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bookmarkStart w:id="1" w:name="_MON_1301915618"/>
    <w:bookmarkEnd w:id="1"/>
    <w:p w:rsidR="00907C82" w:rsidRDefault="00364784" w:rsidP="006971D7">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19715464" r:id="rId9"/>
        </w:object>
      </w:r>
    </w:p>
    <w:p w:rsidR="00CD0D68" w:rsidRPr="00907C82" w:rsidRDefault="00CD0D68" w:rsidP="006971D7">
      <w:pPr>
        <w:jc w:val="center"/>
        <w:rPr>
          <w:sz w:val="24"/>
          <w:szCs w:val="24"/>
        </w:rPr>
      </w:pPr>
    </w:p>
    <w:p w:rsidR="00351E8D" w:rsidRDefault="00351E8D" w:rsidP="006971D7">
      <w:pPr>
        <w:pStyle w:val="Heading1"/>
        <w:tabs>
          <w:tab w:val="left" w:pos="900"/>
        </w:tabs>
        <w:jc w:val="center"/>
        <w:rPr>
          <w:sz w:val="24"/>
          <w:szCs w:val="24"/>
        </w:rPr>
      </w:pPr>
      <w:r w:rsidRPr="00907C82">
        <w:rPr>
          <w:sz w:val="24"/>
          <w:szCs w:val="24"/>
        </w:rPr>
        <w:t>VIEŠŲJŲ PIRKIMŲ TARNYBA</w:t>
      </w:r>
    </w:p>
    <w:p w:rsidR="00427FA0" w:rsidRDefault="00427FA0" w:rsidP="006971D7">
      <w:pPr>
        <w:pStyle w:val="Heading1"/>
        <w:tabs>
          <w:tab w:val="left" w:pos="900"/>
        </w:tabs>
        <w:jc w:val="center"/>
        <w:rPr>
          <w:sz w:val="24"/>
          <w:szCs w:val="24"/>
        </w:rPr>
      </w:pPr>
      <w:r w:rsidRPr="00427FA0">
        <w:rPr>
          <w:sz w:val="24"/>
          <w:szCs w:val="24"/>
        </w:rPr>
        <w:t>KONTROLĖS SKYRIUS</w:t>
      </w:r>
    </w:p>
    <w:p w:rsidR="00427FA0" w:rsidRDefault="00427FA0" w:rsidP="006971D7"/>
    <w:p w:rsidR="00427FA0" w:rsidRDefault="00427FA0" w:rsidP="006971D7">
      <w:pPr>
        <w:pStyle w:val="Heading1"/>
        <w:tabs>
          <w:tab w:val="left" w:pos="900"/>
        </w:tabs>
        <w:jc w:val="center"/>
        <w:rPr>
          <w:sz w:val="24"/>
          <w:szCs w:val="24"/>
        </w:rPr>
      </w:pPr>
      <w:r w:rsidRPr="00427FA0">
        <w:rPr>
          <w:sz w:val="24"/>
          <w:szCs w:val="24"/>
        </w:rPr>
        <w:t>VIEŠŲJŲ PIRKIMŲ VERTINIMO IŠVADA</w:t>
      </w:r>
    </w:p>
    <w:p w:rsidR="00B93B07" w:rsidRDefault="00B93B07" w:rsidP="006971D7"/>
    <w:p w:rsidR="00B93B07" w:rsidRPr="002A3CA8" w:rsidRDefault="00B93B07" w:rsidP="006971D7">
      <w:pPr>
        <w:pStyle w:val="Default"/>
        <w:rPr>
          <w:lang w:val="lt-LT"/>
        </w:rPr>
      </w:pPr>
    </w:p>
    <w:p w:rsidR="00B93B07" w:rsidRPr="002A3CA8" w:rsidRDefault="00190C23" w:rsidP="006971D7">
      <w:pPr>
        <w:pStyle w:val="Default"/>
        <w:jc w:val="center"/>
        <w:rPr>
          <w:lang w:val="lt-LT"/>
        </w:rPr>
      </w:pPr>
      <w:r w:rsidRPr="002A3CA8">
        <w:rPr>
          <w:u w:val="single"/>
          <w:lang w:val="lt-LT"/>
        </w:rPr>
        <w:softHyphen/>
      </w:r>
      <w:r w:rsidRPr="002A3CA8">
        <w:rPr>
          <w:u w:val="single"/>
          <w:lang w:val="lt-LT"/>
        </w:rPr>
        <w:softHyphen/>
      </w:r>
      <w:r w:rsidRPr="002A3CA8">
        <w:rPr>
          <w:u w:val="single"/>
          <w:lang w:val="lt-LT"/>
        </w:rPr>
        <w:softHyphen/>
      </w:r>
      <w:r w:rsidRPr="002A3CA8">
        <w:rPr>
          <w:u w:val="single"/>
          <w:lang w:val="lt-LT"/>
        </w:rPr>
        <w:softHyphen/>
      </w:r>
      <w:r w:rsidRPr="002A3CA8">
        <w:rPr>
          <w:u w:val="single"/>
          <w:lang w:val="lt-LT"/>
        </w:rPr>
        <w:softHyphen/>
      </w:r>
      <w:r w:rsidRPr="002A3CA8">
        <w:rPr>
          <w:u w:val="single"/>
          <w:lang w:val="lt-LT"/>
        </w:rPr>
        <w:softHyphen/>
      </w:r>
      <w:r w:rsidRPr="002A3CA8">
        <w:rPr>
          <w:u w:val="single"/>
          <w:lang w:val="lt-LT"/>
        </w:rPr>
        <w:softHyphen/>
      </w:r>
      <w:r w:rsidRPr="002A3CA8">
        <w:rPr>
          <w:u w:val="single"/>
          <w:lang w:val="lt-LT"/>
        </w:rPr>
        <w:softHyphen/>
      </w:r>
      <w:r w:rsidRPr="002A3CA8">
        <w:rPr>
          <w:u w:val="single"/>
          <w:lang w:val="lt-LT"/>
        </w:rPr>
        <w:softHyphen/>
      </w:r>
      <w:r w:rsidRPr="002A3CA8">
        <w:rPr>
          <w:u w:val="single"/>
          <w:lang w:val="lt-LT"/>
        </w:rPr>
        <w:softHyphen/>
      </w:r>
      <w:r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r>
      <w:r w:rsidR="00C06D02" w:rsidRPr="002A3CA8">
        <w:rPr>
          <w:u w:val="single"/>
          <w:lang w:val="lt-LT"/>
        </w:rPr>
        <w:softHyphen/>
        <w:t>201</w:t>
      </w:r>
      <w:r w:rsidR="0067327E" w:rsidRPr="002A3CA8">
        <w:rPr>
          <w:u w:val="single"/>
          <w:lang w:val="lt-LT"/>
        </w:rPr>
        <w:t>6-03</w:t>
      </w:r>
      <w:r w:rsidRPr="002A3CA8">
        <w:rPr>
          <w:u w:val="single"/>
          <w:lang w:val="lt-LT"/>
        </w:rPr>
        <w:t>-___</w:t>
      </w:r>
      <w:proofErr w:type="gramStart"/>
      <w:r w:rsidR="00154786" w:rsidRPr="002A3CA8">
        <w:rPr>
          <w:lang w:val="lt-LT"/>
        </w:rPr>
        <w:t xml:space="preserve"> </w:t>
      </w:r>
      <w:r w:rsidR="00B93B07" w:rsidRPr="002A3CA8">
        <w:rPr>
          <w:lang w:val="lt-LT"/>
        </w:rPr>
        <w:t xml:space="preserve"> </w:t>
      </w:r>
      <w:proofErr w:type="gramEnd"/>
      <w:r w:rsidR="00B93B07" w:rsidRPr="002A3CA8">
        <w:rPr>
          <w:lang w:val="lt-LT"/>
        </w:rPr>
        <w:t>Nr. 4S-______</w:t>
      </w:r>
    </w:p>
    <w:p w:rsidR="00992F8E" w:rsidRPr="002A3CA8" w:rsidRDefault="00992F8E" w:rsidP="006971D7">
      <w:pPr>
        <w:pStyle w:val="Default"/>
        <w:jc w:val="center"/>
        <w:rPr>
          <w:lang w:val="lt-LT"/>
        </w:rPr>
      </w:pPr>
      <w:r w:rsidRPr="002A3CA8">
        <w:rPr>
          <w:lang w:val="lt-LT"/>
        </w:rPr>
        <w:t>Vilnius</w:t>
      </w:r>
    </w:p>
    <w:p w:rsidR="000327A3" w:rsidRDefault="000327A3" w:rsidP="006971D7">
      <w:pPr>
        <w:tabs>
          <w:tab w:val="left" w:pos="900"/>
        </w:tabs>
        <w:rPr>
          <w:bCs/>
          <w:sz w:val="24"/>
          <w:szCs w:val="24"/>
        </w:rPr>
      </w:pPr>
    </w:p>
    <w:p w:rsidR="00190C23" w:rsidRPr="00675762" w:rsidRDefault="00190C23" w:rsidP="006971D7">
      <w:pPr>
        <w:pStyle w:val="BodyText"/>
        <w:spacing w:line="360" w:lineRule="auto"/>
        <w:ind w:firstLine="709"/>
        <w:jc w:val="both"/>
        <w:rPr>
          <w:sz w:val="24"/>
          <w:szCs w:val="24"/>
        </w:rPr>
      </w:pPr>
    </w:p>
    <w:p w:rsidR="005E35E7" w:rsidRPr="001F08DB" w:rsidRDefault="005E35E7" w:rsidP="0001696F">
      <w:pPr>
        <w:spacing w:line="264" w:lineRule="auto"/>
        <w:jc w:val="both"/>
        <w:rPr>
          <w:sz w:val="24"/>
          <w:szCs w:val="24"/>
        </w:rPr>
      </w:pPr>
      <w:r w:rsidRPr="005C4258">
        <w:rPr>
          <w:sz w:val="24"/>
          <w:szCs w:val="24"/>
        </w:rPr>
        <w:t xml:space="preserve">           </w:t>
      </w:r>
      <w:r w:rsidRPr="00DF1B19">
        <w:rPr>
          <w:sz w:val="24"/>
          <w:szCs w:val="24"/>
        </w:rPr>
        <w:t>Viešųjų pirkimų tarnyba (toliau – Tarnyba), vadovaudamasi Lietuvos Respublikos viešųjų pirkimų įstatymo (toliau – Įstatymas) 8</w:t>
      </w:r>
      <w:r w:rsidRPr="00DF1B19">
        <w:rPr>
          <w:sz w:val="24"/>
          <w:szCs w:val="24"/>
          <w:vertAlign w:val="superscript"/>
        </w:rPr>
        <w:t>2</w:t>
      </w:r>
      <w:r w:rsidRPr="00DF1B19">
        <w:rPr>
          <w:sz w:val="24"/>
          <w:szCs w:val="24"/>
        </w:rPr>
        <w:t xml:space="preserve"> straipsnio 1 dalies 2 punktu, atliko AB „Lietuvos geležinkeliai“ </w:t>
      </w:r>
      <w:r w:rsidR="00D00DC1">
        <w:rPr>
          <w:sz w:val="24"/>
          <w:szCs w:val="24"/>
        </w:rPr>
        <w:t xml:space="preserve">(toliau – perkančioji organizacija) </w:t>
      </w:r>
      <w:r w:rsidRPr="00DF1B19">
        <w:rPr>
          <w:sz w:val="24"/>
          <w:szCs w:val="24"/>
        </w:rPr>
        <w:t>vykdomo atviro konkurso „</w:t>
      </w:r>
      <w:r w:rsidR="0067327E">
        <w:rPr>
          <w:sz w:val="24"/>
          <w:szCs w:val="24"/>
        </w:rPr>
        <w:t>2015/MO-1.19 Finansų apskaitos ir verslo valdymo sistemos programinės įrangos priežiūros paslaugų pirkimas</w:t>
      </w:r>
      <w:r w:rsidR="006232C4">
        <w:rPr>
          <w:sz w:val="24"/>
          <w:szCs w:val="24"/>
        </w:rPr>
        <w:t xml:space="preserve">“ (skelbtas </w:t>
      </w:r>
      <w:r w:rsidR="0067327E">
        <w:rPr>
          <w:sz w:val="24"/>
          <w:szCs w:val="24"/>
        </w:rPr>
        <w:t>2015-12-16</w:t>
      </w:r>
      <w:r w:rsidRPr="00DF1B19">
        <w:rPr>
          <w:sz w:val="24"/>
          <w:szCs w:val="24"/>
        </w:rPr>
        <w:t xml:space="preserve"> Centrinėje viešųjų p</w:t>
      </w:r>
      <w:r w:rsidR="006232C4">
        <w:rPr>
          <w:sz w:val="24"/>
          <w:szCs w:val="24"/>
        </w:rPr>
        <w:t xml:space="preserve">irkimų </w:t>
      </w:r>
      <w:r w:rsidR="006232C4" w:rsidRPr="001F08DB">
        <w:rPr>
          <w:sz w:val="24"/>
          <w:szCs w:val="24"/>
        </w:rPr>
        <w:t>sistemoje</w:t>
      </w:r>
      <w:r w:rsidR="0067327E">
        <w:rPr>
          <w:sz w:val="24"/>
          <w:szCs w:val="24"/>
        </w:rPr>
        <w:t xml:space="preserve"> (toliau – CVP IS)</w:t>
      </w:r>
      <w:r w:rsidR="006232C4" w:rsidRPr="001F08DB">
        <w:rPr>
          <w:sz w:val="24"/>
          <w:szCs w:val="24"/>
        </w:rPr>
        <w:t xml:space="preserve">, pirkimo Nr. </w:t>
      </w:r>
      <w:r w:rsidR="0067327E">
        <w:rPr>
          <w:sz w:val="24"/>
          <w:szCs w:val="24"/>
        </w:rPr>
        <w:t>170268</w:t>
      </w:r>
      <w:r w:rsidRPr="001F08DB">
        <w:rPr>
          <w:sz w:val="24"/>
          <w:szCs w:val="24"/>
        </w:rPr>
        <w:t xml:space="preserve">) (toliau – Pirkimas) vertinimą. </w:t>
      </w:r>
    </w:p>
    <w:p w:rsidR="00190C23" w:rsidRPr="0067327E" w:rsidRDefault="00190C23" w:rsidP="0001696F">
      <w:pPr>
        <w:spacing w:line="264" w:lineRule="auto"/>
        <w:ind w:firstLine="709"/>
        <w:jc w:val="both"/>
        <w:rPr>
          <w:color w:val="FF0000"/>
          <w:sz w:val="24"/>
          <w:szCs w:val="24"/>
        </w:rPr>
      </w:pPr>
      <w:r w:rsidRPr="001F08DB">
        <w:rPr>
          <w:sz w:val="24"/>
          <w:szCs w:val="24"/>
        </w:rPr>
        <w:t xml:space="preserve">Perkančioji </w:t>
      </w:r>
      <w:r w:rsidRPr="00D00DC1">
        <w:rPr>
          <w:color w:val="000000" w:themeColor="text1"/>
          <w:sz w:val="24"/>
          <w:szCs w:val="24"/>
        </w:rPr>
        <w:t>organizacija Pirkimą vykdo pagal Lietuvos Respublikos viešųjų pirkimų įstaty</w:t>
      </w:r>
      <w:r w:rsidR="0067327E" w:rsidRPr="00D00DC1">
        <w:rPr>
          <w:color w:val="000000" w:themeColor="text1"/>
          <w:sz w:val="24"/>
          <w:szCs w:val="24"/>
        </w:rPr>
        <w:t>mo nuostatas (redakcija nuo 2015</w:t>
      </w:r>
      <w:r w:rsidRPr="00D00DC1">
        <w:rPr>
          <w:color w:val="000000" w:themeColor="text1"/>
          <w:sz w:val="24"/>
          <w:szCs w:val="24"/>
        </w:rPr>
        <w:t>-01-01) (toliau –</w:t>
      </w:r>
      <w:r w:rsidR="005E35E7" w:rsidRPr="00D00DC1">
        <w:rPr>
          <w:color w:val="000000" w:themeColor="text1"/>
          <w:sz w:val="24"/>
          <w:szCs w:val="24"/>
        </w:rPr>
        <w:t xml:space="preserve"> </w:t>
      </w:r>
      <w:r w:rsidRPr="00D00DC1">
        <w:rPr>
          <w:color w:val="000000" w:themeColor="text1"/>
          <w:sz w:val="24"/>
          <w:szCs w:val="24"/>
        </w:rPr>
        <w:t>Įstatymas) ir Pirkimo sąlygas,</w:t>
      </w:r>
      <w:r w:rsidR="005E35E7" w:rsidRPr="00D00DC1">
        <w:rPr>
          <w:color w:val="000000" w:themeColor="text1"/>
          <w:sz w:val="24"/>
          <w:szCs w:val="24"/>
        </w:rPr>
        <w:t xml:space="preserve"> </w:t>
      </w:r>
      <w:r w:rsidRPr="00D00DC1">
        <w:rPr>
          <w:color w:val="000000" w:themeColor="text1"/>
          <w:sz w:val="24"/>
          <w:szCs w:val="24"/>
        </w:rPr>
        <w:t xml:space="preserve">patvirtintas </w:t>
      </w:r>
      <w:r w:rsidR="00D00DC1" w:rsidRPr="00D00DC1">
        <w:rPr>
          <w:color w:val="000000" w:themeColor="text1"/>
          <w:sz w:val="24"/>
          <w:szCs w:val="24"/>
        </w:rPr>
        <w:t>2015-12-08</w:t>
      </w:r>
      <w:r w:rsidR="005E35E7" w:rsidRPr="00D00DC1">
        <w:rPr>
          <w:color w:val="000000" w:themeColor="text1"/>
          <w:sz w:val="24"/>
          <w:szCs w:val="24"/>
        </w:rPr>
        <w:t xml:space="preserve"> </w:t>
      </w:r>
      <w:r w:rsidR="00D00DC1" w:rsidRPr="00D00DC1">
        <w:rPr>
          <w:color w:val="000000" w:themeColor="text1"/>
          <w:sz w:val="24"/>
          <w:szCs w:val="24"/>
        </w:rPr>
        <w:t>p</w:t>
      </w:r>
      <w:r w:rsidRPr="00D00DC1">
        <w:rPr>
          <w:color w:val="000000" w:themeColor="text1"/>
          <w:sz w:val="24"/>
          <w:szCs w:val="24"/>
        </w:rPr>
        <w:t xml:space="preserve">erkančiosios organizacijos </w:t>
      </w:r>
      <w:r w:rsidR="00D00DC1" w:rsidRPr="00D00DC1">
        <w:rPr>
          <w:color w:val="000000" w:themeColor="text1"/>
          <w:sz w:val="24"/>
          <w:szCs w:val="24"/>
        </w:rPr>
        <w:t>Informacinių technologijų centro direktoriaus</w:t>
      </w:r>
      <w:r w:rsidRPr="00D00DC1">
        <w:rPr>
          <w:color w:val="000000" w:themeColor="text1"/>
          <w:sz w:val="24"/>
          <w:szCs w:val="24"/>
        </w:rPr>
        <w:t>, elektroninėmis priemonėmis CVP IS.</w:t>
      </w:r>
      <w:r w:rsidRPr="0067327E">
        <w:rPr>
          <w:color w:val="FF0000"/>
          <w:sz w:val="24"/>
          <w:szCs w:val="24"/>
        </w:rPr>
        <w:t xml:space="preserve"> </w:t>
      </w:r>
    </w:p>
    <w:p w:rsidR="002A194A" w:rsidRPr="002A194A" w:rsidRDefault="002A194A" w:rsidP="0001696F">
      <w:pPr>
        <w:tabs>
          <w:tab w:val="left" w:pos="900"/>
        </w:tabs>
        <w:spacing w:line="264" w:lineRule="auto"/>
        <w:ind w:firstLine="709"/>
        <w:jc w:val="both"/>
        <w:rPr>
          <w:spacing w:val="-1"/>
          <w:sz w:val="24"/>
          <w:szCs w:val="24"/>
        </w:rPr>
      </w:pPr>
      <w:r w:rsidRPr="002A194A">
        <w:rPr>
          <w:spacing w:val="-1"/>
          <w:sz w:val="24"/>
          <w:szCs w:val="24"/>
        </w:rPr>
        <w:t xml:space="preserve">Pirkimą </w:t>
      </w:r>
      <w:r w:rsidR="0001696F" w:rsidRPr="002A194A">
        <w:rPr>
          <w:spacing w:val="-1"/>
          <w:sz w:val="24"/>
          <w:szCs w:val="24"/>
        </w:rPr>
        <w:t>vykd</w:t>
      </w:r>
      <w:r w:rsidR="0001696F">
        <w:rPr>
          <w:spacing w:val="-1"/>
          <w:sz w:val="24"/>
          <w:szCs w:val="24"/>
        </w:rPr>
        <w:t>o</w:t>
      </w:r>
      <w:r w:rsidR="0001696F" w:rsidRPr="002A194A">
        <w:rPr>
          <w:spacing w:val="-1"/>
          <w:sz w:val="24"/>
          <w:szCs w:val="24"/>
        </w:rPr>
        <w:t xml:space="preserve"> </w:t>
      </w:r>
      <w:r w:rsidRPr="002A194A">
        <w:rPr>
          <w:spacing w:val="-1"/>
          <w:sz w:val="24"/>
          <w:szCs w:val="24"/>
        </w:rPr>
        <w:t xml:space="preserve">perkančiosios organizacijos direktoriaus 2013-11-04 įsakymu Nr. Į-987 „Dėl nuolatinės AB „Lietuvos geležinkeliai“ viešųjų pirkimų komisijos sudarymo“ sudaryta viešųjų pirkimų komisija (toliau – VPK). </w:t>
      </w:r>
    </w:p>
    <w:p w:rsidR="002E56E2" w:rsidRPr="00C0023A" w:rsidRDefault="00C0023A" w:rsidP="0001696F">
      <w:pPr>
        <w:pStyle w:val="Normal12pt"/>
        <w:tabs>
          <w:tab w:val="clear" w:pos="737"/>
          <w:tab w:val="left" w:pos="0"/>
        </w:tabs>
        <w:spacing w:line="264" w:lineRule="auto"/>
        <w:ind w:right="0" w:firstLine="709"/>
        <w:rPr>
          <w:color w:val="000000" w:themeColor="text1"/>
        </w:rPr>
      </w:pPr>
      <w:r w:rsidRPr="00C0023A">
        <w:rPr>
          <w:color w:val="000000" w:themeColor="text1"/>
        </w:rPr>
        <w:t>Į</w:t>
      </w:r>
      <w:r w:rsidR="00DF1B19" w:rsidRPr="00C0023A">
        <w:rPr>
          <w:color w:val="000000" w:themeColor="text1"/>
        </w:rPr>
        <w:t xml:space="preserve">vertinusi su Pirkimu susijusius dokumentus ir CVP IS pateiktą Pirkimo informaciją, </w:t>
      </w:r>
      <w:r w:rsidR="0057002F" w:rsidRPr="00C0023A">
        <w:rPr>
          <w:color w:val="000000" w:themeColor="text1"/>
        </w:rPr>
        <w:t>Tarnyba nustatė, kad</w:t>
      </w:r>
      <w:r w:rsidR="002E56E2" w:rsidRPr="00C0023A">
        <w:rPr>
          <w:color w:val="000000" w:themeColor="text1"/>
        </w:rPr>
        <w:t>:</w:t>
      </w:r>
    </w:p>
    <w:p w:rsidR="00E64FC4" w:rsidRPr="000F07BD" w:rsidRDefault="00B34A66" w:rsidP="0001696F">
      <w:pPr>
        <w:pStyle w:val="Normal12pt"/>
        <w:tabs>
          <w:tab w:val="left" w:pos="0"/>
          <w:tab w:val="left" w:pos="993"/>
        </w:tabs>
        <w:spacing w:line="264" w:lineRule="auto"/>
        <w:ind w:right="0" w:firstLine="709"/>
      </w:pPr>
      <w:r>
        <w:t>1</w:t>
      </w:r>
      <w:r w:rsidR="00B15F14" w:rsidRPr="000F07BD">
        <w:t xml:space="preserve">. Skelbimo apie Pirkimą III.2.3) </w:t>
      </w:r>
      <w:r w:rsidR="00A443D2" w:rsidRPr="000F07BD">
        <w:t>dalies</w:t>
      </w:r>
      <w:r w:rsidR="00B15F14" w:rsidRPr="000F07BD">
        <w:t xml:space="preserve"> „</w:t>
      </w:r>
      <w:r w:rsidR="00507FBF" w:rsidRPr="000F07BD">
        <w:t>T</w:t>
      </w:r>
      <w:r w:rsidR="00B15F14" w:rsidRPr="000F07BD">
        <w:t>echniniai pajėgumai“ 3 punk</w:t>
      </w:r>
      <w:r w:rsidR="00A443D2" w:rsidRPr="000F07BD">
        <w:t>to 1 papunktyje</w:t>
      </w:r>
      <w:r w:rsidR="00507FBF" w:rsidRPr="000F07BD">
        <w:t xml:space="preserve"> ir P</w:t>
      </w:r>
      <w:r w:rsidR="00E144CA" w:rsidRPr="000F07BD">
        <w:t>irkimo sąlygų 14.13 punkt</w:t>
      </w:r>
      <w:r w:rsidR="00A443D2" w:rsidRPr="000F07BD">
        <w:t>o 1 papunktyje</w:t>
      </w:r>
      <w:r w:rsidR="00B15F14" w:rsidRPr="000F07BD">
        <w:t xml:space="preserve"> n</w:t>
      </w:r>
      <w:r w:rsidR="00507FBF" w:rsidRPr="000F07BD">
        <w:t>ustatyta, kad</w:t>
      </w:r>
      <w:r w:rsidR="00E144CA" w:rsidRPr="000F07BD">
        <w:t xml:space="preserve"> </w:t>
      </w:r>
      <w:r w:rsidR="00A443D2" w:rsidRPr="000F07BD">
        <w:t>„T</w:t>
      </w:r>
      <w:r w:rsidR="00E144CA" w:rsidRPr="000F07BD">
        <w:t xml:space="preserve">iekėjas </w:t>
      </w:r>
      <w:r w:rsidR="00A443D2" w:rsidRPr="000F07BD">
        <w:t xml:space="preserve">turi būti </w:t>
      </w:r>
      <w:r w:rsidR="00A820CD" w:rsidRPr="000F07BD">
        <w:t xml:space="preserve">sėkmingai </w:t>
      </w:r>
      <w:r w:rsidR="00A820CD" w:rsidRPr="00AF56E8">
        <w:rPr>
          <w:u w:val="single"/>
        </w:rPr>
        <w:t>įvykdęs</w:t>
      </w:r>
      <w:r w:rsidR="00A820CD" w:rsidRPr="000F07BD">
        <w:t xml:space="preserve"> bent vieną FVS diegimo projektą ir/arba palaikymo ir priežiūros projektą, kur </w:t>
      </w:r>
      <w:r w:rsidR="00A820CD" w:rsidRPr="001040B8">
        <w:rPr>
          <w:u w:val="single"/>
        </w:rPr>
        <w:t>sistema naudojasi ne mažiau kaip 350 vidinių sistemos vartotojų</w:t>
      </w:r>
      <w:r w:rsidR="00A443D2" w:rsidRPr="000F07BD">
        <w:t>“</w:t>
      </w:r>
      <w:r w:rsidR="000F07BD" w:rsidRPr="000F07BD">
        <w:t>.</w:t>
      </w:r>
      <w:r w:rsidR="00A443D2" w:rsidRPr="000F07BD">
        <w:t xml:space="preserve"> </w:t>
      </w:r>
      <w:r w:rsidR="00970B70">
        <w:t xml:space="preserve">Tarnybos prašymu, perkančioji organizacija 2016-02-11 raštu Nr. 2-546 pateikė paaiškinimą, kad </w:t>
      </w:r>
      <w:r w:rsidR="003877C9">
        <w:t>„</w:t>
      </w:r>
      <w:r w:rsidR="00173645">
        <w:t xml:space="preserve">&lt;...&gt; </w:t>
      </w:r>
      <w:r w:rsidR="003877C9">
        <w:t xml:space="preserve">Šiame reikalavime nustatytas minimalus sistemos vartotojų skaičius sudaro pusę LG FVS vartotojų kiekio. Šiuo metu LG FVS sistema naudojasi 690 SAP vartotojų ir 70 </w:t>
      </w:r>
      <w:proofErr w:type="spellStart"/>
      <w:r w:rsidR="003877C9">
        <w:t>Business</w:t>
      </w:r>
      <w:proofErr w:type="spellEnd"/>
      <w:r w:rsidR="003877C9">
        <w:t xml:space="preserve"> </w:t>
      </w:r>
      <w:proofErr w:type="spellStart"/>
      <w:r w:rsidR="003877C9">
        <w:t>Objects</w:t>
      </w:r>
      <w:proofErr w:type="spellEnd"/>
      <w:r w:rsidR="003877C9">
        <w:t xml:space="preserve"> vartotojų“. </w:t>
      </w:r>
      <w:r w:rsidR="000F07BD" w:rsidRPr="000F07BD">
        <w:t>Atsižvelgiant į tai, kad sistemos</w:t>
      </w:r>
      <w:r w:rsidR="00E64FC4" w:rsidRPr="000F07BD">
        <w:t xml:space="preserve"> </w:t>
      </w:r>
      <w:r w:rsidR="00A443D2" w:rsidRPr="000F07BD">
        <w:t>v</w:t>
      </w:r>
      <w:r w:rsidR="00E64FC4" w:rsidRPr="000F07BD">
        <w:t>artotojų skaičius neatspindi Tiekėjo kompetencijos</w:t>
      </w:r>
      <w:r w:rsidR="00A443D2" w:rsidRPr="000F07BD">
        <w:t xml:space="preserve"> FVS diegimo ir/arba palaikymo ir priežiūros srityje</w:t>
      </w:r>
      <w:r w:rsidR="000F07BD" w:rsidRPr="000F07BD">
        <w:t>, nes</w:t>
      </w:r>
      <w:r w:rsidR="00E64FC4" w:rsidRPr="000F07BD">
        <w:t xml:space="preserve"> </w:t>
      </w:r>
      <w:r w:rsidR="000F07BD" w:rsidRPr="000F07BD">
        <w:t>v</w:t>
      </w:r>
      <w:r w:rsidR="00E64FC4" w:rsidRPr="000F07BD">
        <w:t>artotojų skaičiaus aptarnavimą garantuoja pati verslo valdymo sistema SAP</w:t>
      </w:r>
      <w:r w:rsidR="00AF56E8">
        <w:t>,</w:t>
      </w:r>
      <w:r w:rsidR="004A6DBE">
        <w:t xml:space="preserve"> ir į tai, kad šiame reikalavime nenumatyta </w:t>
      </w:r>
      <w:r w:rsidR="004A6DBE" w:rsidRPr="00B34A66">
        <w:rPr>
          <w:rStyle w:val="Strong"/>
          <w:b w:val="0"/>
        </w:rPr>
        <w:t>galimybė teikti informaciją ne tik apie įvykdytas, bet ir vykdomas sutartis</w:t>
      </w:r>
      <w:r w:rsidR="000F07BD" w:rsidRPr="000F07BD">
        <w:t xml:space="preserve"> Tarnyba konstatuoja, kad</w:t>
      </w:r>
      <w:r w:rsidR="004A6DBE">
        <w:t xml:space="preserve"> </w:t>
      </w:r>
      <w:r w:rsidR="000F07BD" w:rsidRPr="000F07BD">
        <w:t>reikalavimas būti įvykdžius projektą, kurio metu sistemos vartotojų skaičius buvo ne mažesnis nei 350, yra nepagrįstas, ir pažeidžia Įstatymo 32 straipsnio 2 dalies nuostatas, kad minimalūs kvalifikacijos reikalavimai turi būti pagrįsti ir proporcingi pirkimo objektui</w:t>
      </w:r>
      <w:r w:rsidR="00E64FC4" w:rsidRPr="000F07BD">
        <w:t xml:space="preserve">. </w:t>
      </w:r>
      <w:r w:rsidR="000F07BD" w:rsidRPr="000F07BD">
        <w:t>Tarnyba pažymi, kad t</w:t>
      </w:r>
      <w:r w:rsidR="00E64FC4" w:rsidRPr="000F07BD">
        <w:t xml:space="preserve">iekėjo kompetencija </w:t>
      </w:r>
      <w:r w:rsidR="000F07BD" w:rsidRPr="000F07BD">
        <w:t xml:space="preserve">turi būti </w:t>
      </w:r>
      <w:r w:rsidR="00E64FC4" w:rsidRPr="000F07BD">
        <w:t>vertinama funkcionalumo (modulių ar funkcijų) žinojimu, ataskai</w:t>
      </w:r>
      <w:r w:rsidR="00A443D2" w:rsidRPr="000F07BD">
        <w:t>tų ar plėtinių suprogramavimo k</w:t>
      </w:r>
      <w:r w:rsidR="00E64FC4" w:rsidRPr="000F07BD">
        <w:t>i</w:t>
      </w:r>
      <w:r w:rsidR="00A443D2" w:rsidRPr="000F07BD">
        <w:t>e</w:t>
      </w:r>
      <w:r w:rsidR="00E64FC4" w:rsidRPr="000F07BD">
        <w:t>kiu ir pan.</w:t>
      </w:r>
      <w:r w:rsidR="00A443D2" w:rsidRPr="000F07BD">
        <w:t>,</w:t>
      </w:r>
      <w:r w:rsidR="00E64FC4" w:rsidRPr="000F07BD">
        <w:t xml:space="preserve"> techninių užduočių kiekiu nepriklausomai nuo to, ki</w:t>
      </w:r>
      <w:r w:rsidR="00981F76">
        <w:t>ek vartotojų tuo darbu naudosis;</w:t>
      </w:r>
      <w:r w:rsidR="00E64FC4" w:rsidRPr="000F07BD">
        <w:t xml:space="preserve"> </w:t>
      </w:r>
    </w:p>
    <w:p w:rsidR="00A820CD" w:rsidRDefault="00B34A66" w:rsidP="0001696F">
      <w:pPr>
        <w:pStyle w:val="Normal12pt"/>
        <w:tabs>
          <w:tab w:val="left" w:pos="0"/>
          <w:tab w:val="left" w:pos="993"/>
        </w:tabs>
        <w:spacing w:line="264" w:lineRule="auto"/>
        <w:ind w:right="0" w:firstLine="709"/>
        <w:rPr>
          <w:bCs/>
        </w:rPr>
      </w:pPr>
      <w:r>
        <w:t>2</w:t>
      </w:r>
      <w:r w:rsidR="002F341B" w:rsidRPr="00B34A66">
        <w:t xml:space="preserve">. Skelbimo apie Pirkimą III.2.3) dalies „Techniniai pajėgumai“ </w:t>
      </w:r>
      <w:r w:rsidR="001703B1" w:rsidRPr="00B34A66">
        <w:t xml:space="preserve">3 punkto 2 papunktyje ir Pirkimo sąlygų 14.13 punkto </w:t>
      </w:r>
      <w:r w:rsidR="001040B8" w:rsidRPr="00B34A66">
        <w:t>2</w:t>
      </w:r>
      <w:r w:rsidR="001703B1" w:rsidRPr="00B34A66">
        <w:t xml:space="preserve"> papunktyje nustatyta, kad „</w:t>
      </w:r>
      <w:r w:rsidR="00A820CD" w:rsidRPr="00B34A66">
        <w:t xml:space="preserve">Teikėjas </w:t>
      </w:r>
      <w:r w:rsidR="00A820CD" w:rsidRPr="00B34A66">
        <w:rPr>
          <w:u w:val="single"/>
        </w:rPr>
        <w:t>turi būti sėkmingai įvykdęs</w:t>
      </w:r>
      <w:r w:rsidR="00A820CD" w:rsidRPr="00B34A66">
        <w:t xml:space="preserve"> bent </w:t>
      </w:r>
      <w:r w:rsidR="00A820CD" w:rsidRPr="00B34A66">
        <w:lastRenderedPageBreak/>
        <w:t>vieną FVS diegimo projektą ir/arba palaikymo ir priežiūros projektą, kurio vertė yra ne mažesnė kaip 58.100,00 EUR neįskaitant PVM</w:t>
      </w:r>
      <w:r w:rsidR="001703B1" w:rsidRPr="00B34A66">
        <w:t>“</w:t>
      </w:r>
      <w:r w:rsidR="00A820CD" w:rsidRPr="00B34A66">
        <w:t>.</w:t>
      </w:r>
      <w:r w:rsidR="001040B8" w:rsidRPr="00B34A66">
        <w:t xml:space="preserve"> </w:t>
      </w:r>
      <w:r w:rsidR="00173645">
        <w:t xml:space="preserve">Tarnybos prašymu, perkančioji organizacija 2016-02-11 raštu Nr. 2-546 pateikė paaiškinimą, kad „&lt;...&gt; Kadangi numatoma pirkimo vertė yra 83.000,00 Eurų, reikalavimas teikėjui turėti sėkmingai įvykdytą vieną 58.100,00 Eurų vertės projektą sudaro 0,7 numatomos pirkimo vertės ir atitinka &lt;...&gt; metodines rekomendacijas“. </w:t>
      </w:r>
      <w:r w:rsidR="001040B8" w:rsidRPr="00B34A66">
        <w:t xml:space="preserve">Atsižvelgiant į tai, kad </w:t>
      </w:r>
      <w:r w:rsidR="00D54654" w:rsidRPr="00B34A66">
        <w:t>ši</w:t>
      </w:r>
      <w:r w:rsidR="00D54654">
        <w:t>ame</w:t>
      </w:r>
      <w:r w:rsidR="00D54654" w:rsidRPr="00B34A66">
        <w:rPr>
          <w:b/>
        </w:rPr>
        <w:t xml:space="preserve"> </w:t>
      </w:r>
      <w:r w:rsidR="001040B8" w:rsidRPr="00B34A66">
        <w:rPr>
          <w:rStyle w:val="Strong"/>
          <w:b w:val="0"/>
        </w:rPr>
        <w:t>punkt</w:t>
      </w:r>
      <w:r w:rsidR="00D54654">
        <w:rPr>
          <w:rStyle w:val="Strong"/>
          <w:b w:val="0"/>
        </w:rPr>
        <w:t>e</w:t>
      </w:r>
      <w:r w:rsidR="001040B8" w:rsidRPr="00B34A66">
        <w:rPr>
          <w:rStyle w:val="Strong"/>
          <w:b w:val="0"/>
        </w:rPr>
        <w:t xml:space="preserve"> tiekėjo pajėgumo įvertinimui nenustatyta galimybė teikti informaciją ne tik apie įvykdytas, bet ir vykdomas sutartis, todėl yra apribojamas potencialių tiekėjų skaičius, kas neužtikrina Įstatymo 32 straipsnio 2 dalies nuostatų laikymosi. Pažymėtina, kad toks reikalavimas neatitinka </w:t>
      </w:r>
      <w:r w:rsidR="001040B8" w:rsidRPr="00B34A66">
        <w:rPr>
          <w:bCs/>
        </w:rPr>
        <w:t>Tiekėjų</w:t>
      </w:r>
      <w:r w:rsidR="001040B8" w:rsidRPr="00C179A1">
        <w:rPr>
          <w:bCs/>
        </w:rPr>
        <w:t xml:space="preserve"> kvalifikacijos vertinimo metodinių rekomendacijų, patvirtintų Tarnybos direktoriaus 2003-10-20 įsakymu Nr.1S-100 „Dėl tiekėjų kvalifikacijos vertinimo metodinių rekomendacijų patvirtinimo“</w:t>
      </w:r>
      <w:r w:rsidR="001040B8">
        <w:rPr>
          <w:bCs/>
        </w:rPr>
        <w:t xml:space="preserve"> 20.1 punkto nuostatų</w:t>
      </w:r>
      <w:r w:rsidR="00981F76">
        <w:rPr>
          <w:bCs/>
        </w:rPr>
        <w:t>;</w:t>
      </w:r>
    </w:p>
    <w:p w:rsidR="00B34A66" w:rsidRPr="00B34A66" w:rsidRDefault="00B34A66" w:rsidP="0001696F">
      <w:pPr>
        <w:pStyle w:val="Normal12pt"/>
        <w:tabs>
          <w:tab w:val="left" w:pos="0"/>
          <w:tab w:val="left" w:pos="993"/>
        </w:tabs>
        <w:spacing w:line="264" w:lineRule="auto"/>
        <w:ind w:right="0" w:firstLine="709"/>
        <w:rPr>
          <w:bCs/>
        </w:rPr>
      </w:pPr>
      <w:r>
        <w:rPr>
          <w:bCs/>
        </w:rPr>
        <w:t>3</w:t>
      </w:r>
      <w:r w:rsidR="001040B8" w:rsidRPr="00B34A66">
        <w:rPr>
          <w:bCs/>
        </w:rPr>
        <w:t>. Skelbimo apie Pirkimą III.2.3) dalies „Techniniai pajėgumai“ 3 punkto 3 papunktyje ir Pirkimo sąlygų 14.13 punkto 3 papunktyje nustatyta, kad „</w:t>
      </w:r>
      <w:r w:rsidR="00A820CD" w:rsidRPr="00B34A66">
        <w:t xml:space="preserve">Teikėjas </w:t>
      </w:r>
      <w:r w:rsidR="00A820CD" w:rsidRPr="00B34A66">
        <w:rPr>
          <w:u w:val="single"/>
        </w:rPr>
        <w:t>turi būti įvykdęs</w:t>
      </w:r>
      <w:r w:rsidR="00A820CD" w:rsidRPr="00B34A66">
        <w:t xml:space="preserve"> ne mažiau kaip SAP programinės įrango</w:t>
      </w:r>
      <w:r w:rsidRPr="00B34A66">
        <w:t xml:space="preserve">s licencijų priežiūros sutartis“. </w:t>
      </w:r>
      <w:r w:rsidR="00D54654">
        <w:t xml:space="preserve">Tarnybos prašymu, perkančioji organizacija 2016-02-11 raštu Nr. 2-546 pateikė paaiškinimą, kad „&lt;...&gt; Šioje vietoje pirkimo dokumentuose aptikta techninė klaida, kuri pirkimo procedūrų metu bus ištaisyta. Bus nustatytas toks reikalavimas: Tiekėjas turi būti tinkamai įvykdęs bent vieną SAP programinės įrangos licencijų priežiūros sutartį. Šis reikalavimas nustatytas, kadangi LG reikalingas patyręs teikėjas – sertifikuotas partneris, galintis užtikrinti tinkamas paslaugas, turintis patvirtintą, patikrintą ir veikiančią pagalbos sistemą, turintis teigiamus atsiliepimus iš kitų įmonių, kad gali vykdyti tokias sutartis“. </w:t>
      </w:r>
      <w:r w:rsidRPr="00B34A66">
        <w:t xml:space="preserve">Atsižvelgiant į tai, kad </w:t>
      </w:r>
      <w:r w:rsidRPr="00B34A66">
        <w:rPr>
          <w:rStyle w:val="Strong"/>
          <w:b w:val="0"/>
        </w:rPr>
        <w:t xml:space="preserve">tiekėjo pajėgumo įvertinimui nenustatyta galimybė teikti informaciją ne tik apie įvykdytas, bet ir vykdomas sutartis, todėl yra apribojamas potencialių tiekėjų skaičius, kas neužtikrina Įstatymo 32 straipsnio 2 dalies nuostatų laikymosi. Pažymėtina, kad toks reikalavimas neatitinka </w:t>
      </w:r>
      <w:r w:rsidRPr="00B34A66">
        <w:rPr>
          <w:bCs/>
        </w:rPr>
        <w:t>Tiekėjų kvalifikacijos vertinimo metodinių rekomendacijų, patvirtintų Tarnybos direktoriaus 2003-10-20 įsakymu Nr.1S-100 „Dėl tiekėjų kvalifikacijos vertinimo metodinių rekomendacijų patvirtinimo“ 20.1 punkto nuostatų</w:t>
      </w:r>
      <w:r w:rsidR="00981F76">
        <w:rPr>
          <w:bCs/>
        </w:rPr>
        <w:t>;</w:t>
      </w:r>
    </w:p>
    <w:p w:rsidR="00431507" w:rsidRDefault="00B34A66" w:rsidP="0001696F">
      <w:pPr>
        <w:pStyle w:val="Normal12pt"/>
        <w:tabs>
          <w:tab w:val="left" w:pos="0"/>
          <w:tab w:val="left" w:pos="993"/>
        </w:tabs>
        <w:spacing w:line="264" w:lineRule="auto"/>
        <w:ind w:right="0" w:firstLine="709"/>
        <w:rPr>
          <w:rStyle w:val="Strong"/>
          <w:b w:val="0"/>
        </w:rPr>
      </w:pPr>
      <w:r>
        <w:t>4</w:t>
      </w:r>
      <w:r w:rsidR="00B15F14" w:rsidRPr="00E144CA">
        <w:t>. Skelbimo apie Pirkimą III.2.3) punkto 6 papunk</w:t>
      </w:r>
      <w:r w:rsidR="00507FBF" w:rsidRPr="00E144CA">
        <w:t xml:space="preserve">tyje ir Pirkimo sąlygų 14.15 punkte nustatytas reikalavimas </w:t>
      </w:r>
      <w:r w:rsidR="00B15F14" w:rsidRPr="00E144CA">
        <w:t>„Teikėjas turi turėti specialistus (</w:t>
      </w:r>
      <w:r w:rsidR="00B15F14" w:rsidRPr="00E144CA">
        <w:rPr>
          <w:u w:val="single"/>
        </w:rPr>
        <w:t>kelių specialistų pozicijoms negali būti siūlomas tas pats asmuo</w:t>
      </w:r>
      <w:r w:rsidR="00B15F14" w:rsidRPr="00E144CA">
        <w:t>), kurie bus atsakingi už šiuo pirkimu įsigyjamų paslaugų teikimą &lt;...&gt;“</w:t>
      </w:r>
      <w:r w:rsidR="00617A59">
        <w:t>.</w:t>
      </w:r>
      <w:r w:rsidR="00617A59" w:rsidRPr="00617A59">
        <w:t xml:space="preserve"> </w:t>
      </w:r>
      <w:r w:rsidR="00617A59">
        <w:t>Tarnybos prašymu, perkančioji organizacija 2016-02-11 raštu Nr. 2-546 pateikė paaiškinimą, kad „&lt;...&gt; LG reikalavimas kelių specialistų pozicijoms nesiūlyti tų pačių asmenų numatytas dėl FVS sistemos techninės architektūros, plataus funkcionalumo ir joje esančių modulių integralumo viduje ir su išorinėmis sistemomis. &lt;...&gt; FVS ekspertai specializuojasi ir sertifikuojami tam tikroje FVS srityje, pavyzdžiui Finansų valdyme (FI), Verslo apskaitos valdyme (CO) &lt;...&gt; ar techninėje SAP dalyje (HANA). Vienas specialistas yra vienos srities (kelių modulių) ekspertas ir jo turimas sertifikatas garantuoja LG tinkamai suteikiamų paslaugų kokybę. Ekspertas, kuris turi žinių finansų valdyme dalinai gali atlikti kitos kompetencijos eksperto funkcijas; tačiau tai galėtų būti tik iki 10 % darbų poreikio</w:t>
      </w:r>
      <w:r w:rsidR="00052CD1">
        <w:t xml:space="preserve"> analizuojant, diegiant ar prižiūrint SAP modulių integralumą bei atliekant integracinį testavimą &lt;...&gt;“</w:t>
      </w:r>
      <w:r w:rsidR="003F4E1F">
        <w:t>. Kadangi perkančiosios organizacijos paaiškinimas iš esmės paneigia būtinumą kiekvienai pozicijai siūlyti atskirą specialistą, Tarnyba konstatuoja, kad nustatytas reikalavimas</w:t>
      </w:r>
      <w:r w:rsidR="00431507" w:rsidRPr="00E144CA">
        <w:t xml:space="preserve"> </w:t>
      </w:r>
      <w:r w:rsidR="00507FBF" w:rsidRPr="00E144CA">
        <w:t xml:space="preserve">pažeidžia Įstatymo 32 straipsnio 2 dalies nuostatas, kad minimalūs kvalifikacijos reikalavimai turi būti pagrįsti ir proporcingi pirkimo objektui. Tarnyba paaiškina, kad </w:t>
      </w:r>
      <w:r w:rsidR="00431507" w:rsidRPr="00E144CA">
        <w:rPr>
          <w:rStyle w:val="Strong"/>
          <w:b w:val="0"/>
        </w:rPr>
        <w:t xml:space="preserve">perkančiosios organizacijos keliamas reikalavimas tiekėjams siūlyti konkretų specialistų skaičių, nurodant, kad vienas specialistas gali pretenduoti tik į vieną poziciją yra perteklinis ir ribojantis dalyvavimą Pirkime. Tiekėjai, siekdami tapti konkurencingais ir rinkai pasiūlyti palankesnes nei kiti kainas, gali sutelkti dėmesį į savo išteklių kompetencijų ugdymą ir parengti specialistus, kurie atitiktų kelias kompetencijas. </w:t>
      </w:r>
      <w:r w:rsidR="00E144CA" w:rsidRPr="00E144CA">
        <w:rPr>
          <w:rStyle w:val="Strong"/>
          <w:b w:val="0"/>
        </w:rPr>
        <w:t>Pažymėtina, kad perkančioji organizacija turi savo specialistus, kurie yra apmokyti SAP autorizuotame centre, todėl p</w:t>
      </w:r>
      <w:r w:rsidR="00431507" w:rsidRPr="00E144CA">
        <w:rPr>
          <w:rStyle w:val="Strong"/>
          <w:b w:val="0"/>
        </w:rPr>
        <w:t xml:space="preserve">erkančioji organizacija turėtų įvardyti tik reikalaujamas </w:t>
      </w:r>
      <w:r w:rsidR="00431507" w:rsidRPr="00E144CA">
        <w:rPr>
          <w:rStyle w:val="Strong"/>
          <w:b w:val="0"/>
        </w:rPr>
        <w:lastRenderedPageBreak/>
        <w:t>kompetencijas, nenurodant specialistų skaičiaus ir neapribojant jų galimybės dalyvauti keliose pozicijose. Šiuos sprendimus turi priimti tiekėjai, kurie teikdami pasiūlymus viešuosiuose pirkimuose ir siekdami juos laimėti, parinks reikiamus išteklius ir jų skaičių, kad optimaliomis sąnaudomis galėtų įvykdyti pirkimų</w:t>
      </w:r>
      <w:r w:rsidR="00981F76">
        <w:rPr>
          <w:rStyle w:val="Strong"/>
          <w:b w:val="0"/>
        </w:rPr>
        <w:t xml:space="preserve"> sąlygas;</w:t>
      </w:r>
    </w:p>
    <w:p w:rsidR="00DA1DCC" w:rsidRDefault="00B92AA7" w:rsidP="0001696F">
      <w:pPr>
        <w:pStyle w:val="Normal12pt"/>
        <w:tabs>
          <w:tab w:val="left" w:pos="0"/>
          <w:tab w:val="left" w:pos="993"/>
        </w:tabs>
        <w:spacing w:line="264" w:lineRule="auto"/>
        <w:ind w:right="0" w:firstLine="709"/>
        <w:rPr>
          <w:rStyle w:val="Strong"/>
          <w:b w:val="0"/>
        </w:rPr>
      </w:pPr>
      <w:r>
        <w:rPr>
          <w:rStyle w:val="Strong"/>
          <w:b w:val="0"/>
        </w:rPr>
        <w:t>5. Skelbimo apie Pirkimą III</w:t>
      </w:r>
      <w:r w:rsidR="00DA1DCC">
        <w:rPr>
          <w:rStyle w:val="Strong"/>
          <w:b w:val="0"/>
        </w:rPr>
        <w:t xml:space="preserve">.2.3) dalies 6.1 punkte ir Pirkimo sąlygų 14.15.1 punkte nustatytas reikalavimas, kad Teikėjas turi turėti </w:t>
      </w:r>
      <w:r w:rsidR="009C6EA6">
        <w:rPr>
          <w:rStyle w:val="Strong"/>
          <w:b w:val="0"/>
        </w:rPr>
        <w:t xml:space="preserve">projekto vadovą kuris turėtų </w:t>
      </w:r>
      <w:r w:rsidR="00A02372">
        <w:rPr>
          <w:rStyle w:val="Strong"/>
          <w:b w:val="0"/>
        </w:rPr>
        <w:t>„</w:t>
      </w:r>
      <w:r w:rsidR="009C6EA6">
        <w:rPr>
          <w:rStyle w:val="Strong"/>
          <w:b w:val="0"/>
        </w:rPr>
        <w:t xml:space="preserve">praktinę patirtį, vadovaujant ne mažiau, kaip 2 </w:t>
      </w:r>
      <w:r w:rsidR="00A02372">
        <w:rPr>
          <w:rStyle w:val="Strong"/>
          <w:b w:val="0"/>
        </w:rPr>
        <w:t xml:space="preserve">(dviem) </w:t>
      </w:r>
      <w:r w:rsidR="009C6EA6">
        <w:rPr>
          <w:rStyle w:val="Strong"/>
          <w:b w:val="0"/>
        </w:rPr>
        <w:t xml:space="preserve">verslo valdymo informacinių sistemų </w:t>
      </w:r>
      <w:r w:rsidR="001A6D2F">
        <w:rPr>
          <w:rStyle w:val="Strong"/>
          <w:b w:val="0"/>
        </w:rPr>
        <w:t xml:space="preserve">diegimo projektams, kurių kiekvieno apimtis ne mažesnė kaip 300.000,00 </w:t>
      </w:r>
      <w:proofErr w:type="spellStart"/>
      <w:r w:rsidR="001A6D2F">
        <w:rPr>
          <w:rStyle w:val="Strong"/>
          <w:b w:val="0"/>
        </w:rPr>
        <w:t>Eur</w:t>
      </w:r>
      <w:proofErr w:type="spellEnd"/>
      <w:r w:rsidR="001A6D2F">
        <w:rPr>
          <w:rStyle w:val="Strong"/>
          <w:b w:val="0"/>
        </w:rPr>
        <w:t xml:space="preserve"> be PVM &lt;...&gt;“</w:t>
      </w:r>
      <w:r w:rsidR="009C3073">
        <w:rPr>
          <w:rStyle w:val="Strong"/>
          <w:b w:val="0"/>
        </w:rPr>
        <w:t xml:space="preserve"> ir Skelbimo apie Pirkimą </w:t>
      </w:r>
      <w:r w:rsidR="00DF708E">
        <w:rPr>
          <w:rStyle w:val="Strong"/>
          <w:b w:val="0"/>
        </w:rPr>
        <w:t xml:space="preserve">III.2.3) dalies </w:t>
      </w:r>
      <w:r w:rsidR="009C3073">
        <w:rPr>
          <w:rStyle w:val="Strong"/>
          <w:b w:val="0"/>
        </w:rPr>
        <w:t>6.2 punkte ir Pirkimo sąlygų 14.15.2 punkte nustatyta, kad Teikėjas turi turėti Techninį projekto vadovą kuris turi turėti „projektavimo patirtį bent dviejų verslo valdymo informacinės sistemos, kurios projekto vertė ne mažesnė kaip 300.000, EUR be PVM“, papildomai yra nurodyta,</w:t>
      </w:r>
      <w:r w:rsidR="009C7CD4">
        <w:rPr>
          <w:rStyle w:val="Strong"/>
          <w:b w:val="0"/>
        </w:rPr>
        <w:t xml:space="preserve"> kad</w:t>
      </w:r>
      <w:r w:rsidR="009C7CD4" w:rsidRPr="009C7CD4">
        <w:rPr>
          <w:rStyle w:val="Strong"/>
          <w:b w:val="0"/>
        </w:rPr>
        <w:t xml:space="preserve"> </w:t>
      </w:r>
      <w:r w:rsidR="009C7CD4">
        <w:rPr>
          <w:rStyle w:val="Strong"/>
          <w:b w:val="0"/>
        </w:rPr>
        <w:t>specialista</w:t>
      </w:r>
      <w:r w:rsidR="009C3073">
        <w:rPr>
          <w:rStyle w:val="Strong"/>
          <w:b w:val="0"/>
        </w:rPr>
        <w:t>i</w:t>
      </w:r>
      <w:r w:rsidR="009C7CD4">
        <w:rPr>
          <w:rStyle w:val="Strong"/>
          <w:b w:val="0"/>
        </w:rPr>
        <w:t xml:space="preserve"> reikalaujamą patirtį turi pagrįsti laike nepersidengiančiais projektais</w:t>
      </w:r>
      <w:r w:rsidR="009C3073">
        <w:rPr>
          <w:rStyle w:val="Strong"/>
          <w:b w:val="0"/>
        </w:rPr>
        <w:t xml:space="preserve">. </w:t>
      </w:r>
      <w:r w:rsidR="001A6D2F">
        <w:rPr>
          <w:rStyle w:val="Strong"/>
          <w:b w:val="0"/>
        </w:rPr>
        <w:t xml:space="preserve">Atsižvelgdama į tai, kad numatomos sudaryti pirkimo sutarties vertė yra 83.000,00 </w:t>
      </w:r>
      <w:proofErr w:type="spellStart"/>
      <w:r w:rsidR="001A6D2F">
        <w:rPr>
          <w:rStyle w:val="Strong"/>
          <w:b w:val="0"/>
        </w:rPr>
        <w:t>Eur</w:t>
      </w:r>
      <w:proofErr w:type="spellEnd"/>
      <w:r w:rsidR="001A6D2F">
        <w:rPr>
          <w:rStyle w:val="Strong"/>
          <w:b w:val="0"/>
        </w:rPr>
        <w:t xml:space="preserve"> be PVM, į tai, kad</w:t>
      </w:r>
      <w:r w:rsidR="00D05432">
        <w:rPr>
          <w:rStyle w:val="Strong"/>
          <w:b w:val="0"/>
        </w:rPr>
        <w:t xml:space="preserve"> siekdami įrodyti atitiktį šiems reikalavimams specialistai negali jos pagrįsti projektais kurie vykdomi</w:t>
      </w:r>
      <w:r w:rsidR="0001696F">
        <w:rPr>
          <w:rStyle w:val="Strong"/>
          <w:b w:val="0"/>
        </w:rPr>
        <w:t xml:space="preserve"> arba buvo įvykdyti</w:t>
      </w:r>
      <w:r w:rsidR="00D05432">
        <w:rPr>
          <w:rStyle w:val="Strong"/>
          <w:b w:val="0"/>
        </w:rPr>
        <w:t xml:space="preserve"> lygiagrečiai ar panašiu laiku</w:t>
      </w:r>
      <w:r w:rsidR="00704992">
        <w:rPr>
          <w:rStyle w:val="Strong"/>
          <w:b w:val="0"/>
        </w:rPr>
        <w:t>, Tarnyba konstatuoja, kad reikalavimas turėti patirtį vadovaujant dviem projektams kurių kiekvieno apimtis ne mažesnė kaip 300.000,00 EUR be PVM</w:t>
      </w:r>
      <w:r w:rsidR="001275D8">
        <w:rPr>
          <w:rStyle w:val="Strong"/>
          <w:b w:val="0"/>
        </w:rPr>
        <w:t>, t. y. 3,5 karto didesnės vertės negu numatomos sudaryti sutarties vertė</w:t>
      </w:r>
      <w:r w:rsidR="00704992">
        <w:rPr>
          <w:rStyle w:val="Strong"/>
          <w:b w:val="0"/>
        </w:rPr>
        <w:t>, kurie nepersidengia laike,</w:t>
      </w:r>
      <w:r w:rsidR="001275D8">
        <w:rPr>
          <w:rStyle w:val="Strong"/>
          <w:b w:val="0"/>
        </w:rPr>
        <w:t xml:space="preserve"> yra nepag</w:t>
      </w:r>
      <w:r w:rsidR="0001696F">
        <w:rPr>
          <w:rStyle w:val="Strong"/>
          <w:b w:val="0"/>
        </w:rPr>
        <w:t>r</w:t>
      </w:r>
      <w:r w:rsidR="001275D8">
        <w:rPr>
          <w:rStyle w:val="Strong"/>
          <w:b w:val="0"/>
        </w:rPr>
        <w:t>įstas ir ribojantis konkurenciją.</w:t>
      </w:r>
    </w:p>
    <w:p w:rsidR="00981F76" w:rsidRDefault="008465A9" w:rsidP="0001696F">
      <w:pPr>
        <w:pStyle w:val="Normal12pt"/>
        <w:tabs>
          <w:tab w:val="left" w:pos="0"/>
          <w:tab w:val="left" w:pos="993"/>
        </w:tabs>
        <w:spacing w:line="264" w:lineRule="auto"/>
        <w:ind w:right="0" w:firstLine="709"/>
      </w:pPr>
      <w:r>
        <w:rPr>
          <w:rStyle w:val="Strong"/>
          <w:b w:val="0"/>
        </w:rPr>
        <w:t>6</w:t>
      </w:r>
      <w:r w:rsidR="00981F76" w:rsidRPr="00981F76">
        <w:rPr>
          <w:rStyle w:val="Strong"/>
          <w:b w:val="0"/>
        </w:rPr>
        <w:t xml:space="preserve">. </w:t>
      </w:r>
      <w:r w:rsidR="00981F76" w:rsidRPr="00981F76">
        <w:t xml:space="preserve">Tarnyba atkreipia dėmesį, kad Pirkimo sąlygų 10.4 punkte nustatyta, kad perkančioji organizacija turi išsiųsti pirkimo dokumentų paaiškinimus ir patikslinimus „6 kalendorinės dienos iki pasiūlymų pateikimo termino pabaigos“ ir 57 punkte nustatyta, kad „Atsakydama į kiekvieną tiekėjo CVP IS susirašinėjimo priemonėmis pateiktą prašymą paaiškinti konkurso sąlygas, jeigu jis buvo pateiktas nepasibaigus šių konkurso sąlygų 54 punkte nurodytam terminui, arba aiškindama, tikslinama konkurso sąlygas savo iniciatyva, Perkančioji organizacija turi paaiškinimus, patikslinimus paskelbti CVP IS ir išsiųsti visiems tiekėjams, kurie prisijungė prie pirkimo, </w:t>
      </w:r>
      <w:r w:rsidR="00981F76" w:rsidRPr="00981F76">
        <w:rPr>
          <w:u w:val="single"/>
        </w:rPr>
        <w:t>ne vėliau kaip likus 6 kalendorinėms dienoms iki pasiūlymų pateikimo termino pabaigos“</w:t>
      </w:r>
      <w:r w:rsidR="00981F76" w:rsidRPr="00981F76">
        <w:t xml:space="preserve">, tačiau nenurodyta, per kiek dienų perkančioji organizacija </w:t>
      </w:r>
      <w:proofErr w:type="gramStart"/>
      <w:r w:rsidR="00981F76" w:rsidRPr="00981F76">
        <w:t>atsakys</w:t>
      </w:r>
      <w:proofErr w:type="gramEnd"/>
      <w:r w:rsidR="00981F76" w:rsidRPr="00981F76">
        <w:t xml:space="preserve"> į tiekėjų paklausimus dėl Pirkimo sąlygų. Perkančioji organizacija, nenurodydama termino per kokį terminą </w:t>
      </w:r>
      <w:proofErr w:type="gramStart"/>
      <w:r w:rsidR="00981F76" w:rsidRPr="00981F76">
        <w:t>atsakys</w:t>
      </w:r>
      <w:proofErr w:type="gramEnd"/>
      <w:r w:rsidR="00981F76" w:rsidRPr="00981F76">
        <w:t xml:space="preserve"> į tiekėjo prašymą paaiškinti (patikslinti) pirkimo dokumentus, nesudaro galimybės tiekėjams tinkamai išnaudoti Įstatymo </w:t>
      </w:r>
      <w:r w:rsidR="00704992">
        <w:t>75</w:t>
      </w:r>
      <w:r w:rsidR="00981F76" w:rsidRPr="00981F76">
        <w:t xml:space="preserve"> straipsnio </w:t>
      </w:r>
      <w:r w:rsidR="00704992">
        <w:t>2</w:t>
      </w:r>
      <w:r w:rsidR="00981F76" w:rsidRPr="00981F76">
        <w:t xml:space="preserve"> dalyje nustatyto termino pasiūlymų parengimui. Tarnyba atkreipia dėmesį, kad aiškaus termino per kurį perkančioji organizacija atsakys į tiekėjo paklausimą nustatymas, garantuotų tinkamą Įstatymo 3 straipsnio 1 dalyje nustatyto skaidrumo principo užtikrinimą bei Pirkimo sąlygų paaiškinimo instituto taikymą, t. y. sudarytų galimybes tiekėjams turėti pakankamai laiko susipažinti su Pirkimo objektu ir pateikti tinkamus pasiūlymus, o perkančiajai organizacijai nesilaikant Pirkimo sąlygose ir Įstatyme nustatytų reikalavimų, ginti savo teisėtus interesus Įstatymo V skyriaus nustatyta tvarka</w:t>
      </w:r>
      <w:r w:rsidR="00981F76">
        <w:t>;</w:t>
      </w:r>
    </w:p>
    <w:p w:rsidR="00FE034A" w:rsidRDefault="008465A9" w:rsidP="0001696F">
      <w:pPr>
        <w:pStyle w:val="Normal12pt"/>
        <w:tabs>
          <w:tab w:val="left" w:pos="0"/>
          <w:tab w:val="left" w:pos="993"/>
        </w:tabs>
        <w:spacing w:line="264" w:lineRule="auto"/>
        <w:ind w:right="0" w:firstLine="709"/>
      </w:pPr>
      <w:r>
        <w:t>7. Pirkimo sąlygų 21.1 punkt</w:t>
      </w:r>
      <w:r w:rsidR="00FE034A">
        <w:t>e</w:t>
      </w:r>
      <w:r>
        <w:t xml:space="preserve"> nusta</w:t>
      </w:r>
      <w:r w:rsidR="00FE034A">
        <w:t>ty</w:t>
      </w:r>
      <w:r>
        <w:t xml:space="preserve">ta, kad </w:t>
      </w:r>
      <w:r w:rsidR="004E6978">
        <w:t xml:space="preserve">„jei tiekėjas ketina remtis kito </w:t>
      </w:r>
      <w:r w:rsidR="00A64007" w:rsidRPr="00A64007">
        <w:rPr>
          <w:u w:val="single"/>
        </w:rPr>
        <w:t>ūkio subjekto personalo ištekliais</w:t>
      </w:r>
      <w:r w:rsidR="004E6978">
        <w:t xml:space="preserve">, jis privalo pateikti ketinimų protokolų su tokiais darbuotojais kopijas, patvirtinančių, kad nedelsiant po sutarties su Perkančiąja organizacija pasirašymo tokie </w:t>
      </w:r>
      <w:r w:rsidR="00A64007" w:rsidRPr="00A64007">
        <w:rPr>
          <w:u w:val="single"/>
        </w:rPr>
        <w:t>darbuotojai bus įdarbinti tiekėjo</w:t>
      </w:r>
      <w:r w:rsidR="004E6978">
        <w:t xml:space="preserve"> </w:t>
      </w:r>
      <w:r w:rsidR="00FE034A">
        <w:t>&lt;...&gt;</w:t>
      </w:r>
      <w:r w:rsidR="004E6978">
        <w:t>“</w:t>
      </w:r>
      <w:r w:rsidR="00560CD7">
        <w:t>. Pažymėtina, kad vadovaujantis Įstatymo 32 straipsnio 3 dalies nuostatomis tiekėjas (jungtinės veiklos sutarties pagrindu sus</w:t>
      </w:r>
      <w:r w:rsidR="00FE034A">
        <w:t xml:space="preserve">ivienijusi ūkio subjektų grupė) </w:t>
      </w:r>
      <w:r w:rsidR="00560CD7">
        <w:t>siekdamas įrodyti atitiktį Pirkimo sąlygose nustatytiems kvalifikacijos reikalavimams</w:t>
      </w:r>
      <w:r w:rsidR="00ED5FCD">
        <w:t xml:space="preserve"> </w:t>
      </w:r>
      <w:r w:rsidR="00560CD7">
        <w:t>gali remtis kitų ūkio subjektų pajėgumais, neatsižvelgdamas į tai, kokio teisinio pobūdžio būtų jo ryšiai su jais</w:t>
      </w:r>
      <w:r w:rsidR="00FE034A">
        <w:t>.</w:t>
      </w:r>
      <w:r w:rsidR="00560CD7">
        <w:t xml:space="preserve"> </w:t>
      </w:r>
      <w:r w:rsidR="00FE034A">
        <w:t xml:space="preserve">Įstatymo 24 straipsnio 5 dalis įpareigoja perkančiąją organizaciją Pirkimo sąlygose nurodyti pareiga tiekėjui išviešinti visus numatomus pasitelkti subrangovus, </w:t>
      </w:r>
      <w:proofErr w:type="spellStart"/>
      <w:r w:rsidR="00FE034A">
        <w:t>subtiekėjus</w:t>
      </w:r>
      <w:proofErr w:type="spellEnd"/>
      <w:r w:rsidR="00FE034A">
        <w:t xml:space="preserve">, todėl visi ūkio subjektai ir fiziniai asmenys asmeniškai prisidedantys prie sutarties vykdymo būtų laikomi subrangovais. Perkančiosios organizacijos reikalavimas pateikti ketinimų protokolus dėl ūkio subjekto personalo </w:t>
      </w:r>
      <w:r w:rsidR="00FE034A">
        <w:lastRenderedPageBreak/>
        <w:t xml:space="preserve">įdarbinimo neužtikrina Įstatymo 32 straipsnio 2 ir 5 dalies nuostatų laikymosi, kadangi reikalavimai subrangovams nustatyti </w:t>
      </w:r>
      <w:r w:rsidR="00ED5FCD">
        <w:t>Pirkimo sąlygų</w:t>
      </w:r>
      <w:r w:rsidR="004E6978">
        <w:t xml:space="preserve"> 19 punkt</w:t>
      </w:r>
      <w:r w:rsidR="00FE034A">
        <w:t xml:space="preserve">e; </w:t>
      </w:r>
    </w:p>
    <w:p w:rsidR="004E6978" w:rsidRPr="00981F76" w:rsidRDefault="004E6978" w:rsidP="0001696F">
      <w:pPr>
        <w:pStyle w:val="Normal12pt"/>
        <w:tabs>
          <w:tab w:val="left" w:pos="0"/>
          <w:tab w:val="left" w:pos="993"/>
        </w:tabs>
        <w:spacing w:line="264" w:lineRule="auto"/>
        <w:ind w:right="0" w:firstLine="709"/>
        <w:rPr>
          <w:rStyle w:val="Strong"/>
          <w:b w:val="0"/>
        </w:rPr>
      </w:pPr>
      <w:r>
        <w:t>8. Pirkimo sąlygų 35 punkte nustatyta, kad „</w:t>
      </w:r>
      <w:r w:rsidR="006D7666">
        <w:t>Tiekėjas gali pateikti tik vieną pasiūlymą – individualiai arba kaip ūkio subjektų grupės narys. Jei tiekėjas pateikia daugiau kaip vieną pasiūlymą arba ūkio subjektų grupės narys dalyvauja teikiant kelis pasiūlymus, visi tokie pasiūlymai bus atmesti. Tiekėjas ir ūkio subjektų grupės narys gali dalyv</w:t>
      </w:r>
      <w:r w:rsidR="00477B57">
        <w:t xml:space="preserve">auti kituose pasiūlymuose kaip </w:t>
      </w:r>
      <w:proofErr w:type="spellStart"/>
      <w:r w:rsidR="00477B57">
        <w:t>S</w:t>
      </w:r>
      <w:r w:rsidR="006D7666">
        <w:t>ubtiekėjas</w:t>
      </w:r>
      <w:proofErr w:type="spellEnd"/>
      <w:r w:rsidR="00477B57">
        <w:t xml:space="preserve">. To paties </w:t>
      </w:r>
      <w:proofErr w:type="spellStart"/>
      <w:r w:rsidR="00477B57">
        <w:t>Subtiekėjo</w:t>
      </w:r>
      <w:proofErr w:type="spellEnd"/>
      <w:r w:rsidR="00477B57">
        <w:t xml:space="preserve"> dalyvavimas daugiau nei viename pasiūlyme nėra ribojamas &lt;...&gt;“</w:t>
      </w:r>
      <w:r w:rsidR="00CE083A">
        <w:t xml:space="preserve">, atsižvelgiant į tai, kad Pirkimo sąlygų </w:t>
      </w:r>
      <w:r w:rsidR="00477B57">
        <w:t>18 punkte nustatyta, kad „</w:t>
      </w:r>
      <w:proofErr w:type="spellStart"/>
      <w:r w:rsidR="00477B57">
        <w:t>Subtiekėjams</w:t>
      </w:r>
      <w:proofErr w:type="spellEnd"/>
      <w:r w:rsidR="00477B57">
        <w:t xml:space="preserve"> perduodamų teikti Paslaugų vertė neribojama &lt;...&gt;“</w:t>
      </w:r>
      <w:r w:rsidR="00CE083A">
        <w:t>, Tarnyba konstatuoja, kad šios nuostatos neužtikrina Įstatymo 3 straipsnio 1 dalyje nustatyto skaidrumo principo laikymosi, kadangi gali susidaryti situacija, kai tiekėjas „A“ pateiks savarankišką pasiūlymą</w:t>
      </w:r>
      <w:r w:rsidR="001664B1">
        <w:t>,</w:t>
      </w:r>
      <w:r w:rsidR="00CE083A">
        <w:t xml:space="preserve"> o tiekėjo „B“ pasiūlyme tiekėjas „A“ bus nurodytas kaip subrangovas ir teiks pvz.: 99 proc. visų numatomų atlikti paslaugų.</w:t>
      </w:r>
    </w:p>
    <w:p w:rsidR="00F12830" w:rsidRDefault="008465A9" w:rsidP="0001696F">
      <w:pPr>
        <w:pStyle w:val="Normal12pt"/>
        <w:tabs>
          <w:tab w:val="left" w:pos="0"/>
          <w:tab w:val="left" w:pos="993"/>
        </w:tabs>
        <w:spacing w:line="264" w:lineRule="auto"/>
        <w:ind w:right="0" w:firstLine="709"/>
      </w:pPr>
      <w:r>
        <w:rPr>
          <w:rStyle w:val="Strong"/>
          <w:b w:val="0"/>
        </w:rPr>
        <w:t>9</w:t>
      </w:r>
      <w:r w:rsidR="00B34A66">
        <w:rPr>
          <w:rStyle w:val="Strong"/>
          <w:b w:val="0"/>
        </w:rPr>
        <w:t xml:space="preserve">. </w:t>
      </w:r>
      <w:r w:rsidR="00B34A66" w:rsidRPr="00BE5702">
        <w:t>Pirkimo sąlygų 6</w:t>
      </w:r>
      <w:r w:rsidR="00B34A66">
        <w:t xml:space="preserve">6 </w:t>
      </w:r>
      <w:r w:rsidR="00B34A66" w:rsidRPr="00BE5702">
        <w:t>punkto nuostata</w:t>
      </w:r>
      <w:r w:rsidR="00B34A66">
        <w:t>, kad</w:t>
      </w:r>
      <w:r w:rsidR="00B34A66" w:rsidRPr="00BE5702">
        <w:t xml:space="preserve"> „</w:t>
      </w:r>
      <w:r w:rsidR="00B34A66">
        <w:t>Susipažinimo su pasiūlymų techniniais duomenimis ir informacija apie dalyvius posėdyje dalyvaujantiems dalyviams &lt;...&gt; skelbiamas pasiūlymą pateikusio dalyvio pavadinimas ir pagrindiniai (vertinami) techniniai duomenys –</w:t>
      </w:r>
      <w:r w:rsidR="00E96CBB">
        <w:t xml:space="preserve"> </w:t>
      </w:r>
      <w:r w:rsidR="00B34A66">
        <w:t>pagrindinio parametro aprašymo vieta pasiūlyme &lt;...&gt;</w:t>
      </w:r>
      <w:r w:rsidR="00B34A66" w:rsidRPr="00BE5702">
        <w:t>“</w:t>
      </w:r>
      <w:r w:rsidR="00E96CBB">
        <w:t xml:space="preserve">, </w:t>
      </w:r>
      <w:proofErr w:type="gramStart"/>
      <w:r w:rsidR="00B34A66" w:rsidRPr="00BE5702">
        <w:t>neatitinka</w:t>
      </w:r>
      <w:proofErr w:type="gramEnd"/>
      <w:r w:rsidR="00B34A66" w:rsidRPr="00BE5702">
        <w:t xml:space="preserve"> Įstatymo 31 straipsnio 6 dalies nuostatos „Vokų su pasiūlymais, kuriuose yra techniniai pasiūlymo duomenys, atplėšimo procedūroje dalyvaujantiems tiekėjams ar jų atstovams skelbiamas pasiūlymą pateikusio tiekėjo pavadinimas, </w:t>
      </w:r>
      <w:r w:rsidR="00B34A66" w:rsidRPr="00BE5702">
        <w:rPr>
          <w:u w:val="single"/>
        </w:rPr>
        <w:t>pagrindinės techninės pasiūlymo charakteristikos</w:t>
      </w:r>
      <w:r w:rsidR="00B34A66" w:rsidRPr="00BE5702">
        <w:t xml:space="preserve"> &lt;...&gt;. Jeigu pageidauja nors vienas vokų su pasiūlymais atplėšimo procedūroje dalyvaujantis tiekėjas ar jo atstovas, turi būti paskelbtos visos pasiūlymų charakteristikos, į kurias bus a</w:t>
      </w:r>
      <w:r w:rsidR="00B34A66">
        <w:t>tsižvelgta vertinant pasiūlymus</w:t>
      </w:r>
      <w:r w:rsidR="00B34A66" w:rsidRPr="00BE5702">
        <w:t>“</w:t>
      </w:r>
      <w:r w:rsidR="00E96CBB">
        <w:t xml:space="preserve">. </w:t>
      </w:r>
      <w:r w:rsidR="00DF708E">
        <w:t xml:space="preserve">Be to, Tarnyba atkreipia dėmesį, kad </w:t>
      </w:r>
      <w:r w:rsidR="00DF708E" w:rsidRPr="00E96CBB">
        <w:rPr>
          <w:color w:val="000000" w:themeColor="text1"/>
        </w:rPr>
        <w:t>Pirkimo sąlygų 1 priedo „Pasiūlymas dėl Finansų apskaitos ir verslo valdymo sistemos programinės įrangos priežiūros paslaugų pirkimo“ 2 lentelėje nurodyta, kad prie vertinimo kriterijų tiekėjai turi nurodyti kurioje pasiūlymo vietoje (skyrių, puslapių numerius) yra pateiktas nurodyto parametro aprašymas</w:t>
      </w:r>
      <w:r w:rsidR="00DF708E">
        <w:rPr>
          <w:color w:val="000000" w:themeColor="text1"/>
        </w:rPr>
        <w:t>, o nepateikti parametro aprašymus, todėl</w:t>
      </w:r>
      <w:r w:rsidR="0001696F">
        <w:rPr>
          <w:color w:val="000000" w:themeColor="text1"/>
        </w:rPr>
        <w:t>,</w:t>
      </w:r>
      <w:r w:rsidR="00DF708E">
        <w:rPr>
          <w:color w:val="000000" w:themeColor="text1"/>
        </w:rPr>
        <w:t xml:space="preserve"> atsižvelgiant į tai, kad pagal</w:t>
      </w:r>
      <w:r w:rsidR="00DF708E" w:rsidRPr="00E96CBB">
        <w:rPr>
          <w:color w:val="000000" w:themeColor="text1"/>
        </w:rPr>
        <w:t xml:space="preserve"> Pirkimo sąlygų 40 punkto nuostat</w:t>
      </w:r>
      <w:r w:rsidR="00DF708E">
        <w:rPr>
          <w:color w:val="000000" w:themeColor="text1"/>
        </w:rPr>
        <w:t>ą</w:t>
      </w:r>
      <w:r w:rsidR="00DF708E" w:rsidRPr="00E96CBB">
        <w:rPr>
          <w:color w:val="000000" w:themeColor="text1"/>
        </w:rPr>
        <w:t xml:space="preserve"> „&lt;...&gt; Konfidencialia informacija negali būti laikoma pasiūlyme &lt;...&gt; pateiktas parametro aprašymas &lt;...&gt;“, t</w:t>
      </w:r>
      <w:r w:rsidR="00DF708E">
        <w:rPr>
          <w:color w:val="000000" w:themeColor="text1"/>
        </w:rPr>
        <w:t>okia dviprasmybė</w:t>
      </w:r>
      <w:r w:rsidR="00DF708E" w:rsidRPr="00E96CBB">
        <w:rPr>
          <w:color w:val="000000" w:themeColor="text1"/>
        </w:rPr>
        <w:t xml:space="preserve"> neužtikrina Įstatymo 24 </w:t>
      </w:r>
      <w:r w:rsidR="00DF708E" w:rsidRPr="0001696F">
        <w:rPr>
          <w:color w:val="000000" w:themeColor="text1"/>
        </w:rPr>
        <w:t xml:space="preserve">straipsnio 9 dalies, kad Pirkimo dokumentai turi būti tikslūs ir aiškūs, ir 31 straipsnio 6 dalies, nuostatų laikymosi. </w:t>
      </w:r>
      <w:r w:rsidR="00E96CBB" w:rsidRPr="0001696F">
        <w:rPr>
          <w:color w:val="000000" w:themeColor="text1"/>
        </w:rPr>
        <w:t>Tarnyba pažymi, kad perkančioji organizacija pirminio susipažinimo su pasiūlymais, kuriuose yra techniniai pasiūlymų duomenys, metu privalo paskelbti pagrindines technines visų pateiktų pasiūlymų charakteristikas, o ne nuorodas kur pasiūlyme tokią informaciją galima surasti</w:t>
      </w:r>
      <w:r w:rsidR="00B34A66" w:rsidRPr="0001696F">
        <w:rPr>
          <w:color w:val="000000" w:themeColor="text1"/>
        </w:rPr>
        <w:t>;</w:t>
      </w:r>
      <w:r w:rsidR="006802DA">
        <w:t xml:space="preserve"> </w:t>
      </w:r>
    </w:p>
    <w:p w:rsidR="00C844F2" w:rsidRPr="00530D44" w:rsidRDefault="00F12830" w:rsidP="0001696F">
      <w:pPr>
        <w:pStyle w:val="Normal12pt"/>
        <w:tabs>
          <w:tab w:val="left" w:pos="0"/>
          <w:tab w:val="left" w:pos="993"/>
        </w:tabs>
        <w:spacing w:line="264" w:lineRule="auto"/>
        <w:ind w:right="0" w:firstLine="709"/>
      </w:pPr>
      <w:r>
        <w:t xml:space="preserve">10. </w:t>
      </w:r>
      <w:r w:rsidR="00C844F2" w:rsidRPr="00054937">
        <w:t xml:space="preserve">Pirkimo sąlygų </w:t>
      </w:r>
      <w:r w:rsidR="00981F76" w:rsidRPr="00054937">
        <w:t>78 punkte</w:t>
      </w:r>
      <w:r w:rsidR="00C844F2" w:rsidRPr="00054937">
        <w:t xml:space="preserve"> nustatyti ekonomiškai naudingiausio pasiūlymo vertinimo kriterijai ir tvarka. </w:t>
      </w:r>
      <w:r w:rsidR="0061618B" w:rsidRPr="00054937">
        <w:t xml:space="preserve">Šio punkto papunkčiuose yra nurodyta, kad </w:t>
      </w:r>
      <w:r w:rsidR="008818A6" w:rsidRPr="00054937">
        <w:t>parametrų T</w:t>
      </w:r>
      <w:r w:rsidR="008818A6" w:rsidRPr="00054937">
        <w:rPr>
          <w:vertAlign w:val="subscript"/>
        </w:rPr>
        <w:t>1</w:t>
      </w:r>
      <w:r w:rsidR="008818A6" w:rsidRPr="00054937">
        <w:t>, P</w:t>
      </w:r>
      <w:r w:rsidR="008818A6" w:rsidRPr="00054937">
        <w:rPr>
          <w:vertAlign w:val="subscript"/>
        </w:rPr>
        <w:t>21</w:t>
      </w:r>
      <w:r w:rsidR="008818A6" w:rsidRPr="00054937">
        <w:t xml:space="preserve"> ir P</w:t>
      </w:r>
      <w:r w:rsidR="008818A6" w:rsidRPr="00054937">
        <w:rPr>
          <w:vertAlign w:val="subscript"/>
        </w:rPr>
        <w:t>22</w:t>
      </w:r>
      <w:r w:rsidR="00C844F2" w:rsidRPr="00054937">
        <w:t xml:space="preserve"> vertinimas atliekam</w:t>
      </w:r>
      <w:r w:rsidR="008818A6" w:rsidRPr="00054937">
        <w:t>as ekspertinio vertinimo metodu,</w:t>
      </w:r>
      <w:r w:rsidR="00C844F2" w:rsidRPr="00054937">
        <w:t xml:space="preserve"> </w:t>
      </w:r>
      <w:r w:rsidR="008818A6" w:rsidRPr="00054937">
        <w:t>pasiūlymų kriterijus balais įvertins Komisija ir/arba ekspertai</w:t>
      </w:r>
      <w:r w:rsidR="00C844F2" w:rsidRPr="00054937">
        <w:t xml:space="preserve">. </w:t>
      </w:r>
      <w:r w:rsidR="00D674B5" w:rsidRPr="00054937">
        <w:t>Vertinimo aprašyme vartojamos sąvokos „Siūlomo priežiūros modelio detalus aprašymas, atitikimas techninėje užduotyje (TU) išdėstytiems poreikiams &lt;...&gt;“, „Paslaugų teikimo strategijos ir modelio įgyvendinimo aprašymas &lt;...&gt;“, „Priežiūros ir vystymo paslaugų teikėjo ekspertų funkcijos, vaidmenys ir atsakomybė &lt;...&gt;“, yra dviprasmiškos, todėl vertinant atsakymus į klausimus bus vadovaujamasi tik subjektyvia</w:t>
      </w:r>
      <w:r w:rsidR="00D674B5">
        <w:rPr>
          <w:color w:val="000000"/>
        </w:rPr>
        <w:t xml:space="preserve"> Komisijos nario ir/arba eksperto nuomone, nepagrindžiant jos jokiais objektyviai išmatuojamais parametrais</w:t>
      </w:r>
      <w:r w:rsidR="00054937">
        <w:rPr>
          <w:color w:val="000000"/>
        </w:rPr>
        <w:t xml:space="preserve">, </w:t>
      </w:r>
      <w:r w:rsidR="00054937" w:rsidRPr="00BE5702">
        <w:t>tai neužtikrin</w:t>
      </w:r>
      <w:r w:rsidR="00054937">
        <w:t>a</w:t>
      </w:r>
      <w:r w:rsidR="00054937" w:rsidRPr="00BE5702">
        <w:t xml:space="preserve"> Įstatymo 3 straipsnio 1 dalyje nustatyto </w:t>
      </w:r>
      <w:r w:rsidR="00054937" w:rsidRPr="00530D44">
        <w:t xml:space="preserve">skaidrumo principo laikymąsi. Tarnyba pažymi, kad kadangi </w:t>
      </w:r>
      <w:r w:rsidR="000E5EEC" w:rsidRPr="00530D44">
        <w:t>techninio pasiūlymo pateikimo forma nėra apibrėžta, vertinimo kriterijų apibrėžimas yra dviprasmiškas</w:t>
      </w:r>
      <w:r w:rsidR="00054937" w:rsidRPr="00530D44">
        <w:t>,</w:t>
      </w:r>
      <w:r w:rsidR="000E5EEC" w:rsidRPr="00530D44">
        <w:t xml:space="preserve"> vertintojas gali vertinti tik subjektyviai, todėl siekiant pasiūlymų vertinimo objektyvumo, perkančioji organizacija, Tarnybos nuomone, turėtų pateikti labai aiškią klausimų anketą, kurią tiekėjas galėtų atsakyti </w:t>
      </w:r>
      <w:r w:rsidR="00054937" w:rsidRPr="00530D44">
        <w:t>(pvz.: „Taip“, „Ne“,</w:t>
      </w:r>
      <w:r w:rsidR="000E5EEC" w:rsidRPr="00530D44">
        <w:t xml:space="preserve"> „Užtikrina”, „Neužtikrina”).</w:t>
      </w:r>
    </w:p>
    <w:p w:rsidR="00C844F2" w:rsidRPr="00530D44" w:rsidRDefault="002D4A14" w:rsidP="0001696F">
      <w:pPr>
        <w:pStyle w:val="Normal12pt"/>
        <w:tabs>
          <w:tab w:val="clear" w:pos="737"/>
          <w:tab w:val="left" w:pos="0"/>
          <w:tab w:val="left" w:pos="1134"/>
        </w:tabs>
        <w:spacing w:line="264" w:lineRule="auto"/>
        <w:ind w:right="0" w:firstLine="709"/>
      </w:pPr>
      <w:r>
        <w:t>11</w:t>
      </w:r>
      <w:r w:rsidR="000B306B">
        <w:t xml:space="preserve">. </w:t>
      </w:r>
      <w:r w:rsidR="00054937" w:rsidRPr="00530D44">
        <w:t xml:space="preserve">Pirkimo sąlygų 1 priedo „Pasiūlymas dėl finansų apskaitos ir verslo valdymo sistemos programinės įrangos priežiūros paslaugų pirkimo B dalis. Kainos“ 2 lentelės 2 punkte ir Pirkimo </w:t>
      </w:r>
      <w:r w:rsidR="00054937" w:rsidRPr="00530D44">
        <w:lastRenderedPageBreak/>
        <w:t>sąlygų 7 priedo Sutarties projekto 6 punkte nurodyta, kad perkančioji organizacija numato įsigyti FVS sistemos funkcionalumo tobulinimo ar naujų funkcijų sukūrimo paslaugas – orientacinis valandų skaičius 1400 val. Atsižvelgiant į tai, kad Pirkimo sąlygose nenurodyt</w:t>
      </w:r>
      <w:r w:rsidR="002C1887" w:rsidRPr="00530D44">
        <w:t>os</w:t>
      </w:r>
      <w:r w:rsidR="00054937" w:rsidRPr="00530D44">
        <w:t xml:space="preserve"> </w:t>
      </w:r>
      <w:r w:rsidR="002C1887" w:rsidRPr="00530D44">
        <w:t xml:space="preserve">numatomų įsigyti paslaugų </w:t>
      </w:r>
      <w:r w:rsidR="00054937" w:rsidRPr="00530D44">
        <w:t>viršutinė ir</w:t>
      </w:r>
      <w:r w:rsidR="0055589F" w:rsidRPr="00530D44">
        <w:t>/arba</w:t>
      </w:r>
      <w:r w:rsidR="00054937" w:rsidRPr="00530D44">
        <w:t xml:space="preserve"> apatinė ribos arba paklaida procentine išraiška, </w:t>
      </w:r>
      <w:r w:rsidR="002C1887" w:rsidRPr="00530D44">
        <w:t>Tarnyba konstatuoja, kad perkančioji organizacija nesivadovavo Viešojo pirkimo – pardavimo sutarčių kainodaros taisyklių nustatymo metodikos, patvirtintos Tarnybos direktoriaus 2003-02-25 įsakymu Nr. 1S-21, 12 punktu, ir tuo pažeidė Įstatymo 24 straipsnio 2 dalies 9 punkto, kad Pirkimo dokumentuose turi būti „perkančiosios organizacijos siūlomos šalims pasirašyti pirkimo sutarties sąlygos pagal šio įstatymo 18 straipsnio 6 dalies reikalavimus &lt;...&gt;“</w:t>
      </w:r>
      <w:r w:rsidR="0055589F" w:rsidRPr="00530D44">
        <w:t xml:space="preserve"> nuostatas</w:t>
      </w:r>
      <w:r w:rsidR="002C1887" w:rsidRPr="00530D44">
        <w:t xml:space="preserve">, nes Įstatymo 18 straipsnio 6 dalies 3 punkte nustatyta, kad Pirkimo sutartyje turi būti „kainodaros taisyklės, nustatytos pagal Lietuvos Respublikos Vyriausybės arba jos įgaliotos institucijos patvirtintą metodiką“. </w:t>
      </w:r>
    </w:p>
    <w:p w:rsidR="004A00E1" w:rsidRPr="006C2934" w:rsidRDefault="004A00E1" w:rsidP="0001696F">
      <w:pPr>
        <w:spacing w:line="264" w:lineRule="auto"/>
        <w:ind w:firstLine="709"/>
        <w:jc w:val="both"/>
        <w:rPr>
          <w:sz w:val="24"/>
          <w:szCs w:val="24"/>
        </w:rPr>
      </w:pPr>
      <w:r>
        <w:rPr>
          <w:sz w:val="24"/>
          <w:szCs w:val="24"/>
        </w:rPr>
        <w:t>VPT</w:t>
      </w:r>
      <w:r w:rsidRPr="006C2934">
        <w:rPr>
          <w:sz w:val="24"/>
          <w:szCs w:val="24"/>
        </w:rPr>
        <w:t xml:space="preserve">, atsižvelgdama į nustatytus </w:t>
      </w:r>
      <w:r>
        <w:rPr>
          <w:sz w:val="24"/>
          <w:szCs w:val="24"/>
        </w:rPr>
        <w:t>VPĮ</w:t>
      </w:r>
      <w:r w:rsidRPr="006C2934">
        <w:rPr>
          <w:sz w:val="24"/>
          <w:szCs w:val="24"/>
        </w:rPr>
        <w:t xml:space="preserve"> pažeidimus</w:t>
      </w:r>
      <w:r>
        <w:rPr>
          <w:sz w:val="24"/>
          <w:szCs w:val="24"/>
        </w:rPr>
        <w:t xml:space="preserve"> ir neužtikrinimus bei</w:t>
      </w:r>
      <w:r w:rsidRPr="006C2934">
        <w:rPr>
          <w:sz w:val="24"/>
          <w:szCs w:val="24"/>
        </w:rPr>
        <w:t xml:space="preserve"> vadovaudamasi </w:t>
      </w:r>
      <w:r>
        <w:rPr>
          <w:sz w:val="24"/>
          <w:szCs w:val="24"/>
        </w:rPr>
        <w:t>VPĮ</w:t>
      </w:r>
      <w:r w:rsidRPr="006C2934">
        <w:rPr>
          <w:sz w:val="24"/>
          <w:szCs w:val="24"/>
        </w:rPr>
        <w:t xml:space="preserve"> 8</w:t>
      </w:r>
      <w:r w:rsidRPr="006C2934">
        <w:rPr>
          <w:sz w:val="24"/>
          <w:szCs w:val="24"/>
          <w:vertAlign w:val="superscript"/>
        </w:rPr>
        <w:t>2</w:t>
      </w:r>
      <w:r w:rsidRPr="006C2934">
        <w:rPr>
          <w:sz w:val="24"/>
          <w:szCs w:val="24"/>
        </w:rPr>
        <w:t xml:space="preserve"> straipsnio 2 dalies 6 punktu, </w:t>
      </w:r>
      <w:r w:rsidRPr="0032375B">
        <w:rPr>
          <w:sz w:val="24"/>
          <w:szCs w:val="24"/>
        </w:rPr>
        <w:t>įpareigoja</w:t>
      </w:r>
      <w:r w:rsidRPr="006C2934">
        <w:rPr>
          <w:sz w:val="24"/>
          <w:szCs w:val="24"/>
        </w:rPr>
        <w:t xml:space="preserve"> </w:t>
      </w:r>
      <w:r w:rsidR="0055589F">
        <w:rPr>
          <w:sz w:val="24"/>
          <w:szCs w:val="24"/>
        </w:rPr>
        <w:t>p</w:t>
      </w:r>
      <w:r w:rsidRPr="006C2934">
        <w:rPr>
          <w:sz w:val="24"/>
          <w:szCs w:val="24"/>
        </w:rPr>
        <w:t xml:space="preserve">erkančiąją organizaciją: </w:t>
      </w:r>
    </w:p>
    <w:p w:rsidR="004A00E1" w:rsidRDefault="004A00E1" w:rsidP="0001696F">
      <w:pPr>
        <w:tabs>
          <w:tab w:val="left" w:pos="900"/>
        </w:tabs>
        <w:spacing w:line="264" w:lineRule="auto"/>
        <w:ind w:firstLine="709"/>
        <w:jc w:val="both"/>
        <w:rPr>
          <w:iCs/>
          <w:sz w:val="24"/>
          <w:szCs w:val="24"/>
        </w:rPr>
      </w:pPr>
      <w:r w:rsidRPr="006C2934">
        <w:rPr>
          <w:sz w:val="24"/>
          <w:szCs w:val="24"/>
        </w:rPr>
        <w:t xml:space="preserve">1. </w:t>
      </w:r>
      <w:r>
        <w:rPr>
          <w:sz w:val="24"/>
          <w:szCs w:val="24"/>
        </w:rPr>
        <w:t xml:space="preserve">  P</w:t>
      </w:r>
      <w:r w:rsidRPr="006C2934">
        <w:rPr>
          <w:sz w:val="24"/>
          <w:szCs w:val="24"/>
        </w:rPr>
        <w:t xml:space="preserve">akeisti </w:t>
      </w:r>
      <w:r w:rsidRPr="006C2934">
        <w:rPr>
          <w:iCs/>
          <w:sz w:val="24"/>
          <w:szCs w:val="24"/>
        </w:rPr>
        <w:t xml:space="preserve">Pirkimo dokumentų nuostatas, neatitinkančias </w:t>
      </w:r>
      <w:r>
        <w:rPr>
          <w:iCs/>
          <w:sz w:val="24"/>
          <w:szCs w:val="24"/>
        </w:rPr>
        <w:t>VPĮ</w:t>
      </w:r>
      <w:r w:rsidRPr="006C2934">
        <w:rPr>
          <w:iCs/>
          <w:sz w:val="24"/>
          <w:szCs w:val="24"/>
        </w:rPr>
        <w:t xml:space="preserve"> reikalavimų;</w:t>
      </w:r>
    </w:p>
    <w:p w:rsidR="004A00E1" w:rsidRPr="006C2934" w:rsidRDefault="004A00E1" w:rsidP="0001696F">
      <w:pPr>
        <w:tabs>
          <w:tab w:val="left" w:pos="900"/>
        </w:tabs>
        <w:spacing w:line="264" w:lineRule="auto"/>
        <w:ind w:firstLine="709"/>
        <w:jc w:val="both"/>
        <w:rPr>
          <w:iCs/>
          <w:sz w:val="24"/>
          <w:szCs w:val="24"/>
        </w:rPr>
      </w:pPr>
      <w:r>
        <w:rPr>
          <w:iCs/>
          <w:sz w:val="24"/>
          <w:szCs w:val="24"/>
        </w:rPr>
        <w:t xml:space="preserve">2.  </w:t>
      </w:r>
      <w:r w:rsidRPr="006C2934">
        <w:rPr>
          <w:iCs/>
          <w:sz w:val="24"/>
          <w:szCs w:val="24"/>
        </w:rPr>
        <w:t xml:space="preserve"> </w:t>
      </w:r>
      <w:r>
        <w:rPr>
          <w:iCs/>
          <w:sz w:val="24"/>
          <w:szCs w:val="24"/>
        </w:rPr>
        <w:t>VPĮ nustatyta tvarka patikslinti Pirkimo dokumentus;</w:t>
      </w:r>
    </w:p>
    <w:p w:rsidR="004A00E1" w:rsidRPr="00FE68E0" w:rsidRDefault="004A00E1" w:rsidP="0001696F">
      <w:pPr>
        <w:tabs>
          <w:tab w:val="left" w:pos="900"/>
        </w:tabs>
        <w:spacing w:line="264" w:lineRule="auto"/>
        <w:ind w:firstLine="709"/>
        <w:jc w:val="both"/>
        <w:rPr>
          <w:sz w:val="24"/>
          <w:szCs w:val="24"/>
        </w:rPr>
      </w:pPr>
      <w:r>
        <w:rPr>
          <w:iCs/>
          <w:sz w:val="24"/>
          <w:szCs w:val="24"/>
        </w:rPr>
        <w:t xml:space="preserve">3. </w:t>
      </w:r>
      <w:r>
        <w:rPr>
          <w:sz w:val="24"/>
          <w:szCs w:val="24"/>
        </w:rPr>
        <w:t>R</w:t>
      </w:r>
      <w:r w:rsidRPr="006C2934">
        <w:rPr>
          <w:sz w:val="24"/>
          <w:szCs w:val="24"/>
        </w:rPr>
        <w:t>aštu i</w:t>
      </w:r>
      <w:r w:rsidRPr="006C2934">
        <w:rPr>
          <w:bCs/>
          <w:sz w:val="24"/>
          <w:szCs w:val="24"/>
        </w:rPr>
        <w:t>nformuoti</w:t>
      </w:r>
      <w:r w:rsidRPr="00FE68E0">
        <w:rPr>
          <w:sz w:val="24"/>
          <w:szCs w:val="24"/>
        </w:rPr>
        <w:t xml:space="preserve"> </w:t>
      </w:r>
      <w:r>
        <w:rPr>
          <w:sz w:val="24"/>
          <w:szCs w:val="24"/>
        </w:rPr>
        <w:t>VPT</w:t>
      </w:r>
      <w:r w:rsidRPr="00FE68E0">
        <w:rPr>
          <w:sz w:val="24"/>
          <w:szCs w:val="24"/>
        </w:rPr>
        <w:t xml:space="preserve"> apie įpareigojimo įvykdymą ir pateikti tai </w:t>
      </w:r>
      <w:r>
        <w:rPr>
          <w:sz w:val="24"/>
          <w:szCs w:val="24"/>
        </w:rPr>
        <w:t>patvirtinančius</w:t>
      </w:r>
      <w:r w:rsidRPr="00FE68E0">
        <w:rPr>
          <w:sz w:val="24"/>
          <w:szCs w:val="24"/>
        </w:rPr>
        <w:t xml:space="preserve"> dokumentus.</w:t>
      </w:r>
    </w:p>
    <w:p w:rsidR="004A00E1" w:rsidRDefault="004A00E1" w:rsidP="0001696F">
      <w:pPr>
        <w:tabs>
          <w:tab w:val="left" w:pos="900"/>
        </w:tabs>
        <w:spacing w:line="264" w:lineRule="auto"/>
        <w:ind w:firstLine="709"/>
        <w:jc w:val="both"/>
        <w:rPr>
          <w:sz w:val="24"/>
          <w:szCs w:val="24"/>
        </w:rPr>
      </w:pPr>
      <w:r w:rsidRPr="009D4EF2">
        <w:rPr>
          <w:sz w:val="24"/>
          <w:szCs w:val="24"/>
        </w:rPr>
        <w:t xml:space="preserve">Vadovaujantis Lietuvos Respublikos administracinių bylų teisenos įstatymo 5 ir 15 straipsniais, nesutikę su </w:t>
      </w:r>
      <w:r>
        <w:rPr>
          <w:sz w:val="24"/>
          <w:szCs w:val="24"/>
        </w:rPr>
        <w:t>VPT</w:t>
      </w:r>
      <w:r w:rsidRPr="009D4EF2">
        <w:rPr>
          <w:sz w:val="24"/>
          <w:szCs w:val="24"/>
        </w:rPr>
        <w:t xml:space="preserve"> įpareigojimu, Jūs galite jį apskųsti teismui šio įstatymo nustatyta tvarka.</w:t>
      </w:r>
    </w:p>
    <w:p w:rsidR="004A00E1" w:rsidRDefault="004A00E1" w:rsidP="004A00E1">
      <w:pPr>
        <w:tabs>
          <w:tab w:val="left" w:pos="900"/>
        </w:tabs>
        <w:jc w:val="both"/>
        <w:rPr>
          <w:sz w:val="24"/>
          <w:szCs w:val="24"/>
        </w:rPr>
      </w:pPr>
    </w:p>
    <w:p w:rsidR="00C06D02" w:rsidRDefault="00C06D02" w:rsidP="00DF1B19">
      <w:pPr>
        <w:tabs>
          <w:tab w:val="left" w:pos="900"/>
        </w:tabs>
        <w:ind w:firstLine="709"/>
        <w:jc w:val="both"/>
        <w:rPr>
          <w:bCs/>
          <w:color w:val="FF0000"/>
          <w:sz w:val="24"/>
          <w:szCs w:val="24"/>
        </w:rPr>
      </w:pPr>
    </w:p>
    <w:p w:rsidR="0055589F" w:rsidRPr="0067327E" w:rsidRDefault="0055589F" w:rsidP="00DF1B19">
      <w:pPr>
        <w:tabs>
          <w:tab w:val="left" w:pos="900"/>
        </w:tabs>
        <w:ind w:firstLine="709"/>
        <w:jc w:val="both"/>
        <w:rPr>
          <w:bCs/>
          <w:color w:val="FF0000"/>
          <w:sz w:val="24"/>
          <w:szCs w:val="24"/>
        </w:rPr>
      </w:pPr>
    </w:p>
    <w:p w:rsidR="00F51B4A" w:rsidRDefault="00F51B4A" w:rsidP="00DF1B19">
      <w:pPr>
        <w:tabs>
          <w:tab w:val="left" w:pos="900"/>
        </w:tabs>
        <w:ind w:firstLine="709"/>
        <w:jc w:val="both"/>
        <w:rPr>
          <w:bCs/>
          <w:sz w:val="24"/>
          <w:szCs w:val="24"/>
        </w:rPr>
      </w:pPr>
    </w:p>
    <w:sectPr w:rsidR="00F51B4A" w:rsidSect="009F2EFD">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898" w:rsidRDefault="00560898">
      <w:r>
        <w:separator/>
      </w:r>
    </w:p>
  </w:endnote>
  <w:endnote w:type="continuationSeparator" w:id="0">
    <w:p w:rsidR="00560898" w:rsidRDefault="005608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CBB" w:rsidRDefault="00E96CBB">
    <w:pPr>
      <w:pStyle w:val="Footer"/>
    </w:pPr>
  </w:p>
  <w:p w:rsidR="00E96CBB" w:rsidRDefault="00E96CBB">
    <w:pPr>
      <w:pStyle w:val="Footer"/>
    </w:pPr>
  </w:p>
  <w:p w:rsidR="00E96CBB" w:rsidRDefault="00E96C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E96CBB" w:rsidRPr="008F10BE" w:rsidTr="0048148B">
      <w:tc>
        <w:tcPr>
          <w:tcW w:w="3225" w:type="dxa"/>
        </w:tcPr>
        <w:p w:rsidR="00E96CBB" w:rsidRPr="008F10BE" w:rsidRDefault="00E96CBB" w:rsidP="00225780">
          <w:pPr>
            <w:pStyle w:val="Footer"/>
          </w:pPr>
          <w:r w:rsidRPr="008F10BE">
            <w:t>Biudžetinė įstaiga</w:t>
          </w:r>
        </w:p>
        <w:p w:rsidR="00E96CBB" w:rsidRPr="008F10BE" w:rsidRDefault="00E96CBB" w:rsidP="00225780">
          <w:pPr>
            <w:pStyle w:val="Footer"/>
          </w:pPr>
          <w:r w:rsidRPr="008F10BE">
            <w:t>Kareivių g. 1, 08221 Vilnius</w:t>
          </w:r>
        </w:p>
        <w:p w:rsidR="00E96CBB" w:rsidRPr="008F10BE" w:rsidRDefault="00E96CBB" w:rsidP="00225780">
          <w:pPr>
            <w:pStyle w:val="Footer"/>
          </w:pPr>
          <w:r w:rsidRPr="008F10BE">
            <w:t>http://www.vpt.lt</w:t>
          </w:r>
        </w:p>
      </w:tc>
      <w:tc>
        <w:tcPr>
          <w:tcW w:w="3225" w:type="dxa"/>
        </w:tcPr>
        <w:p w:rsidR="00E96CBB" w:rsidRPr="008F10BE" w:rsidRDefault="00E96CBB" w:rsidP="008A5A7B">
          <w:pPr>
            <w:pStyle w:val="Footer"/>
          </w:pPr>
          <w:r w:rsidRPr="008F10BE">
            <w:t>Tel. (8 5) 219 7001</w:t>
          </w:r>
        </w:p>
        <w:p w:rsidR="00E96CBB" w:rsidRPr="008F10BE" w:rsidRDefault="00E96CBB" w:rsidP="008A5A7B">
          <w:pPr>
            <w:pStyle w:val="Footer"/>
          </w:pPr>
          <w:r w:rsidRPr="008F10BE">
            <w:t>Faks. (8 5) 213 6213</w:t>
          </w:r>
        </w:p>
        <w:p w:rsidR="00E96CBB" w:rsidRPr="008F10BE" w:rsidRDefault="00E96CBB" w:rsidP="008A5A7B">
          <w:pPr>
            <w:pStyle w:val="Footer"/>
          </w:pPr>
          <w:r w:rsidRPr="008F10BE">
            <w:t>El. p. info@vpt.lt</w:t>
          </w:r>
        </w:p>
      </w:tc>
      <w:tc>
        <w:tcPr>
          <w:tcW w:w="3225" w:type="dxa"/>
        </w:tcPr>
        <w:p w:rsidR="00E96CBB" w:rsidRPr="008F10BE" w:rsidRDefault="00E96CBB" w:rsidP="008A5A7B">
          <w:pPr>
            <w:pStyle w:val="Footer"/>
          </w:pPr>
          <w:r w:rsidRPr="008F10BE">
            <w:t>Duomenys kaupiami ir saugomi</w:t>
          </w:r>
        </w:p>
        <w:p w:rsidR="00E96CBB" w:rsidRPr="008F10BE" w:rsidRDefault="00E96CBB" w:rsidP="00225780">
          <w:pPr>
            <w:pStyle w:val="Footer"/>
          </w:pPr>
          <w:r w:rsidRPr="008F10BE">
            <w:t>Juridinių asmenų registre</w:t>
          </w:r>
        </w:p>
        <w:p w:rsidR="00E96CBB" w:rsidRPr="008F10BE" w:rsidRDefault="00E96CBB" w:rsidP="00225780">
          <w:pPr>
            <w:pStyle w:val="Footer"/>
          </w:pPr>
          <w:r w:rsidRPr="008F10BE">
            <w:t>Kodas 188656261</w:t>
          </w:r>
        </w:p>
      </w:tc>
    </w:tr>
  </w:tbl>
  <w:p w:rsidR="00E96CBB" w:rsidRPr="008F10BE" w:rsidRDefault="00E96CBB"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898" w:rsidRDefault="00560898">
      <w:r>
        <w:separator/>
      </w:r>
    </w:p>
  </w:footnote>
  <w:footnote w:type="continuationSeparator" w:id="0">
    <w:p w:rsidR="00560898" w:rsidRDefault="005608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CBB" w:rsidRDefault="00332C67">
    <w:pPr>
      <w:pStyle w:val="Header"/>
      <w:framePr w:wrap="around" w:vAnchor="text" w:hAnchor="margin" w:xAlign="center" w:y="1"/>
      <w:rPr>
        <w:rStyle w:val="PageNumber"/>
      </w:rPr>
    </w:pPr>
    <w:r>
      <w:rPr>
        <w:rStyle w:val="PageNumber"/>
      </w:rPr>
      <w:fldChar w:fldCharType="begin"/>
    </w:r>
    <w:r w:rsidR="00E96CBB">
      <w:rPr>
        <w:rStyle w:val="PageNumber"/>
      </w:rPr>
      <w:instrText xml:space="preserve">PAGE  </w:instrText>
    </w:r>
    <w:r>
      <w:rPr>
        <w:rStyle w:val="PageNumber"/>
      </w:rPr>
      <w:fldChar w:fldCharType="end"/>
    </w:r>
  </w:p>
  <w:p w:rsidR="00E96CBB" w:rsidRDefault="00E96C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CBB" w:rsidRPr="00C46A04" w:rsidRDefault="00332C67">
    <w:pPr>
      <w:pStyle w:val="Header"/>
      <w:framePr w:wrap="around" w:vAnchor="text" w:hAnchor="margin" w:xAlign="center" w:y="1"/>
      <w:rPr>
        <w:rStyle w:val="PageNumber"/>
        <w:sz w:val="24"/>
        <w:szCs w:val="24"/>
      </w:rPr>
    </w:pPr>
    <w:r w:rsidRPr="00C46A04">
      <w:rPr>
        <w:rStyle w:val="PageNumber"/>
        <w:sz w:val="24"/>
        <w:szCs w:val="24"/>
      </w:rPr>
      <w:fldChar w:fldCharType="begin"/>
    </w:r>
    <w:r w:rsidR="00E96CBB" w:rsidRPr="00C46A04">
      <w:rPr>
        <w:rStyle w:val="PageNumber"/>
        <w:sz w:val="24"/>
        <w:szCs w:val="24"/>
      </w:rPr>
      <w:instrText xml:space="preserve">PAGE  </w:instrText>
    </w:r>
    <w:r w:rsidRPr="00C46A04">
      <w:rPr>
        <w:rStyle w:val="PageNumber"/>
        <w:sz w:val="24"/>
        <w:szCs w:val="24"/>
      </w:rPr>
      <w:fldChar w:fldCharType="separate"/>
    </w:r>
    <w:r w:rsidR="009D79D9">
      <w:rPr>
        <w:rStyle w:val="PageNumber"/>
        <w:noProof/>
        <w:sz w:val="24"/>
        <w:szCs w:val="24"/>
      </w:rPr>
      <w:t>5</w:t>
    </w:r>
    <w:r w:rsidRPr="00C46A04">
      <w:rPr>
        <w:rStyle w:val="PageNumber"/>
        <w:sz w:val="24"/>
        <w:szCs w:val="24"/>
      </w:rPr>
      <w:fldChar w:fldCharType="end"/>
    </w:r>
  </w:p>
  <w:p w:rsidR="00E96CBB" w:rsidRDefault="00E96C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01AE2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3">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4">
    <w:nsid w:val="2E9C63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10F0399"/>
    <w:multiLevelType w:val="hybridMultilevel"/>
    <w:tmpl w:val="1F4859AC"/>
    <w:lvl w:ilvl="0" w:tplc="279E4DB4">
      <w:start w:val="1"/>
      <w:numFmt w:val="decimal"/>
      <w:lvlText w:val="%1."/>
      <w:lvlJc w:val="left"/>
      <w:pPr>
        <w:ind w:left="644"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5A496EA0"/>
    <w:multiLevelType w:val="multilevel"/>
    <w:tmpl w:val="1FD8F6D8"/>
    <w:lvl w:ilvl="0">
      <w:start w:val="1"/>
      <w:numFmt w:val="decimal"/>
      <w:lvlText w:val="%1."/>
      <w:lvlJc w:val="left"/>
      <w:pPr>
        <w:ind w:left="1774" w:hanging="106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8">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8"/>
  </w:num>
  <w:num w:numId="2">
    <w:abstractNumId w:val="7"/>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4"/>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imis Kuklierius">
    <w15:presenceInfo w15:providerId="None" w15:userId="Laimis Kuklieriu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20"/>
  <w:hyphenationZone w:val="396"/>
  <w:characterSpacingControl w:val="doNotCompress"/>
  <w:hdrShapeDefaults>
    <o:shapedefaults v:ext="edit" spidmax="8193"/>
  </w:hdrShapeDefaults>
  <w:footnotePr>
    <w:footnote w:id="-1"/>
    <w:footnote w:id="0"/>
  </w:footnotePr>
  <w:endnotePr>
    <w:endnote w:id="-1"/>
    <w:endnote w:id="0"/>
  </w:endnotePr>
  <w:compat/>
  <w:rsids>
    <w:rsidRoot w:val="0017077F"/>
    <w:rsid w:val="00005420"/>
    <w:rsid w:val="00006F30"/>
    <w:rsid w:val="00007372"/>
    <w:rsid w:val="0001696F"/>
    <w:rsid w:val="00021053"/>
    <w:rsid w:val="00023B43"/>
    <w:rsid w:val="000327A3"/>
    <w:rsid w:val="00033CC7"/>
    <w:rsid w:val="00035EB7"/>
    <w:rsid w:val="00044AFE"/>
    <w:rsid w:val="00046709"/>
    <w:rsid w:val="000506A7"/>
    <w:rsid w:val="0005237A"/>
    <w:rsid w:val="00052CD1"/>
    <w:rsid w:val="00054937"/>
    <w:rsid w:val="000676A3"/>
    <w:rsid w:val="00070D6A"/>
    <w:rsid w:val="00094314"/>
    <w:rsid w:val="00097A68"/>
    <w:rsid w:val="000A480D"/>
    <w:rsid w:val="000B306B"/>
    <w:rsid w:val="000C3BF1"/>
    <w:rsid w:val="000C6185"/>
    <w:rsid w:val="000E3FC7"/>
    <w:rsid w:val="000E5456"/>
    <w:rsid w:val="000E5D45"/>
    <w:rsid w:val="000E5EEC"/>
    <w:rsid w:val="000F07BD"/>
    <w:rsid w:val="00103DFB"/>
    <w:rsid w:val="001040B8"/>
    <w:rsid w:val="00117AAD"/>
    <w:rsid w:val="0012051F"/>
    <w:rsid w:val="001275D8"/>
    <w:rsid w:val="00141CFA"/>
    <w:rsid w:val="00154786"/>
    <w:rsid w:val="001664B1"/>
    <w:rsid w:val="001677F3"/>
    <w:rsid w:val="001703B1"/>
    <w:rsid w:val="0017077F"/>
    <w:rsid w:val="00170B8A"/>
    <w:rsid w:val="00172ED4"/>
    <w:rsid w:val="00173645"/>
    <w:rsid w:val="00176F48"/>
    <w:rsid w:val="0018595B"/>
    <w:rsid w:val="00187A54"/>
    <w:rsid w:val="00190C23"/>
    <w:rsid w:val="001947C6"/>
    <w:rsid w:val="001A2A3C"/>
    <w:rsid w:val="001A6D2F"/>
    <w:rsid w:val="001A70BA"/>
    <w:rsid w:val="001B63CF"/>
    <w:rsid w:val="001C5DD9"/>
    <w:rsid w:val="001C64A9"/>
    <w:rsid w:val="001E1915"/>
    <w:rsid w:val="001F08DB"/>
    <w:rsid w:val="00223E47"/>
    <w:rsid w:val="00225780"/>
    <w:rsid w:val="0023626C"/>
    <w:rsid w:val="00242FB8"/>
    <w:rsid w:val="002556A3"/>
    <w:rsid w:val="00256CEF"/>
    <w:rsid w:val="002571B3"/>
    <w:rsid w:val="002631FC"/>
    <w:rsid w:val="00287365"/>
    <w:rsid w:val="002878B6"/>
    <w:rsid w:val="002924CA"/>
    <w:rsid w:val="00297410"/>
    <w:rsid w:val="002A06B0"/>
    <w:rsid w:val="002A15BD"/>
    <w:rsid w:val="002A194A"/>
    <w:rsid w:val="002A388B"/>
    <w:rsid w:val="002A3CA8"/>
    <w:rsid w:val="002B0D9C"/>
    <w:rsid w:val="002B3C55"/>
    <w:rsid w:val="002B5FFD"/>
    <w:rsid w:val="002B6A22"/>
    <w:rsid w:val="002B6FBE"/>
    <w:rsid w:val="002C1887"/>
    <w:rsid w:val="002C4A68"/>
    <w:rsid w:val="002D1F71"/>
    <w:rsid w:val="002D4A14"/>
    <w:rsid w:val="002E0178"/>
    <w:rsid w:val="002E56E2"/>
    <w:rsid w:val="002E7B91"/>
    <w:rsid w:val="002F341B"/>
    <w:rsid w:val="002F639A"/>
    <w:rsid w:val="002F6A88"/>
    <w:rsid w:val="00304A4A"/>
    <w:rsid w:val="00311169"/>
    <w:rsid w:val="003129BB"/>
    <w:rsid w:val="00312C16"/>
    <w:rsid w:val="00313FC6"/>
    <w:rsid w:val="003214DA"/>
    <w:rsid w:val="00332C67"/>
    <w:rsid w:val="00333C57"/>
    <w:rsid w:val="00351E8D"/>
    <w:rsid w:val="0035640A"/>
    <w:rsid w:val="00357A1F"/>
    <w:rsid w:val="00360DA5"/>
    <w:rsid w:val="00363575"/>
    <w:rsid w:val="00364784"/>
    <w:rsid w:val="003664B5"/>
    <w:rsid w:val="00375CEC"/>
    <w:rsid w:val="00380718"/>
    <w:rsid w:val="00383973"/>
    <w:rsid w:val="003877C9"/>
    <w:rsid w:val="003952D4"/>
    <w:rsid w:val="00396B0F"/>
    <w:rsid w:val="003A20D6"/>
    <w:rsid w:val="003A2C2E"/>
    <w:rsid w:val="003B2550"/>
    <w:rsid w:val="003B2F25"/>
    <w:rsid w:val="003B3873"/>
    <w:rsid w:val="003C109D"/>
    <w:rsid w:val="003D3D13"/>
    <w:rsid w:val="003F4E1F"/>
    <w:rsid w:val="003F5351"/>
    <w:rsid w:val="004042DE"/>
    <w:rsid w:val="00407574"/>
    <w:rsid w:val="00427657"/>
    <w:rsid w:val="00427FA0"/>
    <w:rsid w:val="00431507"/>
    <w:rsid w:val="004434D2"/>
    <w:rsid w:val="00454D65"/>
    <w:rsid w:val="00462A10"/>
    <w:rsid w:val="00463E31"/>
    <w:rsid w:val="00477B57"/>
    <w:rsid w:val="0048148B"/>
    <w:rsid w:val="00495120"/>
    <w:rsid w:val="004A00E1"/>
    <w:rsid w:val="004A0A47"/>
    <w:rsid w:val="004A5B35"/>
    <w:rsid w:val="004A6DBE"/>
    <w:rsid w:val="004A78DE"/>
    <w:rsid w:val="004D03A6"/>
    <w:rsid w:val="004D1BAD"/>
    <w:rsid w:val="004D4704"/>
    <w:rsid w:val="004E1EF4"/>
    <w:rsid w:val="004E4C23"/>
    <w:rsid w:val="004E6978"/>
    <w:rsid w:val="004F17D3"/>
    <w:rsid w:val="00507FBF"/>
    <w:rsid w:val="00510A09"/>
    <w:rsid w:val="00510C55"/>
    <w:rsid w:val="00530D44"/>
    <w:rsid w:val="00532856"/>
    <w:rsid w:val="0055589F"/>
    <w:rsid w:val="00556B20"/>
    <w:rsid w:val="00557B1F"/>
    <w:rsid w:val="00560898"/>
    <w:rsid w:val="00560CD7"/>
    <w:rsid w:val="0057002F"/>
    <w:rsid w:val="005710ED"/>
    <w:rsid w:val="00572478"/>
    <w:rsid w:val="00577C8C"/>
    <w:rsid w:val="005833EA"/>
    <w:rsid w:val="00586324"/>
    <w:rsid w:val="0059627E"/>
    <w:rsid w:val="005A4D4D"/>
    <w:rsid w:val="005A5864"/>
    <w:rsid w:val="005B6FCB"/>
    <w:rsid w:val="005B7E57"/>
    <w:rsid w:val="005C4F97"/>
    <w:rsid w:val="005D2E16"/>
    <w:rsid w:val="005E35E7"/>
    <w:rsid w:val="005E5B43"/>
    <w:rsid w:val="005F382A"/>
    <w:rsid w:val="005F5F70"/>
    <w:rsid w:val="0060178E"/>
    <w:rsid w:val="00604645"/>
    <w:rsid w:val="0061241B"/>
    <w:rsid w:val="0061618B"/>
    <w:rsid w:val="00617673"/>
    <w:rsid w:val="00617A59"/>
    <w:rsid w:val="006232C4"/>
    <w:rsid w:val="00626860"/>
    <w:rsid w:val="00626943"/>
    <w:rsid w:val="006416BB"/>
    <w:rsid w:val="00646C93"/>
    <w:rsid w:val="00653884"/>
    <w:rsid w:val="00654BAE"/>
    <w:rsid w:val="006621D7"/>
    <w:rsid w:val="00663222"/>
    <w:rsid w:val="00664877"/>
    <w:rsid w:val="00665232"/>
    <w:rsid w:val="0067327E"/>
    <w:rsid w:val="006802DA"/>
    <w:rsid w:val="006833AD"/>
    <w:rsid w:val="00691084"/>
    <w:rsid w:val="00693D78"/>
    <w:rsid w:val="00693F43"/>
    <w:rsid w:val="006971D7"/>
    <w:rsid w:val="006C1AB8"/>
    <w:rsid w:val="006C2934"/>
    <w:rsid w:val="006D6F78"/>
    <w:rsid w:val="006D7666"/>
    <w:rsid w:val="006E2FD3"/>
    <w:rsid w:val="006E7075"/>
    <w:rsid w:val="006E7B17"/>
    <w:rsid w:val="006F649D"/>
    <w:rsid w:val="006F7045"/>
    <w:rsid w:val="00702DFF"/>
    <w:rsid w:val="00704992"/>
    <w:rsid w:val="00707450"/>
    <w:rsid w:val="00711F6B"/>
    <w:rsid w:val="0072208D"/>
    <w:rsid w:val="007223D5"/>
    <w:rsid w:val="00727CA6"/>
    <w:rsid w:val="00730E34"/>
    <w:rsid w:val="00744E44"/>
    <w:rsid w:val="00785CF3"/>
    <w:rsid w:val="00791D47"/>
    <w:rsid w:val="00793677"/>
    <w:rsid w:val="007A3192"/>
    <w:rsid w:val="007A327D"/>
    <w:rsid w:val="007A5A3F"/>
    <w:rsid w:val="007A7FEC"/>
    <w:rsid w:val="007C76FB"/>
    <w:rsid w:val="007D76FE"/>
    <w:rsid w:val="007E2F7B"/>
    <w:rsid w:val="007F3849"/>
    <w:rsid w:val="007F62F4"/>
    <w:rsid w:val="00811F02"/>
    <w:rsid w:val="00832DBE"/>
    <w:rsid w:val="008465A9"/>
    <w:rsid w:val="008465EF"/>
    <w:rsid w:val="00854F66"/>
    <w:rsid w:val="00860C99"/>
    <w:rsid w:val="008654AA"/>
    <w:rsid w:val="008706C5"/>
    <w:rsid w:val="00877384"/>
    <w:rsid w:val="008818A6"/>
    <w:rsid w:val="008856B0"/>
    <w:rsid w:val="0088773D"/>
    <w:rsid w:val="008A35F2"/>
    <w:rsid w:val="008A5A7B"/>
    <w:rsid w:val="008B369B"/>
    <w:rsid w:val="008B7283"/>
    <w:rsid w:val="008C08DC"/>
    <w:rsid w:val="008C7151"/>
    <w:rsid w:val="008E0E3A"/>
    <w:rsid w:val="008E462B"/>
    <w:rsid w:val="008F10BE"/>
    <w:rsid w:val="00900135"/>
    <w:rsid w:val="00903B96"/>
    <w:rsid w:val="00907C82"/>
    <w:rsid w:val="009310AB"/>
    <w:rsid w:val="00932A29"/>
    <w:rsid w:val="00934544"/>
    <w:rsid w:val="00943DBD"/>
    <w:rsid w:val="00953DFC"/>
    <w:rsid w:val="009564E6"/>
    <w:rsid w:val="0095689C"/>
    <w:rsid w:val="009607FC"/>
    <w:rsid w:val="00970B70"/>
    <w:rsid w:val="009719C8"/>
    <w:rsid w:val="00981F76"/>
    <w:rsid w:val="009831BF"/>
    <w:rsid w:val="0098570E"/>
    <w:rsid w:val="00987111"/>
    <w:rsid w:val="00992F8E"/>
    <w:rsid w:val="009A2DBC"/>
    <w:rsid w:val="009A3D7B"/>
    <w:rsid w:val="009A7CC2"/>
    <w:rsid w:val="009C15AC"/>
    <w:rsid w:val="009C3073"/>
    <w:rsid w:val="009C6EA6"/>
    <w:rsid w:val="009C7CD4"/>
    <w:rsid w:val="009D1583"/>
    <w:rsid w:val="009D79D9"/>
    <w:rsid w:val="009E35C6"/>
    <w:rsid w:val="009F1576"/>
    <w:rsid w:val="009F2EFD"/>
    <w:rsid w:val="009F6906"/>
    <w:rsid w:val="00A012DC"/>
    <w:rsid w:val="00A02372"/>
    <w:rsid w:val="00A04D3A"/>
    <w:rsid w:val="00A07134"/>
    <w:rsid w:val="00A07A4C"/>
    <w:rsid w:val="00A26FAE"/>
    <w:rsid w:val="00A304BA"/>
    <w:rsid w:val="00A36741"/>
    <w:rsid w:val="00A41F79"/>
    <w:rsid w:val="00A443D2"/>
    <w:rsid w:val="00A53780"/>
    <w:rsid w:val="00A5414E"/>
    <w:rsid w:val="00A56AD4"/>
    <w:rsid w:val="00A603AF"/>
    <w:rsid w:val="00A60A9B"/>
    <w:rsid w:val="00A630A8"/>
    <w:rsid w:val="00A64007"/>
    <w:rsid w:val="00A77BDD"/>
    <w:rsid w:val="00A820CD"/>
    <w:rsid w:val="00A953CA"/>
    <w:rsid w:val="00AA1E51"/>
    <w:rsid w:val="00AC720E"/>
    <w:rsid w:val="00AD3DCF"/>
    <w:rsid w:val="00AD4FCC"/>
    <w:rsid w:val="00AD6B9F"/>
    <w:rsid w:val="00AD7991"/>
    <w:rsid w:val="00AE1A79"/>
    <w:rsid w:val="00AE50D2"/>
    <w:rsid w:val="00AE5773"/>
    <w:rsid w:val="00AF56E8"/>
    <w:rsid w:val="00B039C0"/>
    <w:rsid w:val="00B039DE"/>
    <w:rsid w:val="00B052EA"/>
    <w:rsid w:val="00B1182C"/>
    <w:rsid w:val="00B13D09"/>
    <w:rsid w:val="00B15F14"/>
    <w:rsid w:val="00B21836"/>
    <w:rsid w:val="00B23540"/>
    <w:rsid w:val="00B27C80"/>
    <w:rsid w:val="00B30BBC"/>
    <w:rsid w:val="00B34A66"/>
    <w:rsid w:val="00B36DDA"/>
    <w:rsid w:val="00B53DC4"/>
    <w:rsid w:val="00B57B8F"/>
    <w:rsid w:val="00B64871"/>
    <w:rsid w:val="00B67F07"/>
    <w:rsid w:val="00B723F1"/>
    <w:rsid w:val="00B91F59"/>
    <w:rsid w:val="00B92AA7"/>
    <w:rsid w:val="00B93B07"/>
    <w:rsid w:val="00BB0636"/>
    <w:rsid w:val="00BB3371"/>
    <w:rsid w:val="00BB6D51"/>
    <w:rsid w:val="00BC2A65"/>
    <w:rsid w:val="00BC7607"/>
    <w:rsid w:val="00BD5BA1"/>
    <w:rsid w:val="00BE30BE"/>
    <w:rsid w:val="00BE5F43"/>
    <w:rsid w:val="00BF18EB"/>
    <w:rsid w:val="00BF7A14"/>
    <w:rsid w:val="00C0023A"/>
    <w:rsid w:val="00C0209D"/>
    <w:rsid w:val="00C042E6"/>
    <w:rsid w:val="00C06D02"/>
    <w:rsid w:val="00C11535"/>
    <w:rsid w:val="00C267ED"/>
    <w:rsid w:val="00C30D1E"/>
    <w:rsid w:val="00C3102D"/>
    <w:rsid w:val="00C326A6"/>
    <w:rsid w:val="00C34D7D"/>
    <w:rsid w:val="00C46A04"/>
    <w:rsid w:val="00C575D6"/>
    <w:rsid w:val="00C71B4A"/>
    <w:rsid w:val="00C844F2"/>
    <w:rsid w:val="00C87A41"/>
    <w:rsid w:val="00C90C72"/>
    <w:rsid w:val="00C9438A"/>
    <w:rsid w:val="00C96CAB"/>
    <w:rsid w:val="00CA55AC"/>
    <w:rsid w:val="00CB7585"/>
    <w:rsid w:val="00CC4985"/>
    <w:rsid w:val="00CD0D68"/>
    <w:rsid w:val="00CE083A"/>
    <w:rsid w:val="00CE74E2"/>
    <w:rsid w:val="00D00DC1"/>
    <w:rsid w:val="00D05432"/>
    <w:rsid w:val="00D215F6"/>
    <w:rsid w:val="00D26C7E"/>
    <w:rsid w:val="00D30739"/>
    <w:rsid w:val="00D37AE0"/>
    <w:rsid w:val="00D5057E"/>
    <w:rsid w:val="00D54654"/>
    <w:rsid w:val="00D674B5"/>
    <w:rsid w:val="00D67A3C"/>
    <w:rsid w:val="00D73CF3"/>
    <w:rsid w:val="00D743F3"/>
    <w:rsid w:val="00D74661"/>
    <w:rsid w:val="00D8505D"/>
    <w:rsid w:val="00D87661"/>
    <w:rsid w:val="00D906FE"/>
    <w:rsid w:val="00D917BE"/>
    <w:rsid w:val="00DA1DCC"/>
    <w:rsid w:val="00DA6508"/>
    <w:rsid w:val="00DB31F3"/>
    <w:rsid w:val="00DB3D63"/>
    <w:rsid w:val="00DB603C"/>
    <w:rsid w:val="00DC236C"/>
    <w:rsid w:val="00DE7300"/>
    <w:rsid w:val="00DF1B19"/>
    <w:rsid w:val="00DF3FAB"/>
    <w:rsid w:val="00DF708E"/>
    <w:rsid w:val="00E008CC"/>
    <w:rsid w:val="00E02525"/>
    <w:rsid w:val="00E10488"/>
    <w:rsid w:val="00E10830"/>
    <w:rsid w:val="00E144CA"/>
    <w:rsid w:val="00E1788F"/>
    <w:rsid w:val="00E246EC"/>
    <w:rsid w:val="00E25BE6"/>
    <w:rsid w:val="00E30803"/>
    <w:rsid w:val="00E44252"/>
    <w:rsid w:val="00E64FC4"/>
    <w:rsid w:val="00E705E4"/>
    <w:rsid w:val="00E7269C"/>
    <w:rsid w:val="00E85CB4"/>
    <w:rsid w:val="00E91127"/>
    <w:rsid w:val="00E96CBB"/>
    <w:rsid w:val="00EB65C8"/>
    <w:rsid w:val="00EC1185"/>
    <w:rsid w:val="00EC3B31"/>
    <w:rsid w:val="00EC5D30"/>
    <w:rsid w:val="00ED5FCD"/>
    <w:rsid w:val="00EF56E6"/>
    <w:rsid w:val="00F12830"/>
    <w:rsid w:val="00F34035"/>
    <w:rsid w:val="00F51B4A"/>
    <w:rsid w:val="00F606BC"/>
    <w:rsid w:val="00F90553"/>
    <w:rsid w:val="00F90D16"/>
    <w:rsid w:val="00F94496"/>
    <w:rsid w:val="00F95A44"/>
    <w:rsid w:val="00FA74E3"/>
    <w:rsid w:val="00FA76E1"/>
    <w:rsid w:val="00FC58F1"/>
    <w:rsid w:val="00FE034A"/>
    <w:rsid w:val="00FE68E0"/>
    <w:rsid w:val="00FF639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customStyle="1" w:styleId="HeaderChar">
    <w:name w:val="Header Char"/>
    <w:basedOn w:val="DefaultParagraphFont"/>
    <w:link w:val="Header"/>
    <w:rsid w:val="00154786"/>
    <w:rPr>
      <w:lang w:eastAsia="en-US"/>
    </w:rPr>
  </w:style>
  <w:style w:type="paragraph" w:styleId="BodyText">
    <w:name w:val="Body Text"/>
    <w:basedOn w:val="Normal"/>
    <w:link w:val="BodyTextChar"/>
    <w:rsid w:val="00190C23"/>
    <w:pPr>
      <w:jc w:val="center"/>
    </w:pPr>
    <w:rPr>
      <w:sz w:val="22"/>
    </w:rPr>
  </w:style>
  <w:style w:type="character" w:customStyle="1" w:styleId="BodyTextChar">
    <w:name w:val="Body Text Char"/>
    <w:basedOn w:val="DefaultParagraphFont"/>
    <w:link w:val="BodyText"/>
    <w:rsid w:val="00190C23"/>
    <w:rPr>
      <w:sz w:val="22"/>
      <w:lang w:eastAsia="en-US"/>
    </w:rPr>
  </w:style>
  <w:style w:type="paragraph" w:customStyle="1" w:styleId="Normal12pt">
    <w:name w:val="Normal + 12 pt"/>
    <w:basedOn w:val="Normal"/>
    <w:link w:val="Normal12ptChar"/>
    <w:rsid w:val="00DF1B19"/>
    <w:pPr>
      <w:tabs>
        <w:tab w:val="left" w:pos="737"/>
      </w:tabs>
      <w:ind w:right="-283"/>
      <w:jc w:val="both"/>
    </w:pPr>
    <w:rPr>
      <w:sz w:val="24"/>
      <w:szCs w:val="24"/>
    </w:rPr>
  </w:style>
  <w:style w:type="character" w:customStyle="1" w:styleId="Normal12ptChar">
    <w:name w:val="Normal + 12 pt Char"/>
    <w:basedOn w:val="DefaultParagraphFont"/>
    <w:link w:val="Normal12pt"/>
    <w:rsid w:val="00DF1B19"/>
    <w:rPr>
      <w:sz w:val="24"/>
      <w:szCs w:val="24"/>
      <w:lang w:eastAsia="en-US"/>
    </w:rPr>
  </w:style>
  <w:style w:type="character" w:styleId="Strong">
    <w:name w:val="Strong"/>
    <w:basedOn w:val="DefaultParagraphFont"/>
    <w:qFormat/>
    <w:rsid w:val="00AD3DCF"/>
    <w:rPr>
      <w:b/>
      <w:bCs/>
    </w:rPr>
  </w:style>
  <w:style w:type="character" w:styleId="CommentReference">
    <w:name w:val="annotation reference"/>
    <w:basedOn w:val="DefaultParagraphFont"/>
    <w:semiHidden/>
    <w:unhideWhenUsed/>
    <w:rsid w:val="006D7666"/>
    <w:rPr>
      <w:sz w:val="16"/>
      <w:szCs w:val="16"/>
    </w:rPr>
  </w:style>
  <w:style w:type="paragraph" w:styleId="CommentText">
    <w:name w:val="annotation text"/>
    <w:basedOn w:val="Normal"/>
    <w:link w:val="CommentTextChar"/>
    <w:semiHidden/>
    <w:unhideWhenUsed/>
    <w:rsid w:val="006D7666"/>
  </w:style>
  <w:style w:type="character" w:customStyle="1" w:styleId="CommentTextChar">
    <w:name w:val="Comment Text Char"/>
    <w:basedOn w:val="DefaultParagraphFont"/>
    <w:link w:val="CommentText"/>
    <w:semiHidden/>
    <w:rsid w:val="006D7666"/>
    <w:rPr>
      <w:lang w:eastAsia="en-US"/>
    </w:rPr>
  </w:style>
  <w:style w:type="paragraph" w:styleId="CommentSubject">
    <w:name w:val="annotation subject"/>
    <w:basedOn w:val="CommentText"/>
    <w:next w:val="CommentText"/>
    <w:link w:val="CommentSubjectChar"/>
    <w:semiHidden/>
    <w:unhideWhenUsed/>
    <w:rsid w:val="006D7666"/>
    <w:rPr>
      <w:b/>
      <w:bCs/>
    </w:rPr>
  </w:style>
  <w:style w:type="character" w:customStyle="1" w:styleId="CommentSubjectChar">
    <w:name w:val="Comment Subject Char"/>
    <w:basedOn w:val="CommentTextChar"/>
    <w:link w:val="CommentSubject"/>
    <w:semiHidden/>
    <w:rsid w:val="006D7666"/>
    <w:rPr>
      <w:b/>
      <w:bCs/>
      <w:lang w:eastAsia="en-US"/>
    </w:rPr>
  </w:style>
</w:styles>
</file>

<file path=word/webSettings.xml><?xml version="1.0" encoding="utf-8"?>
<w:webSettings xmlns:r="http://schemas.openxmlformats.org/officeDocument/2006/relationships" xmlns:w="http://schemas.openxmlformats.org/wordprocessingml/2006/main">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16215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23874-EEED-41AD-AAD6-B7F06E73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TotalTime>
  <Pages>5</Pages>
  <Words>2198</Words>
  <Characters>15676</Characters>
  <Application>Microsoft Office Word</Application>
  <DocSecurity>0</DocSecurity>
  <Lines>130</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JGrudinke</cp:lastModifiedBy>
  <cp:revision>3</cp:revision>
  <cp:lastPrinted>2016-03-10T10:07:00Z</cp:lastPrinted>
  <dcterms:created xsi:type="dcterms:W3CDTF">2016-03-17T08:24:00Z</dcterms:created>
  <dcterms:modified xsi:type="dcterms:W3CDTF">2016-03-17T08:25:00Z</dcterms:modified>
</cp:coreProperties>
</file>