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17EF9464" w14:textId="77777777" w:rsidR="00907C82" w:rsidRDefault="00364784" w:rsidP="00907C82">
      <w:pPr>
        <w:jc w:val="center"/>
        <w:rPr>
          <w:rFonts w:ascii="CG Times" w:hAnsi="CG Times"/>
          <w:sz w:val="24"/>
          <w:szCs w:val="24"/>
        </w:rPr>
      </w:pPr>
      <w:r w:rsidRPr="00907C82">
        <w:rPr>
          <w:rFonts w:ascii="CG Times" w:hAnsi="CG Times"/>
          <w:sz w:val="24"/>
          <w:szCs w:val="24"/>
        </w:rPr>
        <w:object w:dxaOrig="871" w:dyaOrig="886" w14:anchorId="095F6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733721541" r:id="rId9"/>
        </w:object>
      </w:r>
    </w:p>
    <w:p w14:paraId="5D1C7BF8" w14:textId="77777777" w:rsidR="00CD0D68" w:rsidRPr="00907C82" w:rsidRDefault="00CD0D68" w:rsidP="00907C82">
      <w:pPr>
        <w:jc w:val="center"/>
        <w:rPr>
          <w:sz w:val="24"/>
          <w:szCs w:val="24"/>
        </w:rPr>
      </w:pPr>
    </w:p>
    <w:p w14:paraId="28CCC96A" w14:textId="22A296A0" w:rsidR="00351E8D" w:rsidRDefault="00351E8D" w:rsidP="009310AB">
      <w:pPr>
        <w:pStyle w:val="Heading1"/>
        <w:tabs>
          <w:tab w:val="left" w:pos="900"/>
        </w:tabs>
        <w:jc w:val="center"/>
        <w:rPr>
          <w:sz w:val="24"/>
          <w:szCs w:val="24"/>
        </w:rPr>
      </w:pPr>
      <w:r w:rsidRPr="00907C82">
        <w:rPr>
          <w:sz w:val="24"/>
          <w:szCs w:val="24"/>
        </w:rPr>
        <w:t>VIEŠŲJŲ PIRKIMŲ TARNYBA</w:t>
      </w:r>
    </w:p>
    <w:p w14:paraId="52794DB1" w14:textId="77777777" w:rsidR="00FB4274" w:rsidRPr="00FB4274" w:rsidRDefault="00FB4274" w:rsidP="00FB4274"/>
    <w:tbl>
      <w:tblPr>
        <w:tblW w:w="17448" w:type="dxa"/>
        <w:tblLayout w:type="fixed"/>
        <w:tblLook w:val="0000" w:firstRow="0" w:lastRow="0" w:firstColumn="0" w:lastColumn="0" w:noHBand="0" w:noVBand="0"/>
      </w:tblPr>
      <w:tblGrid>
        <w:gridCol w:w="5670"/>
        <w:gridCol w:w="1850"/>
        <w:gridCol w:w="425"/>
        <w:gridCol w:w="2693"/>
        <w:gridCol w:w="2133"/>
        <w:gridCol w:w="2409"/>
        <w:gridCol w:w="2268"/>
      </w:tblGrid>
      <w:tr w:rsidR="0015116D" w:rsidRPr="00B519B2" w14:paraId="3B385736" w14:textId="77777777" w:rsidTr="00B23089">
        <w:trPr>
          <w:cantSplit/>
          <w:trHeight w:val="2034"/>
        </w:trPr>
        <w:tc>
          <w:tcPr>
            <w:tcW w:w="5670" w:type="dxa"/>
          </w:tcPr>
          <w:p w14:paraId="12EC90FB" w14:textId="04A1D445" w:rsidR="00D85E94" w:rsidRPr="00B519B2" w:rsidRDefault="00D85E94" w:rsidP="00D85E94">
            <w:pPr>
              <w:shd w:val="clear" w:color="auto" w:fill="FFFFFF"/>
              <w:spacing w:line="300" w:lineRule="atLeast"/>
              <w:rPr>
                <w:sz w:val="24"/>
                <w:szCs w:val="24"/>
                <w:lang w:eastAsia="lt-LT"/>
              </w:rPr>
            </w:pPr>
          </w:p>
          <w:p w14:paraId="48A32C13" w14:textId="6BEA4CB1" w:rsidR="008C1B55" w:rsidRDefault="00C25B2A" w:rsidP="00C25B2A">
            <w:pPr>
              <w:shd w:val="clear" w:color="auto" w:fill="FFFFFF"/>
              <w:spacing w:line="300" w:lineRule="atLeast"/>
              <w:rPr>
                <w:sz w:val="24"/>
                <w:szCs w:val="24"/>
                <w:lang w:eastAsia="lt-LT"/>
              </w:rPr>
            </w:pPr>
            <w:r>
              <w:rPr>
                <w:sz w:val="24"/>
                <w:szCs w:val="24"/>
                <w:lang w:eastAsia="lt-LT"/>
              </w:rPr>
              <w:t>Švenčionių rajono savivaldybės administracijai</w:t>
            </w:r>
          </w:p>
          <w:p w14:paraId="1A0E6043" w14:textId="286727C5" w:rsidR="00D1732C" w:rsidRDefault="00C25B2A" w:rsidP="00973A5C">
            <w:pPr>
              <w:shd w:val="clear" w:color="auto" w:fill="FFFFFF"/>
              <w:spacing w:line="300" w:lineRule="atLeast"/>
              <w:rPr>
                <w:sz w:val="24"/>
                <w:szCs w:val="24"/>
                <w:lang w:eastAsia="lt-LT"/>
              </w:rPr>
            </w:pPr>
            <w:r>
              <w:rPr>
                <w:sz w:val="24"/>
                <w:szCs w:val="24"/>
                <w:lang w:eastAsia="lt-LT"/>
              </w:rPr>
              <w:t xml:space="preserve">Vilniaus </w:t>
            </w:r>
            <w:r w:rsidR="00D1732C">
              <w:rPr>
                <w:sz w:val="24"/>
                <w:szCs w:val="24"/>
                <w:lang w:eastAsia="lt-LT"/>
              </w:rPr>
              <w:t xml:space="preserve">g. </w:t>
            </w:r>
            <w:r>
              <w:rPr>
                <w:sz w:val="24"/>
                <w:szCs w:val="24"/>
                <w:lang w:eastAsia="lt-LT"/>
              </w:rPr>
              <w:t>19</w:t>
            </w:r>
          </w:p>
          <w:p w14:paraId="1179C043" w14:textId="77B1F5B1" w:rsidR="00DA54A0" w:rsidRDefault="00C25B2A" w:rsidP="008C1B55">
            <w:pPr>
              <w:shd w:val="clear" w:color="auto" w:fill="FFFFFF"/>
              <w:spacing w:line="300" w:lineRule="atLeast"/>
              <w:rPr>
                <w:sz w:val="24"/>
                <w:szCs w:val="24"/>
                <w:lang w:eastAsia="lt-LT"/>
              </w:rPr>
            </w:pPr>
            <w:r>
              <w:rPr>
                <w:sz w:val="24"/>
                <w:szCs w:val="24"/>
                <w:lang w:eastAsia="lt-LT"/>
              </w:rPr>
              <w:t>18116 Švenčionys</w:t>
            </w:r>
          </w:p>
          <w:p w14:paraId="012B79F2" w14:textId="17DF98CD" w:rsidR="005E2599" w:rsidRDefault="005E2599" w:rsidP="008C1B55">
            <w:pPr>
              <w:shd w:val="clear" w:color="auto" w:fill="FFFFFF"/>
              <w:spacing w:line="300" w:lineRule="atLeast"/>
              <w:rPr>
                <w:sz w:val="24"/>
                <w:szCs w:val="24"/>
                <w:lang w:val="en-US" w:eastAsia="lt-LT"/>
              </w:rPr>
            </w:pPr>
            <w:r>
              <w:rPr>
                <w:sz w:val="24"/>
                <w:szCs w:val="24"/>
                <w:lang w:eastAsia="lt-LT"/>
              </w:rPr>
              <w:t xml:space="preserve">El. p.: </w:t>
            </w:r>
            <w:hyperlink r:id="rId10" w:history="1">
              <w:r w:rsidRPr="008F3484">
                <w:rPr>
                  <w:rStyle w:val="Hyperlink"/>
                  <w:sz w:val="24"/>
                  <w:szCs w:val="24"/>
                  <w:lang w:eastAsia="lt-LT"/>
                </w:rPr>
                <w:t>Svetlana.Aleksandrova</w:t>
              </w:r>
              <w:r w:rsidRPr="008F3484">
                <w:rPr>
                  <w:rStyle w:val="Hyperlink"/>
                  <w:sz w:val="24"/>
                  <w:szCs w:val="24"/>
                  <w:lang w:val="en-US" w:eastAsia="lt-LT"/>
                </w:rPr>
                <w:t>@svencionys.lt</w:t>
              </w:r>
            </w:hyperlink>
            <w:r>
              <w:rPr>
                <w:sz w:val="24"/>
                <w:szCs w:val="24"/>
                <w:lang w:val="en-US" w:eastAsia="lt-LT"/>
              </w:rPr>
              <w:t>;</w:t>
            </w:r>
          </w:p>
          <w:p w14:paraId="31DAF2BC" w14:textId="7965770B" w:rsidR="005E2599" w:rsidRDefault="003215E7" w:rsidP="008C1B55">
            <w:pPr>
              <w:shd w:val="clear" w:color="auto" w:fill="FFFFFF"/>
              <w:spacing w:line="300" w:lineRule="atLeast"/>
              <w:rPr>
                <w:sz w:val="24"/>
                <w:szCs w:val="24"/>
                <w:lang w:val="en-US" w:eastAsia="lt-LT"/>
              </w:rPr>
            </w:pPr>
            <w:hyperlink r:id="rId11" w:history="1">
              <w:r w:rsidR="005E2599" w:rsidRPr="008F3484">
                <w:rPr>
                  <w:rStyle w:val="Hyperlink"/>
                  <w:sz w:val="24"/>
                  <w:szCs w:val="24"/>
                  <w:lang w:val="en-US" w:eastAsia="lt-LT"/>
                </w:rPr>
                <w:t>savivaldybe@svencionys.lt</w:t>
              </w:r>
            </w:hyperlink>
          </w:p>
          <w:p w14:paraId="17E54E97" w14:textId="77777777" w:rsidR="005E2599" w:rsidRPr="005E2599" w:rsidRDefault="005E2599" w:rsidP="008C1B55">
            <w:pPr>
              <w:shd w:val="clear" w:color="auto" w:fill="FFFFFF"/>
              <w:spacing w:line="300" w:lineRule="atLeast"/>
              <w:rPr>
                <w:sz w:val="24"/>
                <w:szCs w:val="24"/>
                <w:lang w:val="en-US" w:eastAsia="lt-LT"/>
              </w:rPr>
            </w:pPr>
          </w:p>
          <w:p w14:paraId="1BFAAE73" w14:textId="2637A9E2" w:rsidR="005E2599" w:rsidRDefault="005E2599" w:rsidP="008C1B55">
            <w:pPr>
              <w:shd w:val="clear" w:color="auto" w:fill="FFFFFF"/>
              <w:spacing w:line="300" w:lineRule="atLeast"/>
              <w:rPr>
                <w:sz w:val="24"/>
                <w:szCs w:val="24"/>
                <w:lang w:eastAsia="lt-LT"/>
              </w:rPr>
            </w:pPr>
            <w:r>
              <w:rPr>
                <w:sz w:val="24"/>
                <w:szCs w:val="24"/>
                <w:lang w:eastAsia="lt-LT"/>
              </w:rPr>
              <w:t>Kopija:</w:t>
            </w:r>
          </w:p>
          <w:p w14:paraId="407D1021" w14:textId="111A238B" w:rsidR="005E2599" w:rsidRDefault="005E2599" w:rsidP="008C1B55">
            <w:pPr>
              <w:shd w:val="clear" w:color="auto" w:fill="FFFFFF"/>
              <w:spacing w:line="300" w:lineRule="atLeast"/>
              <w:rPr>
                <w:sz w:val="24"/>
                <w:szCs w:val="24"/>
                <w:lang w:eastAsia="lt-LT"/>
              </w:rPr>
            </w:pPr>
            <w:r>
              <w:rPr>
                <w:sz w:val="24"/>
                <w:szCs w:val="24"/>
                <w:lang w:eastAsia="lt-LT"/>
              </w:rPr>
              <w:t>Lietuvos Respublikos aplinkos ministerijos</w:t>
            </w:r>
          </w:p>
          <w:p w14:paraId="32D2438B" w14:textId="5F15E26E" w:rsidR="005E2599" w:rsidRDefault="005E2599" w:rsidP="008C1B55">
            <w:pPr>
              <w:shd w:val="clear" w:color="auto" w:fill="FFFFFF"/>
              <w:spacing w:line="300" w:lineRule="atLeast"/>
              <w:rPr>
                <w:sz w:val="24"/>
                <w:szCs w:val="24"/>
                <w:lang w:eastAsia="lt-LT"/>
              </w:rPr>
            </w:pPr>
            <w:r>
              <w:rPr>
                <w:sz w:val="24"/>
                <w:szCs w:val="24"/>
                <w:lang w:eastAsia="lt-LT"/>
              </w:rPr>
              <w:t>Aplinkos projektų valdymo agentūrai</w:t>
            </w:r>
          </w:p>
          <w:p w14:paraId="659C8D9F" w14:textId="73D923E2" w:rsidR="005E2599" w:rsidRDefault="005E2599" w:rsidP="008C1B55">
            <w:pPr>
              <w:shd w:val="clear" w:color="auto" w:fill="FFFFFF"/>
              <w:spacing w:line="300" w:lineRule="atLeast"/>
              <w:rPr>
                <w:sz w:val="24"/>
                <w:szCs w:val="24"/>
                <w:lang w:eastAsia="lt-LT"/>
              </w:rPr>
            </w:pPr>
            <w:r>
              <w:rPr>
                <w:sz w:val="24"/>
                <w:szCs w:val="24"/>
                <w:lang w:eastAsia="lt-LT"/>
              </w:rPr>
              <w:t>Labdarių g. 3</w:t>
            </w:r>
          </w:p>
          <w:p w14:paraId="6C428FD5" w14:textId="18984693" w:rsidR="005E2599" w:rsidRDefault="005E2599" w:rsidP="008C1B55">
            <w:pPr>
              <w:shd w:val="clear" w:color="auto" w:fill="FFFFFF"/>
              <w:spacing w:line="300" w:lineRule="atLeast"/>
              <w:rPr>
                <w:sz w:val="24"/>
                <w:szCs w:val="24"/>
                <w:lang w:eastAsia="lt-LT"/>
              </w:rPr>
            </w:pPr>
            <w:r>
              <w:rPr>
                <w:sz w:val="24"/>
                <w:szCs w:val="24"/>
                <w:lang w:eastAsia="lt-LT"/>
              </w:rPr>
              <w:t>01120 Vilnius</w:t>
            </w:r>
          </w:p>
          <w:p w14:paraId="24D823A3" w14:textId="17BBF605" w:rsidR="005E2599" w:rsidRDefault="005E2599" w:rsidP="008C1B55">
            <w:pPr>
              <w:shd w:val="clear" w:color="auto" w:fill="FFFFFF"/>
              <w:spacing w:line="300" w:lineRule="atLeast"/>
              <w:rPr>
                <w:sz w:val="24"/>
                <w:szCs w:val="24"/>
                <w:lang w:eastAsia="lt-LT"/>
              </w:rPr>
            </w:pPr>
            <w:r>
              <w:rPr>
                <w:sz w:val="24"/>
                <w:szCs w:val="24"/>
                <w:lang w:eastAsia="lt-LT"/>
              </w:rPr>
              <w:t xml:space="preserve">El. p.: </w:t>
            </w:r>
            <w:hyperlink r:id="rId12" w:history="1">
              <w:r w:rsidRPr="008F3484">
                <w:rPr>
                  <w:rStyle w:val="Hyperlink"/>
                  <w:sz w:val="24"/>
                  <w:szCs w:val="24"/>
                  <w:lang w:eastAsia="lt-LT"/>
                </w:rPr>
                <w:t>apva@apva.lt</w:t>
              </w:r>
            </w:hyperlink>
          </w:p>
          <w:p w14:paraId="79D74145" w14:textId="77777777" w:rsidR="005E2599" w:rsidRPr="00D27D47" w:rsidRDefault="005E2599" w:rsidP="008C1B55">
            <w:pPr>
              <w:shd w:val="clear" w:color="auto" w:fill="FFFFFF"/>
              <w:spacing w:line="300" w:lineRule="atLeast"/>
              <w:rPr>
                <w:sz w:val="24"/>
                <w:szCs w:val="24"/>
                <w:lang w:eastAsia="lt-LT"/>
              </w:rPr>
            </w:pPr>
          </w:p>
          <w:p w14:paraId="42FDD38A" w14:textId="3E01A3A8" w:rsidR="00464501" w:rsidRPr="00B519B2" w:rsidRDefault="00464501" w:rsidP="00B473F0">
            <w:pPr>
              <w:shd w:val="clear" w:color="auto" w:fill="FFFFFF"/>
              <w:spacing w:line="300" w:lineRule="atLeast"/>
              <w:rPr>
                <w:sz w:val="24"/>
                <w:szCs w:val="24"/>
              </w:rPr>
            </w:pPr>
          </w:p>
        </w:tc>
        <w:tc>
          <w:tcPr>
            <w:tcW w:w="1850" w:type="dxa"/>
          </w:tcPr>
          <w:p w14:paraId="1EA9266F" w14:textId="77777777" w:rsidR="004807C7" w:rsidRPr="00B519B2" w:rsidRDefault="004807C7" w:rsidP="00234236">
            <w:pPr>
              <w:ind w:firstLine="324"/>
              <w:rPr>
                <w:sz w:val="24"/>
                <w:szCs w:val="24"/>
              </w:rPr>
            </w:pPr>
          </w:p>
          <w:p w14:paraId="5A3426DF" w14:textId="5376404C" w:rsidR="004807C7" w:rsidRPr="00B519B2" w:rsidRDefault="000471CF" w:rsidP="0044438C">
            <w:pPr>
              <w:rPr>
                <w:sz w:val="24"/>
                <w:szCs w:val="24"/>
              </w:rPr>
            </w:pPr>
            <w:r w:rsidRPr="00B519B2">
              <w:rPr>
                <w:sz w:val="24"/>
                <w:szCs w:val="24"/>
              </w:rPr>
              <w:t>202</w:t>
            </w:r>
            <w:r w:rsidR="00992348">
              <w:rPr>
                <w:sz w:val="24"/>
                <w:szCs w:val="24"/>
              </w:rPr>
              <w:t>2</w:t>
            </w:r>
            <w:r w:rsidR="00C801DA" w:rsidRPr="00B519B2">
              <w:rPr>
                <w:sz w:val="24"/>
                <w:szCs w:val="24"/>
              </w:rPr>
              <w:t>-</w:t>
            </w:r>
            <w:r w:rsidR="00D1732C">
              <w:rPr>
                <w:sz w:val="24"/>
                <w:szCs w:val="24"/>
              </w:rPr>
              <w:t>12-</w:t>
            </w:r>
            <w:r w:rsidR="003215E7">
              <w:rPr>
                <w:sz w:val="24"/>
                <w:szCs w:val="24"/>
              </w:rPr>
              <w:t>23</w:t>
            </w:r>
          </w:p>
          <w:p w14:paraId="1DC41BD8" w14:textId="64B6B39F" w:rsidR="004807C7" w:rsidRPr="00B519B2" w:rsidRDefault="008E1D59" w:rsidP="002D1150">
            <w:pPr>
              <w:ind w:right="-108"/>
              <w:rPr>
                <w:sz w:val="24"/>
                <w:szCs w:val="24"/>
              </w:rPr>
            </w:pPr>
            <w:r w:rsidRPr="00B519B2">
              <w:rPr>
                <w:sz w:val="24"/>
                <w:szCs w:val="24"/>
              </w:rPr>
              <w:t xml:space="preserve">Į </w:t>
            </w:r>
            <w:r w:rsidR="00CC734D" w:rsidRPr="00B519B2">
              <w:rPr>
                <w:sz w:val="24"/>
                <w:szCs w:val="24"/>
              </w:rPr>
              <w:t>2</w:t>
            </w:r>
            <w:r w:rsidRPr="00B519B2">
              <w:rPr>
                <w:sz w:val="24"/>
                <w:szCs w:val="24"/>
              </w:rPr>
              <w:t>02</w:t>
            </w:r>
            <w:r w:rsidR="00B23089">
              <w:rPr>
                <w:sz w:val="24"/>
                <w:szCs w:val="24"/>
              </w:rPr>
              <w:t>2-</w:t>
            </w:r>
            <w:r w:rsidR="00D1732C">
              <w:rPr>
                <w:sz w:val="24"/>
                <w:szCs w:val="24"/>
              </w:rPr>
              <w:t>1</w:t>
            </w:r>
            <w:r w:rsidR="00C25B2A">
              <w:rPr>
                <w:sz w:val="24"/>
                <w:szCs w:val="24"/>
              </w:rPr>
              <w:t>2-16</w:t>
            </w:r>
            <w:r w:rsidR="004807C7" w:rsidRPr="00B519B2">
              <w:rPr>
                <w:sz w:val="24"/>
                <w:szCs w:val="24"/>
              </w:rPr>
              <w:t xml:space="preserve"> </w:t>
            </w:r>
            <w:r w:rsidR="00D25BA8" w:rsidRPr="00B519B2">
              <w:rPr>
                <w:sz w:val="24"/>
                <w:szCs w:val="24"/>
              </w:rPr>
              <w:t xml:space="preserve">   </w:t>
            </w:r>
            <w:r w:rsidR="002D1150" w:rsidRPr="00B519B2">
              <w:rPr>
                <w:sz w:val="24"/>
                <w:szCs w:val="24"/>
              </w:rPr>
              <w:t xml:space="preserve">  </w:t>
            </w:r>
          </w:p>
          <w:p w14:paraId="7A59EEEA" w14:textId="562A99BC" w:rsidR="004807C7" w:rsidRPr="00B519B2" w:rsidRDefault="004807C7" w:rsidP="00CC734D">
            <w:pPr>
              <w:rPr>
                <w:sz w:val="24"/>
                <w:szCs w:val="24"/>
              </w:rPr>
            </w:pPr>
          </w:p>
        </w:tc>
        <w:tc>
          <w:tcPr>
            <w:tcW w:w="425" w:type="dxa"/>
          </w:tcPr>
          <w:p w14:paraId="672F8230" w14:textId="77777777" w:rsidR="004807C7" w:rsidRPr="00B519B2" w:rsidRDefault="004807C7" w:rsidP="00D25BA8">
            <w:pPr>
              <w:ind w:right="-108"/>
              <w:rPr>
                <w:sz w:val="24"/>
                <w:szCs w:val="24"/>
              </w:rPr>
            </w:pPr>
          </w:p>
          <w:p w14:paraId="24A25CF5" w14:textId="77777777" w:rsidR="004807C7" w:rsidRPr="00B519B2" w:rsidRDefault="004807C7" w:rsidP="00234236">
            <w:pPr>
              <w:ind w:left="-108" w:right="-108"/>
              <w:rPr>
                <w:sz w:val="24"/>
                <w:szCs w:val="24"/>
              </w:rPr>
            </w:pPr>
            <w:r w:rsidRPr="00B519B2">
              <w:rPr>
                <w:sz w:val="24"/>
                <w:szCs w:val="24"/>
              </w:rPr>
              <w:t>Nr.</w:t>
            </w:r>
          </w:p>
          <w:p w14:paraId="03D4DD9A" w14:textId="7D66E457" w:rsidR="004807C7" w:rsidRDefault="008E1D59" w:rsidP="00234236">
            <w:pPr>
              <w:ind w:left="-108" w:right="-108"/>
              <w:rPr>
                <w:sz w:val="24"/>
                <w:szCs w:val="24"/>
              </w:rPr>
            </w:pPr>
            <w:r w:rsidRPr="00B519B2">
              <w:rPr>
                <w:sz w:val="24"/>
                <w:szCs w:val="24"/>
              </w:rPr>
              <w:t>Nr.</w:t>
            </w:r>
          </w:p>
          <w:p w14:paraId="18461212" w14:textId="1C29243D" w:rsidR="004807C7" w:rsidRPr="00B519B2" w:rsidRDefault="004807C7" w:rsidP="00B52829">
            <w:pPr>
              <w:ind w:left="-108" w:right="-108"/>
              <w:rPr>
                <w:sz w:val="24"/>
                <w:szCs w:val="24"/>
              </w:rPr>
            </w:pPr>
          </w:p>
        </w:tc>
        <w:tc>
          <w:tcPr>
            <w:tcW w:w="2693" w:type="dxa"/>
          </w:tcPr>
          <w:p w14:paraId="53300E0F" w14:textId="77777777" w:rsidR="004807C7" w:rsidRPr="00B519B2" w:rsidRDefault="004807C7" w:rsidP="00234236">
            <w:pPr>
              <w:rPr>
                <w:sz w:val="24"/>
                <w:szCs w:val="24"/>
              </w:rPr>
            </w:pPr>
          </w:p>
          <w:p w14:paraId="75984743" w14:textId="0405F410" w:rsidR="004807C7" w:rsidRPr="00B519B2" w:rsidRDefault="004807C7" w:rsidP="00234236">
            <w:pPr>
              <w:rPr>
                <w:sz w:val="24"/>
                <w:szCs w:val="24"/>
              </w:rPr>
            </w:pPr>
            <w:r w:rsidRPr="00B519B2">
              <w:rPr>
                <w:sz w:val="24"/>
                <w:szCs w:val="24"/>
              </w:rPr>
              <w:t>4S-</w:t>
            </w:r>
            <w:r w:rsidR="003215E7">
              <w:rPr>
                <w:sz w:val="24"/>
                <w:szCs w:val="24"/>
              </w:rPr>
              <w:t>1188</w:t>
            </w:r>
            <w:r w:rsidR="00BB2C43" w:rsidRPr="00B519B2">
              <w:rPr>
                <w:sz w:val="24"/>
                <w:szCs w:val="24"/>
              </w:rPr>
              <w:t>(7.4</w:t>
            </w:r>
            <w:r w:rsidR="00C801DA" w:rsidRPr="00B519B2">
              <w:rPr>
                <w:sz w:val="24"/>
                <w:szCs w:val="24"/>
              </w:rPr>
              <w:t>Mr</w:t>
            </w:r>
            <w:r w:rsidR="00BB2C43" w:rsidRPr="00B519B2">
              <w:rPr>
                <w:sz w:val="24"/>
                <w:szCs w:val="24"/>
              </w:rPr>
              <w:t>)</w:t>
            </w:r>
          </w:p>
          <w:p w14:paraId="6DF2D22B" w14:textId="6DA77DA8" w:rsidR="004807C7" w:rsidRDefault="00C25B2A" w:rsidP="00234236">
            <w:pPr>
              <w:rPr>
                <w:sz w:val="24"/>
                <w:szCs w:val="24"/>
              </w:rPr>
            </w:pPr>
            <w:r>
              <w:rPr>
                <w:sz w:val="24"/>
                <w:szCs w:val="24"/>
              </w:rPr>
              <w:t>(3.17)1S-4892</w:t>
            </w:r>
          </w:p>
          <w:p w14:paraId="2B675382" w14:textId="1DD9FBBD" w:rsidR="00992348" w:rsidRPr="00B519B2" w:rsidRDefault="00992348" w:rsidP="00234236">
            <w:pPr>
              <w:rPr>
                <w:sz w:val="24"/>
                <w:szCs w:val="24"/>
              </w:rPr>
            </w:pPr>
          </w:p>
          <w:p w14:paraId="187FF8C0" w14:textId="77777777" w:rsidR="004807C7" w:rsidRPr="00B519B2" w:rsidRDefault="004807C7" w:rsidP="00B473F0">
            <w:pPr>
              <w:rPr>
                <w:sz w:val="24"/>
                <w:szCs w:val="24"/>
              </w:rPr>
            </w:pPr>
          </w:p>
        </w:tc>
        <w:tc>
          <w:tcPr>
            <w:tcW w:w="2133" w:type="dxa"/>
          </w:tcPr>
          <w:p w14:paraId="007699D9" w14:textId="77777777" w:rsidR="004807C7" w:rsidRPr="00B519B2" w:rsidRDefault="004807C7" w:rsidP="00234236">
            <w:pPr>
              <w:rPr>
                <w:sz w:val="24"/>
                <w:szCs w:val="24"/>
              </w:rPr>
            </w:pPr>
          </w:p>
          <w:p w14:paraId="60F8C0DE" w14:textId="77777777" w:rsidR="004807C7" w:rsidRPr="00B519B2" w:rsidRDefault="004807C7" w:rsidP="00234236">
            <w:pPr>
              <w:rPr>
                <w:sz w:val="24"/>
                <w:szCs w:val="24"/>
              </w:rPr>
            </w:pPr>
          </w:p>
          <w:p w14:paraId="420BF6D7" w14:textId="77777777" w:rsidR="004807C7" w:rsidRPr="00B519B2" w:rsidRDefault="004807C7" w:rsidP="00234236">
            <w:pPr>
              <w:rPr>
                <w:sz w:val="24"/>
                <w:szCs w:val="24"/>
              </w:rPr>
            </w:pPr>
          </w:p>
        </w:tc>
        <w:tc>
          <w:tcPr>
            <w:tcW w:w="2409" w:type="dxa"/>
          </w:tcPr>
          <w:p w14:paraId="60097483" w14:textId="77777777" w:rsidR="004807C7" w:rsidRPr="00B519B2" w:rsidRDefault="004807C7" w:rsidP="00234236">
            <w:pPr>
              <w:ind w:left="-108" w:right="-108"/>
              <w:rPr>
                <w:sz w:val="24"/>
                <w:szCs w:val="24"/>
              </w:rPr>
            </w:pPr>
          </w:p>
        </w:tc>
        <w:tc>
          <w:tcPr>
            <w:tcW w:w="2268" w:type="dxa"/>
          </w:tcPr>
          <w:p w14:paraId="65C7C0B2" w14:textId="77777777" w:rsidR="004807C7" w:rsidRPr="00B519B2" w:rsidRDefault="004807C7" w:rsidP="00234236">
            <w:pPr>
              <w:rPr>
                <w:sz w:val="24"/>
                <w:szCs w:val="24"/>
              </w:rPr>
            </w:pPr>
          </w:p>
        </w:tc>
      </w:tr>
    </w:tbl>
    <w:p w14:paraId="31C814C0" w14:textId="70AFD3BE" w:rsidR="00C801DA" w:rsidRDefault="008F52A1" w:rsidP="00C25B2A">
      <w:pPr>
        <w:jc w:val="both"/>
        <w:rPr>
          <w:b/>
          <w:sz w:val="24"/>
          <w:szCs w:val="24"/>
        </w:rPr>
      </w:pPr>
      <w:r w:rsidRPr="0015116D">
        <w:rPr>
          <w:b/>
          <w:sz w:val="24"/>
          <w:szCs w:val="24"/>
        </w:rPr>
        <w:t xml:space="preserve">DĖL </w:t>
      </w:r>
      <w:r w:rsidR="00C25B2A">
        <w:rPr>
          <w:b/>
          <w:sz w:val="24"/>
          <w:szCs w:val="24"/>
        </w:rPr>
        <w:t>ĮPAREIGOJIMO ĮVYKDYMO</w:t>
      </w:r>
    </w:p>
    <w:p w14:paraId="1837C9A0" w14:textId="16672BE9" w:rsidR="00F25881" w:rsidRDefault="00F25881" w:rsidP="00F25881">
      <w:pPr>
        <w:pStyle w:val="BodyTextIndent3"/>
        <w:spacing w:after="0"/>
        <w:ind w:left="0"/>
        <w:jc w:val="both"/>
        <w:rPr>
          <w:sz w:val="24"/>
          <w:szCs w:val="24"/>
        </w:rPr>
      </w:pPr>
    </w:p>
    <w:p w14:paraId="0F0C4AC3" w14:textId="77777777" w:rsidR="00FB4274" w:rsidRDefault="00FB4274" w:rsidP="00F25881">
      <w:pPr>
        <w:pStyle w:val="BodyTextIndent3"/>
        <w:spacing w:after="0"/>
        <w:ind w:left="0"/>
        <w:jc w:val="both"/>
        <w:rPr>
          <w:sz w:val="24"/>
          <w:szCs w:val="24"/>
        </w:rPr>
      </w:pPr>
    </w:p>
    <w:p w14:paraId="40D5A9C6" w14:textId="31C07744" w:rsidR="005E2599" w:rsidRDefault="005E2599" w:rsidP="005E2599">
      <w:pPr>
        <w:ind w:firstLine="851"/>
        <w:jc w:val="both"/>
        <w:rPr>
          <w:rFonts w:eastAsia="Calibri"/>
          <w:sz w:val="24"/>
          <w:szCs w:val="24"/>
        </w:rPr>
      </w:pPr>
      <w:r w:rsidRPr="00C23BDE">
        <w:rPr>
          <w:rFonts w:eastAsia="Calibri"/>
          <w:bCs/>
          <w:sz w:val="24"/>
          <w:szCs w:val="24"/>
        </w:rPr>
        <w:t xml:space="preserve">Viešųjų pirkimų tarnyba (toliau – Tarnyba), vadovaudamasi Lietuvos Respublikos viešųjų pirkimų įstatymo </w:t>
      </w:r>
      <w:r w:rsidR="00726309">
        <w:rPr>
          <w:rFonts w:eastAsia="Calibri"/>
          <w:bCs/>
          <w:sz w:val="24"/>
          <w:szCs w:val="24"/>
        </w:rPr>
        <w:t xml:space="preserve">(toliau – Įstatymas) </w:t>
      </w:r>
      <w:r w:rsidRPr="00C23BDE">
        <w:rPr>
          <w:rFonts w:eastAsia="Calibri"/>
          <w:bCs/>
          <w:sz w:val="24"/>
          <w:szCs w:val="24"/>
        </w:rPr>
        <w:t>95 straipsnio 1 dalies 2 punktu</w:t>
      </w:r>
      <w:r>
        <w:rPr>
          <w:rFonts w:eastAsia="Calibri"/>
          <w:bCs/>
          <w:sz w:val="24"/>
          <w:szCs w:val="24"/>
        </w:rPr>
        <w:t xml:space="preserve"> </w:t>
      </w:r>
      <w:r w:rsidRPr="00D97CC2">
        <w:rPr>
          <w:rFonts w:eastAsia="Calibri"/>
          <w:bCs/>
          <w:sz w:val="24"/>
          <w:szCs w:val="24"/>
        </w:rPr>
        <w:t>ir Pirkimų ir koncesijų priežiūros taisyklėmis, patvirtintomis Tarnybos direktoriaus 2019 m. vasario 1 d. įsakymu Nr. 1S-25</w:t>
      </w:r>
      <w:r w:rsidRPr="00C23BDE">
        <w:rPr>
          <w:rFonts w:eastAsia="Calibri"/>
          <w:bCs/>
          <w:sz w:val="24"/>
          <w:szCs w:val="24"/>
        </w:rPr>
        <w:t xml:space="preserve">, atliko </w:t>
      </w:r>
      <w:r>
        <w:rPr>
          <w:rFonts w:eastAsia="Calibri"/>
          <w:bCs/>
          <w:sz w:val="24"/>
          <w:szCs w:val="24"/>
        </w:rPr>
        <w:t>Švenčionių rajono savivaldybės administracijos</w:t>
      </w:r>
      <w:r w:rsidRPr="00C23BDE">
        <w:rPr>
          <w:sz w:val="24"/>
          <w:szCs w:val="24"/>
        </w:rPr>
        <w:t xml:space="preserve"> </w:t>
      </w:r>
      <w:r w:rsidRPr="00C23BDE">
        <w:rPr>
          <w:rFonts w:eastAsia="Calibri"/>
          <w:bCs/>
          <w:sz w:val="24"/>
          <w:szCs w:val="24"/>
        </w:rPr>
        <w:t xml:space="preserve">(toliau – Perkančioji organizacija) </w:t>
      </w:r>
      <w:r w:rsidRPr="00C23BDE">
        <w:rPr>
          <w:sz w:val="24"/>
          <w:szCs w:val="24"/>
        </w:rPr>
        <w:t>vykd</w:t>
      </w:r>
      <w:r>
        <w:rPr>
          <w:sz w:val="24"/>
          <w:szCs w:val="24"/>
        </w:rPr>
        <w:t xml:space="preserve">omo </w:t>
      </w:r>
      <w:r w:rsidRPr="00C23BDE">
        <w:rPr>
          <w:sz w:val="24"/>
          <w:szCs w:val="24"/>
        </w:rPr>
        <w:t>pirkim</w:t>
      </w:r>
      <w:r>
        <w:rPr>
          <w:sz w:val="24"/>
          <w:szCs w:val="24"/>
        </w:rPr>
        <w:t>o</w:t>
      </w:r>
      <w:r w:rsidRPr="00C23BDE">
        <w:rPr>
          <w:sz w:val="24"/>
          <w:szCs w:val="24"/>
        </w:rPr>
        <w:t xml:space="preserve"> </w:t>
      </w:r>
      <w:r w:rsidRPr="00D97CC2">
        <w:rPr>
          <w:sz w:val="24"/>
          <w:szCs w:val="24"/>
        </w:rPr>
        <w:t>„</w:t>
      </w:r>
      <w:r>
        <w:rPr>
          <w:sz w:val="24"/>
          <w:szCs w:val="24"/>
        </w:rPr>
        <w:t>Kompostavimo dėžių individualioms valdoms pirkimas</w:t>
      </w:r>
      <w:r w:rsidRPr="00D97CC2">
        <w:rPr>
          <w:sz w:val="24"/>
          <w:szCs w:val="24"/>
        </w:rPr>
        <w:t>“</w:t>
      </w:r>
      <w:r>
        <w:rPr>
          <w:sz w:val="24"/>
          <w:szCs w:val="24"/>
        </w:rPr>
        <w:t xml:space="preserve"> dalinį</w:t>
      </w:r>
      <w:r w:rsidRPr="00D97CC2">
        <w:rPr>
          <w:sz w:val="24"/>
          <w:szCs w:val="24"/>
        </w:rPr>
        <w:t xml:space="preserve"> </w:t>
      </w:r>
      <w:r w:rsidRPr="00D97CC2">
        <w:rPr>
          <w:rFonts w:eastAsia="Calibri"/>
          <w:sz w:val="24"/>
          <w:szCs w:val="24"/>
        </w:rPr>
        <w:t>vertinimą</w:t>
      </w:r>
      <w:r>
        <w:rPr>
          <w:rFonts w:eastAsia="Calibri"/>
          <w:sz w:val="24"/>
          <w:szCs w:val="24"/>
        </w:rPr>
        <w:t xml:space="preserve"> ir 2022 m. lapkričio 11 d. </w:t>
      </w:r>
      <w:r w:rsidR="0005284C">
        <w:rPr>
          <w:rFonts w:eastAsia="Calibri"/>
          <w:sz w:val="24"/>
          <w:szCs w:val="24"/>
        </w:rPr>
        <w:t xml:space="preserve">pateikė </w:t>
      </w:r>
      <w:r>
        <w:rPr>
          <w:rFonts w:eastAsia="Calibri"/>
          <w:sz w:val="24"/>
          <w:szCs w:val="24"/>
        </w:rPr>
        <w:t>vertinimo išvadą Nr. 4S-1008(7.4Mr).</w:t>
      </w:r>
    </w:p>
    <w:p w14:paraId="07E64529" w14:textId="6E2C1F6B" w:rsidR="005E2599" w:rsidRPr="005E2599" w:rsidRDefault="005E2599" w:rsidP="005E2599">
      <w:pPr>
        <w:ind w:firstLine="851"/>
        <w:jc w:val="both"/>
        <w:rPr>
          <w:rFonts w:eastAsia="Calibri"/>
          <w:bCs/>
          <w:sz w:val="24"/>
          <w:szCs w:val="24"/>
        </w:rPr>
      </w:pPr>
      <w:r>
        <w:rPr>
          <w:rFonts w:eastAsia="Calibri"/>
          <w:sz w:val="24"/>
          <w:szCs w:val="24"/>
        </w:rPr>
        <w:t xml:space="preserve">Pirkimo vertinimo išvadoje Tarnyba įpareigojo Perkančiąją organizaciją: „1. </w:t>
      </w:r>
      <w:r w:rsidRPr="005E2599">
        <w:rPr>
          <w:rFonts w:eastAsia="Calibri"/>
          <w:bCs/>
          <w:sz w:val="24"/>
          <w:szCs w:val="24"/>
        </w:rPr>
        <w:t>panaikinti sprendimą dėl tiekėjo JRK Slovensko s.r.o. pasiūlymo atmetimo (Viešųjų pirkimų komisijos 2022 m. rugpjūčio 8 d. posėdžio protokolas Nr. 2-03-93);</w:t>
      </w:r>
      <w:r>
        <w:rPr>
          <w:rFonts w:eastAsia="Calibri"/>
          <w:bCs/>
          <w:sz w:val="24"/>
          <w:szCs w:val="24"/>
        </w:rPr>
        <w:t xml:space="preserve"> 2. </w:t>
      </w:r>
      <w:r w:rsidRPr="005E2599">
        <w:rPr>
          <w:rFonts w:eastAsia="Calibri"/>
          <w:bCs/>
          <w:sz w:val="24"/>
          <w:szCs w:val="24"/>
        </w:rPr>
        <w:t xml:space="preserve">pakartotinai kreiptis į tiekėją JRK Slovensko s.r.o. su prašymu </w:t>
      </w:r>
      <w:r w:rsidRPr="005E2599">
        <w:rPr>
          <w:iCs/>
          <w:sz w:val="24"/>
          <w:szCs w:val="24"/>
        </w:rPr>
        <w:t>patikslinti pasiūlymą jame nurodant teisingą PVM dydį, nekeičiant pasiūlytos kainos be PVM;</w:t>
      </w:r>
      <w:r>
        <w:rPr>
          <w:iCs/>
          <w:sz w:val="24"/>
          <w:szCs w:val="24"/>
        </w:rPr>
        <w:t xml:space="preserve"> 3. </w:t>
      </w:r>
      <w:r w:rsidRPr="005E2599">
        <w:rPr>
          <w:rFonts w:eastAsia="Calibri"/>
          <w:bCs/>
          <w:sz w:val="24"/>
          <w:szCs w:val="24"/>
        </w:rPr>
        <w:t>per 21 darbo dien</w:t>
      </w:r>
      <w:r w:rsidR="0005284C">
        <w:rPr>
          <w:rFonts w:eastAsia="Calibri"/>
          <w:bCs/>
          <w:sz w:val="24"/>
          <w:szCs w:val="24"/>
        </w:rPr>
        <w:t>ą</w:t>
      </w:r>
      <w:r w:rsidRPr="005E2599">
        <w:rPr>
          <w:rFonts w:eastAsia="Calibri"/>
          <w:bCs/>
          <w:sz w:val="24"/>
          <w:szCs w:val="24"/>
        </w:rPr>
        <w:t xml:space="preserve"> nuo šios vertinimo išvados gavimo dienos raštu informuoti Tarnybą apie Tarnybos įpareigojimo įvykdymą, pateikiant tai pagrindžiančius dokumentus</w:t>
      </w:r>
      <w:r w:rsidR="00726309">
        <w:rPr>
          <w:rFonts w:eastAsia="Calibri"/>
          <w:bCs/>
          <w:sz w:val="24"/>
          <w:szCs w:val="24"/>
        </w:rPr>
        <w:t>“</w:t>
      </w:r>
      <w:r w:rsidR="0005284C">
        <w:rPr>
          <w:rFonts w:eastAsia="Calibri"/>
          <w:bCs/>
          <w:sz w:val="24"/>
          <w:szCs w:val="24"/>
        </w:rPr>
        <w:t>.</w:t>
      </w:r>
    </w:p>
    <w:p w14:paraId="11A4D666" w14:textId="02EF65D3" w:rsidR="00E75068" w:rsidRDefault="005E2599" w:rsidP="005E2599">
      <w:pPr>
        <w:ind w:firstLine="851"/>
        <w:jc w:val="both"/>
        <w:rPr>
          <w:rFonts w:eastAsia="Calibri"/>
          <w:sz w:val="24"/>
          <w:szCs w:val="24"/>
        </w:rPr>
      </w:pPr>
      <w:r>
        <w:rPr>
          <w:rFonts w:eastAsia="Calibri"/>
          <w:sz w:val="24"/>
          <w:szCs w:val="24"/>
        </w:rPr>
        <w:t>Perkančioji organizacija 2022 m. gruodžio 16 d. raštu Nr. (3.17)1S-4892 informavo, jog: „1) panaikino sprendimą dėl tiekėjo JRK Slovensko s.r.o. pasiūlymo atmetimo &lt;...&gt; 2) pakartotinai kreipėsi į tiekėją JRK Slovensko s.r.o. su prašymu patikslinti pasiūlymą jame nurodant teisingą PVM dydį, kuris galioja Europos Sąjungos valstybėje narėje (Slovakijos Respublikoje), iš kurios būtų siunčiamos prekės &lt;...&gt;</w:t>
      </w:r>
      <w:r w:rsidR="00215D01">
        <w:rPr>
          <w:rFonts w:eastAsia="Calibri"/>
          <w:sz w:val="24"/>
          <w:szCs w:val="24"/>
        </w:rPr>
        <w:t xml:space="preserve">.“ </w:t>
      </w:r>
      <w:r w:rsidR="00514F43">
        <w:rPr>
          <w:rFonts w:eastAsia="Calibri"/>
          <w:sz w:val="24"/>
          <w:szCs w:val="24"/>
        </w:rPr>
        <w:t>Taip pat</w:t>
      </w:r>
      <w:r w:rsidR="00215D01">
        <w:rPr>
          <w:rFonts w:eastAsia="Calibri"/>
          <w:sz w:val="24"/>
          <w:szCs w:val="24"/>
        </w:rPr>
        <w:t xml:space="preserve"> papildomai informavo, kad „Tiekėjas JRK Slovensko s.r.o. pateikė pasiūlymo patikslinimą, kuriame nurodė, kad: bendra kaina, Eur be PVM – 216 240,00 Eur, PVM Slovakijos Respublikoje – 20 proc., bendra kaina, Eur su PVM – 259 488,00 Eur. Viešųjų pirkimų komisijos prašymu pateikto pasiūlymo kainoje išskirti PVM, galiojantį Slovakijos Respublikoje, nekeičiant pasiūlymo kainos, tiekėjas pakeitė pirmin</w:t>
      </w:r>
      <w:r w:rsidR="0005284C">
        <w:rPr>
          <w:rFonts w:eastAsia="Calibri"/>
          <w:sz w:val="24"/>
          <w:szCs w:val="24"/>
        </w:rPr>
        <w:t>ę</w:t>
      </w:r>
      <w:r w:rsidR="00215D01">
        <w:rPr>
          <w:rFonts w:eastAsia="Calibri"/>
          <w:sz w:val="24"/>
          <w:szCs w:val="24"/>
        </w:rPr>
        <w:t xml:space="preserve"> pasiūlymo kainą į 259 488,00 Eur, padidinęs PVM dalį. Pažymėtina, kad tiekėjo JRK Slovensko s.r.o. pateiktame pirminiame pasiūlyme nurodyta pasiūlymo kaina – 216 240,00 Eur, kurią sudaro 216 240,00 Eur (be PVM) ir 0 Eur PVM (pasiūlyme nurodytas dydis – PVM 0 proc.).</w:t>
      </w:r>
      <w:r w:rsidR="00271439">
        <w:rPr>
          <w:rFonts w:eastAsia="Calibri"/>
          <w:sz w:val="24"/>
          <w:szCs w:val="24"/>
        </w:rPr>
        <w:t xml:space="preserve"> Vadovaujantis Viešųjų pirkimų įstatymo 55 straipsnio 9 dalimi, vad</w:t>
      </w:r>
      <w:r w:rsidR="00E75068">
        <w:rPr>
          <w:rFonts w:eastAsia="Calibri"/>
          <w:sz w:val="24"/>
          <w:szCs w:val="24"/>
        </w:rPr>
        <w:t xml:space="preserve">ovaudamasi šio įstatymo 45 straipsnio 3 dalimi, perkančioji organizacija gali prašyti dalyvių </w:t>
      </w:r>
      <w:r w:rsidR="00E75068">
        <w:rPr>
          <w:rFonts w:eastAsia="Calibri"/>
          <w:sz w:val="24"/>
          <w:szCs w:val="24"/>
        </w:rPr>
        <w:lastRenderedPageBreak/>
        <w:t>patikslinti, papildyti arba paaiškinti savo pasiūlymus, tačiau ji negali prašyti, siūlyti arba leisti pakeisti pasiūlymo, pateikto atviro ar riboto konkurso metu &lt;...&gt; esmės – pakeisti kainą arba padaryti kitų pakeitimų, dėl kurių pirkimo dokumentų reikalavimų neatitinkantis pasiūlymas taptų atitinkantis pirkimo dokumentų reikalavimus. Tiekėjas JRK Slovensko s.r.o., pateikdamas pasiūlymo patikslinimą, pakeitė pasiūlymo kainą. Tokiu būdu tiekėjas atsisakė pirminės pasiūlymo kainos“</w:t>
      </w:r>
      <w:r w:rsidR="000833E7">
        <w:rPr>
          <w:rFonts w:eastAsia="Calibri"/>
          <w:sz w:val="24"/>
          <w:szCs w:val="24"/>
        </w:rPr>
        <w:t>.</w:t>
      </w:r>
      <w:r w:rsidR="00A50C50">
        <w:rPr>
          <w:rFonts w:eastAsia="Calibri"/>
          <w:sz w:val="24"/>
          <w:szCs w:val="24"/>
        </w:rPr>
        <w:t xml:space="preserve"> Atsižvelgdama į tai, Perkančioji organizacija atmetė JRK Slovensko s.r.o. pasiūlymą</w:t>
      </w:r>
      <w:r w:rsidR="008C4C6F">
        <w:rPr>
          <w:rFonts w:eastAsia="Calibri"/>
          <w:sz w:val="24"/>
          <w:szCs w:val="24"/>
        </w:rPr>
        <w:t xml:space="preserve"> (Pirkimo komisijos 2022 m. gruodžio 15 d. posėdžio protokolas Nr. 2-03-146).</w:t>
      </w:r>
    </w:p>
    <w:p w14:paraId="33F7B8CE" w14:textId="0EB93762" w:rsidR="00525CF4" w:rsidRDefault="00525CF4" w:rsidP="00525CF4">
      <w:pPr>
        <w:pStyle w:val="ListParagraph"/>
        <w:tabs>
          <w:tab w:val="left" w:pos="709"/>
          <w:tab w:val="left" w:pos="851"/>
        </w:tabs>
        <w:ind w:left="0"/>
        <w:jc w:val="both"/>
        <w:rPr>
          <w:color w:val="000000"/>
          <w:sz w:val="24"/>
          <w:szCs w:val="24"/>
        </w:rPr>
      </w:pPr>
      <w:r>
        <w:rPr>
          <w:rFonts w:eastAsia="Calibri"/>
          <w:sz w:val="24"/>
          <w:szCs w:val="24"/>
        </w:rPr>
        <w:tab/>
      </w:r>
      <w:r>
        <w:rPr>
          <w:rFonts w:eastAsia="Calibri"/>
          <w:sz w:val="24"/>
          <w:szCs w:val="24"/>
        </w:rPr>
        <w:tab/>
      </w:r>
      <w:r w:rsidR="00726309">
        <w:rPr>
          <w:rFonts w:eastAsia="Calibri"/>
          <w:sz w:val="24"/>
          <w:szCs w:val="24"/>
        </w:rPr>
        <w:t xml:space="preserve">Tarnyba </w:t>
      </w:r>
      <w:r>
        <w:rPr>
          <w:rFonts w:eastAsia="Calibri"/>
          <w:sz w:val="24"/>
          <w:szCs w:val="24"/>
        </w:rPr>
        <w:t xml:space="preserve">dar kartą </w:t>
      </w:r>
      <w:r w:rsidR="00726309">
        <w:rPr>
          <w:rFonts w:eastAsia="Calibri"/>
          <w:sz w:val="24"/>
          <w:szCs w:val="24"/>
        </w:rPr>
        <w:t xml:space="preserve">pažymi, kad </w:t>
      </w:r>
      <w:r>
        <w:rPr>
          <w:iCs/>
          <w:sz w:val="24"/>
          <w:szCs w:val="24"/>
        </w:rPr>
        <w:t>vertinant pasiūlymus, be kita ko, būtina įvertinti, ar pasiūlymuose nėra aritmetinių klaidų, o jeigu tokių esama, turi būti kreipiamasi į tiekėjus dėl jų ištaisymo. Aritmetinė klaida Įstatymo 55 straipsnio 9 dalies</w:t>
      </w:r>
      <w:r>
        <w:rPr>
          <w:rStyle w:val="FootnoteReference"/>
          <w:iCs/>
          <w:sz w:val="24"/>
          <w:szCs w:val="24"/>
        </w:rPr>
        <w:footnoteReference w:id="1"/>
      </w:r>
      <w:r>
        <w:rPr>
          <w:iCs/>
          <w:sz w:val="24"/>
          <w:szCs w:val="24"/>
        </w:rPr>
        <w:t xml:space="preserve"> taikymo prasme yra akivaizdi skaičiavimo klaida ir jos ištaisymas yra galimas, jei: nėra pakeičiama susipažinimo su pasiūlymais metu užfiksuota kaina arba įkainis; nėra atsisakoma kainos sudedamųjų dalių arba kaina papildoma naujomis dalimis. Remiantis Tarnybos parengtomis Pasiūlymų vertinimo gairėmis</w:t>
      </w:r>
      <w:r>
        <w:rPr>
          <w:rStyle w:val="FootnoteReference"/>
          <w:iCs/>
          <w:sz w:val="24"/>
          <w:szCs w:val="24"/>
        </w:rPr>
        <w:footnoteReference w:id="2"/>
      </w:r>
      <w:r>
        <w:rPr>
          <w:iCs/>
          <w:sz w:val="24"/>
          <w:szCs w:val="24"/>
        </w:rPr>
        <w:t xml:space="preserve">, </w:t>
      </w:r>
      <w:r w:rsidR="000833E7">
        <w:rPr>
          <w:iCs/>
          <w:sz w:val="24"/>
          <w:szCs w:val="24"/>
        </w:rPr>
        <w:t>„</w:t>
      </w:r>
      <w:r>
        <w:rPr>
          <w:iCs/>
          <w:sz w:val="24"/>
          <w:szCs w:val="24"/>
        </w:rPr>
        <w:t xml:space="preserve">dažnai pasiūlymuose klaidos atsiranda </w:t>
      </w:r>
      <w:r w:rsidR="000833E7">
        <w:rPr>
          <w:iCs/>
          <w:sz w:val="24"/>
          <w:szCs w:val="24"/>
        </w:rPr>
        <w:t xml:space="preserve">ir </w:t>
      </w:r>
      <w:r>
        <w:rPr>
          <w:iCs/>
          <w:sz w:val="24"/>
          <w:szCs w:val="24"/>
        </w:rPr>
        <w:t xml:space="preserve">dėl PVM skaičiavimo. Šios klaidos ne visada yra aritmetinės, nepaisant to, dažniausiai šios klaidos paprastai ištaisytinos. </w:t>
      </w:r>
      <w:r w:rsidR="000833E7">
        <w:rPr>
          <w:iCs/>
          <w:sz w:val="24"/>
          <w:szCs w:val="24"/>
        </w:rPr>
        <w:t xml:space="preserve">Tuo atveju, </w:t>
      </w:r>
      <w:r>
        <w:rPr>
          <w:iCs/>
          <w:sz w:val="24"/>
          <w:szCs w:val="24"/>
        </w:rPr>
        <w:t>jei tiekėjas pasiūlyme netinkamai nurodė/taikė PVM (nepriklausomai nuo to, ar jis vadovavosi pirkimo dokumentų sąlygomis, kur jis nurodytas teisingai, ar netinkamą PVM tarifo dydį nurodė pats), perkančioji organizacija turi leisti tiekėjui patikslinti pasiūlymą jame nurodant teisingą PVM dydį</w:t>
      </w:r>
      <w:r w:rsidR="00835B2C">
        <w:rPr>
          <w:iCs/>
          <w:sz w:val="24"/>
          <w:szCs w:val="24"/>
        </w:rPr>
        <w:t>“</w:t>
      </w:r>
      <w:r>
        <w:rPr>
          <w:iCs/>
          <w:sz w:val="24"/>
          <w:szCs w:val="24"/>
        </w:rPr>
        <w:t xml:space="preserve">. </w:t>
      </w:r>
    </w:p>
    <w:p w14:paraId="53F8A3FB" w14:textId="2FEBA39E" w:rsidR="00525CF4" w:rsidRPr="00A703C0" w:rsidRDefault="00525CF4" w:rsidP="00525CF4">
      <w:pPr>
        <w:pStyle w:val="ListParagraph"/>
        <w:tabs>
          <w:tab w:val="left" w:pos="709"/>
          <w:tab w:val="left" w:pos="851"/>
        </w:tabs>
        <w:ind w:left="0"/>
        <w:jc w:val="both"/>
        <w:rPr>
          <w:sz w:val="24"/>
          <w:szCs w:val="24"/>
          <w:shd w:val="clear" w:color="auto" w:fill="FFFFFF"/>
        </w:rPr>
      </w:pPr>
      <w:r>
        <w:rPr>
          <w:color w:val="000000"/>
          <w:sz w:val="24"/>
          <w:szCs w:val="24"/>
        </w:rPr>
        <w:tab/>
      </w:r>
      <w:r>
        <w:rPr>
          <w:color w:val="000000"/>
          <w:sz w:val="24"/>
          <w:szCs w:val="24"/>
        </w:rPr>
        <w:tab/>
        <w:t xml:space="preserve">Atsižvelgiant į tai, kad paprastai susipažinimo su pasiūlymais metu fiksuojama ne tik kaina su PVM, bet ir kaina be PVM, taip pat taikytinas PVM tarifo dydis (ir suma), taip pat į tai, kad PVM </w:t>
      </w:r>
      <w:r w:rsidRPr="007069EF">
        <w:rPr>
          <w:sz w:val="24"/>
          <w:szCs w:val="24"/>
          <w:shd w:val="clear" w:color="auto" w:fill="FFFFFF"/>
        </w:rPr>
        <w:t>tarifo dydis nustatomas teisės aktais</w:t>
      </w:r>
      <w:r>
        <w:rPr>
          <w:sz w:val="24"/>
          <w:szCs w:val="24"/>
          <w:shd w:val="clear" w:color="auto" w:fill="FFFFFF"/>
        </w:rPr>
        <w:t xml:space="preserve"> (yra objektyvus kainos dėmuo)</w:t>
      </w:r>
      <w:r>
        <w:rPr>
          <w:color w:val="000000"/>
          <w:sz w:val="24"/>
          <w:szCs w:val="24"/>
        </w:rPr>
        <w:t xml:space="preserve"> ir yra sumokamas į valstybės biudžetą nepriklausomai nuo tiekėjo valios, o tiekėjui tenka/sumokama kaina be PVM (atitinka Lietuvos Aukščiausiojo Teismo (toliau – LAT) suformuotą praktiką (LAT 2015 m. gruodžio 11 d. nutartis, priimta civilinėje byloje Nr. 3K-3-654-378/2015, 2020 m. vasario 27 d. nutartis civilinėje byloje Nr. e3K-3-140-916/2020) dėl VPĮ 55 straipsnio 9 dalies nuostatų taikymo), </w:t>
      </w:r>
      <w:r w:rsidRPr="000C6D31">
        <w:rPr>
          <w:sz w:val="24"/>
          <w:szCs w:val="24"/>
          <w:shd w:val="clear" w:color="auto" w:fill="FFFFFF"/>
        </w:rPr>
        <w:t>kainos taisymas</w:t>
      </w:r>
      <w:r w:rsidRPr="00390F45">
        <w:rPr>
          <w:i/>
          <w:iCs/>
          <w:sz w:val="24"/>
          <w:szCs w:val="24"/>
          <w:shd w:val="clear" w:color="auto" w:fill="FFFFFF"/>
        </w:rPr>
        <w:t xml:space="preserve"> su PVM</w:t>
      </w:r>
      <w:r>
        <w:rPr>
          <w:i/>
          <w:iCs/>
          <w:sz w:val="24"/>
          <w:szCs w:val="24"/>
          <w:shd w:val="clear" w:color="auto" w:fill="FFFFFF"/>
        </w:rPr>
        <w:t xml:space="preserve"> </w:t>
      </w:r>
      <w:r>
        <w:rPr>
          <w:sz w:val="24"/>
          <w:szCs w:val="24"/>
          <w:shd w:val="clear" w:color="auto" w:fill="FFFFFF"/>
        </w:rPr>
        <w:t>nekeičia pasiūlymo esmės,</w:t>
      </w:r>
      <w:r w:rsidRPr="00390F45">
        <w:rPr>
          <w:sz w:val="24"/>
          <w:szCs w:val="24"/>
          <w:shd w:val="clear" w:color="auto" w:fill="FFFFFF"/>
        </w:rPr>
        <w:t xml:space="preserve"> </w:t>
      </w:r>
      <w:r>
        <w:rPr>
          <w:sz w:val="24"/>
          <w:szCs w:val="24"/>
          <w:shd w:val="clear" w:color="auto" w:fill="FFFFFF"/>
        </w:rPr>
        <w:t>todėl yra galimas ir pasibaigus pasiūlymo pateikimo terminui.</w:t>
      </w:r>
      <w:r w:rsidR="00A703C0">
        <w:rPr>
          <w:sz w:val="24"/>
          <w:szCs w:val="24"/>
          <w:shd w:val="clear" w:color="auto" w:fill="FFFFFF"/>
        </w:rPr>
        <w:t xml:space="preserve"> </w:t>
      </w:r>
      <w:r w:rsidR="007A2E8D">
        <w:rPr>
          <w:sz w:val="24"/>
          <w:szCs w:val="24"/>
          <w:shd w:val="clear" w:color="auto" w:fill="FFFFFF"/>
        </w:rPr>
        <w:t>Įvertinus tai, kad t</w:t>
      </w:r>
      <w:r w:rsidR="00A703C0">
        <w:rPr>
          <w:sz w:val="24"/>
          <w:szCs w:val="24"/>
          <w:shd w:val="clear" w:color="auto" w:fill="FFFFFF"/>
        </w:rPr>
        <w:t>iekėjas JRK Slovensko s.r.o. patikslino pasiūlymo kainą, nurodydamas, kad bendra kaina – 216 240,00 Eur be PVM, PVM Slovakijos Respublikoje – 20 proc., bendra kaina – 259 488,00 Eur su PVM, t. y. kainos vertė</w:t>
      </w:r>
      <w:r w:rsidR="00835B2C">
        <w:rPr>
          <w:sz w:val="24"/>
          <w:szCs w:val="24"/>
          <w:shd w:val="clear" w:color="auto" w:fill="FFFFFF"/>
        </w:rPr>
        <w:t>s</w:t>
      </w:r>
      <w:r w:rsidR="00A703C0">
        <w:rPr>
          <w:sz w:val="24"/>
          <w:szCs w:val="24"/>
          <w:shd w:val="clear" w:color="auto" w:fill="FFFFFF"/>
        </w:rPr>
        <w:t xml:space="preserve"> be PVM nepakeitė</w:t>
      </w:r>
      <w:r w:rsidR="007A2E8D">
        <w:rPr>
          <w:sz w:val="24"/>
          <w:szCs w:val="24"/>
          <w:shd w:val="clear" w:color="auto" w:fill="FFFFFF"/>
        </w:rPr>
        <w:t xml:space="preserve"> (</w:t>
      </w:r>
      <w:r w:rsidR="00A703C0">
        <w:rPr>
          <w:sz w:val="24"/>
          <w:szCs w:val="24"/>
          <w:shd w:val="clear" w:color="auto" w:fill="FFFFFF"/>
        </w:rPr>
        <w:t xml:space="preserve">216 240,00 Eur be PVM buvo nurodyta ir tiekėjo 2022 m. gegužės 31 d. pasiūlyme </w:t>
      </w:r>
      <w:r w:rsidR="00835B2C">
        <w:rPr>
          <w:sz w:val="24"/>
          <w:szCs w:val="24"/>
          <w:shd w:val="clear" w:color="auto" w:fill="FFFFFF"/>
        </w:rPr>
        <w:t>p</w:t>
      </w:r>
      <w:r w:rsidR="00A703C0">
        <w:rPr>
          <w:sz w:val="24"/>
          <w:szCs w:val="24"/>
          <w:shd w:val="clear" w:color="auto" w:fill="FFFFFF"/>
        </w:rPr>
        <w:t>irkimui Nr. P-2022.05.31</w:t>
      </w:r>
      <w:r w:rsidR="007A2E8D">
        <w:rPr>
          <w:sz w:val="24"/>
          <w:szCs w:val="24"/>
          <w:shd w:val="clear" w:color="auto" w:fill="FFFFFF"/>
        </w:rPr>
        <w:t xml:space="preserve">), </w:t>
      </w:r>
      <w:r w:rsidR="00A703C0">
        <w:rPr>
          <w:sz w:val="24"/>
          <w:szCs w:val="24"/>
          <w:shd w:val="clear" w:color="auto" w:fill="FFFFFF"/>
        </w:rPr>
        <w:t xml:space="preserve">Perkančioji organizacija </w:t>
      </w:r>
      <w:r w:rsidR="007A2E8D">
        <w:rPr>
          <w:sz w:val="24"/>
          <w:szCs w:val="24"/>
          <w:shd w:val="clear" w:color="auto" w:fill="FFFFFF"/>
        </w:rPr>
        <w:t>negalėjo tiekėjo pasiūlymo atmesti.</w:t>
      </w:r>
    </w:p>
    <w:p w14:paraId="645DEA1D" w14:textId="4154C53B" w:rsidR="00726309" w:rsidRDefault="00726309" w:rsidP="005E2599">
      <w:pPr>
        <w:ind w:firstLine="851"/>
        <w:jc w:val="both"/>
        <w:rPr>
          <w:rFonts w:eastAsia="Calibri"/>
          <w:sz w:val="24"/>
          <w:szCs w:val="24"/>
        </w:rPr>
      </w:pPr>
      <w:r>
        <w:rPr>
          <w:rFonts w:eastAsia="Calibri"/>
          <w:sz w:val="24"/>
          <w:szCs w:val="24"/>
        </w:rPr>
        <w:t>Tarnyba, vadovaudamasi Įstatymo 95 straipsnio 2 dalies 5 punktu,  įpareigoja Perkančiąją organizaciją:</w:t>
      </w:r>
    </w:p>
    <w:p w14:paraId="46FE400B" w14:textId="28B9F7AE" w:rsidR="00726309" w:rsidRDefault="00726309" w:rsidP="00726309">
      <w:pPr>
        <w:ind w:firstLine="851"/>
        <w:jc w:val="both"/>
        <w:rPr>
          <w:rFonts w:eastAsia="Calibri"/>
          <w:bCs/>
          <w:sz w:val="24"/>
          <w:szCs w:val="24"/>
        </w:rPr>
      </w:pPr>
      <w:r>
        <w:rPr>
          <w:rFonts w:eastAsia="Calibri"/>
          <w:sz w:val="24"/>
          <w:szCs w:val="24"/>
        </w:rPr>
        <w:t xml:space="preserve">1. </w:t>
      </w:r>
      <w:r w:rsidRPr="005E2599">
        <w:rPr>
          <w:rFonts w:eastAsia="Calibri"/>
          <w:bCs/>
          <w:sz w:val="24"/>
          <w:szCs w:val="24"/>
        </w:rPr>
        <w:t xml:space="preserve">panaikinti sprendimą dėl tiekėjo JRK Slovensko s.r.o. pasiūlymo atmetimo (Viešųjų pirkimų komisijos 2022 m. </w:t>
      </w:r>
      <w:r>
        <w:rPr>
          <w:rFonts w:eastAsia="Calibri"/>
          <w:bCs/>
          <w:sz w:val="24"/>
          <w:szCs w:val="24"/>
        </w:rPr>
        <w:t>gruodžio 15 d.</w:t>
      </w:r>
      <w:r w:rsidRPr="005E2599">
        <w:rPr>
          <w:rFonts w:eastAsia="Calibri"/>
          <w:bCs/>
          <w:sz w:val="24"/>
          <w:szCs w:val="24"/>
        </w:rPr>
        <w:t xml:space="preserve"> posėdžio protokolas Nr. 2-03-</w:t>
      </w:r>
      <w:r>
        <w:rPr>
          <w:rFonts w:eastAsia="Calibri"/>
          <w:bCs/>
          <w:sz w:val="24"/>
          <w:szCs w:val="24"/>
        </w:rPr>
        <w:t>146)</w:t>
      </w:r>
      <w:r w:rsidRPr="005E2599">
        <w:rPr>
          <w:rFonts w:eastAsia="Calibri"/>
          <w:bCs/>
          <w:sz w:val="24"/>
          <w:szCs w:val="24"/>
        </w:rPr>
        <w:t>;</w:t>
      </w:r>
    </w:p>
    <w:p w14:paraId="6F4FA62E" w14:textId="015F92C6" w:rsidR="00726309" w:rsidRDefault="00726309" w:rsidP="00726309">
      <w:pPr>
        <w:ind w:left="131" w:firstLine="720"/>
        <w:jc w:val="both"/>
        <w:rPr>
          <w:rFonts w:eastAsia="Calibri"/>
          <w:bCs/>
          <w:sz w:val="24"/>
          <w:szCs w:val="24"/>
        </w:rPr>
      </w:pPr>
      <w:r>
        <w:rPr>
          <w:rFonts w:eastAsia="Calibri"/>
          <w:bCs/>
          <w:sz w:val="24"/>
          <w:szCs w:val="24"/>
        </w:rPr>
        <w:t xml:space="preserve">2. </w:t>
      </w:r>
      <w:r w:rsidRPr="005E2599">
        <w:rPr>
          <w:rFonts w:eastAsia="Calibri"/>
          <w:bCs/>
          <w:sz w:val="24"/>
          <w:szCs w:val="24"/>
        </w:rPr>
        <w:t xml:space="preserve">pakartotinai </w:t>
      </w:r>
      <w:r>
        <w:rPr>
          <w:rFonts w:eastAsia="Calibri"/>
          <w:bCs/>
          <w:sz w:val="24"/>
          <w:szCs w:val="24"/>
        </w:rPr>
        <w:t>vertinti tiekėjų pasiūlymus ir sudaryti pasiūlymų eilę;</w:t>
      </w:r>
    </w:p>
    <w:p w14:paraId="37D68FD0" w14:textId="147A8178" w:rsidR="00726309" w:rsidRPr="005E2599" w:rsidRDefault="00726309" w:rsidP="00726309">
      <w:pPr>
        <w:ind w:left="131" w:firstLine="720"/>
        <w:jc w:val="both"/>
        <w:rPr>
          <w:rFonts w:eastAsia="Calibri"/>
          <w:bCs/>
          <w:sz w:val="24"/>
          <w:szCs w:val="24"/>
        </w:rPr>
      </w:pPr>
      <w:r>
        <w:rPr>
          <w:iCs/>
          <w:sz w:val="24"/>
          <w:szCs w:val="24"/>
        </w:rPr>
        <w:t xml:space="preserve">3. </w:t>
      </w:r>
      <w:r w:rsidRPr="005E2599">
        <w:rPr>
          <w:rFonts w:eastAsia="Calibri"/>
          <w:bCs/>
          <w:sz w:val="24"/>
          <w:szCs w:val="24"/>
        </w:rPr>
        <w:t>per 21 darbo dien</w:t>
      </w:r>
      <w:r w:rsidR="00835B2C">
        <w:rPr>
          <w:rFonts w:eastAsia="Calibri"/>
          <w:bCs/>
          <w:sz w:val="24"/>
          <w:szCs w:val="24"/>
        </w:rPr>
        <w:t>ą</w:t>
      </w:r>
      <w:r w:rsidRPr="005E2599">
        <w:rPr>
          <w:rFonts w:eastAsia="Calibri"/>
          <w:bCs/>
          <w:sz w:val="24"/>
          <w:szCs w:val="24"/>
        </w:rPr>
        <w:t xml:space="preserve"> nuo šios vertinimo išvados gavimo dienos raštu informuoti Tarnybą apie Tarnybos įpareigojimo įvykdymą, pateikiant tai pagrindžiančius dokumentus.</w:t>
      </w:r>
    </w:p>
    <w:p w14:paraId="50DACDB0" w14:textId="2739F80F" w:rsidR="00726309" w:rsidRDefault="000833E7" w:rsidP="005E2599">
      <w:pPr>
        <w:ind w:firstLine="851"/>
        <w:jc w:val="both"/>
        <w:rPr>
          <w:rFonts w:eastAsia="Calibri"/>
          <w:sz w:val="24"/>
          <w:szCs w:val="24"/>
        </w:rPr>
      </w:pPr>
      <w:r w:rsidRPr="00D24DEC">
        <w:rPr>
          <w:rFonts w:eastAsia="Calibri"/>
          <w:bCs/>
          <w:sz w:val="24"/>
          <w:szCs w:val="24"/>
        </w:rPr>
        <w:t>Perkančioji organizacija, nesutikusi su Tarnybos sprendimu,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w:t>
      </w:r>
      <w:r>
        <w:rPr>
          <w:rFonts w:eastAsia="Calibri"/>
          <w:bCs/>
          <w:sz w:val="24"/>
          <w:szCs w:val="24"/>
        </w:rPr>
        <w:t xml:space="preserve"> </w:t>
      </w:r>
      <w:r w:rsidRPr="00D24DEC">
        <w:rPr>
          <w:rFonts w:eastAsia="Calibri"/>
          <w:bCs/>
          <w:sz w:val="24"/>
          <w:szCs w:val="24"/>
        </w:rPr>
        <w:t xml:space="preserve">(Vilniaus </w:t>
      </w:r>
      <w:r w:rsidRPr="00D24DEC">
        <w:rPr>
          <w:rFonts w:eastAsia="Calibri"/>
          <w:bCs/>
          <w:sz w:val="24"/>
          <w:szCs w:val="24"/>
        </w:rPr>
        <w:lastRenderedPageBreak/>
        <w:t>g. 27, 01402 Vilnius) ar Vilniaus apygardos administraciniam teismui (Žygimantų g. 2, 01102 Vilnius).</w:t>
      </w:r>
      <w:r w:rsidRPr="0097589D">
        <w:rPr>
          <w:sz w:val="24"/>
          <w:szCs w:val="24"/>
        </w:rPr>
        <w:t xml:space="preserve">  </w:t>
      </w:r>
    </w:p>
    <w:p w14:paraId="4268BA5C" w14:textId="116235F8" w:rsidR="00F729DB" w:rsidRDefault="00E75068" w:rsidP="00726309">
      <w:pPr>
        <w:ind w:firstLine="851"/>
        <w:jc w:val="both"/>
        <w:rPr>
          <w:rFonts w:eastAsia="Calibri"/>
          <w:sz w:val="24"/>
          <w:szCs w:val="24"/>
        </w:rPr>
      </w:pPr>
      <w:r>
        <w:rPr>
          <w:rFonts w:eastAsia="Calibri"/>
          <w:sz w:val="24"/>
          <w:szCs w:val="24"/>
        </w:rPr>
        <w:t xml:space="preserve"> </w:t>
      </w:r>
    </w:p>
    <w:p w14:paraId="7FBD25FC" w14:textId="77777777" w:rsidR="00FB4274" w:rsidRPr="0015116D" w:rsidRDefault="00FB4274" w:rsidP="00726309">
      <w:pPr>
        <w:ind w:firstLine="851"/>
        <w:jc w:val="both"/>
        <w:rPr>
          <w:sz w:val="24"/>
          <w:szCs w:val="24"/>
        </w:rPr>
      </w:pPr>
    </w:p>
    <w:p w14:paraId="1F5AB3EB" w14:textId="7B694F0B" w:rsidR="0099427E" w:rsidRPr="0015116D" w:rsidRDefault="002A4741" w:rsidP="00AC527F">
      <w:pPr>
        <w:rPr>
          <w:sz w:val="24"/>
          <w:szCs w:val="24"/>
        </w:rPr>
      </w:pPr>
      <w:r w:rsidRPr="0015116D">
        <w:rPr>
          <w:sz w:val="24"/>
          <w:szCs w:val="24"/>
        </w:rPr>
        <w:t xml:space="preserve">Direktorius </w:t>
      </w:r>
      <w:r w:rsidR="00AC527F" w:rsidRPr="0015116D">
        <w:rPr>
          <w:sz w:val="24"/>
          <w:szCs w:val="24"/>
        </w:rPr>
        <w:tab/>
      </w:r>
      <w:r w:rsidR="00AC527F" w:rsidRPr="0015116D">
        <w:rPr>
          <w:sz w:val="24"/>
          <w:szCs w:val="24"/>
        </w:rPr>
        <w:tab/>
      </w:r>
      <w:r w:rsidR="00AC527F" w:rsidRPr="0015116D">
        <w:rPr>
          <w:sz w:val="24"/>
          <w:szCs w:val="24"/>
        </w:rPr>
        <w:tab/>
      </w:r>
      <w:r w:rsidR="00AC527F" w:rsidRPr="0015116D">
        <w:rPr>
          <w:sz w:val="24"/>
          <w:szCs w:val="24"/>
        </w:rPr>
        <w:tab/>
      </w:r>
      <w:r w:rsidR="00AC527F" w:rsidRPr="0015116D">
        <w:rPr>
          <w:sz w:val="24"/>
          <w:szCs w:val="24"/>
        </w:rPr>
        <w:tab/>
      </w:r>
      <w:r w:rsidR="00AC527F" w:rsidRPr="0015116D">
        <w:rPr>
          <w:sz w:val="24"/>
          <w:szCs w:val="24"/>
        </w:rPr>
        <w:tab/>
      </w:r>
      <w:r w:rsidR="00AC527F" w:rsidRPr="0015116D">
        <w:rPr>
          <w:sz w:val="24"/>
          <w:szCs w:val="24"/>
        </w:rPr>
        <w:tab/>
      </w:r>
      <w:r w:rsidR="00AC527F" w:rsidRPr="0015116D">
        <w:rPr>
          <w:sz w:val="24"/>
          <w:szCs w:val="24"/>
        </w:rPr>
        <w:tab/>
      </w:r>
      <w:r w:rsidR="00AC527F" w:rsidRPr="0015116D">
        <w:rPr>
          <w:sz w:val="24"/>
          <w:szCs w:val="24"/>
        </w:rPr>
        <w:tab/>
        <w:t xml:space="preserve">            </w:t>
      </w:r>
      <w:r w:rsidR="0008075B" w:rsidRPr="0015116D">
        <w:rPr>
          <w:sz w:val="24"/>
          <w:szCs w:val="24"/>
        </w:rPr>
        <w:t>D</w:t>
      </w:r>
      <w:r w:rsidR="00AC527F" w:rsidRPr="0015116D">
        <w:rPr>
          <w:sz w:val="24"/>
          <w:szCs w:val="24"/>
        </w:rPr>
        <w:t>arius Vedrickas</w:t>
      </w:r>
    </w:p>
    <w:p w14:paraId="7AA3155A" w14:textId="659CC865" w:rsidR="00AE05CD" w:rsidRDefault="00AE05CD" w:rsidP="006E49E8">
      <w:pPr>
        <w:jc w:val="both"/>
        <w:rPr>
          <w:sz w:val="24"/>
          <w:szCs w:val="24"/>
        </w:rPr>
      </w:pPr>
    </w:p>
    <w:p w14:paraId="4AC0B550" w14:textId="5DF8AA1C" w:rsidR="00FB4274" w:rsidRDefault="00FB4274" w:rsidP="006E49E8">
      <w:pPr>
        <w:jc w:val="both"/>
        <w:rPr>
          <w:sz w:val="24"/>
          <w:szCs w:val="24"/>
        </w:rPr>
      </w:pPr>
    </w:p>
    <w:p w14:paraId="27A2CB2A" w14:textId="2B58DFAD" w:rsidR="00FB4274" w:rsidRDefault="00FB4274" w:rsidP="006E49E8">
      <w:pPr>
        <w:jc w:val="both"/>
        <w:rPr>
          <w:sz w:val="24"/>
          <w:szCs w:val="24"/>
        </w:rPr>
      </w:pPr>
    </w:p>
    <w:p w14:paraId="0B89CC63" w14:textId="4072B1F4" w:rsidR="00FB4274" w:rsidRDefault="00FB4274" w:rsidP="006E49E8">
      <w:pPr>
        <w:jc w:val="both"/>
        <w:rPr>
          <w:sz w:val="24"/>
          <w:szCs w:val="24"/>
        </w:rPr>
      </w:pPr>
    </w:p>
    <w:p w14:paraId="0B21BC21" w14:textId="283AF357" w:rsidR="00FB4274" w:rsidRDefault="00FB4274" w:rsidP="006E49E8">
      <w:pPr>
        <w:jc w:val="both"/>
        <w:rPr>
          <w:sz w:val="24"/>
          <w:szCs w:val="24"/>
        </w:rPr>
      </w:pPr>
    </w:p>
    <w:p w14:paraId="789610AB" w14:textId="300A5593" w:rsidR="00FB4274" w:rsidRDefault="00FB4274" w:rsidP="006E49E8">
      <w:pPr>
        <w:jc w:val="both"/>
        <w:rPr>
          <w:sz w:val="24"/>
          <w:szCs w:val="24"/>
        </w:rPr>
      </w:pPr>
    </w:p>
    <w:p w14:paraId="1781C025" w14:textId="67B519D0" w:rsidR="00FB4274" w:rsidRDefault="00FB4274" w:rsidP="006E49E8">
      <w:pPr>
        <w:jc w:val="both"/>
        <w:rPr>
          <w:sz w:val="24"/>
          <w:szCs w:val="24"/>
        </w:rPr>
      </w:pPr>
    </w:p>
    <w:p w14:paraId="29AC409E" w14:textId="5037B122" w:rsidR="00FB4274" w:rsidRDefault="00FB4274" w:rsidP="006E49E8">
      <w:pPr>
        <w:jc w:val="both"/>
        <w:rPr>
          <w:sz w:val="24"/>
          <w:szCs w:val="24"/>
        </w:rPr>
      </w:pPr>
    </w:p>
    <w:p w14:paraId="039346FD" w14:textId="4416FF06" w:rsidR="00FB4274" w:rsidRDefault="00FB4274" w:rsidP="006E49E8">
      <w:pPr>
        <w:jc w:val="both"/>
        <w:rPr>
          <w:sz w:val="24"/>
          <w:szCs w:val="24"/>
        </w:rPr>
      </w:pPr>
    </w:p>
    <w:p w14:paraId="41425BFA" w14:textId="29CF54A6" w:rsidR="00FB4274" w:rsidRDefault="00FB4274" w:rsidP="006E49E8">
      <w:pPr>
        <w:jc w:val="both"/>
        <w:rPr>
          <w:sz w:val="24"/>
          <w:szCs w:val="24"/>
        </w:rPr>
      </w:pPr>
    </w:p>
    <w:p w14:paraId="11EF1B15" w14:textId="1CEE9FA4" w:rsidR="00FB4274" w:rsidRDefault="00FB4274" w:rsidP="006E49E8">
      <w:pPr>
        <w:jc w:val="both"/>
        <w:rPr>
          <w:sz w:val="24"/>
          <w:szCs w:val="24"/>
        </w:rPr>
      </w:pPr>
    </w:p>
    <w:p w14:paraId="096F1419" w14:textId="0562BB6F" w:rsidR="00FB4274" w:rsidRDefault="00FB4274" w:rsidP="006E49E8">
      <w:pPr>
        <w:jc w:val="both"/>
        <w:rPr>
          <w:sz w:val="24"/>
          <w:szCs w:val="24"/>
        </w:rPr>
      </w:pPr>
    </w:p>
    <w:p w14:paraId="37BD3537" w14:textId="70AF590B" w:rsidR="00FB4274" w:rsidRDefault="00FB4274" w:rsidP="006E49E8">
      <w:pPr>
        <w:jc w:val="both"/>
        <w:rPr>
          <w:sz w:val="24"/>
          <w:szCs w:val="24"/>
        </w:rPr>
      </w:pPr>
    </w:p>
    <w:p w14:paraId="11F7E193" w14:textId="6D959180" w:rsidR="00FB4274" w:rsidRDefault="00FB4274" w:rsidP="006E49E8">
      <w:pPr>
        <w:jc w:val="both"/>
        <w:rPr>
          <w:sz w:val="24"/>
          <w:szCs w:val="24"/>
        </w:rPr>
      </w:pPr>
    </w:p>
    <w:p w14:paraId="1DFBD82F" w14:textId="61A14024" w:rsidR="00FB4274" w:rsidRDefault="00FB4274" w:rsidP="006E49E8">
      <w:pPr>
        <w:jc w:val="both"/>
        <w:rPr>
          <w:sz w:val="24"/>
          <w:szCs w:val="24"/>
        </w:rPr>
      </w:pPr>
    </w:p>
    <w:p w14:paraId="02268058" w14:textId="1A166C97" w:rsidR="00FB4274" w:rsidRDefault="00FB4274" w:rsidP="006E49E8">
      <w:pPr>
        <w:jc w:val="both"/>
        <w:rPr>
          <w:sz w:val="24"/>
          <w:szCs w:val="24"/>
        </w:rPr>
      </w:pPr>
    </w:p>
    <w:p w14:paraId="69508E4F" w14:textId="5270590B" w:rsidR="00FB4274" w:rsidRDefault="00FB4274" w:rsidP="006E49E8">
      <w:pPr>
        <w:jc w:val="both"/>
        <w:rPr>
          <w:sz w:val="24"/>
          <w:szCs w:val="24"/>
        </w:rPr>
      </w:pPr>
    </w:p>
    <w:p w14:paraId="3B14EDDD" w14:textId="2CF5FC38" w:rsidR="00FB4274" w:rsidRDefault="00FB4274" w:rsidP="006E49E8">
      <w:pPr>
        <w:jc w:val="both"/>
        <w:rPr>
          <w:sz w:val="24"/>
          <w:szCs w:val="24"/>
        </w:rPr>
      </w:pPr>
    </w:p>
    <w:p w14:paraId="73D9CE60" w14:textId="05CF3782" w:rsidR="00FB4274" w:rsidRDefault="00FB4274" w:rsidP="006E49E8">
      <w:pPr>
        <w:jc w:val="both"/>
        <w:rPr>
          <w:sz w:val="24"/>
          <w:szCs w:val="24"/>
        </w:rPr>
      </w:pPr>
    </w:p>
    <w:p w14:paraId="799128CD" w14:textId="50D7319D" w:rsidR="00FB4274" w:rsidRDefault="00FB4274" w:rsidP="006E49E8">
      <w:pPr>
        <w:jc w:val="both"/>
        <w:rPr>
          <w:sz w:val="24"/>
          <w:szCs w:val="24"/>
        </w:rPr>
      </w:pPr>
    </w:p>
    <w:p w14:paraId="6A9738A9" w14:textId="4665A96D" w:rsidR="00FB4274" w:rsidRDefault="00FB4274" w:rsidP="006E49E8">
      <w:pPr>
        <w:jc w:val="both"/>
        <w:rPr>
          <w:sz w:val="24"/>
          <w:szCs w:val="24"/>
        </w:rPr>
      </w:pPr>
    </w:p>
    <w:p w14:paraId="45218201" w14:textId="31853E2D" w:rsidR="00FB4274" w:rsidRDefault="00FB4274" w:rsidP="006E49E8">
      <w:pPr>
        <w:jc w:val="both"/>
        <w:rPr>
          <w:sz w:val="24"/>
          <w:szCs w:val="24"/>
        </w:rPr>
      </w:pPr>
    </w:p>
    <w:p w14:paraId="5FAF07B5" w14:textId="58C78FE8" w:rsidR="00FB4274" w:rsidRDefault="00FB4274" w:rsidP="006E49E8">
      <w:pPr>
        <w:jc w:val="both"/>
        <w:rPr>
          <w:sz w:val="24"/>
          <w:szCs w:val="24"/>
        </w:rPr>
      </w:pPr>
    </w:p>
    <w:p w14:paraId="7AE8995C" w14:textId="485055B5" w:rsidR="00FB4274" w:rsidRDefault="00FB4274" w:rsidP="006E49E8">
      <w:pPr>
        <w:jc w:val="both"/>
        <w:rPr>
          <w:sz w:val="24"/>
          <w:szCs w:val="24"/>
        </w:rPr>
      </w:pPr>
    </w:p>
    <w:p w14:paraId="4CF4E130" w14:textId="696FBF82" w:rsidR="00FB4274" w:rsidRDefault="00FB4274" w:rsidP="006E49E8">
      <w:pPr>
        <w:jc w:val="both"/>
        <w:rPr>
          <w:sz w:val="24"/>
          <w:szCs w:val="24"/>
        </w:rPr>
      </w:pPr>
    </w:p>
    <w:p w14:paraId="7F12CC98" w14:textId="0F3FD26A" w:rsidR="00FB4274" w:rsidRDefault="00FB4274" w:rsidP="006E49E8">
      <w:pPr>
        <w:jc w:val="both"/>
        <w:rPr>
          <w:sz w:val="24"/>
          <w:szCs w:val="24"/>
        </w:rPr>
      </w:pPr>
    </w:p>
    <w:p w14:paraId="1E77F544" w14:textId="7B08F37D" w:rsidR="00FB4274" w:rsidRDefault="00FB4274" w:rsidP="006E49E8">
      <w:pPr>
        <w:jc w:val="both"/>
        <w:rPr>
          <w:sz w:val="24"/>
          <w:szCs w:val="24"/>
        </w:rPr>
      </w:pPr>
    </w:p>
    <w:p w14:paraId="2171EEAF" w14:textId="2ADE752F" w:rsidR="00FB4274" w:rsidRDefault="00FB4274" w:rsidP="006E49E8">
      <w:pPr>
        <w:jc w:val="both"/>
        <w:rPr>
          <w:sz w:val="24"/>
          <w:szCs w:val="24"/>
        </w:rPr>
      </w:pPr>
    </w:p>
    <w:p w14:paraId="33425C19" w14:textId="13D404A0" w:rsidR="00FB4274" w:rsidRDefault="00FB4274" w:rsidP="006E49E8">
      <w:pPr>
        <w:jc w:val="both"/>
        <w:rPr>
          <w:sz w:val="24"/>
          <w:szCs w:val="24"/>
        </w:rPr>
      </w:pPr>
    </w:p>
    <w:p w14:paraId="47C223EC" w14:textId="7DE8FE9B" w:rsidR="00FB4274" w:rsidRDefault="00FB4274" w:rsidP="006E49E8">
      <w:pPr>
        <w:jc w:val="both"/>
        <w:rPr>
          <w:sz w:val="24"/>
          <w:szCs w:val="24"/>
        </w:rPr>
      </w:pPr>
    </w:p>
    <w:p w14:paraId="6E7C7365" w14:textId="3763E9E5" w:rsidR="00FB4274" w:rsidRDefault="00FB4274" w:rsidP="006E49E8">
      <w:pPr>
        <w:jc w:val="both"/>
        <w:rPr>
          <w:sz w:val="24"/>
          <w:szCs w:val="24"/>
        </w:rPr>
      </w:pPr>
    </w:p>
    <w:p w14:paraId="0F10C7F1" w14:textId="11D3228C" w:rsidR="00FB4274" w:rsidRDefault="00FB4274" w:rsidP="006E49E8">
      <w:pPr>
        <w:jc w:val="both"/>
        <w:rPr>
          <w:sz w:val="24"/>
          <w:szCs w:val="24"/>
        </w:rPr>
      </w:pPr>
    </w:p>
    <w:p w14:paraId="6BE11EF6" w14:textId="366DB5DC" w:rsidR="00FB4274" w:rsidRDefault="00FB4274" w:rsidP="006E49E8">
      <w:pPr>
        <w:jc w:val="both"/>
        <w:rPr>
          <w:sz w:val="24"/>
          <w:szCs w:val="24"/>
        </w:rPr>
      </w:pPr>
    </w:p>
    <w:p w14:paraId="29E68161" w14:textId="0AFE3285" w:rsidR="00FB4274" w:rsidRDefault="00FB4274" w:rsidP="006E49E8">
      <w:pPr>
        <w:jc w:val="both"/>
        <w:rPr>
          <w:sz w:val="24"/>
          <w:szCs w:val="24"/>
        </w:rPr>
      </w:pPr>
    </w:p>
    <w:p w14:paraId="54E4C858" w14:textId="67E6C25D" w:rsidR="00FB4274" w:rsidRDefault="00FB4274" w:rsidP="006E49E8">
      <w:pPr>
        <w:jc w:val="both"/>
        <w:rPr>
          <w:sz w:val="24"/>
          <w:szCs w:val="24"/>
        </w:rPr>
      </w:pPr>
    </w:p>
    <w:p w14:paraId="1ABB674B" w14:textId="2276653D" w:rsidR="00FB4274" w:rsidRDefault="00FB4274" w:rsidP="006E49E8">
      <w:pPr>
        <w:jc w:val="both"/>
        <w:rPr>
          <w:sz w:val="24"/>
          <w:szCs w:val="24"/>
        </w:rPr>
      </w:pPr>
    </w:p>
    <w:p w14:paraId="3316A975" w14:textId="076FAE3F" w:rsidR="00FB4274" w:rsidRDefault="00FB4274" w:rsidP="006E49E8">
      <w:pPr>
        <w:jc w:val="both"/>
        <w:rPr>
          <w:sz w:val="24"/>
          <w:szCs w:val="24"/>
        </w:rPr>
      </w:pPr>
    </w:p>
    <w:p w14:paraId="627C57F7" w14:textId="57477798" w:rsidR="00FB4274" w:rsidRDefault="00FB4274" w:rsidP="006E49E8">
      <w:pPr>
        <w:jc w:val="both"/>
        <w:rPr>
          <w:sz w:val="24"/>
          <w:szCs w:val="24"/>
        </w:rPr>
      </w:pPr>
    </w:p>
    <w:p w14:paraId="6BC3EC64" w14:textId="5650A0ED" w:rsidR="00FB4274" w:rsidRDefault="00FB4274" w:rsidP="006E49E8">
      <w:pPr>
        <w:jc w:val="both"/>
        <w:rPr>
          <w:sz w:val="24"/>
          <w:szCs w:val="24"/>
        </w:rPr>
      </w:pPr>
    </w:p>
    <w:p w14:paraId="6E3A93D0" w14:textId="58458C18" w:rsidR="00FB4274" w:rsidRDefault="00FB4274" w:rsidP="006E49E8">
      <w:pPr>
        <w:jc w:val="both"/>
        <w:rPr>
          <w:sz w:val="24"/>
          <w:szCs w:val="24"/>
        </w:rPr>
      </w:pPr>
    </w:p>
    <w:p w14:paraId="7F1C6688" w14:textId="7F966C3C" w:rsidR="00FB4274" w:rsidRDefault="00FB4274" w:rsidP="006E49E8">
      <w:pPr>
        <w:jc w:val="both"/>
        <w:rPr>
          <w:sz w:val="24"/>
          <w:szCs w:val="24"/>
        </w:rPr>
      </w:pPr>
    </w:p>
    <w:p w14:paraId="48C32B50" w14:textId="02617D19" w:rsidR="00FB4274" w:rsidRDefault="00FB4274" w:rsidP="006E49E8">
      <w:pPr>
        <w:jc w:val="both"/>
        <w:rPr>
          <w:sz w:val="24"/>
          <w:szCs w:val="24"/>
        </w:rPr>
      </w:pPr>
    </w:p>
    <w:p w14:paraId="7108E42C" w14:textId="7D265FBF" w:rsidR="00FB4274" w:rsidRDefault="00FB4274" w:rsidP="006E49E8">
      <w:pPr>
        <w:jc w:val="both"/>
        <w:rPr>
          <w:sz w:val="24"/>
          <w:szCs w:val="24"/>
        </w:rPr>
      </w:pPr>
    </w:p>
    <w:p w14:paraId="44342B95" w14:textId="77777777" w:rsidR="00FB4274" w:rsidRDefault="00FB4274" w:rsidP="006E49E8">
      <w:pPr>
        <w:jc w:val="both"/>
        <w:rPr>
          <w:sz w:val="24"/>
          <w:szCs w:val="24"/>
        </w:rPr>
      </w:pPr>
    </w:p>
    <w:p w14:paraId="721AD31E" w14:textId="77777777" w:rsidR="007A2E8D" w:rsidRPr="0015116D" w:rsidRDefault="007A2E8D" w:rsidP="006E49E8">
      <w:pPr>
        <w:jc w:val="both"/>
        <w:rPr>
          <w:sz w:val="24"/>
          <w:szCs w:val="24"/>
        </w:rPr>
      </w:pPr>
    </w:p>
    <w:p w14:paraId="3736846E" w14:textId="0AD435D9" w:rsidR="003B07E3" w:rsidRPr="0015116D" w:rsidRDefault="00FE2C37" w:rsidP="00405C49">
      <w:pPr>
        <w:rPr>
          <w:sz w:val="24"/>
          <w:szCs w:val="24"/>
        </w:rPr>
      </w:pPr>
      <w:r w:rsidRPr="00EA10B2">
        <w:rPr>
          <w:rFonts w:eastAsia="Calibri"/>
          <w:bCs/>
        </w:rPr>
        <w:t xml:space="preserve">H. Šileikė, tel. (8 5) 219 7034, </w:t>
      </w:r>
      <w:r>
        <w:rPr>
          <w:rFonts w:eastAsia="Calibri"/>
          <w:bCs/>
        </w:rPr>
        <w:t xml:space="preserve">mob. +370 652 01 271, </w:t>
      </w:r>
      <w:r w:rsidRPr="00EA10B2">
        <w:rPr>
          <w:rFonts w:eastAsia="Calibri"/>
          <w:bCs/>
        </w:rPr>
        <w:t>el. p. Henrika.Sileike@vpt.lt</w:t>
      </w:r>
      <w:r w:rsidRPr="00CE173A">
        <w:rPr>
          <w:rFonts w:eastAsia="Calibri"/>
          <w:bCs/>
        </w:rPr>
        <w:t xml:space="preserve"> </w:t>
      </w:r>
    </w:p>
    <w:sectPr w:rsidR="003B07E3" w:rsidRPr="0015116D" w:rsidSect="00840688">
      <w:headerReference w:type="even" r:id="rId13"/>
      <w:headerReference w:type="default" r:id="rId14"/>
      <w:footerReference w:type="default" r:id="rId15"/>
      <w:footerReference w:type="first" r:id="rId16"/>
      <w:pgSz w:w="11907" w:h="16840" w:code="9"/>
      <w:pgMar w:top="1276" w:right="567" w:bottom="142" w:left="1701" w:header="570"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B7BA6" w14:textId="77777777" w:rsidR="00F94413" w:rsidRDefault="00F94413">
      <w:r>
        <w:separator/>
      </w:r>
    </w:p>
  </w:endnote>
  <w:endnote w:type="continuationSeparator" w:id="0">
    <w:p w14:paraId="072D039D" w14:textId="77777777" w:rsidR="00F94413" w:rsidRDefault="00F9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BA"/>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1BE4" w14:textId="77777777" w:rsidR="00C21C19" w:rsidRDefault="00C21C19">
    <w:pPr>
      <w:pStyle w:val="Footer"/>
    </w:pPr>
  </w:p>
  <w:p w14:paraId="735CD324" w14:textId="77777777" w:rsidR="00C21C19" w:rsidRDefault="00C21C19">
    <w:pPr>
      <w:pStyle w:val="Footer"/>
    </w:pPr>
  </w:p>
  <w:p w14:paraId="4B1D0756" w14:textId="77777777" w:rsidR="00C21C19" w:rsidRDefault="00C2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1754" w14:textId="5688EFAF" w:rsidR="00D04BBF" w:rsidRPr="00BB2F72" w:rsidRDefault="00D04BBF" w:rsidP="00D04BBF">
    <w:pPr>
      <w:pBdr>
        <w:top w:val="single" w:sz="4" w:space="1" w:color="auto"/>
      </w:pBdr>
      <w:rPr>
        <w:sz w:val="18"/>
      </w:rPr>
    </w:pPr>
    <w:r>
      <w:rPr>
        <w:sz w:val="18"/>
      </w:rPr>
      <w:t xml:space="preserve">Biudžetinė įstaiga                               </w:t>
    </w:r>
    <w:r w:rsidR="00B339C4">
      <w:rPr>
        <w:sz w:val="18"/>
      </w:rPr>
      <w:t xml:space="preserve">  </w:t>
    </w:r>
    <w:r w:rsidR="0075688B">
      <w:rPr>
        <w:sz w:val="18"/>
      </w:rPr>
      <w:t xml:space="preserve">            </w:t>
    </w:r>
    <w:r w:rsidR="00B339C4">
      <w:rPr>
        <w:sz w:val="18"/>
      </w:rPr>
      <w:t xml:space="preserve">      </w:t>
    </w:r>
    <w:r>
      <w:rPr>
        <w:sz w:val="18"/>
      </w:rPr>
      <w:t xml:space="preserve">  Tel.  (8 5) 219 7001  </w:t>
    </w:r>
    <w:r w:rsidR="00B339C4">
      <w:rPr>
        <w:sz w:val="18"/>
      </w:rPr>
      <w:t xml:space="preserve">             </w:t>
    </w:r>
    <w:r w:rsidR="0075688B">
      <w:rPr>
        <w:sz w:val="18"/>
      </w:rPr>
      <w:t xml:space="preserve">     </w:t>
    </w:r>
    <w:r w:rsidR="00B339C4">
      <w:rPr>
        <w:sz w:val="18"/>
      </w:rPr>
      <w:t xml:space="preserve">      </w:t>
    </w:r>
    <w:r>
      <w:rPr>
        <w:sz w:val="18"/>
      </w:rPr>
      <w:t xml:space="preserve">    </w:t>
    </w:r>
    <w:r w:rsidRPr="00E9516F">
      <w:rPr>
        <w:sz w:val="18"/>
      </w:rPr>
      <w:t>Duomenys kaupiami ir saugomi</w:t>
    </w:r>
    <w:r w:rsidRPr="00BB2F72">
      <w:rPr>
        <w:sz w:val="18"/>
      </w:rPr>
      <w:t> </w:t>
    </w:r>
  </w:p>
  <w:p w14:paraId="3978CB35" w14:textId="53D9C93D" w:rsidR="00D04BBF" w:rsidRPr="00BB2F72" w:rsidRDefault="00D04BBF" w:rsidP="00D04BBF">
    <w:pPr>
      <w:pBdr>
        <w:top w:val="single" w:sz="4" w:space="1" w:color="auto"/>
      </w:pBdr>
      <w:jc w:val="both"/>
      <w:rPr>
        <w:sz w:val="18"/>
      </w:rPr>
    </w:pPr>
    <w:r>
      <w:rPr>
        <w:sz w:val="18"/>
      </w:rPr>
      <w:t>Kareivių g. 1, LT-08</w:t>
    </w:r>
    <w:r w:rsidR="009617B3">
      <w:rPr>
        <w:sz w:val="18"/>
      </w:rPr>
      <w:t>35</w:t>
    </w:r>
    <w:r>
      <w:rPr>
        <w:sz w:val="18"/>
      </w:rPr>
      <w:t xml:space="preserve">1 Vilnius    </w:t>
    </w:r>
    <w:r w:rsidR="0075688B">
      <w:rPr>
        <w:sz w:val="18"/>
      </w:rPr>
      <w:t xml:space="preserve">            </w:t>
    </w:r>
    <w:r>
      <w:rPr>
        <w:sz w:val="18"/>
      </w:rPr>
      <w:t xml:space="preserve">  </w:t>
    </w:r>
    <w:r w:rsidR="00B339C4">
      <w:rPr>
        <w:sz w:val="18"/>
      </w:rPr>
      <w:t xml:space="preserve">        </w:t>
    </w:r>
    <w:r>
      <w:rPr>
        <w:sz w:val="18"/>
      </w:rPr>
      <w:t xml:space="preserve">    Faks. (8 5) 213 621</w:t>
    </w:r>
    <w:r w:rsidR="00124BBA">
      <w:rPr>
        <w:sz w:val="18"/>
      </w:rPr>
      <w:t xml:space="preserve"> </w:t>
    </w:r>
    <w:r w:rsidR="00B339C4">
      <w:rPr>
        <w:sz w:val="18"/>
      </w:rPr>
      <w:t xml:space="preserve">            </w:t>
    </w:r>
    <w:r w:rsidR="0075688B">
      <w:rPr>
        <w:sz w:val="18"/>
      </w:rPr>
      <w:t xml:space="preserve">    </w:t>
    </w:r>
    <w:r w:rsidR="00B339C4">
      <w:rPr>
        <w:sz w:val="18"/>
      </w:rPr>
      <w:t xml:space="preserve">          </w:t>
    </w:r>
    <w:r>
      <w:rPr>
        <w:sz w:val="18"/>
      </w:rPr>
      <w:t xml:space="preserve">   </w:t>
    </w:r>
    <w:r w:rsidRPr="00BB2F72">
      <w:rPr>
        <w:sz w:val="18"/>
      </w:rPr>
      <w:t xml:space="preserve">Juridinių asmenų registre </w:t>
    </w:r>
  </w:p>
  <w:p w14:paraId="6A1873FD" w14:textId="3A917260" w:rsidR="00D04BBF" w:rsidRPr="00BB2F72" w:rsidRDefault="00D04BBF" w:rsidP="00D04BBF">
    <w:pPr>
      <w:pBdr>
        <w:top w:val="single" w:sz="4" w:space="1" w:color="auto"/>
      </w:pBdr>
      <w:jc w:val="both"/>
      <w:rPr>
        <w:sz w:val="18"/>
      </w:rPr>
    </w:pPr>
    <w:r w:rsidRPr="00FD7CCD">
      <w:rPr>
        <w:sz w:val="18"/>
      </w:rPr>
      <w:t>http://www.vpt.l</w:t>
    </w:r>
    <w:r>
      <w:rPr>
        <w:sz w:val="18"/>
      </w:rPr>
      <w:t xml:space="preserve">t                              </w:t>
    </w:r>
    <w:r w:rsidR="00B339C4">
      <w:rPr>
        <w:sz w:val="18"/>
      </w:rPr>
      <w:t xml:space="preserve">  </w:t>
    </w:r>
    <w:r w:rsidR="0075688B">
      <w:rPr>
        <w:sz w:val="18"/>
      </w:rPr>
      <w:t xml:space="preserve">           </w:t>
    </w:r>
    <w:r w:rsidR="00B339C4">
      <w:rPr>
        <w:sz w:val="18"/>
      </w:rPr>
      <w:t xml:space="preserve">     </w:t>
    </w:r>
    <w:r w:rsidR="00124BBA">
      <w:rPr>
        <w:sz w:val="18"/>
      </w:rPr>
      <w:t xml:space="preserve"> </w:t>
    </w:r>
    <w:r w:rsidR="00B339C4">
      <w:rPr>
        <w:sz w:val="18"/>
      </w:rPr>
      <w:t xml:space="preserve">  </w:t>
    </w:r>
    <w:r>
      <w:rPr>
        <w:sz w:val="18"/>
      </w:rPr>
      <w:t xml:space="preserve">   El.</w:t>
    </w:r>
    <w:r w:rsidR="00B473F0">
      <w:rPr>
        <w:sz w:val="18"/>
      </w:rPr>
      <w:t xml:space="preserve"> </w:t>
    </w:r>
    <w:r>
      <w:rPr>
        <w:sz w:val="18"/>
      </w:rPr>
      <w:t xml:space="preserve">p. info@vpt.lt   </w:t>
    </w:r>
    <w:r w:rsidR="00B339C4">
      <w:rPr>
        <w:sz w:val="18"/>
      </w:rPr>
      <w:t xml:space="preserve">            </w:t>
    </w:r>
    <w:r w:rsidR="0075688B">
      <w:rPr>
        <w:sz w:val="18"/>
      </w:rPr>
      <w:t xml:space="preserve">     </w:t>
    </w:r>
    <w:r w:rsidR="00B339C4">
      <w:rPr>
        <w:sz w:val="18"/>
      </w:rPr>
      <w:t xml:space="preserve">         </w:t>
    </w:r>
    <w:r w:rsidRPr="00BB2F72">
      <w:rPr>
        <w:sz w:val="18"/>
      </w:rPr>
      <w:t xml:space="preserve">     </w:t>
    </w:r>
    <w:r>
      <w:rPr>
        <w:sz w:val="18"/>
      </w:rPr>
      <w:t>Kodas 188656261</w:t>
    </w:r>
  </w:p>
  <w:p w14:paraId="4726928B" w14:textId="29B9D539" w:rsidR="00C21C19" w:rsidRPr="008F10BE" w:rsidRDefault="00C21C19" w:rsidP="00225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E8503" w14:textId="77777777" w:rsidR="00F94413" w:rsidRDefault="00F94413">
      <w:r>
        <w:separator/>
      </w:r>
    </w:p>
  </w:footnote>
  <w:footnote w:type="continuationSeparator" w:id="0">
    <w:p w14:paraId="01205FE4" w14:textId="77777777" w:rsidR="00F94413" w:rsidRDefault="00F94413">
      <w:r>
        <w:continuationSeparator/>
      </w:r>
    </w:p>
  </w:footnote>
  <w:footnote w:id="1">
    <w:p w14:paraId="250A3E40" w14:textId="77777777" w:rsidR="00525CF4" w:rsidRDefault="00525CF4" w:rsidP="00525CF4">
      <w:pPr>
        <w:pStyle w:val="FootnoteText"/>
        <w:jc w:val="both"/>
      </w:pPr>
      <w:r>
        <w:rPr>
          <w:rStyle w:val="FootnoteReference"/>
        </w:rPr>
        <w:footnoteRef/>
      </w:r>
      <w:r>
        <w:t xml:space="preserve"> Įstatymo 55 straipsnio 9 dalis: „</w:t>
      </w:r>
      <w:r w:rsidRPr="003C1B48">
        <w:t>Vadovaudamasi šio įstatymo 45 straipsnio 3 dalimi, perkančioji organizacija gali prašyti dalyvių patikslinti, papildyti arba paaiškinti savo pasiūlymus, tačiau ji negali prašyti, siūlyti arba leisti pakeisti pasiūlymo, pateikto atviro ar riboto konkurso metu, ar galutinio pasiūlymo, pateikto konkurencinio dialogo, skelbiamų derybų, neskelbiamų derybų ar inovacijų partnerystės metu, esmės – pakeisti kainą arba padaryti kitų pakeitimų, dėl kurių pirkimo dokumentų reikalavimų neatitinkantis pasiūlymas taptų atitinkantis pirkimo dokumentų reikalavimus.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t>“</w:t>
      </w:r>
    </w:p>
  </w:footnote>
  <w:footnote w:id="2">
    <w:p w14:paraId="1502D72C" w14:textId="77777777" w:rsidR="00525CF4" w:rsidRDefault="00525CF4" w:rsidP="00525CF4">
      <w:pPr>
        <w:pStyle w:val="FootnoteText"/>
        <w:jc w:val="both"/>
      </w:pPr>
      <w:r>
        <w:rPr>
          <w:rStyle w:val="FootnoteReference"/>
        </w:rPr>
        <w:footnoteRef/>
      </w:r>
      <w:r>
        <w:t xml:space="preserve"> </w:t>
      </w:r>
      <w:hyperlink r:id="rId1" w:history="1">
        <w:r w:rsidRPr="00E16429">
          <w:rPr>
            <w:rStyle w:val="Hyperlink"/>
          </w:rPr>
          <w:t>https://vpt.lrv.lt/uploads/vpt/documents/files/mp/pasiulymu_vertinimas.pdf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9F5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23AF9196"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0463"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AE05CD">
      <w:rPr>
        <w:rStyle w:val="PageNumber"/>
        <w:noProof/>
      </w:rPr>
      <w:t>2</w:t>
    </w:r>
    <w:r>
      <w:rPr>
        <w:rStyle w:val="PageNumber"/>
      </w:rPr>
      <w:fldChar w:fldCharType="end"/>
    </w:r>
  </w:p>
  <w:p w14:paraId="7825EE9A"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5D6"/>
    <w:multiLevelType w:val="hybridMultilevel"/>
    <w:tmpl w:val="CEB20B30"/>
    <w:lvl w:ilvl="0" w:tplc="9B06D674">
      <w:start w:val="1"/>
      <w:numFmt w:val="upp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1" w15:restartNumberingAfterBreak="0">
    <w:nsid w:val="09E8484B"/>
    <w:multiLevelType w:val="hybridMultilevel"/>
    <w:tmpl w:val="8834B26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F00952"/>
    <w:multiLevelType w:val="hybridMultilevel"/>
    <w:tmpl w:val="1840C7A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664326"/>
    <w:multiLevelType w:val="multilevel"/>
    <w:tmpl w:val="0A604A14"/>
    <w:lvl w:ilvl="0">
      <w:start w:val="1"/>
      <w:numFmt w:val="decimal"/>
      <w:lvlText w:val="%1."/>
      <w:lvlJc w:val="left"/>
      <w:pPr>
        <w:ind w:left="4325" w:hanging="360"/>
      </w:pPr>
      <w:rPr>
        <w:rFonts w:hint="default"/>
      </w:rPr>
    </w:lvl>
    <w:lvl w:ilvl="1">
      <w:start w:val="1"/>
      <w:numFmt w:val="decimal"/>
      <w:isLgl/>
      <w:lvlText w:val="%1.%2."/>
      <w:lvlJc w:val="left"/>
      <w:pPr>
        <w:ind w:left="4865" w:hanging="540"/>
      </w:pPr>
      <w:rPr>
        <w:rFonts w:hint="default"/>
      </w:rPr>
    </w:lvl>
    <w:lvl w:ilvl="2">
      <w:start w:val="1"/>
      <w:numFmt w:val="decimal"/>
      <w:isLgl/>
      <w:lvlText w:val="%1.%2.%3."/>
      <w:lvlJc w:val="left"/>
      <w:pPr>
        <w:ind w:left="5405" w:hanging="720"/>
      </w:pPr>
      <w:rPr>
        <w:rFonts w:hint="default"/>
      </w:rPr>
    </w:lvl>
    <w:lvl w:ilvl="3">
      <w:start w:val="1"/>
      <w:numFmt w:val="decimal"/>
      <w:isLgl/>
      <w:lvlText w:val="%1.%2.%3.%4."/>
      <w:lvlJc w:val="left"/>
      <w:pPr>
        <w:ind w:left="5765" w:hanging="720"/>
      </w:pPr>
      <w:rPr>
        <w:rFonts w:hint="default"/>
      </w:rPr>
    </w:lvl>
    <w:lvl w:ilvl="4">
      <w:start w:val="1"/>
      <w:numFmt w:val="decimal"/>
      <w:isLgl/>
      <w:lvlText w:val="%1.%2.%3.%4.%5."/>
      <w:lvlJc w:val="left"/>
      <w:pPr>
        <w:ind w:left="6485" w:hanging="1080"/>
      </w:pPr>
      <w:rPr>
        <w:rFonts w:hint="default"/>
      </w:rPr>
    </w:lvl>
    <w:lvl w:ilvl="5">
      <w:start w:val="1"/>
      <w:numFmt w:val="decimal"/>
      <w:isLgl/>
      <w:lvlText w:val="%1.%2.%3.%4.%5.%6."/>
      <w:lvlJc w:val="left"/>
      <w:pPr>
        <w:ind w:left="6845" w:hanging="1080"/>
      </w:pPr>
      <w:rPr>
        <w:rFonts w:hint="default"/>
      </w:rPr>
    </w:lvl>
    <w:lvl w:ilvl="6">
      <w:start w:val="1"/>
      <w:numFmt w:val="decimal"/>
      <w:isLgl/>
      <w:lvlText w:val="%1.%2.%3.%4.%5.%6.%7."/>
      <w:lvlJc w:val="left"/>
      <w:pPr>
        <w:ind w:left="7565" w:hanging="1440"/>
      </w:pPr>
      <w:rPr>
        <w:rFonts w:hint="default"/>
      </w:rPr>
    </w:lvl>
    <w:lvl w:ilvl="7">
      <w:start w:val="1"/>
      <w:numFmt w:val="decimal"/>
      <w:isLgl/>
      <w:lvlText w:val="%1.%2.%3.%4.%5.%6.%7.%8."/>
      <w:lvlJc w:val="left"/>
      <w:pPr>
        <w:ind w:left="7925" w:hanging="1440"/>
      </w:pPr>
      <w:rPr>
        <w:rFonts w:hint="default"/>
      </w:rPr>
    </w:lvl>
    <w:lvl w:ilvl="8">
      <w:start w:val="1"/>
      <w:numFmt w:val="decimal"/>
      <w:isLgl/>
      <w:lvlText w:val="%1.%2.%3.%4.%5.%6.%7.%8.%9."/>
      <w:lvlJc w:val="left"/>
      <w:pPr>
        <w:ind w:left="8645" w:hanging="1800"/>
      </w:pPr>
      <w:rPr>
        <w:rFonts w:hint="default"/>
      </w:rPr>
    </w:lvl>
  </w:abstractNum>
  <w:abstractNum w:abstractNumId="4" w15:restartNumberingAfterBreak="0">
    <w:nsid w:val="33297137"/>
    <w:multiLevelType w:val="hybridMultilevel"/>
    <w:tmpl w:val="A3322A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CD2B9A"/>
    <w:multiLevelType w:val="hybridMultilevel"/>
    <w:tmpl w:val="BF6043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16C7C53"/>
    <w:multiLevelType w:val="hybridMultilevel"/>
    <w:tmpl w:val="8670D6BA"/>
    <w:lvl w:ilvl="0" w:tplc="0427000F">
      <w:start w:val="1"/>
      <w:numFmt w:val="decimal"/>
      <w:lvlText w:val="%1."/>
      <w:lvlJc w:val="left"/>
      <w:pPr>
        <w:ind w:left="1167" w:hanging="360"/>
      </w:pPr>
    </w:lvl>
    <w:lvl w:ilvl="1" w:tplc="04270019" w:tentative="1">
      <w:start w:val="1"/>
      <w:numFmt w:val="lowerLetter"/>
      <w:lvlText w:val="%2."/>
      <w:lvlJc w:val="left"/>
      <w:pPr>
        <w:ind w:left="1887" w:hanging="360"/>
      </w:pPr>
    </w:lvl>
    <w:lvl w:ilvl="2" w:tplc="0427001B" w:tentative="1">
      <w:start w:val="1"/>
      <w:numFmt w:val="lowerRoman"/>
      <w:lvlText w:val="%3."/>
      <w:lvlJc w:val="right"/>
      <w:pPr>
        <w:ind w:left="2607" w:hanging="180"/>
      </w:pPr>
    </w:lvl>
    <w:lvl w:ilvl="3" w:tplc="0427000F" w:tentative="1">
      <w:start w:val="1"/>
      <w:numFmt w:val="decimal"/>
      <w:lvlText w:val="%4."/>
      <w:lvlJc w:val="left"/>
      <w:pPr>
        <w:ind w:left="3327" w:hanging="360"/>
      </w:pPr>
    </w:lvl>
    <w:lvl w:ilvl="4" w:tplc="04270019" w:tentative="1">
      <w:start w:val="1"/>
      <w:numFmt w:val="lowerLetter"/>
      <w:lvlText w:val="%5."/>
      <w:lvlJc w:val="left"/>
      <w:pPr>
        <w:ind w:left="4047" w:hanging="360"/>
      </w:pPr>
    </w:lvl>
    <w:lvl w:ilvl="5" w:tplc="0427001B" w:tentative="1">
      <w:start w:val="1"/>
      <w:numFmt w:val="lowerRoman"/>
      <w:lvlText w:val="%6."/>
      <w:lvlJc w:val="right"/>
      <w:pPr>
        <w:ind w:left="4767" w:hanging="180"/>
      </w:pPr>
    </w:lvl>
    <w:lvl w:ilvl="6" w:tplc="0427000F" w:tentative="1">
      <w:start w:val="1"/>
      <w:numFmt w:val="decimal"/>
      <w:lvlText w:val="%7."/>
      <w:lvlJc w:val="left"/>
      <w:pPr>
        <w:ind w:left="5487" w:hanging="360"/>
      </w:pPr>
    </w:lvl>
    <w:lvl w:ilvl="7" w:tplc="04270019" w:tentative="1">
      <w:start w:val="1"/>
      <w:numFmt w:val="lowerLetter"/>
      <w:lvlText w:val="%8."/>
      <w:lvlJc w:val="left"/>
      <w:pPr>
        <w:ind w:left="6207" w:hanging="360"/>
      </w:pPr>
    </w:lvl>
    <w:lvl w:ilvl="8" w:tplc="0427001B" w:tentative="1">
      <w:start w:val="1"/>
      <w:numFmt w:val="lowerRoman"/>
      <w:lvlText w:val="%9."/>
      <w:lvlJc w:val="right"/>
      <w:pPr>
        <w:ind w:left="6927" w:hanging="180"/>
      </w:pPr>
    </w:lvl>
  </w:abstractNum>
  <w:abstractNum w:abstractNumId="7" w15:restartNumberingAfterBreak="0">
    <w:nsid w:val="42A31978"/>
    <w:multiLevelType w:val="hybridMultilevel"/>
    <w:tmpl w:val="48B22498"/>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D170EC"/>
    <w:multiLevelType w:val="hybridMultilevel"/>
    <w:tmpl w:val="C3645FE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7C4ED7"/>
    <w:multiLevelType w:val="hybridMultilevel"/>
    <w:tmpl w:val="8318CFCA"/>
    <w:lvl w:ilvl="0" w:tplc="C70486D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28B5644"/>
    <w:multiLevelType w:val="hybridMultilevel"/>
    <w:tmpl w:val="664616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966F62"/>
    <w:multiLevelType w:val="hybridMultilevel"/>
    <w:tmpl w:val="C5FA93C8"/>
    <w:lvl w:ilvl="0" w:tplc="85162564">
      <w:start w:val="1"/>
      <w:numFmt w:val="upperRoman"/>
      <w:lvlText w:val="%1."/>
      <w:lvlJc w:val="left"/>
      <w:pPr>
        <w:tabs>
          <w:tab w:val="num" w:pos="1080"/>
        </w:tabs>
        <w:ind w:left="1080" w:hanging="720"/>
      </w:pPr>
      <w:rPr>
        <w:rFonts w:cs="Times New Roman" w:hint="default"/>
      </w:rPr>
    </w:lvl>
    <w:lvl w:ilvl="1" w:tplc="908CAF6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C5169BD"/>
    <w:multiLevelType w:val="multilevel"/>
    <w:tmpl w:val="34564650"/>
    <w:lvl w:ilvl="0">
      <w:start w:val="1"/>
      <w:numFmt w:val="decimal"/>
      <w:lvlText w:val="%1."/>
      <w:lvlJc w:val="left"/>
      <w:pPr>
        <w:ind w:left="1020" w:hanging="360"/>
      </w:pPr>
      <w:rPr>
        <w:rFonts w:hint="default"/>
      </w:rPr>
    </w:lvl>
    <w:lvl w:ilvl="1">
      <w:start w:val="1"/>
      <w:numFmt w:val="decimal"/>
      <w:isLgl/>
      <w:lvlText w:val="%1.%2."/>
      <w:lvlJc w:val="left"/>
      <w:pPr>
        <w:ind w:left="1380" w:hanging="36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20" w:hanging="1440"/>
      </w:pPr>
      <w:rPr>
        <w:rFonts w:hint="default"/>
      </w:rPr>
    </w:lvl>
    <w:lvl w:ilvl="8">
      <w:start w:val="1"/>
      <w:numFmt w:val="decimal"/>
      <w:isLgl/>
      <w:lvlText w:val="%1.%2.%3.%4.%5.%6.%7.%8.%9."/>
      <w:lvlJc w:val="left"/>
      <w:pPr>
        <w:ind w:left="5340" w:hanging="1800"/>
      </w:pPr>
      <w:rPr>
        <w:rFonts w:hint="default"/>
      </w:rPr>
    </w:lvl>
  </w:abstractNum>
  <w:abstractNum w:abstractNumId="13" w15:restartNumberingAfterBreak="0">
    <w:nsid w:val="61C044E1"/>
    <w:multiLevelType w:val="hybridMultilevel"/>
    <w:tmpl w:val="61461BBC"/>
    <w:lvl w:ilvl="0" w:tplc="F4DC4144">
      <w:start w:val="3"/>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28A2113"/>
    <w:multiLevelType w:val="hybridMultilevel"/>
    <w:tmpl w:val="DD1C337E"/>
    <w:lvl w:ilvl="0" w:tplc="EA3C84C0">
      <w:start w:val="1"/>
      <w:numFmt w:val="decimal"/>
      <w:lvlText w:val="%1."/>
      <w:lvlJc w:val="left"/>
      <w:pPr>
        <w:ind w:left="1020" w:hanging="360"/>
      </w:pPr>
      <w:rPr>
        <w:rFonts w:hint="default"/>
        <w:color w:val="auto"/>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5" w15:restartNumberingAfterBreak="0">
    <w:nsid w:val="672716E9"/>
    <w:multiLevelType w:val="hybridMultilevel"/>
    <w:tmpl w:val="ED0A4962"/>
    <w:lvl w:ilvl="0" w:tplc="E000E3AC">
      <w:start w:val="1"/>
      <w:numFmt w:val="upperLetter"/>
      <w:lvlText w:val="%1."/>
      <w:lvlJc w:val="left"/>
      <w:pPr>
        <w:ind w:left="252" w:hanging="360"/>
      </w:pPr>
      <w:rPr>
        <w:rFonts w:hint="default"/>
      </w:rPr>
    </w:lvl>
    <w:lvl w:ilvl="1" w:tplc="04270019" w:tentative="1">
      <w:start w:val="1"/>
      <w:numFmt w:val="lowerLetter"/>
      <w:lvlText w:val="%2."/>
      <w:lvlJc w:val="left"/>
      <w:pPr>
        <w:ind w:left="972" w:hanging="360"/>
      </w:pPr>
    </w:lvl>
    <w:lvl w:ilvl="2" w:tplc="0427001B" w:tentative="1">
      <w:start w:val="1"/>
      <w:numFmt w:val="lowerRoman"/>
      <w:lvlText w:val="%3."/>
      <w:lvlJc w:val="right"/>
      <w:pPr>
        <w:ind w:left="1692" w:hanging="180"/>
      </w:pPr>
    </w:lvl>
    <w:lvl w:ilvl="3" w:tplc="0427000F" w:tentative="1">
      <w:start w:val="1"/>
      <w:numFmt w:val="decimal"/>
      <w:lvlText w:val="%4."/>
      <w:lvlJc w:val="left"/>
      <w:pPr>
        <w:ind w:left="2412" w:hanging="360"/>
      </w:pPr>
    </w:lvl>
    <w:lvl w:ilvl="4" w:tplc="04270019" w:tentative="1">
      <w:start w:val="1"/>
      <w:numFmt w:val="lowerLetter"/>
      <w:lvlText w:val="%5."/>
      <w:lvlJc w:val="left"/>
      <w:pPr>
        <w:ind w:left="3132" w:hanging="360"/>
      </w:pPr>
    </w:lvl>
    <w:lvl w:ilvl="5" w:tplc="0427001B" w:tentative="1">
      <w:start w:val="1"/>
      <w:numFmt w:val="lowerRoman"/>
      <w:lvlText w:val="%6."/>
      <w:lvlJc w:val="right"/>
      <w:pPr>
        <w:ind w:left="3852" w:hanging="180"/>
      </w:pPr>
    </w:lvl>
    <w:lvl w:ilvl="6" w:tplc="0427000F" w:tentative="1">
      <w:start w:val="1"/>
      <w:numFmt w:val="decimal"/>
      <w:lvlText w:val="%7."/>
      <w:lvlJc w:val="left"/>
      <w:pPr>
        <w:ind w:left="4572" w:hanging="360"/>
      </w:pPr>
    </w:lvl>
    <w:lvl w:ilvl="7" w:tplc="04270019" w:tentative="1">
      <w:start w:val="1"/>
      <w:numFmt w:val="lowerLetter"/>
      <w:lvlText w:val="%8."/>
      <w:lvlJc w:val="left"/>
      <w:pPr>
        <w:ind w:left="5292" w:hanging="360"/>
      </w:pPr>
    </w:lvl>
    <w:lvl w:ilvl="8" w:tplc="0427001B" w:tentative="1">
      <w:start w:val="1"/>
      <w:numFmt w:val="lowerRoman"/>
      <w:lvlText w:val="%9."/>
      <w:lvlJc w:val="right"/>
      <w:pPr>
        <w:ind w:left="6012" w:hanging="180"/>
      </w:pPr>
    </w:lvl>
  </w:abstractNum>
  <w:abstractNum w:abstractNumId="16" w15:restartNumberingAfterBreak="0">
    <w:nsid w:val="6C5717C5"/>
    <w:multiLevelType w:val="hybridMultilevel"/>
    <w:tmpl w:val="0638CE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63212A"/>
    <w:multiLevelType w:val="multilevel"/>
    <w:tmpl w:val="F4C26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766277"/>
    <w:multiLevelType w:val="hybridMultilevel"/>
    <w:tmpl w:val="61F09BF0"/>
    <w:lvl w:ilvl="0" w:tplc="A17813B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DD9324B"/>
    <w:multiLevelType w:val="hybridMultilevel"/>
    <w:tmpl w:val="1D3E33F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EF02495"/>
    <w:multiLevelType w:val="hybridMultilevel"/>
    <w:tmpl w:val="731C6072"/>
    <w:lvl w:ilvl="0" w:tplc="B6F8B65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17895459">
    <w:abstractNumId w:val="4"/>
  </w:num>
  <w:num w:numId="2" w16cid:durableId="1679847426">
    <w:abstractNumId w:val="18"/>
  </w:num>
  <w:num w:numId="3" w16cid:durableId="658268050">
    <w:abstractNumId w:val="9"/>
  </w:num>
  <w:num w:numId="4" w16cid:durableId="1742020026">
    <w:abstractNumId w:val="12"/>
  </w:num>
  <w:num w:numId="5" w16cid:durableId="1596865827">
    <w:abstractNumId w:val="5"/>
  </w:num>
  <w:num w:numId="6" w16cid:durableId="1204756834">
    <w:abstractNumId w:val="3"/>
  </w:num>
  <w:num w:numId="7" w16cid:durableId="455412251">
    <w:abstractNumId w:val="11"/>
  </w:num>
  <w:num w:numId="8" w16cid:durableId="1070268874">
    <w:abstractNumId w:val="17"/>
  </w:num>
  <w:num w:numId="9" w16cid:durableId="899634812">
    <w:abstractNumId w:val="13"/>
  </w:num>
  <w:num w:numId="10" w16cid:durableId="1718166009">
    <w:abstractNumId w:val="20"/>
  </w:num>
  <w:num w:numId="11" w16cid:durableId="2016951684">
    <w:abstractNumId w:val="7"/>
  </w:num>
  <w:num w:numId="12" w16cid:durableId="317660304">
    <w:abstractNumId w:val="16"/>
  </w:num>
  <w:num w:numId="13" w16cid:durableId="636106242">
    <w:abstractNumId w:val="8"/>
  </w:num>
  <w:num w:numId="14" w16cid:durableId="661473108">
    <w:abstractNumId w:val="1"/>
  </w:num>
  <w:num w:numId="15" w16cid:durableId="1736122099">
    <w:abstractNumId w:val="19"/>
  </w:num>
  <w:num w:numId="16" w16cid:durableId="1131434516">
    <w:abstractNumId w:val="2"/>
  </w:num>
  <w:num w:numId="17" w16cid:durableId="140969519">
    <w:abstractNumId w:val="14"/>
  </w:num>
  <w:num w:numId="18" w16cid:durableId="1480417873">
    <w:abstractNumId w:val="0"/>
  </w:num>
  <w:num w:numId="19" w16cid:durableId="338974244">
    <w:abstractNumId w:val="15"/>
  </w:num>
  <w:num w:numId="20" w16cid:durableId="1894467176">
    <w:abstractNumId w:val="6"/>
  </w:num>
  <w:num w:numId="21" w16cid:durableId="11728385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496"/>
    <w:rsid w:val="00005373"/>
    <w:rsid w:val="00007372"/>
    <w:rsid w:val="00012A03"/>
    <w:rsid w:val="00012ADC"/>
    <w:rsid w:val="00012CF3"/>
    <w:rsid w:val="00021053"/>
    <w:rsid w:val="00023B43"/>
    <w:rsid w:val="0002636D"/>
    <w:rsid w:val="00032628"/>
    <w:rsid w:val="000327A3"/>
    <w:rsid w:val="00033A32"/>
    <w:rsid w:val="00033BEA"/>
    <w:rsid w:val="00033CC7"/>
    <w:rsid w:val="00035EB7"/>
    <w:rsid w:val="00036B71"/>
    <w:rsid w:val="00044AFE"/>
    <w:rsid w:val="000471CF"/>
    <w:rsid w:val="000506A7"/>
    <w:rsid w:val="000514B8"/>
    <w:rsid w:val="00051FF6"/>
    <w:rsid w:val="00052293"/>
    <w:rsid w:val="0005284C"/>
    <w:rsid w:val="00052C07"/>
    <w:rsid w:val="00063476"/>
    <w:rsid w:val="0006795B"/>
    <w:rsid w:val="00071704"/>
    <w:rsid w:val="000717C1"/>
    <w:rsid w:val="00072251"/>
    <w:rsid w:val="000769C0"/>
    <w:rsid w:val="0008075B"/>
    <w:rsid w:val="000833E7"/>
    <w:rsid w:val="000861CA"/>
    <w:rsid w:val="0008682A"/>
    <w:rsid w:val="00087CE3"/>
    <w:rsid w:val="0009375D"/>
    <w:rsid w:val="00096DCD"/>
    <w:rsid w:val="00097292"/>
    <w:rsid w:val="00097A68"/>
    <w:rsid w:val="00097F19"/>
    <w:rsid w:val="000A1C7A"/>
    <w:rsid w:val="000A449F"/>
    <w:rsid w:val="000B16A4"/>
    <w:rsid w:val="000B32CC"/>
    <w:rsid w:val="000B6318"/>
    <w:rsid w:val="000B6B7A"/>
    <w:rsid w:val="000B711A"/>
    <w:rsid w:val="000C1BD8"/>
    <w:rsid w:val="000C7CB3"/>
    <w:rsid w:val="000D197A"/>
    <w:rsid w:val="000D22F5"/>
    <w:rsid w:val="000D384C"/>
    <w:rsid w:val="000E5AD6"/>
    <w:rsid w:val="000E5D45"/>
    <w:rsid w:val="000F219F"/>
    <w:rsid w:val="000F259D"/>
    <w:rsid w:val="000F3A51"/>
    <w:rsid w:val="00103DFB"/>
    <w:rsid w:val="0011054C"/>
    <w:rsid w:val="00117AAD"/>
    <w:rsid w:val="00124BBA"/>
    <w:rsid w:val="00124DA9"/>
    <w:rsid w:val="001316D9"/>
    <w:rsid w:val="00137531"/>
    <w:rsid w:val="001473E0"/>
    <w:rsid w:val="0015116D"/>
    <w:rsid w:val="001530D4"/>
    <w:rsid w:val="00153D28"/>
    <w:rsid w:val="00166628"/>
    <w:rsid w:val="0017077F"/>
    <w:rsid w:val="001709FB"/>
    <w:rsid w:val="00175CAB"/>
    <w:rsid w:val="001772AB"/>
    <w:rsid w:val="00183109"/>
    <w:rsid w:val="00192CD5"/>
    <w:rsid w:val="00193F9C"/>
    <w:rsid w:val="001947C6"/>
    <w:rsid w:val="001962D7"/>
    <w:rsid w:val="001A02BA"/>
    <w:rsid w:val="001A1436"/>
    <w:rsid w:val="001A2A3C"/>
    <w:rsid w:val="001A334E"/>
    <w:rsid w:val="001A368C"/>
    <w:rsid w:val="001B5DE1"/>
    <w:rsid w:val="001B762A"/>
    <w:rsid w:val="001C2362"/>
    <w:rsid w:val="001C3E95"/>
    <w:rsid w:val="001C64A9"/>
    <w:rsid w:val="001D5209"/>
    <w:rsid w:val="001E268A"/>
    <w:rsid w:val="001E4D19"/>
    <w:rsid w:val="001F556E"/>
    <w:rsid w:val="002011C3"/>
    <w:rsid w:val="0020247F"/>
    <w:rsid w:val="002125F1"/>
    <w:rsid w:val="00212EBF"/>
    <w:rsid w:val="00215D01"/>
    <w:rsid w:val="00216D3B"/>
    <w:rsid w:val="00223E47"/>
    <w:rsid w:val="00225780"/>
    <w:rsid w:val="00234FC6"/>
    <w:rsid w:val="00236A08"/>
    <w:rsid w:val="00242BF4"/>
    <w:rsid w:val="00244987"/>
    <w:rsid w:val="00244E34"/>
    <w:rsid w:val="002563D1"/>
    <w:rsid w:val="00256CEF"/>
    <w:rsid w:val="002571B3"/>
    <w:rsid w:val="00264928"/>
    <w:rsid w:val="00271439"/>
    <w:rsid w:val="00282A9C"/>
    <w:rsid w:val="00286A5E"/>
    <w:rsid w:val="00287365"/>
    <w:rsid w:val="002878B6"/>
    <w:rsid w:val="00297410"/>
    <w:rsid w:val="002A06B0"/>
    <w:rsid w:val="002A4741"/>
    <w:rsid w:val="002B0D9C"/>
    <w:rsid w:val="002B52E1"/>
    <w:rsid w:val="002B5FFD"/>
    <w:rsid w:val="002B6A22"/>
    <w:rsid w:val="002C4A68"/>
    <w:rsid w:val="002C66F9"/>
    <w:rsid w:val="002D04E8"/>
    <w:rsid w:val="002D1150"/>
    <w:rsid w:val="002D1F71"/>
    <w:rsid w:val="002D2221"/>
    <w:rsid w:val="002D5292"/>
    <w:rsid w:val="002E58BF"/>
    <w:rsid w:val="002F2B58"/>
    <w:rsid w:val="002F566D"/>
    <w:rsid w:val="002F6A88"/>
    <w:rsid w:val="00300CAD"/>
    <w:rsid w:val="0030394F"/>
    <w:rsid w:val="00306C7A"/>
    <w:rsid w:val="00313FC6"/>
    <w:rsid w:val="003146FA"/>
    <w:rsid w:val="003215E7"/>
    <w:rsid w:val="003219FE"/>
    <w:rsid w:val="00323923"/>
    <w:rsid w:val="00324252"/>
    <w:rsid w:val="003361E5"/>
    <w:rsid w:val="003403D4"/>
    <w:rsid w:val="003406A1"/>
    <w:rsid w:val="0034108E"/>
    <w:rsid w:val="003500DE"/>
    <w:rsid w:val="00351D75"/>
    <w:rsid w:val="00351E8D"/>
    <w:rsid w:val="00355A44"/>
    <w:rsid w:val="0035640A"/>
    <w:rsid w:val="00357A1F"/>
    <w:rsid w:val="00363575"/>
    <w:rsid w:val="00364784"/>
    <w:rsid w:val="00366A1E"/>
    <w:rsid w:val="00383E99"/>
    <w:rsid w:val="00387C6C"/>
    <w:rsid w:val="0039359D"/>
    <w:rsid w:val="00394BAF"/>
    <w:rsid w:val="00396B0F"/>
    <w:rsid w:val="003A4571"/>
    <w:rsid w:val="003A585D"/>
    <w:rsid w:val="003B006E"/>
    <w:rsid w:val="003B07E3"/>
    <w:rsid w:val="003B1CB8"/>
    <w:rsid w:val="003B3873"/>
    <w:rsid w:val="003B6F14"/>
    <w:rsid w:val="003D3D13"/>
    <w:rsid w:val="003D4521"/>
    <w:rsid w:val="003D5878"/>
    <w:rsid w:val="003D692A"/>
    <w:rsid w:val="003F5351"/>
    <w:rsid w:val="003F6798"/>
    <w:rsid w:val="003F7ECB"/>
    <w:rsid w:val="00400419"/>
    <w:rsid w:val="00400F0E"/>
    <w:rsid w:val="00403221"/>
    <w:rsid w:val="00405C49"/>
    <w:rsid w:val="00407574"/>
    <w:rsid w:val="00413ACA"/>
    <w:rsid w:val="0041421A"/>
    <w:rsid w:val="00420E55"/>
    <w:rsid w:val="00422D6E"/>
    <w:rsid w:val="004306E5"/>
    <w:rsid w:val="00433CCA"/>
    <w:rsid w:val="004434D2"/>
    <w:rsid w:val="0044438C"/>
    <w:rsid w:val="00445EB4"/>
    <w:rsid w:val="0044729E"/>
    <w:rsid w:val="00454D65"/>
    <w:rsid w:val="004567A8"/>
    <w:rsid w:val="00462A10"/>
    <w:rsid w:val="00462D1D"/>
    <w:rsid w:val="00464501"/>
    <w:rsid w:val="004653D9"/>
    <w:rsid w:val="004726CF"/>
    <w:rsid w:val="00475E85"/>
    <w:rsid w:val="004807C7"/>
    <w:rsid w:val="0048148B"/>
    <w:rsid w:val="004814A3"/>
    <w:rsid w:val="00491154"/>
    <w:rsid w:val="00493AF7"/>
    <w:rsid w:val="00493E4F"/>
    <w:rsid w:val="004A2BDD"/>
    <w:rsid w:val="004A32E9"/>
    <w:rsid w:val="004A37DB"/>
    <w:rsid w:val="004A78DE"/>
    <w:rsid w:val="004B0D15"/>
    <w:rsid w:val="004C2B31"/>
    <w:rsid w:val="004C39B1"/>
    <w:rsid w:val="004C44D9"/>
    <w:rsid w:val="004D03A6"/>
    <w:rsid w:val="004D1BAD"/>
    <w:rsid w:val="004D2891"/>
    <w:rsid w:val="004D3F07"/>
    <w:rsid w:val="004D46F3"/>
    <w:rsid w:val="004D6A5A"/>
    <w:rsid w:val="004E3D2F"/>
    <w:rsid w:val="004F2642"/>
    <w:rsid w:val="004F2FEC"/>
    <w:rsid w:val="004F733B"/>
    <w:rsid w:val="00510C55"/>
    <w:rsid w:val="00510D7D"/>
    <w:rsid w:val="00513D86"/>
    <w:rsid w:val="00514B13"/>
    <w:rsid w:val="00514F43"/>
    <w:rsid w:val="00525CF4"/>
    <w:rsid w:val="005375CA"/>
    <w:rsid w:val="005428DC"/>
    <w:rsid w:val="00542FAC"/>
    <w:rsid w:val="005530CD"/>
    <w:rsid w:val="00554E90"/>
    <w:rsid w:val="005700DD"/>
    <w:rsid w:val="00576A90"/>
    <w:rsid w:val="005811EC"/>
    <w:rsid w:val="00582F9E"/>
    <w:rsid w:val="00586530"/>
    <w:rsid w:val="00597D0F"/>
    <w:rsid w:val="005A1DFA"/>
    <w:rsid w:val="005B0F81"/>
    <w:rsid w:val="005B6FCB"/>
    <w:rsid w:val="005C07E0"/>
    <w:rsid w:val="005C31BC"/>
    <w:rsid w:val="005C4A0B"/>
    <w:rsid w:val="005D3300"/>
    <w:rsid w:val="005E2599"/>
    <w:rsid w:val="005E61D1"/>
    <w:rsid w:val="005E7486"/>
    <w:rsid w:val="005F1E1D"/>
    <w:rsid w:val="005F3063"/>
    <w:rsid w:val="005F580D"/>
    <w:rsid w:val="005F5F70"/>
    <w:rsid w:val="005F6555"/>
    <w:rsid w:val="00601D96"/>
    <w:rsid w:val="00604645"/>
    <w:rsid w:val="00606210"/>
    <w:rsid w:val="006130F2"/>
    <w:rsid w:val="00617673"/>
    <w:rsid w:val="006216A1"/>
    <w:rsid w:val="00626943"/>
    <w:rsid w:val="006355A1"/>
    <w:rsid w:val="006358E2"/>
    <w:rsid w:val="00636C2D"/>
    <w:rsid w:val="006416BA"/>
    <w:rsid w:val="006416BB"/>
    <w:rsid w:val="0065372B"/>
    <w:rsid w:val="00653884"/>
    <w:rsid w:val="00654627"/>
    <w:rsid w:val="00654BAE"/>
    <w:rsid w:val="006579F4"/>
    <w:rsid w:val="00657DCF"/>
    <w:rsid w:val="006608AC"/>
    <w:rsid w:val="00661BA7"/>
    <w:rsid w:val="00663222"/>
    <w:rsid w:val="00663933"/>
    <w:rsid w:val="00664877"/>
    <w:rsid w:val="00664F29"/>
    <w:rsid w:val="00665CE3"/>
    <w:rsid w:val="00666534"/>
    <w:rsid w:val="0067685D"/>
    <w:rsid w:val="00691084"/>
    <w:rsid w:val="0069169D"/>
    <w:rsid w:val="006935D2"/>
    <w:rsid w:val="006939B0"/>
    <w:rsid w:val="00693D78"/>
    <w:rsid w:val="00693F43"/>
    <w:rsid w:val="00694EC5"/>
    <w:rsid w:val="006955F7"/>
    <w:rsid w:val="006A58F0"/>
    <w:rsid w:val="006B4CE5"/>
    <w:rsid w:val="006B7199"/>
    <w:rsid w:val="006B7885"/>
    <w:rsid w:val="006D44EB"/>
    <w:rsid w:val="006D6F78"/>
    <w:rsid w:val="006E2104"/>
    <w:rsid w:val="006E49E8"/>
    <w:rsid w:val="006F40CE"/>
    <w:rsid w:val="006F47DB"/>
    <w:rsid w:val="00700508"/>
    <w:rsid w:val="00700704"/>
    <w:rsid w:val="00702DFF"/>
    <w:rsid w:val="007039AE"/>
    <w:rsid w:val="0071380F"/>
    <w:rsid w:val="007139FB"/>
    <w:rsid w:val="0072074D"/>
    <w:rsid w:val="007241FC"/>
    <w:rsid w:val="00726309"/>
    <w:rsid w:val="007265B1"/>
    <w:rsid w:val="00727CA6"/>
    <w:rsid w:val="00732DE4"/>
    <w:rsid w:val="00733D75"/>
    <w:rsid w:val="00735729"/>
    <w:rsid w:val="0074230E"/>
    <w:rsid w:val="00744E44"/>
    <w:rsid w:val="0075688B"/>
    <w:rsid w:val="00760CBC"/>
    <w:rsid w:val="00765ED2"/>
    <w:rsid w:val="00782C55"/>
    <w:rsid w:val="00785B80"/>
    <w:rsid w:val="007876D0"/>
    <w:rsid w:val="007879DA"/>
    <w:rsid w:val="00792F77"/>
    <w:rsid w:val="00793677"/>
    <w:rsid w:val="007A2E8D"/>
    <w:rsid w:val="007A3192"/>
    <w:rsid w:val="007A3CE6"/>
    <w:rsid w:val="007A7FEC"/>
    <w:rsid w:val="007B3D10"/>
    <w:rsid w:val="007B5C2E"/>
    <w:rsid w:val="007B7485"/>
    <w:rsid w:val="007C3867"/>
    <w:rsid w:val="007D0FBD"/>
    <w:rsid w:val="007D4ED7"/>
    <w:rsid w:val="007D5459"/>
    <w:rsid w:val="007E66B0"/>
    <w:rsid w:val="007E7008"/>
    <w:rsid w:val="007F3749"/>
    <w:rsid w:val="007F62F4"/>
    <w:rsid w:val="007F6672"/>
    <w:rsid w:val="00807E5A"/>
    <w:rsid w:val="00810BEB"/>
    <w:rsid w:val="008124CA"/>
    <w:rsid w:val="00813E6B"/>
    <w:rsid w:val="00814D7C"/>
    <w:rsid w:val="008175E3"/>
    <w:rsid w:val="00832DBE"/>
    <w:rsid w:val="00835A10"/>
    <w:rsid w:val="00835B2C"/>
    <w:rsid w:val="0083695F"/>
    <w:rsid w:val="00836AAA"/>
    <w:rsid w:val="00840688"/>
    <w:rsid w:val="00844DFB"/>
    <w:rsid w:val="00845929"/>
    <w:rsid w:val="008465EF"/>
    <w:rsid w:val="00846E64"/>
    <w:rsid w:val="00851F3F"/>
    <w:rsid w:val="00853C52"/>
    <w:rsid w:val="00854F66"/>
    <w:rsid w:val="00861C52"/>
    <w:rsid w:val="00863D04"/>
    <w:rsid w:val="00877384"/>
    <w:rsid w:val="00877740"/>
    <w:rsid w:val="00892BA8"/>
    <w:rsid w:val="00897B60"/>
    <w:rsid w:val="008A3AD7"/>
    <w:rsid w:val="008A5A7B"/>
    <w:rsid w:val="008B369B"/>
    <w:rsid w:val="008B4ABF"/>
    <w:rsid w:val="008C06E5"/>
    <w:rsid w:val="008C08DC"/>
    <w:rsid w:val="008C1B55"/>
    <w:rsid w:val="008C4C6F"/>
    <w:rsid w:val="008E1D59"/>
    <w:rsid w:val="008E620F"/>
    <w:rsid w:val="008E6CDE"/>
    <w:rsid w:val="008E6EDF"/>
    <w:rsid w:val="008E7D4C"/>
    <w:rsid w:val="008F10BE"/>
    <w:rsid w:val="008F2919"/>
    <w:rsid w:val="008F52A1"/>
    <w:rsid w:val="00900135"/>
    <w:rsid w:val="009012E7"/>
    <w:rsid w:val="009056FA"/>
    <w:rsid w:val="00907C82"/>
    <w:rsid w:val="00924869"/>
    <w:rsid w:val="009310AB"/>
    <w:rsid w:val="00943DBD"/>
    <w:rsid w:val="00950D76"/>
    <w:rsid w:val="00951BF7"/>
    <w:rsid w:val="00951DC3"/>
    <w:rsid w:val="0095689C"/>
    <w:rsid w:val="00956B26"/>
    <w:rsid w:val="009607FC"/>
    <w:rsid w:val="009617B3"/>
    <w:rsid w:val="00962A1E"/>
    <w:rsid w:val="00964056"/>
    <w:rsid w:val="009647F1"/>
    <w:rsid w:val="00970AF5"/>
    <w:rsid w:val="00973A5C"/>
    <w:rsid w:val="00980F37"/>
    <w:rsid w:val="009831BF"/>
    <w:rsid w:val="0098570E"/>
    <w:rsid w:val="00987111"/>
    <w:rsid w:val="0098735F"/>
    <w:rsid w:val="00987795"/>
    <w:rsid w:val="00990937"/>
    <w:rsid w:val="00992348"/>
    <w:rsid w:val="0099427E"/>
    <w:rsid w:val="00995603"/>
    <w:rsid w:val="00995D7D"/>
    <w:rsid w:val="0099716D"/>
    <w:rsid w:val="009A0400"/>
    <w:rsid w:val="009A1499"/>
    <w:rsid w:val="009A7CC2"/>
    <w:rsid w:val="009B0E76"/>
    <w:rsid w:val="009B4276"/>
    <w:rsid w:val="009D3EC8"/>
    <w:rsid w:val="009D5EAF"/>
    <w:rsid w:val="009E06EA"/>
    <w:rsid w:val="009E1527"/>
    <w:rsid w:val="009F1576"/>
    <w:rsid w:val="009F6CB9"/>
    <w:rsid w:val="00A0320B"/>
    <w:rsid w:val="00A06D15"/>
    <w:rsid w:val="00A07134"/>
    <w:rsid w:val="00A10430"/>
    <w:rsid w:val="00A15ECC"/>
    <w:rsid w:val="00A22654"/>
    <w:rsid w:val="00A24D9A"/>
    <w:rsid w:val="00A26FAE"/>
    <w:rsid w:val="00A4030A"/>
    <w:rsid w:val="00A41F79"/>
    <w:rsid w:val="00A43254"/>
    <w:rsid w:val="00A4740E"/>
    <w:rsid w:val="00A50C50"/>
    <w:rsid w:val="00A52A3A"/>
    <w:rsid w:val="00A630A8"/>
    <w:rsid w:val="00A703C0"/>
    <w:rsid w:val="00A73A36"/>
    <w:rsid w:val="00A74A8A"/>
    <w:rsid w:val="00A76D45"/>
    <w:rsid w:val="00A77BDD"/>
    <w:rsid w:val="00A82D4A"/>
    <w:rsid w:val="00A8308C"/>
    <w:rsid w:val="00AA2AEA"/>
    <w:rsid w:val="00AA3802"/>
    <w:rsid w:val="00AA6776"/>
    <w:rsid w:val="00AA6E20"/>
    <w:rsid w:val="00AB3B99"/>
    <w:rsid w:val="00AB7516"/>
    <w:rsid w:val="00AC14C2"/>
    <w:rsid w:val="00AC3287"/>
    <w:rsid w:val="00AC527F"/>
    <w:rsid w:val="00AC5C4E"/>
    <w:rsid w:val="00AC720E"/>
    <w:rsid w:val="00AD1C5D"/>
    <w:rsid w:val="00AD4FCC"/>
    <w:rsid w:val="00AD6B9F"/>
    <w:rsid w:val="00AE05CD"/>
    <w:rsid w:val="00AE1A79"/>
    <w:rsid w:val="00AF0A1A"/>
    <w:rsid w:val="00AF77D9"/>
    <w:rsid w:val="00B022EC"/>
    <w:rsid w:val="00B05432"/>
    <w:rsid w:val="00B1182C"/>
    <w:rsid w:val="00B13D09"/>
    <w:rsid w:val="00B23089"/>
    <w:rsid w:val="00B23540"/>
    <w:rsid w:val="00B32EA2"/>
    <w:rsid w:val="00B339C4"/>
    <w:rsid w:val="00B33E49"/>
    <w:rsid w:val="00B358B4"/>
    <w:rsid w:val="00B36DDA"/>
    <w:rsid w:val="00B473F0"/>
    <w:rsid w:val="00B519B2"/>
    <w:rsid w:val="00B52829"/>
    <w:rsid w:val="00B53DC4"/>
    <w:rsid w:val="00B55C56"/>
    <w:rsid w:val="00B55CDA"/>
    <w:rsid w:val="00B62F9D"/>
    <w:rsid w:val="00B64871"/>
    <w:rsid w:val="00B667E2"/>
    <w:rsid w:val="00B67F07"/>
    <w:rsid w:val="00B734E3"/>
    <w:rsid w:val="00B75CE1"/>
    <w:rsid w:val="00B77328"/>
    <w:rsid w:val="00B85F0B"/>
    <w:rsid w:val="00B93D83"/>
    <w:rsid w:val="00BA0B70"/>
    <w:rsid w:val="00BA4F02"/>
    <w:rsid w:val="00BA51B7"/>
    <w:rsid w:val="00BB0636"/>
    <w:rsid w:val="00BB1BBF"/>
    <w:rsid w:val="00BB2C43"/>
    <w:rsid w:val="00BB3371"/>
    <w:rsid w:val="00BB6AFF"/>
    <w:rsid w:val="00BB6D51"/>
    <w:rsid w:val="00BC2A65"/>
    <w:rsid w:val="00BC6417"/>
    <w:rsid w:val="00BE5EDC"/>
    <w:rsid w:val="00BE5F43"/>
    <w:rsid w:val="00BF30D4"/>
    <w:rsid w:val="00C00D92"/>
    <w:rsid w:val="00C04AB2"/>
    <w:rsid w:val="00C05DD0"/>
    <w:rsid w:val="00C11535"/>
    <w:rsid w:val="00C17B58"/>
    <w:rsid w:val="00C21C19"/>
    <w:rsid w:val="00C25B2A"/>
    <w:rsid w:val="00C267ED"/>
    <w:rsid w:val="00C3102D"/>
    <w:rsid w:val="00C347DD"/>
    <w:rsid w:val="00C34966"/>
    <w:rsid w:val="00C43E25"/>
    <w:rsid w:val="00C51196"/>
    <w:rsid w:val="00C609A3"/>
    <w:rsid w:val="00C63366"/>
    <w:rsid w:val="00C656EE"/>
    <w:rsid w:val="00C667F5"/>
    <w:rsid w:val="00C66CE8"/>
    <w:rsid w:val="00C71B4A"/>
    <w:rsid w:val="00C7210E"/>
    <w:rsid w:val="00C730CE"/>
    <w:rsid w:val="00C76A98"/>
    <w:rsid w:val="00C801DA"/>
    <w:rsid w:val="00C83DB9"/>
    <w:rsid w:val="00C90612"/>
    <w:rsid w:val="00C9438A"/>
    <w:rsid w:val="00C95B7C"/>
    <w:rsid w:val="00C96CAB"/>
    <w:rsid w:val="00CA09B7"/>
    <w:rsid w:val="00CA181A"/>
    <w:rsid w:val="00CA2CC5"/>
    <w:rsid w:val="00CA4E3C"/>
    <w:rsid w:val="00CC1551"/>
    <w:rsid w:val="00CC5CDB"/>
    <w:rsid w:val="00CC6A15"/>
    <w:rsid w:val="00CC734D"/>
    <w:rsid w:val="00CD0D68"/>
    <w:rsid w:val="00CE09C2"/>
    <w:rsid w:val="00CE2D44"/>
    <w:rsid w:val="00CE6C99"/>
    <w:rsid w:val="00CF04CE"/>
    <w:rsid w:val="00D0043F"/>
    <w:rsid w:val="00D04BBF"/>
    <w:rsid w:val="00D10D48"/>
    <w:rsid w:val="00D11A4A"/>
    <w:rsid w:val="00D1732C"/>
    <w:rsid w:val="00D215F6"/>
    <w:rsid w:val="00D22153"/>
    <w:rsid w:val="00D24FEA"/>
    <w:rsid w:val="00D25BA8"/>
    <w:rsid w:val="00D26C7E"/>
    <w:rsid w:val="00D27D47"/>
    <w:rsid w:val="00D30739"/>
    <w:rsid w:val="00D37AE0"/>
    <w:rsid w:val="00D405C3"/>
    <w:rsid w:val="00D40D40"/>
    <w:rsid w:val="00D45CD4"/>
    <w:rsid w:val="00D5057E"/>
    <w:rsid w:val="00D57EA6"/>
    <w:rsid w:val="00D62AC2"/>
    <w:rsid w:val="00D62ADD"/>
    <w:rsid w:val="00D73CF3"/>
    <w:rsid w:val="00D74661"/>
    <w:rsid w:val="00D77538"/>
    <w:rsid w:val="00D85E94"/>
    <w:rsid w:val="00D87661"/>
    <w:rsid w:val="00D917BE"/>
    <w:rsid w:val="00D93ED9"/>
    <w:rsid w:val="00D944B0"/>
    <w:rsid w:val="00D96926"/>
    <w:rsid w:val="00DA09BB"/>
    <w:rsid w:val="00DA54A0"/>
    <w:rsid w:val="00DB2F39"/>
    <w:rsid w:val="00DB3623"/>
    <w:rsid w:val="00DB377D"/>
    <w:rsid w:val="00DB3D63"/>
    <w:rsid w:val="00DC6CB9"/>
    <w:rsid w:val="00DD083B"/>
    <w:rsid w:val="00DD75A6"/>
    <w:rsid w:val="00DE5EED"/>
    <w:rsid w:val="00DE7300"/>
    <w:rsid w:val="00DE778C"/>
    <w:rsid w:val="00DF184E"/>
    <w:rsid w:val="00DF7009"/>
    <w:rsid w:val="00E00CCF"/>
    <w:rsid w:val="00E03CAA"/>
    <w:rsid w:val="00E05C3E"/>
    <w:rsid w:val="00E0756A"/>
    <w:rsid w:val="00E1020E"/>
    <w:rsid w:val="00E10488"/>
    <w:rsid w:val="00E10854"/>
    <w:rsid w:val="00E11AC6"/>
    <w:rsid w:val="00E14E03"/>
    <w:rsid w:val="00E1506E"/>
    <w:rsid w:val="00E1788F"/>
    <w:rsid w:val="00E200F6"/>
    <w:rsid w:val="00E244C5"/>
    <w:rsid w:val="00E24DF1"/>
    <w:rsid w:val="00E34C4E"/>
    <w:rsid w:val="00E404AF"/>
    <w:rsid w:val="00E52781"/>
    <w:rsid w:val="00E5407E"/>
    <w:rsid w:val="00E57CC2"/>
    <w:rsid w:val="00E658CC"/>
    <w:rsid w:val="00E67ED1"/>
    <w:rsid w:val="00E75068"/>
    <w:rsid w:val="00E7522E"/>
    <w:rsid w:val="00E7655B"/>
    <w:rsid w:val="00E912C2"/>
    <w:rsid w:val="00E921DD"/>
    <w:rsid w:val="00EB1F7D"/>
    <w:rsid w:val="00EB7DCC"/>
    <w:rsid w:val="00EC1185"/>
    <w:rsid w:val="00EC3B31"/>
    <w:rsid w:val="00ED2A60"/>
    <w:rsid w:val="00ED2D2E"/>
    <w:rsid w:val="00ED2D41"/>
    <w:rsid w:val="00ED3CEF"/>
    <w:rsid w:val="00ED4D7F"/>
    <w:rsid w:val="00EE277F"/>
    <w:rsid w:val="00EE378D"/>
    <w:rsid w:val="00EE6BF4"/>
    <w:rsid w:val="00EF34FA"/>
    <w:rsid w:val="00F006A1"/>
    <w:rsid w:val="00F060A9"/>
    <w:rsid w:val="00F06805"/>
    <w:rsid w:val="00F13B9E"/>
    <w:rsid w:val="00F170B2"/>
    <w:rsid w:val="00F25881"/>
    <w:rsid w:val="00F26661"/>
    <w:rsid w:val="00F327BB"/>
    <w:rsid w:val="00F34035"/>
    <w:rsid w:val="00F403B5"/>
    <w:rsid w:val="00F40A0B"/>
    <w:rsid w:val="00F43115"/>
    <w:rsid w:val="00F51022"/>
    <w:rsid w:val="00F5710E"/>
    <w:rsid w:val="00F606BC"/>
    <w:rsid w:val="00F729DB"/>
    <w:rsid w:val="00F75C32"/>
    <w:rsid w:val="00F75D57"/>
    <w:rsid w:val="00F836BF"/>
    <w:rsid w:val="00F90553"/>
    <w:rsid w:val="00F90D16"/>
    <w:rsid w:val="00F91A5F"/>
    <w:rsid w:val="00F93201"/>
    <w:rsid w:val="00F94413"/>
    <w:rsid w:val="00F94496"/>
    <w:rsid w:val="00F948CD"/>
    <w:rsid w:val="00F9634E"/>
    <w:rsid w:val="00FA0294"/>
    <w:rsid w:val="00FA1F82"/>
    <w:rsid w:val="00FA3073"/>
    <w:rsid w:val="00FA76E1"/>
    <w:rsid w:val="00FB4274"/>
    <w:rsid w:val="00FC6632"/>
    <w:rsid w:val="00FC7079"/>
    <w:rsid w:val="00FE2C37"/>
    <w:rsid w:val="00FE72D9"/>
    <w:rsid w:val="00FF013B"/>
    <w:rsid w:val="00FF0E24"/>
    <w:rsid w:val="00FF3A84"/>
    <w:rsid w:val="00FF6353"/>
    <w:rsid w:val="00FF65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1F653D3"/>
  <w15:docId w15:val="{A476DC54-8E00-4D48-8200-13052DCA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character" w:styleId="UnresolvedMention">
    <w:name w:val="Unresolved Mention"/>
    <w:basedOn w:val="DefaultParagraphFont"/>
    <w:uiPriority w:val="99"/>
    <w:semiHidden/>
    <w:unhideWhenUsed/>
    <w:rsid w:val="00ED2D41"/>
    <w:rPr>
      <w:color w:val="605E5C"/>
      <w:shd w:val="clear" w:color="auto" w:fill="E1DFDD"/>
    </w:rPr>
  </w:style>
  <w:style w:type="character" w:styleId="Strong">
    <w:name w:val="Strong"/>
    <w:basedOn w:val="DefaultParagraphFont"/>
    <w:uiPriority w:val="22"/>
    <w:qFormat/>
    <w:rsid w:val="000861CA"/>
    <w:rPr>
      <w:b/>
      <w:bCs/>
    </w:rPr>
  </w:style>
  <w:style w:type="character" w:styleId="CommentReference">
    <w:name w:val="annotation reference"/>
    <w:basedOn w:val="DefaultParagraphFont"/>
    <w:semiHidden/>
    <w:unhideWhenUsed/>
    <w:rsid w:val="00FF655D"/>
    <w:rPr>
      <w:sz w:val="16"/>
      <w:szCs w:val="16"/>
    </w:rPr>
  </w:style>
  <w:style w:type="paragraph" w:styleId="CommentText">
    <w:name w:val="annotation text"/>
    <w:basedOn w:val="Normal"/>
    <w:link w:val="CommentTextChar"/>
    <w:semiHidden/>
    <w:unhideWhenUsed/>
    <w:rsid w:val="00FF655D"/>
  </w:style>
  <w:style w:type="character" w:customStyle="1" w:styleId="CommentTextChar">
    <w:name w:val="Comment Text Char"/>
    <w:basedOn w:val="DefaultParagraphFont"/>
    <w:link w:val="CommentText"/>
    <w:semiHidden/>
    <w:rsid w:val="00FF655D"/>
    <w:rPr>
      <w:lang w:eastAsia="en-US"/>
    </w:rPr>
  </w:style>
  <w:style w:type="paragraph" w:styleId="CommentSubject">
    <w:name w:val="annotation subject"/>
    <w:basedOn w:val="CommentText"/>
    <w:next w:val="CommentText"/>
    <w:link w:val="CommentSubjectChar"/>
    <w:semiHidden/>
    <w:unhideWhenUsed/>
    <w:rsid w:val="00FF655D"/>
    <w:rPr>
      <w:b/>
      <w:bCs/>
    </w:rPr>
  </w:style>
  <w:style w:type="character" w:customStyle="1" w:styleId="CommentSubjectChar">
    <w:name w:val="Comment Subject Char"/>
    <w:basedOn w:val="CommentTextChar"/>
    <w:link w:val="CommentSubject"/>
    <w:semiHidden/>
    <w:rsid w:val="00FF655D"/>
    <w:rPr>
      <w:b/>
      <w:bCs/>
      <w:lang w:eastAsia="en-US"/>
    </w:rPr>
  </w:style>
  <w:style w:type="paragraph" w:styleId="BodyTextIndent3">
    <w:name w:val="Body Text Indent 3"/>
    <w:basedOn w:val="Normal"/>
    <w:link w:val="BodyTextIndent3Char"/>
    <w:semiHidden/>
    <w:unhideWhenUsed/>
    <w:rsid w:val="00F25881"/>
    <w:pPr>
      <w:spacing w:after="120"/>
      <w:ind w:left="283"/>
    </w:pPr>
    <w:rPr>
      <w:sz w:val="16"/>
      <w:szCs w:val="16"/>
    </w:rPr>
  </w:style>
  <w:style w:type="character" w:customStyle="1" w:styleId="BodyTextIndent3Char">
    <w:name w:val="Body Text Indent 3 Char"/>
    <w:basedOn w:val="DefaultParagraphFont"/>
    <w:link w:val="BodyTextIndent3"/>
    <w:semiHidden/>
    <w:rsid w:val="00F25881"/>
    <w:rPr>
      <w:sz w:val="16"/>
      <w:szCs w:val="16"/>
      <w:lang w:eastAsia="en-US"/>
    </w:rPr>
  </w:style>
  <w:style w:type="paragraph" w:styleId="Revision">
    <w:name w:val="Revision"/>
    <w:hidden/>
    <w:uiPriority w:val="99"/>
    <w:semiHidden/>
    <w:rsid w:val="00D27D47"/>
    <w:rPr>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E2599"/>
    <w:rPr>
      <w:lang w:eastAsia="en-US"/>
    </w:rPr>
  </w:style>
  <w:style w:type="paragraph" w:styleId="FootnoteText">
    <w:name w:val="footnote text"/>
    <w:aliases w:val="ColumnText,Footnote,Footnote Text Char Char,Fußnotentextf,Išnaša,Footnote Text Char2,Footnote Text Char1 Char Char,Footnote Text Char Char Char Char,Footnote Text Char1 Char Char Char Char"/>
    <w:basedOn w:val="Normal"/>
    <w:link w:val="FootnoteTextChar"/>
    <w:unhideWhenUsed/>
    <w:qFormat/>
    <w:rsid w:val="00525CF4"/>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rsid w:val="00525CF4"/>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525C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233">
      <w:bodyDiv w:val="1"/>
      <w:marLeft w:val="0"/>
      <w:marRight w:val="0"/>
      <w:marTop w:val="0"/>
      <w:marBottom w:val="0"/>
      <w:divBdr>
        <w:top w:val="none" w:sz="0" w:space="0" w:color="auto"/>
        <w:left w:val="none" w:sz="0" w:space="0" w:color="auto"/>
        <w:bottom w:val="none" w:sz="0" w:space="0" w:color="auto"/>
        <w:right w:val="none" w:sz="0" w:space="0" w:color="auto"/>
      </w:divBdr>
    </w:div>
    <w:div w:id="178930438">
      <w:bodyDiv w:val="1"/>
      <w:marLeft w:val="0"/>
      <w:marRight w:val="0"/>
      <w:marTop w:val="0"/>
      <w:marBottom w:val="0"/>
      <w:divBdr>
        <w:top w:val="none" w:sz="0" w:space="0" w:color="auto"/>
        <w:left w:val="none" w:sz="0" w:space="0" w:color="auto"/>
        <w:bottom w:val="none" w:sz="0" w:space="0" w:color="auto"/>
        <w:right w:val="none" w:sz="0" w:space="0" w:color="auto"/>
      </w:divBdr>
    </w:div>
    <w:div w:id="269288510">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1183937656">
      <w:bodyDiv w:val="1"/>
      <w:marLeft w:val="0"/>
      <w:marRight w:val="0"/>
      <w:marTop w:val="0"/>
      <w:marBottom w:val="0"/>
      <w:divBdr>
        <w:top w:val="none" w:sz="0" w:space="0" w:color="auto"/>
        <w:left w:val="none" w:sz="0" w:space="0" w:color="auto"/>
        <w:bottom w:val="none" w:sz="0" w:space="0" w:color="auto"/>
        <w:right w:val="none" w:sz="0" w:space="0" w:color="auto"/>
      </w:divBdr>
    </w:div>
    <w:div w:id="1284775922">
      <w:bodyDiv w:val="1"/>
      <w:marLeft w:val="0"/>
      <w:marRight w:val="0"/>
      <w:marTop w:val="0"/>
      <w:marBottom w:val="0"/>
      <w:divBdr>
        <w:top w:val="none" w:sz="0" w:space="0" w:color="auto"/>
        <w:left w:val="none" w:sz="0" w:space="0" w:color="auto"/>
        <w:bottom w:val="none" w:sz="0" w:space="0" w:color="auto"/>
        <w:right w:val="none" w:sz="0" w:space="0" w:color="auto"/>
      </w:divBdr>
    </w:div>
    <w:div w:id="1565019576">
      <w:bodyDiv w:val="1"/>
      <w:marLeft w:val="0"/>
      <w:marRight w:val="0"/>
      <w:marTop w:val="0"/>
      <w:marBottom w:val="0"/>
      <w:divBdr>
        <w:top w:val="none" w:sz="0" w:space="0" w:color="auto"/>
        <w:left w:val="none" w:sz="0" w:space="0" w:color="auto"/>
        <w:bottom w:val="none" w:sz="0" w:space="0" w:color="auto"/>
        <w:right w:val="none" w:sz="0" w:space="0" w:color="auto"/>
      </w:divBdr>
    </w:div>
    <w:div w:id="1584945688">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va@apv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svencionys.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vetlana.Aleksandrova@svenciony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pasiulymu_vertinima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D884E9-CF63-42C6-A021-2D10F3955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6</TotalTime>
  <Pages>3</Pages>
  <Words>877</Words>
  <Characters>6084</Characters>
  <Application>Microsoft Office Word</Application>
  <DocSecurity>0</DocSecurity>
  <Lines>50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Henrika Šileikė</cp:lastModifiedBy>
  <cp:revision>4</cp:revision>
  <cp:lastPrinted>2020-02-26T13:45:00Z</cp:lastPrinted>
  <dcterms:created xsi:type="dcterms:W3CDTF">2022-12-23T07:10:00Z</dcterms:created>
  <dcterms:modified xsi:type="dcterms:W3CDTF">2022-12-28T06:33:00Z</dcterms:modified>
</cp:coreProperties>
</file>