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4F8F3" w14:textId="77777777" w:rsidR="00667A00" w:rsidRPr="003A3851" w:rsidRDefault="00667A00" w:rsidP="00AF484F">
      <w:pPr>
        <w:jc w:val="center"/>
        <w:rPr>
          <w:rFonts w:ascii="Times New Roman" w:hAnsi="Times New Roman" w:cs="Times New Roman"/>
          <w:b/>
          <w:sz w:val="24"/>
          <w:szCs w:val="24"/>
          <w:lang w:val="lt-LT"/>
        </w:rPr>
      </w:pPr>
      <w:r w:rsidRPr="003A3851">
        <w:rPr>
          <w:rFonts w:ascii="Times New Roman" w:eastAsia="Calibri" w:hAnsi="Times New Roman" w:cs="Times New Roman"/>
          <w:noProof/>
          <w:sz w:val="24"/>
          <w:szCs w:val="24"/>
          <w:lang w:val="en-US"/>
        </w:rPr>
        <w:drawing>
          <wp:inline distT="0" distB="0" distL="0" distR="0" wp14:anchorId="6A6257F2" wp14:editId="59D4E137">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22F5839" w14:textId="77777777" w:rsidR="00667A00" w:rsidRPr="003A3851" w:rsidRDefault="00667A00"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VIEŠŲJŲ PIRKIMŲ TARNYBA</w:t>
      </w:r>
    </w:p>
    <w:p w14:paraId="3D58434C" w14:textId="77777777" w:rsidR="00667A00" w:rsidRPr="003A3851" w:rsidRDefault="00667A00"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KONTROLĖS SKYRIUS</w:t>
      </w:r>
    </w:p>
    <w:p w14:paraId="7E1A841C" w14:textId="77777777" w:rsidR="006760D4" w:rsidRPr="003A3851" w:rsidRDefault="006760D4" w:rsidP="00667A00">
      <w:pPr>
        <w:jc w:val="center"/>
        <w:rPr>
          <w:rFonts w:ascii="Times New Roman" w:hAnsi="Times New Roman" w:cs="Times New Roman"/>
          <w:b/>
          <w:bCs/>
          <w:sz w:val="24"/>
          <w:szCs w:val="24"/>
          <w:lang w:val="lt-LT"/>
        </w:rPr>
      </w:pPr>
      <w:r w:rsidRPr="003A3851">
        <w:rPr>
          <w:rFonts w:ascii="Times New Roman" w:hAnsi="Times New Roman" w:cs="Times New Roman"/>
          <w:b/>
          <w:bCs/>
          <w:sz w:val="24"/>
          <w:szCs w:val="24"/>
          <w:lang w:val="lt-LT"/>
        </w:rPr>
        <w:t>PI</w:t>
      </w:r>
      <w:r w:rsidR="00CD5FFF" w:rsidRPr="003A3851">
        <w:rPr>
          <w:rFonts w:ascii="Times New Roman" w:hAnsi="Times New Roman" w:cs="Times New Roman"/>
          <w:b/>
          <w:bCs/>
          <w:sz w:val="24"/>
          <w:szCs w:val="24"/>
          <w:lang w:val="lt-LT"/>
        </w:rPr>
        <w:t>R</w:t>
      </w:r>
      <w:r w:rsidRPr="003A3851">
        <w:rPr>
          <w:rFonts w:ascii="Times New Roman" w:hAnsi="Times New Roman" w:cs="Times New Roman"/>
          <w:b/>
          <w:bCs/>
          <w:sz w:val="24"/>
          <w:szCs w:val="24"/>
          <w:lang w:val="lt-LT"/>
        </w:rPr>
        <w:t>KIMŲ VERTINIMO IŠVADA</w:t>
      </w:r>
    </w:p>
    <w:p w14:paraId="36E5073F" w14:textId="4D409DF6" w:rsidR="00B54094" w:rsidRPr="003A3851" w:rsidRDefault="00B54094" w:rsidP="00B54094">
      <w:pPr>
        <w:spacing w:after="0" w:line="240" w:lineRule="auto"/>
        <w:jc w:val="center"/>
        <w:rPr>
          <w:rFonts w:ascii="Times New Roman" w:hAnsi="Times New Roman"/>
          <w:sz w:val="24"/>
          <w:szCs w:val="24"/>
          <w:lang w:val="lt-LT"/>
        </w:rPr>
      </w:pPr>
      <w:r w:rsidRPr="003A3851">
        <w:rPr>
          <w:rFonts w:ascii="Times New Roman" w:hAnsi="Times New Roman"/>
          <w:sz w:val="24"/>
          <w:szCs w:val="24"/>
          <w:lang w:val="lt-LT"/>
        </w:rPr>
        <w:t xml:space="preserve">2016 m. gegužės     d. Nr. 4S-     </w:t>
      </w:r>
    </w:p>
    <w:p w14:paraId="0B53C9E4" w14:textId="77777777" w:rsidR="00B54094" w:rsidRPr="003A3851" w:rsidRDefault="00B54094" w:rsidP="00B54094">
      <w:pPr>
        <w:spacing w:after="0" w:line="240" w:lineRule="auto"/>
        <w:jc w:val="center"/>
        <w:rPr>
          <w:rFonts w:ascii="Times New Roman" w:hAnsi="Times New Roman" w:cs="Times New Roman"/>
          <w:sz w:val="24"/>
          <w:szCs w:val="24"/>
          <w:lang w:val="lt-LT"/>
        </w:rPr>
      </w:pPr>
    </w:p>
    <w:p w14:paraId="0078ADA6" w14:textId="4F344AA4" w:rsidR="00667A00" w:rsidRPr="003A3851" w:rsidRDefault="00667A00" w:rsidP="00B54094">
      <w:pPr>
        <w:spacing w:after="0" w:line="240" w:lineRule="auto"/>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Vilnius</w:t>
      </w:r>
    </w:p>
    <w:p w14:paraId="0D1B276E" w14:textId="77777777" w:rsidR="00AA3F12" w:rsidRPr="003A3851" w:rsidRDefault="00AA3F12" w:rsidP="00B54094">
      <w:pPr>
        <w:spacing w:after="0" w:line="240" w:lineRule="auto"/>
        <w:jc w:val="center"/>
        <w:rPr>
          <w:rFonts w:ascii="Times New Roman" w:hAnsi="Times New Roman" w:cs="Times New Roman"/>
          <w:sz w:val="24"/>
          <w:szCs w:val="24"/>
          <w:lang w:val="lt-LT"/>
        </w:rPr>
      </w:pPr>
    </w:p>
    <w:p w14:paraId="167E30EE" w14:textId="4E7E5DCC" w:rsidR="00154225" w:rsidRPr="003A3851" w:rsidRDefault="00154225" w:rsidP="00C82333">
      <w:pPr>
        <w:spacing w:after="0" w:line="240" w:lineRule="auto"/>
        <w:ind w:firstLine="709"/>
        <w:jc w:val="both"/>
        <w:rPr>
          <w:rFonts w:ascii="Times New Roman" w:hAnsi="Times New Roman"/>
          <w:bCs/>
          <w:sz w:val="24"/>
          <w:szCs w:val="24"/>
          <w:lang w:val="lt-LT"/>
        </w:rPr>
      </w:pPr>
      <w:r w:rsidRPr="003A3851">
        <w:rPr>
          <w:rFonts w:ascii="Times New Roman" w:hAnsi="Times New Roman"/>
          <w:bCs/>
          <w:sz w:val="24"/>
          <w:szCs w:val="24"/>
          <w:lang w:val="lt-LT"/>
        </w:rPr>
        <w:t xml:space="preserve">Viešųjų pirkimų tarnyba (toliau – Tarnyba), vadovaudamasi Lietuvos Respublikos viešųjų pirkimų įstatymo 8² straipsnio 1 dalies 2 punktu, įvertino </w:t>
      </w:r>
      <w:r w:rsidR="00C82333" w:rsidRPr="003A3851">
        <w:rPr>
          <w:rFonts w:ascii="Times New Roman" w:hAnsi="Times New Roman"/>
          <w:bCs/>
          <w:sz w:val="24"/>
          <w:szCs w:val="24"/>
          <w:lang w:val="lt-LT"/>
        </w:rPr>
        <w:t xml:space="preserve">Plungės rajono savivaldybės administracijos </w:t>
      </w:r>
      <w:r w:rsidRPr="003A3851">
        <w:rPr>
          <w:rFonts w:ascii="Times New Roman" w:hAnsi="Times New Roman"/>
          <w:bCs/>
          <w:sz w:val="24"/>
          <w:szCs w:val="24"/>
          <w:lang w:val="lt-LT"/>
        </w:rPr>
        <w:t>(toliau – Perkančioji organizacija) pateiktus</w:t>
      </w:r>
      <w:r w:rsidR="00C82333" w:rsidRPr="003A3851">
        <w:rPr>
          <w:rFonts w:ascii="Times New Roman" w:hAnsi="Times New Roman"/>
          <w:bCs/>
          <w:sz w:val="24"/>
          <w:szCs w:val="24"/>
          <w:lang w:val="lt-LT"/>
        </w:rPr>
        <w:t xml:space="preserve"> dokumentus, susijusius su vykdomu</w:t>
      </w:r>
      <w:r w:rsidRPr="003A3851">
        <w:rPr>
          <w:rFonts w:ascii="Times New Roman" w:hAnsi="Times New Roman"/>
          <w:bCs/>
          <w:sz w:val="24"/>
          <w:szCs w:val="24"/>
          <w:lang w:val="lt-LT"/>
        </w:rPr>
        <w:t xml:space="preserve"> viešuoju pirkimu</w:t>
      </w:r>
      <w:r w:rsidR="00A63360">
        <w:rPr>
          <w:rFonts w:ascii="Times New Roman" w:hAnsi="Times New Roman"/>
          <w:bCs/>
          <w:sz w:val="24"/>
          <w:szCs w:val="24"/>
          <w:lang w:val="lt-LT"/>
        </w:rPr>
        <w:t xml:space="preserve"> pagal Lietuvos automobilių kelių direkcijos </w:t>
      </w:r>
      <w:r w:rsidR="00856608">
        <w:rPr>
          <w:rFonts w:ascii="Times New Roman" w:hAnsi="Times New Roman"/>
          <w:bCs/>
          <w:sz w:val="24"/>
          <w:szCs w:val="24"/>
          <w:lang w:val="lt-LT"/>
        </w:rPr>
        <w:t xml:space="preserve">2015-11-12 </w:t>
      </w:r>
      <w:r w:rsidR="00A63360">
        <w:rPr>
          <w:rFonts w:ascii="Times New Roman" w:hAnsi="Times New Roman"/>
          <w:bCs/>
          <w:sz w:val="24"/>
          <w:szCs w:val="24"/>
          <w:lang w:val="lt-LT"/>
        </w:rPr>
        <w:t xml:space="preserve">įgaliojimą </w:t>
      </w:r>
      <w:r w:rsidR="00856608">
        <w:rPr>
          <w:rFonts w:ascii="Times New Roman" w:hAnsi="Times New Roman"/>
          <w:bCs/>
          <w:sz w:val="24"/>
          <w:szCs w:val="24"/>
          <w:lang w:val="lt-LT"/>
        </w:rPr>
        <w:t xml:space="preserve"> </w:t>
      </w:r>
      <w:r w:rsidR="00A63360">
        <w:rPr>
          <w:rFonts w:ascii="Times New Roman" w:hAnsi="Times New Roman"/>
          <w:bCs/>
          <w:sz w:val="24"/>
          <w:szCs w:val="24"/>
          <w:lang w:val="lt-LT"/>
        </w:rPr>
        <w:t>Nr. 3-61</w:t>
      </w:r>
      <w:r w:rsidRPr="003A3851">
        <w:rPr>
          <w:rFonts w:ascii="Times New Roman" w:hAnsi="Times New Roman"/>
          <w:bCs/>
          <w:sz w:val="24"/>
          <w:szCs w:val="24"/>
          <w:lang w:val="lt-LT"/>
        </w:rPr>
        <w:t>.</w:t>
      </w:r>
    </w:p>
    <w:p w14:paraId="4BB02377" w14:textId="77777777" w:rsidR="00AA3F12" w:rsidRPr="003A3851" w:rsidRDefault="00AA3F12" w:rsidP="00AA3F12">
      <w:pPr>
        <w:spacing w:after="0" w:line="240" w:lineRule="auto"/>
        <w:ind w:firstLine="720"/>
        <w:jc w:val="both"/>
        <w:rPr>
          <w:rFonts w:ascii="Times New Roman" w:hAnsi="Times New Roman" w:cs="Times New Roman"/>
          <w:sz w:val="24"/>
          <w:szCs w:val="24"/>
          <w:lang w:val="lt-LT"/>
        </w:rPr>
      </w:pPr>
    </w:p>
    <w:p w14:paraId="1310DDDF" w14:textId="182BAC91" w:rsidR="00AB1809" w:rsidRPr="003A3851" w:rsidRDefault="00AB1809" w:rsidP="00C30CF4">
      <w:pPr>
        <w:jc w:val="center"/>
        <w:rPr>
          <w:rFonts w:ascii="Times New Roman" w:hAnsi="Times New Roman" w:cs="Times New Roman"/>
          <w:sz w:val="24"/>
          <w:szCs w:val="24"/>
          <w:lang w:val="lt-LT"/>
        </w:rPr>
      </w:pPr>
      <w:r w:rsidRPr="003A3851">
        <w:rPr>
          <w:rFonts w:ascii="Times New Roman" w:hAnsi="Times New Roman" w:cs="Times New Roman"/>
          <w:b/>
          <w:sz w:val="24"/>
          <w:szCs w:val="24"/>
          <w:lang w:val="lt-LT"/>
        </w:rPr>
        <w:t>I dalis.</w:t>
      </w:r>
      <w:r w:rsidR="007E4301" w:rsidRPr="003A3851">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3A3851" w14:paraId="131AF70B" w14:textId="77777777" w:rsidTr="009C19C4">
        <w:tc>
          <w:tcPr>
            <w:tcW w:w="4672" w:type="dxa"/>
          </w:tcPr>
          <w:p w14:paraId="091C614F" w14:textId="3C4BCC71" w:rsidR="00AB1809" w:rsidRPr="003A3851" w:rsidRDefault="00AB1809" w:rsidP="007E4301">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w:t>
            </w:r>
            <w:r w:rsidR="007E4301" w:rsidRPr="003A3851">
              <w:rPr>
                <w:rFonts w:ascii="Times New Roman" w:hAnsi="Times New Roman" w:cs="Times New Roman"/>
                <w:sz w:val="24"/>
                <w:szCs w:val="24"/>
                <w:lang w:val="lt-LT"/>
              </w:rPr>
              <w:t xml:space="preserve">pavadinimas, </w:t>
            </w:r>
            <w:r w:rsidRPr="003A3851">
              <w:rPr>
                <w:rFonts w:ascii="Times New Roman" w:hAnsi="Times New Roman" w:cs="Times New Roman"/>
                <w:sz w:val="24"/>
                <w:szCs w:val="24"/>
                <w:lang w:val="lt-LT"/>
              </w:rPr>
              <w:t>numeris (jeigu skelbtas)</w:t>
            </w:r>
            <w:r w:rsidR="007E4301" w:rsidRPr="003A3851">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pirkimo paskelbimo (kvietimo pateikti pasiūlymą) data</w:t>
            </w:r>
          </w:p>
        </w:tc>
        <w:tc>
          <w:tcPr>
            <w:tcW w:w="4934" w:type="dxa"/>
          </w:tcPr>
          <w:p w14:paraId="20CDD2C1" w14:textId="3BFA9457" w:rsidR="00AB1809" w:rsidRPr="003A3851" w:rsidRDefault="00C82333" w:rsidP="00154225">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„Valstybinės reikšmės krašto kelio Plungė-</w:t>
            </w:r>
            <w:proofErr w:type="spellStart"/>
            <w:r w:rsidRPr="003A3851">
              <w:rPr>
                <w:rFonts w:ascii="Times New Roman" w:hAnsi="Times New Roman" w:cs="Times New Roman"/>
                <w:sz w:val="24"/>
                <w:szCs w:val="24"/>
                <w:lang w:val="lt-LT"/>
              </w:rPr>
              <w:t>Vėžaičiai</w:t>
            </w:r>
            <w:proofErr w:type="spellEnd"/>
            <w:r w:rsidRPr="003A3851">
              <w:rPr>
                <w:rFonts w:ascii="Times New Roman" w:hAnsi="Times New Roman" w:cs="Times New Roman"/>
                <w:sz w:val="24"/>
                <w:szCs w:val="24"/>
                <w:lang w:val="lt-LT"/>
              </w:rPr>
              <w:t xml:space="preserve"> ruožo rekonstravimas, įrengiant žiedinę sankryžą, pėsčiųjų, dviračių takus, jungiamuosius kelius techninio darbo projekto parengimas ir darbai“ (2016-03-22 skelbtas Centrinėje viešųjų pirkimų informacinėje sistemoje (toliau – CPV IS), </w:t>
            </w:r>
            <w:r w:rsidR="00AE3CBB">
              <w:rPr>
                <w:rFonts w:ascii="Times New Roman" w:hAnsi="Times New Roman" w:cs="Times New Roman"/>
                <w:sz w:val="24"/>
                <w:szCs w:val="24"/>
                <w:lang w:val="lt-LT"/>
              </w:rPr>
              <w:t xml:space="preserve">pirkimo </w:t>
            </w:r>
            <w:r w:rsidRPr="003A3851">
              <w:rPr>
                <w:rFonts w:ascii="Times New Roman" w:hAnsi="Times New Roman" w:cs="Times New Roman"/>
                <w:sz w:val="24"/>
                <w:szCs w:val="24"/>
                <w:lang w:val="lt-LT"/>
              </w:rPr>
              <w:t xml:space="preserve">Nr. 172564) </w:t>
            </w:r>
            <w:r w:rsidR="00CA119E" w:rsidRPr="003A3851">
              <w:rPr>
                <w:rFonts w:ascii="Times New Roman" w:hAnsi="Times New Roman" w:cs="Times New Roman"/>
                <w:sz w:val="24"/>
                <w:szCs w:val="24"/>
                <w:lang w:val="lt-LT"/>
              </w:rPr>
              <w:t>(toliau – Pirkimas)</w:t>
            </w:r>
          </w:p>
        </w:tc>
      </w:tr>
      <w:tr w:rsidR="00AB1809" w:rsidRPr="003A3851" w14:paraId="67A8FFF2" w14:textId="77777777" w:rsidTr="009C19C4">
        <w:tc>
          <w:tcPr>
            <w:tcW w:w="4672" w:type="dxa"/>
          </w:tcPr>
          <w:p w14:paraId="0C841051" w14:textId="77777777" w:rsidR="00AB1809" w:rsidRPr="003A3851" w:rsidRDefault="00AB1809" w:rsidP="009C19C4">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Pirkimo būdas</w:t>
            </w:r>
          </w:p>
        </w:tc>
        <w:tc>
          <w:tcPr>
            <w:tcW w:w="4934" w:type="dxa"/>
          </w:tcPr>
          <w:p w14:paraId="4172AECF" w14:textId="5549210A" w:rsidR="00AB1809" w:rsidRPr="003A3851" w:rsidRDefault="00154225" w:rsidP="00B54094">
            <w:pPr>
              <w:jc w:val="both"/>
              <w:rPr>
                <w:rFonts w:ascii="Times New Roman" w:hAnsi="Times New Roman" w:cs="Times New Roman"/>
                <w:sz w:val="24"/>
                <w:szCs w:val="24"/>
                <w:lang w:val="lt-LT"/>
              </w:rPr>
            </w:pPr>
            <w:proofErr w:type="spellStart"/>
            <w:r w:rsidRPr="003A3851">
              <w:rPr>
                <w:rFonts w:ascii="Times New Roman" w:hAnsi="Times New Roman" w:cs="Times New Roman"/>
                <w:sz w:val="24"/>
                <w:szCs w:val="24"/>
                <w:lang w:val="lt-LT"/>
              </w:rPr>
              <w:t>Supaparastintas</w:t>
            </w:r>
            <w:proofErr w:type="spellEnd"/>
            <w:r w:rsidRPr="003A3851">
              <w:rPr>
                <w:rFonts w:ascii="Times New Roman" w:hAnsi="Times New Roman" w:cs="Times New Roman"/>
                <w:sz w:val="24"/>
                <w:szCs w:val="24"/>
                <w:lang w:val="lt-LT"/>
              </w:rPr>
              <w:t xml:space="preserve"> a</w:t>
            </w:r>
            <w:r w:rsidR="00E4273D" w:rsidRPr="003A3851">
              <w:rPr>
                <w:rFonts w:ascii="Times New Roman" w:hAnsi="Times New Roman" w:cs="Times New Roman"/>
                <w:sz w:val="24"/>
                <w:szCs w:val="24"/>
                <w:lang w:val="lt-LT"/>
              </w:rPr>
              <w:t>tviras konkursas</w:t>
            </w:r>
          </w:p>
        </w:tc>
      </w:tr>
      <w:tr w:rsidR="00AB1809" w:rsidRPr="003A3851" w14:paraId="2C9B0EC6" w14:textId="77777777" w:rsidTr="009C19C4">
        <w:tc>
          <w:tcPr>
            <w:tcW w:w="4672" w:type="dxa"/>
          </w:tcPr>
          <w:p w14:paraId="596FC6AC" w14:textId="133B39ED" w:rsidR="00AB1809" w:rsidRPr="003A3851" w:rsidRDefault="00AB1809" w:rsidP="007E4301">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Planuojama </w:t>
            </w:r>
            <w:r w:rsidR="00CD5FFF" w:rsidRPr="003A3851">
              <w:rPr>
                <w:rFonts w:ascii="Times New Roman" w:hAnsi="Times New Roman" w:cs="Times New Roman"/>
                <w:sz w:val="24"/>
                <w:szCs w:val="24"/>
                <w:lang w:val="lt-LT"/>
              </w:rPr>
              <w:t>(nenurodoma, jeigu pirkimas vertinamas iki vokų su pasiūlymais atplėšimo procedūros)</w:t>
            </w:r>
            <w:r w:rsidRPr="003A3851">
              <w:rPr>
                <w:rFonts w:ascii="Times New Roman" w:hAnsi="Times New Roman" w:cs="Times New Roman"/>
                <w:sz w:val="24"/>
                <w:szCs w:val="24"/>
                <w:lang w:val="lt-LT"/>
              </w:rPr>
              <w:t xml:space="preserve"> pirkimo sutarties vertė, su PVM/be PVM</w:t>
            </w:r>
          </w:p>
        </w:tc>
        <w:tc>
          <w:tcPr>
            <w:tcW w:w="4934" w:type="dxa"/>
          </w:tcPr>
          <w:p w14:paraId="30259392" w14:textId="4026DC99" w:rsidR="00AB1809" w:rsidRPr="003A3851" w:rsidRDefault="00C82333" w:rsidP="00B54094">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w:t>
            </w:r>
          </w:p>
        </w:tc>
      </w:tr>
      <w:tr w:rsidR="00AB1809" w:rsidRPr="003A3851" w14:paraId="171BC94B" w14:textId="77777777" w:rsidTr="009C19C4">
        <w:tc>
          <w:tcPr>
            <w:tcW w:w="4672" w:type="dxa"/>
          </w:tcPr>
          <w:p w14:paraId="53928763" w14:textId="70D7E3CA" w:rsidR="00AB1809" w:rsidRPr="003A3851" w:rsidRDefault="00AB1809"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Pirkimas finansuojamas ES lėšomis, projekto pavadinimas, </w:t>
            </w:r>
            <w:r w:rsidR="00BA3D29" w:rsidRPr="003A3851">
              <w:rPr>
                <w:rFonts w:ascii="Times New Roman" w:hAnsi="Times New Roman" w:cs="Times New Roman"/>
                <w:sz w:val="24"/>
                <w:szCs w:val="24"/>
                <w:lang w:val="lt-LT"/>
              </w:rPr>
              <w:t>Įgyvendinančioji institucija</w:t>
            </w:r>
          </w:p>
        </w:tc>
        <w:tc>
          <w:tcPr>
            <w:tcW w:w="4934" w:type="dxa"/>
          </w:tcPr>
          <w:p w14:paraId="3760C96A" w14:textId="0AAA4EF0" w:rsidR="00AB1809" w:rsidRPr="003A3851" w:rsidRDefault="00AB1809" w:rsidP="00B54094">
            <w:pPr>
              <w:jc w:val="both"/>
              <w:rPr>
                <w:rFonts w:ascii="Times New Roman" w:hAnsi="Times New Roman" w:cs="Times New Roman"/>
                <w:sz w:val="24"/>
                <w:szCs w:val="24"/>
                <w:lang w:val="lt-LT"/>
              </w:rPr>
            </w:pPr>
          </w:p>
        </w:tc>
      </w:tr>
      <w:tr w:rsidR="00AB1809" w:rsidRPr="003A3851" w14:paraId="5EB9BFD5" w14:textId="77777777" w:rsidTr="009C19C4">
        <w:tc>
          <w:tcPr>
            <w:tcW w:w="4672" w:type="dxa"/>
          </w:tcPr>
          <w:p w14:paraId="2005F74C" w14:textId="6229EBAC" w:rsidR="00AB1809" w:rsidRPr="003A3851" w:rsidRDefault="00CD5FFF"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Pirkimo vykdymo t</w:t>
            </w:r>
            <w:r w:rsidR="00AB1809" w:rsidRPr="003A3851">
              <w:rPr>
                <w:rFonts w:ascii="Times New Roman" w:hAnsi="Times New Roman" w:cs="Times New Roman"/>
                <w:sz w:val="24"/>
                <w:szCs w:val="24"/>
                <w:lang w:val="lt-LT"/>
              </w:rPr>
              <w:t xml:space="preserve">eisinis pagrindas (pirkimui taikomo </w:t>
            </w:r>
            <w:r w:rsidR="00BA3D29" w:rsidRPr="003A3851">
              <w:rPr>
                <w:rFonts w:ascii="Times New Roman" w:hAnsi="Times New Roman" w:cs="Times New Roman"/>
                <w:sz w:val="24"/>
                <w:szCs w:val="24"/>
                <w:lang w:val="lt-LT"/>
              </w:rPr>
              <w:t>įstatymo</w:t>
            </w:r>
            <w:r w:rsidR="00AB1809" w:rsidRPr="003A3851">
              <w:rPr>
                <w:rFonts w:ascii="Times New Roman" w:hAnsi="Times New Roman" w:cs="Times New Roman"/>
                <w:sz w:val="24"/>
                <w:szCs w:val="24"/>
                <w:lang w:val="lt-LT"/>
              </w:rPr>
              <w:t>, supaprastintų pirkimų taisyklių redakcija)</w:t>
            </w:r>
          </w:p>
        </w:tc>
        <w:tc>
          <w:tcPr>
            <w:tcW w:w="4934" w:type="dxa"/>
          </w:tcPr>
          <w:p w14:paraId="1FECE92A" w14:textId="7D89CA15" w:rsidR="00CA119E" w:rsidRPr="003A3851" w:rsidRDefault="00D92F3F" w:rsidP="001F7684">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Lietuvos Respublikos viešųjų pirkimų įstatym</w:t>
            </w:r>
            <w:r w:rsidR="001F7684">
              <w:rPr>
                <w:rFonts w:ascii="Times New Roman" w:hAnsi="Times New Roman" w:cs="Times New Roman"/>
                <w:sz w:val="24"/>
                <w:szCs w:val="24"/>
                <w:lang w:val="lt-LT"/>
              </w:rPr>
              <w:t>as</w:t>
            </w:r>
            <w:r w:rsidRPr="003A3851">
              <w:rPr>
                <w:rFonts w:ascii="Times New Roman" w:hAnsi="Times New Roman" w:cs="Times New Roman"/>
                <w:sz w:val="24"/>
                <w:szCs w:val="24"/>
                <w:lang w:val="lt-LT"/>
              </w:rPr>
              <w:t xml:space="preserve"> (redakcija nuo 20</w:t>
            </w:r>
            <w:r w:rsidR="00C82333" w:rsidRPr="003A3851">
              <w:rPr>
                <w:rFonts w:ascii="Times New Roman" w:hAnsi="Times New Roman" w:cs="Times New Roman"/>
                <w:sz w:val="24"/>
                <w:szCs w:val="24"/>
                <w:lang w:val="lt-LT"/>
              </w:rPr>
              <w:t>16</w:t>
            </w:r>
            <w:r w:rsidRPr="003A3851">
              <w:rPr>
                <w:rFonts w:ascii="Times New Roman" w:hAnsi="Times New Roman" w:cs="Times New Roman"/>
                <w:sz w:val="24"/>
                <w:szCs w:val="24"/>
                <w:lang w:val="lt-LT"/>
              </w:rPr>
              <w:t xml:space="preserve">-01-01) </w:t>
            </w:r>
            <w:r w:rsidR="00CA119E" w:rsidRPr="003A3851">
              <w:rPr>
                <w:rFonts w:ascii="Times New Roman" w:hAnsi="Times New Roman"/>
                <w:bCs/>
                <w:sz w:val="24"/>
                <w:szCs w:val="24"/>
                <w:lang w:val="lt-LT"/>
              </w:rPr>
              <w:t>(toliau – Įstatymas) ir Perkančiosios organizacijos supaprastintų viešųjų pirkimų taisykl</w:t>
            </w:r>
            <w:r w:rsidR="001F7684">
              <w:rPr>
                <w:rFonts w:ascii="Times New Roman" w:hAnsi="Times New Roman"/>
                <w:bCs/>
                <w:sz w:val="24"/>
                <w:szCs w:val="24"/>
                <w:lang w:val="lt-LT"/>
              </w:rPr>
              <w:t>ės</w:t>
            </w:r>
            <w:r w:rsidR="00CA119E" w:rsidRPr="003A3851">
              <w:rPr>
                <w:rFonts w:ascii="Times New Roman" w:hAnsi="Times New Roman"/>
                <w:bCs/>
                <w:sz w:val="24"/>
                <w:szCs w:val="24"/>
                <w:lang w:val="lt-LT"/>
              </w:rPr>
              <w:t>, patvirtint</w:t>
            </w:r>
            <w:r w:rsidR="001F7684">
              <w:rPr>
                <w:rFonts w:ascii="Times New Roman" w:hAnsi="Times New Roman"/>
                <w:bCs/>
                <w:sz w:val="24"/>
                <w:szCs w:val="24"/>
                <w:lang w:val="lt-LT"/>
              </w:rPr>
              <w:t>os</w:t>
            </w:r>
            <w:r w:rsidR="00CA119E" w:rsidRPr="003A3851">
              <w:rPr>
                <w:rFonts w:ascii="Times New Roman" w:hAnsi="Times New Roman"/>
                <w:bCs/>
                <w:sz w:val="24"/>
                <w:szCs w:val="24"/>
                <w:lang w:val="lt-LT"/>
              </w:rPr>
              <w:t xml:space="preserve"> Perkančiosios o</w:t>
            </w:r>
            <w:r w:rsidR="001F7684">
              <w:rPr>
                <w:rFonts w:ascii="Times New Roman" w:hAnsi="Times New Roman"/>
                <w:bCs/>
                <w:sz w:val="24"/>
                <w:szCs w:val="24"/>
                <w:lang w:val="lt-LT"/>
              </w:rPr>
              <w:t>rganizacijos direktoriaus 2015-05-14</w:t>
            </w:r>
            <w:r w:rsidR="00CA119E" w:rsidRPr="003A3851">
              <w:rPr>
                <w:rFonts w:ascii="Times New Roman" w:hAnsi="Times New Roman"/>
                <w:bCs/>
                <w:sz w:val="24"/>
                <w:szCs w:val="24"/>
                <w:lang w:val="lt-LT"/>
              </w:rPr>
              <w:t xml:space="preserve"> įsakymu Nr. </w:t>
            </w:r>
            <w:r w:rsidR="001F7684">
              <w:rPr>
                <w:rFonts w:ascii="Times New Roman" w:hAnsi="Times New Roman"/>
                <w:bCs/>
                <w:sz w:val="24"/>
                <w:szCs w:val="24"/>
                <w:lang w:val="lt-LT"/>
              </w:rPr>
              <w:t>D-335</w:t>
            </w:r>
            <w:r w:rsidR="00CA119E" w:rsidRPr="003A3851">
              <w:rPr>
                <w:rFonts w:ascii="Times New Roman" w:hAnsi="Times New Roman"/>
                <w:bCs/>
                <w:sz w:val="24"/>
                <w:szCs w:val="24"/>
                <w:lang w:val="lt-LT"/>
              </w:rPr>
              <w:t xml:space="preserve"> (toliau – Taisyklės)</w:t>
            </w:r>
          </w:p>
        </w:tc>
      </w:tr>
      <w:tr w:rsidR="00AB1809" w:rsidRPr="003A3851" w14:paraId="5075CA4F" w14:textId="77777777" w:rsidTr="009C19C4">
        <w:tc>
          <w:tcPr>
            <w:tcW w:w="4672" w:type="dxa"/>
          </w:tcPr>
          <w:p w14:paraId="17012479" w14:textId="7D43169F" w:rsidR="00AB1809" w:rsidRPr="003A3851" w:rsidRDefault="00AB1809" w:rsidP="009C19C4">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Vertinimo </w:t>
            </w:r>
            <w:r w:rsidR="007E4301" w:rsidRPr="003A3851">
              <w:rPr>
                <w:rFonts w:ascii="Times New Roman" w:hAnsi="Times New Roman" w:cs="Times New Roman"/>
                <w:sz w:val="24"/>
                <w:szCs w:val="24"/>
                <w:lang w:val="lt-LT"/>
              </w:rPr>
              <w:t>apimtys/</w:t>
            </w:r>
            <w:r w:rsidRPr="003A3851">
              <w:rPr>
                <w:rFonts w:ascii="Times New Roman" w:hAnsi="Times New Roman" w:cs="Times New Roman"/>
                <w:sz w:val="24"/>
                <w:szCs w:val="24"/>
                <w:lang w:val="lt-LT"/>
              </w:rPr>
              <w:t>etapas</w:t>
            </w:r>
          </w:p>
        </w:tc>
        <w:tc>
          <w:tcPr>
            <w:tcW w:w="4934" w:type="dxa"/>
          </w:tcPr>
          <w:p w14:paraId="21E1047C" w14:textId="5846D7C6" w:rsidR="00AB1809" w:rsidRPr="003A3851" w:rsidRDefault="00CA119E" w:rsidP="001F7684">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Pilnas vertinimas</w:t>
            </w:r>
            <w:r w:rsidR="003E69A6" w:rsidRPr="003A3851">
              <w:rPr>
                <w:rFonts w:ascii="Times New Roman" w:hAnsi="Times New Roman" w:cs="Times New Roman"/>
                <w:sz w:val="24"/>
                <w:szCs w:val="24"/>
                <w:lang w:val="lt-LT"/>
              </w:rPr>
              <w:t>/</w:t>
            </w:r>
            <w:r w:rsidR="00D92F3F" w:rsidRPr="003A3851">
              <w:rPr>
                <w:rFonts w:ascii="Times New Roman" w:hAnsi="Times New Roman" w:cs="Times New Roman"/>
                <w:sz w:val="24"/>
                <w:szCs w:val="24"/>
                <w:lang w:val="lt-LT"/>
              </w:rPr>
              <w:t xml:space="preserve">Pirkimo procedūrų vertinimas </w:t>
            </w:r>
            <w:r w:rsidR="001F7684">
              <w:rPr>
                <w:rFonts w:ascii="Times New Roman" w:hAnsi="Times New Roman" w:cs="Times New Roman"/>
                <w:sz w:val="24"/>
                <w:szCs w:val="24"/>
                <w:lang w:val="lt-LT"/>
              </w:rPr>
              <w:t>iki pasiūlymų pateikimo</w:t>
            </w:r>
          </w:p>
        </w:tc>
      </w:tr>
      <w:tr w:rsidR="00AB1809" w:rsidRPr="003A3851" w14:paraId="6D0E3F86" w14:textId="77777777" w:rsidTr="007E4301">
        <w:tc>
          <w:tcPr>
            <w:tcW w:w="4672" w:type="dxa"/>
          </w:tcPr>
          <w:p w14:paraId="51DF1A8E" w14:textId="77777777" w:rsidR="00AB1809" w:rsidRPr="003A3851" w:rsidRDefault="00AB1809" w:rsidP="00BA3D29">
            <w:pPr>
              <w:jc w:val="center"/>
              <w:rPr>
                <w:rFonts w:ascii="Times New Roman" w:hAnsi="Times New Roman" w:cs="Times New Roman"/>
                <w:sz w:val="24"/>
                <w:szCs w:val="24"/>
                <w:lang w:val="lt-LT"/>
              </w:rPr>
            </w:pPr>
            <w:r w:rsidRPr="003A3851">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A3851">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apygardos, apeliacinis teismas)</w:t>
            </w:r>
          </w:p>
        </w:tc>
        <w:tc>
          <w:tcPr>
            <w:tcW w:w="4934" w:type="dxa"/>
          </w:tcPr>
          <w:p w14:paraId="770A9BF7" w14:textId="690C790E" w:rsidR="00AB1809" w:rsidRPr="003A3851" w:rsidRDefault="00AB1809" w:rsidP="00B54094">
            <w:pPr>
              <w:jc w:val="both"/>
              <w:rPr>
                <w:rFonts w:ascii="Times New Roman" w:hAnsi="Times New Roman" w:cs="Times New Roman"/>
                <w:sz w:val="24"/>
                <w:szCs w:val="24"/>
                <w:lang w:val="lt-LT"/>
              </w:rPr>
            </w:pPr>
          </w:p>
        </w:tc>
      </w:tr>
    </w:tbl>
    <w:p w14:paraId="56A7EDFE" w14:textId="77777777" w:rsidR="000E7B16" w:rsidRPr="003A3851" w:rsidRDefault="000E7B16" w:rsidP="00AF484F">
      <w:pPr>
        <w:jc w:val="center"/>
        <w:rPr>
          <w:rFonts w:ascii="Times New Roman" w:hAnsi="Times New Roman" w:cs="Times New Roman"/>
          <w:sz w:val="24"/>
          <w:szCs w:val="24"/>
          <w:lang w:val="lt-LT"/>
        </w:rPr>
      </w:pPr>
    </w:p>
    <w:p w14:paraId="7C9F9D51" w14:textId="77777777" w:rsidR="00DF53C9" w:rsidRDefault="00DF53C9" w:rsidP="00AF484F">
      <w:pPr>
        <w:jc w:val="center"/>
        <w:rPr>
          <w:rFonts w:ascii="Times New Roman" w:hAnsi="Times New Roman" w:cs="Times New Roman"/>
          <w:sz w:val="24"/>
          <w:szCs w:val="24"/>
          <w:lang w:val="lt-LT"/>
        </w:rPr>
      </w:pPr>
    </w:p>
    <w:p w14:paraId="418AB422" w14:textId="77777777" w:rsidR="00747C80" w:rsidRPr="003A3851" w:rsidRDefault="00747C80" w:rsidP="00AF484F">
      <w:pPr>
        <w:jc w:val="center"/>
        <w:rPr>
          <w:rFonts w:ascii="Times New Roman" w:hAnsi="Times New Roman" w:cs="Times New Roman"/>
          <w:sz w:val="24"/>
          <w:szCs w:val="24"/>
          <w:lang w:val="lt-LT"/>
        </w:rPr>
      </w:pPr>
    </w:p>
    <w:p w14:paraId="0361FBEC" w14:textId="77777777" w:rsidR="00B64236" w:rsidRPr="003A3851" w:rsidRDefault="00A500B8" w:rsidP="006D133D">
      <w:pPr>
        <w:spacing w:after="0"/>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lastRenderedPageBreak/>
        <w:t xml:space="preserve">II dalis. </w:t>
      </w:r>
      <w:r w:rsidR="00C5562E" w:rsidRPr="003A3851">
        <w:rPr>
          <w:rFonts w:ascii="Times New Roman" w:hAnsi="Times New Roman" w:cs="Times New Roman"/>
          <w:b/>
          <w:sz w:val="24"/>
          <w:szCs w:val="24"/>
          <w:lang w:val="lt-LT"/>
        </w:rPr>
        <w:t>Vertinimo metu nustatyti pažeidimai</w:t>
      </w:r>
    </w:p>
    <w:p w14:paraId="610A4D9F" w14:textId="77777777" w:rsidR="008F4663" w:rsidRPr="003A3851" w:rsidRDefault="008F4663" w:rsidP="00440769">
      <w:pPr>
        <w:spacing w:after="0" w:line="240" w:lineRule="auto"/>
        <w:jc w:val="center"/>
        <w:rPr>
          <w:rFonts w:ascii="Times New Roman" w:hAnsi="Times New Roman" w:cs="Times New Roman"/>
          <w:b/>
          <w:sz w:val="24"/>
          <w:szCs w:val="24"/>
          <w:lang w:val="lt-LT"/>
        </w:rPr>
      </w:pPr>
    </w:p>
    <w:tbl>
      <w:tblPr>
        <w:tblStyle w:val="TableGrid"/>
        <w:tblW w:w="9606" w:type="dxa"/>
        <w:tblLook w:val="04A0" w:firstRow="1" w:lastRow="0" w:firstColumn="1" w:lastColumn="0" w:noHBand="0" w:noVBand="1"/>
      </w:tblPr>
      <w:tblGrid>
        <w:gridCol w:w="445"/>
        <w:gridCol w:w="9161"/>
      </w:tblGrid>
      <w:tr w:rsidR="00747C80" w:rsidRPr="003A3851" w14:paraId="0068C0F4" w14:textId="77777777" w:rsidTr="00914C41">
        <w:tc>
          <w:tcPr>
            <w:tcW w:w="445" w:type="dxa"/>
          </w:tcPr>
          <w:p w14:paraId="6350B223"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29CEDFB4" w14:textId="3DE669DA" w:rsidR="00747C80" w:rsidRPr="003A3851" w:rsidRDefault="00747C80" w:rsidP="00747C80">
            <w:pPr>
              <w:jc w:val="both"/>
              <w:rPr>
                <w:rFonts w:ascii="Times New Roman" w:hAnsi="Times New Roman" w:cs="Times New Roman"/>
                <w:sz w:val="24"/>
                <w:szCs w:val="24"/>
                <w:lang w:val="lt-LT"/>
              </w:rPr>
            </w:pPr>
            <w:r w:rsidRPr="002F1B3E">
              <w:rPr>
                <w:rFonts w:ascii="Times New Roman" w:hAnsi="Times New Roman" w:cs="Times New Roman"/>
                <w:lang w:val="lt-LT"/>
              </w:rPr>
              <w:t>Įstatymo 32 straipsnio 2 dalis</w:t>
            </w:r>
            <w:r>
              <w:rPr>
                <w:rStyle w:val="FootnoteReference"/>
                <w:rFonts w:ascii="Times New Roman" w:hAnsi="Times New Roman" w:cs="Times New Roman"/>
                <w:lang w:val="lt-LT"/>
              </w:rPr>
              <w:footnoteReference w:id="1"/>
            </w:r>
            <w:r>
              <w:rPr>
                <w:rFonts w:ascii="Times New Roman" w:hAnsi="Times New Roman" w:cs="Times New Roman"/>
                <w:lang w:val="lt-LT"/>
              </w:rPr>
              <w:t>,</w:t>
            </w:r>
            <w:r w:rsidRPr="003A3851">
              <w:rPr>
                <w:rFonts w:ascii="Times New Roman" w:hAnsi="Times New Roman" w:cs="Times New Roman"/>
                <w:sz w:val="24"/>
                <w:szCs w:val="24"/>
                <w:lang w:val="lt-LT"/>
              </w:rPr>
              <w:t xml:space="preserve"> Įstatymo 87 straipsnio 1 dalis</w:t>
            </w:r>
            <w:r w:rsidRPr="003A3851">
              <w:rPr>
                <w:rStyle w:val="FootnoteReference"/>
                <w:rFonts w:ascii="Times New Roman" w:hAnsi="Times New Roman" w:cs="Times New Roman"/>
                <w:sz w:val="24"/>
                <w:szCs w:val="24"/>
                <w:lang w:val="lt-LT"/>
              </w:rPr>
              <w:footnoteReference w:id="2"/>
            </w:r>
          </w:p>
        </w:tc>
      </w:tr>
      <w:tr w:rsidR="00747C80" w:rsidRPr="003A3851" w14:paraId="3535D741" w14:textId="77777777" w:rsidTr="00914C41">
        <w:tc>
          <w:tcPr>
            <w:tcW w:w="9606" w:type="dxa"/>
            <w:gridSpan w:val="2"/>
          </w:tcPr>
          <w:p w14:paraId="4DBF0BD5" w14:textId="5A547894" w:rsidR="00747C80" w:rsidRPr="003A3851" w:rsidRDefault="00747C80" w:rsidP="009F7BE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2016-04-11 </w:t>
            </w:r>
            <w:r w:rsidR="00691A59">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skelbimo dėl papildomos informacijos arba pataisos </w:t>
            </w:r>
            <w:r w:rsidR="000559AB">
              <w:rPr>
                <w:rFonts w:ascii="Times New Roman" w:hAnsi="Times New Roman" w:cs="Times New Roman"/>
                <w:sz w:val="24"/>
                <w:szCs w:val="24"/>
                <w:lang w:val="lt-LT"/>
              </w:rPr>
              <w:t>IV.3.3 punkte nustatyti kvalifikaciniai reikalavimai</w:t>
            </w:r>
            <w:r w:rsidRPr="002F1B3E">
              <w:rPr>
                <w:rFonts w:ascii="Times New Roman" w:hAnsi="Times New Roman" w:cs="Times New Roman"/>
                <w:sz w:val="24"/>
                <w:szCs w:val="24"/>
                <w:lang w:val="lt-LT"/>
              </w:rPr>
              <w:t xml:space="preserve"> „</w:t>
            </w:r>
            <w:r w:rsidR="000559AB" w:rsidRPr="000559AB">
              <w:rPr>
                <w:rFonts w:ascii="Times New Roman" w:hAnsi="Times New Roman" w:cs="Times New Roman"/>
                <w:sz w:val="24"/>
                <w:szCs w:val="24"/>
                <w:lang w:val="lt-LT"/>
              </w:rPr>
              <w:t>Tiekėjas turi būti tinkamai įvykdęs tokias sutartis:</w:t>
            </w:r>
            <w:r w:rsidR="000559AB">
              <w:rPr>
                <w:rFonts w:ascii="Times New Roman" w:hAnsi="Times New Roman" w:cs="Times New Roman"/>
                <w:sz w:val="24"/>
                <w:szCs w:val="24"/>
                <w:lang w:val="lt-LT"/>
              </w:rPr>
              <w:t xml:space="preserve"> </w:t>
            </w:r>
            <w:r w:rsidR="000559AB" w:rsidRPr="000559AB">
              <w:rPr>
                <w:rFonts w:ascii="Times New Roman" w:hAnsi="Times New Roman" w:cs="Times New Roman"/>
                <w:sz w:val="24"/>
                <w:szCs w:val="24"/>
                <w:lang w:val="lt-LT"/>
              </w:rPr>
              <w:t xml:space="preserve">a) per pastaruosius 5 metus iki pasiūlymo pateikimo termino pabaigos arba per laiką nuo Tiekėjo įregistravimo dienos </w:t>
            </w:r>
            <w:r w:rsidR="000559AB">
              <w:rPr>
                <w:rFonts w:ascii="Times New Roman" w:hAnsi="Times New Roman" w:cs="Times New Roman"/>
                <w:sz w:val="24"/>
                <w:szCs w:val="24"/>
                <w:lang w:val="lt-LT"/>
              </w:rPr>
              <w:t>&lt;...&gt;</w:t>
            </w:r>
            <w:r w:rsidR="000559AB" w:rsidRPr="000559AB">
              <w:rPr>
                <w:rFonts w:ascii="Times New Roman" w:hAnsi="Times New Roman" w:cs="Times New Roman"/>
                <w:sz w:val="24"/>
                <w:szCs w:val="24"/>
                <w:lang w:val="lt-LT"/>
              </w:rPr>
              <w:t xml:space="preserve"> bent </w:t>
            </w:r>
            <w:r w:rsidR="000559AB" w:rsidRPr="000559AB">
              <w:rPr>
                <w:rFonts w:ascii="Times New Roman" w:hAnsi="Times New Roman" w:cs="Times New Roman"/>
                <w:sz w:val="24"/>
                <w:szCs w:val="24"/>
                <w:u w:val="single"/>
                <w:lang w:val="lt-LT"/>
              </w:rPr>
              <w:t>vieną rangos darbų sutartį</w:t>
            </w:r>
            <w:r w:rsidR="000559AB">
              <w:rPr>
                <w:rFonts w:ascii="Times New Roman" w:hAnsi="Times New Roman" w:cs="Times New Roman"/>
                <w:sz w:val="24"/>
                <w:szCs w:val="24"/>
                <w:lang w:val="lt-LT"/>
              </w:rPr>
              <w:t xml:space="preserve"> &lt;...&gt;,</w:t>
            </w:r>
            <w:r w:rsidR="000559AB" w:rsidRPr="000559AB">
              <w:rPr>
                <w:rFonts w:ascii="Times New Roman" w:hAnsi="Times New Roman" w:cs="Times New Roman"/>
                <w:sz w:val="24"/>
                <w:szCs w:val="24"/>
                <w:lang w:val="lt-LT"/>
              </w:rPr>
              <w:t xml:space="preserve"> kurios vertė ne mažesnė kaip 2 478 000,00 </w:t>
            </w:r>
            <w:proofErr w:type="spellStart"/>
            <w:r w:rsidR="000559AB" w:rsidRPr="000559AB">
              <w:rPr>
                <w:rFonts w:ascii="Times New Roman" w:hAnsi="Times New Roman" w:cs="Times New Roman"/>
                <w:sz w:val="24"/>
                <w:szCs w:val="24"/>
                <w:lang w:val="lt-LT"/>
              </w:rPr>
              <w:t>Eur</w:t>
            </w:r>
            <w:proofErr w:type="spellEnd"/>
            <w:r w:rsidR="000559AB" w:rsidRPr="000559AB">
              <w:rPr>
                <w:rFonts w:ascii="Times New Roman" w:hAnsi="Times New Roman" w:cs="Times New Roman"/>
                <w:sz w:val="24"/>
                <w:szCs w:val="24"/>
                <w:lang w:val="lt-LT"/>
              </w:rPr>
              <w:t xml:space="preserve"> (su PVM) (pastaba: Tai yra darbų, kuriuo</w:t>
            </w:r>
            <w:r w:rsidR="000559AB">
              <w:rPr>
                <w:rFonts w:ascii="Times New Roman" w:hAnsi="Times New Roman" w:cs="Times New Roman"/>
                <w:sz w:val="24"/>
                <w:szCs w:val="24"/>
                <w:lang w:val="lt-LT"/>
              </w:rPr>
              <w:t>s tiekėjas atliko savo jėgomis) &lt;...&gt;</w:t>
            </w:r>
            <w:r w:rsidRPr="002F1B3E">
              <w:rPr>
                <w:rFonts w:ascii="Times New Roman" w:hAnsi="Times New Roman" w:cs="Times New Roman"/>
                <w:sz w:val="24"/>
                <w:szCs w:val="24"/>
                <w:lang w:val="lt-LT"/>
              </w:rPr>
              <w:t>“. Tačiau Pirkim</w:t>
            </w:r>
            <w:r w:rsidR="000559AB">
              <w:rPr>
                <w:rFonts w:ascii="Times New Roman" w:hAnsi="Times New Roman" w:cs="Times New Roman"/>
                <w:sz w:val="24"/>
                <w:szCs w:val="24"/>
                <w:lang w:val="lt-LT"/>
              </w:rPr>
              <w:t>u įsigyjama kelio ruožo rekonstrukcija, įrengiant žiedinę sankryžą, pėsčiųjų ir dviračių takus</w:t>
            </w:r>
            <w:r w:rsidR="0075138C">
              <w:rPr>
                <w:rFonts w:ascii="Times New Roman" w:hAnsi="Times New Roman" w:cs="Times New Roman"/>
                <w:sz w:val="24"/>
                <w:szCs w:val="24"/>
                <w:lang w:val="lt-LT"/>
              </w:rPr>
              <w:t xml:space="preserve"> bei jungiamuosius kelius bei Pirkimo sąlygų </w:t>
            </w:r>
            <w:r w:rsidR="00AF4146">
              <w:rPr>
                <w:rFonts w:ascii="Times New Roman" w:hAnsi="Times New Roman" w:cs="Times New Roman"/>
                <w:sz w:val="24"/>
                <w:szCs w:val="24"/>
                <w:lang w:val="lt-LT"/>
              </w:rPr>
              <w:t xml:space="preserve">3 priedo </w:t>
            </w:r>
            <w:r w:rsidR="0075138C">
              <w:rPr>
                <w:rFonts w:ascii="Times New Roman" w:hAnsi="Times New Roman" w:cs="Times New Roman"/>
                <w:sz w:val="24"/>
                <w:szCs w:val="24"/>
                <w:lang w:val="lt-LT"/>
              </w:rPr>
              <w:t xml:space="preserve">9.2 punkte nurodytos darbų apimtys, kurios išskaidytos į 9 </w:t>
            </w:r>
            <w:r w:rsidR="009F7BEA">
              <w:rPr>
                <w:rFonts w:ascii="Times New Roman" w:hAnsi="Times New Roman" w:cs="Times New Roman"/>
                <w:sz w:val="24"/>
                <w:szCs w:val="24"/>
                <w:lang w:val="lt-LT"/>
              </w:rPr>
              <w:t>objektus</w:t>
            </w:r>
            <w:bookmarkStart w:id="0" w:name="_GoBack"/>
            <w:bookmarkEnd w:id="0"/>
            <w:r w:rsidR="0075138C">
              <w:rPr>
                <w:rFonts w:ascii="Times New Roman" w:hAnsi="Times New Roman" w:cs="Times New Roman"/>
                <w:sz w:val="24"/>
                <w:szCs w:val="24"/>
                <w:lang w:val="lt-LT"/>
              </w:rPr>
              <w:t xml:space="preserve"> ir Pirkimo sąlygų 79 punkte nurodyta, kad objektų sąrašas, kuriuos tiekėjai turės įrengti bus pateiktas Lietuvos automobilių kelių direkcijai skyrus lėšas bei pasirašius</w:t>
            </w:r>
            <w:r w:rsidR="00691A59">
              <w:rPr>
                <w:rFonts w:ascii="Times New Roman" w:hAnsi="Times New Roman" w:cs="Times New Roman"/>
                <w:sz w:val="24"/>
                <w:szCs w:val="24"/>
                <w:lang w:val="lt-LT"/>
              </w:rPr>
              <w:t xml:space="preserve"> finansavimo sutartį.</w:t>
            </w:r>
            <w:r w:rsidRPr="002F1B3E">
              <w:rPr>
                <w:rFonts w:ascii="Times New Roman" w:hAnsi="Times New Roman" w:cs="Times New Roman"/>
                <w:sz w:val="24"/>
                <w:szCs w:val="24"/>
                <w:lang w:val="lt-LT"/>
              </w:rPr>
              <w:t xml:space="preserve"> </w:t>
            </w:r>
            <w:r w:rsidR="00691A59">
              <w:rPr>
                <w:rFonts w:ascii="Times New Roman" w:hAnsi="Times New Roman" w:cs="Times New Roman"/>
                <w:sz w:val="24"/>
                <w:szCs w:val="24"/>
                <w:lang w:val="lt-LT"/>
              </w:rPr>
              <w:t xml:space="preserve">Atsižvelgiant į tai, darbai bus vykdomi etapais ir </w:t>
            </w:r>
            <w:r w:rsidRPr="002F1B3E">
              <w:rPr>
                <w:rFonts w:ascii="Times New Roman" w:hAnsi="Times New Roman" w:cs="Times New Roman"/>
                <w:sz w:val="24"/>
                <w:szCs w:val="24"/>
                <w:lang w:val="lt-LT"/>
              </w:rPr>
              <w:t>tiekėjai</w:t>
            </w:r>
            <w:r w:rsidR="00691A59">
              <w:rPr>
                <w:rFonts w:ascii="Times New Roman" w:hAnsi="Times New Roman" w:cs="Times New Roman"/>
                <w:sz w:val="24"/>
                <w:szCs w:val="24"/>
                <w:lang w:val="lt-LT"/>
              </w:rPr>
              <w:t>, norintys dalyvauti Pirkime gali turėti patirties įrengiant atskirus kelio ruožus, sankryžas, jų apšvietimą ar dviračių takus</w:t>
            </w:r>
            <w:r w:rsidRPr="002F1B3E">
              <w:rPr>
                <w:rFonts w:ascii="Times New Roman" w:hAnsi="Times New Roman" w:cs="Times New Roman"/>
                <w:sz w:val="24"/>
                <w:szCs w:val="24"/>
                <w:lang w:val="lt-LT"/>
              </w:rPr>
              <w:t xml:space="preserve"> </w:t>
            </w:r>
            <w:r w:rsidR="00691A59">
              <w:rPr>
                <w:rFonts w:ascii="Times New Roman" w:hAnsi="Times New Roman" w:cs="Times New Roman"/>
                <w:sz w:val="24"/>
                <w:szCs w:val="24"/>
                <w:lang w:val="lt-LT"/>
              </w:rPr>
              <w:t xml:space="preserve">pagal atskiras sutartis ir </w:t>
            </w:r>
            <w:r w:rsidRPr="002F1B3E">
              <w:rPr>
                <w:rFonts w:ascii="Times New Roman" w:hAnsi="Times New Roman" w:cs="Times New Roman"/>
                <w:sz w:val="24"/>
                <w:szCs w:val="24"/>
                <w:lang w:val="lt-LT"/>
              </w:rPr>
              <w:t xml:space="preserve">nepaisant to, kad jie turės analogiškos patirties t. y. įvykdytų sutarčių verčių suma bus didesnė nei </w:t>
            </w:r>
            <w:r w:rsidR="00691A59" w:rsidRPr="00691A59">
              <w:rPr>
                <w:rFonts w:ascii="Times New Roman" w:hAnsi="Times New Roman" w:cs="Times New Roman"/>
                <w:sz w:val="24"/>
                <w:szCs w:val="24"/>
                <w:lang w:val="lt-LT"/>
              </w:rPr>
              <w:t xml:space="preserve">2016-04-11 Pirkimo skelbimo dėl papildomos informacijos arba pataisos IV.3.3 punkte </w:t>
            </w:r>
            <w:r w:rsidRPr="002F1B3E">
              <w:rPr>
                <w:rFonts w:ascii="Times New Roman" w:hAnsi="Times New Roman" w:cs="Times New Roman"/>
                <w:sz w:val="24"/>
                <w:szCs w:val="24"/>
                <w:lang w:val="lt-LT"/>
              </w:rPr>
              <w:t>nustatyta, jie negalės dalyvauti Pirkime, kadangi neatitiks šio kvalifikacijos reikalavimo.</w:t>
            </w:r>
          </w:p>
        </w:tc>
      </w:tr>
      <w:tr w:rsidR="00747C80" w:rsidRPr="003A3851" w14:paraId="23BF2C1D" w14:textId="77777777" w:rsidTr="00914C41">
        <w:tc>
          <w:tcPr>
            <w:tcW w:w="445" w:type="dxa"/>
          </w:tcPr>
          <w:p w14:paraId="493870CC"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154C1B47" w14:textId="103CF040"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Įstatymo 32 straipsnio 2 dalis</w:t>
            </w:r>
            <w:bookmarkStart w:id="1" w:name="_Ref450986106"/>
            <w:r w:rsidRPr="003A3851">
              <w:rPr>
                <w:rStyle w:val="FootnoteReference"/>
                <w:rFonts w:ascii="Times New Roman" w:hAnsi="Times New Roman" w:cs="Times New Roman"/>
                <w:sz w:val="24"/>
                <w:szCs w:val="24"/>
                <w:lang w:val="lt-LT"/>
              </w:rPr>
              <w:footnoteReference w:id="3"/>
            </w:r>
            <w:bookmarkEnd w:id="1"/>
            <w:r w:rsidRPr="003A3851">
              <w:rPr>
                <w:rFonts w:ascii="Times New Roman" w:hAnsi="Times New Roman" w:cs="Times New Roman"/>
                <w:sz w:val="24"/>
                <w:szCs w:val="24"/>
                <w:lang w:val="lt-LT"/>
              </w:rPr>
              <w:t>, Įstatymo 87 straipsnio 1 dalis</w:t>
            </w:r>
            <w:r w:rsidRPr="003A3851">
              <w:rPr>
                <w:rStyle w:val="FootnoteReference"/>
                <w:rFonts w:ascii="Times New Roman" w:hAnsi="Times New Roman" w:cs="Times New Roman"/>
                <w:sz w:val="24"/>
                <w:szCs w:val="24"/>
                <w:lang w:val="lt-LT"/>
              </w:rPr>
              <w:footnoteReference w:id="4"/>
            </w:r>
          </w:p>
        </w:tc>
      </w:tr>
      <w:tr w:rsidR="00747C80" w:rsidRPr="003A3851" w14:paraId="5AC1DB7A" w14:textId="77777777" w:rsidTr="003D3EF0">
        <w:tc>
          <w:tcPr>
            <w:tcW w:w="9606" w:type="dxa"/>
            <w:gridSpan w:val="2"/>
          </w:tcPr>
          <w:p w14:paraId="1FECCEAF" w14:textId="1F2488DF"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sąlygų 18.13 punkte nustatytas reikalavimas „Tiekėjas turi turėti kvalifikuotus specialistus visiems pirkimo dokumentuose numatytiems darbams atlikti &lt;...&gt; bent vieną projekto vadovą, kuriam suteikta teisė eiti ypatingo statinio projekto vadovo ir projekto vykdymo priežiūros vadovo pareigas &lt;...&gt;. Statinio projekto vadovas turi turėti &lt;...&gt; patirtį &lt;...&gt; einant </w:t>
            </w:r>
            <w:r w:rsidRPr="003A3851">
              <w:rPr>
                <w:rFonts w:ascii="Times New Roman" w:hAnsi="Times New Roman" w:cs="Times New Roman"/>
                <w:sz w:val="24"/>
                <w:szCs w:val="24"/>
                <w:u w:val="single"/>
                <w:lang w:val="lt-LT"/>
              </w:rPr>
              <w:t>statinio projekto vadovo</w:t>
            </w:r>
            <w:r w:rsidRPr="003A3851">
              <w:rPr>
                <w:rFonts w:ascii="Times New Roman" w:hAnsi="Times New Roman" w:cs="Times New Roman"/>
                <w:sz w:val="24"/>
                <w:szCs w:val="24"/>
                <w:lang w:val="lt-LT"/>
              </w:rPr>
              <w:t xml:space="preserve"> </w:t>
            </w:r>
            <w:r w:rsidRPr="003A3851">
              <w:rPr>
                <w:rFonts w:ascii="Times New Roman" w:hAnsi="Times New Roman" w:cs="Times New Roman"/>
                <w:sz w:val="24"/>
                <w:szCs w:val="24"/>
                <w:u w:val="single"/>
                <w:lang w:val="lt-LT"/>
              </w:rPr>
              <w:t>ir</w:t>
            </w:r>
            <w:r w:rsidRPr="003A3851">
              <w:rPr>
                <w:rFonts w:ascii="Times New Roman" w:hAnsi="Times New Roman" w:cs="Times New Roman"/>
                <w:sz w:val="24"/>
                <w:szCs w:val="24"/>
                <w:lang w:val="lt-LT"/>
              </w:rPr>
              <w:t xml:space="preserve"> &lt;...&gt; </w:t>
            </w:r>
            <w:r w:rsidRPr="003A3851">
              <w:rPr>
                <w:rFonts w:ascii="Times New Roman" w:hAnsi="Times New Roman" w:cs="Times New Roman"/>
                <w:sz w:val="24"/>
                <w:szCs w:val="24"/>
                <w:u w:val="single"/>
                <w:lang w:val="lt-LT"/>
              </w:rPr>
              <w:t>statinio projekto vykdymo priežiūros vadovo</w:t>
            </w:r>
            <w:r w:rsidRPr="003A3851">
              <w:rPr>
                <w:rFonts w:ascii="Times New Roman" w:hAnsi="Times New Roman" w:cs="Times New Roman"/>
                <w:sz w:val="24"/>
                <w:szCs w:val="24"/>
                <w:lang w:val="lt-LT"/>
              </w:rPr>
              <w:t xml:space="preserve"> pareigas&lt;....&gt;“. Tačiau Lietuvos Respublikos statybos įstatymo (redakcija nuo 2015-11-01) 31 straipsnio 4 dalyje nustatyta, kad „Statinio projekto vykdymo priežiūros vadovą samdo (skiria) statytojas (užsakovas) arba projektuotojas (tas, kas skyrė ar pasamdė statinio projekto vadovą)“. Taigi nėra pareigos statinio projekto vadovui atlikti statinio projekto vykdymo priežiūrą, o statinio projektuotojas gali paskirti kitą asmenį. Atsižvelgiant į išdėstytą, projektavimo įmonės gali turėti atskirus specialistus, kurie eina projekto vadovo pareigas ir projekto vykdymo priežiūros vadovo pareigas, dėl ko du atskiri specialistai gali turėti Pirkimo sąlygų 18.13 punkte reikalaujamos patirties. Tarnyba konstatuoja, kad 18.13 punkte nustatytas reikalavimas yra dirbtinai ribojantis konkurenciją.</w:t>
            </w:r>
          </w:p>
        </w:tc>
      </w:tr>
      <w:tr w:rsidR="00747C80" w:rsidRPr="003A3851" w14:paraId="6A860DA2" w14:textId="77777777" w:rsidTr="00914C41">
        <w:tc>
          <w:tcPr>
            <w:tcW w:w="445" w:type="dxa"/>
          </w:tcPr>
          <w:p w14:paraId="2D200339"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4028710E" w14:textId="2BADA0F4"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Įstatymo 32 straipsnio 2 dalis</w:t>
            </w:r>
            <w:r w:rsidRPr="003A3851">
              <w:rPr>
                <w:rStyle w:val="FootnoteReference"/>
                <w:rFonts w:ascii="Times New Roman" w:hAnsi="Times New Roman" w:cs="Times New Roman"/>
                <w:sz w:val="24"/>
                <w:szCs w:val="24"/>
                <w:lang w:val="lt-LT"/>
              </w:rPr>
              <w:footnoteReference w:id="5"/>
            </w:r>
            <w:r w:rsidRPr="003A3851">
              <w:rPr>
                <w:rFonts w:ascii="Times New Roman" w:hAnsi="Times New Roman" w:cs="Times New Roman"/>
                <w:sz w:val="24"/>
                <w:szCs w:val="24"/>
                <w:lang w:val="lt-LT"/>
              </w:rPr>
              <w:t>, Įstatymo 87 straipsnio 1 dalis</w:t>
            </w:r>
            <w:r w:rsidRPr="003A3851">
              <w:rPr>
                <w:rStyle w:val="FootnoteReference"/>
                <w:rFonts w:ascii="Times New Roman" w:hAnsi="Times New Roman" w:cs="Times New Roman"/>
                <w:sz w:val="24"/>
                <w:szCs w:val="24"/>
                <w:lang w:val="lt-LT"/>
              </w:rPr>
              <w:footnoteReference w:id="6"/>
            </w:r>
          </w:p>
        </w:tc>
      </w:tr>
      <w:tr w:rsidR="00747C80" w:rsidRPr="003A3851" w14:paraId="4E2528F2" w14:textId="77777777" w:rsidTr="00914C41">
        <w:tc>
          <w:tcPr>
            <w:tcW w:w="9606" w:type="dxa"/>
            <w:gridSpan w:val="2"/>
          </w:tcPr>
          <w:p w14:paraId="33C6011B" w14:textId="51439B2B" w:rsidR="00747C80" w:rsidRPr="003A3851" w:rsidRDefault="00747C80" w:rsidP="00AF4146">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 Pirkimo sąlygų 18.15 punkte nustatyti reikalavimai tiekėjo turimai technikai ir </w:t>
            </w:r>
            <w:proofErr w:type="spellStart"/>
            <w:r w:rsidRPr="003A3851">
              <w:rPr>
                <w:rFonts w:ascii="Times New Roman" w:hAnsi="Times New Roman" w:cs="Times New Roman"/>
                <w:sz w:val="24"/>
                <w:szCs w:val="24"/>
                <w:lang w:val="lt-LT"/>
              </w:rPr>
              <w:t>įrengimams</w:t>
            </w:r>
            <w:proofErr w:type="spellEnd"/>
            <w:r w:rsidRPr="003A3851">
              <w:rPr>
                <w:rFonts w:ascii="Times New Roman" w:hAnsi="Times New Roman" w:cs="Times New Roman"/>
                <w:sz w:val="24"/>
                <w:szCs w:val="24"/>
                <w:lang w:val="lt-LT"/>
              </w:rPr>
              <w:t>: „</w:t>
            </w:r>
            <w:r w:rsidRPr="003A3851">
              <w:rPr>
                <w:rFonts w:ascii="Times New Roman" w:hAnsi="Times New Roman" w:cs="Times New Roman"/>
                <w:color w:val="000000"/>
                <w:sz w:val="24"/>
                <w:szCs w:val="24"/>
                <w:lang w:val="lt-LT"/>
              </w:rPr>
              <w:t xml:space="preserve">Tiekėjas sutarčiai vykdyti turi turėti techniką ir įrenginius: &lt;...&gt; 2. Hidraulinis </w:t>
            </w:r>
            <w:proofErr w:type="spellStart"/>
            <w:r w:rsidRPr="003A3851">
              <w:rPr>
                <w:rFonts w:ascii="Times New Roman" w:hAnsi="Times New Roman" w:cs="Times New Roman"/>
                <w:color w:val="000000"/>
                <w:sz w:val="24"/>
                <w:szCs w:val="24"/>
                <w:lang w:val="lt-LT"/>
              </w:rPr>
              <w:t>vienkaušis</w:t>
            </w:r>
            <w:proofErr w:type="spellEnd"/>
            <w:r w:rsidRPr="003A3851">
              <w:rPr>
                <w:rFonts w:ascii="Times New Roman" w:hAnsi="Times New Roman" w:cs="Times New Roman"/>
                <w:color w:val="000000"/>
                <w:sz w:val="24"/>
                <w:szCs w:val="24"/>
                <w:lang w:val="lt-LT"/>
              </w:rPr>
              <w:t xml:space="preserve"> ekskavatorius, </w:t>
            </w:r>
            <w:r w:rsidRPr="003A3851">
              <w:rPr>
                <w:rFonts w:ascii="Times New Roman" w:hAnsi="Times New Roman" w:cs="Times New Roman"/>
                <w:color w:val="000000"/>
                <w:sz w:val="24"/>
                <w:szCs w:val="24"/>
                <w:u w:val="single"/>
                <w:lang w:val="lt-LT"/>
              </w:rPr>
              <w:t>kurių kaušų talpa ne mažesnė  kaip 1 kub. m.</w:t>
            </w:r>
            <w:r w:rsidRPr="003A3851">
              <w:rPr>
                <w:rFonts w:ascii="Times New Roman" w:hAnsi="Times New Roman" w:cs="Times New Roman"/>
                <w:color w:val="000000"/>
                <w:sz w:val="24"/>
                <w:szCs w:val="24"/>
                <w:lang w:val="lt-LT"/>
              </w:rPr>
              <w:t xml:space="preserve">,  ne mažiau kaip 1 vnt. 3. Ratinis </w:t>
            </w:r>
            <w:proofErr w:type="spellStart"/>
            <w:r w:rsidRPr="003A3851">
              <w:rPr>
                <w:rFonts w:ascii="Times New Roman" w:hAnsi="Times New Roman" w:cs="Times New Roman"/>
                <w:color w:val="000000"/>
                <w:sz w:val="24"/>
                <w:szCs w:val="24"/>
                <w:lang w:val="lt-LT"/>
              </w:rPr>
              <w:t>vienkaušis</w:t>
            </w:r>
            <w:proofErr w:type="spellEnd"/>
            <w:r w:rsidRPr="003A3851">
              <w:rPr>
                <w:rFonts w:ascii="Times New Roman" w:hAnsi="Times New Roman" w:cs="Times New Roman"/>
                <w:color w:val="000000"/>
                <w:sz w:val="24"/>
                <w:szCs w:val="24"/>
                <w:lang w:val="lt-LT"/>
              </w:rPr>
              <w:t xml:space="preserve"> ekskavatorius, </w:t>
            </w:r>
            <w:r w:rsidRPr="003A3851">
              <w:rPr>
                <w:rFonts w:ascii="Times New Roman" w:hAnsi="Times New Roman" w:cs="Times New Roman"/>
                <w:color w:val="000000"/>
                <w:sz w:val="24"/>
                <w:szCs w:val="24"/>
                <w:u w:val="single"/>
                <w:lang w:val="lt-LT"/>
              </w:rPr>
              <w:t>kurio kaušo talpa  nuo 0,25 iki 0,6 kub. m.</w:t>
            </w:r>
            <w:r w:rsidRPr="003A3851">
              <w:rPr>
                <w:rFonts w:ascii="Times New Roman" w:hAnsi="Times New Roman" w:cs="Times New Roman"/>
                <w:color w:val="000000"/>
                <w:sz w:val="24"/>
                <w:szCs w:val="24"/>
                <w:lang w:val="lt-LT"/>
              </w:rPr>
              <w:t xml:space="preserve">,  ne mažiau kaip 1 vnt. &lt;...&gt; 5. Krovininė </w:t>
            </w:r>
            <w:proofErr w:type="spellStart"/>
            <w:r w:rsidRPr="003A3851">
              <w:rPr>
                <w:rFonts w:ascii="Times New Roman" w:hAnsi="Times New Roman" w:cs="Times New Roman"/>
                <w:color w:val="000000"/>
                <w:sz w:val="24"/>
                <w:szCs w:val="24"/>
                <w:lang w:val="lt-LT"/>
              </w:rPr>
              <w:t>savivartė</w:t>
            </w:r>
            <w:proofErr w:type="spellEnd"/>
            <w:r w:rsidRPr="003A3851">
              <w:rPr>
                <w:rFonts w:ascii="Times New Roman" w:hAnsi="Times New Roman" w:cs="Times New Roman"/>
                <w:color w:val="000000"/>
                <w:sz w:val="24"/>
                <w:szCs w:val="24"/>
                <w:lang w:val="lt-LT"/>
              </w:rPr>
              <w:t xml:space="preserve"> automašina </w:t>
            </w:r>
            <w:r w:rsidRPr="003A3851">
              <w:rPr>
                <w:rFonts w:ascii="Times New Roman" w:hAnsi="Times New Roman" w:cs="Times New Roman"/>
                <w:color w:val="000000"/>
                <w:sz w:val="24"/>
                <w:szCs w:val="24"/>
                <w:u w:val="single"/>
                <w:lang w:val="lt-LT"/>
              </w:rPr>
              <w:t>ne mažesnės kaip 10 m</w:t>
            </w:r>
            <w:r w:rsidRPr="003A3851">
              <w:rPr>
                <w:rFonts w:ascii="Times New Roman" w:hAnsi="Times New Roman" w:cs="Times New Roman"/>
                <w:color w:val="000000"/>
                <w:sz w:val="24"/>
                <w:szCs w:val="24"/>
                <w:u w:val="single"/>
                <w:vertAlign w:val="superscript"/>
                <w:lang w:val="lt-LT"/>
              </w:rPr>
              <w:t>3</w:t>
            </w:r>
            <w:r w:rsidRPr="003A3851">
              <w:rPr>
                <w:rFonts w:ascii="Times New Roman" w:hAnsi="Times New Roman" w:cs="Times New Roman"/>
                <w:color w:val="000000"/>
                <w:sz w:val="24"/>
                <w:szCs w:val="24"/>
                <w:u w:val="single"/>
                <w:lang w:val="lt-LT"/>
              </w:rPr>
              <w:t xml:space="preserve"> talpos</w:t>
            </w:r>
            <w:r w:rsidRPr="003A3851">
              <w:rPr>
                <w:rFonts w:ascii="Times New Roman" w:hAnsi="Times New Roman" w:cs="Times New Roman"/>
                <w:color w:val="000000"/>
                <w:sz w:val="24"/>
                <w:szCs w:val="24"/>
                <w:lang w:val="lt-LT"/>
              </w:rPr>
              <w:t xml:space="preserve">, gruntui, smėliui, žvyrui, skaldai vežti – ne mažiau kaip 4 vnt. 6. </w:t>
            </w:r>
            <w:proofErr w:type="spellStart"/>
            <w:r w:rsidRPr="003A3851">
              <w:rPr>
                <w:rFonts w:ascii="Times New Roman" w:hAnsi="Times New Roman" w:cs="Times New Roman"/>
                <w:color w:val="000000"/>
                <w:sz w:val="24"/>
                <w:szCs w:val="24"/>
                <w:lang w:val="lt-LT"/>
              </w:rPr>
              <w:t>Vibrovolas</w:t>
            </w:r>
            <w:proofErr w:type="spellEnd"/>
            <w:r w:rsidRPr="003A3851">
              <w:rPr>
                <w:rFonts w:ascii="Times New Roman" w:hAnsi="Times New Roman" w:cs="Times New Roman"/>
                <w:color w:val="000000"/>
                <w:sz w:val="24"/>
                <w:szCs w:val="24"/>
                <w:lang w:val="lt-LT"/>
              </w:rPr>
              <w:t xml:space="preserve"> savaeigis, </w:t>
            </w:r>
            <w:r w:rsidRPr="003A3851">
              <w:rPr>
                <w:rFonts w:ascii="Times New Roman" w:hAnsi="Times New Roman" w:cs="Times New Roman"/>
                <w:color w:val="000000"/>
                <w:sz w:val="24"/>
                <w:szCs w:val="24"/>
                <w:u w:val="single"/>
                <w:lang w:val="lt-LT"/>
              </w:rPr>
              <w:t>ne mažesnis  kaip 7 tonų</w:t>
            </w:r>
            <w:r w:rsidRPr="003A3851">
              <w:rPr>
                <w:rFonts w:ascii="Times New Roman" w:hAnsi="Times New Roman" w:cs="Times New Roman"/>
                <w:color w:val="000000"/>
                <w:sz w:val="24"/>
                <w:szCs w:val="24"/>
                <w:lang w:val="lt-LT"/>
              </w:rPr>
              <w:t xml:space="preserve">, ne mažiau kaip 2 vnt. &lt;...&gt; 10. Freza su erdvinio (3D) valdymo sistema </w:t>
            </w:r>
            <w:r w:rsidRPr="003A3851">
              <w:rPr>
                <w:rFonts w:ascii="Times New Roman" w:hAnsi="Times New Roman" w:cs="Times New Roman"/>
                <w:color w:val="000000"/>
                <w:sz w:val="24"/>
                <w:szCs w:val="24"/>
                <w:u w:val="single"/>
                <w:lang w:val="lt-LT"/>
              </w:rPr>
              <w:t xml:space="preserve">(būgno plotis ≥1,5 m) </w:t>
            </w:r>
            <w:r w:rsidRPr="003A3851">
              <w:rPr>
                <w:rFonts w:ascii="Times New Roman" w:hAnsi="Times New Roman" w:cs="Times New Roman"/>
                <w:color w:val="000000"/>
                <w:sz w:val="24"/>
                <w:szCs w:val="24"/>
                <w:lang w:val="lt-LT"/>
              </w:rPr>
              <w:t xml:space="preserve">– 1 vnt.“ Taigi nustatyti reikalavimai ne tik tiekėjo turimos technikos kiekiui, bet ir jos techninėms savybėms: ekskavatoriaus kaušo, </w:t>
            </w:r>
            <w:proofErr w:type="spellStart"/>
            <w:r w:rsidRPr="003A3851">
              <w:rPr>
                <w:rFonts w:ascii="Times New Roman" w:hAnsi="Times New Roman" w:cs="Times New Roman"/>
                <w:color w:val="000000"/>
                <w:sz w:val="24"/>
                <w:szCs w:val="24"/>
                <w:lang w:val="lt-LT"/>
              </w:rPr>
              <w:t>savivartės</w:t>
            </w:r>
            <w:proofErr w:type="spellEnd"/>
            <w:r w:rsidRPr="003A3851">
              <w:rPr>
                <w:rFonts w:ascii="Times New Roman" w:hAnsi="Times New Roman" w:cs="Times New Roman"/>
                <w:color w:val="000000"/>
                <w:sz w:val="24"/>
                <w:szCs w:val="24"/>
                <w:lang w:val="lt-LT"/>
              </w:rPr>
              <w:t xml:space="preserve"> automašinos talpai, </w:t>
            </w:r>
            <w:proofErr w:type="spellStart"/>
            <w:r w:rsidRPr="003A3851">
              <w:rPr>
                <w:rFonts w:ascii="Times New Roman" w:hAnsi="Times New Roman" w:cs="Times New Roman"/>
                <w:color w:val="000000"/>
                <w:sz w:val="24"/>
                <w:szCs w:val="24"/>
                <w:lang w:val="lt-LT"/>
              </w:rPr>
              <w:t>vibrovolo</w:t>
            </w:r>
            <w:proofErr w:type="spellEnd"/>
            <w:r w:rsidRPr="003A3851">
              <w:rPr>
                <w:rFonts w:ascii="Times New Roman" w:hAnsi="Times New Roman" w:cs="Times New Roman"/>
                <w:color w:val="000000"/>
                <w:sz w:val="24"/>
                <w:szCs w:val="24"/>
                <w:lang w:val="lt-LT"/>
              </w:rPr>
              <w:t xml:space="preserve"> svoriui, frezos būgno pločiui. Tačiau Perkančioji organizacija Pirkimu perka ne techniką ir </w:t>
            </w:r>
            <w:proofErr w:type="spellStart"/>
            <w:r w:rsidRPr="003A3851">
              <w:rPr>
                <w:rFonts w:ascii="Times New Roman" w:hAnsi="Times New Roman" w:cs="Times New Roman"/>
                <w:color w:val="000000"/>
                <w:sz w:val="24"/>
                <w:szCs w:val="24"/>
                <w:lang w:val="lt-LT"/>
              </w:rPr>
              <w:t>įrengimus</w:t>
            </w:r>
            <w:proofErr w:type="spellEnd"/>
            <w:r w:rsidRPr="003A3851">
              <w:rPr>
                <w:rFonts w:ascii="Times New Roman" w:hAnsi="Times New Roman" w:cs="Times New Roman"/>
                <w:color w:val="000000"/>
                <w:sz w:val="24"/>
                <w:szCs w:val="24"/>
                <w:lang w:val="lt-LT"/>
              </w:rPr>
              <w:t xml:space="preserve">, o kelio </w:t>
            </w:r>
            <w:r>
              <w:rPr>
                <w:rFonts w:ascii="Times New Roman" w:hAnsi="Times New Roman" w:cs="Times New Roman"/>
                <w:color w:val="000000"/>
                <w:sz w:val="24"/>
                <w:szCs w:val="24"/>
                <w:lang w:val="lt-LT"/>
              </w:rPr>
              <w:t xml:space="preserve">įrengimo </w:t>
            </w:r>
            <w:r w:rsidRPr="003A3851">
              <w:rPr>
                <w:rFonts w:ascii="Times New Roman" w:hAnsi="Times New Roman" w:cs="Times New Roman"/>
                <w:color w:val="000000"/>
                <w:sz w:val="24"/>
                <w:szCs w:val="24"/>
                <w:lang w:val="lt-LT"/>
              </w:rPr>
              <w:lastRenderedPageBreak/>
              <w:t>techninio darbo projekto parengimą ir darbus, todėl Perkančiajai organizacija turi būti svarbus rezultatas – tinkamai suprojektuotas ir įrengtas kelias. Atsižvelgiant į tai, Perkančioji organizacija turi nustatyti tik esminius reikalavimus tiekėjui ir reikalauti, kad jis turėtų technikos bei įrengimų, be kurių jis negalėtų įvykdyti savo įsipareigojimų.</w:t>
            </w:r>
          </w:p>
        </w:tc>
      </w:tr>
      <w:tr w:rsidR="00747C80" w:rsidRPr="003A3851" w14:paraId="448BC34C" w14:textId="77777777" w:rsidTr="00914C41">
        <w:tc>
          <w:tcPr>
            <w:tcW w:w="445" w:type="dxa"/>
          </w:tcPr>
          <w:p w14:paraId="02A0B857"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6ACC8EB6" w14:textId="6B71F35C"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Įstatymo 32 straipsnio 2 dalis</w:t>
            </w:r>
            <w:r w:rsidRPr="003A3851">
              <w:rPr>
                <w:rStyle w:val="FootnoteReference"/>
                <w:rFonts w:ascii="Times New Roman" w:hAnsi="Times New Roman" w:cs="Times New Roman"/>
                <w:sz w:val="24"/>
                <w:szCs w:val="24"/>
                <w:lang w:val="lt-LT"/>
              </w:rPr>
              <w:footnoteReference w:id="7"/>
            </w:r>
            <w:r w:rsidRPr="003A3851">
              <w:rPr>
                <w:rFonts w:ascii="Times New Roman" w:hAnsi="Times New Roman" w:cs="Times New Roman"/>
                <w:sz w:val="24"/>
                <w:szCs w:val="24"/>
                <w:lang w:val="lt-LT"/>
              </w:rPr>
              <w:t>, Įstatymo 87 straipsnio 1 dalis</w:t>
            </w:r>
            <w:r w:rsidRPr="003A3851">
              <w:rPr>
                <w:rStyle w:val="FootnoteReference"/>
                <w:rFonts w:ascii="Times New Roman" w:hAnsi="Times New Roman" w:cs="Times New Roman"/>
                <w:sz w:val="24"/>
                <w:szCs w:val="24"/>
                <w:lang w:val="lt-LT"/>
              </w:rPr>
              <w:footnoteReference w:id="8"/>
            </w:r>
          </w:p>
        </w:tc>
      </w:tr>
      <w:tr w:rsidR="00747C80" w:rsidRPr="003A3851" w14:paraId="080F6413" w14:textId="77777777" w:rsidTr="00914C41">
        <w:tc>
          <w:tcPr>
            <w:tcW w:w="9606" w:type="dxa"/>
            <w:gridSpan w:val="2"/>
          </w:tcPr>
          <w:p w14:paraId="40D009A9" w14:textId="69E068C1" w:rsidR="00747C80" w:rsidRPr="003A3851" w:rsidRDefault="00747C80" w:rsidP="00AF4146">
            <w:pPr>
              <w:pStyle w:val="ListParagraph"/>
              <w:ind w:left="0"/>
              <w:jc w:val="both"/>
              <w:rPr>
                <w:rFonts w:ascii="Times New Roman" w:hAnsi="Times New Roman" w:cs="Times New Roman"/>
                <w:sz w:val="24"/>
                <w:szCs w:val="24"/>
                <w:lang w:val="lt-LT"/>
              </w:rPr>
            </w:pPr>
            <w:r w:rsidRPr="00024172">
              <w:rPr>
                <w:rFonts w:ascii="Times New Roman" w:hAnsi="Times New Roman" w:cs="Times New Roman"/>
                <w:sz w:val="24"/>
                <w:szCs w:val="24"/>
                <w:lang w:val="lt-LT"/>
              </w:rPr>
              <w:t xml:space="preserve">Pirkimo </w:t>
            </w:r>
            <w:r>
              <w:rPr>
                <w:rFonts w:ascii="Times New Roman" w:hAnsi="Times New Roman" w:cs="Times New Roman"/>
                <w:sz w:val="24"/>
                <w:szCs w:val="24"/>
                <w:lang w:val="lt-LT"/>
              </w:rPr>
              <w:t>sąlygų</w:t>
            </w:r>
            <w:r w:rsidRPr="00024172">
              <w:rPr>
                <w:rFonts w:ascii="Times New Roman" w:hAnsi="Times New Roman" w:cs="Times New Roman"/>
                <w:sz w:val="24"/>
                <w:szCs w:val="24"/>
                <w:lang w:val="lt-LT"/>
              </w:rPr>
              <w:t xml:space="preserve"> 2</w:t>
            </w:r>
            <w:r>
              <w:rPr>
                <w:rFonts w:ascii="Times New Roman" w:hAnsi="Times New Roman" w:cs="Times New Roman"/>
                <w:sz w:val="24"/>
                <w:szCs w:val="24"/>
                <w:lang w:val="lt-LT"/>
              </w:rPr>
              <w:t>0</w:t>
            </w:r>
            <w:r w:rsidRPr="00024172">
              <w:rPr>
                <w:rFonts w:ascii="Times New Roman" w:hAnsi="Times New Roman" w:cs="Times New Roman"/>
                <w:sz w:val="24"/>
                <w:szCs w:val="24"/>
                <w:lang w:val="lt-LT"/>
              </w:rPr>
              <w:t xml:space="preserve"> punkte nustat</w:t>
            </w:r>
            <w:r w:rsidR="00AF4146">
              <w:rPr>
                <w:rFonts w:ascii="Times New Roman" w:hAnsi="Times New Roman" w:cs="Times New Roman"/>
                <w:sz w:val="24"/>
                <w:szCs w:val="24"/>
                <w:lang w:val="lt-LT"/>
              </w:rPr>
              <w:t>yta</w:t>
            </w:r>
            <w:r w:rsidRPr="00024172">
              <w:rPr>
                <w:rFonts w:ascii="Times New Roman" w:hAnsi="Times New Roman" w:cs="Times New Roman"/>
                <w:sz w:val="24"/>
                <w:szCs w:val="24"/>
                <w:lang w:val="lt-LT"/>
              </w:rPr>
              <w:t xml:space="preserve"> sąlyg</w:t>
            </w:r>
            <w:r w:rsidR="00AF4146">
              <w:rPr>
                <w:rFonts w:ascii="Times New Roman" w:hAnsi="Times New Roman" w:cs="Times New Roman"/>
                <w:sz w:val="24"/>
                <w:szCs w:val="24"/>
                <w:lang w:val="lt-LT"/>
              </w:rPr>
              <w:t>a</w:t>
            </w:r>
            <w:r w:rsidRPr="00024172">
              <w:rPr>
                <w:rFonts w:ascii="Times New Roman" w:hAnsi="Times New Roman" w:cs="Times New Roman"/>
                <w:sz w:val="24"/>
                <w:szCs w:val="24"/>
                <w:lang w:val="lt-LT"/>
              </w:rPr>
              <w:t>, jog Pirkimo sąlygų 1</w:t>
            </w:r>
            <w:r>
              <w:rPr>
                <w:rFonts w:ascii="Times New Roman" w:hAnsi="Times New Roman" w:cs="Times New Roman"/>
                <w:sz w:val="24"/>
                <w:szCs w:val="24"/>
                <w:lang w:val="lt-LT"/>
              </w:rPr>
              <w:t>8</w:t>
            </w:r>
            <w:r w:rsidRPr="00024172">
              <w:rPr>
                <w:rFonts w:ascii="Times New Roman" w:hAnsi="Times New Roman" w:cs="Times New Roman"/>
                <w:sz w:val="24"/>
                <w:szCs w:val="24"/>
                <w:lang w:val="lt-LT"/>
              </w:rPr>
              <w:t>.</w:t>
            </w:r>
            <w:r>
              <w:rPr>
                <w:rFonts w:ascii="Times New Roman" w:hAnsi="Times New Roman" w:cs="Times New Roman"/>
                <w:sz w:val="24"/>
                <w:szCs w:val="24"/>
                <w:lang w:val="lt-LT"/>
              </w:rPr>
              <w:t>9</w:t>
            </w:r>
            <w:r w:rsidRPr="00024172">
              <w:rPr>
                <w:rFonts w:ascii="Times New Roman" w:hAnsi="Times New Roman" w:cs="Times New Roman"/>
                <w:sz w:val="24"/>
                <w:szCs w:val="24"/>
                <w:lang w:val="lt-LT"/>
              </w:rPr>
              <w:t xml:space="preserve"> punkto reikalavim</w:t>
            </w:r>
            <w:r w:rsidR="00813872">
              <w:rPr>
                <w:rFonts w:ascii="Times New Roman" w:hAnsi="Times New Roman" w:cs="Times New Roman"/>
                <w:sz w:val="24"/>
                <w:szCs w:val="24"/>
                <w:lang w:val="lt-LT"/>
              </w:rPr>
              <w:t>ą</w:t>
            </w:r>
            <w:r w:rsidRPr="00024172">
              <w:rPr>
                <w:rFonts w:ascii="Times New Roman" w:hAnsi="Times New Roman" w:cs="Times New Roman"/>
                <w:sz w:val="24"/>
                <w:szCs w:val="24"/>
                <w:lang w:val="lt-LT"/>
              </w:rPr>
              <w:t xml:space="preserve"> (dėl </w:t>
            </w:r>
            <w:r>
              <w:rPr>
                <w:rFonts w:ascii="Times New Roman" w:hAnsi="Times New Roman" w:cs="Times New Roman"/>
                <w:sz w:val="24"/>
                <w:szCs w:val="24"/>
                <w:lang w:val="lt-LT"/>
              </w:rPr>
              <w:t>atestato, suteikiančio teisę atlikti statybos darbus</w:t>
            </w:r>
            <w:r w:rsidRPr="00024172">
              <w:rPr>
                <w:rFonts w:ascii="Times New Roman" w:hAnsi="Times New Roman" w:cs="Times New Roman"/>
                <w:sz w:val="24"/>
                <w:szCs w:val="24"/>
                <w:lang w:val="lt-LT"/>
              </w:rPr>
              <w:t xml:space="preserve">) turi atitikti ir pateikti nurodytus dokumentus bent vienas ūkio subjektų grupės narys arba visi ūkio subjektų grupės nariai kartu. Tarnyba pažymi, kad </w:t>
            </w:r>
            <w:r>
              <w:rPr>
                <w:rFonts w:ascii="Times New Roman" w:hAnsi="Times New Roman" w:cs="Times New Roman"/>
                <w:sz w:val="24"/>
                <w:szCs w:val="24"/>
                <w:lang w:val="lt-LT"/>
              </w:rPr>
              <w:t>nurodytas reikalavimas yra siejamas su tiekėjo teise verstis veikla, todėl reikalavimas, kad atestatą</w:t>
            </w:r>
            <w:r w:rsidRPr="00024172">
              <w:rPr>
                <w:rFonts w:ascii="Times New Roman" w:hAnsi="Times New Roman" w:cs="Times New Roman"/>
                <w:sz w:val="24"/>
                <w:szCs w:val="24"/>
                <w:lang w:val="lt-LT"/>
              </w:rPr>
              <w:t xml:space="preserve"> turėtų </w:t>
            </w:r>
            <w:r>
              <w:rPr>
                <w:rFonts w:ascii="Times New Roman" w:hAnsi="Times New Roman" w:cs="Times New Roman"/>
                <w:sz w:val="24"/>
                <w:szCs w:val="24"/>
                <w:lang w:val="lt-LT"/>
              </w:rPr>
              <w:t>pateikt</w:t>
            </w:r>
            <w:r w:rsidR="00813872">
              <w:rPr>
                <w:rFonts w:ascii="Times New Roman" w:hAnsi="Times New Roman" w:cs="Times New Roman"/>
                <w:sz w:val="24"/>
                <w:szCs w:val="24"/>
                <w:lang w:val="lt-LT"/>
              </w:rPr>
              <w:t>i</w:t>
            </w:r>
            <w:r>
              <w:rPr>
                <w:rFonts w:ascii="Times New Roman" w:hAnsi="Times New Roman" w:cs="Times New Roman"/>
                <w:sz w:val="24"/>
                <w:szCs w:val="24"/>
                <w:lang w:val="lt-LT"/>
              </w:rPr>
              <w:t xml:space="preserve"> bent vienas ūkio subjektų grupės narys arba visi ūkio subjektų grupės nariai kartu, neužtikrina, kad ūkio subjektų grupė galės įvykdyti sutartį. Todėl Perkančioji organizacija turėtų nustatyti, kad </w:t>
            </w:r>
            <w:r w:rsidRPr="00024172">
              <w:rPr>
                <w:rFonts w:ascii="Times New Roman" w:hAnsi="Times New Roman" w:cs="Times New Roman"/>
                <w:sz w:val="24"/>
                <w:szCs w:val="24"/>
                <w:lang w:val="lt-LT"/>
              </w:rPr>
              <w:t xml:space="preserve">atitikti </w:t>
            </w:r>
            <w:r>
              <w:rPr>
                <w:rFonts w:ascii="Times New Roman" w:hAnsi="Times New Roman" w:cs="Times New Roman"/>
                <w:sz w:val="24"/>
                <w:szCs w:val="24"/>
                <w:lang w:val="lt-LT"/>
              </w:rPr>
              <w:t xml:space="preserve">Pirkimo sąlygų 18.9 punkto reikalavimą turėtų </w:t>
            </w:r>
            <w:r w:rsidRPr="00024172">
              <w:rPr>
                <w:rFonts w:ascii="Times New Roman" w:hAnsi="Times New Roman" w:cs="Times New Roman"/>
                <w:sz w:val="24"/>
                <w:szCs w:val="24"/>
                <w:lang w:val="lt-LT"/>
              </w:rPr>
              <w:t xml:space="preserve">tie ūkio subjektų grupės nariai, kurių prisiimtoms prievolėms pagal pirkimo sutartį vykdyti reikia turėti atitinkamus </w:t>
            </w:r>
            <w:r w:rsidR="00AF4146">
              <w:rPr>
                <w:rFonts w:ascii="Times New Roman" w:hAnsi="Times New Roman" w:cs="Times New Roman"/>
                <w:sz w:val="24"/>
                <w:szCs w:val="24"/>
                <w:lang w:val="lt-LT"/>
              </w:rPr>
              <w:t>atestatus</w:t>
            </w:r>
            <w:r w:rsidRPr="00024172">
              <w:rPr>
                <w:rFonts w:ascii="Times New Roman" w:hAnsi="Times New Roman" w:cs="Times New Roman"/>
                <w:sz w:val="24"/>
                <w:szCs w:val="24"/>
                <w:lang w:val="lt-LT"/>
              </w:rPr>
              <w:t>.</w:t>
            </w:r>
          </w:p>
        </w:tc>
      </w:tr>
      <w:tr w:rsidR="00747C80" w:rsidRPr="003A3851" w14:paraId="17D62074" w14:textId="77777777" w:rsidTr="00914C41">
        <w:tc>
          <w:tcPr>
            <w:tcW w:w="445" w:type="dxa"/>
          </w:tcPr>
          <w:p w14:paraId="517EF1E9"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0E135CA7" w14:textId="293F4631"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Taisyklių 18 punktas</w:t>
            </w:r>
            <w:r w:rsidRPr="003A3851">
              <w:rPr>
                <w:rStyle w:val="FootnoteReference"/>
                <w:rFonts w:ascii="Times New Roman" w:hAnsi="Times New Roman" w:cs="Times New Roman"/>
                <w:sz w:val="24"/>
                <w:szCs w:val="24"/>
                <w:lang w:val="lt-LT"/>
              </w:rPr>
              <w:footnoteReference w:id="9"/>
            </w:r>
            <w:r w:rsidRPr="003A3851">
              <w:rPr>
                <w:rFonts w:ascii="Times New Roman" w:hAnsi="Times New Roman" w:cs="Times New Roman"/>
                <w:sz w:val="24"/>
                <w:szCs w:val="24"/>
                <w:lang w:val="lt-LT"/>
              </w:rPr>
              <w:t>, Įstatymo 85 straipsnio 2 dalis</w:t>
            </w:r>
            <w:r w:rsidRPr="003A3851">
              <w:rPr>
                <w:rStyle w:val="FootnoteReference"/>
                <w:rFonts w:ascii="Times New Roman" w:hAnsi="Times New Roman" w:cs="Times New Roman"/>
                <w:sz w:val="24"/>
                <w:szCs w:val="24"/>
                <w:lang w:val="lt-LT"/>
              </w:rPr>
              <w:footnoteReference w:id="10"/>
            </w:r>
          </w:p>
        </w:tc>
      </w:tr>
      <w:tr w:rsidR="00747C80" w:rsidRPr="003A3851" w14:paraId="18D5613D" w14:textId="77777777" w:rsidTr="00914C41">
        <w:tc>
          <w:tcPr>
            <w:tcW w:w="9606" w:type="dxa"/>
            <w:gridSpan w:val="2"/>
          </w:tcPr>
          <w:p w14:paraId="0CA7B4F2" w14:textId="611FAFAB" w:rsidR="00747C80" w:rsidRPr="003A3851" w:rsidRDefault="00747C80" w:rsidP="00AF4146">
            <w:pPr>
              <w:pStyle w:val="ListParagraph"/>
              <w:ind w:left="0"/>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sąlygų 81 punkte nustatyta, kad „Paslaugos ir darbai turi būti atlikti per 18 mėnesių nuo sutarties įsigaliojimo dienos“, tačiau Pirkimo sąlygų 4 priedo „Viešojo pirkimo-pardavimo  sutarties projektas“ 7 punkte nustatyta, kad „Rangovas darbus pradeda tik įsigaliojus Sutarčiai ir baigia per 17 mėnesių nuo sutarties įsigaliojimo dienos.“ </w:t>
            </w:r>
            <w:r>
              <w:rPr>
                <w:rFonts w:ascii="Times New Roman" w:hAnsi="Times New Roman" w:cs="Times New Roman"/>
                <w:sz w:val="24"/>
                <w:szCs w:val="24"/>
                <w:lang w:val="lt-LT"/>
              </w:rPr>
              <w:t xml:space="preserve">Taip pat atkreipiame dėmesį, Pirkimo sąlygų 81 punkte nustatytas paslaugų ir darbų atlikimo terminas sutampa su Pirkimo sąlygų 80 punkte nustatytu sutarties galiojimo terminu, nors Pirkimo sąlygų 85 punkte nustatyta, kad Perkančioji organizacija apmokės už atliktus darbus ne vėliau kaip per 30 dienų. </w:t>
            </w:r>
          </w:p>
        </w:tc>
      </w:tr>
      <w:tr w:rsidR="00747C80" w:rsidRPr="003A3851" w14:paraId="33115F16" w14:textId="77777777" w:rsidTr="00914C41">
        <w:tc>
          <w:tcPr>
            <w:tcW w:w="445" w:type="dxa"/>
          </w:tcPr>
          <w:p w14:paraId="409C5BC0"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49789C4F" w14:textId="0635C61E"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Taisyklių 18 punktas</w:t>
            </w:r>
            <w:r w:rsidRPr="003A3851">
              <w:rPr>
                <w:rStyle w:val="FootnoteReference"/>
                <w:rFonts w:ascii="Times New Roman" w:hAnsi="Times New Roman" w:cs="Times New Roman"/>
                <w:sz w:val="24"/>
                <w:szCs w:val="24"/>
                <w:lang w:val="lt-LT"/>
              </w:rPr>
              <w:footnoteReference w:id="11"/>
            </w:r>
            <w:r w:rsidRPr="003A3851">
              <w:rPr>
                <w:rFonts w:ascii="Times New Roman" w:hAnsi="Times New Roman" w:cs="Times New Roman"/>
                <w:sz w:val="24"/>
                <w:szCs w:val="24"/>
                <w:lang w:val="lt-LT"/>
              </w:rPr>
              <w:t>, Įstatymo 85 straipsnio 2 dalis</w:t>
            </w:r>
            <w:r w:rsidRPr="003A3851">
              <w:rPr>
                <w:rStyle w:val="FootnoteReference"/>
                <w:rFonts w:ascii="Times New Roman" w:hAnsi="Times New Roman" w:cs="Times New Roman"/>
                <w:sz w:val="24"/>
                <w:szCs w:val="24"/>
                <w:lang w:val="lt-LT"/>
              </w:rPr>
              <w:footnoteReference w:id="12"/>
            </w:r>
            <w:r w:rsidRPr="003A3851">
              <w:rPr>
                <w:rFonts w:ascii="Times New Roman" w:hAnsi="Times New Roman" w:cs="Times New Roman"/>
                <w:sz w:val="24"/>
                <w:szCs w:val="24"/>
                <w:lang w:val="lt-LT"/>
              </w:rPr>
              <w:t>, Viešojo pirkimo-pardavimo sutarčių kainodaros taisyklių nustatymo metodikos, patvirtintos Tarnybos direktoriaus 2003 m. vasario 25 d. įsakymu Nr. 1S-21 (redakcija nuo 2015-01-01) (toliau – Metodika) 4.1 punktas</w:t>
            </w:r>
            <w:r w:rsidRPr="003A3851">
              <w:rPr>
                <w:rStyle w:val="FootnoteReference"/>
                <w:rFonts w:ascii="Times New Roman" w:hAnsi="Times New Roman" w:cs="Times New Roman"/>
                <w:sz w:val="24"/>
                <w:szCs w:val="24"/>
                <w:lang w:val="lt-LT"/>
              </w:rPr>
              <w:footnoteReference w:id="13"/>
            </w:r>
          </w:p>
        </w:tc>
      </w:tr>
      <w:tr w:rsidR="00747C80" w:rsidRPr="003A3851" w14:paraId="22182783" w14:textId="77777777" w:rsidTr="00914C41">
        <w:tc>
          <w:tcPr>
            <w:tcW w:w="9606" w:type="dxa"/>
            <w:gridSpan w:val="2"/>
          </w:tcPr>
          <w:p w14:paraId="607D249A" w14:textId="343B3F07" w:rsidR="00747C80" w:rsidRPr="003A3851" w:rsidRDefault="00747C80" w:rsidP="00747C80">
            <w:pPr>
              <w:pStyle w:val="ListParagraph"/>
              <w:ind w:left="0"/>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sąlygų 85 punkte nustatyta: „Tiekėjui atsiskaitoma už faktiškai atliktas paslaugas ir darbus bei įrodančius dokumentus paslaugų priėmimo – perdavimo aktą (4 egz.), atliktų paslaugų ir išlaidų apmokėjimo pažymą – F-3 (4 egz.) ir PVM sąskaitą faktūrą.“ Tačiau Pirkimo </w:t>
            </w:r>
            <w:r>
              <w:rPr>
                <w:rFonts w:ascii="Times New Roman" w:hAnsi="Times New Roman" w:cs="Times New Roman"/>
                <w:sz w:val="24"/>
                <w:szCs w:val="24"/>
                <w:lang w:val="lt-LT"/>
              </w:rPr>
              <w:t>dokument</w:t>
            </w:r>
            <w:r w:rsidR="00AF4146">
              <w:rPr>
                <w:rFonts w:ascii="Times New Roman" w:hAnsi="Times New Roman" w:cs="Times New Roman"/>
                <w:sz w:val="24"/>
                <w:szCs w:val="24"/>
                <w:lang w:val="lt-LT"/>
              </w:rPr>
              <w:t>uose</w:t>
            </w:r>
            <w:r w:rsidRPr="003A3851">
              <w:rPr>
                <w:rFonts w:ascii="Times New Roman" w:hAnsi="Times New Roman" w:cs="Times New Roman"/>
                <w:sz w:val="24"/>
                <w:szCs w:val="24"/>
                <w:lang w:val="lt-LT"/>
              </w:rPr>
              <w:t xml:space="preserve"> nėra pateikta paslaugų ir išlaidų apmokėjimo pažymos forma ir nėra aišku kiek formoje turės būti detalizuojami atlikti darbai (pvz. atliktų darbų procentas nuo Pasiūlymo formoje nurodytų ruožų įrengimo, faktinis tiekėjo atliktų darbų kiekis). Be to, Pasiūlymo formoje reikalaujama pateikti ne įkainius, o atskirų objekto dalių kainas</w:t>
            </w:r>
            <w:r w:rsidR="00DB0BA8">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jų bendrą kainą ir </w:t>
            </w:r>
            <w:r>
              <w:rPr>
                <w:rFonts w:ascii="Times New Roman" w:hAnsi="Times New Roman" w:cs="Times New Roman"/>
                <w:sz w:val="24"/>
                <w:szCs w:val="24"/>
                <w:lang w:val="lt-LT"/>
              </w:rPr>
              <w:t xml:space="preserve">Pirkimo dokumentuose </w:t>
            </w:r>
            <w:r w:rsidRPr="003A3851">
              <w:rPr>
                <w:rFonts w:ascii="Times New Roman" w:hAnsi="Times New Roman" w:cs="Times New Roman"/>
                <w:sz w:val="24"/>
                <w:szCs w:val="24"/>
                <w:lang w:val="lt-LT"/>
              </w:rPr>
              <w:t>nėra pateikti kiekių žiniaraščiai pagal kuriuos tiekėjai turės pateikti atskirų darbų įkainius.</w:t>
            </w:r>
          </w:p>
          <w:p w14:paraId="17DE3F58" w14:textId="557BEA94" w:rsidR="00747C80" w:rsidRPr="003A3851" w:rsidRDefault="00747C80" w:rsidP="00747C80">
            <w:pPr>
              <w:pStyle w:val="ListParagraph"/>
              <w:ind w:left="0"/>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Pirkimo sąlygų 4 </w:t>
            </w:r>
            <w:r>
              <w:rPr>
                <w:rFonts w:ascii="Times New Roman" w:hAnsi="Times New Roman" w:cs="Times New Roman"/>
                <w:sz w:val="24"/>
                <w:szCs w:val="24"/>
                <w:lang w:val="lt-LT"/>
              </w:rPr>
              <w:t xml:space="preserve">ir 5 </w:t>
            </w:r>
            <w:r w:rsidRPr="003A3851">
              <w:rPr>
                <w:rFonts w:ascii="Times New Roman" w:hAnsi="Times New Roman" w:cs="Times New Roman"/>
                <w:sz w:val="24"/>
                <w:szCs w:val="24"/>
                <w:lang w:val="lt-LT"/>
              </w:rPr>
              <w:t>pried</w:t>
            </w:r>
            <w:r>
              <w:rPr>
                <w:rFonts w:ascii="Times New Roman" w:hAnsi="Times New Roman" w:cs="Times New Roman"/>
                <w:sz w:val="24"/>
                <w:szCs w:val="24"/>
                <w:lang w:val="lt-LT"/>
              </w:rPr>
              <w:t>ų</w:t>
            </w:r>
            <w:r w:rsidRPr="003A3851">
              <w:rPr>
                <w:rFonts w:ascii="Times New Roman" w:hAnsi="Times New Roman" w:cs="Times New Roman"/>
                <w:sz w:val="24"/>
                <w:szCs w:val="24"/>
                <w:lang w:val="lt-LT"/>
              </w:rPr>
              <w:t xml:space="preserve"> „Viešojo pirkimo-pardavimo sutarties projektas“</w:t>
            </w:r>
            <w:r>
              <w:rPr>
                <w:rFonts w:ascii="Times New Roman" w:hAnsi="Times New Roman" w:cs="Times New Roman"/>
                <w:sz w:val="24"/>
                <w:szCs w:val="24"/>
                <w:lang w:val="lt-LT"/>
              </w:rPr>
              <w:t xml:space="preserve"> (toliau – </w:t>
            </w:r>
            <w:r w:rsidRPr="003A3851">
              <w:rPr>
                <w:rFonts w:ascii="Times New Roman" w:hAnsi="Times New Roman" w:cs="Times New Roman"/>
                <w:sz w:val="24"/>
                <w:szCs w:val="24"/>
                <w:lang w:val="lt-LT"/>
              </w:rPr>
              <w:t>Sutarties projekt</w:t>
            </w:r>
            <w:r>
              <w:rPr>
                <w:rFonts w:ascii="Times New Roman" w:hAnsi="Times New Roman" w:cs="Times New Roman"/>
                <w:sz w:val="24"/>
                <w:szCs w:val="24"/>
                <w:lang w:val="lt-LT"/>
              </w:rPr>
              <w:t>a</w:t>
            </w:r>
            <w:r w:rsidR="00AF4146">
              <w:rPr>
                <w:rFonts w:ascii="Times New Roman" w:hAnsi="Times New Roman" w:cs="Times New Roman"/>
                <w:sz w:val="24"/>
                <w:szCs w:val="24"/>
                <w:lang w:val="lt-LT"/>
              </w:rPr>
              <w:t>i</w:t>
            </w:r>
            <w:r>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48 punkte nustatyta, kad „Įvertindamas perkamų statybos darbų pobūdį, nenumatytų aplinkybių atsiradimo vykdant statybos darbus riziką, Užsakovas, esant būtinybei, pagal šią Sutartį įsigis papildomų darbų arba neatliks kai kurių Sutartyje numatytų statybos darbų.“ Tačiau</w:t>
            </w:r>
            <w:r>
              <w:rPr>
                <w:rFonts w:ascii="Times New Roman" w:hAnsi="Times New Roman" w:cs="Times New Roman"/>
                <w:sz w:val="24"/>
                <w:szCs w:val="24"/>
                <w:lang w:val="lt-LT"/>
              </w:rPr>
              <w:t>,</w:t>
            </w:r>
            <w:r w:rsidRPr="003A3851">
              <w:rPr>
                <w:rFonts w:ascii="Times New Roman" w:hAnsi="Times New Roman" w:cs="Times New Roman"/>
                <w:sz w:val="24"/>
                <w:szCs w:val="24"/>
                <w:lang w:val="lt-LT"/>
              </w:rPr>
              <w:t xml:space="preserve"> jeigu Perkančioji organizacija planuoja Pirkimo sutarčiai taikyti fiksuotos kainos kainodarą, tai tokiu atveju Tarnyba </w:t>
            </w:r>
            <w:r>
              <w:rPr>
                <w:rFonts w:ascii="Times New Roman" w:hAnsi="Times New Roman" w:cs="Times New Roman"/>
                <w:sz w:val="24"/>
                <w:szCs w:val="24"/>
                <w:lang w:val="lt-LT"/>
              </w:rPr>
              <w:t>rekomenduoja</w:t>
            </w:r>
            <w:r w:rsidRPr="003A3851">
              <w:rPr>
                <w:rFonts w:ascii="Times New Roman" w:hAnsi="Times New Roman" w:cs="Times New Roman"/>
                <w:sz w:val="24"/>
                <w:szCs w:val="24"/>
                <w:lang w:val="lt-LT"/>
              </w:rPr>
              <w:t xml:space="preserve"> neįtraukti nuostatų leidžiančių įsigyti papildomus darbus pagal sutartį, t. y. </w:t>
            </w:r>
            <w:r>
              <w:rPr>
                <w:rFonts w:ascii="Times New Roman" w:hAnsi="Times New Roman" w:cs="Times New Roman"/>
                <w:sz w:val="24"/>
                <w:szCs w:val="24"/>
                <w:lang w:val="lt-LT"/>
              </w:rPr>
              <w:t xml:space="preserve">rekomenduojame </w:t>
            </w:r>
            <w:r w:rsidRPr="003A3851">
              <w:rPr>
                <w:rFonts w:ascii="Times New Roman" w:hAnsi="Times New Roman" w:cs="Times New Roman"/>
                <w:sz w:val="24"/>
                <w:szCs w:val="24"/>
                <w:lang w:val="lt-LT"/>
              </w:rPr>
              <w:t>nustatyti, kad visi papildomi darbai turi būti įsigyjami vykdant naujas  viešojo pirkimo procedūras.</w:t>
            </w:r>
          </w:p>
          <w:p w14:paraId="3C79A768" w14:textId="2FC26077" w:rsidR="00747C80" w:rsidRPr="003A3851" w:rsidRDefault="00747C80" w:rsidP="00747C80">
            <w:pPr>
              <w:pStyle w:val="ListParagraph"/>
              <w:ind w:left="0"/>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Taip pat Sutarties projekt</w:t>
            </w:r>
            <w:r>
              <w:rPr>
                <w:rFonts w:ascii="Times New Roman" w:hAnsi="Times New Roman" w:cs="Times New Roman"/>
                <w:sz w:val="24"/>
                <w:szCs w:val="24"/>
                <w:lang w:val="lt-LT"/>
              </w:rPr>
              <w:t>ų</w:t>
            </w:r>
            <w:r w:rsidRPr="003A3851">
              <w:rPr>
                <w:rFonts w:ascii="Times New Roman" w:hAnsi="Times New Roman" w:cs="Times New Roman"/>
                <w:sz w:val="24"/>
                <w:szCs w:val="24"/>
                <w:lang w:val="lt-LT"/>
              </w:rPr>
              <w:t xml:space="preserve"> 52 punkte nustatyta, kad „Papildomų darbų kaina nustatoma: papildomiems darbams naudojant Sutartyje numatytų darbų įkainius arba; papildomiems </w:t>
            </w:r>
            <w:r w:rsidRPr="003A3851">
              <w:rPr>
                <w:rFonts w:ascii="Times New Roman" w:hAnsi="Times New Roman" w:cs="Times New Roman"/>
                <w:sz w:val="24"/>
                <w:szCs w:val="24"/>
                <w:lang w:val="lt-LT"/>
              </w:rPr>
              <w:lastRenderedPageBreak/>
              <w:t>darbams pritaikant Sutartyje numatytų panašių darbų įkainius arba; jei įmanoma, išskaičiuojant kainos dalį iš Sutartyje numatyto įkainio; jei įmanoma, panaudojant Sutartyje numatyto įkainio sudėtines dalis. Taikant šį papildomų darbų įkainio nustatymo metodą remiamasi Sutartyje numatytais įkainiais arba įkainių išskaidymu“, tačiau Pirkimo sąlygose nėra reikalaujama, kad tiekėjai pateiktų įkainius.</w:t>
            </w:r>
          </w:p>
        </w:tc>
      </w:tr>
      <w:tr w:rsidR="00747C80" w:rsidRPr="003A3851" w14:paraId="59D20593" w14:textId="77777777" w:rsidTr="00E92A1B">
        <w:tc>
          <w:tcPr>
            <w:tcW w:w="445" w:type="dxa"/>
          </w:tcPr>
          <w:p w14:paraId="15DCB5D9" w14:textId="77777777" w:rsidR="00747C80" w:rsidRPr="003A3851" w:rsidRDefault="00747C80" w:rsidP="00747C80">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14:paraId="4F390718" w14:textId="4A8B3077" w:rsidR="00747C80" w:rsidRPr="003A3851" w:rsidRDefault="00747C80" w:rsidP="00747C80">
            <w:pPr>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Įstatymo 32 straipsnio 2 dalis</w:t>
            </w:r>
            <w:r w:rsidRPr="003A3851">
              <w:rPr>
                <w:rStyle w:val="FootnoteReference"/>
                <w:rFonts w:ascii="Times New Roman" w:hAnsi="Times New Roman" w:cs="Times New Roman"/>
                <w:sz w:val="24"/>
                <w:szCs w:val="24"/>
                <w:lang w:val="lt-LT"/>
              </w:rPr>
              <w:footnoteReference w:id="14"/>
            </w:r>
            <w:r w:rsidRPr="003A3851">
              <w:rPr>
                <w:rFonts w:ascii="Times New Roman" w:hAnsi="Times New Roman" w:cs="Times New Roman"/>
                <w:sz w:val="24"/>
                <w:szCs w:val="24"/>
                <w:lang w:val="lt-LT"/>
              </w:rPr>
              <w:t>, Įstatymo 87 straipsnio 1 dalis</w:t>
            </w:r>
            <w:r w:rsidRPr="003A3851">
              <w:rPr>
                <w:rStyle w:val="FootnoteReference"/>
                <w:rFonts w:ascii="Times New Roman" w:hAnsi="Times New Roman" w:cs="Times New Roman"/>
                <w:sz w:val="24"/>
                <w:szCs w:val="24"/>
                <w:lang w:val="lt-LT"/>
              </w:rPr>
              <w:footnoteReference w:id="15"/>
            </w:r>
          </w:p>
        </w:tc>
      </w:tr>
      <w:tr w:rsidR="00747C80" w:rsidRPr="003A3851" w14:paraId="1862DE01" w14:textId="77777777" w:rsidTr="00E92A1B">
        <w:tc>
          <w:tcPr>
            <w:tcW w:w="9606" w:type="dxa"/>
            <w:gridSpan w:val="2"/>
          </w:tcPr>
          <w:p w14:paraId="37216D17" w14:textId="106AAE4D" w:rsidR="00747C80" w:rsidRPr="003A3851" w:rsidRDefault="00747C80" w:rsidP="00747C80">
            <w:pPr>
              <w:pStyle w:val="ListParagraph"/>
              <w:ind w:left="0"/>
              <w:jc w:val="both"/>
              <w:rPr>
                <w:rFonts w:ascii="Times New Roman" w:hAnsi="Times New Roman" w:cs="Times New Roman"/>
                <w:sz w:val="24"/>
                <w:szCs w:val="24"/>
                <w:lang w:val="lt-LT"/>
              </w:rPr>
            </w:pPr>
            <w:r w:rsidRPr="003A3851">
              <w:rPr>
                <w:rFonts w:ascii="Times New Roman" w:hAnsi="Times New Roman" w:cs="Times New Roman"/>
                <w:sz w:val="24"/>
                <w:szCs w:val="24"/>
                <w:lang w:val="lt-LT"/>
              </w:rPr>
              <w:t xml:space="preserve">Perkančioji organizacija į tiekėjo paklausimą dėl perkančiajai organizacijai priimtinų dokumentų siekiant įrodyti atitiktį Pirkimo sąlygų 18.18 punkto reikalavimui „Tiekėjo </w:t>
            </w:r>
            <w:r w:rsidRPr="003A3851">
              <w:rPr>
                <w:rFonts w:ascii="Times New Roman" w:hAnsi="Times New Roman" w:cs="Times New Roman"/>
                <w:sz w:val="24"/>
                <w:szCs w:val="24"/>
                <w:u w:val="single"/>
                <w:lang w:val="lt-LT"/>
              </w:rPr>
              <w:t>paskutinių finansinių metų</w:t>
            </w:r>
            <w:r w:rsidRPr="003A3851">
              <w:rPr>
                <w:rFonts w:ascii="Times New Roman" w:hAnsi="Times New Roman" w:cs="Times New Roman"/>
                <w:sz w:val="24"/>
                <w:szCs w:val="24"/>
                <w:lang w:val="lt-LT"/>
              </w:rPr>
              <w:t xml:space="preserve"> bendrojo mokumo koeficientas (nuosavo kapitalo santykis su visais įsipareigojimais) yra ne mažesnis kaip 1,0“ atsakė: „Siekiant užtikrinti visų tiekėjų vertinimo lygiateisiškumą bei duomenų patikimumą, bei atsižvelgdami į tai, kad tiekėjai nėra parengę/auditavę finansinės atskaitomybės dokumentų bei pateikę jos Registrų centrui, paaiškiname, kad perkančioji organizacija vertins 2014 m. duomenis.“ Tačiau Pirkimas yra vykdomas 2016 m., todėl 2014 m. balansas neįrodys, kad tiekėjo paskutinių finansinių metų bendrojo mokumo koeficientas (nuosavo kapitalo santykis su visais įsipareigojimais) yra ne mažesnis kaip 1,0.</w:t>
            </w:r>
          </w:p>
        </w:tc>
      </w:tr>
    </w:tbl>
    <w:p w14:paraId="239EFDBE" w14:textId="77777777" w:rsidR="006D133D" w:rsidRPr="003A3851" w:rsidRDefault="006D133D" w:rsidP="005500BC">
      <w:pPr>
        <w:jc w:val="both"/>
        <w:rPr>
          <w:rFonts w:ascii="Times New Roman" w:hAnsi="Times New Roman" w:cs="Times New Roman"/>
          <w:b/>
          <w:sz w:val="24"/>
          <w:szCs w:val="24"/>
          <w:lang w:val="lt-LT"/>
        </w:rPr>
      </w:pPr>
    </w:p>
    <w:p w14:paraId="13D29169" w14:textId="77777777" w:rsidR="005500BC" w:rsidRPr="003A3851" w:rsidRDefault="005500BC" w:rsidP="005500BC">
      <w:pPr>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834" w:type="dxa"/>
        <w:tblLook w:val="04A0" w:firstRow="1" w:lastRow="0" w:firstColumn="1" w:lastColumn="0" w:noHBand="0" w:noVBand="1"/>
      </w:tblPr>
      <w:tblGrid>
        <w:gridCol w:w="534"/>
        <w:gridCol w:w="9300"/>
      </w:tblGrid>
      <w:tr w:rsidR="00AF4146" w:rsidRPr="003A3851" w14:paraId="27EE4937" w14:textId="77777777" w:rsidTr="00562FDF">
        <w:trPr>
          <w:trHeight w:val="386"/>
        </w:trPr>
        <w:tc>
          <w:tcPr>
            <w:tcW w:w="534" w:type="dxa"/>
          </w:tcPr>
          <w:p w14:paraId="10213653" w14:textId="77777777" w:rsidR="00AF4146" w:rsidRPr="003A3851" w:rsidRDefault="00AF4146" w:rsidP="00AF4146">
            <w:pPr>
              <w:pStyle w:val="ListParagraph"/>
              <w:numPr>
                <w:ilvl w:val="0"/>
                <w:numId w:val="22"/>
              </w:numPr>
              <w:ind w:left="0" w:firstLine="0"/>
              <w:rPr>
                <w:rFonts w:ascii="Times New Roman" w:hAnsi="Times New Roman" w:cs="Times New Roman"/>
                <w:sz w:val="24"/>
                <w:szCs w:val="24"/>
                <w:lang w:val="lt-LT"/>
              </w:rPr>
            </w:pPr>
          </w:p>
        </w:tc>
        <w:tc>
          <w:tcPr>
            <w:tcW w:w="0" w:type="auto"/>
          </w:tcPr>
          <w:p w14:paraId="652DC513" w14:textId="61C7C484" w:rsidR="00AF4146" w:rsidRPr="003A3851" w:rsidRDefault="00AF4146" w:rsidP="00AF4146">
            <w:pPr>
              <w:jc w:val="both"/>
              <w:rPr>
                <w:rFonts w:ascii="Times New Roman" w:hAnsi="Times New Roman" w:cs="Times New Roman"/>
                <w:i/>
                <w:sz w:val="24"/>
                <w:szCs w:val="24"/>
                <w:lang w:val="lt-LT"/>
              </w:rPr>
            </w:pPr>
            <w:r w:rsidRPr="003A3851">
              <w:rPr>
                <w:rFonts w:ascii="Times New Roman" w:hAnsi="Times New Roman" w:cs="Times New Roman"/>
                <w:sz w:val="24"/>
                <w:szCs w:val="24"/>
                <w:lang w:val="lt-LT"/>
              </w:rPr>
              <w:t>Taisyklių 18 punktas</w:t>
            </w:r>
            <w:r w:rsidRPr="003A3851">
              <w:rPr>
                <w:rStyle w:val="FootnoteReference"/>
                <w:rFonts w:ascii="Times New Roman" w:hAnsi="Times New Roman" w:cs="Times New Roman"/>
                <w:sz w:val="24"/>
                <w:szCs w:val="24"/>
                <w:lang w:val="lt-LT"/>
              </w:rPr>
              <w:footnoteReference w:id="16"/>
            </w:r>
            <w:r w:rsidRPr="003A3851">
              <w:rPr>
                <w:rFonts w:ascii="Times New Roman" w:hAnsi="Times New Roman" w:cs="Times New Roman"/>
                <w:sz w:val="24"/>
                <w:szCs w:val="24"/>
                <w:lang w:val="lt-LT"/>
              </w:rPr>
              <w:t>, Įstatymo 85 straipsnio 2 dalis</w:t>
            </w:r>
            <w:r w:rsidRPr="003A3851">
              <w:rPr>
                <w:rStyle w:val="FootnoteReference"/>
                <w:rFonts w:ascii="Times New Roman" w:hAnsi="Times New Roman" w:cs="Times New Roman"/>
                <w:sz w:val="24"/>
                <w:szCs w:val="24"/>
                <w:lang w:val="lt-LT"/>
              </w:rPr>
              <w:footnoteReference w:id="17"/>
            </w:r>
          </w:p>
        </w:tc>
      </w:tr>
      <w:tr w:rsidR="00AF4146" w:rsidRPr="003A3851" w14:paraId="6309ABD1" w14:textId="77777777" w:rsidTr="00562FDF">
        <w:tc>
          <w:tcPr>
            <w:tcW w:w="9834" w:type="dxa"/>
            <w:gridSpan w:val="2"/>
          </w:tcPr>
          <w:p w14:paraId="707F69C5" w14:textId="3E338856" w:rsidR="00AF4146" w:rsidRPr="003A3851" w:rsidRDefault="00AF4146" w:rsidP="00D023FB">
            <w:pPr>
              <w:jc w:val="both"/>
              <w:rPr>
                <w:rFonts w:ascii="Times New Roman" w:hAnsi="Times New Roman" w:cs="Times New Roman"/>
                <w:i/>
                <w:sz w:val="24"/>
                <w:szCs w:val="24"/>
                <w:lang w:val="lt-LT"/>
              </w:rPr>
            </w:pPr>
            <w:r w:rsidRPr="003A3851">
              <w:rPr>
                <w:rFonts w:ascii="Times New Roman" w:hAnsi="Times New Roman" w:cs="Times New Roman"/>
                <w:sz w:val="24"/>
                <w:szCs w:val="24"/>
                <w:lang w:val="lt-LT"/>
              </w:rPr>
              <w:t xml:space="preserve">Pirkimo sąlygų 53 punkte nustatyta: „Vokų su pasiūlymais atplėšimo procedūroje dalyvaujantiems tiekėjams ar jų įgaliotiems atstovams </w:t>
            </w:r>
            <w:r w:rsidRPr="003A3851">
              <w:rPr>
                <w:rFonts w:ascii="Times New Roman" w:hAnsi="Times New Roman" w:cs="Times New Roman"/>
                <w:sz w:val="24"/>
                <w:szCs w:val="24"/>
                <w:u w:val="single"/>
                <w:lang w:val="lt-LT"/>
              </w:rPr>
              <w:t>skelbiamas pasiūlymą pateikusio tiekėjo pavadinimas, pasiūlyme nurodytas bendras įkainis</w:t>
            </w:r>
            <w:r>
              <w:rPr>
                <w:rFonts w:ascii="Times New Roman" w:hAnsi="Times New Roman" w:cs="Times New Roman"/>
                <w:sz w:val="24"/>
                <w:szCs w:val="24"/>
                <w:u w:val="single"/>
                <w:lang w:val="lt-LT"/>
              </w:rPr>
              <w:t xml:space="preserve"> &lt;...&gt;.</w:t>
            </w:r>
            <w:r w:rsidRPr="003A3851">
              <w:rPr>
                <w:rFonts w:ascii="Times New Roman" w:hAnsi="Times New Roman" w:cs="Times New Roman"/>
                <w:sz w:val="24"/>
                <w:szCs w:val="24"/>
                <w:lang w:val="lt-LT"/>
              </w:rPr>
              <w:t xml:space="preserve">“ Tačiau Pirkimo sąlygų 1 priede „Pasiūlymo formos pavyzdys“ (toliau – Pasiūlymo forma) reikalaujama pateikti ne įkainius, o atskirų objekto dalių kainas ir jų bendrą kainą, todėl vokų su pasiūlymais atplėšimo procedūroje dalyvaujantiems tiekėjams ar jų įgaliotiems atstovams turėtų būti skelbiama pasiūlyme nurodyta bendra kaina. </w:t>
            </w:r>
            <w:r w:rsidR="00D023FB">
              <w:rPr>
                <w:rFonts w:ascii="Times New Roman" w:hAnsi="Times New Roman" w:cs="Times New Roman"/>
                <w:sz w:val="24"/>
                <w:szCs w:val="24"/>
                <w:lang w:val="lt-LT"/>
              </w:rPr>
              <w:t>Į šią pastabą Perkančioji organizacija turėtų atsižvelgti ir vykdydama Pirkimą.</w:t>
            </w:r>
          </w:p>
        </w:tc>
      </w:tr>
    </w:tbl>
    <w:p w14:paraId="4E970F21" w14:textId="77777777" w:rsidR="006D133D" w:rsidRPr="003A3851" w:rsidRDefault="006D133D" w:rsidP="006D133D">
      <w:pPr>
        <w:spacing w:after="0" w:line="240" w:lineRule="auto"/>
        <w:jc w:val="center"/>
        <w:rPr>
          <w:rFonts w:ascii="Times New Roman" w:hAnsi="Times New Roman" w:cs="Times New Roman"/>
          <w:b/>
          <w:sz w:val="24"/>
          <w:szCs w:val="24"/>
          <w:lang w:val="lt-LT"/>
        </w:rPr>
      </w:pPr>
    </w:p>
    <w:p w14:paraId="5379A841" w14:textId="77777777" w:rsidR="00C30CF4" w:rsidRPr="003A3851" w:rsidRDefault="00C30CF4" w:rsidP="00C30CF4">
      <w:pPr>
        <w:jc w:val="center"/>
        <w:rPr>
          <w:rFonts w:ascii="Times New Roman" w:hAnsi="Times New Roman" w:cs="Times New Roman"/>
          <w:b/>
          <w:sz w:val="24"/>
          <w:szCs w:val="24"/>
          <w:lang w:val="lt-LT"/>
        </w:rPr>
      </w:pPr>
      <w:r w:rsidRPr="003A3851">
        <w:rPr>
          <w:rFonts w:ascii="Times New Roman" w:hAnsi="Times New Roman" w:cs="Times New Roman"/>
          <w:b/>
          <w:sz w:val="24"/>
          <w:szCs w:val="24"/>
          <w:lang w:val="lt-LT"/>
        </w:rPr>
        <w:t>IV dalis. SPRENDIMAS</w:t>
      </w:r>
    </w:p>
    <w:p w14:paraId="232A5100" w14:textId="15846D8D" w:rsidR="00DF53C9" w:rsidRPr="003A3851" w:rsidRDefault="00DF53C9" w:rsidP="00DF53C9">
      <w:pPr>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Tarnyba, atsižvelgdama į nustatytus Įstatymo nuostatų pažeidimus ir, vadovaudamasi Lietuvos Respublikos viešųjų pirkimų įstatymo 8</w:t>
      </w:r>
      <w:r w:rsidRPr="003A3851">
        <w:rPr>
          <w:rFonts w:ascii="Times New Roman" w:hAnsi="Times New Roman"/>
          <w:sz w:val="24"/>
          <w:szCs w:val="24"/>
          <w:vertAlign w:val="superscript"/>
          <w:lang w:val="lt-LT"/>
        </w:rPr>
        <w:t>2</w:t>
      </w:r>
      <w:r w:rsidRPr="003A3851">
        <w:rPr>
          <w:rFonts w:ascii="Times New Roman" w:hAnsi="Times New Roman"/>
          <w:sz w:val="24"/>
          <w:szCs w:val="24"/>
          <w:lang w:val="lt-LT"/>
        </w:rPr>
        <w:t xml:space="preserve"> straipsnio 2 dalies 6 punktu, įpareigoja Perkančiąją organizaciją:</w:t>
      </w:r>
    </w:p>
    <w:p w14:paraId="2972330F" w14:textId="28CF9A70" w:rsidR="00DF53C9" w:rsidRPr="003A3851" w:rsidRDefault="00DF53C9" w:rsidP="00DF53C9">
      <w:pPr>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1.</w:t>
      </w:r>
      <w:r w:rsidRPr="003A3851">
        <w:rPr>
          <w:rFonts w:ascii="Times New Roman" w:hAnsi="Times New Roman"/>
          <w:sz w:val="24"/>
          <w:szCs w:val="24"/>
          <w:lang w:val="lt-LT"/>
        </w:rPr>
        <w:tab/>
        <w:t>Pakeisti Pirkim</w:t>
      </w:r>
      <w:r w:rsidR="00FD6C3F">
        <w:rPr>
          <w:rFonts w:ascii="Times New Roman" w:hAnsi="Times New Roman"/>
          <w:sz w:val="24"/>
          <w:szCs w:val="24"/>
          <w:lang w:val="lt-LT"/>
        </w:rPr>
        <w:t>o</w:t>
      </w:r>
      <w:r w:rsidRPr="003A3851">
        <w:rPr>
          <w:rFonts w:ascii="Times New Roman" w:hAnsi="Times New Roman"/>
          <w:sz w:val="24"/>
          <w:szCs w:val="24"/>
          <w:lang w:val="lt-LT"/>
        </w:rPr>
        <w:t xml:space="preserve"> dokumentų sąlygas, neatitinkančias Įstatymo reikalavimų.</w:t>
      </w:r>
    </w:p>
    <w:p w14:paraId="1D1D99EC" w14:textId="0D6FA3F6" w:rsidR="00DF53C9" w:rsidRPr="003A3851" w:rsidRDefault="00DF53C9" w:rsidP="00DF53C9">
      <w:pPr>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2.</w:t>
      </w:r>
      <w:r w:rsidRPr="003A3851">
        <w:rPr>
          <w:rFonts w:ascii="Times New Roman" w:hAnsi="Times New Roman"/>
          <w:sz w:val="24"/>
          <w:szCs w:val="24"/>
          <w:lang w:val="lt-LT"/>
        </w:rPr>
        <w:tab/>
        <w:t>Įstatymo nustatyta tvarka patikslinti Pirkim</w:t>
      </w:r>
      <w:r w:rsidR="00FD6C3F">
        <w:rPr>
          <w:rFonts w:ascii="Times New Roman" w:hAnsi="Times New Roman"/>
          <w:sz w:val="24"/>
          <w:szCs w:val="24"/>
          <w:lang w:val="lt-LT"/>
        </w:rPr>
        <w:t>o</w:t>
      </w:r>
      <w:r w:rsidRPr="003A3851">
        <w:rPr>
          <w:rFonts w:ascii="Times New Roman" w:hAnsi="Times New Roman"/>
          <w:sz w:val="24"/>
          <w:szCs w:val="24"/>
          <w:lang w:val="lt-LT"/>
        </w:rPr>
        <w:t xml:space="preserve"> dokumentus.</w:t>
      </w:r>
    </w:p>
    <w:p w14:paraId="13A6B38D" w14:textId="77777777" w:rsidR="00DF53C9" w:rsidRPr="003A3851" w:rsidRDefault="00DF53C9" w:rsidP="00DF53C9">
      <w:pPr>
        <w:spacing w:after="0" w:line="240" w:lineRule="auto"/>
        <w:ind w:firstLine="709"/>
        <w:jc w:val="both"/>
        <w:rPr>
          <w:rFonts w:ascii="Times New Roman" w:hAnsi="Times New Roman"/>
          <w:sz w:val="24"/>
          <w:szCs w:val="24"/>
          <w:lang w:val="lt-LT"/>
        </w:rPr>
      </w:pPr>
      <w:r w:rsidRPr="003A3851">
        <w:rPr>
          <w:rFonts w:ascii="Times New Roman" w:hAnsi="Times New Roman"/>
          <w:sz w:val="24"/>
          <w:szCs w:val="24"/>
          <w:lang w:val="lt-LT"/>
        </w:rPr>
        <w:t>3.</w:t>
      </w:r>
      <w:r w:rsidRPr="003A3851">
        <w:rPr>
          <w:rFonts w:ascii="Times New Roman" w:hAnsi="Times New Roman"/>
          <w:sz w:val="24"/>
          <w:szCs w:val="24"/>
          <w:lang w:val="lt-LT"/>
        </w:rPr>
        <w:tab/>
        <w:t>Raštu informuoti Tarnybą apie įpareigojimo įvykdymą ir pateikti tai patvirtinančius dokumentus.</w:t>
      </w:r>
    </w:p>
    <w:p w14:paraId="3E563F95" w14:textId="7D42E044" w:rsidR="006D133D" w:rsidRPr="003A3851" w:rsidRDefault="00DF53C9" w:rsidP="00DF53C9">
      <w:pPr>
        <w:spacing w:after="0" w:line="240" w:lineRule="auto"/>
        <w:ind w:firstLine="709"/>
        <w:jc w:val="both"/>
        <w:rPr>
          <w:rFonts w:ascii="Times New Roman" w:hAnsi="Times New Roman" w:cs="Times New Roman"/>
          <w:sz w:val="24"/>
          <w:szCs w:val="24"/>
          <w:lang w:val="lt-LT"/>
        </w:rPr>
      </w:pPr>
      <w:r w:rsidRPr="003A3851">
        <w:rPr>
          <w:rFonts w:ascii="Times New Roman" w:hAnsi="Times New Roman"/>
          <w:sz w:val="24"/>
          <w:szCs w:val="24"/>
          <w:lang w:val="lt-LT"/>
        </w:rPr>
        <w:t>Vadovaujantis Lietuvos Respublikos administracinių bylų teisenos įstatymo 5 ir 15 straipsniais, nesutikę su Tarnybos įpareigojimu, Jūs galite jį apskųsti teismui šio įstatymo nustatyta tvarka.</w:t>
      </w:r>
    </w:p>
    <w:p w14:paraId="0DD20F06" w14:textId="77777777" w:rsidR="006D133D" w:rsidRPr="003A3851" w:rsidRDefault="006D133D" w:rsidP="008A364C">
      <w:pPr>
        <w:rPr>
          <w:rFonts w:ascii="Times New Roman" w:hAnsi="Times New Roman" w:cs="Times New Roman"/>
          <w:sz w:val="24"/>
          <w:szCs w:val="24"/>
          <w:lang w:val="lt-LT"/>
        </w:rPr>
      </w:pPr>
    </w:p>
    <w:p w14:paraId="25B60071" w14:textId="230D430E" w:rsidR="008A364C" w:rsidRPr="003A3851" w:rsidRDefault="008A364C" w:rsidP="008A364C">
      <w:pPr>
        <w:rPr>
          <w:rFonts w:ascii="Times New Roman" w:hAnsi="Times New Roman" w:cs="Times New Roman"/>
          <w:sz w:val="24"/>
          <w:szCs w:val="24"/>
          <w:lang w:val="lt-LT"/>
        </w:rPr>
      </w:pPr>
      <w:r w:rsidRPr="003A3851">
        <w:rPr>
          <w:rFonts w:ascii="Times New Roman" w:hAnsi="Times New Roman" w:cs="Times New Roman"/>
          <w:sz w:val="24"/>
          <w:szCs w:val="24"/>
          <w:lang w:val="lt-LT"/>
        </w:rPr>
        <w:t>Kontrolės skyriaus vyriausiasis specialistas                                                              Tomas Ilčiukas</w:t>
      </w:r>
    </w:p>
    <w:p w14:paraId="33FF380A" w14:textId="77777777" w:rsidR="006D133D" w:rsidRDefault="006D133D" w:rsidP="006D133D">
      <w:pPr>
        <w:spacing w:after="0"/>
        <w:rPr>
          <w:rFonts w:ascii="Times New Roman" w:hAnsi="Times New Roman" w:cs="Times New Roman"/>
          <w:sz w:val="24"/>
          <w:szCs w:val="24"/>
          <w:lang w:val="lt-LT"/>
        </w:rPr>
      </w:pPr>
    </w:p>
    <w:p w14:paraId="750FCC63" w14:textId="77777777" w:rsidR="00DB0BA8" w:rsidRDefault="00DB0BA8" w:rsidP="006D133D">
      <w:pPr>
        <w:spacing w:after="0"/>
        <w:rPr>
          <w:rFonts w:ascii="Times New Roman" w:hAnsi="Times New Roman" w:cs="Times New Roman"/>
          <w:sz w:val="24"/>
          <w:szCs w:val="24"/>
          <w:lang w:val="lt-LT"/>
        </w:rPr>
      </w:pPr>
    </w:p>
    <w:p w14:paraId="23DF8C52" w14:textId="77777777" w:rsidR="006D133D" w:rsidRPr="003A3851" w:rsidRDefault="006D133D" w:rsidP="006D133D">
      <w:pPr>
        <w:spacing w:after="0" w:line="240" w:lineRule="auto"/>
        <w:rPr>
          <w:rFonts w:ascii="Times New Roman" w:hAnsi="Times New Roman" w:cs="Times New Roman"/>
          <w:sz w:val="24"/>
          <w:szCs w:val="24"/>
          <w:lang w:val="lt-LT"/>
        </w:rPr>
      </w:pPr>
    </w:p>
    <w:p w14:paraId="4B71DE1A" w14:textId="07C2D88F" w:rsidR="00E93D32" w:rsidRPr="003A3851" w:rsidRDefault="008A364C" w:rsidP="008A364C">
      <w:pPr>
        <w:rPr>
          <w:rFonts w:ascii="Times New Roman" w:hAnsi="Times New Roman" w:cs="Times New Roman"/>
          <w:sz w:val="24"/>
          <w:szCs w:val="24"/>
          <w:lang w:val="lt-LT"/>
        </w:rPr>
      </w:pPr>
      <w:r w:rsidRPr="003A3851">
        <w:rPr>
          <w:rFonts w:ascii="Times New Roman" w:hAnsi="Times New Roman" w:cs="Times New Roman"/>
          <w:sz w:val="24"/>
          <w:szCs w:val="24"/>
          <w:lang w:val="lt-LT"/>
        </w:rPr>
        <w:t>Tomas Ilčiukas, (8 5) 219 7037, el. p. Tomas.Ilciukas@vpt.lt</w:t>
      </w:r>
    </w:p>
    <w:sectPr w:rsidR="00E93D32" w:rsidRPr="003A3851" w:rsidSect="00F916EC">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A6C3" w14:textId="77777777" w:rsidR="00440936" w:rsidRDefault="00440936" w:rsidP="006741AE">
      <w:pPr>
        <w:spacing w:after="0" w:line="240" w:lineRule="auto"/>
      </w:pPr>
      <w:r>
        <w:separator/>
      </w:r>
    </w:p>
  </w:endnote>
  <w:endnote w:type="continuationSeparator" w:id="0">
    <w:p w14:paraId="543433C1" w14:textId="77777777" w:rsidR="00440936" w:rsidRDefault="00440936"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3E48" w14:textId="77777777" w:rsidR="00440936" w:rsidRDefault="00440936" w:rsidP="006741AE">
      <w:pPr>
        <w:spacing w:after="0" w:line="240" w:lineRule="auto"/>
      </w:pPr>
      <w:r>
        <w:separator/>
      </w:r>
    </w:p>
  </w:footnote>
  <w:footnote w:type="continuationSeparator" w:id="0">
    <w:p w14:paraId="740AA9D5" w14:textId="77777777" w:rsidR="00440936" w:rsidRDefault="00440936" w:rsidP="006741AE">
      <w:pPr>
        <w:spacing w:after="0" w:line="240" w:lineRule="auto"/>
      </w:pPr>
      <w:r>
        <w:continuationSeparator/>
      </w:r>
    </w:p>
  </w:footnote>
  <w:footnote w:id="1">
    <w:p w14:paraId="1181EAFD" w14:textId="11BE4C26" w:rsidR="00747C80" w:rsidRPr="00747C80" w:rsidRDefault="00747C80" w:rsidP="00D073E7">
      <w:pPr>
        <w:pStyle w:val="FootnoteText"/>
        <w:jc w:val="both"/>
        <w:rPr>
          <w:lang w:val="lt-LT"/>
        </w:rPr>
      </w:pPr>
      <w:r w:rsidRPr="00747C80">
        <w:rPr>
          <w:rStyle w:val="FootnoteReference"/>
          <w:lang w:val="lt-LT"/>
        </w:rPr>
        <w:footnoteRef/>
      </w:r>
      <w:r w:rsidRPr="00747C80">
        <w:rPr>
          <w:lang w:val="lt-LT"/>
        </w:rPr>
        <w:t xml:space="preserve"> </w:t>
      </w:r>
      <w:r w:rsidRPr="003A3851">
        <w:rPr>
          <w:rFonts w:ascii="Times New Roman" w:hAnsi="Times New Roman" w:cs="Times New Roman"/>
          <w:lang w:val="lt-LT"/>
        </w:rPr>
        <w:t>Perkančiosios organizacijos nustatyti minimalūs dalyvių kvalifikacijos reikalavimai negali dirbtinai riboti konkurencijos</w:t>
      </w:r>
    </w:p>
  </w:footnote>
  <w:footnote w:id="2">
    <w:p w14:paraId="5597DC2C" w14:textId="77777777"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w:t>
      </w:r>
    </w:p>
  </w:footnote>
  <w:footnote w:id="3">
    <w:p w14:paraId="0CD97D80" w14:textId="3FBFAC1C"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Žr. išnašą Nr. 1</w:t>
      </w:r>
    </w:p>
  </w:footnote>
  <w:footnote w:id="4">
    <w:p w14:paraId="0EB05E76" w14:textId="65E48C9D"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Žr. išnašą Nr. 2</w:t>
      </w:r>
    </w:p>
  </w:footnote>
  <w:footnote w:id="5">
    <w:p w14:paraId="1E39E63A" w14:textId="3F0470A1"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Žr. išnašą Nr. 1</w:t>
      </w:r>
    </w:p>
  </w:footnote>
  <w:footnote w:id="6">
    <w:p w14:paraId="724B462E" w14:textId="1AB888F9"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Žr. išnašą Nr. 2</w:t>
      </w:r>
    </w:p>
  </w:footnote>
  <w:footnote w:id="7">
    <w:p w14:paraId="0D91F521" w14:textId="77777777" w:rsidR="00747C80" w:rsidRPr="003A3851" w:rsidRDefault="00747C80" w:rsidP="00D073E7">
      <w:pPr>
        <w:pStyle w:val="FootnoteText"/>
        <w:jc w:val="both"/>
        <w:rPr>
          <w:rFonts w:ascii="Times New Roman" w:hAnsi="Times New Roman" w:cs="Times New Roman"/>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Perkančiosios organizacijos nustatyti minimalūs dalyvių kvalifikacijos reikalavimai turi būti tikslūs ir aiškūs.</w:t>
      </w:r>
    </w:p>
  </w:footnote>
  <w:footnote w:id="8">
    <w:p w14:paraId="3375AB43" w14:textId="77777777" w:rsidR="00747C80" w:rsidRPr="00914C41" w:rsidRDefault="00747C80" w:rsidP="00D073E7">
      <w:pPr>
        <w:pStyle w:val="FootnoteText"/>
        <w:jc w:val="both"/>
        <w:rPr>
          <w:lang w:val="lt-LT"/>
        </w:rPr>
      </w:pPr>
      <w:r w:rsidRPr="003A3851">
        <w:rPr>
          <w:rStyle w:val="FootnoteReference"/>
          <w:rFonts w:ascii="Times New Roman" w:hAnsi="Times New Roman" w:cs="Times New Roman"/>
        </w:rPr>
        <w:footnoteRef/>
      </w:r>
      <w:r w:rsidRPr="003A3851">
        <w:rPr>
          <w:rFonts w:ascii="Times New Roman" w:hAnsi="Times New Roman" w:cs="Times New Roman"/>
        </w:rPr>
        <w:t xml:space="preserve"> </w:t>
      </w:r>
      <w:r w:rsidRPr="003A3851">
        <w:rPr>
          <w:rFonts w:ascii="Times New Roman" w:hAnsi="Times New Roman" w:cs="Times New Roman"/>
          <w:lang w:val="lt-LT"/>
        </w:rPr>
        <w:t>Žr. išnašą Nr. 2</w:t>
      </w:r>
    </w:p>
  </w:footnote>
  <w:footnote w:id="9">
    <w:p w14:paraId="7B74844A" w14:textId="47E615DC" w:rsidR="00747C80" w:rsidRPr="00BB345B" w:rsidRDefault="00747C80" w:rsidP="00D073E7">
      <w:pPr>
        <w:autoSpaceDE w:val="0"/>
        <w:autoSpaceDN w:val="0"/>
        <w:adjustRightInd w:val="0"/>
        <w:spacing w:after="0" w:line="240" w:lineRule="auto"/>
        <w:jc w:val="both"/>
        <w:rPr>
          <w:rFonts w:ascii="Times New Roman" w:hAnsi="Times New Roman" w:cs="Times New Roman"/>
          <w:lang w:val="lt-LT"/>
        </w:rPr>
      </w:pPr>
      <w:r w:rsidRPr="00BB345B">
        <w:rPr>
          <w:rStyle w:val="FootnoteReference"/>
          <w:rFonts w:ascii="Times New Roman" w:hAnsi="Times New Roman" w:cs="Times New Roman"/>
          <w:sz w:val="20"/>
          <w:szCs w:val="20"/>
          <w:lang w:val="lt-LT"/>
        </w:rPr>
        <w:footnoteRef/>
      </w:r>
      <w:r w:rsidRPr="00BB345B">
        <w:rPr>
          <w:rFonts w:ascii="Times New Roman" w:hAnsi="Times New Roman" w:cs="Times New Roman"/>
          <w:sz w:val="20"/>
          <w:szCs w:val="20"/>
          <w:lang w:val="lt-LT"/>
        </w:rPr>
        <w:t xml:space="preserve"> Pirkimo dokumentai turi būti ti</w:t>
      </w:r>
      <w:r>
        <w:rPr>
          <w:rFonts w:ascii="Times New Roman" w:hAnsi="Times New Roman" w:cs="Times New Roman"/>
          <w:sz w:val="20"/>
          <w:szCs w:val="20"/>
          <w:lang w:val="lt-LT"/>
        </w:rPr>
        <w:t>kslūs, aiškūs, be dviprasmybių</w:t>
      </w:r>
      <w:r w:rsidRPr="00BB345B">
        <w:rPr>
          <w:rFonts w:ascii="Times New Roman" w:hAnsi="Times New Roman" w:cs="Times New Roman"/>
          <w:sz w:val="20"/>
          <w:szCs w:val="20"/>
          <w:lang w:val="lt-LT"/>
        </w:rPr>
        <w:t>.</w:t>
      </w:r>
    </w:p>
  </w:footnote>
  <w:footnote w:id="10">
    <w:p w14:paraId="4003F774" w14:textId="60E176F5" w:rsidR="00747C80" w:rsidRPr="000E3417" w:rsidRDefault="00747C80" w:rsidP="00D073E7">
      <w:pPr>
        <w:pStyle w:val="FootnoteText"/>
        <w:jc w:val="both"/>
        <w:rPr>
          <w:lang w:val="lt-LT"/>
        </w:rPr>
      </w:pPr>
      <w:r w:rsidRPr="00BB345B">
        <w:rPr>
          <w:rStyle w:val="FootnoteReference"/>
          <w:rFonts w:ascii="Times New Roman" w:hAnsi="Times New Roman" w:cs="Times New Roman"/>
          <w:lang w:val="lt-LT"/>
        </w:rPr>
        <w:footnoteRef/>
      </w:r>
      <w:r w:rsidRPr="00BB345B">
        <w:rPr>
          <w:rFonts w:ascii="Times New Roman" w:hAnsi="Times New Roman" w:cs="Times New Roman"/>
          <w:lang w:val="lt-LT"/>
        </w:rPr>
        <w:t xml:space="preserve"> Perkančioji organizacija supaprastintus pirkimus atlieka pagal pasitvirtintas taisykles</w:t>
      </w:r>
      <w:r>
        <w:rPr>
          <w:rFonts w:ascii="Times New Roman" w:hAnsi="Times New Roman" w:cs="Times New Roman"/>
          <w:lang w:val="lt-LT"/>
        </w:rPr>
        <w:t>.</w:t>
      </w:r>
    </w:p>
  </w:footnote>
  <w:footnote w:id="11">
    <w:p w14:paraId="1C4D852D" w14:textId="3EEEB5F0" w:rsidR="00747C80" w:rsidRPr="00B42C9A" w:rsidRDefault="00747C80" w:rsidP="00D073E7">
      <w:pPr>
        <w:autoSpaceDE w:val="0"/>
        <w:autoSpaceDN w:val="0"/>
        <w:adjustRightInd w:val="0"/>
        <w:spacing w:after="0" w:line="240" w:lineRule="auto"/>
        <w:jc w:val="both"/>
        <w:rPr>
          <w:rFonts w:ascii="Times New Roman" w:hAnsi="Times New Roman" w:cs="Times New Roman"/>
          <w:lang w:val="lt-LT"/>
        </w:rPr>
      </w:pPr>
      <w:r w:rsidRPr="00B42C9A">
        <w:rPr>
          <w:rStyle w:val="FootnoteReference"/>
          <w:rFonts w:ascii="Times New Roman" w:hAnsi="Times New Roman" w:cs="Times New Roman"/>
          <w:sz w:val="20"/>
          <w:szCs w:val="20"/>
          <w:lang w:val="lt-LT"/>
        </w:rPr>
        <w:footnoteRef/>
      </w:r>
      <w:r w:rsidRPr="00B42C9A">
        <w:rPr>
          <w:rFonts w:ascii="Times New Roman" w:hAnsi="Times New Roman" w:cs="Times New Roman"/>
          <w:sz w:val="20"/>
          <w:szCs w:val="20"/>
          <w:lang w:val="lt-LT"/>
        </w:rPr>
        <w:t xml:space="preserve"> Žr. išnašą Nr. </w:t>
      </w:r>
      <w:r>
        <w:rPr>
          <w:rFonts w:ascii="Times New Roman" w:hAnsi="Times New Roman" w:cs="Times New Roman"/>
          <w:sz w:val="20"/>
          <w:szCs w:val="20"/>
          <w:lang w:val="lt-LT"/>
        </w:rPr>
        <w:t>7</w:t>
      </w:r>
      <w:r w:rsidRPr="00B42C9A">
        <w:rPr>
          <w:rFonts w:ascii="Times New Roman" w:hAnsi="Times New Roman" w:cs="Times New Roman"/>
          <w:sz w:val="20"/>
          <w:szCs w:val="20"/>
          <w:lang w:val="lt-LT"/>
        </w:rPr>
        <w:t>.</w:t>
      </w:r>
    </w:p>
  </w:footnote>
  <w:footnote w:id="12">
    <w:p w14:paraId="64FAD7CD" w14:textId="6BC89D9C" w:rsidR="00747C80" w:rsidRPr="00B42C9A" w:rsidRDefault="00747C80" w:rsidP="00D073E7">
      <w:pPr>
        <w:pStyle w:val="FootnoteText"/>
        <w:jc w:val="both"/>
        <w:rPr>
          <w:rFonts w:ascii="Times New Roman" w:hAnsi="Times New Roman" w:cs="Times New Roman"/>
          <w:lang w:val="lt-LT"/>
        </w:rPr>
      </w:pPr>
      <w:r w:rsidRPr="00B42C9A">
        <w:rPr>
          <w:rStyle w:val="FootnoteReference"/>
          <w:rFonts w:ascii="Times New Roman" w:hAnsi="Times New Roman" w:cs="Times New Roman"/>
          <w:lang w:val="lt-LT"/>
        </w:rPr>
        <w:footnoteRef/>
      </w:r>
      <w:r w:rsidRPr="00B42C9A">
        <w:rPr>
          <w:rFonts w:ascii="Times New Roman" w:hAnsi="Times New Roman" w:cs="Times New Roman"/>
          <w:lang w:val="lt-LT"/>
        </w:rPr>
        <w:t xml:space="preserve"> Žr. išnašą Nr. </w:t>
      </w:r>
      <w:r>
        <w:rPr>
          <w:rFonts w:ascii="Times New Roman" w:hAnsi="Times New Roman" w:cs="Times New Roman"/>
          <w:lang w:val="lt-LT"/>
        </w:rPr>
        <w:t>8</w:t>
      </w:r>
      <w:r w:rsidRPr="00B42C9A">
        <w:rPr>
          <w:rFonts w:ascii="Times New Roman" w:hAnsi="Times New Roman" w:cs="Times New Roman"/>
          <w:lang w:val="lt-LT"/>
        </w:rPr>
        <w:t>.</w:t>
      </w:r>
    </w:p>
  </w:footnote>
  <w:footnote w:id="13">
    <w:p w14:paraId="515CA956" w14:textId="6D09ADD1" w:rsidR="00747C80" w:rsidRPr="00B42C9A" w:rsidRDefault="00747C80" w:rsidP="00D073E7">
      <w:pPr>
        <w:pStyle w:val="FootnoteText"/>
        <w:jc w:val="both"/>
        <w:rPr>
          <w:lang w:val="lt-LT"/>
        </w:rPr>
      </w:pPr>
      <w:r w:rsidRPr="00B42C9A">
        <w:rPr>
          <w:rStyle w:val="FootnoteReference"/>
          <w:rFonts w:ascii="Times New Roman" w:hAnsi="Times New Roman" w:cs="Times New Roman"/>
          <w:lang w:val="lt-LT"/>
        </w:rPr>
        <w:footnoteRef/>
      </w:r>
      <w:r w:rsidRPr="00B42C9A">
        <w:rPr>
          <w:rFonts w:ascii="Times New Roman" w:hAnsi="Times New Roman" w:cs="Times New Roman"/>
          <w:lang w:val="lt-LT"/>
        </w:rPr>
        <w:t xml:space="preserve"> </w:t>
      </w:r>
      <w:r>
        <w:rPr>
          <w:rFonts w:ascii="Times New Roman" w:hAnsi="Times New Roman" w:cs="Times New Roman"/>
          <w:lang w:val="lt-LT"/>
        </w:rPr>
        <w:t>K</w:t>
      </w:r>
      <w:r w:rsidRPr="00B42C9A">
        <w:rPr>
          <w:rFonts w:ascii="Times New Roman" w:hAnsi="Times New Roman" w:cs="Times New Roman"/>
          <w:lang w:val="lt-LT"/>
        </w:rPr>
        <w:t>ainodaros taisyklės turi būti aiškios ir nedviprasmiškos.</w:t>
      </w:r>
    </w:p>
  </w:footnote>
  <w:footnote w:id="14">
    <w:p w14:paraId="58CF1434" w14:textId="0A534A68" w:rsidR="00747C80" w:rsidRPr="008E6356" w:rsidRDefault="00747C80" w:rsidP="008E6356">
      <w:pPr>
        <w:pStyle w:val="FootnoteText"/>
        <w:rPr>
          <w:rFonts w:ascii="Times New Roman" w:hAnsi="Times New Roman" w:cs="Times New Roman"/>
          <w:lang w:val="lt-LT"/>
        </w:rPr>
      </w:pPr>
      <w:r w:rsidRPr="008E6356">
        <w:rPr>
          <w:rStyle w:val="FootnoteReference"/>
          <w:rFonts w:ascii="Times New Roman" w:hAnsi="Times New Roman" w:cs="Times New Roman"/>
        </w:rPr>
        <w:footnoteRef/>
      </w:r>
      <w:r w:rsidRPr="008E6356">
        <w:rPr>
          <w:rFonts w:ascii="Times New Roman" w:hAnsi="Times New Roman" w:cs="Times New Roman"/>
        </w:rPr>
        <w:t xml:space="preserve"> </w:t>
      </w:r>
      <w:r w:rsidRPr="008E6356">
        <w:rPr>
          <w:rFonts w:ascii="Times New Roman" w:hAnsi="Times New Roman" w:cs="Times New Roman"/>
          <w:lang w:val="lt-LT"/>
        </w:rPr>
        <w:t>Žr. išnašą Nr. 9</w:t>
      </w:r>
    </w:p>
  </w:footnote>
  <w:footnote w:id="15">
    <w:p w14:paraId="1B46F9F7" w14:textId="77777777" w:rsidR="00747C80" w:rsidRPr="00914C41" w:rsidRDefault="00747C80" w:rsidP="008E6356">
      <w:pPr>
        <w:pStyle w:val="FootnoteText"/>
        <w:rPr>
          <w:lang w:val="lt-LT"/>
        </w:rPr>
      </w:pPr>
      <w:r w:rsidRPr="008E6356">
        <w:rPr>
          <w:rStyle w:val="FootnoteReference"/>
          <w:rFonts w:ascii="Times New Roman" w:hAnsi="Times New Roman" w:cs="Times New Roman"/>
        </w:rPr>
        <w:footnoteRef/>
      </w:r>
      <w:r w:rsidRPr="008E6356">
        <w:rPr>
          <w:rFonts w:ascii="Times New Roman" w:hAnsi="Times New Roman" w:cs="Times New Roman"/>
        </w:rPr>
        <w:t xml:space="preserve"> </w:t>
      </w:r>
      <w:r w:rsidRPr="008E6356">
        <w:rPr>
          <w:rFonts w:ascii="Times New Roman" w:hAnsi="Times New Roman" w:cs="Times New Roman"/>
          <w:lang w:val="lt-LT"/>
        </w:rPr>
        <w:t>Žr. išnašą Nr. 2</w:t>
      </w:r>
    </w:p>
  </w:footnote>
  <w:footnote w:id="16">
    <w:p w14:paraId="47CAD7D1" w14:textId="77777777" w:rsidR="00AF4146" w:rsidRPr="00B42C9A" w:rsidRDefault="00AF4146" w:rsidP="00D073E7">
      <w:pPr>
        <w:autoSpaceDE w:val="0"/>
        <w:autoSpaceDN w:val="0"/>
        <w:adjustRightInd w:val="0"/>
        <w:spacing w:after="0" w:line="240" w:lineRule="auto"/>
        <w:jc w:val="both"/>
        <w:rPr>
          <w:rFonts w:ascii="Times New Roman" w:hAnsi="Times New Roman" w:cs="Times New Roman"/>
          <w:lang w:val="lt-LT"/>
        </w:rPr>
      </w:pPr>
      <w:r w:rsidRPr="00B42C9A">
        <w:rPr>
          <w:rStyle w:val="FootnoteReference"/>
          <w:rFonts w:ascii="Times New Roman" w:hAnsi="Times New Roman" w:cs="Times New Roman"/>
          <w:sz w:val="20"/>
          <w:szCs w:val="20"/>
          <w:lang w:val="lt-LT"/>
        </w:rPr>
        <w:footnoteRef/>
      </w:r>
      <w:r w:rsidRPr="00B42C9A">
        <w:rPr>
          <w:rFonts w:ascii="Times New Roman" w:hAnsi="Times New Roman" w:cs="Times New Roman"/>
          <w:sz w:val="20"/>
          <w:szCs w:val="20"/>
          <w:lang w:val="lt-LT"/>
        </w:rPr>
        <w:t xml:space="preserve"> Žr. išnašą Nr. </w:t>
      </w:r>
      <w:r>
        <w:rPr>
          <w:rFonts w:ascii="Times New Roman" w:hAnsi="Times New Roman" w:cs="Times New Roman"/>
          <w:sz w:val="20"/>
          <w:szCs w:val="20"/>
          <w:lang w:val="lt-LT"/>
        </w:rPr>
        <w:t>7</w:t>
      </w:r>
      <w:r w:rsidRPr="00B42C9A">
        <w:rPr>
          <w:rFonts w:ascii="Times New Roman" w:hAnsi="Times New Roman" w:cs="Times New Roman"/>
          <w:sz w:val="20"/>
          <w:szCs w:val="20"/>
          <w:lang w:val="lt-LT"/>
        </w:rPr>
        <w:t>.</w:t>
      </w:r>
    </w:p>
  </w:footnote>
  <w:footnote w:id="17">
    <w:p w14:paraId="4BC63AED" w14:textId="77777777" w:rsidR="00AF4146" w:rsidRPr="00B42C9A" w:rsidRDefault="00AF4146" w:rsidP="00D073E7">
      <w:pPr>
        <w:pStyle w:val="FootnoteText"/>
        <w:jc w:val="both"/>
        <w:rPr>
          <w:rFonts w:ascii="Times New Roman" w:hAnsi="Times New Roman" w:cs="Times New Roman"/>
          <w:lang w:val="lt-LT"/>
        </w:rPr>
      </w:pPr>
      <w:r w:rsidRPr="00B42C9A">
        <w:rPr>
          <w:rStyle w:val="FootnoteReference"/>
          <w:rFonts w:ascii="Times New Roman" w:hAnsi="Times New Roman" w:cs="Times New Roman"/>
          <w:lang w:val="lt-LT"/>
        </w:rPr>
        <w:footnoteRef/>
      </w:r>
      <w:r w:rsidRPr="00B42C9A">
        <w:rPr>
          <w:rFonts w:ascii="Times New Roman" w:hAnsi="Times New Roman" w:cs="Times New Roman"/>
          <w:lang w:val="lt-LT"/>
        </w:rPr>
        <w:t xml:space="preserve"> Žr. išnašą Nr. </w:t>
      </w:r>
      <w:r>
        <w:rPr>
          <w:rFonts w:ascii="Times New Roman" w:hAnsi="Times New Roman" w:cs="Times New Roman"/>
          <w:lang w:val="lt-LT"/>
        </w:rPr>
        <w:t>8</w:t>
      </w:r>
      <w:r w:rsidRPr="00B42C9A">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7F642D"/>
    <w:multiLevelType w:val="multilevel"/>
    <w:tmpl w:val="BB7AC6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6D0B68"/>
    <w:multiLevelType w:val="multilevel"/>
    <w:tmpl w:val="B4A23BAC"/>
    <w:lvl w:ilvl="0">
      <w:start w:val="1"/>
      <w:numFmt w:val="decimal"/>
      <w:pStyle w:val="Heading1"/>
      <w:suff w:val="space"/>
      <w:lvlText w:val="%1."/>
      <w:lvlJc w:val="left"/>
      <w:pPr>
        <w:ind w:left="2701" w:hanging="432"/>
      </w:pPr>
      <w:rPr>
        <w:rFonts w:cs="Times New Roman" w:hint="default"/>
      </w:rPr>
    </w:lvl>
    <w:lvl w:ilvl="1">
      <w:start w:val="1"/>
      <w:numFmt w:val="decimal"/>
      <w:pStyle w:val="Heading2"/>
      <w:suff w:val="space"/>
      <w:lvlText w:val="%1.%2."/>
      <w:lvlJc w:val="left"/>
      <w:pPr>
        <w:ind w:left="180" w:firstLine="720"/>
      </w:pPr>
      <w:rPr>
        <w:rFonts w:cs="Times New Roman"/>
        <w:i w:val="0"/>
        <w:iCs w:val="0"/>
      </w:rPr>
    </w:lvl>
    <w:lvl w:ilvl="2">
      <w:start w:val="1"/>
      <w:numFmt w:val="decimal"/>
      <w:pStyle w:val="Heading3"/>
      <w:suff w:val="space"/>
      <w:lvlText w:val="%1.%2.%3."/>
      <w:lvlJc w:val="left"/>
      <w:pPr>
        <w:ind w:left="36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abstractNumId w:val="4"/>
  </w:num>
  <w:num w:numId="2">
    <w:abstractNumId w:val="23"/>
  </w:num>
  <w:num w:numId="3">
    <w:abstractNumId w:val="13"/>
  </w:num>
  <w:num w:numId="4">
    <w:abstractNumId w:val="20"/>
  </w:num>
  <w:num w:numId="5">
    <w:abstractNumId w:val="22"/>
  </w:num>
  <w:num w:numId="6">
    <w:abstractNumId w:val="2"/>
  </w:num>
  <w:num w:numId="7">
    <w:abstractNumId w:val="9"/>
  </w:num>
  <w:num w:numId="8">
    <w:abstractNumId w:val="19"/>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1"/>
  </w:num>
  <w:num w:numId="19">
    <w:abstractNumId w:val="11"/>
  </w:num>
  <w:num w:numId="20">
    <w:abstractNumId w:val="10"/>
  </w:num>
  <w:num w:numId="21">
    <w:abstractNumId w:val="6"/>
  </w:num>
  <w:num w:numId="22">
    <w:abstractNumId w:val="0"/>
  </w:num>
  <w:num w:numId="23">
    <w:abstractNumId w:val="7"/>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1E6C"/>
    <w:rsid w:val="00010DCB"/>
    <w:rsid w:val="00013028"/>
    <w:rsid w:val="00024172"/>
    <w:rsid w:val="000559AB"/>
    <w:rsid w:val="00074EE0"/>
    <w:rsid w:val="00075B0D"/>
    <w:rsid w:val="000A336E"/>
    <w:rsid w:val="000C0188"/>
    <w:rsid w:val="000C19E9"/>
    <w:rsid w:val="000E3417"/>
    <w:rsid w:val="000E7B16"/>
    <w:rsid w:val="000F1C2C"/>
    <w:rsid w:val="001057DE"/>
    <w:rsid w:val="001404F3"/>
    <w:rsid w:val="0014656A"/>
    <w:rsid w:val="00154225"/>
    <w:rsid w:val="001A1AA5"/>
    <w:rsid w:val="001B75E3"/>
    <w:rsid w:val="001C5D7F"/>
    <w:rsid w:val="001E62B2"/>
    <w:rsid w:val="001E72AF"/>
    <w:rsid w:val="001F7684"/>
    <w:rsid w:val="00220083"/>
    <w:rsid w:val="002271FE"/>
    <w:rsid w:val="0023249D"/>
    <w:rsid w:val="002441C4"/>
    <w:rsid w:val="0026481C"/>
    <w:rsid w:val="002968F9"/>
    <w:rsid w:val="002A2D0F"/>
    <w:rsid w:val="002A542E"/>
    <w:rsid w:val="002B0659"/>
    <w:rsid w:val="002D3EDA"/>
    <w:rsid w:val="002E145F"/>
    <w:rsid w:val="002F1B3E"/>
    <w:rsid w:val="0037586E"/>
    <w:rsid w:val="00377046"/>
    <w:rsid w:val="00377C32"/>
    <w:rsid w:val="003967D2"/>
    <w:rsid w:val="003974B1"/>
    <w:rsid w:val="003A3851"/>
    <w:rsid w:val="003A635D"/>
    <w:rsid w:val="003C0DD8"/>
    <w:rsid w:val="003C1ABE"/>
    <w:rsid w:val="003C3D7B"/>
    <w:rsid w:val="003D3541"/>
    <w:rsid w:val="003D601A"/>
    <w:rsid w:val="003E24C8"/>
    <w:rsid w:val="003E69A6"/>
    <w:rsid w:val="003F2332"/>
    <w:rsid w:val="00426034"/>
    <w:rsid w:val="00436E56"/>
    <w:rsid w:val="00440769"/>
    <w:rsid w:val="00440936"/>
    <w:rsid w:val="004477D7"/>
    <w:rsid w:val="00455BB0"/>
    <w:rsid w:val="004756E6"/>
    <w:rsid w:val="00493E3E"/>
    <w:rsid w:val="00497C84"/>
    <w:rsid w:val="004B4420"/>
    <w:rsid w:val="004B62B6"/>
    <w:rsid w:val="004C3C94"/>
    <w:rsid w:val="004D797A"/>
    <w:rsid w:val="004E6C4B"/>
    <w:rsid w:val="004F35FA"/>
    <w:rsid w:val="00525A89"/>
    <w:rsid w:val="00540E8A"/>
    <w:rsid w:val="005500BC"/>
    <w:rsid w:val="00562FDF"/>
    <w:rsid w:val="00572CAE"/>
    <w:rsid w:val="0059657F"/>
    <w:rsid w:val="0059683A"/>
    <w:rsid w:val="005E19C2"/>
    <w:rsid w:val="00603C4E"/>
    <w:rsid w:val="0064225F"/>
    <w:rsid w:val="0065606F"/>
    <w:rsid w:val="00667A00"/>
    <w:rsid w:val="006741AE"/>
    <w:rsid w:val="006760D4"/>
    <w:rsid w:val="00690339"/>
    <w:rsid w:val="00690E65"/>
    <w:rsid w:val="00691A59"/>
    <w:rsid w:val="00697C85"/>
    <w:rsid w:val="006A22AE"/>
    <w:rsid w:val="006B1E29"/>
    <w:rsid w:val="006D133D"/>
    <w:rsid w:val="006D1A7C"/>
    <w:rsid w:val="007032C0"/>
    <w:rsid w:val="00711D28"/>
    <w:rsid w:val="0071396E"/>
    <w:rsid w:val="007269F7"/>
    <w:rsid w:val="00747C80"/>
    <w:rsid w:val="0075138C"/>
    <w:rsid w:val="0075461A"/>
    <w:rsid w:val="00771133"/>
    <w:rsid w:val="00783047"/>
    <w:rsid w:val="00795150"/>
    <w:rsid w:val="007A1C3E"/>
    <w:rsid w:val="007E4301"/>
    <w:rsid w:val="007E45B5"/>
    <w:rsid w:val="007F09E8"/>
    <w:rsid w:val="00806BF9"/>
    <w:rsid w:val="00813872"/>
    <w:rsid w:val="00814533"/>
    <w:rsid w:val="0082697A"/>
    <w:rsid w:val="00842FF1"/>
    <w:rsid w:val="0085037E"/>
    <w:rsid w:val="00850388"/>
    <w:rsid w:val="00856608"/>
    <w:rsid w:val="008635E6"/>
    <w:rsid w:val="00867CE4"/>
    <w:rsid w:val="008A039D"/>
    <w:rsid w:val="008A30D8"/>
    <w:rsid w:val="008A364C"/>
    <w:rsid w:val="008D6CAD"/>
    <w:rsid w:val="008E6356"/>
    <w:rsid w:val="008F4663"/>
    <w:rsid w:val="008F4A7F"/>
    <w:rsid w:val="008F4F24"/>
    <w:rsid w:val="00914C41"/>
    <w:rsid w:val="00916413"/>
    <w:rsid w:val="00940D2D"/>
    <w:rsid w:val="009C3E93"/>
    <w:rsid w:val="009D1808"/>
    <w:rsid w:val="009E55F8"/>
    <w:rsid w:val="009F6063"/>
    <w:rsid w:val="009F7BEA"/>
    <w:rsid w:val="00A0279D"/>
    <w:rsid w:val="00A220B9"/>
    <w:rsid w:val="00A25DFB"/>
    <w:rsid w:val="00A500B8"/>
    <w:rsid w:val="00A56E73"/>
    <w:rsid w:val="00A63360"/>
    <w:rsid w:val="00A70384"/>
    <w:rsid w:val="00A74C13"/>
    <w:rsid w:val="00A75D5C"/>
    <w:rsid w:val="00A931E9"/>
    <w:rsid w:val="00AA3F12"/>
    <w:rsid w:val="00AB1809"/>
    <w:rsid w:val="00AB1C8E"/>
    <w:rsid w:val="00AB4E93"/>
    <w:rsid w:val="00AC0DCE"/>
    <w:rsid w:val="00AE3CBB"/>
    <w:rsid w:val="00AE7FD3"/>
    <w:rsid w:val="00AF4146"/>
    <w:rsid w:val="00AF484F"/>
    <w:rsid w:val="00B14E0B"/>
    <w:rsid w:val="00B42C9A"/>
    <w:rsid w:val="00B54094"/>
    <w:rsid w:val="00B64236"/>
    <w:rsid w:val="00B708B4"/>
    <w:rsid w:val="00B822E0"/>
    <w:rsid w:val="00B94791"/>
    <w:rsid w:val="00BA3D29"/>
    <w:rsid w:val="00BB1AE7"/>
    <w:rsid w:val="00BB345B"/>
    <w:rsid w:val="00BD1554"/>
    <w:rsid w:val="00C2550D"/>
    <w:rsid w:val="00C2562F"/>
    <w:rsid w:val="00C30CF4"/>
    <w:rsid w:val="00C47A33"/>
    <w:rsid w:val="00C510AC"/>
    <w:rsid w:val="00C5562E"/>
    <w:rsid w:val="00C82333"/>
    <w:rsid w:val="00C83E80"/>
    <w:rsid w:val="00C916BE"/>
    <w:rsid w:val="00CA119E"/>
    <w:rsid w:val="00CC226F"/>
    <w:rsid w:val="00CD5FFF"/>
    <w:rsid w:val="00CE21AE"/>
    <w:rsid w:val="00D023FB"/>
    <w:rsid w:val="00D06A23"/>
    <w:rsid w:val="00D073E7"/>
    <w:rsid w:val="00D10796"/>
    <w:rsid w:val="00D13033"/>
    <w:rsid w:val="00D14115"/>
    <w:rsid w:val="00D1448C"/>
    <w:rsid w:val="00D32EBC"/>
    <w:rsid w:val="00D37A87"/>
    <w:rsid w:val="00D666AA"/>
    <w:rsid w:val="00D83099"/>
    <w:rsid w:val="00D92F3F"/>
    <w:rsid w:val="00DA3252"/>
    <w:rsid w:val="00DA3314"/>
    <w:rsid w:val="00DA6B7B"/>
    <w:rsid w:val="00DB0BA8"/>
    <w:rsid w:val="00DB6617"/>
    <w:rsid w:val="00DD2958"/>
    <w:rsid w:val="00DF53C9"/>
    <w:rsid w:val="00E3540A"/>
    <w:rsid w:val="00E4273D"/>
    <w:rsid w:val="00E47623"/>
    <w:rsid w:val="00E5789F"/>
    <w:rsid w:val="00E6506C"/>
    <w:rsid w:val="00E70BE3"/>
    <w:rsid w:val="00E93D32"/>
    <w:rsid w:val="00EA2E12"/>
    <w:rsid w:val="00EA4BA4"/>
    <w:rsid w:val="00ED2E43"/>
    <w:rsid w:val="00F00CB3"/>
    <w:rsid w:val="00F23CF4"/>
    <w:rsid w:val="00F3527F"/>
    <w:rsid w:val="00F43787"/>
    <w:rsid w:val="00F567D1"/>
    <w:rsid w:val="00F66CDE"/>
    <w:rsid w:val="00F67CB7"/>
    <w:rsid w:val="00F82294"/>
    <w:rsid w:val="00F834AB"/>
    <w:rsid w:val="00F916EC"/>
    <w:rsid w:val="00FB78CC"/>
    <w:rsid w:val="00FC388B"/>
    <w:rsid w:val="00FD6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0539"/>
  <w15:docId w15:val="{E2B3FEDC-912F-4E8E-AF61-F344D0BF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ppendix"/>
    <w:basedOn w:val="Normal"/>
    <w:next w:val="Normal"/>
    <w:link w:val="Heading1Char"/>
    <w:uiPriority w:val="99"/>
    <w:qFormat/>
    <w:rsid w:val="001C5D7F"/>
    <w:pPr>
      <w:keepNext/>
      <w:numPr>
        <w:numId w:val="24"/>
      </w:numPr>
      <w:spacing w:before="360" w:after="360" w:line="240" w:lineRule="auto"/>
      <w:jc w:val="center"/>
      <w:outlineLvl w:val="0"/>
    </w:pPr>
    <w:rPr>
      <w:rFonts w:ascii="Times New Roman" w:eastAsia="Times New Roman" w:hAnsi="Times New Roman" w:cs="Times New Roman"/>
      <w:sz w:val="28"/>
      <w:szCs w:val="28"/>
      <w:lang w:val="lt-LT" w:eastAsia="lt-LT"/>
    </w:rPr>
  </w:style>
  <w:style w:type="paragraph" w:styleId="Heading2">
    <w:name w:val="heading 2"/>
    <w:aliases w:val="Title Header2,Antraštė 2 Diagrama1,Antraštė 2 Diagrama Diagrama,Antraštė 2 Diagrama1 Diagrama1 Diagrama,Antraštė 2 Diagrama Diagrama Diagrama1 Diagrama,Diagrama15 Diagrama Diagrama Diagrama1 Diagrama,Diagrama15 Diagrama1 Diagrama Diagrama"/>
    <w:basedOn w:val="Normal"/>
    <w:next w:val="Normal"/>
    <w:link w:val="Heading2Char"/>
    <w:uiPriority w:val="99"/>
    <w:qFormat/>
    <w:rsid w:val="001C5D7F"/>
    <w:pPr>
      <w:numPr>
        <w:ilvl w:val="1"/>
        <w:numId w:val="24"/>
      </w:numPr>
      <w:spacing w:after="0" w:line="240" w:lineRule="auto"/>
      <w:jc w:val="both"/>
      <w:outlineLvl w:val="1"/>
    </w:pPr>
    <w:rPr>
      <w:rFonts w:ascii="Times New Roman" w:eastAsia="Times New Roman" w:hAnsi="Times New Roman" w:cs="Times New Roman"/>
      <w:sz w:val="24"/>
      <w:szCs w:val="24"/>
      <w:lang w:val="lt-LT" w:eastAsia="lt-LT"/>
    </w:rPr>
  </w:style>
  <w:style w:type="paragraph" w:styleId="Heading3">
    <w:name w:val="heading 3"/>
    <w:aliases w:val="Section Header3,Sub-Clause Paragraph,H3"/>
    <w:basedOn w:val="Normal"/>
    <w:next w:val="Normal"/>
    <w:link w:val="Heading3Char"/>
    <w:uiPriority w:val="99"/>
    <w:qFormat/>
    <w:rsid w:val="001C5D7F"/>
    <w:pPr>
      <w:keepNext/>
      <w:numPr>
        <w:ilvl w:val="2"/>
        <w:numId w:val="24"/>
      </w:numPr>
      <w:spacing w:after="0" w:line="240" w:lineRule="auto"/>
      <w:jc w:val="both"/>
      <w:outlineLvl w:val="2"/>
    </w:pPr>
    <w:rPr>
      <w:rFonts w:ascii="Times New Roman" w:eastAsia="Times New Roman" w:hAnsi="Times New Roman" w:cs="Times New Roman"/>
      <w:sz w:val="24"/>
      <w:szCs w:val="24"/>
      <w:lang w:val="lt-LT" w:eastAsia="lt-LT"/>
    </w:rPr>
  </w:style>
  <w:style w:type="paragraph" w:styleId="Heading4">
    <w:name w:val="heading 4"/>
    <w:aliases w:val="Sub-Clause Sub-paragraph,Heading 4 Char Char Char Char,Heading 4 Char Char Char Char Char"/>
    <w:basedOn w:val="Normal"/>
    <w:next w:val="Normal"/>
    <w:link w:val="Heading4Char"/>
    <w:uiPriority w:val="99"/>
    <w:qFormat/>
    <w:rsid w:val="001C5D7F"/>
    <w:pPr>
      <w:keepNext/>
      <w:numPr>
        <w:ilvl w:val="3"/>
        <w:numId w:val="24"/>
      </w:numPr>
      <w:spacing w:after="0" w:line="240" w:lineRule="auto"/>
      <w:outlineLvl w:val="3"/>
    </w:pPr>
    <w:rPr>
      <w:rFonts w:ascii="Times New Roman" w:eastAsia="Times New Roman" w:hAnsi="Times New Roman" w:cs="Times New Roman"/>
      <w:b/>
      <w:bCs/>
      <w:sz w:val="44"/>
      <w:szCs w:val="44"/>
      <w:lang w:val="lt-LT" w:eastAsia="lt-LT"/>
    </w:rPr>
  </w:style>
  <w:style w:type="paragraph" w:styleId="Heading5">
    <w:name w:val="heading 5"/>
    <w:basedOn w:val="Normal"/>
    <w:next w:val="Normal"/>
    <w:link w:val="Heading5Char"/>
    <w:uiPriority w:val="99"/>
    <w:qFormat/>
    <w:rsid w:val="001C5D7F"/>
    <w:pPr>
      <w:keepNext/>
      <w:numPr>
        <w:ilvl w:val="4"/>
        <w:numId w:val="24"/>
      </w:numPr>
      <w:spacing w:after="0" w:line="240" w:lineRule="auto"/>
      <w:outlineLvl w:val="4"/>
    </w:pPr>
    <w:rPr>
      <w:rFonts w:ascii="Times New Roman" w:eastAsia="Times New Roman" w:hAnsi="Times New Roman" w:cs="Times New Roman"/>
      <w:b/>
      <w:bCs/>
      <w:sz w:val="40"/>
      <w:szCs w:val="40"/>
      <w:lang w:val="lt-LT" w:eastAsia="lt-LT"/>
    </w:rPr>
  </w:style>
  <w:style w:type="paragraph" w:styleId="Heading6">
    <w:name w:val="heading 6"/>
    <w:basedOn w:val="Normal"/>
    <w:next w:val="Normal"/>
    <w:link w:val="Heading6Char"/>
    <w:uiPriority w:val="99"/>
    <w:qFormat/>
    <w:rsid w:val="001C5D7F"/>
    <w:pPr>
      <w:keepNext/>
      <w:numPr>
        <w:ilvl w:val="5"/>
        <w:numId w:val="24"/>
      </w:numPr>
      <w:spacing w:after="0" w:line="240" w:lineRule="auto"/>
      <w:outlineLvl w:val="5"/>
    </w:pPr>
    <w:rPr>
      <w:rFonts w:ascii="Times New Roman" w:eastAsia="Times New Roman" w:hAnsi="Times New Roman" w:cs="Times New Roman"/>
      <w:b/>
      <w:bCs/>
      <w:sz w:val="36"/>
      <w:szCs w:val="36"/>
      <w:lang w:val="lt-LT" w:eastAsia="lt-LT"/>
    </w:rPr>
  </w:style>
  <w:style w:type="paragraph" w:styleId="Heading7">
    <w:name w:val="heading 7"/>
    <w:basedOn w:val="Normal"/>
    <w:next w:val="Normal"/>
    <w:link w:val="Heading7Char"/>
    <w:uiPriority w:val="99"/>
    <w:qFormat/>
    <w:rsid w:val="001C5D7F"/>
    <w:pPr>
      <w:keepNext/>
      <w:numPr>
        <w:ilvl w:val="6"/>
        <w:numId w:val="24"/>
      </w:numPr>
      <w:spacing w:after="0" w:line="240" w:lineRule="auto"/>
      <w:outlineLvl w:val="6"/>
    </w:pPr>
    <w:rPr>
      <w:rFonts w:ascii="Times New Roman" w:eastAsia="Times New Roman" w:hAnsi="Times New Roman" w:cs="Times New Roman"/>
      <w:sz w:val="48"/>
      <w:szCs w:val="48"/>
      <w:lang w:val="lt-LT" w:eastAsia="lt-LT"/>
    </w:rPr>
  </w:style>
  <w:style w:type="paragraph" w:styleId="Heading8">
    <w:name w:val="heading 8"/>
    <w:basedOn w:val="Normal"/>
    <w:next w:val="Normal"/>
    <w:link w:val="Heading8Char"/>
    <w:uiPriority w:val="99"/>
    <w:qFormat/>
    <w:rsid w:val="001C5D7F"/>
    <w:pPr>
      <w:keepNext/>
      <w:numPr>
        <w:ilvl w:val="7"/>
        <w:numId w:val="24"/>
      </w:numPr>
      <w:spacing w:after="0" w:line="240" w:lineRule="auto"/>
      <w:outlineLvl w:val="7"/>
    </w:pPr>
    <w:rPr>
      <w:rFonts w:ascii="Times New Roman" w:eastAsia="Times New Roman" w:hAnsi="Times New Roman" w:cs="Times New Roman"/>
      <w:b/>
      <w:bCs/>
      <w:sz w:val="18"/>
      <w:szCs w:val="18"/>
      <w:lang w:val="lt-LT" w:eastAsia="lt-LT"/>
    </w:rPr>
  </w:style>
  <w:style w:type="paragraph" w:styleId="Heading9">
    <w:name w:val="heading 9"/>
    <w:basedOn w:val="Normal"/>
    <w:next w:val="Normal"/>
    <w:link w:val="Heading9Char"/>
    <w:uiPriority w:val="99"/>
    <w:qFormat/>
    <w:rsid w:val="001C5D7F"/>
    <w:pPr>
      <w:keepNext/>
      <w:numPr>
        <w:ilvl w:val="8"/>
        <w:numId w:val="24"/>
      </w:numPr>
      <w:spacing w:after="0" w:line="240" w:lineRule="auto"/>
      <w:outlineLvl w:val="8"/>
    </w:pPr>
    <w:rPr>
      <w:rFonts w:ascii="Times New Roman" w:eastAsia="Times New Roman" w:hAnsi="Times New Roman" w:cs="Times New Roman"/>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customStyle="1" w:styleId="Heading1Char">
    <w:name w:val="Heading 1 Char"/>
    <w:aliases w:val="Appendix Char"/>
    <w:basedOn w:val="DefaultParagraphFont"/>
    <w:link w:val="Heading1"/>
    <w:uiPriority w:val="99"/>
    <w:rsid w:val="001C5D7F"/>
    <w:rPr>
      <w:rFonts w:ascii="Times New Roman" w:eastAsia="Times New Roman" w:hAnsi="Times New Roman" w:cs="Times New Roman"/>
      <w:sz w:val="28"/>
      <w:szCs w:val="28"/>
      <w:lang w:val="lt-LT" w:eastAsia="lt-LT"/>
    </w:rPr>
  </w:style>
  <w:style w:type="character" w:customStyle="1" w:styleId="Heading2Char">
    <w:name w:val="Heading 2 Char"/>
    <w:aliases w:val="Title Header2 Char,Antraštė 2 Diagrama1 Char,Antraštė 2 Diagrama Diagrama Char,Antraštė 2 Diagrama1 Diagrama1 Diagrama Char,Antraštė 2 Diagrama Diagrama Diagrama1 Diagrama Char,Diagrama15 Diagrama Diagrama Diagrama1 Diagrama Char"/>
    <w:basedOn w:val="DefaultParagraphFont"/>
    <w:link w:val="Heading2"/>
    <w:uiPriority w:val="99"/>
    <w:rsid w:val="001C5D7F"/>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H3 Char"/>
    <w:basedOn w:val="DefaultParagraphFont"/>
    <w:link w:val="Heading3"/>
    <w:uiPriority w:val="99"/>
    <w:rsid w:val="001C5D7F"/>
    <w:rPr>
      <w:rFonts w:ascii="Times New Roman" w:eastAsia="Times New Roman" w:hAnsi="Times New Roman" w:cs="Times New Roman"/>
      <w:sz w:val="24"/>
      <w:szCs w:val="24"/>
      <w:lang w:val="lt-LT" w:eastAsia="lt-LT"/>
    </w:rPr>
  </w:style>
  <w:style w:type="character" w:customStyle="1" w:styleId="Heading4Char">
    <w:name w:val="Heading 4 Char"/>
    <w:aliases w:val="Sub-Clause Sub-paragraph Char,Heading 4 Char Char Char Char Char1,Heading 4 Char Char Char Char Char Char"/>
    <w:basedOn w:val="DefaultParagraphFont"/>
    <w:link w:val="Heading4"/>
    <w:uiPriority w:val="99"/>
    <w:rsid w:val="001C5D7F"/>
    <w:rPr>
      <w:rFonts w:ascii="Times New Roman" w:eastAsia="Times New Roman" w:hAnsi="Times New Roman" w:cs="Times New Roman"/>
      <w:b/>
      <w:bCs/>
      <w:sz w:val="44"/>
      <w:szCs w:val="44"/>
      <w:lang w:val="lt-LT" w:eastAsia="lt-LT"/>
    </w:rPr>
  </w:style>
  <w:style w:type="character" w:customStyle="1" w:styleId="Heading5Char">
    <w:name w:val="Heading 5 Char"/>
    <w:basedOn w:val="DefaultParagraphFont"/>
    <w:link w:val="Heading5"/>
    <w:uiPriority w:val="99"/>
    <w:rsid w:val="001C5D7F"/>
    <w:rPr>
      <w:rFonts w:ascii="Times New Roman" w:eastAsia="Times New Roman" w:hAnsi="Times New Roman" w:cs="Times New Roman"/>
      <w:b/>
      <w:bCs/>
      <w:sz w:val="40"/>
      <w:szCs w:val="40"/>
      <w:lang w:val="lt-LT" w:eastAsia="lt-LT"/>
    </w:rPr>
  </w:style>
  <w:style w:type="character" w:customStyle="1" w:styleId="Heading6Char">
    <w:name w:val="Heading 6 Char"/>
    <w:basedOn w:val="DefaultParagraphFont"/>
    <w:link w:val="Heading6"/>
    <w:uiPriority w:val="99"/>
    <w:rsid w:val="001C5D7F"/>
    <w:rPr>
      <w:rFonts w:ascii="Times New Roman" w:eastAsia="Times New Roman" w:hAnsi="Times New Roman" w:cs="Times New Roman"/>
      <w:b/>
      <w:bCs/>
      <w:sz w:val="36"/>
      <w:szCs w:val="36"/>
      <w:lang w:val="lt-LT" w:eastAsia="lt-LT"/>
    </w:rPr>
  </w:style>
  <w:style w:type="character" w:customStyle="1" w:styleId="Heading7Char">
    <w:name w:val="Heading 7 Char"/>
    <w:basedOn w:val="DefaultParagraphFont"/>
    <w:link w:val="Heading7"/>
    <w:uiPriority w:val="99"/>
    <w:rsid w:val="001C5D7F"/>
    <w:rPr>
      <w:rFonts w:ascii="Times New Roman" w:eastAsia="Times New Roman" w:hAnsi="Times New Roman" w:cs="Times New Roman"/>
      <w:sz w:val="48"/>
      <w:szCs w:val="48"/>
      <w:lang w:val="lt-LT" w:eastAsia="lt-LT"/>
    </w:rPr>
  </w:style>
  <w:style w:type="character" w:customStyle="1" w:styleId="Heading8Char">
    <w:name w:val="Heading 8 Char"/>
    <w:basedOn w:val="DefaultParagraphFont"/>
    <w:link w:val="Heading8"/>
    <w:uiPriority w:val="99"/>
    <w:rsid w:val="001C5D7F"/>
    <w:rPr>
      <w:rFonts w:ascii="Times New Roman" w:eastAsia="Times New Roman" w:hAnsi="Times New Roman" w:cs="Times New Roman"/>
      <w:b/>
      <w:bCs/>
      <w:sz w:val="18"/>
      <w:szCs w:val="18"/>
      <w:lang w:val="lt-LT" w:eastAsia="lt-LT"/>
    </w:rPr>
  </w:style>
  <w:style w:type="character" w:customStyle="1" w:styleId="Heading9Char">
    <w:name w:val="Heading 9 Char"/>
    <w:basedOn w:val="DefaultParagraphFont"/>
    <w:link w:val="Heading9"/>
    <w:uiPriority w:val="99"/>
    <w:rsid w:val="001C5D7F"/>
    <w:rPr>
      <w:rFonts w:ascii="Times New Roman" w:eastAsia="Times New Roman" w:hAnsi="Times New Roman" w:cs="Times New Roman"/>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2306">
      <w:bodyDiv w:val="1"/>
      <w:marLeft w:val="0"/>
      <w:marRight w:val="0"/>
      <w:marTop w:val="0"/>
      <w:marBottom w:val="0"/>
      <w:divBdr>
        <w:top w:val="none" w:sz="0" w:space="0" w:color="auto"/>
        <w:left w:val="none" w:sz="0" w:space="0" w:color="auto"/>
        <w:bottom w:val="none" w:sz="0" w:space="0" w:color="auto"/>
        <w:right w:val="none" w:sz="0" w:space="0" w:color="auto"/>
      </w:divBdr>
    </w:div>
    <w:div w:id="1409230136">
      <w:bodyDiv w:val="1"/>
      <w:marLeft w:val="0"/>
      <w:marRight w:val="0"/>
      <w:marTop w:val="0"/>
      <w:marBottom w:val="0"/>
      <w:divBdr>
        <w:top w:val="none" w:sz="0" w:space="0" w:color="auto"/>
        <w:left w:val="none" w:sz="0" w:space="0" w:color="auto"/>
        <w:bottom w:val="none" w:sz="0" w:space="0" w:color="auto"/>
        <w:right w:val="none" w:sz="0" w:space="0" w:color="auto"/>
      </w:divBdr>
    </w:div>
    <w:div w:id="17063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648BF-F915-4328-9F52-9B7B5864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4</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Tomas Ilčiukas</cp:lastModifiedBy>
  <cp:revision>36</cp:revision>
  <cp:lastPrinted>2016-05-25T08:50:00Z</cp:lastPrinted>
  <dcterms:created xsi:type="dcterms:W3CDTF">2016-04-25T10:15:00Z</dcterms:created>
  <dcterms:modified xsi:type="dcterms:W3CDTF">2016-05-25T09:58:00Z</dcterms:modified>
</cp:coreProperties>
</file>