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4F8F3" w14:textId="77777777" w:rsidR="00667A00" w:rsidRPr="0066676E" w:rsidRDefault="00667A00" w:rsidP="00AF484F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6676E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A6257F2" wp14:editId="59D4E137">
            <wp:extent cx="552450" cy="565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2F5839" w14:textId="77777777" w:rsidR="00667A00" w:rsidRPr="0066676E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676E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VIEŠŲJŲ PIRKIMŲ TARNYBA</w:t>
      </w:r>
    </w:p>
    <w:p w14:paraId="3D58434C" w14:textId="77777777" w:rsidR="00667A00" w:rsidRPr="0066676E" w:rsidRDefault="00667A00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676E">
        <w:rPr>
          <w:rFonts w:ascii="Times New Roman" w:hAnsi="Times New Roman" w:cs="Times New Roman"/>
          <w:b/>
          <w:bCs/>
          <w:sz w:val="24"/>
          <w:szCs w:val="24"/>
          <w:lang w:val="lt-LT"/>
        </w:rPr>
        <w:t>KONTROLĖS SKYRIUS</w:t>
      </w:r>
    </w:p>
    <w:p w14:paraId="7E1A841C" w14:textId="77777777" w:rsidR="006760D4" w:rsidRPr="0066676E" w:rsidRDefault="006760D4" w:rsidP="00667A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6676E">
        <w:rPr>
          <w:rFonts w:ascii="Times New Roman" w:hAnsi="Times New Roman" w:cs="Times New Roman"/>
          <w:b/>
          <w:bCs/>
          <w:sz w:val="24"/>
          <w:szCs w:val="24"/>
          <w:lang w:val="lt-LT"/>
        </w:rPr>
        <w:t>PI</w:t>
      </w:r>
      <w:r w:rsidR="00CD5FFF" w:rsidRPr="0066676E">
        <w:rPr>
          <w:rFonts w:ascii="Times New Roman" w:hAnsi="Times New Roman" w:cs="Times New Roman"/>
          <w:b/>
          <w:bCs/>
          <w:sz w:val="24"/>
          <w:szCs w:val="24"/>
          <w:lang w:val="lt-LT"/>
        </w:rPr>
        <w:t>R</w:t>
      </w:r>
      <w:r w:rsidRPr="0066676E">
        <w:rPr>
          <w:rFonts w:ascii="Times New Roman" w:hAnsi="Times New Roman" w:cs="Times New Roman"/>
          <w:b/>
          <w:bCs/>
          <w:sz w:val="24"/>
          <w:szCs w:val="24"/>
          <w:lang w:val="lt-LT"/>
        </w:rPr>
        <w:t>KIMŲ VERTINIMO IŠVADA</w:t>
      </w:r>
    </w:p>
    <w:p w14:paraId="36E5073F" w14:textId="4D409DF6" w:rsidR="00B54094" w:rsidRPr="0066676E" w:rsidRDefault="00B54094" w:rsidP="00B5409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66676E">
        <w:rPr>
          <w:rFonts w:ascii="Times New Roman" w:hAnsi="Times New Roman"/>
          <w:sz w:val="24"/>
          <w:szCs w:val="24"/>
          <w:lang w:val="lt-LT"/>
        </w:rPr>
        <w:t xml:space="preserve">2016 m. gegužės     d. Nr. 4S-     </w:t>
      </w:r>
    </w:p>
    <w:p w14:paraId="0B53C9E4" w14:textId="77777777" w:rsidR="00B54094" w:rsidRPr="0066676E" w:rsidRDefault="00B54094" w:rsidP="00B540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078ADA6" w14:textId="4F344AA4" w:rsidR="00667A00" w:rsidRPr="0066676E" w:rsidRDefault="00667A00" w:rsidP="00B540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6676E">
        <w:rPr>
          <w:rFonts w:ascii="Times New Roman" w:hAnsi="Times New Roman" w:cs="Times New Roman"/>
          <w:sz w:val="24"/>
          <w:szCs w:val="24"/>
          <w:lang w:val="lt-LT"/>
        </w:rPr>
        <w:t>Vilnius</w:t>
      </w:r>
    </w:p>
    <w:p w14:paraId="0D1B276E" w14:textId="77777777" w:rsidR="00AA3F12" w:rsidRPr="0066676E" w:rsidRDefault="00AA3F12" w:rsidP="00B540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67E30EE" w14:textId="4E7E460E" w:rsidR="00154225" w:rsidRPr="0066676E" w:rsidRDefault="00154225" w:rsidP="001542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66676E">
        <w:rPr>
          <w:rFonts w:ascii="Times New Roman" w:hAnsi="Times New Roman"/>
          <w:bCs/>
          <w:sz w:val="24"/>
          <w:szCs w:val="24"/>
          <w:lang w:val="lt-LT"/>
        </w:rPr>
        <w:t>Viešųjų pirkimų tarnyba (toliau – Tarnyba), vadovaudamasi Lietuvos Respublikos viešųjų pirkimų įstatymo 8² straipsnio 1 dalies 2 punktu, įvertino Marijampolės savivaldybės administracijos (toliau – Perkančioji organizacija) pateiktus dokumentus, susijusius su vykdytu viešuoju pirkimu.</w:t>
      </w:r>
    </w:p>
    <w:p w14:paraId="4BB02377" w14:textId="77777777" w:rsidR="00AA3F12" w:rsidRPr="0066676E" w:rsidRDefault="00AA3F12" w:rsidP="00AA3F1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310DDDF" w14:textId="182BAC91" w:rsidR="00AB1809" w:rsidRPr="0066676E" w:rsidRDefault="00AB1809" w:rsidP="00C30CF4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66676E">
        <w:rPr>
          <w:rFonts w:ascii="Times New Roman" w:hAnsi="Times New Roman" w:cs="Times New Roman"/>
          <w:b/>
          <w:sz w:val="24"/>
          <w:szCs w:val="24"/>
          <w:lang w:val="lt-LT"/>
        </w:rPr>
        <w:t>I dalis.</w:t>
      </w:r>
      <w:r w:rsidR="007E4301" w:rsidRPr="0066676E">
        <w:rPr>
          <w:rFonts w:ascii="Times New Roman" w:hAnsi="Times New Roman" w:cs="Times New Roman"/>
          <w:b/>
          <w:sz w:val="24"/>
          <w:szCs w:val="24"/>
          <w:lang w:val="lt-LT"/>
        </w:rPr>
        <w:t xml:space="preserve"> Bendra informacija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672"/>
        <w:gridCol w:w="4934"/>
      </w:tblGrid>
      <w:tr w:rsidR="00AB1809" w:rsidRPr="0066676E" w14:paraId="131AF70B" w14:textId="77777777" w:rsidTr="009C19C4">
        <w:tc>
          <w:tcPr>
            <w:tcW w:w="4672" w:type="dxa"/>
          </w:tcPr>
          <w:p w14:paraId="091C614F" w14:textId="3C4BCC71" w:rsidR="00AB1809" w:rsidRPr="0066676E" w:rsidRDefault="00AB1809" w:rsidP="007E4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</w:t>
            </w:r>
            <w:r w:rsidR="007E4301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pavadinimas, 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numeris (jeigu skelbtas)</w:t>
            </w:r>
            <w:r w:rsidR="007E4301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paskelbimo (kvietimo pateikti pasiūlymą) data</w:t>
            </w:r>
          </w:p>
        </w:tc>
        <w:tc>
          <w:tcPr>
            <w:tcW w:w="4934" w:type="dxa"/>
          </w:tcPr>
          <w:p w14:paraId="20CDD2C1" w14:textId="193112C8" w:rsidR="00AB1809" w:rsidRPr="0066676E" w:rsidRDefault="00E4273D" w:rsidP="0015422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</w:t>
            </w:r>
            <w:r w:rsidR="00154225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Pakuočių atliekų surinkimo iš individualių namų kvartalų priemonių (konteinerių) pirkimas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 (201</w:t>
            </w:r>
            <w:r w:rsidR="00154225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154225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2-1</w:t>
            </w:r>
            <w:r w:rsidR="00154225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skelbtas Centrinėje viešųjų pirkimų informacinėje sistemoje (toliau – CPV IS), pirkimo Nr. </w:t>
            </w:r>
            <w:r w:rsidR="00154225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170135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CA119E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(toliau – Pirkimas)</w:t>
            </w:r>
          </w:p>
        </w:tc>
      </w:tr>
      <w:tr w:rsidR="00AB1809" w:rsidRPr="0066676E" w14:paraId="67A8FFF2" w14:textId="77777777" w:rsidTr="009C19C4">
        <w:tc>
          <w:tcPr>
            <w:tcW w:w="4672" w:type="dxa"/>
          </w:tcPr>
          <w:p w14:paraId="0C841051" w14:textId="77777777" w:rsidR="00AB1809" w:rsidRPr="0066676E" w:rsidRDefault="00AB1809" w:rsidP="009C1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būdas</w:t>
            </w:r>
          </w:p>
        </w:tc>
        <w:tc>
          <w:tcPr>
            <w:tcW w:w="4934" w:type="dxa"/>
          </w:tcPr>
          <w:p w14:paraId="4172AECF" w14:textId="5549210A" w:rsidR="00AB1809" w:rsidRPr="0066676E" w:rsidRDefault="00154225" w:rsidP="00B54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Supaparastintas</w:t>
            </w:r>
            <w:proofErr w:type="spellEnd"/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</w:t>
            </w:r>
            <w:r w:rsidR="00E4273D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tviras konkursas</w:t>
            </w:r>
          </w:p>
        </w:tc>
      </w:tr>
      <w:tr w:rsidR="00AB1809" w:rsidRPr="0066676E" w14:paraId="2C9B0EC6" w14:textId="77777777" w:rsidTr="009C19C4">
        <w:tc>
          <w:tcPr>
            <w:tcW w:w="4672" w:type="dxa"/>
          </w:tcPr>
          <w:p w14:paraId="596FC6AC" w14:textId="133B39ED" w:rsidR="00AB1809" w:rsidRPr="0066676E" w:rsidRDefault="00AB1809" w:rsidP="007E43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Planuojama </w:t>
            </w:r>
            <w:r w:rsidR="00CD5FFF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(nenurodoma, jeigu pirkimas vertinamas iki vokų su pasiūlymais atplėšimo procedūros)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pirkimo sutarties vertė, su PVM/be PVM</w:t>
            </w:r>
          </w:p>
        </w:tc>
        <w:tc>
          <w:tcPr>
            <w:tcW w:w="4934" w:type="dxa"/>
          </w:tcPr>
          <w:p w14:paraId="06687833" w14:textId="77777777" w:rsidR="00154225" w:rsidRPr="0066676E" w:rsidRDefault="00154225" w:rsidP="00B54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Planuojama Pirkimo sutarties vertė – 122 600,00 </w:t>
            </w:r>
            <w:proofErr w:type="spellStart"/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PVM</w:t>
            </w:r>
          </w:p>
          <w:p w14:paraId="30259392" w14:textId="1A8549AF" w:rsidR="00AB1809" w:rsidRPr="0066676E" w:rsidRDefault="00154225" w:rsidP="00B54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sutarties vertė – 121 974,80 </w:t>
            </w:r>
            <w:proofErr w:type="spellStart"/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 PVM</w:t>
            </w:r>
          </w:p>
        </w:tc>
      </w:tr>
      <w:tr w:rsidR="00AB1809" w:rsidRPr="0066676E" w14:paraId="171BC94B" w14:textId="77777777" w:rsidTr="009C19C4">
        <w:tc>
          <w:tcPr>
            <w:tcW w:w="4672" w:type="dxa"/>
          </w:tcPr>
          <w:p w14:paraId="53928763" w14:textId="70D7E3CA" w:rsidR="00AB1809" w:rsidRPr="0066676E" w:rsidRDefault="00AB1809" w:rsidP="00BA3D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Pirkimas finansuojamas ES lėšomis, projekto pavadinimas, </w:t>
            </w:r>
            <w:r w:rsidR="00BA3D29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Įgyvendinančioji institucija</w:t>
            </w:r>
          </w:p>
        </w:tc>
        <w:tc>
          <w:tcPr>
            <w:tcW w:w="4934" w:type="dxa"/>
          </w:tcPr>
          <w:p w14:paraId="3760C96A" w14:textId="0AAA4EF0" w:rsidR="00AB1809" w:rsidRPr="0066676E" w:rsidRDefault="00AB1809" w:rsidP="00B54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B1809" w:rsidRPr="0066676E" w14:paraId="5EB9BFD5" w14:textId="77777777" w:rsidTr="009C19C4">
        <w:tc>
          <w:tcPr>
            <w:tcW w:w="4672" w:type="dxa"/>
          </w:tcPr>
          <w:p w14:paraId="2005F74C" w14:textId="6229EBAC" w:rsidR="00AB1809" w:rsidRPr="0066676E" w:rsidRDefault="00CD5FFF" w:rsidP="00BA3D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Pirkimo vykdymo t</w:t>
            </w:r>
            <w:r w:rsidR="00AB1809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eisinis pagrindas (pirkimui taikomo </w:t>
            </w:r>
            <w:r w:rsidR="00BA3D29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įstatymo</w:t>
            </w:r>
            <w:r w:rsidR="00AB1809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supaprastintų pirkimų taisyklių redakcija)</w:t>
            </w:r>
          </w:p>
        </w:tc>
        <w:tc>
          <w:tcPr>
            <w:tcW w:w="4934" w:type="dxa"/>
          </w:tcPr>
          <w:p w14:paraId="1FECE92A" w14:textId="68179C12" w:rsidR="00CA119E" w:rsidRPr="0066676E" w:rsidRDefault="00D92F3F" w:rsidP="005E24A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 viešųjų pirkimų įstatym</w:t>
            </w:r>
            <w:r w:rsidR="00E02F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(redakcija nuo 201</w:t>
            </w:r>
            <w:r w:rsidR="00154225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-0</w:t>
            </w:r>
            <w:r w:rsidR="00E02F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7-0</w:t>
            </w:r>
            <w:r w:rsidR="005E24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="00CA119E" w:rsidRPr="0066676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(toliau – Įstatymas) ir Perkančiosios organizacijos supaprastintų viešųjų pirkimų taisykl</w:t>
            </w:r>
            <w:r w:rsidR="00E02FC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ės</w:t>
            </w:r>
            <w:r w:rsidR="00CA119E" w:rsidRPr="0066676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, patvirtint</w:t>
            </w:r>
            <w:r w:rsidR="00E02FCD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os</w:t>
            </w:r>
            <w:r w:rsidR="00CA119E" w:rsidRPr="0066676E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Perkančiosios organizacijos direktoriaus 2015  m. sausio 12 d. įsakymu Nr. DV-30 (toliau – Taisyklės)</w:t>
            </w:r>
          </w:p>
        </w:tc>
      </w:tr>
      <w:tr w:rsidR="00AB1809" w:rsidRPr="0066676E" w14:paraId="5075CA4F" w14:textId="77777777" w:rsidTr="009C19C4">
        <w:tc>
          <w:tcPr>
            <w:tcW w:w="4672" w:type="dxa"/>
          </w:tcPr>
          <w:p w14:paraId="17012479" w14:textId="7D43169F" w:rsidR="00AB1809" w:rsidRPr="0066676E" w:rsidRDefault="00AB1809" w:rsidP="009C1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Vertinimo </w:t>
            </w:r>
            <w:r w:rsidR="007E4301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apimtys/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etapas</w:t>
            </w:r>
          </w:p>
        </w:tc>
        <w:tc>
          <w:tcPr>
            <w:tcW w:w="4934" w:type="dxa"/>
          </w:tcPr>
          <w:p w14:paraId="21E1047C" w14:textId="3D83E278" w:rsidR="00AB1809" w:rsidRPr="0066676E" w:rsidRDefault="00CA119E" w:rsidP="00CA11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Pilnas vertinimas</w:t>
            </w:r>
            <w:r w:rsidR="003E69A6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D92F3F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procedūrų vertinimas 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 sutarties pasirašymo</w:t>
            </w:r>
          </w:p>
        </w:tc>
      </w:tr>
      <w:tr w:rsidR="00AB1809" w:rsidRPr="0066676E" w14:paraId="6D0E3F86" w14:textId="77777777" w:rsidTr="007E4301">
        <w:tc>
          <w:tcPr>
            <w:tcW w:w="4672" w:type="dxa"/>
          </w:tcPr>
          <w:p w14:paraId="51DF1A8E" w14:textId="77777777" w:rsidR="00AB1809" w:rsidRPr="0066676E" w:rsidRDefault="00AB1809" w:rsidP="00BA3D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Dėl pirkimo vyksta teismo procesas (nurodyti ieškinio (skundo) dalykus, bylos šalių pavadinimus, ar taikomos laikinosios apsaugos priemonės, teisminio nagrinėjimo stadija, pvz.</w:t>
            </w:r>
            <w:r w:rsidR="00CD5FFF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apygardos, apeliacinis teismas)</w:t>
            </w:r>
          </w:p>
        </w:tc>
        <w:tc>
          <w:tcPr>
            <w:tcW w:w="4934" w:type="dxa"/>
          </w:tcPr>
          <w:p w14:paraId="770A9BF7" w14:textId="690C790E" w:rsidR="00AB1809" w:rsidRPr="0066676E" w:rsidRDefault="00AB1809" w:rsidP="00B540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6A7EDFE" w14:textId="77777777" w:rsidR="000E7B16" w:rsidRPr="0066676E" w:rsidRDefault="000E7B16" w:rsidP="00AF484F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9FD0386" w14:textId="77777777" w:rsidR="00F372E4" w:rsidRPr="0066676E" w:rsidRDefault="00F372E4" w:rsidP="006D13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A7CCED2" w14:textId="77777777" w:rsidR="00F372E4" w:rsidRPr="0066676E" w:rsidRDefault="00F372E4" w:rsidP="006D13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31172F66" w14:textId="77777777" w:rsidR="00F372E4" w:rsidRPr="0066676E" w:rsidRDefault="00F372E4" w:rsidP="006D13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1821F1D" w14:textId="77777777" w:rsidR="00F372E4" w:rsidRPr="0066676E" w:rsidRDefault="00F372E4" w:rsidP="006D13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361FBEC" w14:textId="77777777" w:rsidR="00B64236" w:rsidRPr="0066676E" w:rsidRDefault="00A500B8" w:rsidP="006D13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6676E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 xml:space="preserve">II dalis. </w:t>
      </w:r>
      <w:r w:rsidR="00C5562E" w:rsidRPr="0066676E">
        <w:rPr>
          <w:rFonts w:ascii="Times New Roman" w:hAnsi="Times New Roman" w:cs="Times New Roman"/>
          <w:b/>
          <w:sz w:val="24"/>
          <w:szCs w:val="24"/>
          <w:lang w:val="lt-LT"/>
        </w:rPr>
        <w:t>Vertinimo metu nustatyti pažeidimai</w:t>
      </w:r>
    </w:p>
    <w:p w14:paraId="610A4D9F" w14:textId="77777777" w:rsidR="008F4663" w:rsidRPr="0066676E" w:rsidRDefault="008F4663" w:rsidP="004407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45"/>
        <w:gridCol w:w="9161"/>
      </w:tblGrid>
      <w:tr w:rsidR="006741AE" w:rsidRPr="0066676E" w14:paraId="0068C0F4" w14:textId="77777777" w:rsidTr="00BA3D29">
        <w:tc>
          <w:tcPr>
            <w:tcW w:w="445" w:type="dxa"/>
          </w:tcPr>
          <w:p w14:paraId="6350B223" w14:textId="77777777" w:rsidR="006741AE" w:rsidRPr="0066676E" w:rsidRDefault="006741AE" w:rsidP="00AB1809">
            <w:pPr>
              <w:pStyle w:val="ListParagraph"/>
              <w:numPr>
                <w:ilvl w:val="0"/>
                <w:numId w:val="18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161" w:type="dxa"/>
          </w:tcPr>
          <w:p w14:paraId="29CEDFB4" w14:textId="0A335552" w:rsidR="006741AE" w:rsidRPr="0066676E" w:rsidRDefault="002F1B3E" w:rsidP="00F979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lang w:val="lt-LT"/>
              </w:rPr>
              <w:t xml:space="preserve">Įstatymo </w:t>
            </w:r>
            <w:r w:rsidR="00CA119E" w:rsidRPr="0066676E">
              <w:rPr>
                <w:rFonts w:ascii="Times New Roman" w:hAnsi="Times New Roman" w:cs="Times New Roman"/>
                <w:lang w:val="lt-LT"/>
              </w:rPr>
              <w:t xml:space="preserve">25 </w:t>
            </w:r>
            <w:r w:rsidRPr="0066676E">
              <w:rPr>
                <w:rFonts w:ascii="Times New Roman" w:hAnsi="Times New Roman" w:cs="Times New Roman"/>
                <w:lang w:val="lt-LT"/>
              </w:rPr>
              <w:t>straipsnio 2 dalis</w:t>
            </w:r>
            <w:r w:rsidR="006D133D" w:rsidRPr="0066676E">
              <w:rPr>
                <w:rStyle w:val="FootnoteReference"/>
                <w:rFonts w:ascii="Times New Roman" w:hAnsi="Times New Roman" w:cs="Times New Roman"/>
                <w:lang w:val="lt-LT"/>
              </w:rPr>
              <w:footnoteReference w:id="1"/>
            </w:r>
            <w:r w:rsidR="00CA119E" w:rsidRPr="0066676E">
              <w:rPr>
                <w:rFonts w:ascii="Times New Roman" w:hAnsi="Times New Roman" w:cs="Times New Roman"/>
                <w:lang w:val="lt-LT"/>
              </w:rPr>
              <w:t>, 88 straipsnis</w:t>
            </w:r>
            <w:r w:rsidR="00377046" w:rsidRPr="0066676E">
              <w:rPr>
                <w:rStyle w:val="FootnoteReference"/>
                <w:rFonts w:ascii="Times New Roman" w:hAnsi="Times New Roman" w:cs="Times New Roman"/>
                <w:lang w:val="lt-LT"/>
              </w:rPr>
              <w:footnoteReference w:id="2"/>
            </w:r>
            <w:r w:rsidR="00CA119E" w:rsidRPr="0066676E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="00F97996">
              <w:rPr>
                <w:rFonts w:ascii="Times New Roman" w:hAnsi="Times New Roman" w:cs="Times New Roman"/>
                <w:lang w:val="lt-LT"/>
              </w:rPr>
              <w:t>Įstatymo 3 straipsnio 2 dalis</w:t>
            </w:r>
            <w:r w:rsidR="00F97996">
              <w:rPr>
                <w:rStyle w:val="FootnoteReference"/>
                <w:rFonts w:ascii="Times New Roman" w:hAnsi="Times New Roman" w:cs="Times New Roman"/>
                <w:lang w:val="lt-LT"/>
              </w:rPr>
              <w:footnoteReference w:id="3"/>
            </w:r>
          </w:p>
        </w:tc>
      </w:tr>
      <w:tr w:rsidR="00E47623" w:rsidRPr="0066676E" w14:paraId="3535D741" w14:textId="77777777" w:rsidTr="00E47623">
        <w:tc>
          <w:tcPr>
            <w:tcW w:w="9606" w:type="dxa"/>
            <w:gridSpan w:val="2"/>
          </w:tcPr>
          <w:p w14:paraId="440DCD27" w14:textId="0BAA10FB" w:rsidR="00697C85" w:rsidRPr="0066676E" w:rsidRDefault="00013028" w:rsidP="00697C85">
            <w:pPr>
              <w:pStyle w:val="ListParagraph"/>
              <w:ind w:left="0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Pirkimo sąlygų 1 priedo </w:t>
            </w:r>
            <w:r w:rsidR="00010DCB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„Pakuočių atliekų surinkimo iš gyvenamųjų individualių namų kvartalų priemonių (konteinerių) pirkimas</w:t>
            </w:r>
            <w:r w:rsidR="00E02F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Techninė specifikacija</w:t>
            </w:r>
            <w:r w:rsidR="00010DCB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 (toliau – Techninė specifikacija) 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4.6 ir 4.7 punktuose nustatyta, kad </w:t>
            </w:r>
            <w:r w:rsidR="0066676E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konteinerių s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ienelių storis </w:t>
            </w:r>
            <w:r w:rsidR="0066676E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turi būti ne mažesnis 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</w:t>
            </w:r>
            <w:r w:rsidR="0066676E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4 mm. Perkančioji organizacija tokį reikalavimą grindžia</w:t>
            </w:r>
            <w:r w:rsidR="008A30D8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tuo, kad</w:t>
            </w:r>
            <w:r w:rsidR="00493E3E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 w:rsidR="00F372E4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6676E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a) </w:t>
            </w:r>
            <w:r w:rsidR="00F372E4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493E3E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nkstesniais pirkimais, kuriuose nebuvo nustatytas reikalavimas konteinerių sienelėms, Perkančioji organizacija įsigijo konteinerius, kuriuos tik pradėjus naudoti ėmė skilti ir lūžti</w:t>
            </w:r>
            <w:r w:rsidR="00F00CB3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F372E4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6676E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b) </w:t>
            </w:r>
            <w:r w:rsidR="00F372E4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="008A30D8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oks kriterijus leidžia</w:t>
            </w:r>
            <w:r w:rsidR="004D797A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įsigyti ilgaamžiškesnius ir funkcionalesnius konteinerius</w:t>
            </w:r>
            <w:r w:rsidR="00F00CB3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;</w:t>
            </w:r>
            <w:r w:rsidR="00010DCB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66676E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c) </w:t>
            </w:r>
            <w:r w:rsidR="00F372E4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</w:t>
            </w:r>
            <w:r w:rsidR="00697C85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vertinus LST EN 840-1 standarte nustatytą konteinerių sienelių storį</w:t>
            </w:r>
            <w:r w:rsidR="00F834AB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m:oMath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6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-4,5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+2</m:t>
                  </m:r>
                </m:sup>
              </m:sSubSup>
            </m:oMath>
            <w:r w:rsidR="00A931E9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="00697C85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 pasirinkus vidurkį.</w:t>
            </w:r>
          </w:p>
          <w:p w14:paraId="14530D7F" w14:textId="3F7A70ED" w:rsidR="00F97996" w:rsidRDefault="00C2550D" w:rsidP="002136CA">
            <w:pPr>
              <w:pStyle w:val="ListParagraph"/>
              <w:ind w:left="0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Tačiau</w:t>
            </w:r>
            <w:r w:rsidR="00DD2958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D1D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Pirkimu įsigyjami standartiniai konteineriai, kurie turi atitikti standartinius reikalavimus nustatytus Lietuvos standartuose LST EN 840-1:2012, LST EN 840-5:2013, LST EN 840-6:2013 (Techninės specifikacijos 4.1 punkt</w:t>
            </w:r>
            <w:r w:rsidR="005E24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reikalavimas</w:t>
            </w:r>
            <w:r w:rsidR="00CD1D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FF7D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o</w:t>
            </w:r>
            <w:r w:rsidR="00CD1D9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Perkančiosios organizacijos </w:t>
            </w:r>
            <w:r w:rsidR="0066676E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reikalavimas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70384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konteinerio sienelės stor</w:t>
            </w:r>
            <w:r w:rsidR="0066676E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iui</w:t>
            </w:r>
            <w:r w:rsidR="00A70384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nustatytas kaip savarankiškas reikalavimas</w:t>
            </w:r>
            <w:r w:rsidR="0066676E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="00A70384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4719F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neužtikrina</w:t>
            </w:r>
            <w:r w:rsidR="00A70384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kad </w:t>
            </w:r>
            <w:r w:rsidR="00F979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tokie </w:t>
            </w:r>
            <w:r w:rsidR="00A70384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konteineriai bus ilgaamžišk</w:t>
            </w:r>
            <w:r w:rsidR="00E02F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2136CA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nepradės skilti a</w:t>
            </w:r>
            <w:r w:rsidR="00A70384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 lūžti</w:t>
            </w:r>
            <w:r w:rsidR="0066676E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kadangi konteinerių bendras sienelės storis neįrodo, kad konteineris bus atsparus aplinkos poveikiui labiausiai pažeidžiamose vietose. Atsižvelgiant į tai, toks reikalavimas</w:t>
            </w:r>
            <w:r w:rsidR="002136CA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979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perteklinis </w:t>
            </w:r>
            <w:r w:rsidR="005E24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</w:t>
            </w:r>
            <w:r w:rsidR="006B1E29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dirbtinai apriboja tiekėjų konkurencij</w:t>
            </w:r>
            <w:r w:rsidR="0066676E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ą</w:t>
            </w:r>
            <w:r w:rsidR="00A70384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Techninės specifikacijos 3.2 punkte nustatyta, kad „Konteineriai turi būti sertifikuoti pagal RAL GZ 951/1 arba lygiavertį standartą.“ Remiantis </w:t>
            </w:r>
            <w:r w:rsidR="00795150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viešai prieinama informacija</w:t>
            </w:r>
            <w:r w:rsidR="00A70384" w:rsidRPr="0066676E"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lt-LT"/>
              </w:rPr>
              <w:footnoteReference w:id="4"/>
            </w:r>
            <w:r w:rsidR="00795150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konstatuoti</w:t>
            </w:r>
            <w:r w:rsidR="00FF7D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na</w:t>
            </w:r>
            <w:r w:rsidR="00795150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kad su konteineriais, </w:t>
            </w:r>
            <w:r w:rsidR="00F979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juos</w:t>
            </w:r>
            <w:r w:rsidR="00795150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834AB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sertifikuojant </w:t>
            </w:r>
            <w:r w:rsidR="00795150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</w:t>
            </w:r>
            <w:r w:rsidR="00F834AB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795150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būti atliekami įvairūs bandymai, tokie kaip: rutulio kritimo bandymas, esant -18</w:t>
            </w:r>
            <w:r w:rsidR="00795150" w:rsidRPr="006667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0</w:t>
            </w:r>
            <w:r w:rsidR="00795150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temperatūrai, kritimo bandymas, esant -18</w:t>
            </w:r>
            <w:r w:rsidR="00795150" w:rsidRPr="006667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0</w:t>
            </w:r>
            <w:r w:rsidR="00795150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temperatūrai, 4 kartus iš 3 metrų aukščio, </w:t>
            </w:r>
            <w:r w:rsidR="00F834AB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vidinės įtampos skilimo bandymas, </w:t>
            </w:r>
            <w:r w:rsidR="00795150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atsparumo oro sąlygoms bandymas</w:t>
            </w:r>
            <w:r w:rsidR="00F834AB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važiavimo/kritimo nuo šaligatvio krašto bandymas. </w:t>
            </w:r>
          </w:p>
          <w:p w14:paraId="2F0E556A" w14:textId="07E0781D" w:rsidR="00010DCB" w:rsidRPr="0066676E" w:rsidRDefault="00F834AB" w:rsidP="002136CA">
            <w:pPr>
              <w:pStyle w:val="ListParagraph"/>
              <w:ind w:left="0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Taigi </w:t>
            </w:r>
            <w:r w:rsidR="008A039D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sertifikuojant 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pagal </w:t>
            </w:r>
            <w:r w:rsidR="00FF7DD8" w:rsidRPr="00FF7D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RAL GZ 951/1</w:t>
            </w:r>
            <w:r w:rsidR="00FF7D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standartą</w:t>
            </w:r>
            <w:r w:rsidR="006541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kuris nustato papildomus ar padidintus reikalavimus konteineriams bei jų patvarumui nei LST EN 840,</w:t>
            </w:r>
            <w:r w:rsidR="0066676E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A039D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 esmės yra patikrinam</w:t>
            </w:r>
            <w:r w:rsidR="00FF7DD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 jo savybės:</w:t>
            </w:r>
            <w:r w:rsidR="008A039D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 konteineriai neskilinėja, yra </w:t>
            </w:r>
            <w:r w:rsidR="00DB3A8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patikimi ir </w:t>
            </w:r>
            <w:r w:rsidR="0066676E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ilga</w:t>
            </w:r>
            <w:r w:rsidR="008A039D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amžiai</w:t>
            </w:r>
            <w:r w:rsidR="0066676E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A039D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Be </w:t>
            </w:r>
            <w:r w:rsidR="00E02F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="008A039D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o, </w:t>
            </w:r>
            <w:r w:rsidR="00493E3E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Techninės specifikacijos 6.1</w:t>
            </w:r>
            <w:r w:rsidR="00010DCB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punkte nustatyta, kad „</w:t>
            </w:r>
            <w:r w:rsidR="00493E3E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Konteineriams suteikiama ne trumpesnė kaip 24 mėnesių garantija, įskaitant konteinerių spalvą, atsparumą temperatūrai, deformacijai, išoriniams smūgiams (garantinis aptarnavimas atliekamas tiekėjo sąskaita)“</w:t>
            </w:r>
            <w:r w:rsidR="00010DCB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taigi </w:t>
            </w:r>
            <w:r w:rsidR="008A039D"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tiekėjas pagal nustatytas sąlygas įsipareigoja sutvarkyti netinkamus naudoti konteinerius savo sąskaita. </w:t>
            </w:r>
          </w:p>
          <w:p w14:paraId="4DBF0BD5" w14:textId="3BFD5DDF" w:rsidR="002136CA" w:rsidRPr="0066676E" w:rsidRDefault="0066676E" w:rsidP="002136CA">
            <w:pPr>
              <w:pStyle w:val="ListParagraph"/>
              <w:ind w:left="0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Atsižvelgiant į išdėstytą, Tarnyba konstatuoja, kad Perkančioji organizacija</w:t>
            </w:r>
            <w:r w:rsidR="007F55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nustatydama reikalavimą konteinerio sienelės storiui</w:t>
            </w:r>
            <w:r w:rsidR="007F557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66676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dirbtinai apribojo tiekėjų konkurenciją ir diskriminavo tiekėjus.</w:t>
            </w:r>
          </w:p>
        </w:tc>
      </w:tr>
    </w:tbl>
    <w:p w14:paraId="239EFDBE" w14:textId="77777777" w:rsidR="006D133D" w:rsidRPr="0066676E" w:rsidRDefault="006D133D" w:rsidP="005500BC">
      <w:pPr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3D29169" w14:textId="77777777" w:rsidR="005500BC" w:rsidRDefault="005500BC" w:rsidP="005500BC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6676E">
        <w:rPr>
          <w:rFonts w:ascii="Times New Roman" w:hAnsi="Times New Roman" w:cs="Times New Roman"/>
          <w:b/>
          <w:sz w:val="24"/>
          <w:szCs w:val="24"/>
          <w:lang w:val="lt-LT"/>
        </w:rPr>
        <w:t>III dalis Pastabos, į kurias perkančioji organizacija turėtų atsižvelgti vykdydama kitus pirkimus</w:t>
      </w:r>
    </w:p>
    <w:tbl>
      <w:tblPr>
        <w:tblStyle w:val="TableGrid"/>
        <w:tblW w:w="9834" w:type="dxa"/>
        <w:tblLook w:val="04A0" w:firstRow="1" w:lastRow="0" w:firstColumn="1" w:lastColumn="0" w:noHBand="0" w:noVBand="1"/>
      </w:tblPr>
      <w:tblGrid>
        <w:gridCol w:w="534"/>
        <w:gridCol w:w="9300"/>
      </w:tblGrid>
      <w:tr w:rsidR="005500BC" w:rsidRPr="0066676E" w14:paraId="27EE4937" w14:textId="77777777" w:rsidTr="00562FDF">
        <w:trPr>
          <w:trHeight w:val="386"/>
        </w:trPr>
        <w:tc>
          <w:tcPr>
            <w:tcW w:w="534" w:type="dxa"/>
          </w:tcPr>
          <w:p w14:paraId="10213653" w14:textId="77777777" w:rsidR="005500BC" w:rsidRPr="0066676E" w:rsidRDefault="005500BC" w:rsidP="00562FDF">
            <w:pPr>
              <w:pStyle w:val="ListParagraph"/>
              <w:numPr>
                <w:ilvl w:val="0"/>
                <w:numId w:val="2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0" w:type="auto"/>
          </w:tcPr>
          <w:p w14:paraId="652DC513" w14:textId="3711576E" w:rsidR="005500BC" w:rsidRPr="0066676E" w:rsidRDefault="005500BC" w:rsidP="00562F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</w:tr>
      <w:tr w:rsidR="000C0188" w:rsidRPr="0066676E" w14:paraId="6309ABD1" w14:textId="77777777" w:rsidTr="00562FDF">
        <w:tc>
          <w:tcPr>
            <w:tcW w:w="9834" w:type="dxa"/>
            <w:gridSpan w:val="2"/>
          </w:tcPr>
          <w:p w14:paraId="707F69C5" w14:textId="2F53F8BE" w:rsidR="000C0188" w:rsidRPr="0066676E" w:rsidRDefault="000C0188" w:rsidP="00562FD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</w:p>
        </w:tc>
      </w:tr>
    </w:tbl>
    <w:p w14:paraId="4E970F21" w14:textId="77777777" w:rsidR="006D133D" w:rsidRDefault="006D133D" w:rsidP="006D1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83AFA3D" w14:textId="77777777" w:rsidR="0088502E" w:rsidRDefault="0088502E" w:rsidP="006D1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99EB062" w14:textId="77777777" w:rsidR="0088502E" w:rsidRDefault="0088502E" w:rsidP="006D13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379A841" w14:textId="77777777" w:rsidR="00C30CF4" w:rsidRPr="0066676E" w:rsidRDefault="00C30CF4" w:rsidP="00C30CF4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66676E">
        <w:rPr>
          <w:rFonts w:ascii="Times New Roman" w:hAnsi="Times New Roman" w:cs="Times New Roman"/>
          <w:b/>
          <w:sz w:val="24"/>
          <w:szCs w:val="24"/>
          <w:lang w:val="lt-LT"/>
        </w:rPr>
        <w:lastRenderedPageBreak/>
        <w:t>IV dalis. SPRENDIMAS</w:t>
      </w:r>
    </w:p>
    <w:p w14:paraId="2C68DECE" w14:textId="7FC074F9" w:rsidR="003967D2" w:rsidRPr="0066676E" w:rsidRDefault="003967D2" w:rsidP="003967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lt-LT"/>
        </w:rPr>
      </w:pPr>
      <w:r w:rsidRPr="0066676E">
        <w:rPr>
          <w:rFonts w:ascii="Times New Roman" w:hAnsi="Times New Roman"/>
          <w:sz w:val="24"/>
          <w:szCs w:val="24"/>
          <w:lang w:val="lt-LT"/>
        </w:rPr>
        <w:t xml:space="preserve">Atsižvelgiant į nustatytus Įstatymo pažeidimus, nurodytus šios vertinimo išvados II dalyje, vadovaujantis Lietuvos Respublikos civilinio kodekso 1.80 straipsnio 1 dalies nuostata, kad imperatyvioms įstatymo nuostatoms prieštaraujantis sandoris yra niekinis ir negalioja, Tarnybos nuomone, Perkančioji organizacija turėtų nutraukti </w:t>
      </w:r>
      <w:r w:rsidR="00315B04">
        <w:rPr>
          <w:rFonts w:ascii="Times New Roman" w:hAnsi="Times New Roman"/>
          <w:sz w:val="24"/>
          <w:szCs w:val="24"/>
          <w:lang w:val="lt-LT"/>
        </w:rPr>
        <w:t xml:space="preserve">2016-03-16 </w:t>
      </w:r>
      <w:r w:rsidRPr="0066676E">
        <w:rPr>
          <w:rFonts w:ascii="Times New Roman" w:hAnsi="Times New Roman"/>
          <w:sz w:val="24"/>
          <w:szCs w:val="24"/>
          <w:lang w:val="lt-LT"/>
        </w:rPr>
        <w:t xml:space="preserve">Pirkimo </w:t>
      </w:r>
      <w:r w:rsidRPr="0066676E">
        <w:rPr>
          <w:rFonts w:ascii="Times New Roman" w:hAnsi="Times New Roman"/>
          <w:bCs/>
          <w:sz w:val="24"/>
          <w:szCs w:val="24"/>
          <w:lang w:val="lt-LT"/>
        </w:rPr>
        <w:t>sutartį</w:t>
      </w:r>
      <w:r w:rsidR="00315B04">
        <w:rPr>
          <w:rFonts w:ascii="Times New Roman" w:hAnsi="Times New Roman"/>
          <w:bCs/>
          <w:sz w:val="24"/>
          <w:szCs w:val="24"/>
          <w:lang w:val="lt-LT"/>
        </w:rPr>
        <w:t xml:space="preserve"> Nr. As-662 su UAB „RB Baltic“</w:t>
      </w:r>
      <w:r w:rsidRPr="0066676E">
        <w:rPr>
          <w:rFonts w:ascii="Times New Roman" w:hAnsi="Times New Roman"/>
          <w:sz w:val="24"/>
          <w:szCs w:val="24"/>
          <w:lang w:val="lt-LT"/>
        </w:rPr>
        <w:t>, ir, esant poreikiui, organizuoti naują viešąjį pirkimą.</w:t>
      </w:r>
    </w:p>
    <w:p w14:paraId="4E384EF1" w14:textId="77777777" w:rsidR="003967D2" w:rsidRPr="0066676E" w:rsidRDefault="003967D2" w:rsidP="003967D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66676E">
        <w:rPr>
          <w:rFonts w:ascii="Times New Roman" w:hAnsi="Times New Roman"/>
          <w:bCs/>
          <w:sz w:val="24"/>
          <w:szCs w:val="24"/>
          <w:lang w:val="lt-LT"/>
        </w:rPr>
        <w:t xml:space="preserve">Prašome ne vėliau kaip per 10 darbo dienų, nuo šios vertinimo išvados gavimo dienos, raštu informuoti Tarnybą apie priimtą sprendimą dėl Tarnybos rekomendacijos nutraukti Pirkimo sutartį. </w:t>
      </w:r>
    </w:p>
    <w:p w14:paraId="1ED050D9" w14:textId="77777777" w:rsidR="00315B04" w:rsidRDefault="00315B04" w:rsidP="00315B0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Vadovaujantis Lietuvos Respublikos administracinių bylų teisenos įstatymo 5 ir 15 straipsniais, nesutikę su Tarnybos sprendimu, Jūs galite jį apskųsti teismui šio įstatymo nustatyta tvarka.</w:t>
      </w:r>
    </w:p>
    <w:p w14:paraId="3E563F95" w14:textId="77777777" w:rsidR="006D133D" w:rsidRPr="0066676E" w:rsidRDefault="006D133D" w:rsidP="008A364C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DD20F06" w14:textId="77777777" w:rsidR="006D133D" w:rsidRPr="0066676E" w:rsidRDefault="006D133D" w:rsidP="008A364C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25B60071" w14:textId="230D430E" w:rsidR="008A364C" w:rsidRPr="0066676E" w:rsidRDefault="008A364C" w:rsidP="008A364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66676E">
        <w:rPr>
          <w:rFonts w:ascii="Times New Roman" w:hAnsi="Times New Roman" w:cs="Times New Roman"/>
          <w:sz w:val="24"/>
          <w:szCs w:val="24"/>
          <w:lang w:val="lt-LT"/>
        </w:rPr>
        <w:t>Kontrolės skyriaus vyriausiasis specialistas                                                              Tomas Ilčiukas</w:t>
      </w:r>
    </w:p>
    <w:p w14:paraId="087B676E" w14:textId="77777777" w:rsidR="006D133D" w:rsidRPr="0066676E" w:rsidRDefault="006D133D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0DE2711" w14:textId="77777777" w:rsidR="006D133D" w:rsidRPr="0066676E" w:rsidRDefault="006D133D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558D7A63" w14:textId="77777777" w:rsidR="006D133D" w:rsidRPr="0066676E" w:rsidRDefault="006D133D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2F9CFF2F" w14:textId="77777777" w:rsidR="006D133D" w:rsidRPr="0066676E" w:rsidRDefault="006D133D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4F67209" w14:textId="77777777" w:rsidR="006D133D" w:rsidRPr="0066676E" w:rsidRDefault="006D133D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6D819371" w14:textId="77777777" w:rsidR="006D133D" w:rsidRPr="0066676E" w:rsidRDefault="006D133D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1F023D87" w14:textId="77777777" w:rsidR="006D133D" w:rsidRDefault="006D133D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29BC474A" w14:textId="77777777" w:rsidR="0066676E" w:rsidRDefault="0066676E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707BE0C" w14:textId="77777777" w:rsidR="0066676E" w:rsidRDefault="0066676E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F1295DF" w14:textId="77777777" w:rsidR="0066676E" w:rsidRDefault="0066676E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470C58BD" w14:textId="77777777" w:rsidR="0066676E" w:rsidRDefault="0066676E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FB52480" w14:textId="77777777" w:rsidR="0066676E" w:rsidRDefault="0066676E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2346142D" w14:textId="77777777" w:rsidR="0066676E" w:rsidRDefault="0066676E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5280B55F" w14:textId="77777777" w:rsidR="0066676E" w:rsidRDefault="0066676E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2EBAF21A" w14:textId="77777777" w:rsidR="0066676E" w:rsidRDefault="0066676E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54E69B32" w14:textId="77777777" w:rsidR="0066676E" w:rsidRDefault="0066676E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2DDCBF82" w14:textId="77777777" w:rsidR="0066676E" w:rsidRDefault="0066676E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08AB98C0" w14:textId="77777777" w:rsidR="0066676E" w:rsidRDefault="0066676E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A0FABE8" w14:textId="77777777" w:rsidR="0066676E" w:rsidRDefault="0066676E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0642B8EE" w14:textId="77777777" w:rsidR="0066676E" w:rsidRDefault="0066676E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48BD272D" w14:textId="77777777" w:rsidR="0066676E" w:rsidRDefault="0066676E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1B94C357" w14:textId="77777777" w:rsidR="0066676E" w:rsidRDefault="0066676E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51699DA" w14:textId="77777777" w:rsidR="0066676E" w:rsidRDefault="0066676E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F191158" w14:textId="77777777" w:rsidR="0066676E" w:rsidRDefault="0066676E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FBB2BF2" w14:textId="77777777" w:rsidR="0066676E" w:rsidRDefault="0066676E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0A91A7A0" w14:textId="77777777" w:rsidR="0066676E" w:rsidRDefault="0066676E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86DBC11" w14:textId="77777777" w:rsidR="0066676E" w:rsidRDefault="0066676E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</w:p>
    <w:p w14:paraId="33FF380A" w14:textId="77777777" w:rsidR="006D133D" w:rsidRPr="0066676E" w:rsidRDefault="006D133D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6115A2DC" w14:textId="77777777" w:rsidR="006D133D" w:rsidRDefault="006D133D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2688D763" w14:textId="77777777" w:rsidR="005B6EA2" w:rsidRPr="0066676E" w:rsidRDefault="005B6EA2" w:rsidP="006D133D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23DF8C52" w14:textId="77777777" w:rsidR="006D133D" w:rsidRPr="0066676E" w:rsidRDefault="006D133D" w:rsidP="006D13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B71DE1A" w14:textId="07C2D88F" w:rsidR="00E93D32" w:rsidRPr="0066676E" w:rsidRDefault="008A364C" w:rsidP="008A364C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66676E">
        <w:rPr>
          <w:rFonts w:ascii="Times New Roman" w:hAnsi="Times New Roman" w:cs="Times New Roman"/>
          <w:sz w:val="24"/>
          <w:szCs w:val="24"/>
          <w:lang w:val="lt-LT"/>
        </w:rPr>
        <w:t>Tomas Ilčiukas, (8 5) 219 7037, el. p. Tomas.Ilciukas@vpt.lt</w:t>
      </w:r>
    </w:p>
    <w:sectPr w:rsidR="00E93D32" w:rsidRPr="0066676E" w:rsidSect="006D133D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BA6C3" w14:textId="77777777" w:rsidR="00440936" w:rsidRDefault="00440936" w:rsidP="006741AE">
      <w:pPr>
        <w:spacing w:after="0" w:line="240" w:lineRule="auto"/>
      </w:pPr>
      <w:r>
        <w:separator/>
      </w:r>
    </w:p>
  </w:endnote>
  <w:endnote w:type="continuationSeparator" w:id="0">
    <w:p w14:paraId="543433C1" w14:textId="77777777" w:rsidR="00440936" w:rsidRDefault="00440936" w:rsidP="0067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A3E48" w14:textId="77777777" w:rsidR="00440936" w:rsidRDefault="00440936" w:rsidP="006741AE">
      <w:pPr>
        <w:spacing w:after="0" w:line="240" w:lineRule="auto"/>
      </w:pPr>
      <w:r>
        <w:separator/>
      </w:r>
    </w:p>
  </w:footnote>
  <w:footnote w:type="continuationSeparator" w:id="0">
    <w:p w14:paraId="740AA9D5" w14:textId="77777777" w:rsidR="00440936" w:rsidRDefault="00440936" w:rsidP="006741AE">
      <w:pPr>
        <w:spacing w:after="0" w:line="240" w:lineRule="auto"/>
      </w:pPr>
      <w:r>
        <w:continuationSeparator/>
      </w:r>
    </w:p>
  </w:footnote>
  <w:footnote w:id="1">
    <w:p w14:paraId="1AB88F46" w14:textId="5436CA6C" w:rsidR="003967D2" w:rsidRPr="00AA4EDD" w:rsidRDefault="006D133D">
      <w:pPr>
        <w:pStyle w:val="FootnoteText"/>
        <w:rPr>
          <w:rFonts w:ascii="Times New Roman" w:hAnsi="Times New Roman" w:cs="Times New Roman"/>
          <w:lang w:val="lt-LT"/>
        </w:rPr>
      </w:pPr>
      <w:r w:rsidRPr="00AA4EDD">
        <w:rPr>
          <w:rStyle w:val="FootnoteReference"/>
          <w:rFonts w:ascii="Times New Roman" w:hAnsi="Times New Roman" w:cs="Times New Roman"/>
        </w:rPr>
        <w:footnoteRef/>
      </w:r>
      <w:r w:rsidRPr="00AA4EDD">
        <w:rPr>
          <w:rFonts w:ascii="Times New Roman" w:hAnsi="Times New Roman" w:cs="Times New Roman"/>
        </w:rPr>
        <w:t xml:space="preserve"> </w:t>
      </w:r>
      <w:r w:rsidR="003967D2" w:rsidRPr="00AA4EDD">
        <w:rPr>
          <w:rFonts w:ascii="Times New Roman" w:hAnsi="Times New Roman" w:cs="Times New Roman"/>
          <w:lang w:val="lt-LT"/>
        </w:rPr>
        <w:t>Techninė specifikacija turi užtikrinti konkurenciją ir nediskriminuoti tiekėjų.</w:t>
      </w:r>
    </w:p>
  </w:footnote>
  <w:footnote w:id="2">
    <w:p w14:paraId="284CAB4E" w14:textId="550076D6" w:rsidR="00377046" w:rsidRPr="00AA4EDD" w:rsidRDefault="00377046">
      <w:pPr>
        <w:pStyle w:val="FootnoteText"/>
        <w:rPr>
          <w:rFonts w:ascii="Times New Roman" w:hAnsi="Times New Roman" w:cs="Times New Roman"/>
          <w:lang w:val="lt-LT"/>
        </w:rPr>
      </w:pPr>
      <w:r w:rsidRPr="00AA4EDD">
        <w:rPr>
          <w:rStyle w:val="FootnoteReference"/>
          <w:rFonts w:ascii="Times New Roman" w:hAnsi="Times New Roman" w:cs="Times New Roman"/>
        </w:rPr>
        <w:footnoteRef/>
      </w:r>
      <w:r w:rsidRPr="00AA4EDD">
        <w:rPr>
          <w:rFonts w:ascii="Times New Roman" w:hAnsi="Times New Roman" w:cs="Times New Roman"/>
        </w:rPr>
        <w:t xml:space="preserve"> </w:t>
      </w:r>
      <w:r w:rsidR="003967D2" w:rsidRPr="00AA4EDD">
        <w:rPr>
          <w:rFonts w:ascii="Times New Roman" w:hAnsi="Times New Roman" w:cs="Times New Roman"/>
          <w:lang w:val="lt-LT"/>
        </w:rPr>
        <w:t>Perkančioji organizacija, atlikdama supaprastintus pirkimus, techninę specifikaciją rengia vadovaudamasi Įstatymo 25 straipsnyje nustatytais reikalavimais.</w:t>
      </w:r>
    </w:p>
  </w:footnote>
  <w:footnote w:id="3">
    <w:p w14:paraId="6E5CDBDD" w14:textId="0E1883A4" w:rsidR="00F97996" w:rsidRPr="00F97996" w:rsidRDefault="00F97996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 w:cs="Times New Roman"/>
          <w:lang w:val="lt-LT"/>
        </w:rPr>
        <w:t>Pirkimų tikslas – vadovaujantis  Į</w:t>
      </w:r>
      <w:r w:rsidRPr="00F97996">
        <w:rPr>
          <w:rFonts w:ascii="Times New Roman" w:hAnsi="Times New Roman" w:cs="Times New Roman"/>
          <w:lang w:val="lt-LT"/>
        </w:rPr>
        <w:t xml:space="preserve">statymo reikalavimais sudaryti pirkimo sutartį, leidžiančią įsigyti perkančiajai organizacijai </w:t>
      </w:r>
      <w:r>
        <w:rPr>
          <w:rFonts w:ascii="Times New Roman" w:hAnsi="Times New Roman" w:cs="Times New Roman"/>
          <w:lang w:val="lt-LT"/>
        </w:rPr>
        <w:t xml:space="preserve"> </w:t>
      </w:r>
      <w:r w:rsidRPr="00F97996">
        <w:rPr>
          <w:rFonts w:ascii="Times New Roman" w:hAnsi="Times New Roman" w:cs="Times New Roman"/>
          <w:lang w:val="lt-LT"/>
        </w:rPr>
        <w:t>ar tretiesiems asmenims reikalingų prekių, racionaliai naudojant tam skirtas lėšas.</w:t>
      </w:r>
    </w:p>
  </w:footnote>
  <w:footnote w:id="4">
    <w:p w14:paraId="420F3330" w14:textId="26E42D45" w:rsidR="00A70384" w:rsidRPr="00A70384" w:rsidRDefault="00A70384">
      <w:pPr>
        <w:pStyle w:val="FootnoteText"/>
        <w:rPr>
          <w:lang w:val="lt-LT"/>
        </w:rPr>
      </w:pPr>
      <w:r w:rsidRPr="00AA4EDD">
        <w:rPr>
          <w:rStyle w:val="FootnoteReference"/>
          <w:rFonts w:ascii="Times New Roman" w:hAnsi="Times New Roman" w:cs="Times New Roman"/>
        </w:rPr>
        <w:footnoteRef/>
      </w:r>
      <w:r w:rsidRPr="00AA4EDD">
        <w:rPr>
          <w:rFonts w:ascii="Times New Roman" w:hAnsi="Times New Roman" w:cs="Times New Roman"/>
        </w:rPr>
        <w:t xml:space="preserve"> </w:t>
      </w:r>
      <w:r w:rsidRPr="00AA4EDD">
        <w:rPr>
          <w:rFonts w:ascii="Times New Roman" w:hAnsi="Times New Roman" w:cs="Times New Roman"/>
          <w:lang w:val="lt-LT"/>
        </w:rPr>
        <w:t>h</w:t>
      </w:r>
      <w:r w:rsidRPr="00AA4EDD">
        <w:rPr>
          <w:rFonts w:ascii="Times New Roman" w:hAnsi="Times New Roman" w:cs="Times New Roman"/>
        </w:rPr>
        <w:t>ttp://www.ggawb.de/index.php?catalog=/guete__und_pruefbestimmungen/vergleich_der_pruefungsinhalte</w:t>
      </w:r>
      <w:r w:rsidRPr="00AA4EDD">
        <w:rPr>
          <w:rFonts w:ascii="Times New Roman" w:hAnsi="Times New Roman" w:cs="Times New Roman"/>
          <w:lang w:val="lt-LT"/>
        </w:rPr>
        <w:t xml:space="preserve"> </w:t>
      </w:r>
      <w:r w:rsidRPr="00AA4EDD">
        <w:rPr>
          <w:rFonts w:ascii="Times New Roman" w:hAnsi="Times New Roman" w:cs="Times New Roman"/>
        </w:rPr>
        <w:t>&amp;__</w:t>
      </w:r>
      <w:proofErr w:type="spellStart"/>
      <w:r w:rsidRPr="00AA4EDD">
        <w:rPr>
          <w:rFonts w:ascii="Times New Roman" w:hAnsi="Times New Roman" w:cs="Times New Roman"/>
        </w:rPr>
        <w:t>lang</w:t>
      </w:r>
      <w:proofErr w:type="spellEnd"/>
      <w:r w:rsidRPr="00AA4EDD">
        <w:rPr>
          <w:rFonts w:ascii="Times New Roman" w:hAnsi="Times New Roman" w:cs="Times New Roman"/>
        </w:rPr>
        <w:t>=</w:t>
      </w:r>
      <w:proofErr w:type="spellStart"/>
      <w:r w:rsidRPr="00AA4EDD">
        <w:rPr>
          <w:rFonts w:ascii="Times New Roman" w:hAnsi="Times New Roman" w:cs="Times New Roman"/>
        </w:rPr>
        <w:t>en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7D29"/>
    <w:multiLevelType w:val="hybridMultilevel"/>
    <w:tmpl w:val="7DD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FE3"/>
    <w:multiLevelType w:val="hybridMultilevel"/>
    <w:tmpl w:val="100AC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F05A1"/>
    <w:multiLevelType w:val="multilevel"/>
    <w:tmpl w:val="56D46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C57DEB"/>
    <w:multiLevelType w:val="hybridMultilevel"/>
    <w:tmpl w:val="FA8A31A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642FFD"/>
    <w:multiLevelType w:val="multilevel"/>
    <w:tmpl w:val="149AA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B92C19"/>
    <w:multiLevelType w:val="hybridMultilevel"/>
    <w:tmpl w:val="53B828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90C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139E"/>
    <w:multiLevelType w:val="hybridMultilevel"/>
    <w:tmpl w:val="2DFC7E78"/>
    <w:lvl w:ilvl="0" w:tplc="D5EEC2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2542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2B536F"/>
    <w:multiLevelType w:val="multilevel"/>
    <w:tmpl w:val="4D647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04617F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3E102394"/>
    <w:multiLevelType w:val="hybridMultilevel"/>
    <w:tmpl w:val="16087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20448"/>
    <w:multiLevelType w:val="hybridMultilevel"/>
    <w:tmpl w:val="BC28D57C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B502A"/>
    <w:multiLevelType w:val="multilevel"/>
    <w:tmpl w:val="2D7412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BE71456"/>
    <w:multiLevelType w:val="hybridMultilevel"/>
    <w:tmpl w:val="03D8B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F648ED"/>
    <w:multiLevelType w:val="multilevel"/>
    <w:tmpl w:val="C1BCE8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  <w:color w:val="auto"/>
        <w:sz w:val="24"/>
      </w:rPr>
    </w:lvl>
  </w:abstractNum>
  <w:abstractNum w:abstractNumId="16" w15:restartNumberingAfterBreak="0">
    <w:nsid w:val="4F385934"/>
    <w:multiLevelType w:val="hybridMultilevel"/>
    <w:tmpl w:val="8EB8B9B6"/>
    <w:lvl w:ilvl="0" w:tplc="F13AF56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FE9628E"/>
    <w:multiLevelType w:val="hybridMultilevel"/>
    <w:tmpl w:val="E0187E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8398A"/>
    <w:multiLevelType w:val="multilevel"/>
    <w:tmpl w:val="46941D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CA7C4A"/>
    <w:multiLevelType w:val="multilevel"/>
    <w:tmpl w:val="C890B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9543FF"/>
    <w:multiLevelType w:val="hybridMultilevel"/>
    <w:tmpl w:val="7DD8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06827"/>
    <w:multiLevelType w:val="hybridMultilevel"/>
    <w:tmpl w:val="30F228E2"/>
    <w:lvl w:ilvl="0" w:tplc="368AD3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3E0723"/>
    <w:multiLevelType w:val="multilevel"/>
    <w:tmpl w:val="067AB3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13"/>
  </w:num>
  <w:num w:numId="4">
    <w:abstractNumId w:val="19"/>
  </w:num>
  <w:num w:numId="5">
    <w:abstractNumId w:val="21"/>
  </w:num>
  <w:num w:numId="6">
    <w:abstractNumId w:val="2"/>
  </w:num>
  <w:num w:numId="7">
    <w:abstractNumId w:val="9"/>
  </w:num>
  <w:num w:numId="8">
    <w:abstractNumId w:val="18"/>
  </w:num>
  <w:num w:numId="9">
    <w:abstractNumId w:val="5"/>
  </w:num>
  <w:num w:numId="10">
    <w:abstractNumId w:val="14"/>
  </w:num>
  <w:num w:numId="11">
    <w:abstractNumId w:val="1"/>
  </w:num>
  <w:num w:numId="12">
    <w:abstractNumId w:val="12"/>
  </w:num>
  <w:num w:numId="13">
    <w:abstractNumId w:val="15"/>
  </w:num>
  <w:num w:numId="14">
    <w:abstractNumId w:val="3"/>
  </w:num>
  <w:num w:numId="15">
    <w:abstractNumId w:val="8"/>
  </w:num>
  <w:num w:numId="16">
    <w:abstractNumId w:val="17"/>
  </w:num>
  <w:num w:numId="17">
    <w:abstractNumId w:val="16"/>
  </w:num>
  <w:num w:numId="18">
    <w:abstractNumId w:val="20"/>
  </w:num>
  <w:num w:numId="19">
    <w:abstractNumId w:val="11"/>
  </w:num>
  <w:num w:numId="20">
    <w:abstractNumId w:val="10"/>
  </w:num>
  <w:num w:numId="21">
    <w:abstractNumId w:val="6"/>
  </w:num>
  <w:num w:numId="22">
    <w:abstractNumId w:val="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16"/>
    <w:rsid w:val="00010DCB"/>
    <w:rsid w:val="00013028"/>
    <w:rsid w:val="00075B0D"/>
    <w:rsid w:val="000A336E"/>
    <w:rsid w:val="000C0188"/>
    <w:rsid w:val="000C19E9"/>
    <w:rsid w:val="000E7B16"/>
    <w:rsid w:val="000F1C2C"/>
    <w:rsid w:val="001057DE"/>
    <w:rsid w:val="001404F3"/>
    <w:rsid w:val="0014656A"/>
    <w:rsid w:val="00154225"/>
    <w:rsid w:val="001A1AA5"/>
    <w:rsid w:val="001B75E3"/>
    <w:rsid w:val="001E62B2"/>
    <w:rsid w:val="001E72AF"/>
    <w:rsid w:val="002136CA"/>
    <w:rsid w:val="00220083"/>
    <w:rsid w:val="002271FE"/>
    <w:rsid w:val="002441C4"/>
    <w:rsid w:val="0026481C"/>
    <w:rsid w:val="002968F9"/>
    <w:rsid w:val="002A2D0F"/>
    <w:rsid w:val="002B0659"/>
    <w:rsid w:val="002D3EDA"/>
    <w:rsid w:val="002E145F"/>
    <w:rsid w:val="002F1B3E"/>
    <w:rsid w:val="00315B04"/>
    <w:rsid w:val="0037586E"/>
    <w:rsid w:val="00377046"/>
    <w:rsid w:val="00377C32"/>
    <w:rsid w:val="003967D2"/>
    <w:rsid w:val="003974B1"/>
    <w:rsid w:val="003C0DD8"/>
    <w:rsid w:val="003C1ABE"/>
    <w:rsid w:val="003C3D7B"/>
    <w:rsid w:val="003D3541"/>
    <w:rsid w:val="003D601A"/>
    <w:rsid w:val="003E24C8"/>
    <w:rsid w:val="003E69A6"/>
    <w:rsid w:val="003F2332"/>
    <w:rsid w:val="00426034"/>
    <w:rsid w:val="00440769"/>
    <w:rsid w:val="00440936"/>
    <w:rsid w:val="004477D7"/>
    <w:rsid w:val="00455BB0"/>
    <w:rsid w:val="004719FD"/>
    <w:rsid w:val="004756E6"/>
    <w:rsid w:val="00493E3E"/>
    <w:rsid w:val="004B4420"/>
    <w:rsid w:val="004B62B6"/>
    <w:rsid w:val="004C3C94"/>
    <w:rsid w:val="004D797A"/>
    <w:rsid w:val="004F35FA"/>
    <w:rsid w:val="00525A89"/>
    <w:rsid w:val="00540E8A"/>
    <w:rsid w:val="005500BC"/>
    <w:rsid w:val="00562FDF"/>
    <w:rsid w:val="00572CAE"/>
    <w:rsid w:val="0059657F"/>
    <w:rsid w:val="005B6EA2"/>
    <w:rsid w:val="005E24A8"/>
    <w:rsid w:val="00603C4E"/>
    <w:rsid w:val="006541AB"/>
    <w:rsid w:val="0065606F"/>
    <w:rsid w:val="0066676E"/>
    <w:rsid w:val="00667A00"/>
    <w:rsid w:val="006741AE"/>
    <w:rsid w:val="006760D4"/>
    <w:rsid w:val="00690339"/>
    <w:rsid w:val="00697C85"/>
    <w:rsid w:val="006A22AE"/>
    <w:rsid w:val="006B1E29"/>
    <w:rsid w:val="006D133D"/>
    <w:rsid w:val="006D1A7C"/>
    <w:rsid w:val="007032C0"/>
    <w:rsid w:val="00711D28"/>
    <w:rsid w:val="0071396E"/>
    <w:rsid w:val="007269F7"/>
    <w:rsid w:val="00783047"/>
    <w:rsid w:val="00795150"/>
    <w:rsid w:val="00795273"/>
    <w:rsid w:val="007A1C3E"/>
    <w:rsid w:val="007E4301"/>
    <w:rsid w:val="007E45B5"/>
    <w:rsid w:val="007F09E8"/>
    <w:rsid w:val="007F5578"/>
    <w:rsid w:val="00814533"/>
    <w:rsid w:val="0082697A"/>
    <w:rsid w:val="0085037E"/>
    <w:rsid w:val="00850388"/>
    <w:rsid w:val="008635E6"/>
    <w:rsid w:val="0088502E"/>
    <w:rsid w:val="008A039D"/>
    <w:rsid w:val="008A30D8"/>
    <w:rsid w:val="008A364C"/>
    <w:rsid w:val="008D6CAD"/>
    <w:rsid w:val="008F4663"/>
    <w:rsid w:val="008F4A7F"/>
    <w:rsid w:val="008F4F24"/>
    <w:rsid w:val="00916413"/>
    <w:rsid w:val="009C3E93"/>
    <w:rsid w:val="009D1808"/>
    <w:rsid w:val="009E55F8"/>
    <w:rsid w:val="00A220B9"/>
    <w:rsid w:val="00A500B8"/>
    <w:rsid w:val="00A56E73"/>
    <w:rsid w:val="00A70384"/>
    <w:rsid w:val="00A74C13"/>
    <w:rsid w:val="00A931E9"/>
    <w:rsid w:val="00AA3F12"/>
    <w:rsid w:val="00AA4EDD"/>
    <w:rsid w:val="00AB1809"/>
    <w:rsid w:val="00AB1C8E"/>
    <w:rsid w:val="00AB4E93"/>
    <w:rsid w:val="00AF484F"/>
    <w:rsid w:val="00B14E0B"/>
    <w:rsid w:val="00B54094"/>
    <w:rsid w:val="00B64236"/>
    <w:rsid w:val="00B708B4"/>
    <w:rsid w:val="00B822E0"/>
    <w:rsid w:val="00B94791"/>
    <w:rsid w:val="00BA3D29"/>
    <w:rsid w:val="00BB1AE7"/>
    <w:rsid w:val="00BD1554"/>
    <w:rsid w:val="00C2550D"/>
    <w:rsid w:val="00C2562F"/>
    <w:rsid w:val="00C30CF4"/>
    <w:rsid w:val="00C47A33"/>
    <w:rsid w:val="00C510AC"/>
    <w:rsid w:val="00C5562E"/>
    <w:rsid w:val="00C629EB"/>
    <w:rsid w:val="00C83E80"/>
    <w:rsid w:val="00CA119E"/>
    <w:rsid w:val="00CC226F"/>
    <w:rsid w:val="00CD1D9C"/>
    <w:rsid w:val="00CD5FFF"/>
    <w:rsid w:val="00CE21AE"/>
    <w:rsid w:val="00D14115"/>
    <w:rsid w:val="00D1448C"/>
    <w:rsid w:val="00D32EBC"/>
    <w:rsid w:val="00D37A87"/>
    <w:rsid w:val="00D666AA"/>
    <w:rsid w:val="00D83099"/>
    <w:rsid w:val="00D92F3F"/>
    <w:rsid w:val="00DA3252"/>
    <w:rsid w:val="00DA6B7B"/>
    <w:rsid w:val="00DB3A8E"/>
    <w:rsid w:val="00DD2958"/>
    <w:rsid w:val="00E02FCD"/>
    <w:rsid w:val="00E3540A"/>
    <w:rsid w:val="00E4273D"/>
    <w:rsid w:val="00E47623"/>
    <w:rsid w:val="00E93D32"/>
    <w:rsid w:val="00EA4BA4"/>
    <w:rsid w:val="00ED2E43"/>
    <w:rsid w:val="00F00CB3"/>
    <w:rsid w:val="00F23CF4"/>
    <w:rsid w:val="00F3527F"/>
    <w:rsid w:val="00F372E4"/>
    <w:rsid w:val="00F43787"/>
    <w:rsid w:val="00F67CB7"/>
    <w:rsid w:val="00F82294"/>
    <w:rsid w:val="00F834AB"/>
    <w:rsid w:val="00F97996"/>
    <w:rsid w:val="00FB78CC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60539"/>
  <w15:docId w15:val="{E2B3FEDC-912F-4E8E-AF61-F344D0BF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48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4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E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E9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3CF4"/>
    <w:pPr>
      <w:spacing w:after="0" w:line="240" w:lineRule="auto"/>
    </w:pPr>
  </w:style>
  <w:style w:type="character" w:styleId="Hyperlink">
    <w:name w:val="Hyperlink"/>
    <w:basedOn w:val="DefaultParagraphFont"/>
    <w:rsid w:val="000A336E"/>
    <w:rPr>
      <w:color w:val="0000FF"/>
      <w:u w:val="single"/>
    </w:rPr>
  </w:style>
  <w:style w:type="paragraph" w:customStyle="1" w:styleId="Normal12pt">
    <w:name w:val="Normal + 12 pt"/>
    <w:basedOn w:val="Normal"/>
    <w:link w:val="Normal12ptChar"/>
    <w:rsid w:val="000A336E"/>
    <w:pPr>
      <w:tabs>
        <w:tab w:val="left" w:pos="737"/>
      </w:tabs>
      <w:spacing w:after="0" w:line="240" w:lineRule="auto"/>
      <w:ind w:right="-283"/>
      <w:jc w:val="both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rmal12ptChar">
    <w:name w:val="Normal + 12 pt Char"/>
    <w:basedOn w:val="DefaultParagraphFont"/>
    <w:link w:val="Normal12pt"/>
    <w:rsid w:val="000A336E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41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41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741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A87"/>
  </w:style>
  <w:style w:type="paragraph" w:styleId="Footer">
    <w:name w:val="footer"/>
    <w:basedOn w:val="Normal"/>
    <w:link w:val="FooterChar"/>
    <w:uiPriority w:val="99"/>
    <w:unhideWhenUsed/>
    <w:rsid w:val="00D37A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A87"/>
  </w:style>
  <w:style w:type="character" w:styleId="PlaceholderText">
    <w:name w:val="Placeholder Text"/>
    <w:basedOn w:val="DefaultParagraphFont"/>
    <w:uiPriority w:val="99"/>
    <w:semiHidden/>
    <w:rsid w:val="007952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99E5F-EF95-4F97-B5F4-1362A3A5B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Ilčiukas</dc:creator>
  <cp:lastModifiedBy>Tomas Ilčiukas</cp:lastModifiedBy>
  <cp:revision>19</cp:revision>
  <cp:lastPrinted>2016-05-20T07:30:00Z</cp:lastPrinted>
  <dcterms:created xsi:type="dcterms:W3CDTF">2016-04-25T10:15:00Z</dcterms:created>
  <dcterms:modified xsi:type="dcterms:W3CDTF">2016-05-20T07:30:00Z</dcterms:modified>
</cp:coreProperties>
</file>