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51956295"/>
    <w:bookmarkEnd w:id="0"/>
    <w:bookmarkStart w:id="1" w:name="_MON_1301915618"/>
    <w:bookmarkEnd w:id="1"/>
    <w:p w14:paraId="0718502D" w14:textId="77777777" w:rsidR="0080359B" w:rsidRPr="00544816" w:rsidRDefault="0080359B" w:rsidP="0080359B">
      <w:pPr>
        <w:spacing w:after="0" w:line="240" w:lineRule="auto"/>
        <w:jc w:val="center"/>
        <w:rPr>
          <w:rFonts w:ascii="CG Times" w:eastAsia="Times New Roman" w:hAnsi="CG Times" w:cs="Times New Roman"/>
          <w:sz w:val="24"/>
          <w:szCs w:val="24"/>
        </w:rPr>
      </w:pPr>
      <w:r w:rsidRPr="00544816">
        <w:rPr>
          <w:rFonts w:ascii="CG Times" w:eastAsia="Times New Roman" w:hAnsi="CG Times" w:cs="Times New Roman"/>
          <w:sz w:val="24"/>
          <w:szCs w:val="24"/>
        </w:rPr>
        <w:object w:dxaOrig="871" w:dyaOrig="886" w14:anchorId="30D61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599980138" r:id="rId9"/>
        </w:object>
      </w:r>
    </w:p>
    <w:p w14:paraId="4AC873BD" w14:textId="77777777" w:rsidR="0080359B" w:rsidRPr="00544816" w:rsidRDefault="0080359B" w:rsidP="0080359B">
      <w:pPr>
        <w:spacing w:after="0" w:line="240" w:lineRule="auto"/>
        <w:jc w:val="center"/>
        <w:rPr>
          <w:rFonts w:ascii="CG Times" w:eastAsia="Times New Roman" w:hAnsi="CG Times" w:cs="Times New Roman"/>
          <w:sz w:val="24"/>
          <w:szCs w:val="24"/>
        </w:rPr>
      </w:pPr>
    </w:p>
    <w:p w14:paraId="070CFCA3" w14:textId="77777777" w:rsidR="0080359B" w:rsidRPr="00544816" w:rsidRDefault="0080359B" w:rsidP="0080359B">
      <w:pPr>
        <w:spacing w:after="0" w:line="240" w:lineRule="auto"/>
        <w:jc w:val="center"/>
        <w:rPr>
          <w:rFonts w:ascii="Times New Roman" w:eastAsia="Times New Roman" w:hAnsi="Times New Roman" w:cs="Times New Roman"/>
          <w:sz w:val="24"/>
          <w:szCs w:val="24"/>
        </w:rPr>
      </w:pPr>
    </w:p>
    <w:p w14:paraId="18449B63" w14:textId="77777777" w:rsidR="0080359B" w:rsidRPr="00544816" w:rsidRDefault="0080359B" w:rsidP="0080359B">
      <w:pPr>
        <w:keepNext/>
        <w:tabs>
          <w:tab w:val="left" w:pos="900"/>
        </w:tabs>
        <w:spacing w:after="0" w:line="240" w:lineRule="auto"/>
        <w:jc w:val="center"/>
        <w:outlineLvl w:val="0"/>
        <w:rPr>
          <w:rFonts w:ascii="Times New Roman" w:eastAsia="Times New Roman" w:hAnsi="Times New Roman" w:cs="Times New Roman"/>
          <w:b/>
          <w:bCs/>
          <w:sz w:val="24"/>
          <w:szCs w:val="24"/>
        </w:rPr>
      </w:pPr>
      <w:r w:rsidRPr="00544816">
        <w:rPr>
          <w:rFonts w:ascii="Times New Roman" w:eastAsia="Times New Roman" w:hAnsi="Times New Roman" w:cs="Times New Roman"/>
          <w:b/>
          <w:bCs/>
          <w:sz w:val="24"/>
          <w:szCs w:val="24"/>
        </w:rPr>
        <w:t>VIEŠŲJŲ PIRKIMŲ TARNYBA</w:t>
      </w:r>
    </w:p>
    <w:p w14:paraId="1B09D1D9" w14:textId="77777777" w:rsidR="0080359B" w:rsidRPr="00544816" w:rsidRDefault="0080359B" w:rsidP="0080359B">
      <w:pPr>
        <w:spacing w:after="0" w:line="240" w:lineRule="auto"/>
        <w:rPr>
          <w:rFonts w:ascii="Times New Roman" w:eastAsia="Times New Roman" w:hAnsi="Times New Roman" w:cs="Times New Roman"/>
          <w:sz w:val="24"/>
          <w:szCs w:val="24"/>
        </w:rPr>
      </w:pPr>
    </w:p>
    <w:p w14:paraId="62C4441A" w14:textId="77777777" w:rsidR="0080359B" w:rsidRPr="00544816" w:rsidRDefault="0080359B" w:rsidP="0080359B">
      <w:pPr>
        <w:spacing w:after="0" w:line="240" w:lineRule="auto"/>
        <w:rPr>
          <w:rFonts w:ascii="Times New Roman" w:eastAsia="Times New Roman" w:hAnsi="Times New Roman" w:cs="Times New Roman"/>
          <w:sz w:val="24"/>
          <w:szCs w:val="24"/>
        </w:rPr>
      </w:pPr>
    </w:p>
    <w:tbl>
      <w:tblPr>
        <w:tblW w:w="9581" w:type="dxa"/>
        <w:tblInd w:w="87" w:type="dxa"/>
        <w:tblLayout w:type="fixed"/>
        <w:tblLook w:val="0000" w:firstRow="0" w:lastRow="0" w:firstColumn="0" w:lastColumn="0" w:noHBand="0" w:noVBand="0"/>
      </w:tblPr>
      <w:tblGrid>
        <w:gridCol w:w="5564"/>
        <w:gridCol w:w="1826"/>
        <w:gridCol w:w="708"/>
        <w:gridCol w:w="1483"/>
      </w:tblGrid>
      <w:tr w:rsidR="0080359B" w:rsidRPr="00544816" w14:paraId="41ADF0D8" w14:textId="77777777" w:rsidTr="00FF32C5">
        <w:trPr>
          <w:cantSplit/>
          <w:trHeight w:val="1170"/>
        </w:trPr>
        <w:tc>
          <w:tcPr>
            <w:tcW w:w="5564" w:type="dxa"/>
          </w:tcPr>
          <w:p w14:paraId="1E758438" w14:textId="3A6C5243" w:rsidR="0080359B" w:rsidRDefault="00AF513C"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UAB „Telšių vandenys“</w:t>
            </w:r>
          </w:p>
          <w:p w14:paraId="1D5E2BF7" w14:textId="19424E08" w:rsidR="0080359B" w:rsidRPr="00544816" w:rsidRDefault="004C7433"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Plungės g. 55</w:t>
            </w:r>
          </w:p>
          <w:p w14:paraId="40C9717B" w14:textId="339990B8" w:rsidR="0080359B" w:rsidRDefault="0080359B" w:rsidP="00FF32C5">
            <w:pPr>
              <w:spacing w:after="0" w:line="240" w:lineRule="auto"/>
              <w:ind w:left="-108"/>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LT</w:t>
            </w:r>
            <w:r w:rsidR="00277CA8">
              <w:rPr>
                <w:rFonts w:ascii="Times New Roman" w:eastAsia="Times New Roman" w:hAnsi="Times New Roman" w:cs="Times New Roman"/>
                <w:sz w:val="24"/>
                <w:szCs w:val="24"/>
              </w:rPr>
              <w:t>-</w:t>
            </w:r>
            <w:r w:rsidR="004C7433">
              <w:rPr>
                <w:rFonts w:ascii="Times New Roman" w:eastAsia="Times New Roman" w:hAnsi="Times New Roman" w:cs="Times New Roman"/>
                <w:sz w:val="24"/>
                <w:szCs w:val="24"/>
              </w:rPr>
              <w:t>87327 Telšiai</w:t>
            </w:r>
          </w:p>
          <w:p w14:paraId="0B1351DB" w14:textId="5C3FA67A" w:rsidR="00C50949" w:rsidRDefault="00C50949"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Faks.: </w:t>
            </w:r>
            <w:r w:rsidR="00F7153F">
              <w:rPr>
                <w:rFonts w:ascii="Times New Roman" w:eastAsia="Times New Roman" w:hAnsi="Times New Roman" w:cs="Times New Roman"/>
                <w:sz w:val="24"/>
                <w:szCs w:val="24"/>
              </w:rPr>
              <w:t xml:space="preserve">(8 </w:t>
            </w:r>
            <w:r w:rsidR="004C7433">
              <w:rPr>
                <w:rFonts w:ascii="Times New Roman" w:eastAsia="Times New Roman" w:hAnsi="Times New Roman" w:cs="Times New Roman"/>
                <w:sz w:val="24"/>
                <w:szCs w:val="24"/>
              </w:rPr>
              <w:t>444</w:t>
            </w:r>
            <w:r w:rsidR="00F7153F">
              <w:rPr>
                <w:rFonts w:ascii="Times New Roman" w:eastAsia="Times New Roman" w:hAnsi="Times New Roman" w:cs="Times New Roman"/>
                <w:sz w:val="24"/>
                <w:szCs w:val="24"/>
              </w:rPr>
              <w:t xml:space="preserve">) </w:t>
            </w:r>
            <w:r w:rsidR="004C7433">
              <w:rPr>
                <w:rFonts w:ascii="Times New Roman" w:eastAsia="Times New Roman" w:hAnsi="Times New Roman" w:cs="Times New Roman"/>
                <w:sz w:val="24"/>
                <w:szCs w:val="24"/>
              </w:rPr>
              <w:t>60741</w:t>
            </w:r>
          </w:p>
          <w:p w14:paraId="7F37EDAF" w14:textId="6C897CC8" w:rsidR="00C50949" w:rsidRPr="00E2246C" w:rsidRDefault="00C50949" w:rsidP="00FF32C5">
            <w:pPr>
              <w:spacing w:after="0" w:line="240" w:lineRule="auto"/>
              <w:ind w:lef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El. p.</w:t>
            </w:r>
            <w:r w:rsidRPr="00E2246C">
              <w:rPr>
                <w:rFonts w:ascii="Times New Roman" w:eastAsia="Times New Roman" w:hAnsi="Times New Roman" w:cs="Times New Roman"/>
                <w:sz w:val="24"/>
                <w:szCs w:val="24"/>
              </w:rPr>
              <w:t xml:space="preserve">: </w:t>
            </w:r>
            <w:hyperlink r:id="rId10" w:history="1">
              <w:r w:rsidR="004C7433" w:rsidRPr="00E2246C">
                <w:rPr>
                  <w:rStyle w:val="Hyperlink"/>
                  <w:rFonts w:ascii="Times New Roman" w:eastAsia="Times New Roman" w:hAnsi="Times New Roman" w:cs="Times New Roman"/>
                  <w:color w:val="auto"/>
                  <w:sz w:val="24"/>
                  <w:szCs w:val="24"/>
                  <w:u w:val="none"/>
                </w:rPr>
                <w:t>info</w:t>
              </w:r>
              <w:r w:rsidR="004C7433" w:rsidRPr="00E2246C">
                <w:rPr>
                  <w:rStyle w:val="Hyperlink"/>
                  <w:rFonts w:ascii="Times New Roman" w:eastAsia="Times New Roman" w:hAnsi="Times New Roman" w:cs="Times New Roman"/>
                  <w:color w:val="auto"/>
                  <w:sz w:val="24"/>
                  <w:szCs w:val="24"/>
                  <w:u w:val="none"/>
                  <w:lang w:val="en-US"/>
                </w:rPr>
                <w:t>@telsiuvandenys.lt</w:t>
              </w:r>
            </w:hyperlink>
          </w:p>
          <w:p w14:paraId="2BD163E1" w14:textId="7184EAEE" w:rsidR="004C7433" w:rsidRDefault="004C7433" w:rsidP="00FF32C5">
            <w:pPr>
              <w:spacing w:after="0" w:line="240" w:lineRule="auto"/>
              <w:ind w:left="-108"/>
              <w:rPr>
                <w:rFonts w:ascii="Times New Roman" w:eastAsia="Times New Roman" w:hAnsi="Times New Roman" w:cs="Times New Roman"/>
                <w:sz w:val="24"/>
                <w:szCs w:val="24"/>
                <w:lang w:val="en-US"/>
              </w:rPr>
            </w:pPr>
          </w:p>
          <w:p w14:paraId="647B02F5" w14:textId="77777777" w:rsidR="004C7433" w:rsidRPr="004C7433" w:rsidRDefault="004C7433" w:rsidP="00FF32C5">
            <w:pPr>
              <w:spacing w:after="0" w:line="240" w:lineRule="auto"/>
              <w:ind w:left="-108"/>
              <w:rPr>
                <w:rFonts w:ascii="Times New Roman" w:eastAsia="Times New Roman" w:hAnsi="Times New Roman" w:cs="Times New Roman"/>
                <w:sz w:val="24"/>
                <w:szCs w:val="24"/>
              </w:rPr>
            </w:pPr>
            <w:r w:rsidRPr="004C7433">
              <w:rPr>
                <w:rFonts w:ascii="Times New Roman" w:eastAsia="Times New Roman" w:hAnsi="Times New Roman" w:cs="Times New Roman"/>
                <w:sz w:val="24"/>
                <w:szCs w:val="24"/>
              </w:rPr>
              <w:t xml:space="preserve">Lietuvos Respublikos aplinkos ministerijos </w:t>
            </w:r>
          </w:p>
          <w:p w14:paraId="1335AA6B" w14:textId="427525F2" w:rsidR="004C7433" w:rsidRDefault="004C7433" w:rsidP="00FF32C5">
            <w:pPr>
              <w:spacing w:after="0" w:line="240" w:lineRule="auto"/>
              <w:ind w:left="-108"/>
              <w:rPr>
                <w:rFonts w:ascii="Times New Roman" w:eastAsia="Times New Roman" w:hAnsi="Times New Roman" w:cs="Times New Roman"/>
                <w:sz w:val="24"/>
                <w:szCs w:val="24"/>
              </w:rPr>
            </w:pPr>
            <w:r w:rsidRPr="004C7433">
              <w:rPr>
                <w:rFonts w:ascii="Times New Roman" w:eastAsia="Times New Roman" w:hAnsi="Times New Roman" w:cs="Times New Roman"/>
                <w:sz w:val="24"/>
                <w:szCs w:val="24"/>
              </w:rPr>
              <w:t>Aplinkos projektų valdymo agentūrai</w:t>
            </w:r>
          </w:p>
          <w:p w14:paraId="233D9DBE" w14:textId="0A791DAF" w:rsidR="004C7433" w:rsidRDefault="00560328"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Labdarių g. 3</w:t>
            </w:r>
          </w:p>
          <w:p w14:paraId="6374669D" w14:textId="7C41A555" w:rsidR="00560328" w:rsidRDefault="00560328"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LT-01120 Vilnius</w:t>
            </w:r>
          </w:p>
          <w:p w14:paraId="7D70BAF7" w14:textId="38109303" w:rsidR="00560328" w:rsidRPr="00560328" w:rsidRDefault="00560328" w:rsidP="00FF32C5">
            <w:pPr>
              <w:spacing w:after="0" w:line="240" w:lineRule="auto"/>
              <w:ind w:lef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paštas: </w:t>
            </w:r>
            <w:proofErr w:type="spellStart"/>
            <w:r>
              <w:rPr>
                <w:rFonts w:ascii="Times New Roman" w:eastAsia="Times New Roman" w:hAnsi="Times New Roman" w:cs="Times New Roman"/>
                <w:sz w:val="24"/>
                <w:szCs w:val="24"/>
              </w:rPr>
              <w:t>apva</w:t>
            </w:r>
            <w:proofErr w:type="spellEnd"/>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apva.lt</w:t>
            </w:r>
            <w:proofErr w:type="spellEnd"/>
          </w:p>
          <w:p w14:paraId="1FA65C72"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p w14:paraId="4E7E08DA" w14:textId="77777777" w:rsidR="0080359B" w:rsidRDefault="0080359B" w:rsidP="00FF32C5">
            <w:pPr>
              <w:tabs>
                <w:tab w:val="left" w:pos="900"/>
              </w:tabs>
              <w:spacing w:after="0" w:line="240" w:lineRule="auto"/>
              <w:rPr>
                <w:rFonts w:ascii="Times New Roman" w:eastAsia="Times New Roman" w:hAnsi="Times New Roman" w:cs="Times New Roman"/>
                <w:sz w:val="24"/>
                <w:szCs w:val="24"/>
              </w:rPr>
            </w:pPr>
          </w:p>
          <w:p w14:paraId="4C353D48" w14:textId="3494E0BA" w:rsidR="00AD2149" w:rsidRPr="00544816" w:rsidRDefault="00AD2149" w:rsidP="00FF32C5">
            <w:pPr>
              <w:tabs>
                <w:tab w:val="left" w:pos="900"/>
              </w:tabs>
              <w:spacing w:after="0" w:line="240" w:lineRule="auto"/>
              <w:rPr>
                <w:rFonts w:ascii="Times New Roman" w:eastAsia="Times New Roman" w:hAnsi="Times New Roman" w:cs="Times New Roman"/>
                <w:sz w:val="24"/>
                <w:szCs w:val="24"/>
              </w:rPr>
            </w:pPr>
          </w:p>
        </w:tc>
        <w:tc>
          <w:tcPr>
            <w:tcW w:w="1826" w:type="dxa"/>
          </w:tcPr>
          <w:p w14:paraId="317CD204" w14:textId="54B4FB22" w:rsidR="0080359B"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59B" w:rsidRPr="00544816">
              <w:rPr>
                <w:rFonts w:ascii="Times New Roman" w:eastAsia="Times New Roman" w:hAnsi="Times New Roman" w:cs="Times New Roman"/>
                <w:sz w:val="24"/>
                <w:szCs w:val="24"/>
              </w:rPr>
              <w:t>201</w:t>
            </w:r>
            <w:r w:rsidR="00255546">
              <w:rPr>
                <w:rFonts w:ascii="Times New Roman" w:eastAsia="Times New Roman" w:hAnsi="Times New Roman" w:cs="Times New Roman"/>
                <w:sz w:val="24"/>
                <w:szCs w:val="24"/>
              </w:rPr>
              <w:t>8</w:t>
            </w:r>
            <w:r w:rsidR="0080359B" w:rsidRPr="00544816">
              <w:rPr>
                <w:rFonts w:ascii="Times New Roman" w:eastAsia="Times New Roman" w:hAnsi="Times New Roman" w:cs="Times New Roman"/>
                <w:sz w:val="24"/>
                <w:szCs w:val="24"/>
              </w:rPr>
              <w:t>-</w:t>
            </w:r>
            <w:r w:rsidR="0003110D">
              <w:rPr>
                <w:rFonts w:ascii="Times New Roman" w:eastAsia="Times New Roman" w:hAnsi="Times New Roman" w:cs="Times New Roman"/>
                <w:sz w:val="24"/>
                <w:szCs w:val="24"/>
              </w:rPr>
              <w:t>10</w:t>
            </w:r>
            <w:r w:rsidR="0080359B" w:rsidRPr="00544816">
              <w:rPr>
                <w:rFonts w:ascii="Times New Roman" w:eastAsia="Times New Roman" w:hAnsi="Times New Roman" w:cs="Times New Roman"/>
                <w:sz w:val="24"/>
                <w:szCs w:val="24"/>
              </w:rPr>
              <w:t>-</w:t>
            </w:r>
            <w:r w:rsidR="0003110D">
              <w:rPr>
                <w:rFonts w:ascii="Times New Roman" w:eastAsia="Times New Roman" w:hAnsi="Times New Roman" w:cs="Times New Roman"/>
                <w:sz w:val="24"/>
                <w:szCs w:val="24"/>
              </w:rPr>
              <w:t>01</w:t>
            </w:r>
          </w:p>
          <w:p w14:paraId="452DBC87" w14:textId="6A006537" w:rsidR="00495B48"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00495B48">
              <w:rPr>
                <w:rFonts w:ascii="Times New Roman" w:eastAsia="Times New Roman" w:hAnsi="Times New Roman" w:cs="Times New Roman"/>
                <w:sz w:val="24"/>
                <w:szCs w:val="24"/>
              </w:rPr>
              <w:t>2018-09-04</w:t>
            </w:r>
          </w:p>
          <w:p w14:paraId="1C91BBA5" w14:textId="357B4B52" w:rsidR="0023687C" w:rsidRDefault="00495B48"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687C">
              <w:rPr>
                <w:rFonts w:ascii="Times New Roman" w:eastAsia="Times New Roman" w:hAnsi="Times New Roman" w:cs="Times New Roman"/>
                <w:sz w:val="24"/>
                <w:szCs w:val="24"/>
              </w:rPr>
              <w:t>2018-0</w:t>
            </w:r>
            <w:r w:rsidR="00F7153F">
              <w:rPr>
                <w:rFonts w:ascii="Times New Roman" w:eastAsia="Times New Roman" w:hAnsi="Times New Roman" w:cs="Times New Roman"/>
                <w:sz w:val="24"/>
                <w:szCs w:val="24"/>
              </w:rPr>
              <w:t>8</w:t>
            </w:r>
            <w:r w:rsidR="0023687C">
              <w:rPr>
                <w:rFonts w:ascii="Times New Roman" w:eastAsia="Times New Roman" w:hAnsi="Times New Roman" w:cs="Times New Roman"/>
                <w:sz w:val="24"/>
                <w:szCs w:val="24"/>
              </w:rPr>
              <w:t>-</w:t>
            </w:r>
            <w:r w:rsidR="00560328">
              <w:rPr>
                <w:rFonts w:ascii="Times New Roman" w:eastAsia="Times New Roman" w:hAnsi="Times New Roman" w:cs="Times New Roman"/>
                <w:sz w:val="24"/>
                <w:szCs w:val="24"/>
              </w:rPr>
              <w:t>24</w:t>
            </w:r>
          </w:p>
          <w:p w14:paraId="1DD87AC4" w14:textId="63F23702" w:rsidR="00846136" w:rsidRDefault="0023687C"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6136">
              <w:rPr>
                <w:rFonts w:ascii="Times New Roman" w:eastAsia="Times New Roman" w:hAnsi="Times New Roman" w:cs="Times New Roman"/>
                <w:sz w:val="24"/>
                <w:szCs w:val="24"/>
              </w:rPr>
              <w:t>2018-</w:t>
            </w:r>
            <w:r w:rsidR="00560328">
              <w:rPr>
                <w:rFonts w:ascii="Times New Roman" w:eastAsia="Times New Roman" w:hAnsi="Times New Roman" w:cs="Times New Roman"/>
                <w:sz w:val="24"/>
                <w:szCs w:val="24"/>
              </w:rPr>
              <w:t>08-06</w:t>
            </w:r>
          </w:p>
          <w:p w14:paraId="14EA722B" w14:textId="77777777" w:rsidR="00846136" w:rsidRDefault="00846136" w:rsidP="00FF32C5">
            <w:pPr>
              <w:spacing w:after="0" w:line="240" w:lineRule="auto"/>
              <w:rPr>
                <w:rFonts w:ascii="Times New Roman" w:eastAsia="Times New Roman" w:hAnsi="Times New Roman" w:cs="Times New Roman"/>
                <w:sz w:val="24"/>
                <w:szCs w:val="24"/>
              </w:rPr>
            </w:pPr>
          </w:p>
          <w:p w14:paraId="012AA19C" w14:textId="77777777" w:rsidR="00846136" w:rsidRDefault="00846136" w:rsidP="00FF32C5">
            <w:pPr>
              <w:spacing w:after="0" w:line="240" w:lineRule="auto"/>
              <w:rPr>
                <w:rFonts w:ascii="Times New Roman" w:eastAsia="Times New Roman" w:hAnsi="Times New Roman" w:cs="Times New Roman"/>
                <w:sz w:val="24"/>
                <w:szCs w:val="24"/>
              </w:rPr>
            </w:pPr>
          </w:p>
          <w:p w14:paraId="5B8683CF" w14:textId="77777777" w:rsidR="00846136" w:rsidRPr="00544816" w:rsidRDefault="00846136" w:rsidP="00FF32C5">
            <w:pPr>
              <w:spacing w:after="0" w:line="240" w:lineRule="auto"/>
              <w:rPr>
                <w:rFonts w:ascii="Times New Roman" w:eastAsia="Times New Roman" w:hAnsi="Times New Roman" w:cs="Times New Roman"/>
                <w:sz w:val="24"/>
                <w:szCs w:val="24"/>
              </w:rPr>
            </w:pPr>
          </w:p>
        </w:tc>
        <w:tc>
          <w:tcPr>
            <w:tcW w:w="708" w:type="dxa"/>
          </w:tcPr>
          <w:p w14:paraId="527B877F" w14:textId="77777777" w:rsidR="0080359B" w:rsidRDefault="0080359B" w:rsidP="00FF32C5">
            <w:pPr>
              <w:tabs>
                <w:tab w:val="left" w:pos="900"/>
              </w:tabs>
              <w:spacing w:after="0" w:line="240" w:lineRule="auto"/>
              <w:jc w:val="center"/>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Nr.</w:t>
            </w:r>
          </w:p>
          <w:p w14:paraId="77A37DF8" w14:textId="476C530C" w:rsidR="00495B48" w:rsidRDefault="00495B48"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809FCA2" w14:textId="2C37E6F1" w:rsidR="00846136" w:rsidRDefault="00846136"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22DC976" w14:textId="77777777" w:rsidR="0023687C" w:rsidRPr="00544816" w:rsidRDefault="0023687C"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1196A251"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c>
          <w:tcPr>
            <w:tcW w:w="1483" w:type="dxa"/>
          </w:tcPr>
          <w:p w14:paraId="5ADDA6DC" w14:textId="2CEBC936" w:rsidR="0080359B" w:rsidRDefault="0080359B" w:rsidP="00FF32C5">
            <w:pPr>
              <w:spacing w:after="0" w:line="240" w:lineRule="auto"/>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4S-</w:t>
            </w:r>
            <w:r w:rsidR="0003110D">
              <w:rPr>
                <w:rFonts w:ascii="Times New Roman" w:eastAsia="Times New Roman" w:hAnsi="Times New Roman" w:cs="Times New Roman"/>
                <w:sz w:val="24"/>
                <w:szCs w:val="24"/>
              </w:rPr>
              <w:t>1310</w:t>
            </w:r>
            <w:bookmarkStart w:id="2" w:name="_GoBack"/>
            <w:bookmarkEnd w:id="2"/>
          </w:p>
          <w:p w14:paraId="5314294A" w14:textId="2F59EA7C" w:rsidR="00495B48" w:rsidRDefault="00495B48"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b/n</w:t>
            </w:r>
          </w:p>
          <w:p w14:paraId="045730EC" w14:textId="56248BCD" w:rsidR="0023687C" w:rsidRDefault="00560328"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V3-768</w:t>
            </w:r>
          </w:p>
          <w:p w14:paraId="1FFC8FE6" w14:textId="2A7B9FC2" w:rsidR="00846136" w:rsidRPr="00544816" w:rsidRDefault="006B67A2"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V3-742</w:t>
            </w:r>
          </w:p>
          <w:p w14:paraId="37292CF1"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r>
    </w:tbl>
    <w:p w14:paraId="3A5B6A1C" w14:textId="77777777" w:rsidR="00846136" w:rsidRDefault="00846136" w:rsidP="00846136">
      <w:pPr>
        <w:jc w:val="center"/>
        <w:rPr>
          <w:rFonts w:ascii="Times New Roman" w:hAnsi="Times New Roman" w:cs="Times New Roman"/>
          <w:b/>
          <w:bCs/>
          <w:sz w:val="24"/>
          <w:szCs w:val="24"/>
        </w:rPr>
      </w:pPr>
      <w:r>
        <w:rPr>
          <w:rFonts w:ascii="Times New Roman" w:hAnsi="Times New Roman" w:cs="Times New Roman"/>
          <w:b/>
          <w:bCs/>
          <w:sz w:val="24"/>
          <w:szCs w:val="24"/>
        </w:rPr>
        <w:t>PIRKIMŲ VERTINIMO IŠVADA</w:t>
      </w:r>
    </w:p>
    <w:p w14:paraId="607ED1A9" w14:textId="1FCD5592" w:rsidR="00560328" w:rsidRPr="00C56AFE" w:rsidRDefault="00F7153F" w:rsidP="005229BD">
      <w:pPr>
        <w:spacing w:after="0" w:line="240" w:lineRule="auto"/>
        <w:ind w:firstLine="851"/>
        <w:jc w:val="both"/>
        <w:rPr>
          <w:rFonts w:ascii="Times New Roman" w:hAnsi="Times New Roman" w:cs="Times New Roman"/>
          <w:sz w:val="24"/>
          <w:szCs w:val="24"/>
        </w:rPr>
      </w:pPr>
      <w:r w:rsidRPr="00307F8F">
        <w:rPr>
          <w:rFonts w:ascii="Times New Roman" w:hAnsi="Times New Roman" w:cs="Times New Roman"/>
          <w:sz w:val="24"/>
          <w:szCs w:val="24"/>
        </w:rPr>
        <w:t xml:space="preserve">Viešųjų pirkimų tarnyba (toliau – Tarnyba), vadovaudamasi </w:t>
      </w:r>
      <w:bookmarkStart w:id="3" w:name="_Hlk523739749"/>
      <w:r w:rsidRPr="00307F8F">
        <w:rPr>
          <w:rFonts w:ascii="Times New Roman" w:hAnsi="Times New Roman" w:cs="Times New Roman"/>
          <w:sz w:val="24"/>
          <w:szCs w:val="24"/>
        </w:rPr>
        <w:t xml:space="preserve">Lietuvos Respublikos </w:t>
      </w:r>
      <w:r w:rsidR="00560328">
        <w:rPr>
          <w:rFonts w:ascii="Times New Roman" w:hAnsi="Times New Roman" w:cs="Times New Roman"/>
          <w:sz w:val="24"/>
          <w:szCs w:val="24"/>
        </w:rPr>
        <w:t>pirkimų</w:t>
      </w:r>
      <w:r w:rsidR="0021195A">
        <w:rPr>
          <w:rFonts w:ascii="Times New Roman" w:hAnsi="Times New Roman" w:cs="Times New Roman"/>
          <w:sz w:val="24"/>
          <w:szCs w:val="24"/>
        </w:rPr>
        <w:t>,</w:t>
      </w:r>
      <w:r w:rsidR="00560328">
        <w:rPr>
          <w:rFonts w:ascii="Times New Roman" w:hAnsi="Times New Roman" w:cs="Times New Roman"/>
          <w:sz w:val="24"/>
          <w:szCs w:val="24"/>
        </w:rPr>
        <w:t xml:space="preserve"> </w:t>
      </w:r>
      <w:r w:rsidR="00DC2C4B">
        <w:rPr>
          <w:rFonts w:ascii="Times New Roman" w:hAnsi="Times New Roman" w:cs="Times New Roman"/>
          <w:sz w:val="24"/>
          <w:szCs w:val="24"/>
        </w:rPr>
        <w:t>a</w:t>
      </w:r>
      <w:r w:rsidR="00560328">
        <w:rPr>
          <w:rFonts w:ascii="Times New Roman" w:hAnsi="Times New Roman" w:cs="Times New Roman"/>
          <w:sz w:val="24"/>
          <w:szCs w:val="24"/>
        </w:rPr>
        <w:t xml:space="preserve">tliekamų vandentvarkos, energetikos, transporto ar pašto paslaugų srities perkančiųjų subjektų, </w:t>
      </w:r>
      <w:r w:rsidRPr="00307F8F">
        <w:rPr>
          <w:rFonts w:ascii="Times New Roman" w:hAnsi="Times New Roman" w:cs="Times New Roman"/>
          <w:sz w:val="24"/>
          <w:szCs w:val="24"/>
        </w:rPr>
        <w:t xml:space="preserve">įstatymo </w:t>
      </w:r>
      <w:r w:rsidR="00560328">
        <w:rPr>
          <w:rFonts w:ascii="Times New Roman" w:hAnsi="Times New Roman"/>
          <w:bCs/>
          <w:sz w:val="24"/>
          <w:szCs w:val="24"/>
        </w:rPr>
        <w:t>101</w:t>
      </w:r>
      <w:r w:rsidRPr="00C46DCF">
        <w:rPr>
          <w:rFonts w:ascii="Times New Roman" w:hAnsi="Times New Roman"/>
          <w:bCs/>
          <w:sz w:val="24"/>
          <w:szCs w:val="24"/>
        </w:rPr>
        <w:t xml:space="preserve"> straipsnio 1 dalies 2 punktu</w:t>
      </w:r>
      <w:bookmarkEnd w:id="3"/>
      <w:r>
        <w:rPr>
          <w:rFonts w:ascii="Times New Roman" w:hAnsi="Times New Roman" w:cs="Times New Roman"/>
          <w:sz w:val="24"/>
          <w:szCs w:val="24"/>
        </w:rPr>
        <w:t>,</w:t>
      </w:r>
      <w:r w:rsidRPr="00307F8F">
        <w:rPr>
          <w:rFonts w:ascii="Times New Roman" w:hAnsi="Times New Roman" w:cs="Times New Roman"/>
          <w:sz w:val="24"/>
          <w:szCs w:val="24"/>
        </w:rPr>
        <w:t xml:space="preserve"> </w:t>
      </w:r>
      <w:r w:rsidR="00560328" w:rsidRPr="00365CCD">
        <w:rPr>
          <w:rFonts w:ascii="Times New Roman" w:hAnsi="Times New Roman"/>
          <w:sz w:val="24"/>
          <w:szCs w:val="24"/>
        </w:rPr>
        <w:t>atliko</w:t>
      </w:r>
      <w:r w:rsidR="00560328" w:rsidRPr="00C56AFE">
        <w:rPr>
          <w:rFonts w:ascii="Times New Roman" w:hAnsi="Times New Roman" w:cs="Times New Roman"/>
          <w:sz w:val="24"/>
          <w:szCs w:val="24"/>
        </w:rPr>
        <w:t xml:space="preserve"> </w:t>
      </w:r>
      <w:r w:rsidR="00560328">
        <w:rPr>
          <w:rFonts w:ascii="Times New Roman" w:hAnsi="Times New Roman" w:cs="Times New Roman"/>
          <w:sz w:val="24"/>
          <w:szCs w:val="24"/>
        </w:rPr>
        <w:t>UAB „Telšių vandenys“</w:t>
      </w:r>
      <w:r w:rsidR="00560328" w:rsidRPr="00307F8F">
        <w:rPr>
          <w:rFonts w:ascii="Times New Roman" w:hAnsi="Times New Roman" w:cs="Times New Roman"/>
          <w:sz w:val="24"/>
          <w:szCs w:val="24"/>
        </w:rPr>
        <w:t xml:space="preserve"> (toliau – </w:t>
      </w:r>
      <w:r w:rsidR="00560328">
        <w:rPr>
          <w:rFonts w:ascii="Times New Roman" w:hAnsi="Times New Roman" w:cs="Times New Roman"/>
          <w:sz w:val="24"/>
          <w:szCs w:val="24"/>
        </w:rPr>
        <w:t>Perkantysis subjektas)</w:t>
      </w:r>
      <w:r w:rsidR="00560328" w:rsidRPr="00C56AFE">
        <w:rPr>
          <w:rFonts w:ascii="Times New Roman" w:hAnsi="Times New Roman" w:cs="Times New Roman"/>
          <w:sz w:val="24"/>
          <w:szCs w:val="24"/>
        </w:rPr>
        <w:t xml:space="preserve"> </w:t>
      </w:r>
      <w:r w:rsidR="00560328" w:rsidRPr="00C56AFE">
        <w:rPr>
          <w:rFonts w:ascii="Times New Roman" w:hAnsi="Times New Roman"/>
          <w:bCs/>
          <w:sz w:val="24"/>
          <w:szCs w:val="24"/>
        </w:rPr>
        <w:t>vykdyt</w:t>
      </w:r>
      <w:r w:rsidR="00560328">
        <w:rPr>
          <w:rFonts w:ascii="Times New Roman" w:hAnsi="Times New Roman"/>
          <w:bCs/>
          <w:sz w:val="24"/>
          <w:szCs w:val="24"/>
        </w:rPr>
        <w:t>o</w:t>
      </w:r>
      <w:r w:rsidR="00560328" w:rsidRPr="00C56AFE">
        <w:rPr>
          <w:rFonts w:ascii="Times New Roman" w:hAnsi="Times New Roman"/>
          <w:bCs/>
          <w:sz w:val="24"/>
          <w:szCs w:val="24"/>
        </w:rPr>
        <w:t xml:space="preserve"> pirkim</w:t>
      </w:r>
      <w:r w:rsidR="00560328">
        <w:rPr>
          <w:rFonts w:ascii="Times New Roman" w:hAnsi="Times New Roman"/>
          <w:bCs/>
          <w:sz w:val="24"/>
          <w:szCs w:val="24"/>
        </w:rPr>
        <w:t>o</w:t>
      </w:r>
      <w:r w:rsidR="00560328" w:rsidRPr="00C56AFE">
        <w:rPr>
          <w:rFonts w:ascii="Times New Roman" w:hAnsi="Times New Roman"/>
          <w:bCs/>
          <w:sz w:val="24"/>
          <w:szCs w:val="24"/>
        </w:rPr>
        <w:t xml:space="preserve"> </w:t>
      </w:r>
      <w:r w:rsidR="00560328" w:rsidRPr="00C56AFE">
        <w:rPr>
          <w:rFonts w:ascii="Times New Roman" w:hAnsi="Times New Roman"/>
          <w:sz w:val="24"/>
          <w:szCs w:val="24"/>
        </w:rPr>
        <w:t>vertinimą</w:t>
      </w:r>
      <w:r w:rsidR="00560328" w:rsidRPr="00C56AFE">
        <w:rPr>
          <w:rFonts w:ascii="Times New Roman" w:hAnsi="Times New Roman" w:cs="Times New Roman"/>
          <w:sz w:val="24"/>
          <w:szCs w:val="24"/>
        </w:rPr>
        <w:t>.</w:t>
      </w:r>
    </w:p>
    <w:p w14:paraId="5968A4CB" w14:textId="77777777" w:rsidR="00846136" w:rsidRDefault="00846136" w:rsidP="00846136">
      <w:pPr>
        <w:spacing w:after="0" w:line="240" w:lineRule="auto"/>
        <w:ind w:firstLine="567"/>
        <w:jc w:val="both"/>
        <w:rPr>
          <w:rFonts w:ascii="Times New Roman" w:hAnsi="Times New Roman" w:cs="Times New Roman"/>
          <w:sz w:val="24"/>
          <w:szCs w:val="24"/>
        </w:rPr>
      </w:pPr>
      <w:r w:rsidRPr="00B27804">
        <w:rPr>
          <w:rFonts w:ascii="Times New Roman" w:hAnsi="Times New Roman"/>
          <w:b/>
          <w:bCs/>
          <w:sz w:val="24"/>
          <w:szCs w:val="24"/>
        </w:rPr>
        <w:t xml:space="preserve"> </w:t>
      </w:r>
      <w:r w:rsidRPr="00846136">
        <w:rPr>
          <w:rFonts w:ascii="Times New Roman" w:hAnsi="Times New Roman" w:cs="Times New Roman"/>
          <w:sz w:val="24"/>
          <w:szCs w:val="24"/>
        </w:rPr>
        <w:t xml:space="preserve"> </w:t>
      </w:r>
    </w:p>
    <w:tbl>
      <w:tblPr>
        <w:tblStyle w:val="TableGrid"/>
        <w:tblW w:w="9606" w:type="dxa"/>
        <w:tblLook w:val="04A0" w:firstRow="1" w:lastRow="0" w:firstColumn="1" w:lastColumn="0" w:noHBand="0" w:noVBand="1"/>
      </w:tblPr>
      <w:tblGrid>
        <w:gridCol w:w="4672"/>
        <w:gridCol w:w="4934"/>
      </w:tblGrid>
      <w:tr w:rsidR="00AF513C" w:rsidRPr="00EB31A1" w14:paraId="7303997B" w14:textId="77777777" w:rsidTr="00A1359F">
        <w:tc>
          <w:tcPr>
            <w:tcW w:w="4672" w:type="dxa"/>
          </w:tcPr>
          <w:p w14:paraId="35B5258A" w14:textId="77777777" w:rsidR="00AF513C" w:rsidRPr="00AD2149" w:rsidRDefault="00AF513C"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cs="Times New Roman"/>
                <w:sz w:val="23"/>
                <w:szCs w:val="23"/>
              </w:rPr>
              <w:t>Pirkimo pavadinimas, numeris (jeigu skelbtas), pirkimo paskelbimo (kvietimo pateikti pasiūlymą) data</w:t>
            </w:r>
          </w:p>
        </w:tc>
        <w:tc>
          <w:tcPr>
            <w:tcW w:w="4934" w:type="dxa"/>
          </w:tcPr>
          <w:p w14:paraId="016DF95A" w14:textId="6F6AE3BE" w:rsidR="00AF513C" w:rsidRPr="00AD2149" w:rsidRDefault="00AF513C"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bCs/>
                <w:sz w:val="23"/>
                <w:szCs w:val="23"/>
              </w:rPr>
              <w:t>„</w:t>
            </w:r>
            <w:r w:rsidR="00BE2943" w:rsidRPr="00AD2149">
              <w:rPr>
                <w:rFonts w:ascii="Times New Roman" w:hAnsi="Times New Roman"/>
                <w:bCs/>
                <w:sz w:val="23"/>
                <w:szCs w:val="23"/>
              </w:rPr>
              <w:t>Telšių dumblo apdorojimo įrenginių statyba</w:t>
            </w:r>
            <w:r w:rsidRPr="00AD2149">
              <w:rPr>
                <w:rFonts w:ascii="Times New Roman" w:hAnsi="Times New Roman"/>
                <w:bCs/>
                <w:sz w:val="23"/>
                <w:szCs w:val="23"/>
              </w:rPr>
              <w:t>“,</w:t>
            </w:r>
            <w:r w:rsidRPr="00AD2149">
              <w:rPr>
                <w:rFonts w:ascii="Times New Roman" w:hAnsi="Times New Roman"/>
                <w:b/>
                <w:bCs/>
                <w:sz w:val="23"/>
                <w:szCs w:val="23"/>
              </w:rPr>
              <w:t xml:space="preserve"> </w:t>
            </w:r>
            <w:r w:rsidR="00BE2943" w:rsidRPr="00AD2149">
              <w:rPr>
                <w:rFonts w:ascii="Times New Roman" w:hAnsi="Times New Roman"/>
                <w:bCs/>
                <w:sz w:val="23"/>
                <w:szCs w:val="23"/>
              </w:rPr>
              <w:t>(Centrinėje viešųjų pirkimų informacinėje sistemoje skelbtas 2017-06-15, pirkimo Nr. 188602, toliau - Pirkimas)</w:t>
            </w:r>
          </w:p>
        </w:tc>
      </w:tr>
      <w:tr w:rsidR="00AF513C" w:rsidRPr="0001374B" w14:paraId="20C7A1FD" w14:textId="77777777" w:rsidTr="00A1359F">
        <w:tc>
          <w:tcPr>
            <w:tcW w:w="4672" w:type="dxa"/>
          </w:tcPr>
          <w:p w14:paraId="6C23EED4" w14:textId="77777777" w:rsidR="00AF513C" w:rsidRPr="00AD2149" w:rsidRDefault="00AF513C" w:rsidP="00AF513C">
            <w:pPr>
              <w:spacing w:after="0" w:line="240" w:lineRule="auto"/>
              <w:contextualSpacing/>
              <w:rPr>
                <w:rFonts w:ascii="Times New Roman" w:hAnsi="Times New Roman" w:cs="Times New Roman"/>
                <w:sz w:val="23"/>
                <w:szCs w:val="23"/>
              </w:rPr>
            </w:pPr>
            <w:r w:rsidRPr="00AD2149">
              <w:rPr>
                <w:rFonts w:ascii="Times New Roman" w:hAnsi="Times New Roman" w:cs="Times New Roman"/>
                <w:sz w:val="23"/>
                <w:szCs w:val="23"/>
              </w:rPr>
              <w:t>Pirkimo būdas</w:t>
            </w:r>
          </w:p>
        </w:tc>
        <w:tc>
          <w:tcPr>
            <w:tcW w:w="4934" w:type="dxa"/>
          </w:tcPr>
          <w:p w14:paraId="398E3D04" w14:textId="43AAC305" w:rsidR="00AF513C" w:rsidRPr="00AD2149" w:rsidRDefault="00BE2943"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bCs/>
                <w:sz w:val="23"/>
                <w:szCs w:val="23"/>
              </w:rPr>
              <w:t>Atviras konkursas</w:t>
            </w:r>
          </w:p>
        </w:tc>
      </w:tr>
      <w:tr w:rsidR="00AF513C" w:rsidRPr="00EB31A1" w14:paraId="61CD04F8" w14:textId="77777777" w:rsidTr="00A1359F">
        <w:tc>
          <w:tcPr>
            <w:tcW w:w="4672" w:type="dxa"/>
          </w:tcPr>
          <w:p w14:paraId="259E3117" w14:textId="77777777" w:rsidR="00AF513C" w:rsidRPr="00AD2149" w:rsidRDefault="00AF513C"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cs="Times New Roman"/>
                <w:sz w:val="23"/>
                <w:szCs w:val="23"/>
              </w:rPr>
              <w:t>Planuojama (nenurodoma, jeigu pirkimas vertinamas iki vokų su pasiūlymais atplėšimo procedūros) pirkimo sutarties vertė, su PVM / be PVM</w:t>
            </w:r>
          </w:p>
        </w:tc>
        <w:tc>
          <w:tcPr>
            <w:tcW w:w="4934" w:type="dxa"/>
          </w:tcPr>
          <w:p w14:paraId="40CE1274" w14:textId="5B7F2B40" w:rsidR="00AF513C" w:rsidRPr="00AD2149" w:rsidRDefault="00B151D6" w:rsidP="00AF513C">
            <w:pPr>
              <w:spacing w:after="0" w:line="240" w:lineRule="auto"/>
              <w:contextualSpacing/>
              <w:jc w:val="both"/>
              <w:rPr>
                <w:rFonts w:ascii="Times New Roman" w:hAnsi="Times New Roman"/>
                <w:sz w:val="23"/>
                <w:szCs w:val="23"/>
              </w:rPr>
            </w:pPr>
            <w:r w:rsidRPr="00AD2149">
              <w:rPr>
                <w:rFonts w:ascii="Times New Roman" w:hAnsi="Times New Roman"/>
                <w:sz w:val="23"/>
                <w:szCs w:val="23"/>
              </w:rPr>
              <w:t>12.199.000,00 Eur su PVM</w:t>
            </w:r>
          </w:p>
          <w:p w14:paraId="3CA6B07A" w14:textId="77777777" w:rsidR="00AF513C" w:rsidRPr="00AD2149" w:rsidRDefault="00AF513C" w:rsidP="00AF513C">
            <w:pPr>
              <w:spacing w:after="0" w:line="240" w:lineRule="auto"/>
              <w:contextualSpacing/>
              <w:jc w:val="both"/>
              <w:rPr>
                <w:rFonts w:ascii="Times New Roman" w:hAnsi="Times New Roman" w:cs="Times New Roman"/>
                <w:sz w:val="23"/>
                <w:szCs w:val="23"/>
              </w:rPr>
            </w:pPr>
          </w:p>
        </w:tc>
      </w:tr>
      <w:tr w:rsidR="00AF513C" w:rsidRPr="00FB69D9" w14:paraId="1E1A903B" w14:textId="77777777" w:rsidTr="00A1359F">
        <w:tc>
          <w:tcPr>
            <w:tcW w:w="4672" w:type="dxa"/>
          </w:tcPr>
          <w:p w14:paraId="11449755" w14:textId="77777777" w:rsidR="00AF513C" w:rsidRPr="00AD2149" w:rsidRDefault="00AF513C"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cs="Times New Roman"/>
                <w:sz w:val="23"/>
                <w:szCs w:val="23"/>
              </w:rPr>
              <w:t>Pirkimas finansuojamas ES lėšomis, projekto pavadinimas, Įgyvendinančioji institucija</w:t>
            </w:r>
          </w:p>
        </w:tc>
        <w:tc>
          <w:tcPr>
            <w:tcW w:w="4934" w:type="dxa"/>
          </w:tcPr>
          <w:p w14:paraId="14B27AB8" w14:textId="41EDAE54" w:rsidR="00AF513C" w:rsidRPr="00AD2149" w:rsidRDefault="00061AF9" w:rsidP="009E13A2">
            <w:pPr>
              <w:tabs>
                <w:tab w:val="left" w:pos="900"/>
              </w:tabs>
              <w:spacing w:after="0" w:line="240" w:lineRule="auto"/>
              <w:contextualSpacing/>
              <w:rPr>
                <w:rFonts w:ascii="Times New Roman" w:hAnsi="Times New Roman" w:cs="Times New Roman"/>
                <w:sz w:val="23"/>
                <w:szCs w:val="23"/>
              </w:rPr>
            </w:pPr>
            <w:r w:rsidRPr="00AD2149">
              <w:rPr>
                <w:rFonts w:ascii="Times New Roman" w:hAnsi="Times New Roman"/>
                <w:sz w:val="23"/>
                <w:szCs w:val="23"/>
              </w:rPr>
              <w:t xml:space="preserve">Projektas </w:t>
            </w:r>
            <w:r w:rsidR="00FB3C2A" w:rsidRPr="00AD2149">
              <w:rPr>
                <w:rFonts w:ascii="Times New Roman" w:hAnsi="Times New Roman"/>
                <w:sz w:val="23"/>
                <w:szCs w:val="23"/>
              </w:rPr>
              <w:t>„Telšių dumblo apdorojimo įrenginių statyba“</w:t>
            </w:r>
            <w:r w:rsidRPr="00AD2149">
              <w:rPr>
                <w:rFonts w:ascii="Times New Roman" w:hAnsi="Times New Roman"/>
                <w:sz w:val="23"/>
                <w:szCs w:val="23"/>
              </w:rPr>
              <w:t xml:space="preserve">, </w:t>
            </w:r>
            <w:r w:rsidR="00901F1E" w:rsidRPr="00AD2149">
              <w:rPr>
                <w:rFonts w:ascii="Times New Roman" w:hAnsi="Times New Roman"/>
                <w:sz w:val="23"/>
                <w:szCs w:val="23"/>
              </w:rPr>
              <w:t>Nr. 05.3.2-APVA</w:t>
            </w:r>
            <w:r w:rsidR="005C06BB" w:rsidRPr="00AD2149">
              <w:rPr>
                <w:rFonts w:ascii="Times New Roman" w:hAnsi="Times New Roman"/>
                <w:sz w:val="23"/>
                <w:szCs w:val="23"/>
              </w:rPr>
              <w:t>-V-013</w:t>
            </w:r>
            <w:r w:rsidRPr="00AD2149">
              <w:rPr>
                <w:rFonts w:ascii="Times New Roman" w:hAnsi="Times New Roman"/>
                <w:sz w:val="23"/>
                <w:szCs w:val="23"/>
              </w:rPr>
              <w:t>-02-002</w:t>
            </w:r>
            <w:r w:rsidR="00901F1E" w:rsidRPr="00AD2149">
              <w:rPr>
                <w:rFonts w:ascii="Times New Roman" w:hAnsi="Times New Roman"/>
                <w:sz w:val="23"/>
                <w:szCs w:val="23"/>
              </w:rPr>
              <w:t xml:space="preserve">. </w:t>
            </w:r>
            <w:r w:rsidR="005C06BB" w:rsidRPr="00AD2149">
              <w:rPr>
                <w:rFonts w:ascii="Times New Roman" w:hAnsi="Times New Roman"/>
                <w:sz w:val="23"/>
                <w:szCs w:val="23"/>
              </w:rPr>
              <w:t>Lietuvos Respublikos aplinkos ministerijos Aplinkos projektų valdymo agentūra.</w:t>
            </w:r>
          </w:p>
        </w:tc>
      </w:tr>
      <w:tr w:rsidR="00AF513C" w:rsidRPr="00EB31A1" w14:paraId="33166F61" w14:textId="77777777" w:rsidTr="00A1359F">
        <w:tc>
          <w:tcPr>
            <w:tcW w:w="4672" w:type="dxa"/>
          </w:tcPr>
          <w:p w14:paraId="7C1BE16D" w14:textId="77777777" w:rsidR="00AF513C" w:rsidRPr="00AD2149" w:rsidRDefault="00AF513C"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cs="Times New Roman"/>
                <w:sz w:val="23"/>
                <w:szCs w:val="23"/>
              </w:rPr>
              <w:t>Pirkimo vykdymo teisinis pagrindas (pirkimui taikomo įstatymo, supaprastintų pirkimų taisyklių redakcija)</w:t>
            </w:r>
          </w:p>
        </w:tc>
        <w:tc>
          <w:tcPr>
            <w:tcW w:w="4934" w:type="dxa"/>
          </w:tcPr>
          <w:p w14:paraId="54A40310" w14:textId="53C96893" w:rsidR="00AF513C" w:rsidRPr="00AD2149" w:rsidRDefault="00AF513C"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bCs/>
                <w:sz w:val="23"/>
                <w:szCs w:val="23"/>
              </w:rPr>
              <w:t xml:space="preserve">Lietuvos Respublikos viešųjų pirkimų įstatymas (redakcija </w:t>
            </w:r>
            <w:r w:rsidR="001B568E" w:rsidRPr="00AD2149">
              <w:rPr>
                <w:rFonts w:ascii="Times New Roman" w:hAnsi="Times New Roman"/>
                <w:bCs/>
                <w:sz w:val="23"/>
                <w:szCs w:val="23"/>
              </w:rPr>
              <w:t xml:space="preserve">nuo 2017-01-01 </w:t>
            </w:r>
            <w:r w:rsidR="005C06BB" w:rsidRPr="00AD2149">
              <w:rPr>
                <w:rFonts w:ascii="Times New Roman" w:hAnsi="Times New Roman"/>
                <w:bCs/>
                <w:sz w:val="23"/>
                <w:szCs w:val="23"/>
              </w:rPr>
              <w:t>iki</w:t>
            </w:r>
            <w:r w:rsidRPr="00AD2149">
              <w:rPr>
                <w:rFonts w:ascii="Times New Roman" w:hAnsi="Times New Roman"/>
                <w:bCs/>
                <w:sz w:val="23"/>
                <w:szCs w:val="23"/>
              </w:rPr>
              <w:t xml:space="preserve"> 2017-07-01) (toliau – Įstatymas)</w:t>
            </w:r>
          </w:p>
        </w:tc>
      </w:tr>
      <w:tr w:rsidR="00AF513C" w:rsidRPr="00EB31A1" w14:paraId="4953C7D9" w14:textId="77777777" w:rsidTr="00A1359F">
        <w:tc>
          <w:tcPr>
            <w:tcW w:w="4672" w:type="dxa"/>
            <w:tcBorders>
              <w:bottom w:val="single" w:sz="4" w:space="0" w:color="auto"/>
            </w:tcBorders>
          </w:tcPr>
          <w:p w14:paraId="7EBBABA9" w14:textId="77777777" w:rsidR="00AF513C" w:rsidRPr="00AD2149" w:rsidRDefault="00AF513C" w:rsidP="00AF513C">
            <w:pPr>
              <w:spacing w:after="0" w:line="240" w:lineRule="auto"/>
              <w:contextualSpacing/>
              <w:rPr>
                <w:rFonts w:ascii="Times New Roman" w:hAnsi="Times New Roman" w:cs="Times New Roman"/>
                <w:sz w:val="23"/>
                <w:szCs w:val="23"/>
              </w:rPr>
            </w:pPr>
            <w:r w:rsidRPr="00AD2149">
              <w:rPr>
                <w:rFonts w:ascii="Times New Roman" w:hAnsi="Times New Roman" w:cs="Times New Roman"/>
                <w:sz w:val="23"/>
                <w:szCs w:val="23"/>
              </w:rPr>
              <w:t>Vertinimo apimtys / etapas</w:t>
            </w:r>
          </w:p>
        </w:tc>
        <w:tc>
          <w:tcPr>
            <w:tcW w:w="4934" w:type="dxa"/>
            <w:tcBorders>
              <w:bottom w:val="single" w:sz="4" w:space="0" w:color="auto"/>
            </w:tcBorders>
          </w:tcPr>
          <w:p w14:paraId="00B560EB" w14:textId="44F7BBC0" w:rsidR="00AF513C" w:rsidRPr="00AD2149" w:rsidRDefault="00AF513C"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sz w:val="23"/>
                <w:szCs w:val="23"/>
              </w:rPr>
              <w:t xml:space="preserve">Dalinis vertinimas dėl pirkimo </w:t>
            </w:r>
            <w:r w:rsidR="005C06BB" w:rsidRPr="00AD2149">
              <w:rPr>
                <w:rFonts w:ascii="Times New Roman" w:hAnsi="Times New Roman"/>
                <w:sz w:val="23"/>
                <w:szCs w:val="23"/>
              </w:rPr>
              <w:t>vertės padidinimo</w:t>
            </w:r>
            <w:r w:rsidRPr="00AD2149">
              <w:rPr>
                <w:rFonts w:ascii="Times New Roman" w:hAnsi="Times New Roman"/>
                <w:sz w:val="23"/>
                <w:szCs w:val="23"/>
              </w:rPr>
              <w:t xml:space="preserve"> / Pirkimo procedūrų vertinimas po sutarties sudarymo</w:t>
            </w:r>
          </w:p>
        </w:tc>
      </w:tr>
      <w:tr w:rsidR="00AF513C" w:rsidRPr="00372E58" w14:paraId="6A0596AA" w14:textId="77777777" w:rsidTr="00A1359F">
        <w:tc>
          <w:tcPr>
            <w:tcW w:w="4672" w:type="dxa"/>
            <w:tcBorders>
              <w:bottom w:val="single" w:sz="4" w:space="0" w:color="auto"/>
            </w:tcBorders>
          </w:tcPr>
          <w:p w14:paraId="2E26BDAE" w14:textId="77777777" w:rsidR="00AF513C" w:rsidRPr="00AD2149" w:rsidRDefault="00AF513C" w:rsidP="00AF513C">
            <w:pPr>
              <w:spacing w:after="0" w:line="240" w:lineRule="auto"/>
              <w:contextualSpacing/>
              <w:jc w:val="both"/>
              <w:rPr>
                <w:rFonts w:ascii="Times New Roman" w:hAnsi="Times New Roman" w:cs="Times New Roman"/>
                <w:sz w:val="23"/>
                <w:szCs w:val="23"/>
              </w:rPr>
            </w:pPr>
            <w:r w:rsidRPr="00AD2149">
              <w:rPr>
                <w:rFonts w:ascii="Times New Roman" w:hAnsi="Times New Roman" w:cs="Times New Roman"/>
                <w:sz w:val="23"/>
                <w:szCs w:val="23"/>
              </w:rPr>
              <w:t>Dėl pirkimo vyksta teismo procesas (nurodyti ieškinio (skundo) dalykus, bylos šalių pavadinimus, ar taikomos laikinosios apsaugos priemonės, teisminio nagrinėjimo stadija, pvz., apygardos, apeliacinis teismas)</w:t>
            </w:r>
          </w:p>
        </w:tc>
        <w:tc>
          <w:tcPr>
            <w:tcW w:w="4934" w:type="dxa"/>
            <w:tcBorders>
              <w:bottom w:val="single" w:sz="4" w:space="0" w:color="auto"/>
            </w:tcBorders>
          </w:tcPr>
          <w:p w14:paraId="1F478618" w14:textId="77777777" w:rsidR="00AF513C" w:rsidRPr="00AD2149" w:rsidRDefault="00AF513C" w:rsidP="00AF513C">
            <w:pPr>
              <w:pStyle w:val="ListParagraph"/>
              <w:spacing w:after="0" w:line="240" w:lineRule="auto"/>
              <w:ind w:left="0"/>
              <w:jc w:val="both"/>
              <w:rPr>
                <w:rFonts w:ascii="Times New Roman" w:hAnsi="Times New Roman" w:cs="Times New Roman"/>
                <w:sz w:val="23"/>
                <w:szCs w:val="23"/>
              </w:rPr>
            </w:pPr>
          </w:p>
          <w:p w14:paraId="15EFFDF2" w14:textId="77777777" w:rsidR="00AF513C" w:rsidRPr="00AD2149" w:rsidRDefault="00AF513C" w:rsidP="00AF513C">
            <w:pPr>
              <w:pStyle w:val="ListParagraph"/>
              <w:spacing w:after="0" w:line="240" w:lineRule="auto"/>
              <w:ind w:left="0"/>
              <w:jc w:val="both"/>
              <w:rPr>
                <w:rFonts w:ascii="Times New Roman" w:hAnsi="Times New Roman" w:cs="Times New Roman"/>
                <w:sz w:val="23"/>
                <w:szCs w:val="23"/>
              </w:rPr>
            </w:pPr>
          </w:p>
          <w:p w14:paraId="32EDDB5F" w14:textId="77777777" w:rsidR="00AF513C" w:rsidRPr="00AD2149" w:rsidRDefault="00AF513C" w:rsidP="00AF513C">
            <w:pPr>
              <w:pStyle w:val="ListParagraph"/>
              <w:spacing w:after="0" w:line="240" w:lineRule="auto"/>
              <w:ind w:left="0"/>
              <w:jc w:val="both"/>
              <w:rPr>
                <w:rFonts w:ascii="Times New Roman" w:hAnsi="Times New Roman" w:cs="Times New Roman"/>
                <w:sz w:val="23"/>
                <w:szCs w:val="23"/>
              </w:rPr>
            </w:pPr>
            <w:r w:rsidRPr="00AD2149">
              <w:rPr>
                <w:rFonts w:ascii="Times New Roman" w:hAnsi="Times New Roman" w:cs="Times New Roman"/>
                <w:sz w:val="23"/>
                <w:szCs w:val="23"/>
              </w:rPr>
              <w:t>-</w:t>
            </w:r>
          </w:p>
        </w:tc>
      </w:tr>
    </w:tbl>
    <w:p w14:paraId="35679FCF" w14:textId="77777777" w:rsidR="005C06BB" w:rsidRDefault="005C06BB" w:rsidP="00971DBB">
      <w:pPr>
        <w:spacing w:after="0" w:line="240" w:lineRule="auto"/>
        <w:jc w:val="center"/>
        <w:rPr>
          <w:rFonts w:ascii="Times New Roman" w:eastAsia="Calibri" w:hAnsi="Times New Roman" w:cs="Times New Roman"/>
          <w:b/>
          <w:sz w:val="24"/>
          <w:szCs w:val="24"/>
        </w:rPr>
      </w:pPr>
    </w:p>
    <w:p w14:paraId="08FA57CC" w14:textId="77777777" w:rsidR="005C06BB" w:rsidRDefault="005C06BB" w:rsidP="00971DBB">
      <w:pPr>
        <w:spacing w:after="0" w:line="240" w:lineRule="auto"/>
        <w:jc w:val="center"/>
        <w:rPr>
          <w:rFonts w:ascii="Times New Roman" w:eastAsia="Calibri" w:hAnsi="Times New Roman" w:cs="Times New Roman"/>
          <w:b/>
          <w:sz w:val="24"/>
          <w:szCs w:val="24"/>
        </w:rPr>
      </w:pPr>
    </w:p>
    <w:p w14:paraId="2DBF4270" w14:textId="636A8843"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II dalis. Vertinimo metu nustatyti pažeidimai</w:t>
      </w:r>
    </w:p>
    <w:p w14:paraId="1D648886" w14:textId="77777777" w:rsidR="00971DBB" w:rsidRPr="00971DBB" w:rsidRDefault="00971DBB" w:rsidP="00971DBB">
      <w:pPr>
        <w:spacing w:after="0" w:line="240" w:lineRule="auto"/>
        <w:rPr>
          <w:rFonts w:ascii="Times New Roman" w:eastAsia="Calibri" w:hAnsi="Times New Roman" w:cs="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939"/>
      </w:tblGrid>
      <w:tr w:rsidR="006454A8" w:rsidRPr="00971DBB" w14:paraId="6A1B1C19" w14:textId="77777777" w:rsidTr="00753593">
        <w:trPr>
          <w:trHeight w:val="528"/>
        </w:trPr>
        <w:tc>
          <w:tcPr>
            <w:tcW w:w="842" w:type="dxa"/>
            <w:shd w:val="clear" w:color="auto" w:fill="auto"/>
          </w:tcPr>
          <w:p w14:paraId="34D63B3F" w14:textId="77777777" w:rsidR="006454A8" w:rsidRPr="00971DBB" w:rsidRDefault="006454A8" w:rsidP="007E38B6">
            <w:pPr>
              <w:spacing w:before="120" w:after="120" w:line="240" w:lineRule="auto"/>
              <w:rPr>
                <w:rFonts w:ascii="Times New Roman" w:eastAsia="Calibri" w:hAnsi="Times New Roman" w:cs="Times New Roman"/>
                <w:sz w:val="24"/>
                <w:szCs w:val="24"/>
              </w:rPr>
            </w:pPr>
          </w:p>
        </w:tc>
        <w:tc>
          <w:tcPr>
            <w:tcW w:w="8939" w:type="dxa"/>
            <w:shd w:val="clear" w:color="auto" w:fill="auto"/>
          </w:tcPr>
          <w:p w14:paraId="19ABAD11" w14:textId="1B6EFA4D" w:rsidR="006454A8" w:rsidRPr="006867D7" w:rsidRDefault="00381EF9" w:rsidP="006867D7">
            <w:pPr>
              <w:spacing w:before="120" w:after="120" w:line="240" w:lineRule="auto"/>
              <w:rPr>
                <w:rFonts w:ascii="Times New Roman" w:eastAsia="Calibri" w:hAnsi="Times New Roman" w:cs="Times New Roman"/>
                <w:sz w:val="24"/>
                <w:szCs w:val="24"/>
              </w:rPr>
            </w:pPr>
            <w:r w:rsidRPr="00381EF9">
              <w:rPr>
                <w:rFonts w:ascii="Times New Roman" w:eastAsia="Calibri" w:hAnsi="Times New Roman" w:cs="Times New Roman"/>
                <w:bCs/>
                <w:sz w:val="24"/>
                <w:szCs w:val="24"/>
              </w:rPr>
              <w:t xml:space="preserve">Įstatymo </w:t>
            </w:r>
            <w:r w:rsidR="007E38B6">
              <w:rPr>
                <w:rFonts w:ascii="Times New Roman" w:eastAsia="Calibri" w:hAnsi="Times New Roman" w:cs="Times New Roman"/>
                <w:bCs/>
                <w:sz w:val="24"/>
                <w:szCs w:val="24"/>
              </w:rPr>
              <w:t>3 straipsnio 1 dalis</w:t>
            </w:r>
            <w:r w:rsidR="007E38B6">
              <w:rPr>
                <w:rStyle w:val="FootnoteReference"/>
                <w:rFonts w:ascii="Times New Roman" w:eastAsia="Calibri" w:hAnsi="Times New Roman" w:cs="Times New Roman"/>
                <w:bCs/>
                <w:sz w:val="24"/>
                <w:szCs w:val="24"/>
              </w:rPr>
              <w:footnoteReference w:id="1"/>
            </w:r>
            <w:r w:rsidR="007E38B6">
              <w:rPr>
                <w:rFonts w:ascii="Times New Roman" w:eastAsia="Calibri" w:hAnsi="Times New Roman" w:cs="Times New Roman"/>
                <w:bCs/>
                <w:sz w:val="24"/>
                <w:szCs w:val="24"/>
              </w:rPr>
              <w:t>, 2 dalis</w:t>
            </w:r>
            <w:r w:rsidR="007E38B6">
              <w:rPr>
                <w:rStyle w:val="FootnoteReference"/>
                <w:rFonts w:ascii="Times New Roman" w:eastAsia="Calibri" w:hAnsi="Times New Roman" w:cs="Times New Roman"/>
                <w:bCs/>
                <w:sz w:val="24"/>
                <w:szCs w:val="24"/>
              </w:rPr>
              <w:footnoteReference w:id="2"/>
            </w:r>
            <w:r w:rsidR="007E38B6">
              <w:rPr>
                <w:rFonts w:ascii="Times New Roman" w:eastAsia="Calibri" w:hAnsi="Times New Roman" w:cs="Times New Roman"/>
                <w:bCs/>
                <w:sz w:val="24"/>
                <w:szCs w:val="24"/>
              </w:rPr>
              <w:t xml:space="preserve"> ir </w:t>
            </w:r>
            <w:r w:rsidR="000B4714">
              <w:rPr>
                <w:rFonts w:ascii="Times New Roman" w:eastAsia="Calibri" w:hAnsi="Times New Roman" w:cs="Times New Roman"/>
                <w:bCs/>
                <w:sz w:val="24"/>
                <w:szCs w:val="24"/>
              </w:rPr>
              <w:t>3</w:t>
            </w:r>
            <w:r w:rsidR="007E38B6">
              <w:rPr>
                <w:rFonts w:ascii="Times New Roman" w:eastAsia="Calibri" w:hAnsi="Times New Roman" w:cs="Times New Roman"/>
                <w:bCs/>
                <w:sz w:val="24"/>
                <w:szCs w:val="24"/>
              </w:rPr>
              <w:t>9</w:t>
            </w:r>
            <w:r w:rsidRPr="00381EF9">
              <w:rPr>
                <w:rFonts w:ascii="Times New Roman" w:eastAsia="Calibri" w:hAnsi="Times New Roman" w:cs="Times New Roman"/>
                <w:bCs/>
                <w:sz w:val="24"/>
                <w:szCs w:val="24"/>
              </w:rPr>
              <w:t xml:space="preserve"> straipsnio </w:t>
            </w:r>
            <w:r w:rsidR="00547C84">
              <w:rPr>
                <w:rFonts w:ascii="Times New Roman" w:eastAsia="Calibri" w:hAnsi="Times New Roman" w:cs="Times New Roman"/>
                <w:bCs/>
                <w:sz w:val="24"/>
                <w:szCs w:val="24"/>
              </w:rPr>
              <w:t>2</w:t>
            </w:r>
            <w:r w:rsidRPr="00381EF9">
              <w:rPr>
                <w:rFonts w:ascii="Times New Roman" w:eastAsia="Calibri" w:hAnsi="Times New Roman" w:cs="Times New Roman"/>
                <w:bCs/>
                <w:sz w:val="24"/>
                <w:szCs w:val="24"/>
              </w:rPr>
              <w:t xml:space="preserve"> dali</w:t>
            </w:r>
            <w:r w:rsidR="007E38B6">
              <w:rPr>
                <w:rFonts w:ascii="Times New Roman" w:eastAsia="Calibri" w:hAnsi="Times New Roman" w:cs="Times New Roman"/>
                <w:bCs/>
                <w:sz w:val="24"/>
                <w:szCs w:val="24"/>
              </w:rPr>
              <w:t>e</w:t>
            </w:r>
            <w:r w:rsidRPr="00381EF9">
              <w:rPr>
                <w:rFonts w:ascii="Times New Roman" w:eastAsia="Calibri" w:hAnsi="Times New Roman" w:cs="Times New Roman"/>
                <w:bCs/>
                <w:sz w:val="24"/>
                <w:szCs w:val="24"/>
              </w:rPr>
              <w:t>s</w:t>
            </w:r>
            <w:r w:rsidR="007E38B6">
              <w:rPr>
                <w:rFonts w:ascii="Times New Roman" w:eastAsia="Calibri" w:hAnsi="Times New Roman" w:cs="Times New Roman"/>
                <w:bCs/>
                <w:sz w:val="24"/>
                <w:szCs w:val="24"/>
              </w:rPr>
              <w:t xml:space="preserve"> 3 punktas</w:t>
            </w:r>
            <w:r w:rsidRPr="00381EF9">
              <w:rPr>
                <w:rFonts w:ascii="Times New Roman" w:eastAsia="Calibri" w:hAnsi="Times New Roman" w:cs="Times New Roman"/>
                <w:bCs/>
                <w:sz w:val="24"/>
                <w:szCs w:val="24"/>
                <w:vertAlign w:val="superscript"/>
              </w:rPr>
              <w:footnoteReference w:id="3"/>
            </w:r>
          </w:p>
        </w:tc>
      </w:tr>
      <w:tr w:rsidR="006454A8" w:rsidRPr="00971DBB" w14:paraId="72E3DEF8" w14:textId="77777777" w:rsidTr="00753593">
        <w:trPr>
          <w:trHeight w:val="528"/>
        </w:trPr>
        <w:tc>
          <w:tcPr>
            <w:tcW w:w="9781" w:type="dxa"/>
            <w:gridSpan w:val="2"/>
            <w:shd w:val="clear" w:color="auto" w:fill="auto"/>
          </w:tcPr>
          <w:p w14:paraId="28690BA1" w14:textId="40EBC979" w:rsidR="00BD3E35" w:rsidRPr="005229BD" w:rsidRDefault="00BD3E35" w:rsidP="005229BD">
            <w:pPr>
              <w:tabs>
                <w:tab w:val="left" w:pos="567"/>
              </w:tabs>
              <w:suppressAutoHyphens/>
              <w:autoSpaceDN w:val="0"/>
              <w:spacing w:after="0" w:line="240" w:lineRule="auto"/>
              <w:ind w:firstLine="743"/>
              <w:jc w:val="both"/>
              <w:textAlignment w:val="baseline"/>
              <w:rPr>
                <w:rFonts w:ascii="Times New Roman" w:eastAsia="Calibri" w:hAnsi="Times New Roman" w:cs="Times New Roman"/>
                <w:bCs/>
                <w:sz w:val="24"/>
                <w:szCs w:val="24"/>
              </w:rPr>
            </w:pPr>
            <w:r w:rsidRPr="005229BD">
              <w:rPr>
                <w:rFonts w:ascii="Times New Roman" w:eastAsia="Calibri" w:hAnsi="Times New Roman" w:cs="Times New Roman"/>
                <w:bCs/>
                <w:sz w:val="24"/>
                <w:szCs w:val="24"/>
              </w:rPr>
              <w:t xml:space="preserve">Pirkimą vykdė </w:t>
            </w:r>
            <w:r w:rsidR="00966182" w:rsidRPr="005229BD">
              <w:rPr>
                <w:rFonts w:ascii="Times New Roman" w:eastAsia="Calibri" w:hAnsi="Times New Roman" w:cs="Times New Roman"/>
                <w:bCs/>
                <w:sz w:val="24"/>
                <w:szCs w:val="24"/>
              </w:rPr>
              <w:t xml:space="preserve">Perkančiojo subjekto </w:t>
            </w:r>
            <w:r w:rsidR="00554AF9" w:rsidRPr="005229BD">
              <w:rPr>
                <w:rFonts w:ascii="Times New Roman" w:eastAsia="Calibri" w:hAnsi="Times New Roman" w:cs="Times New Roman"/>
                <w:bCs/>
                <w:sz w:val="24"/>
                <w:szCs w:val="24"/>
              </w:rPr>
              <w:t>generalinio direktoriaus</w:t>
            </w:r>
            <w:r w:rsidRPr="005229BD">
              <w:rPr>
                <w:rFonts w:ascii="Times New Roman" w:eastAsia="Calibri" w:hAnsi="Times New Roman" w:cs="Times New Roman"/>
                <w:bCs/>
                <w:sz w:val="24"/>
                <w:szCs w:val="24"/>
              </w:rPr>
              <w:t xml:space="preserve"> </w:t>
            </w:r>
            <w:r w:rsidR="00E32EDA" w:rsidRPr="005229BD">
              <w:rPr>
                <w:rFonts w:ascii="Times New Roman" w:eastAsia="Calibri" w:hAnsi="Times New Roman" w:cs="Times New Roman"/>
                <w:bCs/>
                <w:sz w:val="24"/>
                <w:szCs w:val="24"/>
              </w:rPr>
              <w:t>2015-01-20</w:t>
            </w:r>
            <w:r w:rsidRPr="005229BD">
              <w:rPr>
                <w:rFonts w:ascii="Times New Roman" w:eastAsia="Calibri" w:hAnsi="Times New Roman" w:cs="Times New Roman"/>
                <w:bCs/>
                <w:sz w:val="24"/>
                <w:szCs w:val="24"/>
              </w:rPr>
              <w:t xml:space="preserve"> įsakymu Nr. </w:t>
            </w:r>
            <w:r w:rsidR="00E32EDA" w:rsidRPr="005229BD">
              <w:rPr>
                <w:rFonts w:ascii="Times New Roman" w:eastAsia="Calibri" w:hAnsi="Times New Roman" w:cs="Times New Roman"/>
                <w:bCs/>
                <w:sz w:val="24"/>
                <w:szCs w:val="24"/>
              </w:rPr>
              <w:t>V-7</w:t>
            </w:r>
            <w:r w:rsidRPr="005229BD">
              <w:rPr>
                <w:rFonts w:ascii="Times New Roman" w:eastAsia="Calibri" w:hAnsi="Times New Roman" w:cs="Times New Roman"/>
                <w:bCs/>
                <w:sz w:val="24"/>
                <w:szCs w:val="24"/>
              </w:rPr>
              <w:t xml:space="preserve"> (</w:t>
            </w:r>
            <w:r w:rsidR="00E32EDA" w:rsidRPr="005229BD">
              <w:rPr>
                <w:rFonts w:ascii="Times New Roman" w:eastAsia="Calibri" w:hAnsi="Times New Roman" w:cs="Times New Roman"/>
                <w:bCs/>
                <w:sz w:val="24"/>
                <w:szCs w:val="24"/>
              </w:rPr>
              <w:t>pakeistas 2017-07-01 Nr. V-30</w:t>
            </w:r>
            <w:r w:rsidRPr="005229BD">
              <w:rPr>
                <w:rFonts w:ascii="Times New Roman" w:eastAsia="Calibri" w:hAnsi="Times New Roman" w:cs="Times New Roman"/>
                <w:bCs/>
                <w:sz w:val="24"/>
                <w:szCs w:val="24"/>
              </w:rPr>
              <w:t xml:space="preserve">) sudaryta viešųjų pirkimų komisija (toliau – Komisija). </w:t>
            </w:r>
          </w:p>
          <w:p w14:paraId="70FFF7FC" w14:textId="65AFDB84" w:rsidR="006454A8" w:rsidRPr="005229BD" w:rsidRDefault="00BD3E35" w:rsidP="005229BD">
            <w:pPr>
              <w:tabs>
                <w:tab w:val="left" w:pos="737"/>
              </w:tabs>
              <w:spacing w:after="0" w:line="240" w:lineRule="auto"/>
              <w:ind w:firstLine="743"/>
              <w:jc w:val="both"/>
              <w:rPr>
                <w:rFonts w:ascii="Times New Roman" w:eastAsia="Calibri" w:hAnsi="Times New Roman" w:cs="Times New Roman"/>
                <w:bCs/>
                <w:color w:val="FF0000"/>
                <w:sz w:val="24"/>
                <w:szCs w:val="24"/>
              </w:rPr>
            </w:pPr>
            <w:r w:rsidRPr="005229BD">
              <w:rPr>
                <w:rFonts w:ascii="Times New Roman" w:eastAsia="Calibri" w:hAnsi="Times New Roman" w:cs="Times New Roman"/>
                <w:bCs/>
                <w:sz w:val="24"/>
                <w:szCs w:val="24"/>
              </w:rPr>
              <w:t xml:space="preserve">Pirkimo sąlygos patvirtintos </w:t>
            </w:r>
            <w:r w:rsidR="00347770" w:rsidRPr="005229BD">
              <w:rPr>
                <w:rFonts w:ascii="Times New Roman" w:eastAsia="Calibri" w:hAnsi="Times New Roman" w:cs="Times New Roman"/>
                <w:bCs/>
                <w:sz w:val="24"/>
                <w:szCs w:val="24"/>
              </w:rPr>
              <w:t>Perkančioj</w:t>
            </w:r>
            <w:r w:rsidR="009970DE" w:rsidRPr="005229BD">
              <w:rPr>
                <w:rFonts w:ascii="Times New Roman" w:eastAsia="Calibri" w:hAnsi="Times New Roman" w:cs="Times New Roman"/>
                <w:bCs/>
                <w:sz w:val="24"/>
                <w:szCs w:val="24"/>
              </w:rPr>
              <w:t>o</w:t>
            </w:r>
            <w:r w:rsidR="00347770" w:rsidRPr="005229BD">
              <w:rPr>
                <w:rFonts w:ascii="Times New Roman" w:eastAsia="Calibri" w:hAnsi="Times New Roman" w:cs="Times New Roman"/>
                <w:bCs/>
                <w:sz w:val="24"/>
                <w:szCs w:val="24"/>
              </w:rPr>
              <w:t xml:space="preserve"> subjekto </w:t>
            </w:r>
            <w:r w:rsidR="00554AF9" w:rsidRPr="005229BD">
              <w:rPr>
                <w:rFonts w:ascii="Times New Roman" w:eastAsia="Calibri" w:hAnsi="Times New Roman" w:cs="Times New Roman"/>
                <w:bCs/>
                <w:sz w:val="24"/>
                <w:szCs w:val="24"/>
              </w:rPr>
              <w:t>generalinio direktoriaus</w:t>
            </w:r>
            <w:r w:rsidR="00347770" w:rsidRPr="005229BD">
              <w:rPr>
                <w:rFonts w:ascii="Times New Roman" w:eastAsia="Calibri" w:hAnsi="Times New Roman" w:cs="Times New Roman"/>
                <w:bCs/>
                <w:sz w:val="24"/>
                <w:szCs w:val="24"/>
              </w:rPr>
              <w:t xml:space="preserve"> </w:t>
            </w:r>
            <w:r w:rsidR="009970DE" w:rsidRPr="005229BD">
              <w:rPr>
                <w:rFonts w:ascii="Times New Roman" w:eastAsia="Calibri" w:hAnsi="Times New Roman" w:cs="Times New Roman"/>
                <w:bCs/>
                <w:sz w:val="24"/>
                <w:szCs w:val="24"/>
              </w:rPr>
              <w:t>2017-04-27 įsakymu Nr. V-20 „Dėl pirkimo būdo parinkimo ir pirkimo dokumentų patvirtinimo“.</w:t>
            </w:r>
          </w:p>
          <w:p w14:paraId="7BEA0739" w14:textId="6BD0F955" w:rsidR="005C1922" w:rsidRPr="005229BD" w:rsidRDefault="005C1922" w:rsidP="005229BD">
            <w:pPr>
              <w:tabs>
                <w:tab w:val="left" w:pos="737"/>
              </w:tabs>
              <w:spacing w:after="0" w:line="240" w:lineRule="auto"/>
              <w:ind w:firstLine="743"/>
              <w:jc w:val="both"/>
              <w:rPr>
                <w:rFonts w:ascii="Times New Roman" w:eastAsia="Calibri" w:hAnsi="Times New Roman" w:cs="Times New Roman"/>
                <w:bCs/>
                <w:sz w:val="24"/>
                <w:szCs w:val="24"/>
              </w:rPr>
            </w:pPr>
            <w:r w:rsidRPr="005229BD">
              <w:rPr>
                <w:rFonts w:ascii="Times New Roman" w:eastAsia="Calibri" w:hAnsi="Times New Roman" w:cs="Times New Roman"/>
                <w:bCs/>
                <w:sz w:val="24"/>
                <w:szCs w:val="24"/>
              </w:rPr>
              <w:t>2017 met</w:t>
            </w:r>
            <w:r w:rsidR="00E852B6">
              <w:rPr>
                <w:rFonts w:ascii="Times New Roman" w:eastAsia="Calibri" w:hAnsi="Times New Roman" w:cs="Times New Roman"/>
                <w:bCs/>
                <w:sz w:val="24"/>
                <w:szCs w:val="24"/>
              </w:rPr>
              <w:t>ais</w:t>
            </w:r>
            <w:r w:rsidRPr="005229BD">
              <w:rPr>
                <w:rFonts w:ascii="Times New Roman" w:eastAsia="Calibri" w:hAnsi="Times New Roman" w:cs="Times New Roman"/>
                <w:bCs/>
                <w:sz w:val="24"/>
                <w:szCs w:val="24"/>
              </w:rPr>
              <w:t xml:space="preserve"> numatomų pirkti Perkančiosios organizacijos reikmėms reikalingų darbų, prekių ir paslaugų plano, patvirtinto Perkančiojo subjekto </w:t>
            </w:r>
            <w:r w:rsidR="00E852B6" w:rsidRPr="005229BD">
              <w:rPr>
                <w:rFonts w:ascii="Times New Roman" w:eastAsia="Calibri" w:hAnsi="Times New Roman" w:cs="Times New Roman"/>
                <w:bCs/>
                <w:sz w:val="24"/>
                <w:szCs w:val="24"/>
              </w:rPr>
              <w:t xml:space="preserve">2017-06-06 </w:t>
            </w:r>
            <w:r w:rsidRPr="005229BD">
              <w:rPr>
                <w:rFonts w:ascii="Times New Roman" w:eastAsia="Calibri" w:hAnsi="Times New Roman" w:cs="Times New Roman"/>
                <w:bCs/>
                <w:sz w:val="24"/>
                <w:szCs w:val="24"/>
              </w:rPr>
              <w:t xml:space="preserve">generalinio direktoriaus 41 eilutėje, Perkančiojo subjekto generalinio direktoriaus 2017-04-27 įsakyme Nr. V-20 ir Centriniame viešųjų pirkimų portale skelbiamoje </w:t>
            </w:r>
            <w:r w:rsidR="00225663">
              <w:rPr>
                <w:rFonts w:ascii="Times New Roman" w:eastAsia="Calibri" w:hAnsi="Times New Roman" w:cs="Times New Roman"/>
                <w:bCs/>
                <w:sz w:val="24"/>
                <w:szCs w:val="24"/>
              </w:rPr>
              <w:t xml:space="preserve">2017 metais planuojamų atlikti </w:t>
            </w:r>
            <w:r w:rsidRPr="005229BD">
              <w:rPr>
                <w:rFonts w:ascii="Times New Roman" w:eastAsia="Calibri" w:hAnsi="Times New Roman" w:cs="Times New Roman"/>
                <w:bCs/>
                <w:sz w:val="24"/>
                <w:szCs w:val="24"/>
              </w:rPr>
              <w:t>pirkimų suvestinėje nurodyta, kad numatoma Pirkimo vertė yra 7.360.000,00 Eur be PVM.</w:t>
            </w:r>
          </w:p>
          <w:p w14:paraId="33801832" w14:textId="51A0B4B9" w:rsidR="007F3E57" w:rsidRPr="005229BD" w:rsidRDefault="009B530B" w:rsidP="005229BD">
            <w:pPr>
              <w:tabs>
                <w:tab w:val="left" w:pos="737"/>
              </w:tabs>
              <w:spacing w:after="0" w:line="240" w:lineRule="auto"/>
              <w:ind w:firstLine="743"/>
              <w:jc w:val="both"/>
              <w:rPr>
                <w:rFonts w:ascii="Times New Roman" w:eastAsia="Calibri" w:hAnsi="Times New Roman" w:cs="Times New Roman"/>
                <w:bCs/>
                <w:sz w:val="24"/>
                <w:szCs w:val="24"/>
              </w:rPr>
            </w:pPr>
            <w:r w:rsidRPr="005229BD">
              <w:rPr>
                <w:rFonts w:ascii="Times New Roman" w:eastAsia="Calibri" w:hAnsi="Times New Roman" w:cs="Times New Roman"/>
                <w:bCs/>
                <w:sz w:val="24"/>
                <w:szCs w:val="24"/>
              </w:rPr>
              <w:t xml:space="preserve">Vokų, kuriuose nurodytos kainos, atplėšimo procedūra įvyko 2017-11-20 posėdžio metu (protokolas b/n). Protokole </w:t>
            </w:r>
            <w:r w:rsidR="00ED3C61">
              <w:rPr>
                <w:rFonts w:ascii="Times New Roman" w:eastAsia="Calibri" w:hAnsi="Times New Roman" w:cs="Times New Roman"/>
                <w:bCs/>
                <w:sz w:val="24"/>
                <w:szCs w:val="24"/>
              </w:rPr>
              <w:t>nurodyta</w:t>
            </w:r>
            <w:r w:rsidRPr="005229BD">
              <w:rPr>
                <w:rFonts w:ascii="Times New Roman" w:eastAsia="Calibri" w:hAnsi="Times New Roman" w:cs="Times New Roman"/>
                <w:bCs/>
                <w:sz w:val="24"/>
                <w:szCs w:val="24"/>
              </w:rPr>
              <w:t>, kad tiekėjo pasiūlymo kaina 12.199.000,00 Eur su PVM</w:t>
            </w:r>
            <w:r w:rsidR="0003247E" w:rsidRPr="005229BD">
              <w:rPr>
                <w:rFonts w:ascii="Times New Roman" w:eastAsia="Calibri" w:hAnsi="Times New Roman" w:cs="Times New Roman"/>
                <w:bCs/>
                <w:sz w:val="24"/>
                <w:szCs w:val="24"/>
              </w:rPr>
              <w:t xml:space="preserve"> (10.081.818,18 Eur be PVM</w:t>
            </w:r>
            <w:r w:rsidR="005C1922" w:rsidRPr="005229BD">
              <w:rPr>
                <w:rFonts w:ascii="Times New Roman" w:eastAsia="Calibri" w:hAnsi="Times New Roman" w:cs="Times New Roman"/>
                <w:bCs/>
                <w:sz w:val="24"/>
                <w:szCs w:val="24"/>
              </w:rPr>
              <w:t>)</w:t>
            </w:r>
            <w:r w:rsidRPr="005229BD">
              <w:rPr>
                <w:rFonts w:ascii="Times New Roman" w:eastAsia="Calibri" w:hAnsi="Times New Roman" w:cs="Times New Roman"/>
                <w:bCs/>
                <w:sz w:val="24"/>
                <w:szCs w:val="24"/>
              </w:rPr>
              <w:t xml:space="preserve">. </w:t>
            </w:r>
          </w:p>
          <w:p w14:paraId="39DA2D46" w14:textId="5881C96A" w:rsidR="0021133D" w:rsidRPr="005229BD" w:rsidRDefault="0021133D" w:rsidP="005229BD">
            <w:pPr>
              <w:tabs>
                <w:tab w:val="left" w:pos="737"/>
              </w:tabs>
              <w:spacing w:after="0" w:line="240" w:lineRule="auto"/>
              <w:ind w:firstLine="743"/>
              <w:jc w:val="both"/>
              <w:rPr>
                <w:rFonts w:ascii="Times New Roman" w:eastAsia="Calibri" w:hAnsi="Times New Roman" w:cs="Times New Roman"/>
                <w:bCs/>
                <w:sz w:val="24"/>
                <w:szCs w:val="24"/>
              </w:rPr>
            </w:pPr>
            <w:r w:rsidRPr="005229BD">
              <w:rPr>
                <w:rFonts w:ascii="Times New Roman" w:eastAsia="Calibri" w:hAnsi="Times New Roman" w:cs="Times New Roman"/>
                <w:bCs/>
                <w:sz w:val="24"/>
                <w:szCs w:val="24"/>
              </w:rPr>
              <w:t>Komisija 2018-04-10 posėdžio metu (protokolas Nr. V-18-04-10) priėmė sprendimą tiekėjo UAB „</w:t>
            </w:r>
            <w:proofErr w:type="spellStart"/>
            <w:r w:rsidRPr="005229BD">
              <w:rPr>
                <w:rFonts w:ascii="Times New Roman" w:eastAsia="Calibri" w:hAnsi="Times New Roman" w:cs="Times New Roman"/>
                <w:bCs/>
                <w:sz w:val="24"/>
                <w:szCs w:val="24"/>
              </w:rPr>
              <w:t>Arginta</w:t>
            </w:r>
            <w:proofErr w:type="spellEnd"/>
            <w:r w:rsidRPr="005229BD">
              <w:rPr>
                <w:rFonts w:ascii="Times New Roman" w:eastAsia="Calibri" w:hAnsi="Times New Roman" w:cs="Times New Roman"/>
                <w:bCs/>
                <w:sz w:val="24"/>
                <w:szCs w:val="24"/>
              </w:rPr>
              <w:t>“ pasiūlymą pripažinti Pirkimo laimėtoju. Perkantysis subjektas su tiekėju UAB „</w:t>
            </w:r>
            <w:proofErr w:type="spellStart"/>
            <w:r w:rsidRPr="005229BD">
              <w:rPr>
                <w:rFonts w:ascii="Times New Roman" w:eastAsia="Calibri" w:hAnsi="Times New Roman" w:cs="Times New Roman"/>
                <w:bCs/>
                <w:sz w:val="24"/>
                <w:szCs w:val="24"/>
              </w:rPr>
              <w:t>Arginta</w:t>
            </w:r>
            <w:proofErr w:type="spellEnd"/>
            <w:r w:rsidRPr="005229BD">
              <w:rPr>
                <w:rFonts w:ascii="Times New Roman" w:eastAsia="Calibri" w:hAnsi="Times New Roman" w:cs="Times New Roman"/>
                <w:bCs/>
                <w:sz w:val="24"/>
                <w:szCs w:val="24"/>
              </w:rPr>
              <w:t>“ 2018-04-16 sudarė Telšių dumblo apdorojimo įrenginių statybos sutartį Nr. TV20180416/1</w:t>
            </w:r>
            <w:r w:rsidR="009E13A2">
              <w:rPr>
                <w:rFonts w:ascii="Times New Roman" w:eastAsia="Calibri" w:hAnsi="Times New Roman" w:cs="Times New Roman"/>
                <w:bCs/>
                <w:sz w:val="24"/>
                <w:szCs w:val="24"/>
              </w:rPr>
              <w:t xml:space="preserve"> (toliau – Sutartis)</w:t>
            </w:r>
            <w:r w:rsidRPr="005229BD">
              <w:rPr>
                <w:rFonts w:ascii="Times New Roman" w:eastAsia="Calibri" w:hAnsi="Times New Roman" w:cs="Times New Roman"/>
                <w:bCs/>
                <w:sz w:val="24"/>
                <w:szCs w:val="24"/>
              </w:rPr>
              <w:t>.</w:t>
            </w:r>
          </w:p>
          <w:p w14:paraId="1A05AD8F" w14:textId="1FA63994" w:rsidR="00852B36" w:rsidRDefault="00852B36" w:rsidP="00852B36">
            <w:pPr>
              <w:spacing w:after="0" w:line="240" w:lineRule="auto"/>
              <w:ind w:firstLine="743"/>
              <w:jc w:val="both"/>
              <w:rPr>
                <w:rFonts w:ascii="Times New Roman" w:hAnsi="Times New Roman" w:cs="Times New Roman"/>
                <w:sz w:val="24"/>
                <w:szCs w:val="24"/>
              </w:rPr>
            </w:pPr>
            <w:r w:rsidRPr="00141547">
              <w:rPr>
                <w:rFonts w:ascii="Times New Roman" w:eastAsia="Calibri" w:hAnsi="Times New Roman" w:cs="Times New Roman"/>
                <w:bCs/>
                <w:sz w:val="24"/>
                <w:szCs w:val="24"/>
              </w:rPr>
              <w:t xml:space="preserve">Tarnyba </w:t>
            </w:r>
            <w:r w:rsidR="007E38B6">
              <w:rPr>
                <w:rFonts w:ascii="Times New Roman" w:eastAsia="Calibri" w:hAnsi="Times New Roman" w:cs="Times New Roman"/>
                <w:bCs/>
                <w:sz w:val="24"/>
                <w:szCs w:val="24"/>
              </w:rPr>
              <w:t>pastebi</w:t>
            </w:r>
            <w:r w:rsidRPr="00141547">
              <w:rPr>
                <w:rFonts w:ascii="Times New Roman" w:eastAsia="Calibri" w:hAnsi="Times New Roman" w:cs="Times New Roman"/>
                <w:bCs/>
                <w:sz w:val="24"/>
                <w:szCs w:val="24"/>
              </w:rPr>
              <w:t xml:space="preserve">, kad </w:t>
            </w:r>
            <w:r>
              <w:rPr>
                <w:rFonts w:ascii="Times New Roman" w:eastAsia="Calibri" w:hAnsi="Times New Roman" w:cs="Times New Roman"/>
                <w:bCs/>
                <w:sz w:val="24"/>
                <w:szCs w:val="24"/>
              </w:rPr>
              <w:t xml:space="preserve">nors </w:t>
            </w:r>
            <w:r w:rsidRPr="00141547">
              <w:rPr>
                <w:rFonts w:ascii="Times New Roman" w:eastAsia="Calibri" w:hAnsi="Times New Roman" w:cs="Times New Roman"/>
                <w:bCs/>
                <w:sz w:val="24"/>
                <w:szCs w:val="24"/>
              </w:rPr>
              <w:t xml:space="preserve">Pirkimo paskelbimo metu galiojęs </w:t>
            </w:r>
            <w:r>
              <w:rPr>
                <w:rFonts w:ascii="Times New Roman" w:eastAsia="Calibri" w:hAnsi="Times New Roman" w:cs="Times New Roman"/>
                <w:bCs/>
                <w:sz w:val="24"/>
                <w:szCs w:val="24"/>
              </w:rPr>
              <w:t xml:space="preserve">nacionalinis </w:t>
            </w:r>
            <w:r w:rsidRPr="00141547">
              <w:rPr>
                <w:rFonts w:ascii="Times New Roman" w:eastAsia="Calibri" w:hAnsi="Times New Roman" w:cs="Times New Roman"/>
                <w:bCs/>
                <w:sz w:val="24"/>
                <w:szCs w:val="24"/>
              </w:rPr>
              <w:t xml:space="preserve">teisinis reguliavimas </w:t>
            </w:r>
            <w:r w:rsidRPr="00141547">
              <w:rPr>
                <w:rFonts w:ascii="Times New Roman" w:hAnsi="Times New Roman" w:cs="Times New Roman"/>
                <w:color w:val="000000"/>
                <w:sz w:val="24"/>
                <w:szCs w:val="24"/>
              </w:rPr>
              <w:t>nedraud</w:t>
            </w:r>
            <w:r>
              <w:rPr>
                <w:rFonts w:ascii="Times New Roman" w:hAnsi="Times New Roman" w:cs="Times New Roman"/>
                <w:color w:val="000000"/>
                <w:sz w:val="24"/>
                <w:szCs w:val="24"/>
              </w:rPr>
              <w:t>ė</w:t>
            </w:r>
            <w:r w:rsidRPr="00141547">
              <w:rPr>
                <w:rFonts w:ascii="Times New Roman" w:hAnsi="Times New Roman" w:cs="Times New Roman"/>
                <w:color w:val="000000"/>
                <w:sz w:val="24"/>
                <w:szCs w:val="24"/>
              </w:rPr>
              <w:t xml:space="preserve"> keisti </w:t>
            </w:r>
            <w:r w:rsidR="00AA5985">
              <w:rPr>
                <w:rFonts w:ascii="Times New Roman" w:hAnsi="Times New Roman" w:cs="Times New Roman"/>
                <w:color w:val="000000"/>
                <w:sz w:val="24"/>
                <w:szCs w:val="24"/>
              </w:rPr>
              <w:t>p</w:t>
            </w:r>
            <w:r w:rsidRPr="00141547">
              <w:rPr>
                <w:rFonts w:ascii="Times New Roman" w:hAnsi="Times New Roman" w:cs="Times New Roman"/>
                <w:color w:val="000000"/>
                <w:sz w:val="24"/>
                <w:szCs w:val="24"/>
              </w:rPr>
              <w:t xml:space="preserve">irkimui numatytos lėšų sumos esant pagrįstoms aplinkybėms ir motyvuotam raštiškam pagrindimui, </w:t>
            </w:r>
            <w:r>
              <w:rPr>
                <w:rFonts w:ascii="Times New Roman" w:hAnsi="Times New Roman" w:cs="Times New Roman"/>
                <w:color w:val="000000"/>
                <w:sz w:val="24"/>
                <w:szCs w:val="24"/>
              </w:rPr>
              <w:t>vis dėl to</w:t>
            </w:r>
            <w:r w:rsidR="007E38B6">
              <w:rPr>
                <w:rFonts w:ascii="Times New Roman" w:hAnsi="Times New Roman" w:cs="Times New Roman"/>
                <w:color w:val="000000"/>
                <w:sz w:val="24"/>
                <w:szCs w:val="24"/>
              </w:rPr>
              <w:t>, pažymi, kad</w:t>
            </w:r>
            <w:r>
              <w:rPr>
                <w:rFonts w:ascii="Times New Roman" w:hAnsi="Times New Roman" w:cs="Times New Roman"/>
                <w:color w:val="000000"/>
                <w:sz w:val="24"/>
                <w:szCs w:val="24"/>
              </w:rPr>
              <w:t xml:space="preserve"> </w:t>
            </w:r>
            <w:r w:rsidRPr="00E66D9F">
              <w:rPr>
                <w:rFonts w:ascii="Times New Roman" w:eastAsia="Times New Roman" w:hAnsi="Times New Roman" w:cs="Times New Roman"/>
                <w:sz w:val="24"/>
                <w:szCs w:val="24"/>
              </w:rPr>
              <w:t>Direktyvos 2014/2</w:t>
            </w:r>
            <w:r w:rsidR="00AA5985">
              <w:rPr>
                <w:rFonts w:ascii="Times New Roman" w:eastAsia="Times New Roman" w:hAnsi="Times New Roman" w:cs="Times New Roman"/>
                <w:sz w:val="24"/>
                <w:szCs w:val="24"/>
              </w:rPr>
              <w:t>5/ES</w:t>
            </w:r>
            <w:r w:rsidRPr="00E66D9F">
              <w:rPr>
                <w:rFonts w:ascii="Times New Roman" w:eastAsia="Times New Roman" w:hAnsi="Times New Roman" w:cs="Times New Roman"/>
                <w:sz w:val="24"/>
                <w:szCs w:val="24"/>
              </w:rPr>
              <w:t xml:space="preserve"> </w:t>
            </w:r>
            <w:r w:rsidR="00AA5985">
              <w:rPr>
                <w:rFonts w:ascii="Times New Roman" w:eastAsia="Times New Roman" w:hAnsi="Times New Roman" w:cs="Times New Roman"/>
                <w:sz w:val="24"/>
                <w:szCs w:val="24"/>
              </w:rPr>
              <w:t xml:space="preserve">107 </w:t>
            </w:r>
            <w:r w:rsidRPr="00E66D9F">
              <w:rPr>
                <w:rFonts w:ascii="Times New Roman" w:eastAsia="Times New Roman" w:hAnsi="Times New Roman" w:cs="Times New Roman"/>
                <w:sz w:val="24"/>
                <w:szCs w:val="24"/>
              </w:rPr>
              <w:t xml:space="preserve">straipsnyje nurodyta, kad </w:t>
            </w:r>
            <w:r w:rsidRPr="00E66D9F">
              <w:rPr>
                <w:rFonts w:ascii="Times New Roman" w:hAnsi="Times New Roman" w:cs="Times New Roman"/>
                <w:sz w:val="24"/>
                <w:szCs w:val="24"/>
              </w:rPr>
              <w:t>Direktyva 2004/1</w:t>
            </w:r>
            <w:r w:rsidR="00AA5985">
              <w:rPr>
                <w:rFonts w:ascii="Times New Roman" w:hAnsi="Times New Roman" w:cs="Times New Roman"/>
                <w:sz w:val="24"/>
                <w:szCs w:val="24"/>
              </w:rPr>
              <w:t>7</w:t>
            </w:r>
            <w:r w:rsidRPr="00E66D9F">
              <w:rPr>
                <w:rFonts w:ascii="Times New Roman" w:hAnsi="Times New Roman" w:cs="Times New Roman"/>
                <w:sz w:val="24"/>
                <w:szCs w:val="24"/>
              </w:rPr>
              <w:t>/EB panaikinama nuo 2016</w:t>
            </w:r>
            <w:r w:rsidR="00AA5985">
              <w:rPr>
                <w:rFonts w:ascii="Times New Roman" w:hAnsi="Times New Roman" w:cs="Times New Roman"/>
                <w:sz w:val="24"/>
                <w:szCs w:val="24"/>
              </w:rPr>
              <w:t>-04-18</w:t>
            </w:r>
            <w:r w:rsidRPr="00E66D9F">
              <w:rPr>
                <w:rFonts w:ascii="Times New Roman" w:hAnsi="Times New Roman" w:cs="Times New Roman"/>
                <w:sz w:val="24"/>
                <w:szCs w:val="24"/>
              </w:rPr>
              <w:t xml:space="preserve">, taigi </w:t>
            </w:r>
            <w:r>
              <w:rPr>
                <w:rFonts w:ascii="Times New Roman" w:hAnsi="Times New Roman" w:cs="Times New Roman"/>
                <w:sz w:val="24"/>
                <w:szCs w:val="24"/>
              </w:rPr>
              <w:t>Pirkimo</w:t>
            </w:r>
            <w:r w:rsidRPr="00E66D9F">
              <w:rPr>
                <w:rFonts w:ascii="Times New Roman" w:hAnsi="Times New Roman" w:cs="Times New Roman"/>
                <w:sz w:val="24"/>
                <w:szCs w:val="24"/>
              </w:rPr>
              <w:t xml:space="preserve"> paskelbimo metu galiojo naujoji viešųjų pirkimų direktyva, kurios nuostatos nebuvo laiku perkeltos į nacionalinę teisę</w:t>
            </w:r>
            <w:r>
              <w:rPr>
                <w:rFonts w:ascii="Times New Roman" w:hAnsi="Times New Roman" w:cs="Times New Roman"/>
                <w:sz w:val="24"/>
                <w:szCs w:val="24"/>
              </w:rPr>
              <w:t xml:space="preserve">. </w:t>
            </w:r>
          </w:p>
          <w:p w14:paraId="7DACD8DA" w14:textId="0048F42E" w:rsidR="00FB64D9" w:rsidRPr="005229BD" w:rsidRDefault="00FB64D9" w:rsidP="005229BD">
            <w:pPr>
              <w:spacing w:after="0" w:line="240" w:lineRule="auto"/>
              <w:ind w:firstLine="743"/>
              <w:jc w:val="both"/>
              <w:rPr>
                <w:rFonts w:ascii="Times New Roman" w:eastAsia="Calibri" w:hAnsi="Times New Roman" w:cs="Times New Roman"/>
                <w:sz w:val="24"/>
                <w:szCs w:val="24"/>
              </w:rPr>
            </w:pPr>
            <w:r w:rsidRPr="005229BD">
              <w:rPr>
                <w:rFonts w:ascii="Times New Roman" w:eastAsia="Calibri" w:hAnsi="Times New Roman" w:cs="Times New Roman"/>
                <w:sz w:val="24"/>
                <w:szCs w:val="24"/>
              </w:rPr>
              <w:t xml:space="preserve">Tarnyba, įvertinusi </w:t>
            </w:r>
            <w:r w:rsidR="0089051D" w:rsidRPr="005229BD">
              <w:rPr>
                <w:rFonts w:ascii="Times New Roman" w:eastAsia="Calibri" w:hAnsi="Times New Roman" w:cs="Times New Roman"/>
                <w:sz w:val="24"/>
                <w:szCs w:val="24"/>
              </w:rPr>
              <w:t>Perkančiojo subjekto rašte</w:t>
            </w:r>
            <w:r w:rsidR="0089051D" w:rsidRPr="005229BD">
              <w:rPr>
                <w:rStyle w:val="FootnoteReference"/>
                <w:rFonts w:ascii="Times New Roman" w:eastAsia="Calibri" w:hAnsi="Times New Roman" w:cs="Times New Roman"/>
                <w:sz w:val="24"/>
                <w:szCs w:val="24"/>
              </w:rPr>
              <w:footnoteReference w:id="4"/>
            </w:r>
            <w:r w:rsidR="0089051D" w:rsidRPr="005229BD">
              <w:rPr>
                <w:rFonts w:ascii="Times New Roman" w:eastAsia="Calibri" w:hAnsi="Times New Roman" w:cs="Times New Roman"/>
                <w:sz w:val="24"/>
                <w:szCs w:val="24"/>
              </w:rPr>
              <w:t xml:space="preserve"> nurodyt</w:t>
            </w:r>
            <w:r w:rsidRPr="005229BD">
              <w:rPr>
                <w:rFonts w:ascii="Times New Roman" w:eastAsia="Calibri" w:hAnsi="Times New Roman" w:cs="Times New Roman"/>
                <w:sz w:val="24"/>
                <w:szCs w:val="24"/>
              </w:rPr>
              <w:t>ą</w:t>
            </w:r>
            <w:r w:rsidR="0089051D" w:rsidRPr="005229BD">
              <w:rPr>
                <w:rFonts w:ascii="Times New Roman" w:eastAsia="Calibri" w:hAnsi="Times New Roman" w:cs="Times New Roman"/>
                <w:sz w:val="24"/>
                <w:szCs w:val="24"/>
              </w:rPr>
              <w:t xml:space="preserve"> paaiškinim</w:t>
            </w:r>
            <w:r w:rsidRPr="005229BD">
              <w:rPr>
                <w:rFonts w:ascii="Times New Roman" w:eastAsia="Calibri" w:hAnsi="Times New Roman" w:cs="Times New Roman"/>
                <w:sz w:val="24"/>
                <w:szCs w:val="24"/>
              </w:rPr>
              <w:t>ą</w:t>
            </w:r>
            <w:r w:rsidR="0089051D" w:rsidRPr="005229BD">
              <w:rPr>
                <w:rFonts w:ascii="Times New Roman" w:eastAsia="Calibri" w:hAnsi="Times New Roman" w:cs="Times New Roman"/>
                <w:sz w:val="24"/>
                <w:szCs w:val="24"/>
              </w:rPr>
              <w:t xml:space="preserve">, dėl numatomos Pirkimo vertės apskaičiavimo, </w:t>
            </w:r>
            <w:r w:rsidRPr="005229BD">
              <w:rPr>
                <w:rFonts w:ascii="Times New Roman" w:eastAsia="Calibri" w:hAnsi="Times New Roman" w:cs="Times New Roman"/>
                <w:sz w:val="24"/>
                <w:szCs w:val="24"/>
              </w:rPr>
              <w:t xml:space="preserve">pažymi, kad </w:t>
            </w:r>
            <w:r w:rsidRPr="005229BD">
              <w:rPr>
                <w:rFonts w:ascii="Times New Roman" w:hAnsi="Times New Roman" w:cs="Times New Roman"/>
                <w:sz w:val="24"/>
                <w:szCs w:val="24"/>
              </w:rPr>
              <w:t xml:space="preserve">Perkantysis subjektas numatomą Pirkimo vertę privalo apskaičiuoti vadovaujantis </w:t>
            </w:r>
            <w:r w:rsidRPr="005229BD">
              <w:rPr>
                <w:rFonts w:ascii="Times New Roman" w:eastAsia="Calibri" w:hAnsi="Times New Roman" w:cs="Times New Roman"/>
                <w:sz w:val="24"/>
                <w:szCs w:val="24"/>
              </w:rPr>
              <w:t xml:space="preserve">Įstatymo </w:t>
            </w:r>
            <w:r w:rsidRPr="005229BD">
              <w:rPr>
                <w:rFonts w:ascii="Times New Roman" w:hAnsi="Times New Roman" w:cs="Times New Roman"/>
                <w:sz w:val="24"/>
                <w:szCs w:val="24"/>
              </w:rPr>
              <w:t>9 straipsnio 4</w:t>
            </w:r>
            <w:r w:rsidRPr="005229BD">
              <w:rPr>
                <w:rStyle w:val="FootnoteReference"/>
                <w:rFonts w:ascii="Times New Roman" w:hAnsi="Times New Roman" w:cs="Times New Roman"/>
                <w:sz w:val="24"/>
                <w:szCs w:val="24"/>
              </w:rPr>
              <w:footnoteReference w:id="5"/>
            </w:r>
            <w:r w:rsidRPr="005229BD">
              <w:rPr>
                <w:rFonts w:ascii="Times New Roman" w:hAnsi="Times New Roman" w:cs="Times New Roman"/>
                <w:sz w:val="24"/>
                <w:szCs w:val="24"/>
              </w:rPr>
              <w:t xml:space="preserve"> dali</w:t>
            </w:r>
            <w:r w:rsidR="00E852B6">
              <w:rPr>
                <w:rFonts w:ascii="Times New Roman" w:hAnsi="Times New Roman" w:cs="Times New Roman"/>
                <w:sz w:val="24"/>
                <w:szCs w:val="24"/>
              </w:rPr>
              <w:t>es ir</w:t>
            </w:r>
            <w:r w:rsidRPr="005229BD">
              <w:rPr>
                <w:rFonts w:ascii="Times New Roman" w:hAnsi="Times New Roman" w:cs="Times New Roman"/>
                <w:sz w:val="24"/>
                <w:szCs w:val="24"/>
              </w:rPr>
              <w:t xml:space="preserve"> Numatomo viešojo pirkimo vertės skaičiavimo metodikos</w:t>
            </w:r>
            <w:r w:rsidRPr="005229BD">
              <w:rPr>
                <w:rStyle w:val="FootnoteReference"/>
                <w:rFonts w:ascii="Times New Roman" w:hAnsi="Times New Roman" w:cs="Times New Roman"/>
                <w:sz w:val="24"/>
                <w:szCs w:val="24"/>
              </w:rPr>
              <w:footnoteReference w:id="6"/>
            </w:r>
            <w:r w:rsidRPr="005229BD">
              <w:rPr>
                <w:rFonts w:ascii="Times New Roman" w:hAnsi="Times New Roman" w:cs="Times New Roman"/>
                <w:sz w:val="24"/>
                <w:szCs w:val="24"/>
              </w:rPr>
              <w:t xml:space="preserve"> 5 punkto</w:t>
            </w:r>
            <w:r w:rsidRPr="005229BD">
              <w:rPr>
                <w:rStyle w:val="FootnoteReference"/>
                <w:rFonts w:ascii="Times New Roman" w:hAnsi="Times New Roman" w:cs="Times New Roman"/>
                <w:sz w:val="24"/>
                <w:szCs w:val="24"/>
              </w:rPr>
              <w:footnoteReference w:id="7"/>
            </w:r>
            <w:r w:rsidRPr="005229BD">
              <w:rPr>
                <w:rFonts w:ascii="Times New Roman" w:hAnsi="Times New Roman" w:cs="Times New Roman"/>
                <w:sz w:val="24"/>
                <w:szCs w:val="24"/>
              </w:rPr>
              <w:t xml:space="preserve"> </w:t>
            </w:r>
            <w:r w:rsidR="00852B36" w:rsidRPr="005229BD">
              <w:rPr>
                <w:rFonts w:ascii="Times New Roman" w:hAnsi="Times New Roman" w:cs="Times New Roman"/>
                <w:sz w:val="24"/>
                <w:szCs w:val="24"/>
              </w:rPr>
              <w:t>reikalavimais</w:t>
            </w:r>
            <w:r w:rsidR="00E852B6">
              <w:rPr>
                <w:rFonts w:ascii="Times New Roman" w:hAnsi="Times New Roman" w:cs="Times New Roman"/>
                <w:sz w:val="24"/>
                <w:szCs w:val="24"/>
              </w:rPr>
              <w:t xml:space="preserve">, </w:t>
            </w:r>
            <w:r w:rsidRPr="005229BD">
              <w:rPr>
                <w:rFonts w:ascii="Times New Roman" w:hAnsi="Times New Roman" w:cs="Times New Roman"/>
                <w:sz w:val="24"/>
                <w:szCs w:val="24"/>
              </w:rPr>
              <w:t>ir siekti gauti Pirkimui suplanuotų lėšų neviršijantį pasiūlymą, o ne didinti pirkimui suplanuotas lėšas, kad jos atitiktų tiekėjo pasiūlymą.</w:t>
            </w:r>
          </w:p>
          <w:p w14:paraId="4326FD41" w14:textId="0E4C80FA" w:rsidR="00BF7352" w:rsidRPr="005229BD" w:rsidRDefault="00BF7352" w:rsidP="005229BD">
            <w:pPr>
              <w:spacing w:after="0" w:line="240" w:lineRule="auto"/>
              <w:ind w:firstLine="743"/>
              <w:jc w:val="both"/>
              <w:rPr>
                <w:rFonts w:ascii="Times New Roman" w:hAnsi="Times New Roman" w:cs="Times New Roman"/>
                <w:color w:val="000000"/>
                <w:sz w:val="24"/>
                <w:szCs w:val="24"/>
              </w:rPr>
            </w:pPr>
            <w:r w:rsidRPr="005229BD">
              <w:rPr>
                <w:rFonts w:ascii="Times New Roman" w:hAnsi="Times New Roman" w:cs="Times New Roman"/>
                <w:color w:val="000000"/>
                <w:sz w:val="24"/>
                <w:szCs w:val="24"/>
              </w:rPr>
              <w:t xml:space="preserve">Tarnyba atsižvelgdama į </w:t>
            </w:r>
            <w:r w:rsidRPr="005229BD">
              <w:rPr>
                <w:rFonts w:ascii="Times New Roman" w:hAnsi="Times New Roman" w:cs="Times New Roman"/>
                <w:sz w:val="24"/>
                <w:szCs w:val="24"/>
              </w:rPr>
              <w:t>Lietuvos Apeliacinio teismo 2017-11-27 sprendimą civilinėje byloje Nr. e2A-1245-236/2017, 2018-02-22 paskelbė informacinį pranešimą</w:t>
            </w:r>
            <w:r w:rsidRPr="005229BD">
              <w:rPr>
                <w:rStyle w:val="FootnoteReference"/>
                <w:rFonts w:ascii="Times New Roman" w:hAnsi="Times New Roman" w:cs="Times New Roman"/>
                <w:sz w:val="24"/>
                <w:szCs w:val="24"/>
              </w:rPr>
              <w:footnoteReference w:id="8"/>
            </w:r>
            <w:r w:rsidRPr="005229BD">
              <w:rPr>
                <w:rFonts w:ascii="Times New Roman" w:hAnsi="Times New Roman" w:cs="Times New Roman"/>
                <w:sz w:val="24"/>
                <w:szCs w:val="24"/>
              </w:rPr>
              <w:t xml:space="preserve">, kuriuo pažymėjo, kad </w:t>
            </w:r>
            <w:r w:rsidR="00132316">
              <w:rPr>
                <w:rFonts w:ascii="Times New Roman" w:hAnsi="Times New Roman" w:cs="Times New Roman"/>
                <w:sz w:val="24"/>
                <w:szCs w:val="24"/>
              </w:rPr>
              <w:t>p</w:t>
            </w:r>
            <w:r w:rsidRPr="005229BD">
              <w:rPr>
                <w:rFonts w:ascii="Times New Roman" w:hAnsi="Times New Roman" w:cs="Times New Roman"/>
                <w:sz w:val="24"/>
                <w:szCs w:val="24"/>
              </w:rPr>
              <w:t>irkimo vykdytojai negali pasiūlymų vertinimo etape didinti</w:t>
            </w:r>
            <w:r w:rsidR="00CB1E09">
              <w:rPr>
                <w:rFonts w:ascii="Times New Roman" w:hAnsi="Times New Roman" w:cs="Times New Roman"/>
                <w:sz w:val="24"/>
                <w:szCs w:val="24"/>
              </w:rPr>
              <w:t>, prieš pirkimo pradžią</w:t>
            </w:r>
            <w:r w:rsidR="00CB1E09" w:rsidRPr="005229BD">
              <w:rPr>
                <w:rFonts w:ascii="Times New Roman" w:hAnsi="Times New Roman" w:cs="Times New Roman"/>
                <w:sz w:val="24"/>
                <w:szCs w:val="24"/>
              </w:rPr>
              <w:t xml:space="preserve"> </w:t>
            </w:r>
            <w:r w:rsidR="00CB1E09">
              <w:rPr>
                <w:rFonts w:ascii="Times New Roman" w:hAnsi="Times New Roman" w:cs="Times New Roman"/>
                <w:sz w:val="24"/>
                <w:szCs w:val="24"/>
              </w:rPr>
              <w:t>nustatytų</w:t>
            </w:r>
            <w:r w:rsidRPr="005229BD">
              <w:rPr>
                <w:rFonts w:ascii="Times New Roman" w:hAnsi="Times New Roman" w:cs="Times New Roman"/>
                <w:sz w:val="24"/>
                <w:szCs w:val="24"/>
              </w:rPr>
              <w:t xml:space="preserve"> pirkimui suplanuotų lėšų dydžio</w:t>
            </w:r>
            <w:r w:rsidR="003D1D97">
              <w:rPr>
                <w:rFonts w:ascii="Times New Roman" w:hAnsi="Times New Roman" w:cs="Times New Roman"/>
                <w:sz w:val="24"/>
                <w:szCs w:val="24"/>
              </w:rPr>
              <w:t>.</w:t>
            </w:r>
          </w:p>
          <w:p w14:paraId="298BCA7D" w14:textId="66FF3B35" w:rsidR="00BD3E35" w:rsidRPr="006454A8" w:rsidRDefault="00ED63EE" w:rsidP="005229BD">
            <w:pPr>
              <w:spacing w:after="0" w:line="240" w:lineRule="auto"/>
              <w:ind w:firstLine="743"/>
              <w:jc w:val="both"/>
              <w:rPr>
                <w:rFonts w:ascii="Times New Roman" w:eastAsia="Calibri" w:hAnsi="Times New Roman" w:cs="Times New Roman"/>
                <w:sz w:val="24"/>
                <w:szCs w:val="24"/>
              </w:rPr>
            </w:pPr>
            <w:r w:rsidRPr="005229BD">
              <w:rPr>
                <w:rFonts w:ascii="Times New Roman" w:hAnsi="Times New Roman" w:cs="Times New Roman"/>
                <w:color w:val="000000"/>
                <w:sz w:val="24"/>
                <w:szCs w:val="24"/>
              </w:rPr>
              <w:lastRenderedPageBreak/>
              <w:t>Apibendrindama tai, kas išdėstyta, T</w:t>
            </w:r>
            <w:r w:rsidR="00015C58" w:rsidRPr="005229BD">
              <w:rPr>
                <w:rFonts w:ascii="Times New Roman" w:hAnsi="Times New Roman" w:cs="Times New Roman"/>
                <w:color w:val="000000"/>
                <w:sz w:val="24"/>
                <w:szCs w:val="24"/>
              </w:rPr>
              <w:t xml:space="preserve">arnyba </w:t>
            </w:r>
            <w:r w:rsidR="00EC6BE3" w:rsidRPr="005229BD">
              <w:rPr>
                <w:rFonts w:ascii="Times New Roman" w:hAnsi="Times New Roman" w:cs="Times New Roman"/>
                <w:color w:val="000000"/>
                <w:sz w:val="24"/>
                <w:szCs w:val="24"/>
              </w:rPr>
              <w:t xml:space="preserve">konstatuoja, kad </w:t>
            </w:r>
            <w:r w:rsidR="00AA5985" w:rsidRPr="005229BD">
              <w:rPr>
                <w:rFonts w:ascii="Times New Roman" w:hAnsi="Times New Roman" w:cs="Times New Roman"/>
                <w:color w:val="000000"/>
                <w:sz w:val="24"/>
                <w:szCs w:val="24"/>
              </w:rPr>
              <w:t xml:space="preserve">Perkantysis subjektas </w:t>
            </w:r>
            <w:r w:rsidR="00AA5985">
              <w:rPr>
                <w:rFonts w:ascii="Times New Roman" w:hAnsi="Times New Roman" w:cs="Times New Roman"/>
                <w:color w:val="000000"/>
                <w:sz w:val="24"/>
                <w:szCs w:val="24"/>
              </w:rPr>
              <w:t xml:space="preserve">                    </w:t>
            </w:r>
            <w:r w:rsidR="009E13A2">
              <w:rPr>
                <w:rFonts w:ascii="Times New Roman" w:hAnsi="Times New Roman" w:cs="Times New Roman"/>
                <w:color w:val="000000"/>
                <w:sz w:val="24"/>
                <w:szCs w:val="24"/>
              </w:rPr>
              <w:t>2018-04-</w:t>
            </w:r>
            <w:r w:rsidR="00E852B6">
              <w:rPr>
                <w:rFonts w:ascii="Times New Roman" w:hAnsi="Times New Roman" w:cs="Times New Roman"/>
                <w:color w:val="000000"/>
                <w:sz w:val="24"/>
                <w:szCs w:val="24"/>
              </w:rPr>
              <w:t>10</w:t>
            </w:r>
            <w:r w:rsidR="009E13A2">
              <w:rPr>
                <w:rFonts w:ascii="Times New Roman" w:hAnsi="Times New Roman" w:cs="Times New Roman"/>
                <w:color w:val="000000"/>
                <w:sz w:val="24"/>
                <w:szCs w:val="24"/>
              </w:rPr>
              <w:t xml:space="preserve"> </w:t>
            </w:r>
            <w:r w:rsidR="00EC6BE3" w:rsidRPr="005229BD">
              <w:rPr>
                <w:rFonts w:ascii="Times New Roman" w:hAnsi="Times New Roman" w:cs="Times New Roman"/>
                <w:color w:val="000000"/>
                <w:sz w:val="24"/>
                <w:szCs w:val="24"/>
              </w:rPr>
              <w:t xml:space="preserve">priimdamas sprendimus dėl Pirkimui suplanuotų lėšų </w:t>
            </w:r>
            <w:r w:rsidR="009E13A2">
              <w:rPr>
                <w:rFonts w:ascii="Times New Roman" w:hAnsi="Times New Roman" w:cs="Times New Roman"/>
                <w:color w:val="000000"/>
                <w:sz w:val="24"/>
                <w:szCs w:val="24"/>
              </w:rPr>
              <w:t>pa</w:t>
            </w:r>
            <w:r w:rsidR="00EC6BE3" w:rsidRPr="005229BD">
              <w:rPr>
                <w:rFonts w:ascii="Times New Roman" w:hAnsi="Times New Roman" w:cs="Times New Roman"/>
                <w:color w:val="000000"/>
                <w:sz w:val="24"/>
                <w:szCs w:val="24"/>
              </w:rPr>
              <w:t>didinimo</w:t>
            </w:r>
            <w:r w:rsidR="000B4714" w:rsidRPr="005229BD">
              <w:rPr>
                <w:rFonts w:ascii="Times New Roman" w:hAnsi="Times New Roman" w:cs="Times New Roman"/>
                <w:color w:val="000000"/>
                <w:sz w:val="24"/>
                <w:szCs w:val="24"/>
              </w:rPr>
              <w:t xml:space="preserve"> ir</w:t>
            </w:r>
            <w:r w:rsidR="00EC6BE3" w:rsidRPr="005229BD">
              <w:rPr>
                <w:rFonts w:ascii="Times New Roman" w:hAnsi="Times New Roman" w:cs="Times New Roman"/>
                <w:color w:val="000000"/>
                <w:sz w:val="24"/>
                <w:szCs w:val="24"/>
              </w:rPr>
              <w:t xml:space="preserve"> </w:t>
            </w:r>
            <w:r w:rsidR="000F4C21" w:rsidRPr="005229BD">
              <w:rPr>
                <w:rFonts w:ascii="Times New Roman" w:hAnsi="Times New Roman" w:cs="Times New Roman"/>
                <w:color w:val="000000"/>
                <w:sz w:val="24"/>
                <w:szCs w:val="24"/>
              </w:rPr>
              <w:t xml:space="preserve">laimėtojo nustatymo </w:t>
            </w:r>
            <w:r w:rsidR="007E38B6">
              <w:rPr>
                <w:rFonts w:ascii="Times New Roman" w:hAnsi="Times New Roman" w:cs="Times New Roman"/>
                <w:color w:val="000000"/>
                <w:sz w:val="24"/>
                <w:szCs w:val="24"/>
              </w:rPr>
              <w:t>pažeidė</w:t>
            </w:r>
            <w:r w:rsidR="007E38B6" w:rsidRPr="005229BD">
              <w:rPr>
                <w:rFonts w:ascii="Times New Roman" w:hAnsi="Times New Roman" w:cs="Times New Roman"/>
                <w:color w:val="000000"/>
                <w:sz w:val="24"/>
                <w:szCs w:val="24"/>
              </w:rPr>
              <w:t xml:space="preserve"> Įstatymo  39 straipsnio 2 dalies 3 punkt</w:t>
            </w:r>
            <w:r w:rsidR="00106AA8">
              <w:rPr>
                <w:rFonts w:ascii="Times New Roman" w:hAnsi="Times New Roman" w:cs="Times New Roman"/>
                <w:color w:val="000000"/>
                <w:sz w:val="24"/>
                <w:szCs w:val="24"/>
              </w:rPr>
              <w:t>ą</w:t>
            </w:r>
            <w:r w:rsidR="007E38B6">
              <w:rPr>
                <w:rFonts w:ascii="Times New Roman" w:hAnsi="Times New Roman" w:cs="Times New Roman"/>
                <w:color w:val="000000"/>
                <w:sz w:val="24"/>
                <w:szCs w:val="24"/>
              </w:rPr>
              <w:t>, 3 straipsnio 1 dalyje nustatytą skaidrumo principą</w:t>
            </w:r>
            <w:r w:rsidR="007E38B6" w:rsidRPr="005229BD">
              <w:rPr>
                <w:rFonts w:ascii="Times New Roman" w:hAnsi="Times New Roman" w:cs="Times New Roman"/>
                <w:color w:val="000000"/>
                <w:sz w:val="24"/>
                <w:szCs w:val="24"/>
              </w:rPr>
              <w:t xml:space="preserve"> bei </w:t>
            </w:r>
            <w:r w:rsidR="007E38B6">
              <w:rPr>
                <w:rFonts w:ascii="Times New Roman" w:hAnsi="Times New Roman" w:cs="Times New Roman"/>
                <w:color w:val="000000"/>
                <w:sz w:val="24"/>
                <w:szCs w:val="24"/>
              </w:rPr>
              <w:t xml:space="preserve">neužtikrino </w:t>
            </w:r>
            <w:r w:rsidR="00015C58" w:rsidRPr="005229BD">
              <w:rPr>
                <w:rFonts w:ascii="Times New Roman" w:hAnsi="Times New Roman" w:cs="Times New Roman"/>
                <w:color w:val="000000"/>
                <w:sz w:val="24"/>
                <w:szCs w:val="24"/>
              </w:rPr>
              <w:t xml:space="preserve">2 dalyje įtvirtinto </w:t>
            </w:r>
            <w:r w:rsidR="00B01405">
              <w:rPr>
                <w:rFonts w:ascii="Times New Roman" w:hAnsi="Times New Roman" w:cs="Times New Roman"/>
                <w:color w:val="000000"/>
                <w:sz w:val="24"/>
                <w:szCs w:val="24"/>
              </w:rPr>
              <w:t>p</w:t>
            </w:r>
            <w:r w:rsidR="00015C58" w:rsidRPr="005229BD">
              <w:rPr>
                <w:rFonts w:ascii="Times New Roman" w:hAnsi="Times New Roman" w:cs="Times New Roman"/>
                <w:color w:val="000000"/>
                <w:sz w:val="24"/>
                <w:szCs w:val="24"/>
              </w:rPr>
              <w:t>irkim</w:t>
            </w:r>
            <w:r w:rsidR="00B01405">
              <w:rPr>
                <w:rFonts w:ascii="Times New Roman" w:hAnsi="Times New Roman" w:cs="Times New Roman"/>
                <w:color w:val="000000"/>
                <w:sz w:val="24"/>
                <w:szCs w:val="24"/>
              </w:rPr>
              <w:t>o</w:t>
            </w:r>
            <w:r w:rsidR="00015C58" w:rsidRPr="005229BD">
              <w:rPr>
                <w:rFonts w:ascii="Times New Roman" w:hAnsi="Times New Roman" w:cs="Times New Roman"/>
                <w:color w:val="000000"/>
                <w:sz w:val="24"/>
                <w:szCs w:val="24"/>
              </w:rPr>
              <w:t xml:space="preserve"> tikslo siekimo.</w:t>
            </w:r>
          </w:p>
        </w:tc>
      </w:tr>
    </w:tbl>
    <w:p w14:paraId="2AF224AA" w14:textId="77777777" w:rsidR="00D52D1C" w:rsidRPr="00971DBB" w:rsidRDefault="00D52D1C" w:rsidP="00971DBB">
      <w:pPr>
        <w:spacing w:after="0" w:line="240" w:lineRule="auto"/>
        <w:rPr>
          <w:rFonts w:ascii="Times New Roman" w:eastAsia="Calibri" w:hAnsi="Times New Roman" w:cs="Times New Roman"/>
          <w:b/>
          <w:sz w:val="24"/>
          <w:szCs w:val="24"/>
        </w:rPr>
      </w:pPr>
    </w:p>
    <w:p w14:paraId="1E1CC652" w14:textId="50F105A4" w:rsidR="005B073E" w:rsidRDefault="005B073E" w:rsidP="00971DBB">
      <w:pPr>
        <w:spacing w:after="0" w:line="240" w:lineRule="auto"/>
        <w:jc w:val="center"/>
        <w:rPr>
          <w:rFonts w:ascii="Times New Roman" w:eastAsia="Calibri" w:hAnsi="Times New Roman" w:cs="Times New Roman"/>
          <w:b/>
          <w:sz w:val="24"/>
          <w:szCs w:val="24"/>
        </w:rPr>
      </w:pPr>
    </w:p>
    <w:p w14:paraId="497233DA" w14:textId="77777777" w:rsidR="005B073E" w:rsidRDefault="005B073E" w:rsidP="00971DBB">
      <w:pPr>
        <w:spacing w:after="0" w:line="240" w:lineRule="auto"/>
        <w:jc w:val="center"/>
        <w:rPr>
          <w:rFonts w:ascii="Times New Roman" w:eastAsia="Calibri" w:hAnsi="Times New Roman" w:cs="Times New Roman"/>
          <w:b/>
          <w:sz w:val="24"/>
          <w:szCs w:val="24"/>
        </w:rPr>
      </w:pPr>
    </w:p>
    <w:p w14:paraId="2675614E" w14:textId="6523811B"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III dalis. Pastabos, į kurias Perkančioji organizacija turėtų atsižvelgti vykdydama kitus pirkimus</w:t>
      </w:r>
    </w:p>
    <w:p w14:paraId="0022B51F" w14:textId="77777777" w:rsidR="00971DBB" w:rsidRPr="00971DBB" w:rsidRDefault="00971DBB" w:rsidP="00971DBB">
      <w:pPr>
        <w:spacing w:after="0" w:line="240" w:lineRule="auto"/>
        <w:rPr>
          <w:rFonts w:ascii="Times New Roman" w:eastAsia="Calibri" w:hAnsi="Times New Roman" w:cs="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64"/>
      </w:tblGrid>
      <w:tr w:rsidR="00A84CA3" w:rsidRPr="00971DBB" w14:paraId="2DB5D500" w14:textId="77777777" w:rsidTr="00753593">
        <w:tc>
          <w:tcPr>
            <w:tcW w:w="817" w:type="dxa"/>
            <w:shd w:val="clear" w:color="auto" w:fill="auto"/>
          </w:tcPr>
          <w:p w14:paraId="4E8B1A30" w14:textId="77777777" w:rsidR="00A84CA3" w:rsidRPr="00971DBB" w:rsidRDefault="00A84CA3" w:rsidP="005229BD">
            <w:pPr>
              <w:spacing w:after="0" w:line="240" w:lineRule="auto"/>
              <w:rPr>
                <w:rFonts w:ascii="Times New Roman" w:eastAsia="Calibri" w:hAnsi="Times New Roman" w:cs="Times New Roman"/>
                <w:i/>
                <w:sz w:val="24"/>
                <w:szCs w:val="24"/>
              </w:rPr>
            </w:pPr>
          </w:p>
        </w:tc>
        <w:tc>
          <w:tcPr>
            <w:tcW w:w="8964" w:type="dxa"/>
            <w:shd w:val="clear" w:color="auto" w:fill="auto"/>
          </w:tcPr>
          <w:p w14:paraId="4978788F" w14:textId="44A93B4D" w:rsidR="00A84CA3" w:rsidRPr="008B0BCD" w:rsidRDefault="00A84CA3" w:rsidP="005229BD">
            <w:pPr>
              <w:spacing w:after="0" w:line="240" w:lineRule="auto"/>
              <w:ind w:firstLine="113"/>
              <w:jc w:val="both"/>
              <w:rPr>
                <w:rFonts w:ascii="Times New Roman" w:eastAsia="Calibri" w:hAnsi="Times New Roman" w:cs="Times New Roman"/>
                <w:sz w:val="24"/>
                <w:szCs w:val="24"/>
              </w:rPr>
            </w:pPr>
          </w:p>
        </w:tc>
      </w:tr>
      <w:tr w:rsidR="00A84CA3" w:rsidRPr="00971DBB" w14:paraId="61F3D438" w14:textId="77777777" w:rsidTr="00753593">
        <w:tc>
          <w:tcPr>
            <w:tcW w:w="9781" w:type="dxa"/>
            <w:gridSpan w:val="2"/>
            <w:shd w:val="clear" w:color="auto" w:fill="auto"/>
          </w:tcPr>
          <w:p w14:paraId="33B92CAE" w14:textId="6F3D55BD" w:rsidR="005229BD" w:rsidRPr="0040709A" w:rsidRDefault="005229BD" w:rsidP="005229BD">
            <w:pPr>
              <w:spacing w:after="0" w:line="240" w:lineRule="auto"/>
              <w:ind w:firstLine="777"/>
              <w:jc w:val="both"/>
              <w:rPr>
                <w:rFonts w:ascii="Times New Roman" w:eastAsia="Calibri" w:hAnsi="Times New Roman" w:cs="Times New Roman"/>
                <w:sz w:val="24"/>
                <w:szCs w:val="24"/>
              </w:rPr>
            </w:pPr>
          </w:p>
        </w:tc>
      </w:tr>
    </w:tbl>
    <w:p w14:paraId="66BB5C99" w14:textId="77777777" w:rsidR="00294F97" w:rsidRDefault="00294F97" w:rsidP="00971DBB">
      <w:pPr>
        <w:tabs>
          <w:tab w:val="left" w:pos="851"/>
        </w:tabs>
        <w:spacing w:after="0" w:line="240" w:lineRule="auto"/>
        <w:jc w:val="center"/>
        <w:rPr>
          <w:rFonts w:ascii="Times New Roman" w:eastAsia="Calibri" w:hAnsi="Times New Roman" w:cs="Times New Roman"/>
          <w:b/>
          <w:sz w:val="24"/>
          <w:szCs w:val="24"/>
        </w:rPr>
      </w:pPr>
    </w:p>
    <w:p w14:paraId="3CDC3944" w14:textId="77777777" w:rsidR="00294F97" w:rsidRDefault="00294F97" w:rsidP="00971DBB">
      <w:pPr>
        <w:tabs>
          <w:tab w:val="left" w:pos="851"/>
        </w:tabs>
        <w:spacing w:after="0" w:line="240" w:lineRule="auto"/>
        <w:jc w:val="center"/>
        <w:rPr>
          <w:rFonts w:ascii="Times New Roman" w:eastAsia="Calibri" w:hAnsi="Times New Roman" w:cs="Times New Roman"/>
          <w:b/>
          <w:sz w:val="24"/>
          <w:szCs w:val="24"/>
        </w:rPr>
      </w:pPr>
    </w:p>
    <w:p w14:paraId="678DBDD1" w14:textId="35C771B4" w:rsidR="0080359B" w:rsidRDefault="00971DBB" w:rsidP="00971DBB">
      <w:pPr>
        <w:tabs>
          <w:tab w:val="left" w:pos="851"/>
        </w:tabs>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IV dalis. SPRENDIMAS</w:t>
      </w:r>
    </w:p>
    <w:p w14:paraId="43B7EC24" w14:textId="77777777"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14:paraId="314C5CA7" w14:textId="77777777"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14:paraId="07749660" w14:textId="4D8E7CB7" w:rsidR="000F4C21" w:rsidRPr="000F4C21" w:rsidRDefault="000F4C21" w:rsidP="000F4C21">
      <w:pPr>
        <w:tabs>
          <w:tab w:val="left" w:pos="993"/>
        </w:tabs>
        <w:spacing w:after="0" w:line="240" w:lineRule="auto"/>
        <w:ind w:firstLine="567"/>
        <w:jc w:val="both"/>
        <w:rPr>
          <w:rFonts w:ascii="Times New Roman" w:eastAsia="Calibri" w:hAnsi="Times New Roman" w:cs="Times New Roman"/>
          <w:bCs/>
          <w:sz w:val="24"/>
          <w:szCs w:val="24"/>
        </w:rPr>
      </w:pPr>
      <w:r w:rsidRPr="000F4C21">
        <w:rPr>
          <w:rFonts w:ascii="Times New Roman" w:eastAsia="Calibri" w:hAnsi="Times New Roman" w:cs="Times New Roman"/>
          <w:bCs/>
          <w:sz w:val="24"/>
          <w:szCs w:val="24"/>
        </w:rPr>
        <w:t xml:space="preserve">Atsižvelgiant į tai, kad </w:t>
      </w:r>
      <w:r w:rsidR="00B57C39">
        <w:rPr>
          <w:rFonts w:ascii="Times New Roman" w:eastAsia="Calibri" w:hAnsi="Times New Roman" w:cs="Times New Roman"/>
          <w:bCs/>
          <w:sz w:val="24"/>
          <w:szCs w:val="24"/>
        </w:rPr>
        <w:t xml:space="preserve">Pirkimo Sutartis </w:t>
      </w:r>
      <w:r w:rsidRPr="000F4C21">
        <w:rPr>
          <w:rFonts w:ascii="Times New Roman" w:eastAsia="Calibri" w:hAnsi="Times New Roman" w:cs="Times New Roman"/>
          <w:bCs/>
          <w:sz w:val="24"/>
          <w:szCs w:val="24"/>
        </w:rPr>
        <w:t xml:space="preserve">sudaryta pažeidžiant imperatyvias </w:t>
      </w:r>
      <w:r>
        <w:rPr>
          <w:rFonts w:ascii="Times New Roman" w:eastAsia="Calibri" w:hAnsi="Times New Roman" w:cs="Times New Roman"/>
          <w:bCs/>
          <w:sz w:val="24"/>
          <w:szCs w:val="24"/>
        </w:rPr>
        <w:t>Įstatymo</w:t>
      </w:r>
      <w:r w:rsidRPr="000F4C21">
        <w:rPr>
          <w:rFonts w:ascii="Times New Roman" w:eastAsia="Calibri" w:hAnsi="Times New Roman" w:cs="Times New Roman"/>
          <w:bCs/>
          <w:sz w:val="24"/>
          <w:szCs w:val="24"/>
        </w:rPr>
        <w:t xml:space="preserve"> nuostatas (Išvados II dal</w:t>
      </w:r>
      <w:r w:rsidR="007E38B6">
        <w:rPr>
          <w:rFonts w:ascii="Times New Roman" w:eastAsia="Calibri" w:hAnsi="Times New Roman" w:cs="Times New Roman"/>
          <w:bCs/>
          <w:sz w:val="24"/>
          <w:szCs w:val="24"/>
        </w:rPr>
        <w:t>yje</w:t>
      </w:r>
      <w:r w:rsidRPr="000F4C2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Tarnyba</w:t>
      </w:r>
      <w:r w:rsidRPr="000F4C21">
        <w:rPr>
          <w:rFonts w:ascii="Times New Roman" w:eastAsia="Calibri" w:hAnsi="Times New Roman" w:cs="Times New Roman"/>
          <w:bCs/>
          <w:sz w:val="24"/>
          <w:szCs w:val="24"/>
        </w:rPr>
        <w:t xml:space="preserve"> rekomenduoja Sutartį nutraukti ir </w:t>
      </w:r>
      <w:r>
        <w:rPr>
          <w:rFonts w:ascii="Times New Roman" w:eastAsia="Calibri" w:hAnsi="Times New Roman" w:cs="Times New Roman"/>
          <w:bCs/>
          <w:sz w:val="24"/>
          <w:szCs w:val="24"/>
        </w:rPr>
        <w:t>statybos darbus</w:t>
      </w:r>
      <w:r w:rsidRPr="000F4C21">
        <w:rPr>
          <w:rFonts w:ascii="Times New Roman" w:eastAsia="Calibri" w:hAnsi="Times New Roman" w:cs="Times New Roman"/>
          <w:bCs/>
          <w:sz w:val="24"/>
          <w:szCs w:val="24"/>
        </w:rPr>
        <w:t xml:space="preserve"> įsigyti vykdant naujas procedūras. </w:t>
      </w:r>
    </w:p>
    <w:p w14:paraId="1EB99A6C" w14:textId="6A072EA0" w:rsidR="000F4C21" w:rsidRPr="000F4C21" w:rsidRDefault="000F4C21" w:rsidP="000F4C21">
      <w:pPr>
        <w:tabs>
          <w:tab w:val="left" w:pos="993"/>
        </w:tabs>
        <w:spacing w:after="0" w:line="240" w:lineRule="auto"/>
        <w:ind w:firstLine="567"/>
        <w:jc w:val="both"/>
        <w:rPr>
          <w:rFonts w:ascii="Times New Roman" w:eastAsia="Calibri" w:hAnsi="Times New Roman" w:cs="Times New Roman"/>
          <w:bCs/>
          <w:sz w:val="24"/>
          <w:szCs w:val="24"/>
        </w:rPr>
      </w:pPr>
      <w:r w:rsidRPr="000F4C21">
        <w:rPr>
          <w:rFonts w:ascii="Times New Roman" w:eastAsia="Calibri" w:hAnsi="Times New Roman" w:cs="Times New Roman"/>
          <w:bCs/>
          <w:sz w:val="24"/>
          <w:szCs w:val="24"/>
        </w:rPr>
        <w:t xml:space="preserve">Prašome ne vėliau kaip per 10 darbo dienų, nuo šios vertinimo išvados gavimo dienos, raštu informuoti </w:t>
      </w:r>
      <w:r>
        <w:rPr>
          <w:rFonts w:ascii="Times New Roman" w:eastAsia="Calibri" w:hAnsi="Times New Roman" w:cs="Times New Roman"/>
          <w:bCs/>
          <w:sz w:val="24"/>
          <w:szCs w:val="24"/>
        </w:rPr>
        <w:t>Tarnybą</w:t>
      </w:r>
      <w:r w:rsidRPr="000F4C21">
        <w:rPr>
          <w:rFonts w:ascii="Times New Roman" w:eastAsia="Calibri" w:hAnsi="Times New Roman" w:cs="Times New Roman"/>
          <w:bCs/>
          <w:sz w:val="24"/>
          <w:szCs w:val="24"/>
        </w:rPr>
        <w:t xml:space="preserve"> apie priimtą sprendimą dėl </w:t>
      </w:r>
      <w:r>
        <w:rPr>
          <w:rFonts w:ascii="Times New Roman" w:eastAsia="Calibri" w:hAnsi="Times New Roman" w:cs="Times New Roman"/>
          <w:bCs/>
          <w:sz w:val="24"/>
          <w:szCs w:val="24"/>
        </w:rPr>
        <w:t>Tarnybos</w:t>
      </w:r>
      <w:r w:rsidRPr="000F4C21">
        <w:rPr>
          <w:rFonts w:ascii="Times New Roman" w:eastAsia="Calibri" w:hAnsi="Times New Roman" w:cs="Times New Roman"/>
          <w:bCs/>
          <w:sz w:val="24"/>
          <w:szCs w:val="24"/>
        </w:rPr>
        <w:t xml:space="preserve"> rekomendacijos nutraukti Sutartį.</w:t>
      </w:r>
    </w:p>
    <w:p w14:paraId="5165E7E4" w14:textId="58C2A05E" w:rsidR="000F4C21" w:rsidRPr="000F4C21" w:rsidRDefault="000F4C21" w:rsidP="000F4C21">
      <w:pPr>
        <w:tabs>
          <w:tab w:val="left" w:pos="993"/>
        </w:tabs>
        <w:spacing w:after="0" w:line="240" w:lineRule="auto"/>
        <w:ind w:firstLine="567"/>
        <w:jc w:val="both"/>
        <w:rPr>
          <w:rFonts w:ascii="Times New Roman" w:eastAsia="Calibri" w:hAnsi="Times New Roman" w:cs="Times New Roman"/>
          <w:sz w:val="24"/>
          <w:szCs w:val="24"/>
        </w:rPr>
      </w:pPr>
      <w:r w:rsidRPr="000F4C21">
        <w:rPr>
          <w:rFonts w:ascii="Times New Roman" w:eastAsia="Calibri" w:hAnsi="Times New Roman" w:cs="Times New Roman"/>
          <w:bCs/>
          <w:sz w:val="24"/>
          <w:szCs w:val="24"/>
        </w:rPr>
        <w:t xml:space="preserve">Vadovaujantis Lietuvos Respublikos administracinių bylų teisenos įstatymo 5 ir 17 straipsniais, nesutikę su </w:t>
      </w:r>
      <w:r>
        <w:rPr>
          <w:rFonts w:ascii="Times New Roman" w:eastAsia="Calibri" w:hAnsi="Times New Roman" w:cs="Times New Roman"/>
          <w:bCs/>
          <w:sz w:val="24"/>
          <w:szCs w:val="24"/>
        </w:rPr>
        <w:t>Tarnybos</w:t>
      </w:r>
      <w:r w:rsidRPr="000F4C21">
        <w:rPr>
          <w:rFonts w:ascii="Times New Roman" w:eastAsia="Calibri" w:hAnsi="Times New Roman" w:cs="Times New Roman"/>
          <w:bCs/>
          <w:sz w:val="24"/>
          <w:szCs w:val="24"/>
        </w:rPr>
        <w:t xml:space="preserve"> išvada, Jūs galite ją apskųsti teismui šio įstatymo nustatyta tvarka.</w:t>
      </w:r>
    </w:p>
    <w:p w14:paraId="1F353C03" w14:textId="77777777"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14:paraId="584C0BBE" w14:textId="77777777" w:rsidR="00971DBB" w:rsidRDefault="00971DBB" w:rsidP="00971DBB">
      <w:pPr>
        <w:tabs>
          <w:tab w:val="left" w:pos="851"/>
        </w:tabs>
        <w:spacing w:after="0" w:line="240" w:lineRule="auto"/>
        <w:jc w:val="center"/>
        <w:rPr>
          <w:rFonts w:ascii="Times New Roman" w:eastAsia="Times New Roman" w:hAnsi="Times New Roman" w:cs="Times New Roman"/>
          <w:sz w:val="24"/>
          <w:szCs w:val="24"/>
        </w:rPr>
      </w:pPr>
    </w:p>
    <w:p w14:paraId="786B4AE4" w14:textId="77777777" w:rsidR="00BE3367" w:rsidRPr="00544816" w:rsidRDefault="00BE3367" w:rsidP="0080359B">
      <w:pPr>
        <w:tabs>
          <w:tab w:val="left" w:pos="851"/>
        </w:tabs>
        <w:spacing w:after="0" w:line="240" w:lineRule="auto"/>
        <w:jc w:val="both"/>
        <w:rPr>
          <w:rFonts w:ascii="Times New Roman" w:eastAsia="Times New Roman" w:hAnsi="Times New Roman" w:cs="Times New Roman"/>
          <w:sz w:val="24"/>
          <w:szCs w:val="24"/>
        </w:rPr>
      </w:pPr>
    </w:p>
    <w:p w14:paraId="472508FC" w14:textId="77777777"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r w:rsidRPr="008C6E9F">
        <w:rPr>
          <w:rFonts w:ascii="Times New Roman" w:eastAsia="Times New Roman" w:hAnsi="Times New Roman" w:cs="Times New Roman"/>
          <w:sz w:val="24"/>
          <w:szCs w:val="24"/>
        </w:rPr>
        <w:t xml:space="preserve">Direktorė </w:t>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6D6A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Diana Vilytė        </w:t>
      </w:r>
      <w:r w:rsidRPr="008C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2D684A2" w14:textId="77777777"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14:paraId="2AAB39EE" w14:textId="77777777"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14:paraId="05DA3BB4" w14:textId="2806B311" w:rsidR="0080359B" w:rsidRDefault="0080359B" w:rsidP="0080359B">
      <w:pPr>
        <w:tabs>
          <w:tab w:val="left" w:pos="851"/>
        </w:tabs>
        <w:spacing w:after="0" w:line="240" w:lineRule="auto"/>
        <w:jc w:val="both"/>
        <w:rPr>
          <w:rFonts w:ascii="Times New Roman" w:eastAsia="Times New Roman" w:hAnsi="Times New Roman" w:cs="Times New Roman"/>
          <w:sz w:val="24"/>
          <w:szCs w:val="24"/>
        </w:rPr>
      </w:pPr>
    </w:p>
    <w:p w14:paraId="2410509E" w14:textId="20F19524"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6EF35473" w14:textId="07FBBFD5"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5FFB1230" w14:textId="3DF5A40A"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13A2DCFE" w14:textId="6A04A914"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4FD755EE" w14:textId="13087A5C"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474AC84E" w14:textId="1AF32A9C"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7DB66714" w14:textId="599D643F"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061BBA01" w14:textId="70BB682A"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60980F1D" w14:textId="4488AF1D"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4AB2D4BC" w14:textId="49980B09"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68EC30D5" w14:textId="481A500B"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347D88B8" w14:textId="4EF2C2B3"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52242E49" w14:textId="51107784"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7FC5EA5A" w14:textId="66BC7202"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666EA58B" w14:textId="3DD1B823"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3191ED1C" w14:textId="46420F35"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6F4E3B65" w14:textId="688F525E"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5D57D27D" w14:textId="0D32E64C" w:rsidR="00106AA8" w:rsidRDefault="00106AA8" w:rsidP="0080359B">
      <w:pPr>
        <w:tabs>
          <w:tab w:val="left" w:pos="851"/>
        </w:tabs>
        <w:spacing w:after="0" w:line="240" w:lineRule="auto"/>
        <w:jc w:val="both"/>
        <w:rPr>
          <w:rFonts w:ascii="Times New Roman" w:eastAsia="Times New Roman" w:hAnsi="Times New Roman" w:cs="Times New Roman"/>
          <w:sz w:val="24"/>
          <w:szCs w:val="24"/>
        </w:rPr>
      </w:pPr>
    </w:p>
    <w:p w14:paraId="74B99FC3" w14:textId="1032F7D9" w:rsidR="00106AA8" w:rsidRDefault="00106AA8" w:rsidP="0080359B">
      <w:pPr>
        <w:tabs>
          <w:tab w:val="left" w:pos="851"/>
        </w:tabs>
        <w:spacing w:after="0" w:line="240" w:lineRule="auto"/>
        <w:jc w:val="both"/>
        <w:rPr>
          <w:rFonts w:ascii="Times New Roman" w:eastAsia="Times New Roman" w:hAnsi="Times New Roman" w:cs="Times New Roman"/>
          <w:sz w:val="24"/>
          <w:szCs w:val="24"/>
        </w:rPr>
      </w:pPr>
    </w:p>
    <w:p w14:paraId="0E5B0AFD" w14:textId="77777777" w:rsidR="00106AA8" w:rsidRDefault="00106AA8" w:rsidP="0080359B">
      <w:pPr>
        <w:tabs>
          <w:tab w:val="left" w:pos="851"/>
        </w:tabs>
        <w:spacing w:after="0" w:line="240" w:lineRule="auto"/>
        <w:jc w:val="both"/>
        <w:rPr>
          <w:rFonts w:ascii="Times New Roman" w:eastAsia="Times New Roman" w:hAnsi="Times New Roman" w:cs="Times New Roman"/>
          <w:sz w:val="24"/>
          <w:szCs w:val="24"/>
        </w:rPr>
      </w:pPr>
    </w:p>
    <w:p w14:paraId="481C21CE" w14:textId="7A49AA82" w:rsidR="005229BD" w:rsidRDefault="005229BD" w:rsidP="0080359B">
      <w:pPr>
        <w:tabs>
          <w:tab w:val="left" w:pos="851"/>
        </w:tabs>
        <w:spacing w:after="0" w:line="240" w:lineRule="auto"/>
        <w:jc w:val="both"/>
        <w:rPr>
          <w:rFonts w:ascii="Times New Roman" w:eastAsia="Times New Roman" w:hAnsi="Times New Roman" w:cs="Times New Roman"/>
          <w:sz w:val="24"/>
          <w:szCs w:val="24"/>
        </w:rPr>
      </w:pPr>
    </w:p>
    <w:p w14:paraId="07ED2CA3" w14:textId="38BA7B93" w:rsidR="00737A49" w:rsidRPr="00801135" w:rsidRDefault="00255546" w:rsidP="00801135">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5B07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Grudinkė</w:t>
      </w:r>
      <w:r w:rsidR="0080359B" w:rsidRPr="00544816">
        <w:rPr>
          <w:rFonts w:ascii="Times New Roman" w:eastAsia="Times New Roman" w:hAnsi="Times New Roman" w:cs="Times New Roman"/>
          <w:sz w:val="24"/>
          <w:szCs w:val="24"/>
        </w:rPr>
        <w:t xml:space="preserve">, tel. </w:t>
      </w:r>
      <w:r>
        <w:rPr>
          <w:rFonts w:ascii="Times New Roman" w:eastAsia="Times New Roman" w:hAnsi="Times New Roman" w:cs="Times New Roman"/>
          <w:sz w:val="24"/>
          <w:szCs w:val="24"/>
        </w:rPr>
        <w:t>219 7030</w:t>
      </w:r>
      <w:r w:rsidR="0080359B" w:rsidRPr="00544816">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julija.grudinke</w:t>
      </w:r>
      <w:r w:rsidR="0080359B" w:rsidRPr="00544816">
        <w:rPr>
          <w:rFonts w:ascii="Times New Roman" w:eastAsia="Times New Roman" w:hAnsi="Times New Roman" w:cs="Times New Roman"/>
          <w:sz w:val="24"/>
          <w:szCs w:val="24"/>
        </w:rPr>
        <w:t>@vpt.lt</w:t>
      </w:r>
    </w:p>
    <w:sectPr w:rsidR="00737A49" w:rsidRPr="00801135" w:rsidSect="001B568E">
      <w:headerReference w:type="even" r:id="rId11"/>
      <w:headerReference w:type="default" r:id="rId12"/>
      <w:footerReference w:type="default" r:id="rId13"/>
      <w:footerReference w:type="first" r:id="rId14"/>
      <w:pgSz w:w="11907" w:h="16840" w:code="9"/>
      <w:pgMar w:top="567" w:right="567" w:bottom="1134" w:left="1701" w:header="561" w:footer="459" w:gutter="0"/>
      <w:cols w:space="28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0D95E" w14:textId="77777777" w:rsidR="0020343A" w:rsidRDefault="0020343A">
      <w:pPr>
        <w:spacing w:after="0" w:line="240" w:lineRule="auto"/>
      </w:pPr>
      <w:r>
        <w:separator/>
      </w:r>
    </w:p>
  </w:endnote>
  <w:endnote w:type="continuationSeparator" w:id="0">
    <w:p w14:paraId="3B1E1C21" w14:textId="77777777" w:rsidR="0020343A" w:rsidRDefault="0020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423E" w14:textId="77777777" w:rsidR="00C462C4" w:rsidRDefault="000D0A1D">
    <w:pPr>
      <w:pStyle w:val="Footer"/>
    </w:pPr>
  </w:p>
  <w:p w14:paraId="1D5043C1" w14:textId="77777777" w:rsidR="00C462C4" w:rsidRDefault="000D0A1D">
    <w:pPr>
      <w:pStyle w:val="Footer"/>
    </w:pPr>
  </w:p>
  <w:p w14:paraId="2B4406ED" w14:textId="77777777" w:rsidR="00C462C4" w:rsidRDefault="000D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D099" w14:textId="77777777" w:rsidR="00BE3367" w:rsidRPr="00BE3367" w:rsidRDefault="00BE3367" w:rsidP="00BE3367">
    <w:pPr>
      <w:pBdr>
        <w:top w:val="single" w:sz="4" w:space="1" w:color="auto"/>
      </w:pBdr>
      <w:spacing w:after="0" w:line="240" w:lineRule="auto"/>
      <w:rPr>
        <w:rFonts w:ascii="Times New Roman" w:eastAsia="Times New Roman" w:hAnsi="Times New Roman" w:cs="Times New Roman"/>
        <w:sz w:val="18"/>
        <w:szCs w:val="20"/>
      </w:rPr>
    </w:pPr>
    <w:r w:rsidRPr="00BE3367">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55B54433" wp14:editId="26063C09">
          <wp:simplePos x="0" y="0"/>
          <wp:positionH relativeFrom="column">
            <wp:posOffset>4685030</wp:posOffset>
          </wp:positionH>
          <wp:positionV relativeFrom="paragraph">
            <wp:posOffset>-302260</wp:posOffset>
          </wp:positionV>
          <wp:extent cx="1440180" cy="1071245"/>
          <wp:effectExtent l="0" t="0" r="0" b="0"/>
          <wp:wrapNone/>
          <wp:docPr id="1"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367">
      <w:rPr>
        <w:rFonts w:ascii="Times New Roman" w:eastAsia="Times New Roman" w:hAnsi="Times New Roman" w:cs="Times New Roman"/>
        <w:sz w:val="18"/>
        <w:szCs w:val="20"/>
      </w:rPr>
      <w:t>Biudžetinė įstaiga                                 Tel.  (8 5) 219 7001            Duomenys kaupiami ir saugomi </w:t>
    </w:r>
  </w:p>
  <w:p w14:paraId="689850D3" w14:textId="77777777"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Kareivių g. 1, LT-08221 Vilnius          Faks. (8 5) 213 6213          Juridinių asmenų registre </w:t>
    </w:r>
  </w:p>
  <w:p w14:paraId="3661A74A" w14:textId="0F4DC871"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http://www.vpt.lt                                  El.</w:t>
    </w:r>
    <w:r w:rsidR="005229BD">
      <w:rPr>
        <w:rFonts w:ascii="Times New Roman" w:eastAsia="Times New Roman" w:hAnsi="Times New Roman" w:cs="Times New Roman"/>
        <w:sz w:val="18"/>
        <w:szCs w:val="20"/>
      </w:rPr>
      <w:t xml:space="preserve"> </w:t>
    </w:r>
    <w:r w:rsidRPr="00BE3367">
      <w:rPr>
        <w:rFonts w:ascii="Times New Roman" w:eastAsia="Times New Roman" w:hAnsi="Times New Roman" w:cs="Times New Roman"/>
        <w:sz w:val="18"/>
        <w:szCs w:val="20"/>
      </w:rPr>
      <w:t xml:space="preserve">p. </w:t>
    </w:r>
    <w:proofErr w:type="spellStart"/>
    <w:r w:rsidRPr="00BE3367">
      <w:rPr>
        <w:rFonts w:ascii="Times New Roman" w:eastAsia="Times New Roman" w:hAnsi="Times New Roman" w:cs="Times New Roman"/>
        <w:sz w:val="18"/>
        <w:szCs w:val="20"/>
      </w:rPr>
      <w:t>info@vpt.lt</w:t>
    </w:r>
    <w:proofErr w:type="spellEnd"/>
    <w:r w:rsidRPr="00BE3367">
      <w:rPr>
        <w:rFonts w:ascii="Times New Roman" w:eastAsia="Times New Roman" w:hAnsi="Times New Roman" w:cs="Times New Roman"/>
        <w:sz w:val="18"/>
        <w:szCs w:val="20"/>
      </w:rPr>
      <w:t xml:space="preserve">                 Kodas 188656261</w:t>
    </w:r>
  </w:p>
  <w:p w14:paraId="5B5B864A" w14:textId="77777777" w:rsidR="00BE3367" w:rsidRPr="00BE3367" w:rsidRDefault="00BE3367" w:rsidP="00BE3367">
    <w:pPr>
      <w:tabs>
        <w:tab w:val="center" w:pos="4320"/>
        <w:tab w:val="right" w:pos="8640"/>
      </w:tabs>
      <w:spacing w:after="0" w:line="240" w:lineRule="auto"/>
      <w:rPr>
        <w:rFonts w:ascii="Times New Roman" w:eastAsia="Times New Roman" w:hAnsi="Times New Roman" w:cs="Times New Roman"/>
        <w:sz w:val="20"/>
        <w:szCs w:val="20"/>
      </w:rPr>
    </w:pPr>
  </w:p>
  <w:p w14:paraId="613BBEDD" w14:textId="77777777" w:rsidR="00C462C4" w:rsidRPr="004C3038" w:rsidRDefault="000D0A1D" w:rsidP="004C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37AF" w14:textId="77777777" w:rsidR="0020343A" w:rsidRDefault="0020343A">
      <w:pPr>
        <w:spacing w:after="0" w:line="240" w:lineRule="auto"/>
      </w:pPr>
      <w:r>
        <w:separator/>
      </w:r>
    </w:p>
  </w:footnote>
  <w:footnote w:type="continuationSeparator" w:id="0">
    <w:p w14:paraId="4DAE5C57" w14:textId="77777777" w:rsidR="0020343A" w:rsidRDefault="0020343A">
      <w:pPr>
        <w:spacing w:after="0" w:line="240" w:lineRule="auto"/>
      </w:pPr>
      <w:r>
        <w:continuationSeparator/>
      </w:r>
    </w:p>
  </w:footnote>
  <w:footnote w:id="1">
    <w:p w14:paraId="3DDFDE96" w14:textId="377E186E" w:rsidR="007E38B6" w:rsidRPr="007E38B6" w:rsidRDefault="007E38B6" w:rsidP="007E38B6">
      <w:pPr>
        <w:pStyle w:val="FootnoteText"/>
        <w:jc w:val="both"/>
        <w:rPr>
          <w:rFonts w:ascii="Times New Roman" w:hAnsi="Times New Roman" w:cs="Times New Roman"/>
        </w:rPr>
      </w:pPr>
      <w:r w:rsidRPr="007E38B6">
        <w:rPr>
          <w:rStyle w:val="FootnoteReference"/>
          <w:rFonts w:ascii="Times New Roman" w:hAnsi="Times New Roman" w:cs="Times New Roman"/>
        </w:rPr>
        <w:footnoteRef/>
      </w:r>
      <w:r w:rsidRPr="007E38B6">
        <w:rPr>
          <w:rFonts w:ascii="Times New Roman" w:hAnsi="Times New Roman" w:cs="Times New Roman"/>
        </w:rPr>
        <w:t xml:space="preserve"> „Perkančioji organizacija užtikrina, kad atliekant pirkimo procedūras ir nustatant laimėtoją būtų laikomasi &lt;...&gt; skaidrumo principų“;</w:t>
      </w:r>
    </w:p>
  </w:footnote>
  <w:footnote w:id="2">
    <w:p w14:paraId="0B85251B" w14:textId="058AE731" w:rsidR="007E38B6" w:rsidRPr="007E38B6" w:rsidRDefault="007E38B6" w:rsidP="007E38B6">
      <w:pPr>
        <w:pStyle w:val="FootnoteText"/>
        <w:jc w:val="both"/>
        <w:rPr>
          <w:rFonts w:ascii="Times New Roman" w:hAnsi="Times New Roman" w:cs="Times New Roman"/>
        </w:rPr>
      </w:pPr>
      <w:r w:rsidRPr="007E38B6">
        <w:rPr>
          <w:rStyle w:val="FootnoteReference"/>
          <w:rFonts w:ascii="Times New Roman" w:hAnsi="Times New Roman" w:cs="Times New Roman"/>
        </w:rPr>
        <w:footnoteRef/>
      </w:r>
      <w:r w:rsidRPr="007E38B6">
        <w:rPr>
          <w:rFonts w:ascii="Times New Roman" w:hAnsi="Times New Roman" w:cs="Times New Roman"/>
        </w:rPr>
        <w:t xml:space="preserve"> „Pirkimų tikslas – vadovaujantis šio įstatymo reikalavimais sudaryti pirkimo sutartį, leidžiančią įsigyti perkančiajai organizacijai &lt;...&gt; reikalingų prekių, paslaugų ar darbų, racionaliai naudojant tam skirtas lėšas.“</w:t>
      </w:r>
    </w:p>
  </w:footnote>
  <w:footnote w:id="3">
    <w:p w14:paraId="5839E123" w14:textId="13FAF241" w:rsidR="00381EF9" w:rsidRPr="007E38B6" w:rsidRDefault="00381EF9" w:rsidP="007E38B6">
      <w:pPr>
        <w:pStyle w:val="FootnoteText"/>
        <w:jc w:val="both"/>
        <w:rPr>
          <w:rFonts w:ascii="Times New Roman" w:hAnsi="Times New Roman" w:cs="Times New Roman"/>
        </w:rPr>
      </w:pPr>
      <w:r w:rsidRPr="007E38B6">
        <w:rPr>
          <w:rStyle w:val="FootnoteReference"/>
          <w:rFonts w:ascii="Times New Roman" w:hAnsi="Times New Roman" w:cs="Times New Roman"/>
        </w:rPr>
        <w:footnoteRef/>
      </w:r>
      <w:r w:rsidRPr="007E38B6">
        <w:rPr>
          <w:rFonts w:ascii="Times New Roman" w:hAnsi="Times New Roman" w:cs="Times New Roman"/>
        </w:rPr>
        <w:t xml:space="preserve"> </w:t>
      </w:r>
      <w:r w:rsidR="007E38B6" w:rsidRPr="007E38B6">
        <w:rPr>
          <w:rFonts w:ascii="Times New Roman" w:hAnsi="Times New Roman" w:cs="Times New Roman"/>
        </w:rPr>
        <w:t>„Perkančioji organizacija pasiūlymą turi atmesti, jeigu &lt;...&gt; visų dalyvių, kurių pasiūlymai neatmesti dėl kitų priežasčių, buvo pasiūlytos per didelės, perkančiajai organizacijai nepriimtinos kainos“;</w:t>
      </w:r>
    </w:p>
  </w:footnote>
  <w:footnote w:id="4">
    <w:p w14:paraId="11DA7737" w14:textId="77777777" w:rsidR="0089051D" w:rsidRPr="007E38B6" w:rsidRDefault="0089051D" w:rsidP="007E38B6">
      <w:pPr>
        <w:pStyle w:val="FootnoteText"/>
        <w:jc w:val="both"/>
        <w:rPr>
          <w:rFonts w:ascii="Times New Roman" w:hAnsi="Times New Roman" w:cs="Times New Roman"/>
        </w:rPr>
      </w:pPr>
      <w:r w:rsidRPr="007E38B6">
        <w:rPr>
          <w:rStyle w:val="FootnoteReference"/>
          <w:rFonts w:ascii="Times New Roman" w:hAnsi="Times New Roman" w:cs="Times New Roman"/>
        </w:rPr>
        <w:footnoteRef/>
      </w:r>
      <w:r w:rsidRPr="007E38B6">
        <w:rPr>
          <w:rFonts w:ascii="Times New Roman" w:hAnsi="Times New Roman" w:cs="Times New Roman"/>
        </w:rPr>
        <w:t xml:space="preserve"> 2018-08-24 rašte Nr. V3-768 nurodyta „&lt;...&gt; Atsižvelgiant į tai, kad Paraiškoje buvo numatyta viena iš rizikų dėl projekto finansavimo dydžio, buvo nuspręsta Pirkimo sąlygose nenustatyti maksimalios Pirkimui skirtų lėšų sumos – tuo atveju, jeigu paaiškėtų, jog Paraiškoje numatytas finansavimas yra nepakankamas, kad būtų sudarytos sąlygos užtikrinant viešąjį interesą pirkimo procedūrų metu papildomai spręsti dėl projekto finansavimo šaltinių ir finansavimo dydžio, bei taip neužkirsti kelio galimai sėkmingam projekto įgyvendinimui“;</w:t>
      </w:r>
    </w:p>
  </w:footnote>
  <w:footnote w:id="5">
    <w:p w14:paraId="3DA45644" w14:textId="77777777" w:rsidR="00FB64D9" w:rsidRPr="007E38B6" w:rsidRDefault="00FB64D9" w:rsidP="007E38B6">
      <w:pPr>
        <w:pStyle w:val="FootnoteText"/>
        <w:jc w:val="both"/>
        <w:rPr>
          <w:rFonts w:ascii="Times New Roman" w:hAnsi="Times New Roman" w:cs="Times New Roman"/>
        </w:rPr>
      </w:pPr>
      <w:r w:rsidRPr="007E38B6">
        <w:rPr>
          <w:rStyle w:val="FootnoteReference"/>
          <w:rFonts w:ascii="Times New Roman" w:hAnsi="Times New Roman" w:cs="Times New Roman"/>
        </w:rPr>
        <w:footnoteRef/>
      </w:r>
      <w:r w:rsidRPr="007E38B6">
        <w:rPr>
          <w:rFonts w:ascii="Times New Roman" w:hAnsi="Times New Roman" w:cs="Times New Roman"/>
        </w:rPr>
        <w:t xml:space="preserve"> „Numatomo prekių, paslaugų ar darbų pirkimo vertė apskaičiuojama pagal Viešųjų pirkimų tarnybos patvirtintą pirkimo vertės apskaičiavimo metodiką“;</w:t>
      </w:r>
    </w:p>
  </w:footnote>
  <w:footnote w:id="6">
    <w:p w14:paraId="648E55A7" w14:textId="77777777" w:rsidR="00FB64D9" w:rsidRPr="007E38B6" w:rsidRDefault="00FB64D9" w:rsidP="007E38B6">
      <w:pPr>
        <w:pStyle w:val="FootnoteText"/>
        <w:jc w:val="both"/>
        <w:rPr>
          <w:rFonts w:ascii="Times New Roman" w:hAnsi="Times New Roman" w:cs="Times New Roman"/>
        </w:rPr>
      </w:pPr>
      <w:r w:rsidRPr="007E38B6">
        <w:rPr>
          <w:rStyle w:val="FootnoteReference"/>
          <w:rFonts w:ascii="Times New Roman" w:hAnsi="Times New Roman" w:cs="Times New Roman"/>
        </w:rPr>
        <w:footnoteRef/>
      </w:r>
      <w:r w:rsidRPr="007E38B6">
        <w:rPr>
          <w:rFonts w:ascii="Times New Roman" w:hAnsi="Times New Roman" w:cs="Times New Roman"/>
        </w:rPr>
        <w:t xml:space="preserve"> Patvirtinta Tarnybos direktoriaus 2003-02-26 įsakymu Nr. 1S-26;</w:t>
      </w:r>
    </w:p>
  </w:footnote>
  <w:footnote w:id="7">
    <w:p w14:paraId="4378D789" w14:textId="77777777" w:rsidR="00FB64D9" w:rsidRPr="007E38B6" w:rsidRDefault="00FB64D9" w:rsidP="007E38B6">
      <w:pPr>
        <w:pStyle w:val="FootnoteText"/>
        <w:jc w:val="both"/>
        <w:rPr>
          <w:rFonts w:ascii="Times New Roman" w:hAnsi="Times New Roman" w:cs="Times New Roman"/>
        </w:rPr>
      </w:pPr>
      <w:r w:rsidRPr="007E38B6">
        <w:rPr>
          <w:rStyle w:val="FootnoteReference"/>
          <w:rFonts w:ascii="Times New Roman" w:hAnsi="Times New Roman" w:cs="Times New Roman"/>
        </w:rPr>
        <w:footnoteRef/>
      </w:r>
      <w:r w:rsidRPr="007E38B6">
        <w:rPr>
          <w:rFonts w:ascii="Times New Roman" w:hAnsi="Times New Roman" w:cs="Times New Roman"/>
        </w:rPr>
        <w:t xml:space="preserve"> „Skaičiuojant pirkimo vertę atsižvelgiama į visą pirkimo sutartyje nustatytą atlyginimą tiekėjui, nepriklausomai nuo finansavimo šaltinių &lt;...&gt;“;</w:t>
      </w:r>
    </w:p>
  </w:footnote>
  <w:footnote w:id="8">
    <w:p w14:paraId="02B0288D" w14:textId="1A75C272" w:rsidR="00BF7352" w:rsidRPr="007E38B6" w:rsidRDefault="00BF7352" w:rsidP="007E38B6">
      <w:pPr>
        <w:pStyle w:val="FootnoteText"/>
        <w:jc w:val="both"/>
        <w:rPr>
          <w:rFonts w:ascii="Times New Roman" w:hAnsi="Times New Roman" w:cs="Times New Roman"/>
        </w:rPr>
      </w:pPr>
      <w:r w:rsidRPr="007E38B6">
        <w:rPr>
          <w:rStyle w:val="FootnoteReference"/>
          <w:rFonts w:ascii="Times New Roman" w:hAnsi="Times New Roman" w:cs="Times New Roman"/>
        </w:rPr>
        <w:footnoteRef/>
      </w:r>
      <w:r w:rsidRPr="007E38B6">
        <w:rPr>
          <w:rFonts w:ascii="Times New Roman" w:hAnsi="Times New Roman" w:cs="Times New Roman"/>
        </w:rPr>
        <w:t xml:space="preserve"> „</w:t>
      </w:r>
      <w:r w:rsidR="000219BA" w:rsidRPr="007E38B6">
        <w:rPr>
          <w:rFonts w:ascii="Times New Roman" w:hAnsi="Times New Roman" w:cs="Times New Roman"/>
        </w:rPr>
        <w:t xml:space="preserve">&lt;...&gt; atsižvelgiant į &lt;...&gt; </w:t>
      </w:r>
      <w:r w:rsidRPr="007E38B6">
        <w:rPr>
          <w:rFonts w:ascii="Times New Roman" w:hAnsi="Times New Roman" w:cs="Times New Roman"/>
        </w:rPr>
        <w:t>Lietuvos Apeliacinio teismo sprendimą, pirkimo vykdytojai negali pasiūlymų vertinimo etape didinti pirkimui suplanuotų lėšų dydžio, kai pirkimui skirta lėšų suma yra nurodyta Suvestinėje, o vertindami tiekėjų pasiūlymų kainos priimtinumą, privalo atsižvelgti į Suvestinėje nurodytą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8E0" w14:textId="77777777" w:rsidR="00C462C4" w:rsidRDefault="007F7E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45175" w14:textId="77777777" w:rsidR="00C462C4" w:rsidRDefault="000D0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05F9" w14:textId="77777777" w:rsidR="00C462C4" w:rsidRDefault="000D0A1D">
    <w:pPr>
      <w:pStyle w:val="Header"/>
      <w:framePr w:wrap="around" w:vAnchor="text" w:hAnchor="margin" w:xAlign="center" w:y="1"/>
      <w:rPr>
        <w:rStyle w:val="PageNumber"/>
      </w:rPr>
    </w:pPr>
  </w:p>
  <w:p w14:paraId="7444E39E" w14:textId="77777777" w:rsidR="00C462C4" w:rsidRDefault="000D0A1D" w:rsidP="006526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23F"/>
    <w:multiLevelType w:val="multilevel"/>
    <w:tmpl w:val="973A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4D48"/>
    <w:multiLevelType w:val="hybridMultilevel"/>
    <w:tmpl w:val="55DC4852"/>
    <w:lvl w:ilvl="0" w:tplc="5066AD48">
      <w:numFmt w:val="bullet"/>
      <w:lvlText w:val="-"/>
      <w:lvlJc w:val="left"/>
      <w:pPr>
        <w:ind w:left="392" w:hanging="360"/>
      </w:pPr>
      <w:rPr>
        <w:rFonts w:ascii="Times New Roman" w:eastAsia="Times New Roman" w:hAnsi="Times New Roman" w:cs="Times New Roman" w:hint="default"/>
        <w:color w:val="auto"/>
      </w:rPr>
    </w:lvl>
    <w:lvl w:ilvl="1" w:tplc="04270003" w:tentative="1">
      <w:start w:val="1"/>
      <w:numFmt w:val="bullet"/>
      <w:lvlText w:val="o"/>
      <w:lvlJc w:val="left"/>
      <w:pPr>
        <w:ind w:left="1112" w:hanging="360"/>
      </w:pPr>
      <w:rPr>
        <w:rFonts w:ascii="Courier New" w:hAnsi="Courier New" w:cs="Courier New" w:hint="default"/>
      </w:rPr>
    </w:lvl>
    <w:lvl w:ilvl="2" w:tplc="04270005" w:tentative="1">
      <w:start w:val="1"/>
      <w:numFmt w:val="bullet"/>
      <w:lvlText w:val=""/>
      <w:lvlJc w:val="left"/>
      <w:pPr>
        <w:ind w:left="1832" w:hanging="360"/>
      </w:pPr>
      <w:rPr>
        <w:rFonts w:ascii="Wingdings" w:hAnsi="Wingdings" w:hint="default"/>
      </w:rPr>
    </w:lvl>
    <w:lvl w:ilvl="3" w:tplc="04270001" w:tentative="1">
      <w:start w:val="1"/>
      <w:numFmt w:val="bullet"/>
      <w:lvlText w:val=""/>
      <w:lvlJc w:val="left"/>
      <w:pPr>
        <w:ind w:left="2552" w:hanging="360"/>
      </w:pPr>
      <w:rPr>
        <w:rFonts w:ascii="Symbol" w:hAnsi="Symbol" w:hint="default"/>
      </w:rPr>
    </w:lvl>
    <w:lvl w:ilvl="4" w:tplc="04270003" w:tentative="1">
      <w:start w:val="1"/>
      <w:numFmt w:val="bullet"/>
      <w:lvlText w:val="o"/>
      <w:lvlJc w:val="left"/>
      <w:pPr>
        <w:ind w:left="3272" w:hanging="360"/>
      </w:pPr>
      <w:rPr>
        <w:rFonts w:ascii="Courier New" w:hAnsi="Courier New" w:cs="Courier New" w:hint="default"/>
      </w:rPr>
    </w:lvl>
    <w:lvl w:ilvl="5" w:tplc="04270005" w:tentative="1">
      <w:start w:val="1"/>
      <w:numFmt w:val="bullet"/>
      <w:lvlText w:val=""/>
      <w:lvlJc w:val="left"/>
      <w:pPr>
        <w:ind w:left="3992" w:hanging="360"/>
      </w:pPr>
      <w:rPr>
        <w:rFonts w:ascii="Wingdings" w:hAnsi="Wingdings" w:hint="default"/>
      </w:rPr>
    </w:lvl>
    <w:lvl w:ilvl="6" w:tplc="04270001" w:tentative="1">
      <w:start w:val="1"/>
      <w:numFmt w:val="bullet"/>
      <w:lvlText w:val=""/>
      <w:lvlJc w:val="left"/>
      <w:pPr>
        <w:ind w:left="4712" w:hanging="360"/>
      </w:pPr>
      <w:rPr>
        <w:rFonts w:ascii="Symbol" w:hAnsi="Symbol" w:hint="default"/>
      </w:rPr>
    </w:lvl>
    <w:lvl w:ilvl="7" w:tplc="04270003" w:tentative="1">
      <w:start w:val="1"/>
      <w:numFmt w:val="bullet"/>
      <w:lvlText w:val="o"/>
      <w:lvlJc w:val="left"/>
      <w:pPr>
        <w:ind w:left="5432" w:hanging="360"/>
      </w:pPr>
      <w:rPr>
        <w:rFonts w:ascii="Courier New" w:hAnsi="Courier New" w:cs="Courier New" w:hint="default"/>
      </w:rPr>
    </w:lvl>
    <w:lvl w:ilvl="8" w:tplc="04270005" w:tentative="1">
      <w:start w:val="1"/>
      <w:numFmt w:val="bullet"/>
      <w:lvlText w:val=""/>
      <w:lvlJc w:val="left"/>
      <w:pPr>
        <w:ind w:left="6152" w:hanging="360"/>
      </w:pPr>
      <w:rPr>
        <w:rFonts w:ascii="Wingdings" w:hAnsi="Wingdings" w:hint="default"/>
      </w:rPr>
    </w:lvl>
  </w:abstractNum>
  <w:abstractNum w:abstractNumId="2" w15:restartNumberingAfterBreak="0">
    <w:nsid w:val="1F855A15"/>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0059FD"/>
    <w:multiLevelType w:val="multilevel"/>
    <w:tmpl w:val="6C961CE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873554"/>
    <w:multiLevelType w:val="hybridMultilevel"/>
    <w:tmpl w:val="CAEA0F32"/>
    <w:lvl w:ilvl="0" w:tplc="B26C592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F882BD7"/>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223BAD"/>
    <w:multiLevelType w:val="hybridMultilevel"/>
    <w:tmpl w:val="D7C684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8B456B"/>
    <w:multiLevelType w:val="multilevel"/>
    <w:tmpl w:val="3B0489E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23B1EC4"/>
    <w:multiLevelType w:val="multilevel"/>
    <w:tmpl w:val="F6D2763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9530CD"/>
    <w:multiLevelType w:val="multilevel"/>
    <w:tmpl w:val="BF50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3872A3"/>
    <w:multiLevelType w:val="hybridMultilevel"/>
    <w:tmpl w:val="83BE91BC"/>
    <w:lvl w:ilvl="0" w:tplc="B4025B7E">
      <w:start w:val="1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7CF22C0C"/>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426B46"/>
    <w:multiLevelType w:val="hybridMultilevel"/>
    <w:tmpl w:val="EC2271D8"/>
    <w:lvl w:ilvl="0" w:tplc="A642B846">
      <w:start w:val="1"/>
      <w:numFmt w:val="decimal"/>
      <w:lvlText w:val="%1)"/>
      <w:lvlJc w:val="left"/>
      <w:pPr>
        <w:ind w:left="1137" w:hanging="360"/>
      </w:pPr>
      <w:rPr>
        <w:rFonts w:hint="default"/>
      </w:rPr>
    </w:lvl>
    <w:lvl w:ilvl="1" w:tplc="04270019" w:tentative="1">
      <w:start w:val="1"/>
      <w:numFmt w:val="lowerLetter"/>
      <w:lvlText w:val="%2."/>
      <w:lvlJc w:val="left"/>
      <w:pPr>
        <w:ind w:left="1857" w:hanging="360"/>
      </w:pPr>
    </w:lvl>
    <w:lvl w:ilvl="2" w:tplc="0427001B" w:tentative="1">
      <w:start w:val="1"/>
      <w:numFmt w:val="lowerRoman"/>
      <w:lvlText w:val="%3."/>
      <w:lvlJc w:val="right"/>
      <w:pPr>
        <w:ind w:left="2577" w:hanging="180"/>
      </w:pPr>
    </w:lvl>
    <w:lvl w:ilvl="3" w:tplc="0427000F" w:tentative="1">
      <w:start w:val="1"/>
      <w:numFmt w:val="decimal"/>
      <w:lvlText w:val="%4."/>
      <w:lvlJc w:val="left"/>
      <w:pPr>
        <w:ind w:left="3297" w:hanging="360"/>
      </w:pPr>
    </w:lvl>
    <w:lvl w:ilvl="4" w:tplc="04270019" w:tentative="1">
      <w:start w:val="1"/>
      <w:numFmt w:val="lowerLetter"/>
      <w:lvlText w:val="%5."/>
      <w:lvlJc w:val="left"/>
      <w:pPr>
        <w:ind w:left="4017" w:hanging="360"/>
      </w:pPr>
    </w:lvl>
    <w:lvl w:ilvl="5" w:tplc="0427001B" w:tentative="1">
      <w:start w:val="1"/>
      <w:numFmt w:val="lowerRoman"/>
      <w:lvlText w:val="%6."/>
      <w:lvlJc w:val="right"/>
      <w:pPr>
        <w:ind w:left="4737" w:hanging="180"/>
      </w:pPr>
    </w:lvl>
    <w:lvl w:ilvl="6" w:tplc="0427000F" w:tentative="1">
      <w:start w:val="1"/>
      <w:numFmt w:val="decimal"/>
      <w:lvlText w:val="%7."/>
      <w:lvlJc w:val="left"/>
      <w:pPr>
        <w:ind w:left="5457" w:hanging="360"/>
      </w:pPr>
    </w:lvl>
    <w:lvl w:ilvl="7" w:tplc="04270019" w:tentative="1">
      <w:start w:val="1"/>
      <w:numFmt w:val="lowerLetter"/>
      <w:lvlText w:val="%8."/>
      <w:lvlJc w:val="left"/>
      <w:pPr>
        <w:ind w:left="6177" w:hanging="360"/>
      </w:pPr>
    </w:lvl>
    <w:lvl w:ilvl="8" w:tplc="0427001B" w:tentative="1">
      <w:start w:val="1"/>
      <w:numFmt w:val="lowerRoman"/>
      <w:lvlText w:val="%9."/>
      <w:lvlJc w:val="right"/>
      <w:pPr>
        <w:ind w:left="6897" w:hanging="180"/>
      </w:pPr>
    </w:lvl>
  </w:abstractNum>
  <w:num w:numId="1">
    <w:abstractNumId w:val="7"/>
  </w:num>
  <w:num w:numId="2">
    <w:abstractNumId w:val="4"/>
  </w:num>
  <w:num w:numId="3">
    <w:abstractNumId w:val="5"/>
  </w:num>
  <w:num w:numId="4">
    <w:abstractNumId w:val="11"/>
  </w:num>
  <w:num w:numId="5">
    <w:abstractNumId w:val="2"/>
  </w:num>
  <w:num w:numId="6">
    <w:abstractNumId w:val="12"/>
  </w:num>
  <w:num w:numId="7">
    <w:abstractNumId w:val="10"/>
  </w:num>
  <w:num w:numId="8">
    <w:abstractNumId w:val="1"/>
  </w:num>
  <w:num w:numId="9">
    <w:abstractNumId w:val="0"/>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9B"/>
    <w:rsid w:val="00001BC1"/>
    <w:rsid w:val="00007404"/>
    <w:rsid w:val="0001262A"/>
    <w:rsid w:val="00015C58"/>
    <w:rsid w:val="0001723C"/>
    <w:rsid w:val="000219BA"/>
    <w:rsid w:val="0003110D"/>
    <w:rsid w:val="0003247E"/>
    <w:rsid w:val="00032B75"/>
    <w:rsid w:val="00061AF9"/>
    <w:rsid w:val="000730A6"/>
    <w:rsid w:val="0008029D"/>
    <w:rsid w:val="00081516"/>
    <w:rsid w:val="0009125D"/>
    <w:rsid w:val="00092874"/>
    <w:rsid w:val="000A553F"/>
    <w:rsid w:val="000A69C2"/>
    <w:rsid w:val="000B4714"/>
    <w:rsid w:val="000C12B8"/>
    <w:rsid w:val="000F4C21"/>
    <w:rsid w:val="000F71AC"/>
    <w:rsid w:val="00106AA8"/>
    <w:rsid w:val="00130CCE"/>
    <w:rsid w:val="00132316"/>
    <w:rsid w:val="00132BB0"/>
    <w:rsid w:val="00132EB1"/>
    <w:rsid w:val="00141547"/>
    <w:rsid w:val="00150EF4"/>
    <w:rsid w:val="00156A26"/>
    <w:rsid w:val="001629F2"/>
    <w:rsid w:val="00183113"/>
    <w:rsid w:val="001878B3"/>
    <w:rsid w:val="001A7690"/>
    <w:rsid w:val="001B1A75"/>
    <w:rsid w:val="001B568E"/>
    <w:rsid w:val="001B651C"/>
    <w:rsid w:val="001C05F3"/>
    <w:rsid w:val="001C40DE"/>
    <w:rsid w:val="001F2180"/>
    <w:rsid w:val="001F3917"/>
    <w:rsid w:val="001F7203"/>
    <w:rsid w:val="001F7C0D"/>
    <w:rsid w:val="0020343A"/>
    <w:rsid w:val="0021133D"/>
    <w:rsid w:val="0021195A"/>
    <w:rsid w:val="00212B0F"/>
    <w:rsid w:val="00223622"/>
    <w:rsid w:val="00225663"/>
    <w:rsid w:val="00226F12"/>
    <w:rsid w:val="002272B7"/>
    <w:rsid w:val="0023687C"/>
    <w:rsid w:val="0024088A"/>
    <w:rsid w:val="00242FA2"/>
    <w:rsid w:val="00253623"/>
    <w:rsid w:val="00255546"/>
    <w:rsid w:val="0025595D"/>
    <w:rsid w:val="00256940"/>
    <w:rsid w:val="00261789"/>
    <w:rsid w:val="00267245"/>
    <w:rsid w:val="00277CA8"/>
    <w:rsid w:val="00282AC8"/>
    <w:rsid w:val="00294119"/>
    <w:rsid w:val="00294F97"/>
    <w:rsid w:val="002B7E46"/>
    <w:rsid w:val="002C4A88"/>
    <w:rsid w:val="002C52BF"/>
    <w:rsid w:val="002E667C"/>
    <w:rsid w:val="00347770"/>
    <w:rsid w:val="003607D1"/>
    <w:rsid w:val="00365D0E"/>
    <w:rsid w:val="00380655"/>
    <w:rsid w:val="00381EF9"/>
    <w:rsid w:val="00397540"/>
    <w:rsid w:val="003A67A5"/>
    <w:rsid w:val="003D1D97"/>
    <w:rsid w:val="003D6460"/>
    <w:rsid w:val="003F204A"/>
    <w:rsid w:val="00405BC2"/>
    <w:rsid w:val="0040709A"/>
    <w:rsid w:val="00415E5C"/>
    <w:rsid w:val="00425D02"/>
    <w:rsid w:val="00430AD4"/>
    <w:rsid w:val="00466985"/>
    <w:rsid w:val="00477DDC"/>
    <w:rsid w:val="004913F8"/>
    <w:rsid w:val="00495B10"/>
    <w:rsid w:val="00495B48"/>
    <w:rsid w:val="004B04DD"/>
    <w:rsid w:val="004B161B"/>
    <w:rsid w:val="004B4523"/>
    <w:rsid w:val="004C2A91"/>
    <w:rsid w:val="004C2DA7"/>
    <w:rsid w:val="004C7433"/>
    <w:rsid w:val="004D6379"/>
    <w:rsid w:val="004E7615"/>
    <w:rsid w:val="005229BD"/>
    <w:rsid w:val="00535530"/>
    <w:rsid w:val="00547C84"/>
    <w:rsid w:val="00554AF9"/>
    <w:rsid w:val="00554FC0"/>
    <w:rsid w:val="00555A30"/>
    <w:rsid w:val="00560328"/>
    <w:rsid w:val="005732B8"/>
    <w:rsid w:val="005B073E"/>
    <w:rsid w:val="005C06BB"/>
    <w:rsid w:val="005C1922"/>
    <w:rsid w:val="005D7795"/>
    <w:rsid w:val="005E1014"/>
    <w:rsid w:val="005E1303"/>
    <w:rsid w:val="005F1955"/>
    <w:rsid w:val="005F776F"/>
    <w:rsid w:val="006150F8"/>
    <w:rsid w:val="006260E8"/>
    <w:rsid w:val="006303D9"/>
    <w:rsid w:val="0063502F"/>
    <w:rsid w:val="0064440C"/>
    <w:rsid w:val="006454A8"/>
    <w:rsid w:val="00647ED7"/>
    <w:rsid w:val="006575C0"/>
    <w:rsid w:val="00662162"/>
    <w:rsid w:val="006627F9"/>
    <w:rsid w:val="00667173"/>
    <w:rsid w:val="00670B5D"/>
    <w:rsid w:val="00672391"/>
    <w:rsid w:val="006751E1"/>
    <w:rsid w:val="006867D7"/>
    <w:rsid w:val="00690099"/>
    <w:rsid w:val="00694AB3"/>
    <w:rsid w:val="006B3D7D"/>
    <w:rsid w:val="006B405C"/>
    <w:rsid w:val="006B67A2"/>
    <w:rsid w:val="006B6D55"/>
    <w:rsid w:val="006C1758"/>
    <w:rsid w:val="006C4FD9"/>
    <w:rsid w:val="006D6A25"/>
    <w:rsid w:val="006E0E5F"/>
    <w:rsid w:val="00703667"/>
    <w:rsid w:val="00707556"/>
    <w:rsid w:val="00722297"/>
    <w:rsid w:val="007241A7"/>
    <w:rsid w:val="00737A49"/>
    <w:rsid w:val="00743117"/>
    <w:rsid w:val="00753593"/>
    <w:rsid w:val="0076184F"/>
    <w:rsid w:val="00766025"/>
    <w:rsid w:val="00780F78"/>
    <w:rsid w:val="0078161B"/>
    <w:rsid w:val="007B3B47"/>
    <w:rsid w:val="007B5112"/>
    <w:rsid w:val="007C06B9"/>
    <w:rsid w:val="007C19CB"/>
    <w:rsid w:val="007C68F2"/>
    <w:rsid w:val="007D767F"/>
    <w:rsid w:val="007E38B6"/>
    <w:rsid w:val="007F3E57"/>
    <w:rsid w:val="007F7ED3"/>
    <w:rsid w:val="00801135"/>
    <w:rsid w:val="0080359B"/>
    <w:rsid w:val="00804E70"/>
    <w:rsid w:val="0080534F"/>
    <w:rsid w:val="00812F1A"/>
    <w:rsid w:val="00846136"/>
    <w:rsid w:val="00850519"/>
    <w:rsid w:val="00850B73"/>
    <w:rsid w:val="00852B36"/>
    <w:rsid w:val="00855FB8"/>
    <w:rsid w:val="00857BD9"/>
    <w:rsid w:val="00866554"/>
    <w:rsid w:val="00867D98"/>
    <w:rsid w:val="0087171D"/>
    <w:rsid w:val="008839BD"/>
    <w:rsid w:val="00884D57"/>
    <w:rsid w:val="0089051D"/>
    <w:rsid w:val="00891E0D"/>
    <w:rsid w:val="008955B9"/>
    <w:rsid w:val="008A104B"/>
    <w:rsid w:val="008A4407"/>
    <w:rsid w:val="008A4D6D"/>
    <w:rsid w:val="008B0BCD"/>
    <w:rsid w:val="008B64FD"/>
    <w:rsid w:val="008E236B"/>
    <w:rsid w:val="00901F1E"/>
    <w:rsid w:val="00904AAC"/>
    <w:rsid w:val="00906258"/>
    <w:rsid w:val="00910B86"/>
    <w:rsid w:val="00914A9F"/>
    <w:rsid w:val="00916130"/>
    <w:rsid w:val="00924F49"/>
    <w:rsid w:val="00925F28"/>
    <w:rsid w:val="00927E17"/>
    <w:rsid w:val="00932E20"/>
    <w:rsid w:val="00943795"/>
    <w:rsid w:val="00944154"/>
    <w:rsid w:val="00956FFE"/>
    <w:rsid w:val="00966182"/>
    <w:rsid w:val="00971DBB"/>
    <w:rsid w:val="009739FD"/>
    <w:rsid w:val="009970DE"/>
    <w:rsid w:val="009A16DC"/>
    <w:rsid w:val="009A3A14"/>
    <w:rsid w:val="009A4DEE"/>
    <w:rsid w:val="009A6395"/>
    <w:rsid w:val="009B530B"/>
    <w:rsid w:val="009C3514"/>
    <w:rsid w:val="009D44E3"/>
    <w:rsid w:val="009D4B4F"/>
    <w:rsid w:val="009E13A2"/>
    <w:rsid w:val="00A2411F"/>
    <w:rsid w:val="00A2703E"/>
    <w:rsid w:val="00A37EB2"/>
    <w:rsid w:val="00A40A80"/>
    <w:rsid w:val="00A45657"/>
    <w:rsid w:val="00A54D51"/>
    <w:rsid w:val="00A62F0D"/>
    <w:rsid w:val="00A66B5C"/>
    <w:rsid w:val="00A72A48"/>
    <w:rsid w:val="00A769DE"/>
    <w:rsid w:val="00A77099"/>
    <w:rsid w:val="00A84CA3"/>
    <w:rsid w:val="00A94930"/>
    <w:rsid w:val="00AA527D"/>
    <w:rsid w:val="00AA5985"/>
    <w:rsid w:val="00AB25EC"/>
    <w:rsid w:val="00AD2149"/>
    <w:rsid w:val="00AD44A8"/>
    <w:rsid w:val="00AE378C"/>
    <w:rsid w:val="00AF513C"/>
    <w:rsid w:val="00B01405"/>
    <w:rsid w:val="00B10378"/>
    <w:rsid w:val="00B13D9F"/>
    <w:rsid w:val="00B14F45"/>
    <w:rsid w:val="00B151D6"/>
    <w:rsid w:val="00B16525"/>
    <w:rsid w:val="00B204FE"/>
    <w:rsid w:val="00B219CE"/>
    <w:rsid w:val="00B3161D"/>
    <w:rsid w:val="00B319E2"/>
    <w:rsid w:val="00B52E3C"/>
    <w:rsid w:val="00B57C39"/>
    <w:rsid w:val="00B72A77"/>
    <w:rsid w:val="00B7523C"/>
    <w:rsid w:val="00B84D06"/>
    <w:rsid w:val="00B8537D"/>
    <w:rsid w:val="00B866E9"/>
    <w:rsid w:val="00B92B22"/>
    <w:rsid w:val="00BD3E35"/>
    <w:rsid w:val="00BD6907"/>
    <w:rsid w:val="00BE2943"/>
    <w:rsid w:val="00BE3367"/>
    <w:rsid w:val="00BE37DF"/>
    <w:rsid w:val="00BF7352"/>
    <w:rsid w:val="00C0116F"/>
    <w:rsid w:val="00C0653D"/>
    <w:rsid w:val="00C2108D"/>
    <w:rsid w:val="00C311E4"/>
    <w:rsid w:val="00C31B0B"/>
    <w:rsid w:val="00C324E6"/>
    <w:rsid w:val="00C50949"/>
    <w:rsid w:val="00C9064F"/>
    <w:rsid w:val="00CB1E09"/>
    <w:rsid w:val="00CD4074"/>
    <w:rsid w:val="00CE0D15"/>
    <w:rsid w:val="00D15268"/>
    <w:rsid w:val="00D47CEA"/>
    <w:rsid w:val="00D52D1C"/>
    <w:rsid w:val="00D745B0"/>
    <w:rsid w:val="00D8544D"/>
    <w:rsid w:val="00D8696B"/>
    <w:rsid w:val="00D924E5"/>
    <w:rsid w:val="00DB2ECD"/>
    <w:rsid w:val="00DC2C4B"/>
    <w:rsid w:val="00DD6371"/>
    <w:rsid w:val="00DF06A6"/>
    <w:rsid w:val="00DF5291"/>
    <w:rsid w:val="00DF5586"/>
    <w:rsid w:val="00DF7962"/>
    <w:rsid w:val="00E152F6"/>
    <w:rsid w:val="00E2246C"/>
    <w:rsid w:val="00E2671D"/>
    <w:rsid w:val="00E32EDA"/>
    <w:rsid w:val="00E45E04"/>
    <w:rsid w:val="00E55AA7"/>
    <w:rsid w:val="00E62722"/>
    <w:rsid w:val="00E76914"/>
    <w:rsid w:val="00E81859"/>
    <w:rsid w:val="00E852B6"/>
    <w:rsid w:val="00E86DD8"/>
    <w:rsid w:val="00E93BA4"/>
    <w:rsid w:val="00EA7C9F"/>
    <w:rsid w:val="00EC09B2"/>
    <w:rsid w:val="00EC6BE3"/>
    <w:rsid w:val="00ED3C61"/>
    <w:rsid w:val="00ED63EE"/>
    <w:rsid w:val="00ED7C53"/>
    <w:rsid w:val="00EE0FBF"/>
    <w:rsid w:val="00EE13D3"/>
    <w:rsid w:val="00EF4366"/>
    <w:rsid w:val="00F02BD0"/>
    <w:rsid w:val="00F371BA"/>
    <w:rsid w:val="00F37400"/>
    <w:rsid w:val="00F5036A"/>
    <w:rsid w:val="00F669AA"/>
    <w:rsid w:val="00F711CD"/>
    <w:rsid w:val="00F7153F"/>
    <w:rsid w:val="00F9102E"/>
    <w:rsid w:val="00F91155"/>
    <w:rsid w:val="00F9384F"/>
    <w:rsid w:val="00F95F92"/>
    <w:rsid w:val="00FA67DE"/>
    <w:rsid w:val="00FB3C2A"/>
    <w:rsid w:val="00FB64D9"/>
    <w:rsid w:val="00FC540E"/>
    <w:rsid w:val="00FD1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55B14F"/>
  <w15:chartTrackingRefBased/>
  <w15:docId w15:val="{131604DF-EE1D-499E-8C39-A39FCC38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59B"/>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5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359B"/>
    <w:rPr>
      <w:lang w:val="lt-LT"/>
    </w:rPr>
  </w:style>
  <w:style w:type="paragraph" w:styleId="Footer">
    <w:name w:val="footer"/>
    <w:basedOn w:val="Normal"/>
    <w:link w:val="FooterChar"/>
    <w:uiPriority w:val="99"/>
    <w:unhideWhenUsed/>
    <w:rsid w:val="008035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359B"/>
    <w:rPr>
      <w:lang w:val="lt-LT"/>
    </w:rPr>
  </w:style>
  <w:style w:type="character" w:styleId="PageNumber">
    <w:name w:val="page number"/>
    <w:basedOn w:val="DefaultParagraphFont"/>
    <w:rsid w:val="0080359B"/>
  </w:style>
  <w:style w:type="paragraph" w:styleId="ListParagraph">
    <w:name w:val="List Paragraph"/>
    <w:aliases w:val="Table of contents numbered,List Paragraph21,List Paragraph1,Lentele,List Paragraph2,ERP-List Paragraph,List Paragraph11,Bullet EY,Buletai,lp1,Bullet 1,Use Case List Paragraph,Numbering,List Paragraph111,Paragraph,List Paragraph Red"/>
    <w:basedOn w:val="Normal"/>
    <w:link w:val="ListParagraphChar"/>
    <w:uiPriority w:val="34"/>
    <w:qFormat/>
    <w:rsid w:val="0080359B"/>
    <w:pPr>
      <w:ind w:left="720"/>
      <w:contextualSpacing/>
    </w:pPr>
  </w:style>
  <w:style w:type="paragraph" w:styleId="BalloonText">
    <w:name w:val="Balloon Text"/>
    <w:basedOn w:val="Normal"/>
    <w:link w:val="BalloonTextChar"/>
    <w:uiPriority w:val="99"/>
    <w:semiHidden/>
    <w:unhideWhenUsed/>
    <w:rsid w:val="00C06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53D"/>
    <w:rPr>
      <w:rFonts w:ascii="Segoe UI" w:hAnsi="Segoe UI" w:cs="Segoe UI"/>
      <w:sz w:val="18"/>
      <w:szCs w:val="18"/>
      <w:lang w:val="lt-LT"/>
    </w:rPr>
  </w:style>
  <w:style w:type="character" w:styleId="Hyperlink">
    <w:name w:val="Hyperlink"/>
    <w:basedOn w:val="DefaultParagraphFont"/>
    <w:uiPriority w:val="99"/>
    <w:unhideWhenUsed/>
    <w:rsid w:val="00846136"/>
    <w:rPr>
      <w:color w:val="0563C1"/>
      <w:u w:val="single"/>
    </w:rPr>
  </w:style>
  <w:style w:type="paragraph" w:styleId="FootnoteText">
    <w:name w:val="footnote text"/>
    <w:basedOn w:val="Normal"/>
    <w:link w:val="FootnoteTextChar"/>
    <w:uiPriority w:val="99"/>
    <w:semiHidden/>
    <w:unhideWhenUsed/>
    <w:rsid w:val="00132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EB1"/>
    <w:rPr>
      <w:sz w:val="20"/>
      <w:szCs w:val="20"/>
      <w:lang w:val="lt-LT"/>
    </w:rPr>
  </w:style>
  <w:style w:type="character" w:styleId="FootnoteReference">
    <w:name w:val="footnote reference"/>
    <w:uiPriority w:val="99"/>
    <w:unhideWhenUsed/>
    <w:rsid w:val="00132EB1"/>
    <w:rPr>
      <w:vertAlign w:val="superscript"/>
    </w:rPr>
  </w:style>
  <w:style w:type="paragraph" w:styleId="NoSpacing">
    <w:name w:val="No Spacing"/>
    <w:basedOn w:val="Normal"/>
    <w:uiPriority w:val="1"/>
    <w:qFormat/>
    <w:rsid w:val="00971DBB"/>
    <w:pPr>
      <w:spacing w:after="0" w:line="240" w:lineRule="auto"/>
    </w:pPr>
    <w:rPr>
      <w:rFonts w:ascii="Calibri" w:hAnsi="Calibri" w:cs="Times New Roman"/>
      <w:lang w:eastAsia="lt-LT"/>
    </w:rPr>
  </w:style>
  <w:style w:type="paragraph" w:customStyle="1" w:styleId="Normal12pt">
    <w:name w:val="Normal + 12 pt"/>
    <w:basedOn w:val="Normal"/>
    <w:link w:val="Normal12ptChar"/>
    <w:rsid w:val="00E45E04"/>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link w:val="Normal12pt"/>
    <w:rsid w:val="00E45E04"/>
    <w:rPr>
      <w:rFonts w:ascii="Times New Roman" w:eastAsia="Times New Roman" w:hAnsi="Times New Roman" w:cs="Times New Roman"/>
      <w:sz w:val="24"/>
      <w:szCs w:val="24"/>
      <w:lang w:val="lt-LT"/>
    </w:rPr>
  </w:style>
  <w:style w:type="paragraph" w:styleId="NormalWeb">
    <w:name w:val="Normal (Web)"/>
    <w:basedOn w:val="Normal"/>
    <w:link w:val="NormalWebChar"/>
    <w:uiPriority w:val="99"/>
    <w:rsid w:val="00F371BA"/>
    <w:pPr>
      <w:spacing w:before="100" w:beforeAutospacing="1" w:after="100" w:afterAutospacing="1" w:line="240" w:lineRule="auto"/>
    </w:pPr>
    <w:rPr>
      <w:rFonts w:ascii="Times New Roman" w:eastAsiaTheme="minorEastAsia" w:hAnsi="Times New Roman" w:cs="Times New Roman"/>
      <w:sz w:val="24"/>
      <w:szCs w:val="24"/>
      <w:lang w:eastAsia="lt-LT"/>
    </w:rPr>
  </w:style>
  <w:style w:type="table" w:styleId="TableGrid">
    <w:name w:val="Table Grid"/>
    <w:basedOn w:val="TableNormal"/>
    <w:uiPriority w:val="39"/>
    <w:rsid w:val="00AF513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7433"/>
    <w:rPr>
      <w:color w:val="605E5C"/>
      <w:shd w:val="clear" w:color="auto" w:fill="E1DFDD"/>
    </w:rPr>
  </w:style>
  <w:style w:type="character" w:styleId="CommentReference">
    <w:name w:val="annotation reference"/>
    <w:basedOn w:val="DefaultParagraphFont"/>
    <w:uiPriority w:val="99"/>
    <w:semiHidden/>
    <w:unhideWhenUsed/>
    <w:rsid w:val="004B04DD"/>
    <w:rPr>
      <w:sz w:val="16"/>
      <w:szCs w:val="16"/>
    </w:rPr>
  </w:style>
  <w:style w:type="paragraph" w:styleId="CommentText">
    <w:name w:val="annotation text"/>
    <w:basedOn w:val="Normal"/>
    <w:link w:val="CommentTextChar"/>
    <w:uiPriority w:val="99"/>
    <w:semiHidden/>
    <w:unhideWhenUsed/>
    <w:rsid w:val="004B04DD"/>
    <w:pPr>
      <w:spacing w:line="240" w:lineRule="auto"/>
    </w:pPr>
    <w:rPr>
      <w:sz w:val="20"/>
      <w:szCs w:val="20"/>
    </w:rPr>
  </w:style>
  <w:style w:type="character" w:customStyle="1" w:styleId="CommentTextChar">
    <w:name w:val="Comment Text Char"/>
    <w:basedOn w:val="DefaultParagraphFont"/>
    <w:link w:val="CommentText"/>
    <w:uiPriority w:val="99"/>
    <w:semiHidden/>
    <w:rsid w:val="004B04DD"/>
    <w:rPr>
      <w:sz w:val="20"/>
      <w:szCs w:val="20"/>
      <w:lang w:val="lt-LT"/>
    </w:rPr>
  </w:style>
  <w:style w:type="paragraph" w:styleId="CommentSubject">
    <w:name w:val="annotation subject"/>
    <w:basedOn w:val="CommentText"/>
    <w:next w:val="CommentText"/>
    <w:link w:val="CommentSubjectChar"/>
    <w:uiPriority w:val="99"/>
    <w:semiHidden/>
    <w:unhideWhenUsed/>
    <w:rsid w:val="004B04DD"/>
    <w:rPr>
      <w:b/>
      <w:bCs/>
    </w:rPr>
  </w:style>
  <w:style w:type="character" w:customStyle="1" w:styleId="CommentSubjectChar">
    <w:name w:val="Comment Subject Char"/>
    <w:basedOn w:val="CommentTextChar"/>
    <w:link w:val="CommentSubject"/>
    <w:uiPriority w:val="99"/>
    <w:semiHidden/>
    <w:rsid w:val="004B04DD"/>
    <w:rPr>
      <w:b/>
      <w:bCs/>
      <w:sz w:val="20"/>
      <w:szCs w:val="20"/>
      <w:lang w:val="lt-LT"/>
    </w:rPr>
  </w:style>
  <w:style w:type="character" w:customStyle="1" w:styleId="ListParagraphChar">
    <w:name w:val="List Paragraph Char"/>
    <w:aliases w:val="Table of contents numbered Char,List Paragraph21 Char,List Paragraph1 Char,Lentele Char,List Paragraph2 Char,ERP-List Paragraph Char,List Paragraph11 Char,Bullet EY Char,Buletai Char,lp1 Char,Bullet 1 Char,Numbering Char"/>
    <w:basedOn w:val="DefaultParagraphFont"/>
    <w:link w:val="ListParagraph"/>
    <w:uiPriority w:val="34"/>
    <w:rsid w:val="008B64FD"/>
    <w:rPr>
      <w:lang w:val="lt-LT"/>
    </w:rPr>
  </w:style>
  <w:style w:type="character" w:styleId="Emphasis">
    <w:name w:val="Emphasis"/>
    <w:basedOn w:val="DefaultParagraphFont"/>
    <w:uiPriority w:val="20"/>
    <w:qFormat/>
    <w:rsid w:val="008B64FD"/>
    <w:rPr>
      <w:i/>
      <w:iCs/>
    </w:rPr>
  </w:style>
  <w:style w:type="character" w:customStyle="1" w:styleId="NormalWebChar">
    <w:name w:val="Normal (Web) Char"/>
    <w:link w:val="NormalWeb"/>
    <w:uiPriority w:val="99"/>
    <w:locked/>
    <w:rsid w:val="00EE0FBF"/>
    <w:rPr>
      <w:rFonts w:ascii="Times New Roman" w:eastAsiaTheme="minorEastAsia"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0094">
      <w:bodyDiv w:val="1"/>
      <w:marLeft w:val="0"/>
      <w:marRight w:val="0"/>
      <w:marTop w:val="0"/>
      <w:marBottom w:val="0"/>
      <w:divBdr>
        <w:top w:val="none" w:sz="0" w:space="0" w:color="auto"/>
        <w:left w:val="none" w:sz="0" w:space="0" w:color="auto"/>
        <w:bottom w:val="none" w:sz="0" w:space="0" w:color="auto"/>
        <w:right w:val="none" w:sz="0" w:space="0" w:color="auto"/>
      </w:divBdr>
    </w:div>
    <w:div w:id="198125379">
      <w:bodyDiv w:val="1"/>
      <w:marLeft w:val="0"/>
      <w:marRight w:val="0"/>
      <w:marTop w:val="0"/>
      <w:marBottom w:val="0"/>
      <w:divBdr>
        <w:top w:val="none" w:sz="0" w:space="0" w:color="auto"/>
        <w:left w:val="none" w:sz="0" w:space="0" w:color="auto"/>
        <w:bottom w:val="none" w:sz="0" w:space="0" w:color="auto"/>
        <w:right w:val="none" w:sz="0" w:space="0" w:color="auto"/>
      </w:divBdr>
    </w:div>
    <w:div w:id="510727281">
      <w:bodyDiv w:val="1"/>
      <w:marLeft w:val="0"/>
      <w:marRight w:val="0"/>
      <w:marTop w:val="0"/>
      <w:marBottom w:val="0"/>
      <w:divBdr>
        <w:top w:val="none" w:sz="0" w:space="0" w:color="auto"/>
        <w:left w:val="none" w:sz="0" w:space="0" w:color="auto"/>
        <w:bottom w:val="none" w:sz="0" w:space="0" w:color="auto"/>
        <w:right w:val="none" w:sz="0" w:space="0" w:color="auto"/>
      </w:divBdr>
    </w:div>
    <w:div w:id="529340464">
      <w:bodyDiv w:val="1"/>
      <w:marLeft w:val="0"/>
      <w:marRight w:val="0"/>
      <w:marTop w:val="0"/>
      <w:marBottom w:val="0"/>
      <w:divBdr>
        <w:top w:val="none" w:sz="0" w:space="0" w:color="auto"/>
        <w:left w:val="none" w:sz="0" w:space="0" w:color="auto"/>
        <w:bottom w:val="none" w:sz="0" w:space="0" w:color="auto"/>
        <w:right w:val="none" w:sz="0" w:space="0" w:color="auto"/>
      </w:divBdr>
    </w:div>
    <w:div w:id="1238709840">
      <w:bodyDiv w:val="1"/>
      <w:marLeft w:val="0"/>
      <w:marRight w:val="0"/>
      <w:marTop w:val="0"/>
      <w:marBottom w:val="0"/>
      <w:divBdr>
        <w:top w:val="none" w:sz="0" w:space="0" w:color="auto"/>
        <w:left w:val="none" w:sz="0" w:space="0" w:color="auto"/>
        <w:bottom w:val="none" w:sz="0" w:space="0" w:color="auto"/>
        <w:right w:val="none" w:sz="0" w:space="0" w:color="auto"/>
      </w:divBdr>
    </w:div>
    <w:div w:id="1744257453">
      <w:bodyDiv w:val="1"/>
      <w:marLeft w:val="0"/>
      <w:marRight w:val="0"/>
      <w:marTop w:val="0"/>
      <w:marBottom w:val="0"/>
      <w:divBdr>
        <w:top w:val="none" w:sz="0" w:space="0" w:color="auto"/>
        <w:left w:val="none" w:sz="0" w:space="0" w:color="auto"/>
        <w:bottom w:val="none" w:sz="0" w:space="0" w:color="auto"/>
        <w:right w:val="none" w:sz="0" w:space="0" w:color="auto"/>
      </w:divBdr>
    </w:div>
    <w:div w:id="1880387875">
      <w:bodyDiv w:val="1"/>
      <w:marLeft w:val="0"/>
      <w:marRight w:val="0"/>
      <w:marTop w:val="0"/>
      <w:marBottom w:val="0"/>
      <w:divBdr>
        <w:top w:val="none" w:sz="0" w:space="0" w:color="auto"/>
        <w:left w:val="none" w:sz="0" w:space="0" w:color="auto"/>
        <w:bottom w:val="none" w:sz="0" w:space="0" w:color="auto"/>
        <w:right w:val="none" w:sz="0" w:space="0" w:color="auto"/>
      </w:divBdr>
    </w:div>
    <w:div w:id="20652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lsiuvanden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47A6-A3D1-4CA9-B68B-0FBB527A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3848</Words>
  <Characters>2194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Julija Grudinkė</cp:lastModifiedBy>
  <cp:revision>2</cp:revision>
  <cp:lastPrinted>2018-09-28T06:21:00Z</cp:lastPrinted>
  <dcterms:created xsi:type="dcterms:W3CDTF">2018-10-02T07:09:00Z</dcterms:created>
  <dcterms:modified xsi:type="dcterms:W3CDTF">2018-10-02T07:09:00Z</dcterms:modified>
</cp:coreProperties>
</file>