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14:paraId="0718502D" w14:textId="77777777" w:rsidR="0080359B" w:rsidRPr="00544816" w:rsidRDefault="0080359B" w:rsidP="0080359B">
      <w:pPr>
        <w:spacing w:after="0" w:line="240" w:lineRule="auto"/>
        <w:jc w:val="center"/>
        <w:rPr>
          <w:rFonts w:ascii="CG Times" w:eastAsia="Times New Roman" w:hAnsi="CG Times" w:cs="Times New Roman"/>
          <w:sz w:val="24"/>
          <w:szCs w:val="24"/>
        </w:rPr>
      </w:pPr>
      <w:r w:rsidRPr="00544816">
        <w:rPr>
          <w:rFonts w:ascii="CG Times" w:eastAsia="Times New Roman" w:hAnsi="CG Times" w:cs="Times New Roman"/>
          <w:sz w:val="24"/>
          <w:szCs w:val="24"/>
        </w:rPr>
        <w:object w:dxaOrig="871" w:dyaOrig="886" w14:anchorId="30D6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597668671" r:id="rId9"/>
        </w:object>
      </w:r>
    </w:p>
    <w:p w14:paraId="4AC873BD" w14:textId="77777777" w:rsidR="0080359B" w:rsidRPr="00544816" w:rsidRDefault="0080359B" w:rsidP="0080359B">
      <w:pPr>
        <w:spacing w:after="0" w:line="240" w:lineRule="auto"/>
        <w:jc w:val="center"/>
        <w:rPr>
          <w:rFonts w:ascii="CG Times" w:eastAsia="Times New Roman" w:hAnsi="CG Times" w:cs="Times New Roman"/>
          <w:sz w:val="24"/>
          <w:szCs w:val="24"/>
        </w:rPr>
      </w:pPr>
    </w:p>
    <w:p w14:paraId="070CFCA3" w14:textId="77777777" w:rsidR="0080359B" w:rsidRPr="00544816" w:rsidRDefault="0080359B" w:rsidP="0080359B">
      <w:pPr>
        <w:spacing w:after="0" w:line="240" w:lineRule="auto"/>
        <w:jc w:val="center"/>
        <w:rPr>
          <w:rFonts w:ascii="Times New Roman" w:eastAsia="Times New Roman" w:hAnsi="Times New Roman" w:cs="Times New Roman"/>
          <w:sz w:val="24"/>
          <w:szCs w:val="24"/>
        </w:rPr>
      </w:pPr>
    </w:p>
    <w:p w14:paraId="18449B63" w14:textId="77777777" w:rsidR="0080359B" w:rsidRPr="00544816" w:rsidRDefault="0080359B" w:rsidP="0080359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44816">
        <w:rPr>
          <w:rFonts w:ascii="Times New Roman" w:eastAsia="Times New Roman" w:hAnsi="Times New Roman" w:cs="Times New Roman"/>
          <w:b/>
          <w:bCs/>
          <w:sz w:val="24"/>
          <w:szCs w:val="24"/>
        </w:rPr>
        <w:t>VIEŠŲJŲ PIRKIMŲ TARNYBA</w:t>
      </w:r>
    </w:p>
    <w:p w14:paraId="1B09D1D9" w14:textId="77777777" w:rsidR="0080359B" w:rsidRPr="00544816" w:rsidRDefault="0080359B" w:rsidP="0080359B">
      <w:pPr>
        <w:spacing w:after="0" w:line="240" w:lineRule="auto"/>
        <w:rPr>
          <w:rFonts w:ascii="Times New Roman" w:eastAsia="Times New Roman" w:hAnsi="Times New Roman" w:cs="Times New Roman"/>
          <w:sz w:val="24"/>
          <w:szCs w:val="24"/>
        </w:rPr>
      </w:pPr>
    </w:p>
    <w:p w14:paraId="62C4441A" w14:textId="77777777" w:rsidR="0080359B" w:rsidRPr="00544816" w:rsidRDefault="0080359B" w:rsidP="0080359B">
      <w:pPr>
        <w:spacing w:after="0" w:line="240" w:lineRule="auto"/>
        <w:rPr>
          <w:rFonts w:ascii="Times New Roman" w:eastAsia="Times New Roman" w:hAnsi="Times New Roman" w:cs="Times New Roman"/>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80359B" w:rsidRPr="00544816" w14:paraId="41ADF0D8" w14:textId="77777777" w:rsidTr="00FF32C5">
        <w:trPr>
          <w:cantSplit/>
          <w:trHeight w:val="1170"/>
        </w:trPr>
        <w:tc>
          <w:tcPr>
            <w:tcW w:w="5564" w:type="dxa"/>
          </w:tcPr>
          <w:p w14:paraId="1E758438" w14:textId="77777777" w:rsidR="0080359B" w:rsidRDefault="00F7153F"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Kauno tardymo izoliatoriui</w:t>
            </w:r>
          </w:p>
          <w:p w14:paraId="1D5E2BF7" w14:textId="77777777" w:rsidR="0080359B" w:rsidRPr="00544816" w:rsidRDefault="00F7153F"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A. Mickevičiaus g. 1</w:t>
            </w:r>
            <w:r w:rsidR="00255546">
              <w:rPr>
                <w:rFonts w:ascii="Times New Roman" w:eastAsia="Times New Roman" w:hAnsi="Times New Roman" w:cs="Times New Roman"/>
                <w:sz w:val="24"/>
                <w:szCs w:val="24"/>
              </w:rPr>
              <w:t>1</w:t>
            </w:r>
          </w:p>
          <w:p w14:paraId="40C9717B" w14:textId="77777777" w:rsidR="0080359B" w:rsidRDefault="0080359B" w:rsidP="00FF32C5">
            <w:pPr>
              <w:spacing w:after="0" w:line="240" w:lineRule="auto"/>
              <w:ind w:left="-108"/>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w:t>
            </w:r>
            <w:r w:rsidRPr="00544816">
              <w:rPr>
                <w:rFonts w:ascii="Times New Roman" w:eastAsia="Times New Roman" w:hAnsi="Times New Roman" w:cs="Times New Roman"/>
                <w:sz w:val="24"/>
                <w:szCs w:val="24"/>
              </w:rPr>
              <w:t xml:space="preserve"> </w:t>
            </w:r>
            <w:r w:rsidR="00F7153F">
              <w:rPr>
                <w:rFonts w:ascii="Times New Roman" w:eastAsia="Times New Roman" w:hAnsi="Times New Roman" w:cs="Times New Roman"/>
                <w:sz w:val="24"/>
                <w:szCs w:val="24"/>
              </w:rPr>
              <w:t>44307</w:t>
            </w:r>
            <w:r>
              <w:rPr>
                <w:rFonts w:ascii="Times New Roman" w:eastAsia="Times New Roman" w:hAnsi="Times New Roman" w:cs="Times New Roman"/>
                <w:sz w:val="24"/>
                <w:szCs w:val="24"/>
              </w:rPr>
              <w:t xml:space="preserve"> </w:t>
            </w:r>
            <w:r w:rsidR="00F7153F">
              <w:rPr>
                <w:rFonts w:ascii="Times New Roman" w:eastAsia="Times New Roman" w:hAnsi="Times New Roman" w:cs="Times New Roman"/>
                <w:sz w:val="24"/>
                <w:szCs w:val="24"/>
              </w:rPr>
              <w:t>Kaunas</w:t>
            </w:r>
          </w:p>
          <w:p w14:paraId="0B1351DB" w14:textId="77777777" w:rsidR="00C50949"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Faks.: </w:t>
            </w:r>
            <w:r w:rsidR="00F7153F">
              <w:rPr>
                <w:rFonts w:ascii="Times New Roman" w:eastAsia="Times New Roman" w:hAnsi="Times New Roman" w:cs="Times New Roman"/>
                <w:sz w:val="24"/>
                <w:szCs w:val="24"/>
              </w:rPr>
              <w:t>(8 37) 407926</w:t>
            </w:r>
          </w:p>
          <w:p w14:paraId="7F37EDAF" w14:textId="77777777" w:rsidR="00C50949" w:rsidRPr="00F7153F" w:rsidRDefault="00C50949" w:rsidP="00FF32C5">
            <w:pPr>
              <w:spacing w:after="0" w:line="240" w:lineRule="auto"/>
              <w:ind w:lef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r w:rsidR="00F7153F">
              <w:rPr>
                <w:rFonts w:ascii="Times New Roman" w:eastAsia="Times New Roman" w:hAnsi="Times New Roman" w:cs="Times New Roman"/>
                <w:sz w:val="24"/>
                <w:szCs w:val="24"/>
              </w:rPr>
              <w:t>administracija</w:t>
            </w:r>
            <w:r w:rsidR="00F7153F">
              <w:rPr>
                <w:rFonts w:ascii="Times New Roman" w:eastAsia="Times New Roman" w:hAnsi="Times New Roman" w:cs="Times New Roman"/>
                <w:sz w:val="24"/>
                <w:szCs w:val="24"/>
                <w:lang w:val="en-US"/>
              </w:rPr>
              <w:t>@</w:t>
            </w:r>
            <w:proofErr w:type="spellStart"/>
            <w:r w:rsidR="00F7153F">
              <w:rPr>
                <w:rFonts w:ascii="Times New Roman" w:eastAsia="Times New Roman" w:hAnsi="Times New Roman" w:cs="Times New Roman"/>
                <w:sz w:val="24"/>
                <w:szCs w:val="24"/>
                <w:lang w:val="en-US"/>
              </w:rPr>
              <w:t>kaunoti.lt</w:t>
            </w:r>
            <w:proofErr w:type="spellEnd"/>
          </w:p>
          <w:p w14:paraId="1FA65C72"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p w14:paraId="4C353D48"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826" w:type="dxa"/>
          </w:tcPr>
          <w:p w14:paraId="317CD204" w14:textId="77777777" w:rsidR="0080359B"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59B" w:rsidRPr="00544816">
              <w:rPr>
                <w:rFonts w:ascii="Times New Roman" w:eastAsia="Times New Roman" w:hAnsi="Times New Roman" w:cs="Times New Roman"/>
                <w:sz w:val="24"/>
                <w:szCs w:val="24"/>
              </w:rPr>
              <w:t>201</w:t>
            </w:r>
            <w:r w:rsidR="0025554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r w:rsidR="00255546">
              <w:rPr>
                <w:rFonts w:ascii="Times New Roman" w:eastAsia="Times New Roman" w:hAnsi="Times New Roman" w:cs="Times New Roman"/>
                <w:sz w:val="24"/>
                <w:szCs w:val="24"/>
              </w:rPr>
              <w:t>0</w:t>
            </w:r>
            <w:r w:rsidR="00F7153F">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p>
          <w:p w14:paraId="1C91BBA5" w14:textId="77777777" w:rsidR="0023687C"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23687C">
              <w:rPr>
                <w:rFonts w:ascii="Times New Roman" w:eastAsia="Times New Roman" w:hAnsi="Times New Roman" w:cs="Times New Roman"/>
                <w:sz w:val="24"/>
                <w:szCs w:val="24"/>
              </w:rPr>
              <w:t>2018-0</w:t>
            </w:r>
            <w:r w:rsidR="00F7153F">
              <w:rPr>
                <w:rFonts w:ascii="Times New Roman" w:eastAsia="Times New Roman" w:hAnsi="Times New Roman" w:cs="Times New Roman"/>
                <w:sz w:val="24"/>
                <w:szCs w:val="24"/>
              </w:rPr>
              <w:t>8</w:t>
            </w:r>
            <w:r w:rsidR="0023687C">
              <w:rPr>
                <w:rFonts w:ascii="Times New Roman" w:eastAsia="Times New Roman" w:hAnsi="Times New Roman" w:cs="Times New Roman"/>
                <w:sz w:val="24"/>
                <w:szCs w:val="24"/>
              </w:rPr>
              <w:t>-</w:t>
            </w:r>
            <w:r w:rsidR="00F7153F">
              <w:rPr>
                <w:rFonts w:ascii="Times New Roman" w:eastAsia="Times New Roman" w:hAnsi="Times New Roman" w:cs="Times New Roman"/>
                <w:sz w:val="24"/>
                <w:szCs w:val="24"/>
              </w:rPr>
              <w:t>07</w:t>
            </w:r>
          </w:p>
          <w:p w14:paraId="1DD87AC4" w14:textId="77777777" w:rsidR="00846136"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6136">
              <w:rPr>
                <w:rFonts w:ascii="Times New Roman" w:eastAsia="Times New Roman" w:hAnsi="Times New Roman" w:cs="Times New Roman"/>
                <w:sz w:val="24"/>
                <w:szCs w:val="24"/>
              </w:rPr>
              <w:t>2018-07-</w:t>
            </w:r>
            <w:r w:rsidR="00F7153F">
              <w:rPr>
                <w:rFonts w:ascii="Times New Roman" w:eastAsia="Times New Roman" w:hAnsi="Times New Roman" w:cs="Times New Roman"/>
                <w:sz w:val="24"/>
                <w:szCs w:val="24"/>
              </w:rPr>
              <w:t>18</w:t>
            </w:r>
          </w:p>
          <w:p w14:paraId="14EA722B" w14:textId="77777777" w:rsidR="00846136" w:rsidRDefault="00846136" w:rsidP="00FF32C5">
            <w:pPr>
              <w:spacing w:after="0" w:line="240" w:lineRule="auto"/>
              <w:rPr>
                <w:rFonts w:ascii="Times New Roman" w:eastAsia="Times New Roman" w:hAnsi="Times New Roman" w:cs="Times New Roman"/>
                <w:sz w:val="24"/>
                <w:szCs w:val="24"/>
              </w:rPr>
            </w:pPr>
          </w:p>
          <w:p w14:paraId="012AA19C" w14:textId="77777777" w:rsidR="00846136" w:rsidRDefault="00846136" w:rsidP="00FF32C5">
            <w:pPr>
              <w:spacing w:after="0" w:line="240" w:lineRule="auto"/>
              <w:rPr>
                <w:rFonts w:ascii="Times New Roman" w:eastAsia="Times New Roman" w:hAnsi="Times New Roman" w:cs="Times New Roman"/>
                <w:sz w:val="24"/>
                <w:szCs w:val="24"/>
              </w:rPr>
            </w:pPr>
          </w:p>
          <w:p w14:paraId="5B8683CF" w14:textId="77777777" w:rsidR="00846136" w:rsidRPr="00544816" w:rsidRDefault="00846136" w:rsidP="00FF32C5">
            <w:pPr>
              <w:spacing w:after="0" w:line="240" w:lineRule="auto"/>
              <w:rPr>
                <w:rFonts w:ascii="Times New Roman" w:eastAsia="Times New Roman" w:hAnsi="Times New Roman" w:cs="Times New Roman"/>
                <w:sz w:val="24"/>
                <w:szCs w:val="24"/>
              </w:rPr>
            </w:pPr>
          </w:p>
        </w:tc>
        <w:tc>
          <w:tcPr>
            <w:tcW w:w="708" w:type="dxa"/>
          </w:tcPr>
          <w:p w14:paraId="527B877F" w14:textId="77777777" w:rsidR="0080359B" w:rsidRDefault="0080359B" w:rsidP="00FF32C5">
            <w:pPr>
              <w:tabs>
                <w:tab w:val="left" w:pos="900"/>
              </w:tabs>
              <w:spacing w:after="0" w:line="240" w:lineRule="auto"/>
              <w:jc w:val="center"/>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Nr.</w:t>
            </w:r>
          </w:p>
          <w:p w14:paraId="6809FCA2" w14:textId="77777777" w:rsidR="00846136" w:rsidRDefault="00846136"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22DC976" w14:textId="77777777" w:rsidR="0023687C" w:rsidRPr="00544816" w:rsidRDefault="0023687C"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1196A251"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483" w:type="dxa"/>
          </w:tcPr>
          <w:p w14:paraId="5ADDA6DC" w14:textId="77777777" w:rsidR="0080359B" w:rsidRDefault="0080359B" w:rsidP="00FF32C5">
            <w:pPr>
              <w:spacing w:after="0" w:line="240" w:lineRule="auto"/>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4S-</w:t>
            </w:r>
          </w:p>
          <w:p w14:paraId="045730EC" w14:textId="77777777" w:rsidR="0023687C" w:rsidRDefault="00F7153F"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11-3388</w:t>
            </w:r>
          </w:p>
          <w:p w14:paraId="1FFC8FE6" w14:textId="77777777" w:rsidR="00846136" w:rsidRPr="00544816" w:rsidRDefault="00F7153F"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11-3137</w:t>
            </w:r>
          </w:p>
          <w:p w14:paraId="37292CF1"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r>
    </w:tbl>
    <w:p w14:paraId="48FD5966" w14:textId="77777777" w:rsidR="00846136" w:rsidRDefault="00846136" w:rsidP="00846136">
      <w:pPr>
        <w:jc w:val="center"/>
        <w:rPr>
          <w:rFonts w:ascii="Times New Roman" w:hAnsi="Times New Roman" w:cs="Times New Roman"/>
          <w:b/>
          <w:bCs/>
          <w:sz w:val="24"/>
          <w:szCs w:val="24"/>
        </w:rPr>
      </w:pPr>
    </w:p>
    <w:p w14:paraId="3A5B6A1C" w14:textId="77777777" w:rsidR="00846136" w:rsidRDefault="00846136" w:rsidP="00846136">
      <w:pPr>
        <w:jc w:val="center"/>
        <w:rPr>
          <w:rFonts w:ascii="Times New Roman" w:hAnsi="Times New Roman" w:cs="Times New Roman"/>
          <w:b/>
          <w:bCs/>
          <w:sz w:val="24"/>
          <w:szCs w:val="24"/>
        </w:rPr>
      </w:pPr>
      <w:r>
        <w:rPr>
          <w:rFonts w:ascii="Times New Roman" w:hAnsi="Times New Roman" w:cs="Times New Roman"/>
          <w:b/>
          <w:bCs/>
          <w:sz w:val="24"/>
          <w:szCs w:val="24"/>
        </w:rPr>
        <w:t>PIRKIMŲ VERTINIMO IŠVADA</w:t>
      </w:r>
    </w:p>
    <w:p w14:paraId="600275A8" w14:textId="0E4A45DA" w:rsidR="00F7153F" w:rsidRDefault="00F7153F" w:rsidP="00F7153F">
      <w:pPr>
        <w:spacing w:after="0" w:line="240" w:lineRule="auto"/>
        <w:ind w:firstLine="851"/>
        <w:jc w:val="both"/>
        <w:rPr>
          <w:rFonts w:ascii="Times New Roman" w:hAnsi="Times New Roman" w:cs="Times New Roman"/>
          <w:sz w:val="24"/>
          <w:szCs w:val="24"/>
        </w:rPr>
      </w:pPr>
      <w:r w:rsidRPr="00307F8F">
        <w:rPr>
          <w:rFonts w:ascii="Times New Roman" w:hAnsi="Times New Roman" w:cs="Times New Roman"/>
          <w:sz w:val="24"/>
          <w:szCs w:val="24"/>
        </w:rPr>
        <w:t xml:space="preserve">Viešųjų pirkimų tarnyba (toliau – Tarnyba), vadovaudamasi Lietuvos Respublikos viešųjų pirkimų įstatymo </w:t>
      </w:r>
      <w:r w:rsidRPr="00C46DCF">
        <w:rPr>
          <w:rFonts w:ascii="Times New Roman" w:hAnsi="Times New Roman"/>
          <w:bCs/>
          <w:sz w:val="24"/>
          <w:szCs w:val="24"/>
        </w:rPr>
        <w:t>95 straipsnio 1 dalies 2 punktu</w:t>
      </w:r>
      <w:r>
        <w:rPr>
          <w:rFonts w:ascii="Times New Roman" w:hAnsi="Times New Roman" w:cs="Times New Roman"/>
          <w:sz w:val="24"/>
          <w:szCs w:val="24"/>
        </w:rPr>
        <w:t>,</w:t>
      </w:r>
      <w:r w:rsidRPr="00307F8F">
        <w:rPr>
          <w:rFonts w:ascii="Times New Roman" w:hAnsi="Times New Roman" w:cs="Times New Roman"/>
          <w:sz w:val="24"/>
          <w:szCs w:val="24"/>
        </w:rPr>
        <w:t xml:space="preserve"> </w:t>
      </w:r>
      <w:r>
        <w:rPr>
          <w:rFonts w:ascii="Times New Roman" w:hAnsi="Times New Roman" w:cs="Times New Roman"/>
          <w:sz w:val="24"/>
          <w:szCs w:val="24"/>
        </w:rPr>
        <w:t>įvertino</w:t>
      </w:r>
      <w:r w:rsidRPr="00307F8F">
        <w:rPr>
          <w:rFonts w:ascii="Times New Roman" w:hAnsi="Times New Roman" w:cs="Times New Roman"/>
          <w:sz w:val="24"/>
          <w:szCs w:val="24"/>
        </w:rPr>
        <w:t xml:space="preserve"> </w:t>
      </w:r>
      <w:r w:rsidR="00555A30">
        <w:rPr>
          <w:rFonts w:ascii="Times New Roman" w:hAnsi="Times New Roman" w:cs="Times New Roman"/>
          <w:sz w:val="24"/>
          <w:szCs w:val="24"/>
        </w:rPr>
        <w:t>Kauno tardymo izoliatoriaus</w:t>
      </w:r>
      <w:r w:rsidR="00555A30" w:rsidRPr="00307F8F">
        <w:rPr>
          <w:rFonts w:ascii="Times New Roman" w:hAnsi="Times New Roman" w:cs="Times New Roman"/>
          <w:sz w:val="24"/>
          <w:szCs w:val="24"/>
        </w:rPr>
        <w:t xml:space="preserve"> (toliau – </w:t>
      </w:r>
      <w:r w:rsidR="005471AB">
        <w:rPr>
          <w:rFonts w:ascii="Times New Roman" w:hAnsi="Times New Roman" w:cs="Times New Roman"/>
          <w:sz w:val="24"/>
          <w:szCs w:val="24"/>
        </w:rPr>
        <w:t>KTI</w:t>
      </w:r>
      <w:r w:rsidR="00555A30" w:rsidRPr="00307F8F">
        <w:rPr>
          <w:rFonts w:ascii="Times New Roman" w:hAnsi="Times New Roman" w:cs="Times New Roman"/>
          <w:sz w:val="24"/>
          <w:szCs w:val="24"/>
        </w:rPr>
        <w:t>)</w:t>
      </w:r>
      <w:r w:rsidR="00555A30">
        <w:rPr>
          <w:rFonts w:ascii="Times New Roman" w:hAnsi="Times New Roman" w:cs="Times New Roman"/>
          <w:sz w:val="24"/>
          <w:szCs w:val="24"/>
        </w:rPr>
        <w:t xml:space="preserve"> </w:t>
      </w:r>
      <w:r w:rsidRPr="00C46DCF">
        <w:rPr>
          <w:rFonts w:ascii="Times New Roman" w:hAnsi="Times New Roman"/>
          <w:bCs/>
          <w:sz w:val="24"/>
          <w:szCs w:val="24"/>
        </w:rPr>
        <w:t>pateiktus dokumentus</w:t>
      </w:r>
      <w:r>
        <w:rPr>
          <w:rFonts w:ascii="Times New Roman" w:hAnsi="Times New Roman"/>
          <w:bCs/>
          <w:sz w:val="24"/>
          <w:szCs w:val="24"/>
        </w:rPr>
        <w:t xml:space="preserve">, susijusius su </w:t>
      </w:r>
      <w:r w:rsidR="00555A30">
        <w:rPr>
          <w:rFonts w:ascii="Times New Roman" w:hAnsi="Times New Roman"/>
          <w:bCs/>
          <w:sz w:val="24"/>
          <w:szCs w:val="24"/>
        </w:rPr>
        <w:t xml:space="preserve">2018-07-16 Bendradarbiavimo sutarties Nr. 20-60 </w:t>
      </w:r>
      <w:r w:rsidR="00555A30">
        <w:rPr>
          <w:rFonts w:ascii="Times New Roman" w:hAnsi="Times New Roman" w:cs="Times New Roman"/>
          <w:sz w:val="24"/>
          <w:szCs w:val="24"/>
        </w:rPr>
        <w:t>sudarym</w:t>
      </w:r>
      <w:r w:rsidR="00732299">
        <w:rPr>
          <w:rFonts w:ascii="Times New Roman" w:hAnsi="Times New Roman" w:cs="Times New Roman"/>
          <w:sz w:val="24"/>
          <w:szCs w:val="24"/>
        </w:rPr>
        <w:t>u</w:t>
      </w:r>
      <w:r>
        <w:rPr>
          <w:rFonts w:ascii="Times New Roman" w:hAnsi="Times New Roman" w:cs="Times New Roman"/>
          <w:sz w:val="24"/>
          <w:szCs w:val="24"/>
        </w:rPr>
        <w:t>.</w:t>
      </w:r>
    </w:p>
    <w:p w14:paraId="5968A4CB" w14:textId="77777777" w:rsidR="00846136" w:rsidRDefault="00846136" w:rsidP="00846136">
      <w:pPr>
        <w:spacing w:after="0" w:line="240" w:lineRule="auto"/>
        <w:ind w:firstLine="567"/>
        <w:jc w:val="both"/>
        <w:rPr>
          <w:rFonts w:ascii="Times New Roman" w:hAnsi="Times New Roman" w:cs="Times New Roman"/>
          <w:sz w:val="24"/>
          <w:szCs w:val="24"/>
        </w:rPr>
      </w:pPr>
      <w:r w:rsidRPr="00B27804">
        <w:rPr>
          <w:rFonts w:ascii="Times New Roman" w:hAnsi="Times New Roman"/>
          <w:b/>
          <w:bCs/>
          <w:sz w:val="24"/>
          <w:szCs w:val="24"/>
        </w:rPr>
        <w:t xml:space="preserve"> </w:t>
      </w:r>
      <w:r w:rsidRPr="00846136">
        <w:rPr>
          <w:rFonts w:ascii="Times New Roman" w:hAnsi="Times New Roman" w:cs="Times New Roman"/>
          <w:sz w:val="24"/>
          <w:szCs w:val="24"/>
        </w:rPr>
        <w:t xml:space="preserve"> </w:t>
      </w:r>
    </w:p>
    <w:p w14:paraId="1E86D5C4" w14:textId="77777777" w:rsidR="00846136" w:rsidRDefault="00846136" w:rsidP="004951FC">
      <w:pPr>
        <w:spacing w:before="120"/>
        <w:jc w:val="center"/>
        <w:rPr>
          <w:rFonts w:ascii="Times New Roman" w:hAnsi="Times New Roman" w:cs="Times New Roman"/>
          <w:b/>
          <w:bCs/>
          <w:sz w:val="24"/>
          <w:szCs w:val="24"/>
        </w:rPr>
      </w:pPr>
      <w:r>
        <w:rPr>
          <w:rFonts w:ascii="Times New Roman" w:hAnsi="Times New Roman" w:cs="Times New Roman"/>
          <w:b/>
          <w:bCs/>
          <w:sz w:val="24"/>
          <w:szCs w:val="24"/>
        </w:rPr>
        <w:t>I dalis. Bendra informacija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9"/>
      </w:tblGrid>
      <w:tr w:rsidR="00132EB1" w:rsidRPr="00132EB1" w14:paraId="359238A5" w14:textId="77777777" w:rsidTr="00B15DE1">
        <w:tc>
          <w:tcPr>
            <w:tcW w:w="4672" w:type="dxa"/>
            <w:shd w:val="clear" w:color="auto" w:fill="auto"/>
            <w:vAlign w:val="center"/>
          </w:tcPr>
          <w:p w14:paraId="293C093A"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pavadinimas, numeris (jeigu skelbtas), pirkimo paskelbimo (kvietimo pateikti pasiūlymą) data</w:t>
            </w:r>
          </w:p>
        </w:tc>
        <w:tc>
          <w:tcPr>
            <w:tcW w:w="4679" w:type="dxa"/>
            <w:shd w:val="clear" w:color="auto" w:fill="auto"/>
            <w:vAlign w:val="center"/>
          </w:tcPr>
          <w:p w14:paraId="7F3AB12F" w14:textId="77777777" w:rsidR="00466985" w:rsidRDefault="00753593" w:rsidP="00132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Suimtiesiems, nuteistiesiems leidžiamų įsigyti ir turėti maisto produktų, būtiniausių reikmenų ir kitų daiktų tiekėjų atranka </w:t>
            </w:r>
            <w:r w:rsidR="00466985">
              <w:rPr>
                <w:rFonts w:ascii="Times New Roman" w:hAnsi="Times New Roman" w:cs="Times New Roman"/>
                <w:sz w:val="24"/>
                <w:szCs w:val="24"/>
              </w:rPr>
              <w:t xml:space="preserve">(toliau – </w:t>
            </w:r>
            <w:r w:rsidR="00BE37DF">
              <w:rPr>
                <w:rFonts w:ascii="Times New Roman" w:hAnsi="Times New Roman" w:cs="Times New Roman"/>
                <w:sz w:val="24"/>
                <w:szCs w:val="24"/>
              </w:rPr>
              <w:t>Konkursas</w:t>
            </w:r>
            <w:r w:rsidR="00466985">
              <w:rPr>
                <w:rFonts w:ascii="Times New Roman" w:hAnsi="Times New Roman" w:cs="Times New Roman"/>
                <w:sz w:val="24"/>
                <w:szCs w:val="24"/>
              </w:rPr>
              <w:t>).</w:t>
            </w:r>
          </w:p>
          <w:p w14:paraId="09AC6458" w14:textId="3E446C06" w:rsidR="00132EB1" w:rsidRPr="00132EB1" w:rsidRDefault="00466985" w:rsidP="00466985">
            <w:pPr>
              <w:spacing w:after="0" w:line="240" w:lineRule="auto"/>
              <w:jc w:val="both"/>
              <w:rPr>
                <w:rFonts w:ascii="Times New Roman" w:eastAsia="Calibri" w:hAnsi="Times New Roman" w:cs="Times New Roman"/>
                <w:sz w:val="24"/>
                <w:szCs w:val="24"/>
              </w:rPr>
            </w:pPr>
            <w:r w:rsidRPr="00466985">
              <w:rPr>
                <w:rFonts w:ascii="Times New Roman" w:eastAsia="Calibri" w:hAnsi="Times New Roman" w:cs="Times New Roman"/>
                <w:bCs/>
                <w:sz w:val="24"/>
                <w:szCs w:val="24"/>
              </w:rPr>
              <w:t xml:space="preserve">Skelbtas </w:t>
            </w:r>
            <w:r>
              <w:rPr>
                <w:rFonts w:ascii="Times New Roman" w:eastAsia="Calibri" w:hAnsi="Times New Roman" w:cs="Times New Roman"/>
                <w:bCs/>
                <w:sz w:val="24"/>
                <w:szCs w:val="24"/>
              </w:rPr>
              <w:t>2018-07-11</w:t>
            </w:r>
            <w:r w:rsidRPr="00466985">
              <w:rPr>
                <w:rFonts w:ascii="Times New Roman" w:eastAsia="Calibri" w:hAnsi="Times New Roman" w:cs="Times New Roman"/>
                <w:bCs/>
                <w:sz w:val="24"/>
                <w:szCs w:val="24"/>
              </w:rPr>
              <w:t xml:space="preserve"> </w:t>
            </w:r>
            <w:r w:rsidR="005471AB">
              <w:rPr>
                <w:rFonts w:ascii="Times New Roman" w:eastAsia="Calibri" w:hAnsi="Times New Roman" w:cs="Times New Roman"/>
                <w:bCs/>
                <w:sz w:val="24"/>
                <w:szCs w:val="24"/>
              </w:rPr>
              <w:t>KTI</w:t>
            </w:r>
            <w:r w:rsidRPr="00466985">
              <w:rPr>
                <w:rFonts w:ascii="Times New Roman" w:eastAsia="Calibri" w:hAnsi="Times New Roman" w:cs="Times New Roman"/>
                <w:bCs/>
                <w:sz w:val="24"/>
                <w:szCs w:val="24"/>
              </w:rPr>
              <w:t xml:space="preserve"> tinklalapyje.</w:t>
            </w:r>
          </w:p>
        </w:tc>
      </w:tr>
      <w:tr w:rsidR="00132EB1" w:rsidRPr="00132EB1" w14:paraId="5D146412" w14:textId="77777777" w:rsidTr="00B15DE1">
        <w:tc>
          <w:tcPr>
            <w:tcW w:w="4672" w:type="dxa"/>
            <w:shd w:val="clear" w:color="auto" w:fill="auto"/>
            <w:vAlign w:val="center"/>
          </w:tcPr>
          <w:p w14:paraId="4593E004"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būdas</w:t>
            </w:r>
          </w:p>
        </w:tc>
        <w:tc>
          <w:tcPr>
            <w:tcW w:w="4679" w:type="dxa"/>
            <w:shd w:val="clear" w:color="auto" w:fill="auto"/>
            <w:vAlign w:val="center"/>
          </w:tcPr>
          <w:p w14:paraId="5505DDA2" w14:textId="03B79154" w:rsidR="00132EB1" w:rsidRPr="00132EB1" w:rsidRDefault="00732299" w:rsidP="00132E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2EB1">
              <w:rPr>
                <w:rFonts w:ascii="Times New Roman" w:eastAsia="Calibri" w:hAnsi="Times New Roman" w:cs="Times New Roman"/>
                <w:sz w:val="24"/>
                <w:szCs w:val="24"/>
              </w:rPr>
              <w:t>–</w:t>
            </w:r>
          </w:p>
        </w:tc>
      </w:tr>
      <w:tr w:rsidR="00132EB1" w:rsidRPr="00132EB1" w14:paraId="0BAD1501" w14:textId="77777777" w:rsidTr="00B15DE1">
        <w:tc>
          <w:tcPr>
            <w:tcW w:w="4672" w:type="dxa"/>
            <w:shd w:val="clear" w:color="auto" w:fill="auto"/>
            <w:vAlign w:val="center"/>
          </w:tcPr>
          <w:p w14:paraId="724FE6AB"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4679" w:type="dxa"/>
            <w:shd w:val="clear" w:color="auto" w:fill="auto"/>
            <w:vAlign w:val="center"/>
          </w:tcPr>
          <w:p w14:paraId="7E51300B" w14:textId="448B851F" w:rsidR="00132EB1" w:rsidRPr="0025595D" w:rsidRDefault="00132EB1" w:rsidP="0025595D">
            <w:pPr>
              <w:pStyle w:val="ListParagraph"/>
              <w:numPr>
                <w:ilvl w:val="0"/>
                <w:numId w:val="7"/>
              </w:numPr>
              <w:spacing w:after="0" w:line="240" w:lineRule="auto"/>
              <w:jc w:val="both"/>
              <w:rPr>
                <w:rFonts w:ascii="Times New Roman" w:eastAsia="Calibri" w:hAnsi="Times New Roman" w:cs="Times New Roman"/>
                <w:sz w:val="24"/>
                <w:szCs w:val="24"/>
              </w:rPr>
            </w:pPr>
          </w:p>
        </w:tc>
      </w:tr>
      <w:tr w:rsidR="00132EB1" w:rsidRPr="00132EB1" w14:paraId="3370E93E" w14:textId="77777777" w:rsidTr="00B15DE1">
        <w:tc>
          <w:tcPr>
            <w:tcW w:w="4672" w:type="dxa"/>
            <w:shd w:val="clear" w:color="auto" w:fill="auto"/>
            <w:vAlign w:val="center"/>
          </w:tcPr>
          <w:p w14:paraId="0A0B7659"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Pirkimas finansuojamas ES lėšomis, projekto pavadinimas, Įgyvendinančioji institucija</w:t>
            </w:r>
          </w:p>
        </w:tc>
        <w:tc>
          <w:tcPr>
            <w:tcW w:w="4679" w:type="dxa"/>
            <w:shd w:val="clear" w:color="auto" w:fill="auto"/>
            <w:vAlign w:val="center"/>
          </w:tcPr>
          <w:p w14:paraId="74C7E389" w14:textId="77777777" w:rsidR="00132EB1" w:rsidRPr="00132EB1" w:rsidRDefault="00132EB1" w:rsidP="00132EB1">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 –</w:t>
            </w:r>
          </w:p>
        </w:tc>
      </w:tr>
      <w:tr w:rsidR="00132EB1" w:rsidRPr="00132EB1" w14:paraId="23A34D8E" w14:textId="77777777" w:rsidTr="00B15DE1">
        <w:tc>
          <w:tcPr>
            <w:tcW w:w="4672" w:type="dxa"/>
            <w:shd w:val="clear" w:color="auto" w:fill="auto"/>
            <w:vAlign w:val="center"/>
          </w:tcPr>
          <w:p w14:paraId="0DB0CDB6" w14:textId="77777777" w:rsidR="00132EB1" w:rsidRPr="00132EB1" w:rsidRDefault="0025595D" w:rsidP="00132EB1">
            <w:pPr>
              <w:spacing w:after="0" w:line="240" w:lineRule="auto"/>
              <w:rPr>
                <w:rFonts w:ascii="Times New Roman" w:eastAsia="Calibri" w:hAnsi="Times New Roman" w:cs="Times New Roman"/>
                <w:sz w:val="24"/>
                <w:szCs w:val="24"/>
              </w:rPr>
            </w:pPr>
            <w:r w:rsidRPr="00631C4F">
              <w:rPr>
                <w:rFonts w:ascii="Times New Roman" w:hAnsi="Times New Roman"/>
                <w:sz w:val="24"/>
                <w:szCs w:val="24"/>
              </w:rPr>
              <w:t>Pirkimo vykdymo teisinis pagrindas (pirkimui taikomo įstatymo, supaprastintų pirkimų taisyklių redakcija)</w:t>
            </w:r>
          </w:p>
        </w:tc>
        <w:tc>
          <w:tcPr>
            <w:tcW w:w="4679" w:type="dxa"/>
            <w:shd w:val="clear" w:color="auto" w:fill="auto"/>
            <w:vAlign w:val="center"/>
          </w:tcPr>
          <w:p w14:paraId="52D07EF5" w14:textId="77777777" w:rsidR="00132EB1" w:rsidRPr="00132EB1" w:rsidRDefault="0025595D" w:rsidP="00132EB1">
            <w:pPr>
              <w:spacing w:after="0" w:line="240" w:lineRule="auto"/>
              <w:jc w:val="both"/>
              <w:rPr>
                <w:rFonts w:ascii="Times New Roman" w:eastAsia="Calibri" w:hAnsi="Times New Roman" w:cs="Times New Roman"/>
                <w:sz w:val="24"/>
                <w:szCs w:val="24"/>
              </w:rPr>
            </w:pPr>
            <w:r w:rsidRPr="00C46DCF">
              <w:rPr>
                <w:rFonts w:ascii="Times New Roman" w:hAnsi="Times New Roman"/>
                <w:bCs/>
                <w:sz w:val="24"/>
                <w:szCs w:val="24"/>
              </w:rPr>
              <w:t>Lietuvos Respublikos viešųjų pirkimų įstatymas</w:t>
            </w:r>
            <w:r w:rsidRPr="00631C4F">
              <w:rPr>
                <w:rFonts w:ascii="Times New Roman" w:hAnsi="Times New Roman"/>
                <w:bCs/>
                <w:sz w:val="24"/>
                <w:szCs w:val="24"/>
              </w:rPr>
              <w:t xml:space="preserve"> (redakcija nuo 201</w:t>
            </w:r>
            <w:r>
              <w:rPr>
                <w:rFonts w:ascii="Times New Roman" w:hAnsi="Times New Roman"/>
                <w:bCs/>
                <w:sz w:val="24"/>
                <w:szCs w:val="24"/>
              </w:rPr>
              <w:t>8</w:t>
            </w:r>
            <w:r w:rsidRPr="00631C4F">
              <w:rPr>
                <w:rFonts w:ascii="Times New Roman" w:hAnsi="Times New Roman"/>
                <w:bCs/>
                <w:sz w:val="24"/>
                <w:szCs w:val="24"/>
              </w:rPr>
              <w:t>-0</w:t>
            </w:r>
            <w:r>
              <w:rPr>
                <w:rFonts w:ascii="Times New Roman" w:hAnsi="Times New Roman"/>
                <w:bCs/>
                <w:sz w:val="24"/>
                <w:szCs w:val="24"/>
              </w:rPr>
              <w:t>1</w:t>
            </w:r>
            <w:r w:rsidRPr="00631C4F">
              <w:rPr>
                <w:rFonts w:ascii="Times New Roman" w:hAnsi="Times New Roman"/>
                <w:bCs/>
                <w:sz w:val="24"/>
                <w:szCs w:val="24"/>
              </w:rPr>
              <w:t>-01) (toliau – Įstatymas).</w:t>
            </w:r>
          </w:p>
        </w:tc>
      </w:tr>
      <w:tr w:rsidR="00132EB1" w:rsidRPr="00132EB1" w14:paraId="3F47D4AD" w14:textId="77777777" w:rsidTr="00B15DE1">
        <w:tc>
          <w:tcPr>
            <w:tcW w:w="4672" w:type="dxa"/>
            <w:shd w:val="clear" w:color="auto" w:fill="auto"/>
            <w:vAlign w:val="center"/>
          </w:tcPr>
          <w:p w14:paraId="4AE2FE2D"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Vertinimo apimtys/etapas</w:t>
            </w:r>
          </w:p>
        </w:tc>
        <w:tc>
          <w:tcPr>
            <w:tcW w:w="4679" w:type="dxa"/>
            <w:shd w:val="clear" w:color="auto" w:fill="auto"/>
            <w:vAlign w:val="center"/>
          </w:tcPr>
          <w:p w14:paraId="013DEA08" w14:textId="77777777" w:rsidR="00132EB1" w:rsidRPr="00132EB1" w:rsidRDefault="0025595D" w:rsidP="00132EB1">
            <w:pPr>
              <w:spacing w:after="0" w:line="240" w:lineRule="auto"/>
              <w:jc w:val="both"/>
              <w:rPr>
                <w:rFonts w:ascii="Times New Roman" w:eastAsia="Calibri" w:hAnsi="Times New Roman" w:cs="Times New Roman"/>
                <w:sz w:val="24"/>
                <w:szCs w:val="24"/>
              </w:rPr>
            </w:pPr>
            <w:r>
              <w:rPr>
                <w:rFonts w:ascii="Times New Roman" w:hAnsi="Times New Roman"/>
                <w:sz w:val="24"/>
                <w:szCs w:val="24"/>
              </w:rPr>
              <w:t>Dalinis vertinimas dėl Pirkimo būdo teisėtumo / Vertinimas po sutarties sudarymo.</w:t>
            </w:r>
          </w:p>
        </w:tc>
      </w:tr>
      <w:tr w:rsidR="00132EB1" w:rsidRPr="00132EB1" w14:paraId="7F38BC65" w14:textId="77777777" w:rsidTr="00B15DE1">
        <w:tc>
          <w:tcPr>
            <w:tcW w:w="4672" w:type="dxa"/>
            <w:shd w:val="clear" w:color="auto" w:fill="auto"/>
            <w:vAlign w:val="center"/>
          </w:tcPr>
          <w:p w14:paraId="41B6CB4A"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679" w:type="dxa"/>
            <w:shd w:val="clear" w:color="auto" w:fill="auto"/>
            <w:vAlign w:val="center"/>
          </w:tcPr>
          <w:p w14:paraId="1CA19E0B" w14:textId="77777777" w:rsidR="00132EB1" w:rsidRPr="004C2A91" w:rsidRDefault="00132EB1" w:rsidP="004C2A91">
            <w:pPr>
              <w:pStyle w:val="ListParagraph"/>
              <w:numPr>
                <w:ilvl w:val="0"/>
                <w:numId w:val="8"/>
              </w:numPr>
              <w:spacing w:after="0" w:line="240" w:lineRule="auto"/>
              <w:jc w:val="both"/>
              <w:rPr>
                <w:rFonts w:ascii="Times New Roman" w:eastAsia="Times New Roman" w:hAnsi="Times New Roman" w:cs="Times New Roman"/>
                <w:color w:val="FF0000"/>
                <w:sz w:val="24"/>
                <w:szCs w:val="24"/>
                <w:lang w:eastAsia="lt-LT"/>
              </w:rPr>
            </w:pPr>
          </w:p>
        </w:tc>
      </w:tr>
    </w:tbl>
    <w:p w14:paraId="2E144DDC" w14:textId="77777777" w:rsidR="00B15DE1" w:rsidRDefault="00B15DE1" w:rsidP="00971DBB">
      <w:pPr>
        <w:spacing w:after="0" w:line="240" w:lineRule="auto"/>
        <w:jc w:val="center"/>
        <w:rPr>
          <w:rFonts w:ascii="Times New Roman" w:eastAsia="Calibri" w:hAnsi="Times New Roman" w:cs="Times New Roman"/>
          <w:b/>
          <w:sz w:val="24"/>
          <w:szCs w:val="24"/>
        </w:rPr>
      </w:pPr>
    </w:p>
    <w:p w14:paraId="2DBF4270" w14:textId="46B8795A"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lastRenderedPageBreak/>
        <w:t>II dalis. Vertinimo metu nustatyti pažeidimai</w:t>
      </w:r>
    </w:p>
    <w:p w14:paraId="1D648886" w14:textId="77777777" w:rsidR="00971DBB" w:rsidRPr="00971DBB" w:rsidRDefault="00971DBB" w:rsidP="00971DBB">
      <w:pPr>
        <w:spacing w:after="0" w:line="240" w:lineRule="auto"/>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656"/>
      </w:tblGrid>
      <w:tr w:rsidR="008E3192" w:rsidRPr="008E3192" w14:paraId="6A1B1C19" w14:textId="77777777" w:rsidTr="00B15DE1">
        <w:trPr>
          <w:trHeight w:val="528"/>
        </w:trPr>
        <w:tc>
          <w:tcPr>
            <w:tcW w:w="842" w:type="dxa"/>
            <w:shd w:val="clear" w:color="auto" w:fill="auto"/>
          </w:tcPr>
          <w:p w14:paraId="34D63B3F" w14:textId="77777777" w:rsidR="006454A8" w:rsidRPr="008E3192" w:rsidRDefault="006454A8" w:rsidP="008B4D6E">
            <w:pPr>
              <w:spacing w:before="120" w:after="120" w:line="240" w:lineRule="auto"/>
              <w:ind w:left="360"/>
              <w:rPr>
                <w:rFonts w:ascii="Times New Roman" w:eastAsia="Calibri" w:hAnsi="Times New Roman" w:cs="Times New Roman"/>
                <w:sz w:val="24"/>
                <w:szCs w:val="24"/>
              </w:rPr>
            </w:pPr>
          </w:p>
        </w:tc>
        <w:tc>
          <w:tcPr>
            <w:tcW w:w="8656" w:type="dxa"/>
            <w:shd w:val="clear" w:color="auto" w:fill="auto"/>
          </w:tcPr>
          <w:p w14:paraId="19ABAD11" w14:textId="77777777" w:rsidR="006454A8" w:rsidRPr="008E3192" w:rsidRDefault="00381EF9" w:rsidP="006867D7">
            <w:pPr>
              <w:spacing w:before="120" w:after="120" w:line="240" w:lineRule="auto"/>
              <w:rPr>
                <w:rFonts w:ascii="Times New Roman" w:eastAsia="Calibri" w:hAnsi="Times New Roman" w:cs="Times New Roman"/>
                <w:sz w:val="24"/>
                <w:szCs w:val="24"/>
              </w:rPr>
            </w:pPr>
            <w:r w:rsidRPr="008E3192">
              <w:rPr>
                <w:rFonts w:ascii="Times New Roman" w:eastAsia="Calibri" w:hAnsi="Times New Roman" w:cs="Times New Roman"/>
                <w:bCs/>
                <w:sz w:val="24"/>
                <w:szCs w:val="24"/>
              </w:rPr>
              <w:t>Įstatymo 17 straipsnio 1 dalis</w:t>
            </w:r>
            <w:r w:rsidRPr="008E3192">
              <w:rPr>
                <w:rFonts w:ascii="Times New Roman" w:eastAsia="Calibri" w:hAnsi="Times New Roman" w:cs="Times New Roman"/>
                <w:bCs/>
                <w:sz w:val="24"/>
                <w:szCs w:val="24"/>
                <w:vertAlign w:val="superscript"/>
              </w:rPr>
              <w:footnoteReference w:id="1"/>
            </w:r>
          </w:p>
        </w:tc>
      </w:tr>
      <w:tr w:rsidR="008E3192" w:rsidRPr="008E3192" w14:paraId="72E3DEF8" w14:textId="77777777" w:rsidTr="00B15DE1">
        <w:trPr>
          <w:trHeight w:val="528"/>
        </w:trPr>
        <w:tc>
          <w:tcPr>
            <w:tcW w:w="9498" w:type="dxa"/>
            <w:gridSpan w:val="2"/>
            <w:shd w:val="clear" w:color="auto" w:fill="auto"/>
          </w:tcPr>
          <w:p w14:paraId="2D11CA64" w14:textId="77777777" w:rsidR="00294119" w:rsidRPr="008E3192" w:rsidRDefault="00381EF9" w:rsidP="00667173">
            <w:pPr>
              <w:spacing w:after="0" w:line="240" w:lineRule="auto"/>
              <w:ind w:firstLine="743"/>
              <w:jc w:val="both"/>
              <w:rPr>
                <w:rFonts w:ascii="Times New Roman" w:eastAsia="Times New Roman" w:hAnsi="Times New Roman" w:cs="Times New Roman"/>
                <w:sz w:val="24"/>
                <w:szCs w:val="24"/>
              </w:rPr>
            </w:pPr>
            <w:r w:rsidRPr="008E3192">
              <w:rPr>
                <w:rFonts w:ascii="Times New Roman" w:eastAsia="Times New Roman" w:hAnsi="Times New Roman" w:cs="Times New Roman"/>
                <w:sz w:val="24"/>
                <w:szCs w:val="24"/>
              </w:rPr>
              <w:t>Tarnyba nustatė, kad</w:t>
            </w:r>
            <w:r w:rsidR="00294119" w:rsidRPr="008E3192">
              <w:rPr>
                <w:rFonts w:ascii="Times New Roman" w:eastAsia="Times New Roman" w:hAnsi="Times New Roman" w:cs="Times New Roman"/>
                <w:sz w:val="24"/>
                <w:szCs w:val="24"/>
              </w:rPr>
              <w:t>:</w:t>
            </w:r>
          </w:p>
          <w:p w14:paraId="1E8E39F8" w14:textId="41382FE1" w:rsidR="00294119" w:rsidRPr="008E3192" w:rsidRDefault="005471AB" w:rsidP="00294119">
            <w:pPr>
              <w:pStyle w:val="ListParagraph"/>
              <w:numPr>
                <w:ilvl w:val="0"/>
                <w:numId w:val="8"/>
              </w:numPr>
              <w:tabs>
                <w:tab w:val="left" w:pos="1026"/>
              </w:tabs>
              <w:spacing w:after="0" w:line="240" w:lineRule="auto"/>
              <w:ind w:left="0" w:firstLine="743"/>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KTI</w:t>
            </w:r>
            <w:r w:rsidR="00381EF9" w:rsidRPr="008E3192">
              <w:rPr>
                <w:rFonts w:ascii="Times New Roman" w:eastAsia="Calibri" w:hAnsi="Times New Roman" w:cs="Times New Roman"/>
                <w:bCs/>
                <w:sz w:val="24"/>
                <w:szCs w:val="24"/>
              </w:rPr>
              <w:t xml:space="preserve"> </w:t>
            </w:r>
            <w:r w:rsidR="00667173" w:rsidRPr="008E3192">
              <w:rPr>
                <w:rFonts w:ascii="Times New Roman" w:eastAsia="Calibri" w:hAnsi="Times New Roman" w:cs="Times New Roman"/>
                <w:bCs/>
                <w:sz w:val="24"/>
                <w:szCs w:val="24"/>
              </w:rPr>
              <w:t>savo</w:t>
            </w:r>
            <w:r w:rsidR="00381EF9" w:rsidRPr="008E3192">
              <w:rPr>
                <w:rFonts w:ascii="Times New Roman" w:eastAsia="Times New Roman" w:hAnsi="Times New Roman" w:cs="Times New Roman"/>
                <w:sz w:val="24"/>
                <w:szCs w:val="24"/>
              </w:rPr>
              <w:t xml:space="preserve"> tinklalapyje 201</w:t>
            </w:r>
            <w:r w:rsidR="00667173" w:rsidRPr="008E3192">
              <w:rPr>
                <w:rFonts w:ascii="Times New Roman" w:eastAsia="Times New Roman" w:hAnsi="Times New Roman" w:cs="Times New Roman"/>
                <w:sz w:val="24"/>
                <w:szCs w:val="24"/>
              </w:rPr>
              <w:t>8</w:t>
            </w:r>
            <w:r w:rsidR="00381EF9" w:rsidRPr="008E3192">
              <w:rPr>
                <w:rFonts w:ascii="Times New Roman" w:eastAsia="Times New Roman" w:hAnsi="Times New Roman" w:cs="Times New Roman"/>
                <w:sz w:val="24"/>
                <w:szCs w:val="24"/>
              </w:rPr>
              <w:t>-</w:t>
            </w:r>
            <w:r w:rsidR="00667173" w:rsidRPr="008E3192">
              <w:rPr>
                <w:rFonts w:ascii="Times New Roman" w:eastAsia="Times New Roman" w:hAnsi="Times New Roman" w:cs="Times New Roman"/>
                <w:sz w:val="24"/>
                <w:szCs w:val="24"/>
              </w:rPr>
              <w:t>07</w:t>
            </w:r>
            <w:r w:rsidR="00381EF9" w:rsidRPr="008E3192">
              <w:rPr>
                <w:rFonts w:ascii="Times New Roman" w:eastAsia="Times New Roman" w:hAnsi="Times New Roman" w:cs="Times New Roman"/>
                <w:sz w:val="24"/>
                <w:szCs w:val="24"/>
              </w:rPr>
              <w:t>-1</w:t>
            </w:r>
            <w:r w:rsidR="00667173" w:rsidRPr="008E3192">
              <w:rPr>
                <w:rFonts w:ascii="Times New Roman" w:eastAsia="Times New Roman" w:hAnsi="Times New Roman" w:cs="Times New Roman"/>
                <w:sz w:val="24"/>
                <w:szCs w:val="24"/>
              </w:rPr>
              <w:t xml:space="preserve">1 patalpino skelbimą kuriuo </w:t>
            </w:r>
            <w:r w:rsidR="001B651C" w:rsidRPr="008E3192">
              <w:rPr>
                <w:rFonts w:ascii="Times New Roman" w:eastAsia="Times New Roman" w:hAnsi="Times New Roman" w:cs="Times New Roman"/>
                <w:sz w:val="24"/>
                <w:szCs w:val="24"/>
              </w:rPr>
              <w:t>pa</w:t>
            </w:r>
            <w:r w:rsidR="00667173" w:rsidRPr="008E3192">
              <w:rPr>
                <w:rFonts w:ascii="Times New Roman" w:eastAsia="Times New Roman" w:hAnsi="Times New Roman" w:cs="Times New Roman"/>
                <w:sz w:val="24"/>
                <w:szCs w:val="24"/>
              </w:rPr>
              <w:t>kvietė atsiliepti tiekėjus, kurie gal</w:t>
            </w:r>
            <w:r w:rsidR="00294119" w:rsidRPr="008E3192">
              <w:rPr>
                <w:rFonts w:ascii="Times New Roman" w:eastAsia="Times New Roman" w:hAnsi="Times New Roman" w:cs="Times New Roman"/>
                <w:sz w:val="24"/>
                <w:szCs w:val="24"/>
              </w:rPr>
              <w:t>ėtų</w:t>
            </w:r>
            <w:r w:rsidR="00667173" w:rsidRPr="008E31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KTI</w:t>
            </w:r>
            <w:r w:rsidR="00667173" w:rsidRPr="008E3192">
              <w:rPr>
                <w:rFonts w:ascii="Times New Roman" w:eastAsia="Times New Roman" w:hAnsi="Times New Roman" w:cs="Times New Roman"/>
                <w:sz w:val="24"/>
                <w:szCs w:val="24"/>
              </w:rPr>
              <w:t xml:space="preserve"> laikomus asmenis aprūpinti maisto produktais, būtiniausiais reikmenimis ir kitais daiktais</w:t>
            </w:r>
            <w:r w:rsidR="00294119" w:rsidRPr="008E3192">
              <w:rPr>
                <w:rFonts w:ascii="Times New Roman" w:eastAsia="Times New Roman" w:hAnsi="Times New Roman" w:cs="Times New Roman"/>
                <w:sz w:val="24"/>
                <w:szCs w:val="24"/>
              </w:rPr>
              <w:t>;</w:t>
            </w:r>
          </w:p>
          <w:p w14:paraId="51529830" w14:textId="79938322" w:rsidR="00294119" w:rsidRPr="008E3192" w:rsidRDefault="00381EF9" w:rsidP="0056297E">
            <w:pPr>
              <w:pStyle w:val="ListParagraph"/>
              <w:numPr>
                <w:ilvl w:val="0"/>
                <w:numId w:val="8"/>
              </w:numPr>
              <w:tabs>
                <w:tab w:val="left" w:pos="1026"/>
              </w:tabs>
              <w:spacing w:after="0" w:line="240" w:lineRule="auto"/>
              <w:ind w:left="0" w:firstLine="743"/>
              <w:jc w:val="both"/>
              <w:rPr>
                <w:rFonts w:ascii="Times New Roman" w:eastAsia="Calibri" w:hAnsi="Times New Roman" w:cs="Times New Roman"/>
                <w:bCs/>
                <w:sz w:val="24"/>
                <w:szCs w:val="24"/>
              </w:rPr>
            </w:pPr>
            <w:r w:rsidRPr="008E3192">
              <w:rPr>
                <w:rFonts w:ascii="Times New Roman" w:eastAsia="Calibri" w:hAnsi="Times New Roman" w:cs="Times New Roman"/>
                <w:bCs/>
                <w:sz w:val="24"/>
                <w:szCs w:val="24"/>
              </w:rPr>
              <w:t>201</w:t>
            </w:r>
            <w:r w:rsidR="00667173" w:rsidRPr="008E3192">
              <w:rPr>
                <w:rFonts w:ascii="Times New Roman" w:eastAsia="Calibri" w:hAnsi="Times New Roman" w:cs="Times New Roman"/>
                <w:bCs/>
                <w:sz w:val="24"/>
                <w:szCs w:val="24"/>
              </w:rPr>
              <w:t>8</w:t>
            </w:r>
            <w:r w:rsidRPr="008E3192">
              <w:rPr>
                <w:rFonts w:ascii="Times New Roman" w:eastAsia="Calibri" w:hAnsi="Times New Roman" w:cs="Times New Roman"/>
                <w:bCs/>
                <w:sz w:val="24"/>
                <w:szCs w:val="24"/>
              </w:rPr>
              <w:t>-0</w:t>
            </w:r>
            <w:r w:rsidR="00667173" w:rsidRPr="008E3192">
              <w:rPr>
                <w:rFonts w:ascii="Times New Roman" w:eastAsia="Calibri" w:hAnsi="Times New Roman" w:cs="Times New Roman"/>
                <w:bCs/>
                <w:sz w:val="24"/>
                <w:szCs w:val="24"/>
              </w:rPr>
              <w:t>7</w:t>
            </w:r>
            <w:r w:rsidRPr="008E3192">
              <w:rPr>
                <w:rFonts w:ascii="Times New Roman" w:eastAsia="Calibri" w:hAnsi="Times New Roman" w:cs="Times New Roman"/>
                <w:bCs/>
                <w:sz w:val="24"/>
                <w:szCs w:val="24"/>
              </w:rPr>
              <w:t>-</w:t>
            </w:r>
            <w:r w:rsidR="00667173" w:rsidRPr="008E3192">
              <w:rPr>
                <w:rFonts w:ascii="Times New Roman" w:eastAsia="Calibri" w:hAnsi="Times New Roman" w:cs="Times New Roman"/>
                <w:bCs/>
                <w:sz w:val="24"/>
                <w:szCs w:val="24"/>
              </w:rPr>
              <w:t>16</w:t>
            </w:r>
            <w:r w:rsidRPr="008E3192">
              <w:rPr>
                <w:rFonts w:ascii="Times New Roman" w:eastAsia="Calibri" w:hAnsi="Times New Roman" w:cs="Times New Roman"/>
                <w:bCs/>
                <w:sz w:val="24"/>
                <w:szCs w:val="24"/>
              </w:rPr>
              <w:t xml:space="preserve"> </w:t>
            </w:r>
            <w:r w:rsidR="005471AB">
              <w:rPr>
                <w:rFonts w:ascii="Times New Roman" w:eastAsia="Calibri" w:hAnsi="Times New Roman" w:cs="Times New Roman"/>
                <w:bCs/>
                <w:sz w:val="24"/>
                <w:szCs w:val="24"/>
              </w:rPr>
              <w:t>KTI</w:t>
            </w:r>
            <w:r w:rsidR="00294119" w:rsidRPr="008E3192">
              <w:rPr>
                <w:rFonts w:ascii="Times New Roman" w:eastAsia="Calibri" w:hAnsi="Times New Roman" w:cs="Times New Roman"/>
                <w:bCs/>
                <w:sz w:val="24"/>
                <w:szCs w:val="24"/>
              </w:rPr>
              <w:t xml:space="preserve"> </w:t>
            </w:r>
            <w:r w:rsidRPr="008E3192">
              <w:rPr>
                <w:rFonts w:ascii="Times New Roman" w:eastAsia="Calibri" w:hAnsi="Times New Roman" w:cs="Times New Roman"/>
                <w:bCs/>
                <w:sz w:val="24"/>
                <w:szCs w:val="24"/>
              </w:rPr>
              <w:t>su tiekėju UAB „</w:t>
            </w:r>
            <w:proofErr w:type="spellStart"/>
            <w:r w:rsidR="00667173" w:rsidRPr="008E3192">
              <w:rPr>
                <w:rFonts w:ascii="Times New Roman" w:eastAsia="Calibri" w:hAnsi="Times New Roman" w:cs="Times New Roman"/>
                <w:sz w:val="24"/>
                <w:szCs w:val="24"/>
              </w:rPr>
              <w:t>Dylan</w:t>
            </w:r>
            <w:proofErr w:type="spellEnd"/>
            <w:r w:rsidR="00667173" w:rsidRPr="008E3192">
              <w:rPr>
                <w:rFonts w:ascii="Times New Roman" w:eastAsia="Calibri" w:hAnsi="Times New Roman" w:cs="Times New Roman"/>
                <w:sz w:val="24"/>
                <w:szCs w:val="24"/>
              </w:rPr>
              <w:t xml:space="preserve"> </w:t>
            </w:r>
            <w:proofErr w:type="spellStart"/>
            <w:r w:rsidR="00667173" w:rsidRPr="008E3192">
              <w:rPr>
                <w:rFonts w:ascii="Times New Roman" w:eastAsia="Calibri" w:hAnsi="Times New Roman" w:cs="Times New Roman"/>
                <w:sz w:val="24"/>
                <w:szCs w:val="24"/>
              </w:rPr>
              <w:t>distribution</w:t>
            </w:r>
            <w:proofErr w:type="spellEnd"/>
            <w:r w:rsidRPr="008E3192">
              <w:rPr>
                <w:rFonts w:ascii="Times New Roman" w:eastAsia="Calibri" w:hAnsi="Times New Roman" w:cs="Times New Roman"/>
                <w:sz w:val="24"/>
                <w:szCs w:val="24"/>
              </w:rPr>
              <w:t>“</w:t>
            </w:r>
            <w:r w:rsidR="00294119" w:rsidRPr="008E3192">
              <w:rPr>
                <w:rFonts w:ascii="Times New Roman" w:eastAsia="Calibri" w:hAnsi="Times New Roman" w:cs="Times New Roman"/>
                <w:bCs/>
                <w:sz w:val="24"/>
                <w:szCs w:val="24"/>
              </w:rPr>
              <w:t xml:space="preserve"> sudarė bendradarbiavimo sutartį Nr. 20-60 (toliau – Sutartis);</w:t>
            </w:r>
          </w:p>
          <w:p w14:paraId="68A55302" w14:textId="77777777" w:rsidR="00381EF9" w:rsidRPr="008E3192" w:rsidRDefault="00294119" w:rsidP="00C604E2">
            <w:pPr>
              <w:pStyle w:val="ListParagraph"/>
              <w:numPr>
                <w:ilvl w:val="0"/>
                <w:numId w:val="8"/>
              </w:numPr>
              <w:tabs>
                <w:tab w:val="left" w:pos="1026"/>
              </w:tabs>
              <w:spacing w:after="0" w:line="240" w:lineRule="auto"/>
              <w:ind w:left="0" w:firstLine="743"/>
              <w:jc w:val="both"/>
              <w:rPr>
                <w:rFonts w:ascii="Times New Roman" w:eastAsia="Calibri" w:hAnsi="Times New Roman" w:cs="Times New Roman"/>
                <w:bCs/>
                <w:sz w:val="24"/>
                <w:szCs w:val="24"/>
              </w:rPr>
            </w:pPr>
            <w:r w:rsidRPr="008E3192">
              <w:rPr>
                <w:rFonts w:ascii="Times New Roman" w:eastAsia="Calibri" w:hAnsi="Times New Roman" w:cs="Times New Roman"/>
                <w:bCs/>
                <w:sz w:val="24"/>
                <w:szCs w:val="24"/>
              </w:rPr>
              <w:t xml:space="preserve"> </w:t>
            </w:r>
            <w:r w:rsidR="00381EF9" w:rsidRPr="008E3192">
              <w:rPr>
                <w:rFonts w:ascii="Times New Roman" w:eastAsia="Calibri" w:hAnsi="Times New Roman" w:cs="Times New Roman"/>
                <w:bCs/>
                <w:sz w:val="24"/>
                <w:szCs w:val="24"/>
              </w:rPr>
              <w:t xml:space="preserve">Sutarties I skyriuje „Sutarties dalykas“ nurodyta, kad </w:t>
            </w:r>
            <w:r w:rsidR="00667173" w:rsidRPr="008E3192">
              <w:rPr>
                <w:rFonts w:ascii="Times New Roman" w:eastAsia="Calibri" w:hAnsi="Times New Roman" w:cs="Times New Roman"/>
                <w:bCs/>
                <w:sz w:val="24"/>
                <w:szCs w:val="24"/>
              </w:rPr>
              <w:t>„Šia bendradarbiavimo sutartimi Šalys įsipareigoja kryptingai, abipusiai naudingai bendradarbiauti, siekiant užtikrinti suimtųjų ir nuteistųjų teisės apsipirkti įgyvendinimą“</w:t>
            </w:r>
            <w:r w:rsidR="00381EF9" w:rsidRPr="008E3192">
              <w:rPr>
                <w:rFonts w:ascii="Times New Roman" w:eastAsia="Calibri" w:hAnsi="Times New Roman" w:cs="Times New Roman"/>
                <w:bCs/>
                <w:sz w:val="24"/>
                <w:szCs w:val="24"/>
              </w:rPr>
              <w:t>.</w:t>
            </w:r>
          </w:p>
          <w:p w14:paraId="296E714F" w14:textId="69881A2A" w:rsidR="00BE37DF" w:rsidRPr="008E3192" w:rsidRDefault="00381EF9" w:rsidP="00667173">
            <w:pPr>
              <w:spacing w:after="0" w:line="240" w:lineRule="auto"/>
              <w:ind w:firstLine="743"/>
              <w:jc w:val="both"/>
              <w:rPr>
                <w:rFonts w:ascii="Times New Roman" w:eastAsia="Times New Roman" w:hAnsi="Times New Roman" w:cs="Times New Roman"/>
                <w:sz w:val="24"/>
                <w:szCs w:val="24"/>
              </w:rPr>
            </w:pPr>
            <w:r w:rsidRPr="008E3192">
              <w:rPr>
                <w:rFonts w:ascii="Times New Roman" w:eastAsia="Times New Roman" w:hAnsi="Times New Roman" w:cs="Times New Roman"/>
                <w:sz w:val="24"/>
                <w:szCs w:val="24"/>
              </w:rPr>
              <w:t xml:space="preserve">Tarnyba paprašė </w:t>
            </w:r>
            <w:r w:rsidR="005471AB">
              <w:rPr>
                <w:rFonts w:ascii="Times New Roman" w:eastAsia="Times New Roman" w:hAnsi="Times New Roman" w:cs="Times New Roman"/>
                <w:sz w:val="24"/>
                <w:szCs w:val="24"/>
              </w:rPr>
              <w:t>KTI</w:t>
            </w:r>
            <w:r w:rsidRPr="008E3192">
              <w:rPr>
                <w:rFonts w:ascii="Times New Roman" w:eastAsia="Times New Roman" w:hAnsi="Times New Roman" w:cs="Times New Roman"/>
                <w:sz w:val="24"/>
                <w:szCs w:val="24"/>
              </w:rPr>
              <w:t xml:space="preserve"> </w:t>
            </w:r>
            <w:r w:rsidR="00732299">
              <w:rPr>
                <w:rFonts w:ascii="Times New Roman" w:eastAsia="Times New Roman" w:hAnsi="Times New Roman" w:cs="Times New Roman"/>
                <w:sz w:val="24"/>
                <w:szCs w:val="24"/>
              </w:rPr>
              <w:t>pagrįsti</w:t>
            </w:r>
            <w:r w:rsidRPr="008E3192">
              <w:rPr>
                <w:rFonts w:ascii="Times New Roman" w:eastAsia="Times New Roman" w:hAnsi="Times New Roman" w:cs="Times New Roman"/>
                <w:sz w:val="24"/>
                <w:szCs w:val="24"/>
              </w:rPr>
              <w:t xml:space="preserve"> priimtą sprendimą vykdyti </w:t>
            </w:r>
            <w:r w:rsidR="00BE37DF" w:rsidRPr="008E3192">
              <w:rPr>
                <w:rFonts w:ascii="Times New Roman" w:eastAsia="Times New Roman" w:hAnsi="Times New Roman" w:cs="Times New Roman"/>
                <w:sz w:val="24"/>
                <w:szCs w:val="24"/>
              </w:rPr>
              <w:t>Konkursą</w:t>
            </w:r>
            <w:r w:rsidRPr="008E3192">
              <w:rPr>
                <w:rFonts w:ascii="Times New Roman" w:eastAsia="Times New Roman" w:hAnsi="Times New Roman" w:cs="Times New Roman"/>
                <w:sz w:val="24"/>
                <w:szCs w:val="24"/>
              </w:rPr>
              <w:t xml:space="preserve">, nevykdant viešųjų pirkimų procedūrų. </w:t>
            </w:r>
          </w:p>
          <w:p w14:paraId="6A540F55" w14:textId="0184A790" w:rsidR="005471AB" w:rsidRDefault="005471AB" w:rsidP="00667173">
            <w:pPr>
              <w:spacing w:after="0" w:line="240" w:lineRule="auto"/>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KTI </w:t>
            </w:r>
            <w:r w:rsidR="00381EF9" w:rsidRPr="008E3192">
              <w:rPr>
                <w:rFonts w:ascii="Times New Roman" w:eastAsia="Times New Roman" w:hAnsi="Times New Roman" w:cs="Times New Roman"/>
                <w:sz w:val="24"/>
                <w:szCs w:val="24"/>
              </w:rPr>
              <w:t xml:space="preserve">nurodė, kad </w:t>
            </w:r>
            <w:r w:rsidR="00BE37DF" w:rsidRPr="008E3192">
              <w:rPr>
                <w:rFonts w:ascii="Times New Roman" w:eastAsia="Times New Roman" w:hAnsi="Times New Roman" w:cs="Times New Roman"/>
                <w:sz w:val="24"/>
                <w:szCs w:val="24"/>
              </w:rPr>
              <w:t>„&lt;...&gt; interneto svetainėje paskelbtas skelbimas nėra konkursas viešųjų pirkimų įstatymo prasme, nes Kauno tardymo izoliatorius nesiekia įsigyti prekių, paslaugų ar darbų įstaigai ar tretiesiems asmenims naudojant biudžeto lėšas ar kitus skirtus asignavimus</w:t>
            </w:r>
            <w:r w:rsidR="00032B75" w:rsidRPr="008E31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&lt;...&gt;</w:t>
            </w:r>
            <w:r w:rsidR="00032B75" w:rsidRPr="008E3192">
              <w:rPr>
                <w:rFonts w:ascii="Times New Roman" w:eastAsia="Times New Roman" w:hAnsi="Times New Roman" w:cs="Times New Roman"/>
                <w:sz w:val="24"/>
                <w:szCs w:val="24"/>
              </w:rPr>
              <w:t xml:space="preserve"> prekes savo lėšomis įsigyja patys suimtieji ir nuteistieji, o ne Kauno tardymo izoliatorius. </w:t>
            </w:r>
            <w:r w:rsidR="00884D57" w:rsidRPr="008E3192">
              <w:rPr>
                <w:rFonts w:ascii="Times New Roman" w:eastAsia="Times New Roman" w:hAnsi="Times New Roman" w:cs="Times New Roman"/>
                <w:sz w:val="24"/>
                <w:szCs w:val="24"/>
              </w:rPr>
              <w:t>&lt;...&gt; Kauno tardymo izoliatorius siekdamas kitaip nei įprasta užtikrinti suimtųjų teisę apsipirkti siekia ne tik užtikrinti įstatyme nustatytos pareigos tinkamą vykdymą, bet tai padaryti nenaudojant valstybės lėšų ir turto</w:t>
            </w:r>
            <w:r w:rsidR="00F37400" w:rsidRPr="008E3192">
              <w:rPr>
                <w:rFonts w:ascii="Times New Roman" w:eastAsia="Times New Roman" w:hAnsi="Times New Roman" w:cs="Times New Roman"/>
                <w:sz w:val="24"/>
                <w:szCs w:val="24"/>
              </w:rPr>
              <w:t xml:space="preserve"> &lt;...&gt;</w:t>
            </w:r>
            <w:r w:rsidR="00032B75" w:rsidRPr="008E3192">
              <w:rPr>
                <w:rFonts w:ascii="Times New Roman" w:eastAsia="Times New Roman" w:hAnsi="Times New Roman" w:cs="Times New Roman"/>
                <w:sz w:val="24"/>
                <w:szCs w:val="24"/>
              </w:rPr>
              <w:t>“</w:t>
            </w:r>
            <w:r w:rsidR="00F37400" w:rsidRPr="008E3192">
              <w:rPr>
                <w:rFonts w:ascii="Times New Roman" w:eastAsia="Times New Roman" w:hAnsi="Times New Roman" w:cs="Times New Roman"/>
                <w:sz w:val="24"/>
                <w:szCs w:val="24"/>
              </w:rPr>
              <w:t>.</w:t>
            </w:r>
          </w:p>
          <w:p w14:paraId="3F390676" w14:textId="12459792" w:rsidR="00A77FF6" w:rsidRPr="008E3192" w:rsidRDefault="00A77FF6" w:rsidP="00A77FF6">
            <w:pPr>
              <w:pStyle w:val="NormalWeb"/>
              <w:spacing w:before="0" w:beforeAutospacing="0" w:after="0" w:afterAutospacing="0"/>
              <w:ind w:firstLine="743"/>
              <w:jc w:val="both"/>
              <w:rPr>
                <w:rFonts w:eastAsia="Times New Roman"/>
              </w:rPr>
            </w:pPr>
            <w:r w:rsidRPr="008E3192">
              <w:rPr>
                <w:rFonts w:eastAsia="Times New Roman"/>
              </w:rPr>
              <w:t xml:space="preserve">Tarnyba pažymi, kad </w:t>
            </w:r>
            <w:r>
              <w:rPr>
                <w:rFonts w:eastAsia="Times New Roman"/>
              </w:rPr>
              <w:t>KTI</w:t>
            </w:r>
            <w:r w:rsidRPr="008E3192">
              <w:rPr>
                <w:rFonts w:eastAsia="Times New Roman"/>
              </w:rPr>
              <w:t xml:space="preserve"> yra perkančioji organizacija, </w:t>
            </w:r>
            <w:r>
              <w:rPr>
                <w:rFonts w:eastAsia="Times New Roman"/>
              </w:rPr>
              <w:t>kurios</w:t>
            </w:r>
            <w:r w:rsidRPr="008E3192">
              <w:rPr>
                <w:rFonts w:eastAsia="Times New Roman"/>
              </w:rPr>
              <w:t xml:space="preserve"> veiklą reglamentuoja viešosios teisės normos, o viešųjų pirkimų teisiniai santykiai reguliuojami specialaus įstatymo, įpareigojančio prekes, paslaugas ir darbus pirkti vadovaujantis Įstatymo </w:t>
            </w:r>
            <w:r w:rsidRPr="006C3639">
              <w:rPr>
                <w:rFonts w:eastAsia="Times New Roman"/>
              </w:rPr>
              <w:t>nuostatomis.</w:t>
            </w:r>
            <w:r w:rsidR="00A70528" w:rsidRPr="006C3639">
              <w:rPr>
                <w:rFonts w:eastAsia="Times New Roman"/>
              </w:rPr>
              <w:t xml:space="preserve"> Įstatymas gali būti netaikomas tik esant baigtiniam, Įstatyme nustatytam, išimčių sąrašui.</w:t>
            </w:r>
          </w:p>
          <w:p w14:paraId="073AD807" w14:textId="24E553A0" w:rsidR="00A77FF6" w:rsidRPr="00A77FF6" w:rsidRDefault="00A77FF6" w:rsidP="00A77FF6">
            <w:pPr>
              <w:spacing w:after="0" w:line="240" w:lineRule="auto"/>
              <w:ind w:firstLine="743"/>
              <w:jc w:val="both"/>
              <w:rPr>
                <w:rFonts w:ascii="Times New Roman" w:hAnsi="Times New Roman" w:cs="Times New Roman"/>
                <w:sz w:val="24"/>
                <w:szCs w:val="24"/>
              </w:rPr>
            </w:pPr>
            <w:r w:rsidRPr="00A77FF6">
              <w:rPr>
                <w:rFonts w:ascii="Times New Roman" w:hAnsi="Times New Roman" w:cs="Times New Roman"/>
                <w:sz w:val="24"/>
                <w:szCs w:val="24"/>
              </w:rPr>
              <w:t xml:space="preserve">Išnagrinėjus KTI pateiktus dokumentus ir informaciją, nustatyta, kad Sutartis sudaryta nevykdžius viešųjų pirkimų procedūrų, o analizuojant Sutarties sąlygų nuostatas, </w:t>
            </w:r>
            <w:r w:rsidRPr="00A77FF6">
              <w:rPr>
                <w:rFonts w:ascii="Times New Roman" w:eastAsia="Times New Roman" w:hAnsi="Times New Roman" w:cs="Times New Roman"/>
                <w:sz w:val="24"/>
                <w:szCs w:val="24"/>
              </w:rPr>
              <w:t>akivaizdu, kad pagal Sutartį bus perkamos prekės, už kurias visais atvejais privalės susimokėti</w:t>
            </w:r>
            <w:r w:rsidRPr="00A77FF6">
              <w:rPr>
                <w:rStyle w:val="FootnoteReference"/>
                <w:rFonts w:ascii="Times New Roman" w:eastAsia="Times New Roman" w:hAnsi="Times New Roman" w:cs="Times New Roman"/>
                <w:sz w:val="24"/>
                <w:szCs w:val="24"/>
              </w:rPr>
              <w:footnoteReference w:id="2"/>
            </w:r>
            <w:r w:rsidRPr="00A77FF6">
              <w:rPr>
                <w:rFonts w:ascii="Times New Roman" w:eastAsia="Times New Roman" w:hAnsi="Times New Roman" w:cs="Times New Roman"/>
                <w:sz w:val="24"/>
                <w:szCs w:val="24"/>
              </w:rPr>
              <w:t xml:space="preserve">, bet ne pati KTI, o asmenys, kurių poreikius tenkinant šias prekes būtina KTI užsakyti, o tiekėjui patiekti. </w:t>
            </w:r>
            <w:r w:rsidRPr="00A77FF6">
              <w:rPr>
                <w:rFonts w:ascii="Times New Roman" w:hAnsi="Times New Roman" w:cs="Times New Roman"/>
                <w:sz w:val="24"/>
                <w:szCs w:val="24"/>
              </w:rPr>
              <w:t>Tarnyba atkreipia dėmesį, jog „&lt;...&gt; tam, kad sutarties sudarymui būtų privalu taikyti VPĮ, nebūtina, jog galutinę naudą iš jos gautų perkančioji organizacija. Tai, kad perkančioji organizacija negauna (ar ne visada gauna) tiesioginės naudos iš viešojo pirkimo sutarties, kaip jos rezultato, ypač kai atlieka viešąsias, įstatymų deleguotas funkcijas, nereiškia, kad sutarties sudarymas jai neturi ekonominės vertės, nes būtent viešojo pirkimo sutarties sudarymas jai leidžia pirmiau nurodytas funkcijas įgyvendinti. &lt;...&gt;“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A77FF6">
              <w:rPr>
                <w:rFonts w:ascii="Times New Roman" w:hAnsi="Times New Roman" w:cs="Times New Roman"/>
                <w:sz w:val="24"/>
                <w:szCs w:val="24"/>
              </w:rPr>
              <w:t xml:space="preserve"> </w:t>
            </w:r>
          </w:p>
          <w:p w14:paraId="298BCA7D" w14:textId="2273F482" w:rsidR="006454A8" w:rsidRPr="008E3192" w:rsidRDefault="005471AB" w:rsidP="00396A98">
            <w:pPr>
              <w:pStyle w:val="NormalWeb"/>
              <w:spacing w:before="0" w:beforeAutospacing="0" w:after="0" w:afterAutospacing="0"/>
              <w:ind w:firstLine="743"/>
              <w:jc w:val="both"/>
              <w:rPr>
                <w:rFonts w:eastAsia="Calibri"/>
              </w:rPr>
            </w:pPr>
            <w:r w:rsidRPr="005471AB">
              <w:rPr>
                <w:rFonts w:eastAsia="Times New Roman"/>
              </w:rPr>
              <w:t xml:space="preserve">Atsižvelgdama į tai, kad </w:t>
            </w:r>
            <w:r>
              <w:rPr>
                <w:rFonts w:eastAsia="Times New Roman"/>
              </w:rPr>
              <w:t>KTI</w:t>
            </w:r>
            <w:r w:rsidRPr="005471AB">
              <w:rPr>
                <w:rFonts w:eastAsia="Times New Roman"/>
              </w:rPr>
              <w:t xml:space="preserve"> nurodyti Sutarties sudarymo pagrindai, nepaneigia būtinybės vykdyti viešąjį pirkimą, į tai, kad Sutarti</w:t>
            </w:r>
            <w:r w:rsidR="008B4D6E">
              <w:rPr>
                <w:rFonts w:eastAsia="Times New Roman"/>
              </w:rPr>
              <w:t>e</w:t>
            </w:r>
            <w:r w:rsidRPr="005471AB">
              <w:rPr>
                <w:rFonts w:eastAsia="Times New Roman"/>
              </w:rPr>
              <w:t xml:space="preserve">s pagrindu įsigyjamos prekės nepatenka į Įstatymo </w:t>
            </w:r>
            <w:r>
              <w:rPr>
                <w:rFonts w:eastAsia="Times New Roman"/>
              </w:rPr>
              <w:t>I skyriuje</w:t>
            </w:r>
            <w:r w:rsidRPr="005471AB">
              <w:rPr>
                <w:rFonts w:eastAsia="Times New Roman"/>
              </w:rPr>
              <w:t xml:space="preserve"> numatytas išimtis kuomet įsigyjant prekių, paslaugų ar darbų ir sudarant sutartis, galima nesivadovauti Įstatymu, į Įstatymo 2 straipsnio 43</w:t>
            </w:r>
            <w:r w:rsidRPr="005471AB">
              <w:rPr>
                <w:rStyle w:val="FootnoteReference"/>
                <w:rFonts w:eastAsia="Times New Roman"/>
              </w:rPr>
              <w:footnoteReference w:id="4"/>
            </w:r>
            <w:r w:rsidRPr="005471AB">
              <w:rPr>
                <w:rFonts w:eastAsia="Times New Roman"/>
              </w:rPr>
              <w:t xml:space="preserve"> punkte įtvirtintą viešojo </w:t>
            </w:r>
            <w:r w:rsidRPr="005471AB">
              <w:rPr>
                <w:rFonts w:eastAsia="Times New Roman"/>
              </w:rPr>
              <w:lastRenderedPageBreak/>
              <w:t xml:space="preserve">pirkimo sutarties sąvoką, į </w:t>
            </w:r>
            <w:r w:rsidR="006A458A">
              <w:rPr>
                <w:rFonts w:eastAsia="Times New Roman"/>
              </w:rPr>
              <w:t xml:space="preserve">Lietuvos Aukščiausiojo </w:t>
            </w:r>
            <w:r w:rsidR="00692ED6">
              <w:rPr>
                <w:rFonts w:eastAsia="Times New Roman"/>
              </w:rPr>
              <w:t>T</w:t>
            </w:r>
            <w:r w:rsidR="002379FC">
              <w:rPr>
                <w:rFonts w:eastAsia="Times New Roman"/>
              </w:rPr>
              <w:t>eism</w:t>
            </w:r>
            <w:r w:rsidR="000C4199">
              <w:rPr>
                <w:rFonts w:eastAsia="Times New Roman"/>
              </w:rPr>
              <w:t>o</w:t>
            </w:r>
            <w:r w:rsidR="002379FC">
              <w:rPr>
                <w:rFonts w:eastAsia="Times New Roman"/>
              </w:rPr>
              <w:t xml:space="preserve"> suformuotą praktiką</w:t>
            </w:r>
            <w:r w:rsidRPr="005471AB">
              <w:rPr>
                <w:rFonts w:eastAsia="Times New Roman"/>
              </w:rPr>
              <w:t xml:space="preserve">, </w:t>
            </w:r>
            <w:r w:rsidR="00B15DE1" w:rsidRPr="00B15DE1">
              <w:rPr>
                <w:rFonts w:eastAsia="Times New Roman"/>
              </w:rPr>
              <w:t>Tarnyba konstatuoja</w:t>
            </w:r>
            <w:r w:rsidR="00B15DE1" w:rsidRPr="006C3639">
              <w:rPr>
                <w:rFonts w:eastAsia="Times New Roman"/>
              </w:rPr>
              <w:t xml:space="preserve">, kad KTI, sudarydama Sutartį </w:t>
            </w:r>
            <w:r w:rsidR="00B15DE1" w:rsidRPr="006C3639">
              <w:rPr>
                <w:rFonts w:eastAsia="Times New Roman"/>
                <w:b/>
              </w:rPr>
              <w:t>nepaskelbusi ir nevykdžiusi viešojo pirkimo Įstatymo</w:t>
            </w:r>
            <w:r w:rsidR="00B15DE1" w:rsidRPr="006C3639">
              <w:rPr>
                <w:rFonts w:eastAsia="Times New Roman"/>
              </w:rPr>
              <w:t xml:space="preserve"> </w:t>
            </w:r>
            <w:r w:rsidR="00B15DE1" w:rsidRPr="006C3639">
              <w:rPr>
                <w:rFonts w:eastAsia="Times New Roman"/>
                <w:b/>
              </w:rPr>
              <w:t>nustatyta tvarka</w:t>
            </w:r>
            <w:r w:rsidR="00B15DE1" w:rsidRPr="006C3639">
              <w:rPr>
                <w:rFonts w:eastAsia="Times New Roman"/>
              </w:rPr>
              <w:t>, pažeidė Įstatymo 17 straipsnio 1 dalyje įtvirtintus skaidrumo ir lygiateisiškumo principus.  Viešojo pirkimo paskelbimas ir viešojo pirkimo procedūrų vykdymas Įstatymo nustatyta tvarka sumažina  perkančiosios organizacijos favoritizmo riziką  ir suponuoja tiekėjų teisėtus lūkesčius, kad perkančioji organizacija visiems tiekėjams sudarys vienodas sąlygas konkuruoti tarpusavyje (galimybių viešumą) jiems suteikiant galimybę pateikti savo pasiūlymus.</w:t>
            </w:r>
            <w:bookmarkStart w:id="2" w:name="_GoBack"/>
            <w:bookmarkEnd w:id="2"/>
          </w:p>
        </w:tc>
      </w:tr>
    </w:tbl>
    <w:p w14:paraId="06441759" w14:textId="77777777" w:rsidR="00971DBB" w:rsidRDefault="00971DBB" w:rsidP="00971DBB">
      <w:pPr>
        <w:spacing w:after="0" w:line="240" w:lineRule="auto"/>
        <w:rPr>
          <w:rFonts w:ascii="Times New Roman" w:eastAsia="Calibri" w:hAnsi="Times New Roman" w:cs="Times New Roman"/>
          <w:b/>
          <w:sz w:val="24"/>
          <w:szCs w:val="24"/>
        </w:rPr>
      </w:pPr>
    </w:p>
    <w:p w14:paraId="2AF224AA" w14:textId="77777777" w:rsidR="00D52D1C" w:rsidRPr="00971DBB" w:rsidRDefault="00D52D1C" w:rsidP="00971DBB">
      <w:pPr>
        <w:spacing w:after="0" w:line="240" w:lineRule="auto"/>
        <w:rPr>
          <w:rFonts w:ascii="Times New Roman" w:eastAsia="Calibri" w:hAnsi="Times New Roman" w:cs="Times New Roman"/>
          <w:b/>
          <w:sz w:val="24"/>
          <w:szCs w:val="24"/>
        </w:rPr>
      </w:pPr>
    </w:p>
    <w:p w14:paraId="2675614E" w14:textId="77777777"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III dalis. Pastabos, į kurias Perkančioji organizacija turėtų atsižvelgti vykdydama kitus pirkimus</w:t>
      </w:r>
    </w:p>
    <w:p w14:paraId="0022B51F" w14:textId="77777777" w:rsidR="00971DBB" w:rsidRPr="00971DBB" w:rsidRDefault="00971DBB" w:rsidP="00971DBB">
      <w:pPr>
        <w:spacing w:after="0" w:line="240" w:lineRule="auto"/>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81"/>
      </w:tblGrid>
      <w:tr w:rsidR="00A84CA3" w:rsidRPr="00971DBB" w14:paraId="2DB5D500" w14:textId="77777777" w:rsidTr="00B15DE1">
        <w:tc>
          <w:tcPr>
            <w:tcW w:w="817" w:type="dxa"/>
            <w:shd w:val="clear" w:color="auto" w:fill="auto"/>
          </w:tcPr>
          <w:p w14:paraId="4E8B1A30" w14:textId="77777777" w:rsidR="00A84CA3" w:rsidRPr="00971DBB" w:rsidRDefault="00A84CA3" w:rsidP="002379FC">
            <w:pPr>
              <w:spacing w:before="120" w:after="120" w:line="240" w:lineRule="auto"/>
              <w:ind w:left="360"/>
              <w:rPr>
                <w:rFonts w:ascii="Times New Roman" w:eastAsia="Calibri" w:hAnsi="Times New Roman" w:cs="Times New Roman"/>
                <w:i/>
                <w:sz w:val="24"/>
                <w:szCs w:val="24"/>
              </w:rPr>
            </w:pPr>
          </w:p>
        </w:tc>
        <w:tc>
          <w:tcPr>
            <w:tcW w:w="8681" w:type="dxa"/>
            <w:shd w:val="clear" w:color="auto" w:fill="auto"/>
          </w:tcPr>
          <w:p w14:paraId="4978788F" w14:textId="77777777" w:rsidR="00A84CA3" w:rsidRPr="008B0BCD" w:rsidRDefault="00A84CA3" w:rsidP="00971DBB">
            <w:pPr>
              <w:spacing w:before="120" w:after="120" w:line="240" w:lineRule="auto"/>
              <w:ind w:firstLine="113"/>
              <w:jc w:val="both"/>
              <w:rPr>
                <w:rFonts w:ascii="Times New Roman" w:eastAsia="Calibri" w:hAnsi="Times New Roman" w:cs="Times New Roman"/>
                <w:sz w:val="24"/>
                <w:szCs w:val="24"/>
              </w:rPr>
            </w:pPr>
          </w:p>
        </w:tc>
      </w:tr>
      <w:tr w:rsidR="00A84CA3" w:rsidRPr="00971DBB" w14:paraId="61F3D438" w14:textId="77777777" w:rsidTr="00B15DE1">
        <w:tc>
          <w:tcPr>
            <w:tcW w:w="9498" w:type="dxa"/>
            <w:gridSpan w:val="2"/>
            <w:shd w:val="clear" w:color="auto" w:fill="auto"/>
          </w:tcPr>
          <w:p w14:paraId="33B92CAE" w14:textId="7D732DD4" w:rsidR="00812F1A" w:rsidRPr="00396A98" w:rsidRDefault="00396A98" w:rsidP="0040709A">
            <w:pPr>
              <w:spacing w:after="0" w:line="240" w:lineRule="auto"/>
              <w:ind w:firstLine="777"/>
              <w:jc w:val="both"/>
              <w:rPr>
                <w:rFonts w:ascii="Times New Roman" w:eastAsia="Calibri" w:hAnsi="Times New Roman" w:cs="Times New Roman"/>
                <w:sz w:val="24"/>
                <w:szCs w:val="24"/>
              </w:rPr>
            </w:pPr>
            <w:r w:rsidRPr="00396A98">
              <w:rPr>
                <w:rFonts w:ascii="Times New Roman" w:eastAsia="Calibri" w:hAnsi="Times New Roman" w:cs="Times New Roman"/>
                <w:sz w:val="24"/>
                <w:szCs w:val="24"/>
              </w:rPr>
              <w:t>Taip pat, KTI nurodė</w:t>
            </w:r>
            <w:r w:rsidRPr="00396A98">
              <w:rPr>
                <w:rFonts w:ascii="Times New Roman" w:eastAsia="Times New Roman" w:hAnsi="Times New Roman" w:cs="Times New Roman"/>
                <w:sz w:val="24"/>
                <w:szCs w:val="24"/>
              </w:rPr>
              <w:t xml:space="preserve">, kad „&lt;...&gt; Bendradarbiavimo sutarties Nr. 20-60 &lt;...&gt; sudarymo procedūrų turinys atitiko &lt;...&gt; neskelbiamų derybų sąlygas ir procedūras. &lt;...&gt; sudaryti sutartį buvo neišvengiamai būtina ypač skubiai dėl įvykio, kurio perkančioji organizacija negalėjo numatyti &lt;...&gt;“, tačiau KTI </w:t>
            </w:r>
            <w:r w:rsidRPr="00396A98">
              <w:rPr>
                <w:rFonts w:ascii="Times New Roman" w:hAnsi="Times New Roman" w:cs="Times New Roman"/>
                <w:sz w:val="24"/>
                <w:szCs w:val="24"/>
              </w:rPr>
              <w:t xml:space="preserve">atlikti veiksmai paneigia ir ypatingos skubos aplinkybes, kadangi KTI </w:t>
            </w:r>
            <w:r w:rsidRPr="00396A98">
              <w:rPr>
                <w:rFonts w:ascii="Times New Roman" w:eastAsia="Times New Roman" w:hAnsi="Times New Roman" w:cs="Times New Roman"/>
                <w:sz w:val="24"/>
                <w:szCs w:val="24"/>
              </w:rPr>
              <w:t>žinodama, kad Nekilnojamojo turto nuomos parduotuvės suimtiesiems (nuteistiesiems) veiklai sutartis              Nr. 20-46 galioja iki 2018-07-17, Konkursą paskelbė tik 2018-07-11, taip pat KTI žinojo apie Kalėjimų departamento prie Lietuvos Respublikos teisingumo ministerijos direktoriaus 2018-05-08 įsakyme Nr. V-206 nustatytus veiklų įvykdymo terminus, tačiau, nesiėmė jokių veiksmų sudaryti suimtųjų, nuteistųjų asmenų aprūpinimo maisto, būtiniausių reikmenų ir kitų daiktų sutartį vadovaujantis Įstatymo reikalavimais.</w:t>
            </w:r>
          </w:p>
        </w:tc>
      </w:tr>
    </w:tbl>
    <w:p w14:paraId="66BB5C99"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3CDC3944"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678DBDD1" w14:textId="77777777" w:rsidR="0080359B" w:rsidRDefault="00971DBB" w:rsidP="00971DBB">
      <w:pPr>
        <w:tabs>
          <w:tab w:val="left" w:pos="851"/>
        </w:tabs>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IV dalis. SPRENDIMAS</w:t>
      </w:r>
    </w:p>
    <w:p w14:paraId="43B7EC24"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314C5CA7"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6C85196F" w14:textId="0678D936" w:rsidR="004A6FDD" w:rsidRDefault="004A6FDD" w:rsidP="00B15DE1">
      <w:pPr>
        <w:spacing w:after="0" w:line="240" w:lineRule="auto"/>
        <w:ind w:right="-99" w:firstLine="708"/>
        <w:jc w:val="both"/>
        <w:rPr>
          <w:rFonts w:ascii="Times New Roman" w:eastAsia="Calibri" w:hAnsi="Times New Roman" w:cs="Times New Roman"/>
          <w:sz w:val="24"/>
          <w:szCs w:val="24"/>
        </w:rPr>
      </w:pPr>
      <w:r>
        <w:rPr>
          <w:rFonts w:ascii="Times New Roman" w:hAnsi="Times New Roman"/>
          <w:bCs/>
          <w:sz w:val="24"/>
          <w:szCs w:val="24"/>
        </w:rPr>
        <w:t>Atsižvelgiant į tai, kad S</w:t>
      </w:r>
      <w:r w:rsidRPr="00571B80">
        <w:rPr>
          <w:rFonts w:ascii="Times New Roman" w:hAnsi="Times New Roman"/>
          <w:bCs/>
          <w:sz w:val="24"/>
          <w:szCs w:val="24"/>
        </w:rPr>
        <w:t>utartis</w:t>
      </w:r>
      <w:r>
        <w:rPr>
          <w:rFonts w:ascii="Times New Roman" w:hAnsi="Times New Roman"/>
          <w:bCs/>
          <w:sz w:val="24"/>
          <w:szCs w:val="24"/>
        </w:rPr>
        <w:t xml:space="preserve"> sudaryta pažeidžiant imperatyvias </w:t>
      </w:r>
      <w:r w:rsidR="00202CE2">
        <w:rPr>
          <w:rFonts w:ascii="Times New Roman" w:hAnsi="Times New Roman"/>
          <w:bCs/>
          <w:sz w:val="24"/>
          <w:szCs w:val="24"/>
        </w:rPr>
        <w:t>Įstatymo</w:t>
      </w:r>
      <w:r>
        <w:rPr>
          <w:rFonts w:ascii="Times New Roman" w:hAnsi="Times New Roman"/>
          <w:bCs/>
          <w:sz w:val="24"/>
          <w:szCs w:val="24"/>
        </w:rPr>
        <w:t xml:space="preserve"> nuostatas (Išvados II dali</w:t>
      </w:r>
      <w:r w:rsidR="00202CE2">
        <w:rPr>
          <w:rFonts w:ascii="Times New Roman" w:hAnsi="Times New Roman"/>
          <w:bCs/>
          <w:sz w:val="24"/>
          <w:szCs w:val="24"/>
        </w:rPr>
        <w:t>s</w:t>
      </w:r>
      <w:r>
        <w:rPr>
          <w:rFonts w:ascii="Times New Roman" w:hAnsi="Times New Roman"/>
          <w:bCs/>
          <w:sz w:val="24"/>
          <w:szCs w:val="24"/>
        </w:rPr>
        <w:t xml:space="preserve">), </w:t>
      </w:r>
      <w:r w:rsidR="002379FC">
        <w:rPr>
          <w:rFonts w:ascii="Times New Roman" w:hAnsi="Times New Roman"/>
          <w:bCs/>
          <w:sz w:val="24"/>
          <w:szCs w:val="24"/>
        </w:rPr>
        <w:t>Tarnyba</w:t>
      </w:r>
      <w:r>
        <w:rPr>
          <w:rFonts w:ascii="Times New Roman" w:hAnsi="Times New Roman"/>
          <w:bCs/>
          <w:sz w:val="24"/>
          <w:szCs w:val="24"/>
        </w:rPr>
        <w:t xml:space="preserve"> rekomenduoja S</w:t>
      </w:r>
      <w:r w:rsidRPr="00160202">
        <w:rPr>
          <w:rFonts w:ascii="Times New Roman" w:hAnsi="Times New Roman"/>
          <w:bCs/>
          <w:sz w:val="24"/>
          <w:szCs w:val="24"/>
        </w:rPr>
        <w:t>utart</w:t>
      </w:r>
      <w:r>
        <w:rPr>
          <w:rFonts w:ascii="Times New Roman" w:hAnsi="Times New Roman"/>
          <w:bCs/>
          <w:sz w:val="24"/>
          <w:szCs w:val="24"/>
        </w:rPr>
        <w:t>į</w:t>
      </w:r>
      <w:r w:rsidRPr="00160202">
        <w:rPr>
          <w:rFonts w:ascii="Times New Roman" w:hAnsi="Times New Roman"/>
          <w:bCs/>
          <w:sz w:val="24"/>
          <w:szCs w:val="24"/>
        </w:rPr>
        <w:t xml:space="preserve"> </w:t>
      </w:r>
      <w:r>
        <w:rPr>
          <w:rFonts w:ascii="Times New Roman" w:hAnsi="Times New Roman"/>
          <w:bCs/>
          <w:sz w:val="24"/>
          <w:szCs w:val="24"/>
        </w:rPr>
        <w:t xml:space="preserve">nutraukti ir </w:t>
      </w:r>
      <w:r w:rsidR="00202CE2">
        <w:rPr>
          <w:rFonts w:ascii="Times New Roman" w:hAnsi="Times New Roman"/>
          <w:bCs/>
          <w:sz w:val="24"/>
          <w:szCs w:val="24"/>
        </w:rPr>
        <w:t>esant poreikiui, organizuoti viešąjį pirkimą.</w:t>
      </w:r>
      <w:r>
        <w:rPr>
          <w:rFonts w:ascii="Times New Roman" w:hAnsi="Times New Roman"/>
          <w:bCs/>
          <w:sz w:val="24"/>
          <w:szCs w:val="24"/>
        </w:rPr>
        <w:t xml:space="preserve"> </w:t>
      </w:r>
    </w:p>
    <w:p w14:paraId="4E8A70D8" w14:textId="01414B38" w:rsidR="00294119" w:rsidRPr="001F2180" w:rsidRDefault="00294119" w:rsidP="00B15DE1">
      <w:pPr>
        <w:spacing w:after="0" w:line="240" w:lineRule="auto"/>
        <w:ind w:right="-99" w:firstLine="709"/>
        <w:jc w:val="both"/>
        <w:rPr>
          <w:rFonts w:ascii="Times New Roman" w:eastAsia="Calibri" w:hAnsi="Times New Roman" w:cs="Times New Roman"/>
          <w:bCs/>
          <w:sz w:val="24"/>
          <w:szCs w:val="24"/>
        </w:rPr>
      </w:pPr>
      <w:r w:rsidRPr="001F2180">
        <w:rPr>
          <w:rFonts w:ascii="Times New Roman" w:eastAsia="Calibri" w:hAnsi="Times New Roman" w:cs="Times New Roman"/>
          <w:bCs/>
          <w:sz w:val="24"/>
          <w:szCs w:val="24"/>
        </w:rPr>
        <w:t xml:space="preserve">Prašome ne vėliau kaip per 10 darbo dienų, raštu informuoti Tarnybą apie priimtą sprendimą dėl Tarnybos rekomendacijos nutraukti Sutartį. </w:t>
      </w:r>
    </w:p>
    <w:p w14:paraId="3017E191" w14:textId="77777777" w:rsidR="00294119" w:rsidRPr="00294119" w:rsidRDefault="00294119" w:rsidP="00B15DE1">
      <w:pPr>
        <w:spacing w:after="0" w:line="240" w:lineRule="auto"/>
        <w:ind w:right="-99" w:firstLine="720"/>
        <w:jc w:val="both"/>
        <w:rPr>
          <w:rFonts w:ascii="Times New Roman" w:eastAsia="Calibri" w:hAnsi="Times New Roman" w:cs="Times New Roman"/>
          <w:sz w:val="24"/>
          <w:szCs w:val="24"/>
        </w:rPr>
      </w:pPr>
      <w:r w:rsidRPr="001F2180">
        <w:rPr>
          <w:rFonts w:ascii="Times New Roman" w:eastAsia="Calibri" w:hAnsi="Times New Roman" w:cs="Times New Roman"/>
          <w:sz w:val="24"/>
          <w:szCs w:val="24"/>
        </w:rPr>
        <w:t xml:space="preserve">Vadovaujantis Lietuvos Respublikos administracinių bylų teisenos įstatymo 5 ir 17 straipsniais, nesutikę su Tarnybos sprendimu, Jūs galite jį apskųsti </w:t>
      </w:r>
      <w:r w:rsidRPr="00294119">
        <w:rPr>
          <w:rFonts w:ascii="Times New Roman" w:eastAsia="Calibri" w:hAnsi="Times New Roman" w:cs="Times New Roman"/>
          <w:sz w:val="24"/>
          <w:szCs w:val="24"/>
        </w:rPr>
        <w:t>teismui šio įstatymo nustatyta tvarka.</w:t>
      </w:r>
    </w:p>
    <w:p w14:paraId="1F353C03"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584C0BBE"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786B4AE4" w14:textId="77777777" w:rsidR="00BE3367" w:rsidRPr="00544816" w:rsidRDefault="00BE3367" w:rsidP="0080359B">
      <w:pPr>
        <w:tabs>
          <w:tab w:val="left" w:pos="851"/>
        </w:tabs>
        <w:spacing w:after="0" w:line="240" w:lineRule="auto"/>
        <w:jc w:val="both"/>
        <w:rPr>
          <w:rFonts w:ascii="Times New Roman" w:eastAsia="Times New Roman" w:hAnsi="Times New Roman" w:cs="Times New Roman"/>
          <w:sz w:val="24"/>
          <w:szCs w:val="24"/>
        </w:rPr>
      </w:pPr>
    </w:p>
    <w:p w14:paraId="393091F0" w14:textId="139FB6DD" w:rsidR="00202CE2" w:rsidRDefault="0080359B" w:rsidP="0080359B">
      <w:pPr>
        <w:tabs>
          <w:tab w:val="left" w:pos="851"/>
        </w:tabs>
        <w:spacing w:after="0" w:line="240" w:lineRule="auto"/>
        <w:jc w:val="both"/>
        <w:rPr>
          <w:rFonts w:ascii="Times New Roman" w:eastAsia="Times New Roman" w:hAnsi="Times New Roman" w:cs="Times New Roman"/>
          <w:sz w:val="24"/>
          <w:szCs w:val="24"/>
        </w:rPr>
      </w:pPr>
      <w:r w:rsidRPr="008C6E9F">
        <w:rPr>
          <w:rFonts w:ascii="Times New Roman" w:eastAsia="Times New Roman" w:hAnsi="Times New Roman" w:cs="Times New Roman"/>
          <w:sz w:val="24"/>
          <w:szCs w:val="24"/>
        </w:rPr>
        <w:t>Direktor</w:t>
      </w:r>
      <w:r w:rsidR="00202CE2">
        <w:rPr>
          <w:rFonts w:ascii="Times New Roman" w:eastAsia="Times New Roman" w:hAnsi="Times New Roman" w:cs="Times New Roman"/>
          <w:sz w:val="24"/>
          <w:szCs w:val="24"/>
        </w:rPr>
        <w:t>iaus pavaduotoja,                                                                                        Sonata Vaitukaitytė</w:t>
      </w:r>
    </w:p>
    <w:p w14:paraId="472508FC" w14:textId="1628123C" w:rsidR="0080359B" w:rsidRPr="00544816" w:rsidRDefault="00202CE2" w:rsidP="0080359B">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laikinai atliekanti direktoriaus funkcijas</w:t>
      </w:r>
      <w:r w:rsidR="0080359B" w:rsidRPr="008C6E9F">
        <w:rPr>
          <w:rFonts w:ascii="Times New Roman" w:eastAsia="Times New Roman" w:hAnsi="Times New Roman" w:cs="Times New Roman"/>
          <w:sz w:val="24"/>
          <w:szCs w:val="24"/>
        </w:rPr>
        <w:t xml:space="preserve"> </w:t>
      </w:r>
      <w:r w:rsidR="0080359B" w:rsidRPr="008C6E9F">
        <w:rPr>
          <w:rFonts w:ascii="Times New Roman" w:eastAsia="Times New Roman" w:hAnsi="Times New Roman" w:cs="Times New Roman"/>
          <w:sz w:val="24"/>
          <w:szCs w:val="24"/>
        </w:rPr>
        <w:tab/>
      </w:r>
      <w:r w:rsidR="0080359B" w:rsidRPr="008C6E9F">
        <w:rPr>
          <w:rFonts w:ascii="Times New Roman" w:eastAsia="Times New Roman" w:hAnsi="Times New Roman" w:cs="Times New Roman"/>
          <w:sz w:val="24"/>
          <w:szCs w:val="24"/>
        </w:rPr>
        <w:tab/>
      </w:r>
      <w:r w:rsidR="0080359B" w:rsidRPr="008C6E9F">
        <w:rPr>
          <w:rFonts w:ascii="Times New Roman" w:eastAsia="Times New Roman" w:hAnsi="Times New Roman" w:cs="Times New Roman"/>
          <w:sz w:val="24"/>
          <w:szCs w:val="24"/>
        </w:rPr>
        <w:tab/>
      </w:r>
      <w:r w:rsidR="0080359B" w:rsidRPr="008C6E9F">
        <w:rPr>
          <w:rFonts w:ascii="Times New Roman" w:eastAsia="Times New Roman" w:hAnsi="Times New Roman" w:cs="Times New Roman"/>
          <w:sz w:val="24"/>
          <w:szCs w:val="24"/>
        </w:rPr>
        <w:tab/>
      </w:r>
      <w:r w:rsidR="0080359B" w:rsidRPr="008C6E9F">
        <w:rPr>
          <w:rFonts w:ascii="Times New Roman" w:eastAsia="Times New Roman" w:hAnsi="Times New Roman" w:cs="Times New Roman"/>
          <w:sz w:val="24"/>
          <w:szCs w:val="24"/>
        </w:rPr>
        <w:tab/>
        <w:t xml:space="preserve"> </w:t>
      </w:r>
      <w:r w:rsidR="0080359B">
        <w:rPr>
          <w:rFonts w:ascii="Times New Roman" w:eastAsia="Times New Roman" w:hAnsi="Times New Roman" w:cs="Times New Roman"/>
          <w:sz w:val="24"/>
          <w:szCs w:val="24"/>
        </w:rPr>
        <w:t xml:space="preserve">                            </w:t>
      </w:r>
      <w:r w:rsidR="006D6A25">
        <w:rPr>
          <w:rFonts w:ascii="Times New Roman" w:eastAsia="Times New Roman" w:hAnsi="Times New Roman" w:cs="Times New Roman"/>
          <w:sz w:val="24"/>
          <w:szCs w:val="24"/>
        </w:rPr>
        <w:t xml:space="preserve">                                      </w:t>
      </w:r>
    </w:p>
    <w:p w14:paraId="72D684A2" w14:textId="77777777"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2AAB39EE" w14:textId="77777777"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05DA3BB4" w14:textId="588DF94D" w:rsidR="0080359B"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59A1ED91" w14:textId="3423B16A" w:rsidR="00B15DE1" w:rsidRDefault="00B15DE1" w:rsidP="0080359B">
      <w:pPr>
        <w:tabs>
          <w:tab w:val="left" w:pos="851"/>
        </w:tabs>
        <w:spacing w:after="0" w:line="240" w:lineRule="auto"/>
        <w:jc w:val="both"/>
        <w:rPr>
          <w:rFonts w:ascii="Times New Roman" w:eastAsia="Times New Roman" w:hAnsi="Times New Roman" w:cs="Times New Roman"/>
          <w:sz w:val="24"/>
          <w:szCs w:val="24"/>
        </w:rPr>
      </w:pPr>
    </w:p>
    <w:p w14:paraId="5859EBE6" w14:textId="0CBBBFD5" w:rsidR="00B15DE1" w:rsidRDefault="00B15DE1" w:rsidP="0080359B">
      <w:pPr>
        <w:tabs>
          <w:tab w:val="left" w:pos="851"/>
        </w:tabs>
        <w:spacing w:after="0" w:line="240" w:lineRule="auto"/>
        <w:jc w:val="both"/>
        <w:rPr>
          <w:rFonts w:ascii="Times New Roman" w:eastAsia="Times New Roman" w:hAnsi="Times New Roman" w:cs="Times New Roman"/>
          <w:sz w:val="24"/>
          <w:szCs w:val="24"/>
        </w:rPr>
      </w:pPr>
    </w:p>
    <w:p w14:paraId="19BB09BA" w14:textId="77777777" w:rsidR="00B15DE1" w:rsidRPr="00544816" w:rsidRDefault="00B15DE1" w:rsidP="0080359B">
      <w:pPr>
        <w:tabs>
          <w:tab w:val="left" w:pos="851"/>
        </w:tabs>
        <w:spacing w:after="0" w:line="240" w:lineRule="auto"/>
        <w:jc w:val="both"/>
        <w:rPr>
          <w:rFonts w:ascii="Times New Roman" w:eastAsia="Times New Roman" w:hAnsi="Times New Roman" w:cs="Times New Roman"/>
          <w:sz w:val="24"/>
          <w:szCs w:val="24"/>
        </w:rPr>
      </w:pPr>
    </w:p>
    <w:p w14:paraId="07ED2CA3" w14:textId="13D5162B" w:rsidR="00737A49" w:rsidRPr="00801135" w:rsidRDefault="00202CE2" w:rsidP="0080113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Gru</w:t>
      </w:r>
      <w:r w:rsidR="00255546">
        <w:rPr>
          <w:rFonts w:ascii="Times New Roman" w:eastAsia="Times New Roman" w:hAnsi="Times New Roman" w:cs="Times New Roman"/>
          <w:sz w:val="24"/>
          <w:szCs w:val="24"/>
        </w:rPr>
        <w:t>dinkė</w:t>
      </w:r>
      <w:r w:rsidR="0080359B" w:rsidRPr="00544816">
        <w:rPr>
          <w:rFonts w:ascii="Times New Roman" w:eastAsia="Times New Roman" w:hAnsi="Times New Roman" w:cs="Times New Roman"/>
          <w:sz w:val="24"/>
          <w:szCs w:val="24"/>
        </w:rPr>
        <w:t xml:space="preserve">, tel. </w:t>
      </w:r>
      <w:r w:rsidR="00255546">
        <w:rPr>
          <w:rFonts w:ascii="Times New Roman" w:eastAsia="Times New Roman" w:hAnsi="Times New Roman" w:cs="Times New Roman"/>
          <w:sz w:val="24"/>
          <w:szCs w:val="24"/>
        </w:rPr>
        <w:t>219 7030</w:t>
      </w:r>
      <w:r w:rsidR="0080359B" w:rsidRPr="00544816">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w:t>
      </w:r>
      <w:r w:rsidR="00255546">
        <w:rPr>
          <w:rFonts w:ascii="Times New Roman" w:eastAsia="Times New Roman" w:hAnsi="Times New Roman" w:cs="Times New Roman"/>
          <w:sz w:val="24"/>
          <w:szCs w:val="24"/>
        </w:rPr>
        <w:t>ulija.</w:t>
      </w:r>
      <w:r>
        <w:rPr>
          <w:rFonts w:ascii="Times New Roman" w:eastAsia="Times New Roman" w:hAnsi="Times New Roman" w:cs="Times New Roman"/>
          <w:sz w:val="24"/>
          <w:szCs w:val="24"/>
        </w:rPr>
        <w:t>G</w:t>
      </w:r>
      <w:r w:rsidR="00255546">
        <w:rPr>
          <w:rFonts w:ascii="Times New Roman" w:eastAsia="Times New Roman" w:hAnsi="Times New Roman" w:cs="Times New Roman"/>
          <w:sz w:val="24"/>
          <w:szCs w:val="24"/>
        </w:rPr>
        <w:t>rudinke</w:t>
      </w:r>
      <w:r w:rsidR="0080359B" w:rsidRPr="00544816">
        <w:rPr>
          <w:rFonts w:ascii="Times New Roman" w:eastAsia="Times New Roman" w:hAnsi="Times New Roman" w:cs="Times New Roman"/>
          <w:sz w:val="24"/>
          <w:szCs w:val="24"/>
        </w:rPr>
        <w:t>@vpt.lt</w:t>
      </w:r>
    </w:p>
    <w:sectPr w:rsidR="00737A49" w:rsidRPr="00801135" w:rsidSect="003B1ACA">
      <w:headerReference w:type="even" r:id="rId10"/>
      <w:headerReference w:type="default" r:id="rId11"/>
      <w:footerReference w:type="default" r:id="rId12"/>
      <w:footerReference w:type="first" r:id="rId13"/>
      <w:pgSz w:w="11907" w:h="16840" w:code="9"/>
      <w:pgMar w:top="1440" w:right="708" w:bottom="1440" w:left="1800" w:header="561" w:footer="459" w:gutter="0"/>
      <w:cols w:space="28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D95E" w14:textId="77777777" w:rsidR="0020343A" w:rsidRDefault="0020343A">
      <w:pPr>
        <w:spacing w:after="0" w:line="240" w:lineRule="auto"/>
      </w:pPr>
      <w:r>
        <w:separator/>
      </w:r>
    </w:p>
  </w:endnote>
  <w:endnote w:type="continuationSeparator" w:id="0">
    <w:p w14:paraId="3B1E1C21" w14:textId="77777777" w:rsidR="0020343A" w:rsidRDefault="0020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423E" w14:textId="77777777" w:rsidR="00C462C4" w:rsidRDefault="006C3639">
    <w:pPr>
      <w:pStyle w:val="Footer"/>
    </w:pPr>
  </w:p>
  <w:p w14:paraId="1D5043C1" w14:textId="77777777" w:rsidR="00C462C4" w:rsidRDefault="006C3639">
    <w:pPr>
      <w:pStyle w:val="Footer"/>
    </w:pPr>
  </w:p>
  <w:p w14:paraId="2B4406ED" w14:textId="77777777" w:rsidR="00C462C4" w:rsidRDefault="006C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D099" w14:textId="77777777" w:rsidR="00BE3367" w:rsidRPr="00BE3367" w:rsidRDefault="00BE3367" w:rsidP="00BE3367">
    <w:pPr>
      <w:pBdr>
        <w:top w:val="single" w:sz="4" w:space="1" w:color="auto"/>
      </w:pBdr>
      <w:spacing w:after="0" w:line="240" w:lineRule="auto"/>
      <w:rPr>
        <w:rFonts w:ascii="Times New Roman" w:eastAsia="Times New Roman" w:hAnsi="Times New Roman" w:cs="Times New Roman"/>
        <w:sz w:val="18"/>
        <w:szCs w:val="20"/>
      </w:rPr>
    </w:pPr>
    <w:r w:rsidRPr="00BE3367">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55B54433" wp14:editId="26063C09">
          <wp:simplePos x="0" y="0"/>
          <wp:positionH relativeFrom="column">
            <wp:posOffset>4685030</wp:posOffset>
          </wp:positionH>
          <wp:positionV relativeFrom="paragraph">
            <wp:posOffset>-302260</wp:posOffset>
          </wp:positionV>
          <wp:extent cx="1440180" cy="1071245"/>
          <wp:effectExtent l="0" t="0" r="0" b="0"/>
          <wp:wrapNone/>
          <wp:docPr id="24"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367">
      <w:rPr>
        <w:rFonts w:ascii="Times New Roman" w:eastAsia="Times New Roman" w:hAnsi="Times New Roman" w:cs="Times New Roman"/>
        <w:sz w:val="18"/>
        <w:szCs w:val="20"/>
      </w:rPr>
      <w:t>Biudžetinė įstaiga                                 Tel.  (8 5) 219 7001            Duomenys kaupiami ir saugomi </w:t>
    </w:r>
  </w:p>
  <w:p w14:paraId="689850D3" w14:textId="77777777"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Kareivių g. 1, LT-08221 Vilnius          Faks. (8 5) 213 6213          Juridinių asmenų registre </w:t>
    </w:r>
  </w:p>
  <w:p w14:paraId="3661A74A" w14:textId="77777777"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http://www.vpt.lt                                  </w:t>
    </w:r>
    <w:proofErr w:type="spellStart"/>
    <w:r w:rsidRPr="00BE3367">
      <w:rPr>
        <w:rFonts w:ascii="Times New Roman" w:eastAsia="Times New Roman" w:hAnsi="Times New Roman" w:cs="Times New Roman"/>
        <w:sz w:val="18"/>
        <w:szCs w:val="20"/>
      </w:rPr>
      <w:t>El.p</w:t>
    </w:r>
    <w:proofErr w:type="spellEnd"/>
    <w:r w:rsidRPr="00BE3367">
      <w:rPr>
        <w:rFonts w:ascii="Times New Roman" w:eastAsia="Times New Roman" w:hAnsi="Times New Roman" w:cs="Times New Roman"/>
        <w:sz w:val="18"/>
        <w:szCs w:val="20"/>
      </w:rPr>
      <w:t xml:space="preserve">. </w:t>
    </w:r>
    <w:proofErr w:type="spellStart"/>
    <w:r w:rsidRPr="00BE3367">
      <w:rPr>
        <w:rFonts w:ascii="Times New Roman" w:eastAsia="Times New Roman" w:hAnsi="Times New Roman" w:cs="Times New Roman"/>
        <w:sz w:val="18"/>
        <w:szCs w:val="20"/>
      </w:rPr>
      <w:t>info@vpt.lt</w:t>
    </w:r>
    <w:proofErr w:type="spellEnd"/>
    <w:r w:rsidRPr="00BE3367">
      <w:rPr>
        <w:rFonts w:ascii="Times New Roman" w:eastAsia="Times New Roman" w:hAnsi="Times New Roman" w:cs="Times New Roman"/>
        <w:sz w:val="18"/>
        <w:szCs w:val="20"/>
      </w:rPr>
      <w:t xml:space="preserve">                 Kodas 188656261</w:t>
    </w:r>
  </w:p>
  <w:p w14:paraId="5B5B864A" w14:textId="77777777" w:rsidR="00BE3367" w:rsidRPr="00BE3367" w:rsidRDefault="00BE3367" w:rsidP="00BE3367">
    <w:pPr>
      <w:tabs>
        <w:tab w:val="center" w:pos="4320"/>
        <w:tab w:val="right" w:pos="8640"/>
      </w:tabs>
      <w:spacing w:after="0" w:line="240" w:lineRule="auto"/>
      <w:rPr>
        <w:rFonts w:ascii="Times New Roman" w:eastAsia="Times New Roman" w:hAnsi="Times New Roman" w:cs="Times New Roman"/>
        <w:sz w:val="20"/>
        <w:szCs w:val="20"/>
      </w:rPr>
    </w:pPr>
  </w:p>
  <w:p w14:paraId="613BBEDD" w14:textId="77777777" w:rsidR="00C462C4" w:rsidRPr="004C3038" w:rsidRDefault="006C3639" w:rsidP="004C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37AF" w14:textId="77777777" w:rsidR="0020343A" w:rsidRDefault="0020343A">
      <w:pPr>
        <w:spacing w:after="0" w:line="240" w:lineRule="auto"/>
      </w:pPr>
      <w:r>
        <w:separator/>
      </w:r>
    </w:p>
  </w:footnote>
  <w:footnote w:type="continuationSeparator" w:id="0">
    <w:p w14:paraId="4DAE5C57" w14:textId="77777777" w:rsidR="0020343A" w:rsidRDefault="0020343A">
      <w:pPr>
        <w:spacing w:after="0" w:line="240" w:lineRule="auto"/>
      </w:pPr>
      <w:r>
        <w:continuationSeparator/>
      </w:r>
    </w:p>
  </w:footnote>
  <w:footnote w:id="1">
    <w:p w14:paraId="5839E123" w14:textId="72A268A4" w:rsidR="00381EF9" w:rsidRPr="00B15DE1" w:rsidRDefault="00381EF9" w:rsidP="00B15DE1">
      <w:pPr>
        <w:pStyle w:val="FootnoteText"/>
        <w:ind w:right="-99"/>
        <w:jc w:val="both"/>
        <w:rPr>
          <w:rFonts w:ascii="Times New Roman" w:hAnsi="Times New Roman" w:cs="Times New Roman"/>
        </w:rPr>
      </w:pPr>
      <w:r w:rsidRPr="00B15DE1">
        <w:rPr>
          <w:rStyle w:val="FootnoteReference"/>
          <w:rFonts w:ascii="Times New Roman" w:hAnsi="Times New Roman" w:cs="Times New Roman"/>
        </w:rPr>
        <w:footnoteRef/>
      </w:r>
      <w:r w:rsidRPr="00B15DE1">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r w:rsidR="00A37E77" w:rsidRPr="00B15DE1">
        <w:rPr>
          <w:rFonts w:ascii="Times New Roman" w:hAnsi="Times New Roman" w:cs="Times New Roman"/>
        </w:rPr>
        <w:t>;</w:t>
      </w:r>
    </w:p>
  </w:footnote>
  <w:footnote w:id="2">
    <w:p w14:paraId="2A6DD2E3" w14:textId="77777777" w:rsidR="00A77FF6" w:rsidRPr="00B15DE1" w:rsidRDefault="00A77FF6" w:rsidP="00B15DE1">
      <w:pPr>
        <w:pStyle w:val="FootnoteText"/>
        <w:ind w:right="-99"/>
        <w:jc w:val="both"/>
        <w:rPr>
          <w:rFonts w:ascii="Times New Roman" w:hAnsi="Times New Roman" w:cs="Times New Roman"/>
        </w:rPr>
      </w:pPr>
      <w:r w:rsidRPr="00B15DE1">
        <w:rPr>
          <w:rStyle w:val="FootnoteReference"/>
          <w:rFonts w:ascii="Times New Roman" w:hAnsi="Times New Roman" w:cs="Times New Roman"/>
        </w:rPr>
        <w:footnoteRef/>
      </w:r>
      <w:r w:rsidRPr="00B15DE1">
        <w:rPr>
          <w:rFonts w:ascii="Times New Roman" w:hAnsi="Times New Roman" w:cs="Times New Roman"/>
        </w:rPr>
        <w:t xml:space="preserve"> 2018-07-16 Bendradarbiavimo sutarties Nr. 20-60 2.2.4 punktas „už suteiktas prekes Vykdytojui apmokėti iš užsakymus atlikusių asmenų lėšų naudojant įstaigos banko sąskaitą banko mokėjimo pavedimu pagal Vykdytojo pateiktas sąskaitas per 24 (dvidešimt keturias) valandas, nuo sąskaitų pateikimo momento“;</w:t>
      </w:r>
    </w:p>
  </w:footnote>
  <w:footnote w:id="3">
    <w:p w14:paraId="5D30C73F" w14:textId="11B34185" w:rsidR="00A77FF6" w:rsidRPr="00B15DE1" w:rsidRDefault="00A77FF6" w:rsidP="00B15DE1">
      <w:pPr>
        <w:pStyle w:val="FootnoteText"/>
        <w:ind w:right="-99"/>
        <w:jc w:val="both"/>
        <w:rPr>
          <w:rFonts w:ascii="Times New Roman" w:hAnsi="Times New Roman" w:cs="Times New Roman"/>
        </w:rPr>
      </w:pPr>
      <w:r w:rsidRPr="00B15DE1">
        <w:rPr>
          <w:rStyle w:val="FootnoteReference"/>
          <w:rFonts w:ascii="Times New Roman" w:hAnsi="Times New Roman" w:cs="Times New Roman"/>
        </w:rPr>
        <w:footnoteRef/>
      </w:r>
      <w:r w:rsidRPr="00B15DE1">
        <w:rPr>
          <w:rFonts w:ascii="Times New Roman" w:hAnsi="Times New Roman" w:cs="Times New Roman"/>
        </w:rPr>
        <w:t xml:space="preserve"> </w:t>
      </w:r>
      <w:r w:rsidRPr="00B15DE1">
        <w:rPr>
          <w:rFonts w:ascii="Times New Roman" w:eastAsia="Times New Roman" w:hAnsi="Times New Roman" w:cs="Times New Roman"/>
        </w:rPr>
        <w:t>Lietuvos Aukščiausiojo Teismo 2014-10-27 nutartis civilinėje byloje Nr. 3K-3-456/2014;</w:t>
      </w:r>
    </w:p>
  </w:footnote>
  <w:footnote w:id="4">
    <w:p w14:paraId="18BA491D" w14:textId="77777777" w:rsidR="005471AB" w:rsidRPr="002379FC" w:rsidRDefault="005471AB" w:rsidP="00B15DE1">
      <w:pPr>
        <w:pStyle w:val="FootnoteText"/>
        <w:ind w:right="-99"/>
        <w:jc w:val="both"/>
        <w:rPr>
          <w:rFonts w:ascii="Times New Roman" w:eastAsia="Calibri" w:hAnsi="Times New Roman" w:cs="Times New Roman"/>
        </w:rPr>
      </w:pPr>
      <w:r w:rsidRPr="00B15DE1">
        <w:rPr>
          <w:rStyle w:val="FootnoteReference"/>
          <w:rFonts w:ascii="Times New Roman" w:hAnsi="Times New Roman" w:cs="Times New Roman"/>
        </w:rPr>
        <w:footnoteRef/>
      </w:r>
      <w:r w:rsidRPr="00B15DE1">
        <w:rPr>
          <w:rFonts w:ascii="Times New Roman" w:hAnsi="Times New Roman" w:cs="Times New Roman"/>
        </w:rPr>
        <w:t xml:space="preserve"> „</w:t>
      </w:r>
      <w:r w:rsidRPr="00B15DE1">
        <w:rPr>
          <w:rFonts w:ascii="Times New Roman" w:eastAsia="Calibri" w:hAnsi="Times New Roman" w:cs="Times New Roman"/>
        </w:rPr>
        <w:t xml:space="preserve">Viešojo pirkimo–pardavimo sutartis (toliau – pirkimo sutartis) – šio įstatymo nustatyta tvarka dėl ekonominės naudos vieno ar daugiau ūkio subjektų ir vienos ar kelių perkančiųjų organizacijų raštu, išskyrus šiame įstatyme </w:t>
      </w:r>
      <w:r w:rsidRPr="00B15DE1">
        <w:rPr>
          <w:rFonts w:ascii="Times New Roman" w:hAnsi="Times New Roman" w:cs="Times New Roman"/>
        </w:rPr>
        <w:t>nustatytus atvejus, kai pirkimo sutartis gali būti sudaroma žodžiu, sudaroma sutartis, kurios dalykas yra prekės, paslaugos ar darbai</w:t>
      </w:r>
      <w:r w:rsidRPr="00B15DE1">
        <w:rPr>
          <w:rFonts w:ascii="Times New Roman" w:eastAsia="Calibri" w:hAnsi="Times New Roman" w:cs="Times New Roman"/>
        </w:rPr>
        <w:t>. Ekonomine nauda laikomas piniginis atlygis arba kitoks atlygis tiekėjui, pavyzdžiui, teisė nemokėti mokesčių, pasinaudoti pirkimo sutarties vykdymo rezultatu, galimybė gauti pajamas iš trečiųjų asmenų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8E0" w14:textId="77777777" w:rsidR="00C462C4" w:rsidRDefault="007F7E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45175" w14:textId="77777777" w:rsidR="00C462C4" w:rsidRDefault="006C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05F9" w14:textId="77777777" w:rsidR="00C462C4" w:rsidRDefault="006C3639">
    <w:pPr>
      <w:pStyle w:val="Header"/>
      <w:framePr w:wrap="around" w:vAnchor="text" w:hAnchor="margin" w:xAlign="center" w:y="1"/>
      <w:rPr>
        <w:rStyle w:val="PageNumber"/>
      </w:rPr>
    </w:pPr>
  </w:p>
  <w:p w14:paraId="7444E39E" w14:textId="77777777" w:rsidR="00C462C4" w:rsidRDefault="006C3639" w:rsidP="006526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C4D48"/>
    <w:multiLevelType w:val="hybridMultilevel"/>
    <w:tmpl w:val="55DC4852"/>
    <w:lvl w:ilvl="0" w:tplc="5066AD48">
      <w:numFmt w:val="bullet"/>
      <w:lvlText w:val="-"/>
      <w:lvlJc w:val="left"/>
      <w:pPr>
        <w:ind w:left="392" w:hanging="360"/>
      </w:pPr>
      <w:rPr>
        <w:rFonts w:ascii="Times New Roman" w:eastAsia="Times New Roman" w:hAnsi="Times New Roman" w:cs="Times New Roman" w:hint="default"/>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1" w15:restartNumberingAfterBreak="0">
    <w:nsid w:val="1F855A15"/>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73554"/>
    <w:multiLevelType w:val="hybridMultilevel"/>
    <w:tmpl w:val="CAEA0F32"/>
    <w:lvl w:ilvl="0" w:tplc="B26C592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F882BD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8B456B"/>
    <w:multiLevelType w:val="multilevel"/>
    <w:tmpl w:val="3B0489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73872A3"/>
    <w:multiLevelType w:val="hybridMultilevel"/>
    <w:tmpl w:val="83BE91BC"/>
    <w:lvl w:ilvl="0" w:tplc="B4025B7E">
      <w:start w:val="1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7CF22C0C"/>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426B46"/>
    <w:multiLevelType w:val="hybridMultilevel"/>
    <w:tmpl w:val="EC2271D8"/>
    <w:lvl w:ilvl="0" w:tplc="A642B846">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num w:numId="1">
    <w:abstractNumId w:val="4"/>
  </w:num>
  <w:num w:numId="2">
    <w:abstractNumId w:val="2"/>
  </w:num>
  <w:num w:numId="3">
    <w:abstractNumId w:val="3"/>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9B"/>
    <w:rsid w:val="00007404"/>
    <w:rsid w:val="0001723C"/>
    <w:rsid w:val="00032B75"/>
    <w:rsid w:val="00081516"/>
    <w:rsid w:val="000C12B8"/>
    <w:rsid w:val="000C4199"/>
    <w:rsid w:val="00130CCE"/>
    <w:rsid w:val="00132BB0"/>
    <w:rsid w:val="00132EB1"/>
    <w:rsid w:val="00150EF4"/>
    <w:rsid w:val="00154897"/>
    <w:rsid w:val="001562CA"/>
    <w:rsid w:val="001629F2"/>
    <w:rsid w:val="00183113"/>
    <w:rsid w:val="001A7690"/>
    <w:rsid w:val="001B1A75"/>
    <w:rsid w:val="001B651C"/>
    <w:rsid w:val="001C05F3"/>
    <w:rsid w:val="001F2180"/>
    <w:rsid w:val="001F7203"/>
    <w:rsid w:val="001F7C0D"/>
    <w:rsid w:val="00202CE2"/>
    <w:rsid w:val="0020343A"/>
    <w:rsid w:val="002219BE"/>
    <w:rsid w:val="00226F12"/>
    <w:rsid w:val="002272B7"/>
    <w:rsid w:val="0023687C"/>
    <w:rsid w:val="002379FC"/>
    <w:rsid w:val="00253623"/>
    <w:rsid w:val="00255546"/>
    <w:rsid w:val="0025595D"/>
    <w:rsid w:val="00256940"/>
    <w:rsid w:val="00261789"/>
    <w:rsid w:val="00282AC8"/>
    <w:rsid w:val="00294119"/>
    <w:rsid w:val="00294F97"/>
    <w:rsid w:val="002B7E46"/>
    <w:rsid w:val="002C52BF"/>
    <w:rsid w:val="00380655"/>
    <w:rsid w:val="00381EF9"/>
    <w:rsid w:val="00396A98"/>
    <w:rsid w:val="003A67A5"/>
    <w:rsid w:val="003B1ACA"/>
    <w:rsid w:val="0040709A"/>
    <w:rsid w:val="00425D02"/>
    <w:rsid w:val="004370E0"/>
    <w:rsid w:val="00466985"/>
    <w:rsid w:val="004951FC"/>
    <w:rsid w:val="00495B10"/>
    <w:rsid w:val="004A6FDD"/>
    <w:rsid w:val="004C2A91"/>
    <w:rsid w:val="004C2DA7"/>
    <w:rsid w:val="004D200C"/>
    <w:rsid w:val="004D6379"/>
    <w:rsid w:val="005471AB"/>
    <w:rsid w:val="00555A30"/>
    <w:rsid w:val="005732B8"/>
    <w:rsid w:val="005A1B2A"/>
    <w:rsid w:val="005F1955"/>
    <w:rsid w:val="005F776F"/>
    <w:rsid w:val="006150F8"/>
    <w:rsid w:val="00621959"/>
    <w:rsid w:val="006303D9"/>
    <w:rsid w:val="006454A8"/>
    <w:rsid w:val="00647ED7"/>
    <w:rsid w:val="00667173"/>
    <w:rsid w:val="00672391"/>
    <w:rsid w:val="006751E1"/>
    <w:rsid w:val="0068570E"/>
    <w:rsid w:val="006867D7"/>
    <w:rsid w:val="00690099"/>
    <w:rsid w:val="00692ED6"/>
    <w:rsid w:val="00694AB3"/>
    <w:rsid w:val="006A458A"/>
    <w:rsid w:val="006B259C"/>
    <w:rsid w:val="006C1758"/>
    <w:rsid w:val="006C3639"/>
    <w:rsid w:val="006D6A25"/>
    <w:rsid w:val="006E0E5F"/>
    <w:rsid w:val="00722297"/>
    <w:rsid w:val="007241A7"/>
    <w:rsid w:val="00732299"/>
    <w:rsid w:val="00737A49"/>
    <w:rsid w:val="00743117"/>
    <w:rsid w:val="00753593"/>
    <w:rsid w:val="00755624"/>
    <w:rsid w:val="0076184F"/>
    <w:rsid w:val="00766025"/>
    <w:rsid w:val="00780F78"/>
    <w:rsid w:val="0078161B"/>
    <w:rsid w:val="007B5112"/>
    <w:rsid w:val="007C68F2"/>
    <w:rsid w:val="007D1F58"/>
    <w:rsid w:val="007D767F"/>
    <w:rsid w:val="007F7ED3"/>
    <w:rsid w:val="00801135"/>
    <w:rsid w:val="0080359B"/>
    <w:rsid w:val="0080534F"/>
    <w:rsid w:val="00812F1A"/>
    <w:rsid w:val="00845D9D"/>
    <w:rsid w:val="00846136"/>
    <w:rsid w:val="00850519"/>
    <w:rsid w:val="00855FB8"/>
    <w:rsid w:val="00884D57"/>
    <w:rsid w:val="008955B9"/>
    <w:rsid w:val="008A4407"/>
    <w:rsid w:val="008A4D6D"/>
    <w:rsid w:val="008B0BCD"/>
    <w:rsid w:val="008B4D6E"/>
    <w:rsid w:val="008E3192"/>
    <w:rsid w:val="00904AAC"/>
    <w:rsid w:val="00906258"/>
    <w:rsid w:val="00914A9F"/>
    <w:rsid w:val="00916130"/>
    <w:rsid w:val="00924F49"/>
    <w:rsid w:val="00925F28"/>
    <w:rsid w:val="00943795"/>
    <w:rsid w:val="00956FFE"/>
    <w:rsid w:val="00971DBB"/>
    <w:rsid w:val="009739FD"/>
    <w:rsid w:val="009A4DEE"/>
    <w:rsid w:val="009C3514"/>
    <w:rsid w:val="009D44E3"/>
    <w:rsid w:val="009D4B4F"/>
    <w:rsid w:val="00A2703E"/>
    <w:rsid w:val="00A37E77"/>
    <w:rsid w:val="00A40A80"/>
    <w:rsid w:val="00A62F0D"/>
    <w:rsid w:val="00A660E5"/>
    <w:rsid w:val="00A70528"/>
    <w:rsid w:val="00A72A48"/>
    <w:rsid w:val="00A769DE"/>
    <w:rsid w:val="00A77FF6"/>
    <w:rsid w:val="00A84CA3"/>
    <w:rsid w:val="00AA527D"/>
    <w:rsid w:val="00AC2F4D"/>
    <w:rsid w:val="00AD44A8"/>
    <w:rsid w:val="00AE378C"/>
    <w:rsid w:val="00B15DE1"/>
    <w:rsid w:val="00B319E2"/>
    <w:rsid w:val="00B7523C"/>
    <w:rsid w:val="00B866E9"/>
    <w:rsid w:val="00BD6907"/>
    <w:rsid w:val="00BE3367"/>
    <w:rsid w:val="00BE37DF"/>
    <w:rsid w:val="00C0116F"/>
    <w:rsid w:val="00C014C9"/>
    <w:rsid w:val="00C0653D"/>
    <w:rsid w:val="00C11C4F"/>
    <w:rsid w:val="00C311E4"/>
    <w:rsid w:val="00C31B0B"/>
    <w:rsid w:val="00C42238"/>
    <w:rsid w:val="00C50949"/>
    <w:rsid w:val="00C9064F"/>
    <w:rsid w:val="00CC45AF"/>
    <w:rsid w:val="00CE0D15"/>
    <w:rsid w:val="00CE1BF2"/>
    <w:rsid w:val="00D52D1C"/>
    <w:rsid w:val="00D8544D"/>
    <w:rsid w:val="00D924E5"/>
    <w:rsid w:val="00DB2ECD"/>
    <w:rsid w:val="00DF06A6"/>
    <w:rsid w:val="00DF7962"/>
    <w:rsid w:val="00E152F6"/>
    <w:rsid w:val="00E2671D"/>
    <w:rsid w:val="00E45E04"/>
    <w:rsid w:val="00E62722"/>
    <w:rsid w:val="00E7206C"/>
    <w:rsid w:val="00E76914"/>
    <w:rsid w:val="00E81859"/>
    <w:rsid w:val="00EC09B2"/>
    <w:rsid w:val="00EF6766"/>
    <w:rsid w:val="00F371BA"/>
    <w:rsid w:val="00F37400"/>
    <w:rsid w:val="00F5036A"/>
    <w:rsid w:val="00F627D1"/>
    <w:rsid w:val="00F711CD"/>
    <w:rsid w:val="00F7153F"/>
    <w:rsid w:val="00F9102E"/>
    <w:rsid w:val="00F91155"/>
    <w:rsid w:val="00F9384F"/>
    <w:rsid w:val="00F95F92"/>
    <w:rsid w:val="00FC540E"/>
    <w:rsid w:val="00FD11F6"/>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5B14F"/>
  <w15:chartTrackingRefBased/>
  <w15:docId w15:val="{131604DF-EE1D-499E-8C39-A39FCC3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9B"/>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5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359B"/>
    <w:rPr>
      <w:lang w:val="lt-LT"/>
    </w:rPr>
  </w:style>
  <w:style w:type="paragraph" w:styleId="Footer">
    <w:name w:val="footer"/>
    <w:basedOn w:val="Normal"/>
    <w:link w:val="FooterChar"/>
    <w:uiPriority w:val="99"/>
    <w:unhideWhenUsed/>
    <w:rsid w:val="008035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359B"/>
    <w:rPr>
      <w:lang w:val="lt-LT"/>
    </w:rPr>
  </w:style>
  <w:style w:type="character" w:styleId="PageNumber">
    <w:name w:val="page number"/>
    <w:basedOn w:val="DefaultParagraphFont"/>
    <w:rsid w:val="0080359B"/>
  </w:style>
  <w:style w:type="paragraph" w:styleId="ListParagraph">
    <w:name w:val="List Paragraph"/>
    <w:basedOn w:val="Normal"/>
    <w:uiPriority w:val="34"/>
    <w:qFormat/>
    <w:rsid w:val="0080359B"/>
    <w:pPr>
      <w:ind w:left="720"/>
      <w:contextualSpacing/>
    </w:pPr>
  </w:style>
  <w:style w:type="paragraph" w:styleId="BalloonText">
    <w:name w:val="Balloon Text"/>
    <w:basedOn w:val="Normal"/>
    <w:link w:val="BalloonTextChar"/>
    <w:uiPriority w:val="99"/>
    <w:semiHidden/>
    <w:unhideWhenUsed/>
    <w:rsid w:val="00C0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3D"/>
    <w:rPr>
      <w:rFonts w:ascii="Segoe UI" w:hAnsi="Segoe UI" w:cs="Segoe UI"/>
      <w:sz w:val="18"/>
      <w:szCs w:val="18"/>
      <w:lang w:val="lt-LT"/>
    </w:rPr>
  </w:style>
  <w:style w:type="character" w:styleId="Hyperlink">
    <w:name w:val="Hyperlink"/>
    <w:basedOn w:val="DefaultParagraphFont"/>
    <w:uiPriority w:val="99"/>
    <w:semiHidden/>
    <w:unhideWhenUsed/>
    <w:rsid w:val="00846136"/>
    <w:rPr>
      <w:color w:val="0563C1"/>
      <w:u w:val="single"/>
    </w:rPr>
  </w:style>
  <w:style w:type="paragraph" w:styleId="FootnoteText">
    <w:name w:val="footnote text"/>
    <w:basedOn w:val="Normal"/>
    <w:link w:val="FootnoteTextChar"/>
    <w:uiPriority w:val="99"/>
    <w:semiHidden/>
    <w:unhideWhenUsed/>
    <w:rsid w:val="00132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EB1"/>
    <w:rPr>
      <w:sz w:val="20"/>
      <w:szCs w:val="20"/>
      <w:lang w:val="lt-LT"/>
    </w:rPr>
  </w:style>
  <w:style w:type="character" w:styleId="FootnoteReference">
    <w:name w:val="footnote reference"/>
    <w:uiPriority w:val="99"/>
    <w:unhideWhenUsed/>
    <w:rsid w:val="00132EB1"/>
    <w:rPr>
      <w:vertAlign w:val="superscript"/>
    </w:rPr>
  </w:style>
  <w:style w:type="paragraph" w:styleId="NoSpacing">
    <w:name w:val="No Spacing"/>
    <w:basedOn w:val="Normal"/>
    <w:uiPriority w:val="1"/>
    <w:qFormat/>
    <w:rsid w:val="00971DBB"/>
    <w:pPr>
      <w:spacing w:after="0" w:line="240" w:lineRule="auto"/>
    </w:pPr>
    <w:rPr>
      <w:rFonts w:ascii="Calibri" w:hAnsi="Calibri" w:cs="Times New Roman"/>
      <w:lang w:eastAsia="lt-LT"/>
    </w:rPr>
  </w:style>
  <w:style w:type="paragraph" w:customStyle="1" w:styleId="Normal12pt">
    <w:name w:val="Normal + 12 pt"/>
    <w:basedOn w:val="Normal"/>
    <w:link w:val="Normal12ptChar"/>
    <w:rsid w:val="00E45E0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E45E04"/>
    <w:rPr>
      <w:rFonts w:ascii="Times New Roman" w:eastAsia="Times New Roman" w:hAnsi="Times New Roman" w:cs="Times New Roman"/>
      <w:sz w:val="24"/>
      <w:szCs w:val="24"/>
      <w:lang w:val="lt-LT"/>
    </w:rPr>
  </w:style>
  <w:style w:type="paragraph" w:styleId="NormalWeb">
    <w:name w:val="Normal (Web)"/>
    <w:basedOn w:val="Normal"/>
    <w:uiPriority w:val="99"/>
    <w:rsid w:val="00F371BA"/>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40464">
      <w:bodyDiv w:val="1"/>
      <w:marLeft w:val="0"/>
      <w:marRight w:val="0"/>
      <w:marTop w:val="0"/>
      <w:marBottom w:val="0"/>
      <w:divBdr>
        <w:top w:val="none" w:sz="0" w:space="0" w:color="auto"/>
        <w:left w:val="none" w:sz="0" w:space="0" w:color="auto"/>
        <w:bottom w:val="none" w:sz="0" w:space="0" w:color="auto"/>
        <w:right w:val="none" w:sz="0" w:space="0" w:color="auto"/>
      </w:divBdr>
    </w:div>
    <w:div w:id="649099799">
      <w:bodyDiv w:val="1"/>
      <w:marLeft w:val="0"/>
      <w:marRight w:val="0"/>
      <w:marTop w:val="0"/>
      <w:marBottom w:val="0"/>
      <w:divBdr>
        <w:top w:val="none" w:sz="0" w:space="0" w:color="auto"/>
        <w:left w:val="none" w:sz="0" w:space="0" w:color="auto"/>
        <w:bottom w:val="none" w:sz="0" w:space="0" w:color="auto"/>
        <w:right w:val="none" w:sz="0" w:space="0" w:color="auto"/>
      </w:divBdr>
    </w:div>
    <w:div w:id="1027410864">
      <w:bodyDiv w:val="1"/>
      <w:marLeft w:val="0"/>
      <w:marRight w:val="0"/>
      <w:marTop w:val="0"/>
      <w:marBottom w:val="0"/>
      <w:divBdr>
        <w:top w:val="none" w:sz="0" w:space="0" w:color="auto"/>
        <w:left w:val="none" w:sz="0" w:space="0" w:color="auto"/>
        <w:bottom w:val="none" w:sz="0" w:space="0" w:color="auto"/>
        <w:right w:val="none" w:sz="0" w:space="0" w:color="auto"/>
      </w:divBdr>
    </w:div>
    <w:div w:id="1238709840">
      <w:bodyDiv w:val="1"/>
      <w:marLeft w:val="0"/>
      <w:marRight w:val="0"/>
      <w:marTop w:val="0"/>
      <w:marBottom w:val="0"/>
      <w:divBdr>
        <w:top w:val="none" w:sz="0" w:space="0" w:color="auto"/>
        <w:left w:val="none" w:sz="0" w:space="0" w:color="auto"/>
        <w:bottom w:val="none" w:sz="0" w:space="0" w:color="auto"/>
        <w:right w:val="none" w:sz="0" w:space="0" w:color="auto"/>
      </w:divBdr>
    </w:div>
    <w:div w:id="17442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0FEA-8791-4807-A51D-E463E21E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4549</Words>
  <Characters>2594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Julija Grudinkė</cp:lastModifiedBy>
  <cp:revision>18</cp:revision>
  <cp:lastPrinted>2018-09-04T13:03:00Z</cp:lastPrinted>
  <dcterms:created xsi:type="dcterms:W3CDTF">2018-09-04T13:18:00Z</dcterms:created>
  <dcterms:modified xsi:type="dcterms:W3CDTF">2018-09-05T13:04:00Z</dcterms:modified>
</cp:coreProperties>
</file>