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7CD48" w14:textId="77777777" w:rsidR="008D1975" w:rsidRPr="00D30FEE" w:rsidRDefault="008D1975" w:rsidP="008D1975">
      <w:pPr>
        <w:spacing w:after="0"/>
        <w:jc w:val="center"/>
        <w:rPr>
          <w:rFonts w:ascii="Times New Roman" w:hAnsi="Times New Roman"/>
          <w:b/>
          <w:bCs/>
          <w:sz w:val="23"/>
          <w:szCs w:val="23"/>
        </w:rPr>
      </w:pPr>
      <w:r w:rsidRPr="00D30FEE">
        <w:rPr>
          <w:rFonts w:ascii="Times New Roman" w:hAnsi="Times New Roman"/>
          <w:noProof/>
          <w:sz w:val="23"/>
          <w:szCs w:val="23"/>
          <w:lang w:eastAsia="lt-LT"/>
        </w:rPr>
        <w:drawing>
          <wp:inline distT="0" distB="0" distL="0" distR="0" wp14:anchorId="770F7933" wp14:editId="27A99755">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7FAB37D1" w14:textId="50052D63" w:rsidR="008D1975" w:rsidRDefault="008D1975" w:rsidP="008D1975">
      <w:pPr>
        <w:spacing w:after="0"/>
        <w:jc w:val="center"/>
        <w:rPr>
          <w:rFonts w:ascii="Times New Roman" w:hAnsi="Times New Roman"/>
          <w:b/>
          <w:bCs/>
          <w:sz w:val="23"/>
          <w:szCs w:val="23"/>
        </w:rPr>
      </w:pPr>
    </w:p>
    <w:p w14:paraId="71AB219A" w14:textId="77777777" w:rsidR="006120F0" w:rsidRDefault="006120F0" w:rsidP="008D1975">
      <w:pPr>
        <w:spacing w:after="0"/>
        <w:jc w:val="center"/>
        <w:rPr>
          <w:rFonts w:ascii="Times New Roman" w:hAnsi="Times New Roman"/>
          <w:b/>
          <w:bCs/>
          <w:sz w:val="23"/>
          <w:szCs w:val="23"/>
        </w:rPr>
      </w:pPr>
    </w:p>
    <w:p w14:paraId="54D82CF2" w14:textId="77777777" w:rsidR="006120F0" w:rsidRPr="00D30FEE" w:rsidRDefault="006120F0" w:rsidP="008D1975">
      <w:pPr>
        <w:spacing w:after="0"/>
        <w:jc w:val="center"/>
        <w:rPr>
          <w:rFonts w:ascii="Times New Roman" w:hAnsi="Times New Roman"/>
          <w:b/>
          <w:bCs/>
          <w:sz w:val="23"/>
          <w:szCs w:val="23"/>
        </w:rPr>
      </w:pPr>
    </w:p>
    <w:p w14:paraId="66894602" w14:textId="77777777" w:rsidR="008D1975" w:rsidRPr="00E6171D" w:rsidRDefault="008D1975" w:rsidP="008D1975">
      <w:pPr>
        <w:spacing w:after="0"/>
        <w:jc w:val="center"/>
        <w:rPr>
          <w:rFonts w:ascii="Times New Roman" w:hAnsi="Times New Roman"/>
          <w:b/>
          <w:bCs/>
          <w:sz w:val="24"/>
          <w:szCs w:val="24"/>
        </w:rPr>
      </w:pPr>
      <w:r w:rsidRPr="00E6171D">
        <w:rPr>
          <w:rFonts w:ascii="Times New Roman" w:hAnsi="Times New Roman"/>
          <w:b/>
          <w:bCs/>
          <w:sz w:val="24"/>
          <w:szCs w:val="24"/>
        </w:rPr>
        <w:t>VIEŠŲJŲ PIRKIMŲ TARNYBA</w:t>
      </w:r>
    </w:p>
    <w:p w14:paraId="3B4FA8F2" w14:textId="04413063" w:rsidR="008D1975" w:rsidRDefault="008D1975" w:rsidP="008D1975">
      <w:pPr>
        <w:spacing w:after="0"/>
        <w:jc w:val="center"/>
        <w:rPr>
          <w:rFonts w:ascii="Times New Roman" w:hAnsi="Times New Roman"/>
          <w:b/>
          <w:bCs/>
          <w:sz w:val="24"/>
          <w:szCs w:val="24"/>
        </w:rPr>
      </w:pPr>
    </w:p>
    <w:p w14:paraId="53E9EBBA" w14:textId="77777777" w:rsidR="006120F0" w:rsidRPr="00E6171D" w:rsidRDefault="006120F0" w:rsidP="008D1975">
      <w:pPr>
        <w:spacing w:after="0"/>
        <w:jc w:val="center"/>
        <w:rPr>
          <w:rFonts w:ascii="Times New Roman" w:hAnsi="Times New Roman"/>
          <w:b/>
          <w:bCs/>
          <w:sz w:val="24"/>
          <w:szCs w:val="24"/>
        </w:rPr>
      </w:pPr>
    </w:p>
    <w:tbl>
      <w:tblPr>
        <w:tblW w:w="0" w:type="dxa"/>
        <w:tblInd w:w="18" w:type="dxa"/>
        <w:tblLayout w:type="fixed"/>
        <w:tblLook w:val="04A0" w:firstRow="1" w:lastRow="0" w:firstColumn="1" w:lastColumn="0" w:noHBand="0" w:noVBand="1"/>
      </w:tblPr>
      <w:tblGrid>
        <w:gridCol w:w="5085"/>
        <w:gridCol w:w="284"/>
        <w:gridCol w:w="1417"/>
        <w:gridCol w:w="284"/>
        <w:gridCol w:w="282"/>
        <w:gridCol w:w="284"/>
        <w:gridCol w:w="2802"/>
        <w:gridCol w:w="284"/>
      </w:tblGrid>
      <w:tr w:rsidR="008D1975" w:rsidRPr="00E6171D" w14:paraId="46D46B13" w14:textId="77777777" w:rsidTr="00925795">
        <w:trPr>
          <w:gridAfter w:val="1"/>
          <w:wAfter w:w="284" w:type="dxa"/>
          <w:cantSplit/>
          <w:trHeight w:val="1056"/>
        </w:trPr>
        <w:tc>
          <w:tcPr>
            <w:tcW w:w="5085" w:type="dxa"/>
            <w:vMerge w:val="restart"/>
          </w:tcPr>
          <w:p w14:paraId="7A112D2B" w14:textId="77777777" w:rsidR="008D1975" w:rsidRDefault="0087595F">
            <w:pPr>
              <w:spacing w:before="0" w:after="0" w:line="256" w:lineRule="auto"/>
              <w:ind w:firstLine="16"/>
              <w:rPr>
                <w:rFonts w:ascii="Times New Roman" w:hAnsi="Times New Roman"/>
                <w:sz w:val="24"/>
                <w:szCs w:val="24"/>
              </w:rPr>
            </w:pPr>
            <w:r>
              <w:rPr>
                <w:rFonts w:ascii="Times New Roman" w:hAnsi="Times New Roman"/>
                <w:sz w:val="24"/>
                <w:szCs w:val="24"/>
              </w:rPr>
              <w:t>Vilniaus rajono savivaldybės</w:t>
            </w:r>
            <w:r w:rsidR="00CB3C6B" w:rsidRPr="00E6171D">
              <w:rPr>
                <w:rFonts w:ascii="Times New Roman" w:hAnsi="Times New Roman"/>
                <w:sz w:val="24"/>
                <w:szCs w:val="24"/>
              </w:rPr>
              <w:t xml:space="preserve"> </w:t>
            </w:r>
          </w:p>
          <w:p w14:paraId="7FFEC1FA" w14:textId="77777777" w:rsidR="0087595F" w:rsidRPr="00E6171D" w:rsidRDefault="0087595F">
            <w:pPr>
              <w:spacing w:before="0" w:after="0" w:line="256" w:lineRule="auto"/>
              <w:ind w:firstLine="16"/>
              <w:rPr>
                <w:rFonts w:ascii="Times New Roman" w:hAnsi="Times New Roman"/>
                <w:sz w:val="24"/>
                <w:szCs w:val="24"/>
              </w:rPr>
            </w:pPr>
            <w:r>
              <w:rPr>
                <w:rFonts w:ascii="Times New Roman" w:hAnsi="Times New Roman"/>
                <w:sz w:val="24"/>
                <w:szCs w:val="24"/>
              </w:rPr>
              <w:t>Centrinei bibliotekai</w:t>
            </w:r>
          </w:p>
          <w:p w14:paraId="6B64A1A8" w14:textId="77777777" w:rsidR="008D1975" w:rsidRPr="00E6171D" w:rsidRDefault="0087595F">
            <w:pPr>
              <w:spacing w:before="0" w:after="0" w:line="256" w:lineRule="auto"/>
              <w:ind w:firstLine="16"/>
              <w:rPr>
                <w:rFonts w:ascii="Times New Roman" w:hAnsi="Times New Roman"/>
                <w:sz w:val="24"/>
                <w:szCs w:val="24"/>
              </w:rPr>
            </w:pPr>
            <w:r>
              <w:rPr>
                <w:rFonts w:ascii="Times New Roman" w:hAnsi="Times New Roman"/>
                <w:sz w:val="24"/>
                <w:szCs w:val="24"/>
              </w:rPr>
              <w:t>Vilniaus</w:t>
            </w:r>
            <w:r w:rsidR="008905CE" w:rsidRPr="00E6171D">
              <w:rPr>
                <w:rFonts w:ascii="Times New Roman" w:hAnsi="Times New Roman"/>
                <w:sz w:val="24"/>
                <w:szCs w:val="24"/>
              </w:rPr>
              <w:t xml:space="preserve"> g. </w:t>
            </w:r>
            <w:r>
              <w:rPr>
                <w:rFonts w:ascii="Times New Roman" w:hAnsi="Times New Roman"/>
                <w:sz w:val="24"/>
                <w:szCs w:val="24"/>
              </w:rPr>
              <w:t>2, Rudamina</w:t>
            </w:r>
          </w:p>
          <w:p w14:paraId="0E9AA464" w14:textId="77777777" w:rsidR="008D1975" w:rsidRPr="00E6171D" w:rsidRDefault="0087595F">
            <w:pPr>
              <w:shd w:val="clear" w:color="auto" w:fill="FFFFFF"/>
              <w:tabs>
                <w:tab w:val="left" w:pos="900"/>
              </w:tabs>
              <w:spacing w:before="0" w:after="0" w:line="256" w:lineRule="auto"/>
              <w:ind w:firstLine="16"/>
              <w:rPr>
                <w:rFonts w:ascii="Times New Roman" w:hAnsi="Times New Roman"/>
                <w:sz w:val="24"/>
                <w:szCs w:val="24"/>
              </w:rPr>
            </w:pPr>
            <w:r>
              <w:rPr>
                <w:rFonts w:ascii="Times New Roman" w:hAnsi="Times New Roman"/>
                <w:sz w:val="24"/>
                <w:szCs w:val="24"/>
              </w:rPr>
              <w:t>013246</w:t>
            </w:r>
            <w:r w:rsidR="00CB3C6B" w:rsidRPr="00E6171D">
              <w:rPr>
                <w:rFonts w:ascii="Times New Roman" w:hAnsi="Times New Roman"/>
                <w:sz w:val="24"/>
                <w:szCs w:val="24"/>
              </w:rPr>
              <w:t xml:space="preserve"> Vilni</w:t>
            </w:r>
            <w:r>
              <w:rPr>
                <w:rFonts w:ascii="Times New Roman" w:hAnsi="Times New Roman"/>
                <w:sz w:val="24"/>
                <w:szCs w:val="24"/>
              </w:rPr>
              <w:t>a</w:t>
            </w:r>
            <w:r w:rsidR="00CB3C6B" w:rsidRPr="00E6171D">
              <w:rPr>
                <w:rFonts w:ascii="Times New Roman" w:hAnsi="Times New Roman"/>
                <w:sz w:val="24"/>
                <w:szCs w:val="24"/>
              </w:rPr>
              <w:t>us</w:t>
            </w:r>
            <w:r>
              <w:rPr>
                <w:rFonts w:ascii="Times New Roman" w:hAnsi="Times New Roman"/>
                <w:sz w:val="24"/>
                <w:szCs w:val="24"/>
              </w:rPr>
              <w:t xml:space="preserve"> rajonas</w:t>
            </w:r>
          </w:p>
          <w:p w14:paraId="5DA15BA1" w14:textId="77777777" w:rsidR="008905CE" w:rsidRPr="00E6171D" w:rsidRDefault="008905CE">
            <w:pPr>
              <w:shd w:val="clear" w:color="auto" w:fill="FFFFFF"/>
              <w:tabs>
                <w:tab w:val="left" w:pos="900"/>
              </w:tabs>
              <w:spacing w:before="0" w:after="0" w:line="256" w:lineRule="auto"/>
              <w:ind w:firstLine="16"/>
              <w:rPr>
                <w:rFonts w:ascii="Times New Roman" w:hAnsi="Times New Roman"/>
                <w:sz w:val="24"/>
                <w:szCs w:val="24"/>
              </w:rPr>
            </w:pPr>
            <w:r w:rsidRPr="00E6171D">
              <w:rPr>
                <w:rFonts w:ascii="Times New Roman" w:hAnsi="Times New Roman"/>
                <w:sz w:val="24"/>
                <w:szCs w:val="24"/>
              </w:rPr>
              <w:t xml:space="preserve">Faksas (8 </w:t>
            </w:r>
            <w:r w:rsidR="00CB3C6B" w:rsidRPr="00E6171D">
              <w:rPr>
                <w:rFonts w:ascii="Times New Roman" w:hAnsi="Times New Roman"/>
                <w:sz w:val="24"/>
                <w:szCs w:val="24"/>
              </w:rPr>
              <w:t>5</w:t>
            </w:r>
            <w:r w:rsidRPr="00E6171D">
              <w:rPr>
                <w:rFonts w:ascii="Times New Roman" w:hAnsi="Times New Roman"/>
                <w:sz w:val="24"/>
                <w:szCs w:val="24"/>
              </w:rPr>
              <w:t xml:space="preserve">) </w:t>
            </w:r>
            <w:r w:rsidR="00CB3C6B" w:rsidRPr="00E6171D">
              <w:rPr>
                <w:rFonts w:ascii="Times New Roman" w:hAnsi="Times New Roman"/>
                <w:sz w:val="24"/>
                <w:szCs w:val="24"/>
              </w:rPr>
              <w:t>2</w:t>
            </w:r>
            <w:r w:rsidR="0087595F">
              <w:rPr>
                <w:rFonts w:ascii="Times New Roman" w:hAnsi="Times New Roman"/>
                <w:sz w:val="24"/>
                <w:szCs w:val="24"/>
              </w:rPr>
              <w:t>320142</w:t>
            </w:r>
          </w:p>
          <w:p w14:paraId="12451E63" w14:textId="77777777" w:rsidR="008D1975" w:rsidRDefault="008D1975">
            <w:pPr>
              <w:shd w:val="clear" w:color="auto" w:fill="FFFFFF"/>
              <w:tabs>
                <w:tab w:val="left" w:pos="900"/>
              </w:tabs>
              <w:spacing w:before="0" w:after="0" w:line="256" w:lineRule="auto"/>
              <w:ind w:firstLine="16"/>
              <w:rPr>
                <w:rFonts w:ascii="Times New Roman" w:hAnsi="Times New Roman"/>
                <w:sz w:val="24"/>
                <w:szCs w:val="24"/>
              </w:rPr>
            </w:pPr>
            <w:r w:rsidRPr="00E6171D">
              <w:rPr>
                <w:rFonts w:ascii="Times New Roman" w:hAnsi="Times New Roman"/>
                <w:sz w:val="24"/>
                <w:szCs w:val="24"/>
              </w:rPr>
              <w:t xml:space="preserve">El. p.: </w:t>
            </w:r>
            <w:hyperlink r:id="rId9" w:history="1">
              <w:r w:rsidR="001C05D3" w:rsidRPr="00A31AAA">
                <w:rPr>
                  <w:rStyle w:val="Hyperlink"/>
                  <w:rFonts w:ascii="Times New Roman" w:hAnsi="Times New Roman"/>
                  <w:sz w:val="24"/>
                  <w:szCs w:val="24"/>
                </w:rPr>
                <w:t>centrinebiblioteka@vrcb.lt</w:t>
              </w:r>
            </w:hyperlink>
          </w:p>
          <w:p w14:paraId="00AB68DA" w14:textId="77777777" w:rsidR="001C05D3" w:rsidRPr="00E6171D" w:rsidRDefault="001C05D3">
            <w:pPr>
              <w:shd w:val="clear" w:color="auto" w:fill="FFFFFF"/>
              <w:tabs>
                <w:tab w:val="left" w:pos="900"/>
              </w:tabs>
              <w:spacing w:before="0" w:after="0" w:line="256" w:lineRule="auto"/>
              <w:ind w:firstLine="16"/>
              <w:rPr>
                <w:rFonts w:ascii="Times New Roman" w:hAnsi="Times New Roman"/>
                <w:sz w:val="24"/>
                <w:szCs w:val="24"/>
              </w:rPr>
            </w:pPr>
          </w:p>
          <w:p w14:paraId="4AE21F1A" w14:textId="77777777" w:rsidR="008D1975" w:rsidRPr="00E6171D" w:rsidRDefault="008D1975">
            <w:pPr>
              <w:tabs>
                <w:tab w:val="left" w:pos="900"/>
              </w:tabs>
              <w:spacing w:before="0" w:after="0" w:line="256" w:lineRule="auto"/>
              <w:ind w:firstLine="16"/>
              <w:rPr>
                <w:rFonts w:ascii="Times New Roman" w:hAnsi="Times New Roman"/>
                <w:sz w:val="24"/>
                <w:szCs w:val="24"/>
              </w:rPr>
            </w:pPr>
          </w:p>
        </w:tc>
        <w:tc>
          <w:tcPr>
            <w:tcW w:w="284" w:type="dxa"/>
          </w:tcPr>
          <w:p w14:paraId="5FD01338" w14:textId="77777777" w:rsidR="008D1975" w:rsidRPr="00E6171D" w:rsidRDefault="008D1975">
            <w:pPr>
              <w:tabs>
                <w:tab w:val="left" w:pos="900"/>
              </w:tabs>
              <w:spacing w:before="0" w:after="0" w:line="256" w:lineRule="auto"/>
              <w:rPr>
                <w:rFonts w:ascii="Times New Roman" w:hAnsi="Times New Roman"/>
                <w:sz w:val="24"/>
                <w:szCs w:val="24"/>
              </w:rPr>
            </w:pPr>
          </w:p>
        </w:tc>
        <w:tc>
          <w:tcPr>
            <w:tcW w:w="1417" w:type="dxa"/>
            <w:hideMark/>
          </w:tcPr>
          <w:p w14:paraId="4C7E2A6D" w14:textId="77777777" w:rsidR="008D1975" w:rsidRPr="00E6171D" w:rsidRDefault="008D1975">
            <w:pPr>
              <w:spacing w:before="0" w:after="0" w:line="256" w:lineRule="auto"/>
              <w:ind w:firstLine="0"/>
              <w:rPr>
                <w:rFonts w:ascii="Times New Roman" w:hAnsi="Times New Roman"/>
                <w:sz w:val="24"/>
                <w:szCs w:val="24"/>
              </w:rPr>
            </w:pPr>
            <w:r w:rsidRPr="00E6171D">
              <w:rPr>
                <w:rFonts w:ascii="Times New Roman" w:hAnsi="Times New Roman"/>
                <w:sz w:val="24"/>
                <w:szCs w:val="24"/>
              </w:rPr>
              <w:t xml:space="preserve"> </w:t>
            </w:r>
            <w:r w:rsidR="002038AC" w:rsidRPr="00E6171D">
              <w:rPr>
                <w:rFonts w:ascii="Times New Roman" w:hAnsi="Times New Roman"/>
                <w:sz w:val="24"/>
                <w:szCs w:val="24"/>
              </w:rPr>
              <w:t xml:space="preserve"> </w:t>
            </w:r>
            <w:r w:rsidRPr="00E6171D">
              <w:rPr>
                <w:rFonts w:ascii="Times New Roman" w:hAnsi="Times New Roman"/>
                <w:sz w:val="24"/>
                <w:szCs w:val="24"/>
              </w:rPr>
              <w:t>2019-0</w:t>
            </w:r>
            <w:r w:rsidR="00EF19E6">
              <w:rPr>
                <w:rFonts w:ascii="Times New Roman" w:hAnsi="Times New Roman"/>
                <w:sz w:val="24"/>
                <w:szCs w:val="24"/>
              </w:rPr>
              <w:t>7</w:t>
            </w:r>
            <w:r w:rsidRPr="00E6171D">
              <w:rPr>
                <w:rFonts w:ascii="Times New Roman" w:hAnsi="Times New Roman"/>
                <w:sz w:val="24"/>
                <w:szCs w:val="24"/>
              </w:rPr>
              <w:t xml:space="preserve">- </w:t>
            </w:r>
          </w:p>
          <w:p w14:paraId="1F2E84B2" w14:textId="77777777" w:rsidR="00EA78F0" w:rsidRDefault="008D1975" w:rsidP="00223A43">
            <w:pPr>
              <w:spacing w:before="0" w:after="0" w:line="256" w:lineRule="auto"/>
              <w:ind w:left="-105" w:firstLine="0"/>
              <w:rPr>
                <w:rFonts w:ascii="Times New Roman" w:hAnsi="Times New Roman"/>
                <w:sz w:val="24"/>
                <w:szCs w:val="24"/>
              </w:rPr>
            </w:pPr>
            <w:r w:rsidRPr="00E6171D">
              <w:rPr>
                <w:rFonts w:ascii="Times New Roman" w:hAnsi="Times New Roman"/>
                <w:sz w:val="24"/>
                <w:szCs w:val="24"/>
              </w:rPr>
              <w:t xml:space="preserve">Į  </w:t>
            </w:r>
            <w:r w:rsidR="00EA78F0" w:rsidRPr="00E6171D">
              <w:rPr>
                <w:rFonts w:ascii="Times New Roman" w:hAnsi="Times New Roman"/>
                <w:sz w:val="24"/>
                <w:szCs w:val="24"/>
              </w:rPr>
              <w:t>2019-0</w:t>
            </w:r>
            <w:r w:rsidR="001C05D3">
              <w:rPr>
                <w:rFonts w:ascii="Times New Roman" w:hAnsi="Times New Roman"/>
                <w:sz w:val="24"/>
                <w:szCs w:val="24"/>
              </w:rPr>
              <w:t>6</w:t>
            </w:r>
            <w:r w:rsidR="00EA78F0" w:rsidRPr="00E6171D">
              <w:rPr>
                <w:rFonts w:ascii="Times New Roman" w:hAnsi="Times New Roman"/>
                <w:sz w:val="24"/>
                <w:szCs w:val="24"/>
              </w:rPr>
              <w:t>-</w:t>
            </w:r>
            <w:r w:rsidR="00EF19E6">
              <w:rPr>
                <w:rFonts w:ascii="Times New Roman" w:hAnsi="Times New Roman"/>
                <w:sz w:val="24"/>
                <w:szCs w:val="24"/>
              </w:rPr>
              <w:t>2</w:t>
            </w:r>
            <w:r w:rsidR="001C05D3">
              <w:rPr>
                <w:rFonts w:ascii="Times New Roman" w:hAnsi="Times New Roman"/>
                <w:sz w:val="24"/>
                <w:szCs w:val="24"/>
              </w:rPr>
              <w:t>0</w:t>
            </w:r>
          </w:p>
          <w:p w14:paraId="56A5661F" w14:textId="77777777" w:rsidR="00264617" w:rsidRPr="00E6171D" w:rsidRDefault="00264617" w:rsidP="00223A43">
            <w:pPr>
              <w:spacing w:before="0" w:after="0" w:line="256" w:lineRule="auto"/>
              <w:ind w:left="-105" w:firstLine="0"/>
              <w:rPr>
                <w:rFonts w:ascii="Times New Roman" w:hAnsi="Times New Roman"/>
                <w:sz w:val="24"/>
                <w:szCs w:val="24"/>
              </w:rPr>
            </w:pPr>
            <w:r>
              <w:rPr>
                <w:rFonts w:ascii="Times New Roman" w:hAnsi="Times New Roman"/>
                <w:sz w:val="24"/>
                <w:szCs w:val="24"/>
              </w:rPr>
              <w:t xml:space="preserve">   2019-06-27</w:t>
            </w:r>
          </w:p>
          <w:p w14:paraId="224B9BB7" w14:textId="77777777" w:rsidR="00CB3C6B" w:rsidRPr="00E6171D" w:rsidRDefault="00EA78F0" w:rsidP="00CB3C6B">
            <w:pPr>
              <w:spacing w:before="0" w:after="0" w:line="256" w:lineRule="auto"/>
              <w:ind w:left="-105" w:firstLine="0"/>
              <w:rPr>
                <w:rFonts w:ascii="Times New Roman" w:hAnsi="Times New Roman"/>
                <w:sz w:val="24"/>
                <w:szCs w:val="24"/>
              </w:rPr>
            </w:pPr>
            <w:r w:rsidRPr="00E6171D">
              <w:rPr>
                <w:rFonts w:ascii="Times New Roman" w:hAnsi="Times New Roman"/>
                <w:sz w:val="24"/>
                <w:szCs w:val="24"/>
              </w:rPr>
              <w:t xml:space="preserve">   </w:t>
            </w:r>
          </w:p>
          <w:p w14:paraId="49A176E6" w14:textId="77777777" w:rsidR="00217119" w:rsidRPr="00E6171D" w:rsidRDefault="00217119" w:rsidP="00223A43">
            <w:pPr>
              <w:spacing w:before="0" w:after="0" w:line="256" w:lineRule="auto"/>
              <w:ind w:left="-105" w:firstLine="0"/>
              <w:rPr>
                <w:rFonts w:ascii="Times New Roman" w:hAnsi="Times New Roman"/>
                <w:sz w:val="24"/>
                <w:szCs w:val="24"/>
              </w:rPr>
            </w:pPr>
          </w:p>
        </w:tc>
        <w:tc>
          <w:tcPr>
            <w:tcW w:w="566" w:type="dxa"/>
            <w:gridSpan w:val="2"/>
            <w:hideMark/>
          </w:tcPr>
          <w:p w14:paraId="525B30F7" w14:textId="77777777" w:rsidR="008D1975" w:rsidRPr="00E6171D" w:rsidRDefault="008D1975">
            <w:pPr>
              <w:tabs>
                <w:tab w:val="left" w:pos="900"/>
              </w:tabs>
              <w:spacing w:before="0" w:after="0" w:line="256" w:lineRule="auto"/>
              <w:ind w:right="-119" w:firstLine="0"/>
              <w:rPr>
                <w:rFonts w:ascii="Times New Roman" w:hAnsi="Times New Roman"/>
                <w:sz w:val="24"/>
                <w:szCs w:val="24"/>
              </w:rPr>
            </w:pPr>
            <w:r w:rsidRPr="00E6171D">
              <w:rPr>
                <w:rFonts w:ascii="Times New Roman" w:hAnsi="Times New Roman"/>
                <w:sz w:val="24"/>
                <w:szCs w:val="24"/>
              </w:rPr>
              <w:t>Nr.</w:t>
            </w:r>
          </w:p>
          <w:p w14:paraId="0F7264A7" w14:textId="77777777" w:rsidR="008D1975" w:rsidRDefault="008D1975">
            <w:pPr>
              <w:tabs>
                <w:tab w:val="left" w:pos="900"/>
              </w:tabs>
              <w:spacing w:before="0" w:after="0" w:line="256" w:lineRule="auto"/>
              <w:ind w:right="-119" w:firstLine="0"/>
              <w:rPr>
                <w:rFonts w:ascii="Times New Roman" w:hAnsi="Times New Roman"/>
                <w:sz w:val="24"/>
                <w:szCs w:val="24"/>
              </w:rPr>
            </w:pPr>
            <w:r w:rsidRPr="00E6171D">
              <w:rPr>
                <w:rFonts w:ascii="Times New Roman" w:hAnsi="Times New Roman"/>
                <w:sz w:val="24"/>
                <w:szCs w:val="24"/>
              </w:rPr>
              <w:t>Nr.</w:t>
            </w:r>
          </w:p>
          <w:p w14:paraId="328C03E1" w14:textId="77777777" w:rsidR="00264617" w:rsidRPr="00E6171D" w:rsidRDefault="00264617">
            <w:pPr>
              <w:tabs>
                <w:tab w:val="left" w:pos="900"/>
              </w:tabs>
              <w:spacing w:before="0" w:after="0" w:line="256" w:lineRule="auto"/>
              <w:ind w:right="-119" w:firstLine="0"/>
              <w:rPr>
                <w:rFonts w:ascii="Times New Roman" w:hAnsi="Times New Roman"/>
                <w:sz w:val="24"/>
                <w:szCs w:val="24"/>
              </w:rPr>
            </w:pPr>
            <w:r>
              <w:rPr>
                <w:rFonts w:ascii="Times New Roman" w:hAnsi="Times New Roman"/>
                <w:sz w:val="24"/>
                <w:szCs w:val="24"/>
              </w:rPr>
              <w:t xml:space="preserve">Nr. </w:t>
            </w:r>
          </w:p>
          <w:p w14:paraId="407DA4D5" w14:textId="77777777" w:rsidR="00217119" w:rsidRPr="00E6171D" w:rsidRDefault="00217119">
            <w:pPr>
              <w:tabs>
                <w:tab w:val="left" w:pos="900"/>
              </w:tabs>
              <w:spacing w:before="0" w:after="0" w:line="256" w:lineRule="auto"/>
              <w:ind w:right="-119" w:firstLine="0"/>
              <w:rPr>
                <w:rFonts w:ascii="Times New Roman" w:hAnsi="Times New Roman"/>
                <w:sz w:val="24"/>
                <w:szCs w:val="24"/>
              </w:rPr>
            </w:pPr>
          </w:p>
        </w:tc>
        <w:tc>
          <w:tcPr>
            <w:tcW w:w="3086" w:type="dxa"/>
            <w:gridSpan w:val="2"/>
            <w:hideMark/>
          </w:tcPr>
          <w:p w14:paraId="2F294DE8" w14:textId="77777777" w:rsidR="008D1975" w:rsidRPr="00E6171D" w:rsidRDefault="008D1975">
            <w:pPr>
              <w:tabs>
                <w:tab w:val="left" w:pos="900"/>
              </w:tabs>
              <w:spacing w:before="0" w:after="0" w:line="256" w:lineRule="auto"/>
              <w:ind w:firstLine="0"/>
              <w:rPr>
                <w:rFonts w:ascii="Times New Roman" w:hAnsi="Times New Roman"/>
                <w:sz w:val="24"/>
                <w:szCs w:val="24"/>
              </w:rPr>
            </w:pPr>
            <w:r w:rsidRPr="00E6171D">
              <w:rPr>
                <w:rFonts w:ascii="Times New Roman" w:hAnsi="Times New Roman"/>
                <w:sz w:val="24"/>
                <w:szCs w:val="24"/>
              </w:rPr>
              <w:t>4S-</w:t>
            </w:r>
          </w:p>
          <w:p w14:paraId="5E9E7E8B" w14:textId="77777777" w:rsidR="00217119" w:rsidRDefault="00EF19E6" w:rsidP="001C05D3">
            <w:pPr>
              <w:tabs>
                <w:tab w:val="left" w:pos="900"/>
              </w:tabs>
              <w:spacing w:before="0" w:after="0" w:line="256" w:lineRule="auto"/>
              <w:ind w:firstLine="0"/>
              <w:rPr>
                <w:rFonts w:ascii="Times New Roman" w:hAnsi="Times New Roman"/>
                <w:sz w:val="24"/>
                <w:szCs w:val="24"/>
              </w:rPr>
            </w:pPr>
            <w:r>
              <w:rPr>
                <w:rFonts w:ascii="Times New Roman" w:hAnsi="Times New Roman"/>
                <w:sz w:val="24"/>
                <w:szCs w:val="24"/>
              </w:rPr>
              <w:t>IS-</w:t>
            </w:r>
            <w:r w:rsidR="001C05D3">
              <w:rPr>
                <w:rFonts w:ascii="Times New Roman" w:hAnsi="Times New Roman"/>
                <w:sz w:val="24"/>
                <w:szCs w:val="24"/>
              </w:rPr>
              <w:t>47</w:t>
            </w:r>
            <w:r w:rsidR="00984522" w:rsidRPr="00E6171D">
              <w:rPr>
                <w:rFonts w:ascii="Times New Roman" w:hAnsi="Times New Roman"/>
                <w:sz w:val="24"/>
                <w:szCs w:val="24"/>
              </w:rPr>
              <w:t>-</w:t>
            </w:r>
            <w:r>
              <w:rPr>
                <w:rFonts w:ascii="Times New Roman" w:hAnsi="Times New Roman"/>
                <w:sz w:val="24"/>
                <w:szCs w:val="24"/>
              </w:rPr>
              <w:t>01-20</w:t>
            </w:r>
          </w:p>
          <w:p w14:paraId="01697C5B" w14:textId="77777777" w:rsidR="00264617" w:rsidRPr="00E6171D" w:rsidRDefault="00264617" w:rsidP="001C05D3">
            <w:pPr>
              <w:tabs>
                <w:tab w:val="left" w:pos="900"/>
              </w:tabs>
              <w:spacing w:before="0" w:after="0" w:line="256" w:lineRule="auto"/>
              <w:ind w:firstLine="0"/>
              <w:rPr>
                <w:rFonts w:ascii="Times New Roman" w:hAnsi="Times New Roman"/>
                <w:sz w:val="24"/>
                <w:szCs w:val="24"/>
              </w:rPr>
            </w:pPr>
            <w:r>
              <w:rPr>
                <w:rFonts w:ascii="Times New Roman" w:hAnsi="Times New Roman"/>
                <w:sz w:val="24"/>
                <w:szCs w:val="24"/>
              </w:rPr>
              <w:t>b/n</w:t>
            </w:r>
          </w:p>
        </w:tc>
      </w:tr>
      <w:tr w:rsidR="008D1975" w:rsidRPr="00E6171D" w14:paraId="492B40B0" w14:textId="77777777" w:rsidTr="008D1975">
        <w:trPr>
          <w:cantSplit/>
          <w:trHeight w:val="80"/>
        </w:trPr>
        <w:tc>
          <w:tcPr>
            <w:tcW w:w="5085" w:type="dxa"/>
            <w:vMerge/>
            <w:vAlign w:val="center"/>
            <w:hideMark/>
          </w:tcPr>
          <w:p w14:paraId="5E1CA4B3" w14:textId="77777777" w:rsidR="008D1975" w:rsidRPr="00E6171D" w:rsidRDefault="008D1975">
            <w:pPr>
              <w:spacing w:before="0" w:after="0" w:line="256" w:lineRule="auto"/>
              <w:ind w:firstLine="0"/>
              <w:jc w:val="left"/>
              <w:rPr>
                <w:rFonts w:ascii="Times New Roman" w:hAnsi="Times New Roman"/>
                <w:sz w:val="24"/>
                <w:szCs w:val="24"/>
              </w:rPr>
            </w:pPr>
          </w:p>
        </w:tc>
        <w:tc>
          <w:tcPr>
            <w:tcW w:w="284" w:type="dxa"/>
          </w:tcPr>
          <w:p w14:paraId="0BE74272" w14:textId="77777777" w:rsidR="008D1975" w:rsidRPr="00E6171D" w:rsidRDefault="008D1975">
            <w:pPr>
              <w:tabs>
                <w:tab w:val="left" w:pos="900"/>
              </w:tabs>
              <w:spacing w:before="0" w:after="0" w:line="256" w:lineRule="auto"/>
              <w:ind w:right="25"/>
              <w:rPr>
                <w:rFonts w:ascii="Times New Roman" w:hAnsi="Times New Roman"/>
                <w:sz w:val="24"/>
                <w:szCs w:val="24"/>
              </w:rPr>
            </w:pPr>
          </w:p>
        </w:tc>
        <w:tc>
          <w:tcPr>
            <w:tcW w:w="1701" w:type="dxa"/>
            <w:gridSpan w:val="2"/>
          </w:tcPr>
          <w:p w14:paraId="41ECB39B" w14:textId="77777777" w:rsidR="008D1975" w:rsidRPr="00E6171D" w:rsidRDefault="008D1975">
            <w:pPr>
              <w:tabs>
                <w:tab w:val="left" w:pos="900"/>
              </w:tabs>
              <w:spacing w:before="0" w:after="0" w:line="256" w:lineRule="auto"/>
              <w:ind w:left="-105"/>
              <w:rPr>
                <w:rFonts w:ascii="Times New Roman" w:hAnsi="Times New Roman"/>
                <w:sz w:val="24"/>
                <w:szCs w:val="24"/>
              </w:rPr>
            </w:pPr>
          </w:p>
        </w:tc>
        <w:tc>
          <w:tcPr>
            <w:tcW w:w="566" w:type="dxa"/>
            <w:gridSpan w:val="2"/>
          </w:tcPr>
          <w:p w14:paraId="30B310E2" w14:textId="77777777" w:rsidR="008D1975" w:rsidRPr="00E6171D" w:rsidRDefault="008D1975">
            <w:pPr>
              <w:tabs>
                <w:tab w:val="left" w:pos="900"/>
              </w:tabs>
              <w:spacing w:before="0" w:after="0" w:line="256" w:lineRule="auto"/>
              <w:rPr>
                <w:rFonts w:ascii="Times New Roman" w:hAnsi="Times New Roman"/>
                <w:sz w:val="24"/>
                <w:szCs w:val="24"/>
              </w:rPr>
            </w:pPr>
          </w:p>
        </w:tc>
        <w:tc>
          <w:tcPr>
            <w:tcW w:w="3086" w:type="dxa"/>
            <w:gridSpan w:val="2"/>
          </w:tcPr>
          <w:p w14:paraId="609B8431" w14:textId="77777777" w:rsidR="008D1975" w:rsidRPr="00E6171D" w:rsidRDefault="008D1975">
            <w:pPr>
              <w:tabs>
                <w:tab w:val="left" w:pos="900"/>
              </w:tabs>
              <w:spacing w:before="0" w:after="0" w:line="256" w:lineRule="auto"/>
              <w:rPr>
                <w:rFonts w:ascii="Times New Roman" w:hAnsi="Times New Roman"/>
                <w:sz w:val="24"/>
                <w:szCs w:val="24"/>
              </w:rPr>
            </w:pPr>
          </w:p>
        </w:tc>
      </w:tr>
    </w:tbl>
    <w:p w14:paraId="116F3B1E" w14:textId="4D350DB3" w:rsidR="006120F0" w:rsidRDefault="006120F0" w:rsidP="008D1975">
      <w:pPr>
        <w:spacing w:before="0" w:after="0"/>
        <w:jc w:val="center"/>
        <w:rPr>
          <w:rFonts w:ascii="Times New Roman" w:hAnsi="Times New Roman"/>
          <w:b/>
          <w:bCs/>
          <w:sz w:val="24"/>
          <w:szCs w:val="24"/>
        </w:rPr>
      </w:pPr>
    </w:p>
    <w:p w14:paraId="075B7681" w14:textId="5ADDEA9C" w:rsidR="006120F0" w:rsidRDefault="006120F0" w:rsidP="008D1975">
      <w:pPr>
        <w:spacing w:before="0" w:after="0"/>
        <w:jc w:val="center"/>
        <w:rPr>
          <w:rFonts w:ascii="Times New Roman" w:hAnsi="Times New Roman"/>
          <w:b/>
          <w:bCs/>
          <w:sz w:val="24"/>
          <w:szCs w:val="24"/>
        </w:rPr>
      </w:pPr>
    </w:p>
    <w:p w14:paraId="0E7E41E9" w14:textId="77777777" w:rsidR="006120F0" w:rsidRDefault="006120F0" w:rsidP="008D1975">
      <w:pPr>
        <w:spacing w:before="0" w:after="0"/>
        <w:jc w:val="center"/>
        <w:rPr>
          <w:rFonts w:ascii="Times New Roman" w:hAnsi="Times New Roman"/>
          <w:b/>
          <w:bCs/>
          <w:sz w:val="24"/>
          <w:szCs w:val="24"/>
        </w:rPr>
      </w:pPr>
    </w:p>
    <w:p w14:paraId="1B5D8791" w14:textId="42DF73EE" w:rsidR="008D1975" w:rsidRPr="00E6171D" w:rsidRDefault="008D1975" w:rsidP="008D1975">
      <w:pPr>
        <w:spacing w:before="0" w:after="0"/>
        <w:jc w:val="center"/>
        <w:rPr>
          <w:rFonts w:ascii="Times New Roman" w:hAnsi="Times New Roman"/>
          <w:b/>
          <w:bCs/>
          <w:sz w:val="24"/>
          <w:szCs w:val="24"/>
        </w:rPr>
      </w:pPr>
      <w:r w:rsidRPr="00E6171D">
        <w:rPr>
          <w:rFonts w:ascii="Times New Roman" w:hAnsi="Times New Roman"/>
          <w:b/>
          <w:bCs/>
          <w:sz w:val="24"/>
          <w:szCs w:val="24"/>
        </w:rPr>
        <w:t>VERTINIMO IŠVADA</w:t>
      </w:r>
    </w:p>
    <w:p w14:paraId="6E26812B" w14:textId="77777777" w:rsidR="008D1975" w:rsidRPr="00E6171D" w:rsidRDefault="008D1975" w:rsidP="008D1975">
      <w:pPr>
        <w:spacing w:before="0" w:after="0"/>
        <w:jc w:val="center"/>
        <w:rPr>
          <w:rFonts w:ascii="Times New Roman" w:hAnsi="Times New Roman"/>
          <w:b/>
          <w:bCs/>
          <w:sz w:val="24"/>
          <w:szCs w:val="24"/>
        </w:rPr>
      </w:pPr>
    </w:p>
    <w:p w14:paraId="56363100" w14:textId="77777777" w:rsidR="008D1975" w:rsidRPr="00E6171D" w:rsidRDefault="008D1975" w:rsidP="00966FFC">
      <w:pPr>
        <w:spacing w:before="0" w:after="0"/>
        <w:ind w:firstLine="567"/>
        <w:rPr>
          <w:rFonts w:ascii="Times New Roman" w:hAnsi="Times New Roman"/>
          <w:bCs/>
          <w:sz w:val="24"/>
          <w:szCs w:val="24"/>
        </w:rPr>
      </w:pPr>
      <w:r w:rsidRPr="00E6171D">
        <w:rPr>
          <w:rFonts w:ascii="Times New Roman" w:hAnsi="Times New Roman"/>
          <w:bCs/>
          <w:sz w:val="24"/>
          <w:szCs w:val="24"/>
        </w:rPr>
        <w:t xml:space="preserve">Viešųjų pirkimų tarnyba (toliau – Tarnyba), vadovaudamasi Lietuvos Respublikos viešųjų pirkimų įstatymo </w:t>
      </w:r>
      <w:r w:rsidR="0073653A">
        <w:rPr>
          <w:rFonts w:ascii="Times New Roman" w:hAnsi="Times New Roman"/>
          <w:bCs/>
          <w:sz w:val="24"/>
          <w:szCs w:val="24"/>
        </w:rPr>
        <w:t xml:space="preserve">(toliau – Įstatymas) </w:t>
      </w:r>
      <w:r w:rsidRPr="00E6171D">
        <w:rPr>
          <w:rFonts w:ascii="Times New Roman" w:hAnsi="Times New Roman"/>
          <w:bCs/>
          <w:sz w:val="24"/>
          <w:szCs w:val="24"/>
        </w:rPr>
        <w:t xml:space="preserve">95 straipsnio 1 dalies 2 punktu, atliko </w:t>
      </w:r>
      <w:r w:rsidR="00EF19E6">
        <w:rPr>
          <w:rFonts w:ascii="Times New Roman" w:hAnsi="Times New Roman"/>
          <w:bCs/>
          <w:sz w:val="24"/>
          <w:szCs w:val="24"/>
        </w:rPr>
        <w:t>Vilniaus rajono savivaldybės Centrinės bibliotekos</w:t>
      </w:r>
      <w:r w:rsidRPr="00E6171D">
        <w:rPr>
          <w:rFonts w:ascii="Times New Roman" w:hAnsi="Times New Roman"/>
          <w:bCs/>
          <w:sz w:val="24"/>
          <w:szCs w:val="24"/>
        </w:rPr>
        <w:t xml:space="preserve"> (toliau – Perkančioji organizacija) </w:t>
      </w:r>
      <w:r w:rsidR="00EF19E6">
        <w:rPr>
          <w:rFonts w:ascii="Times New Roman" w:hAnsi="Times New Roman"/>
          <w:bCs/>
          <w:sz w:val="24"/>
          <w:szCs w:val="24"/>
        </w:rPr>
        <w:t>vykdomo viešojo pirkimo</w:t>
      </w:r>
      <w:r w:rsidR="00CB3C6B" w:rsidRPr="00E6171D">
        <w:rPr>
          <w:rFonts w:ascii="Times New Roman" w:hAnsi="Times New Roman"/>
          <w:bCs/>
          <w:sz w:val="24"/>
          <w:szCs w:val="24"/>
        </w:rPr>
        <w:t xml:space="preserve"> </w:t>
      </w:r>
      <w:r w:rsidRPr="00E6171D">
        <w:rPr>
          <w:rFonts w:ascii="Times New Roman" w:hAnsi="Times New Roman"/>
          <w:sz w:val="24"/>
          <w:szCs w:val="24"/>
        </w:rPr>
        <w:t>vertinimą</w:t>
      </w:r>
      <w:r w:rsidRPr="00E6171D">
        <w:rPr>
          <w:rFonts w:ascii="Times New Roman" w:hAnsi="Times New Roman"/>
          <w:bCs/>
          <w:sz w:val="24"/>
          <w:szCs w:val="24"/>
        </w:rPr>
        <w:t>.</w:t>
      </w:r>
      <w:r w:rsidR="00A03A1B" w:rsidRPr="00E6171D">
        <w:rPr>
          <w:rFonts w:ascii="Times New Roman" w:hAnsi="Times New Roman"/>
          <w:bCs/>
          <w:sz w:val="24"/>
          <w:szCs w:val="24"/>
        </w:rPr>
        <w:t xml:space="preserve"> </w:t>
      </w:r>
    </w:p>
    <w:p w14:paraId="7802B9DE" w14:textId="77777777" w:rsidR="00E6171D" w:rsidRPr="00E6171D" w:rsidRDefault="00E6171D" w:rsidP="00CB221F">
      <w:pPr>
        <w:spacing w:before="0" w:after="0"/>
        <w:ind w:left="-142" w:firstLine="851"/>
        <w:rPr>
          <w:rFonts w:ascii="Times New Roman" w:hAnsi="Times New Roman"/>
          <w:bCs/>
          <w:sz w:val="24"/>
          <w:szCs w:val="24"/>
        </w:rPr>
      </w:pPr>
    </w:p>
    <w:p w14:paraId="1BA176EE" w14:textId="77777777" w:rsidR="007A2919" w:rsidRPr="00E6171D" w:rsidRDefault="007A2919" w:rsidP="007A2919">
      <w:pPr>
        <w:spacing w:before="0" w:after="0"/>
        <w:jc w:val="center"/>
        <w:rPr>
          <w:rFonts w:ascii="Times New Roman" w:hAnsi="Times New Roman"/>
          <w:b/>
          <w:sz w:val="24"/>
          <w:szCs w:val="24"/>
        </w:rPr>
      </w:pPr>
      <w:r w:rsidRPr="00E6171D">
        <w:rPr>
          <w:rFonts w:ascii="Times New Roman" w:hAnsi="Times New Roman"/>
          <w:b/>
          <w:sz w:val="24"/>
          <w:szCs w:val="24"/>
        </w:rPr>
        <w:t>I dalis. Bendra informacija</w:t>
      </w:r>
    </w:p>
    <w:p w14:paraId="1C5C56EA" w14:textId="77777777" w:rsidR="00E6171D" w:rsidRPr="00E6171D" w:rsidRDefault="00E6171D" w:rsidP="008D1975">
      <w:pPr>
        <w:spacing w:before="0" w:after="0"/>
        <w:jc w:val="center"/>
        <w:rPr>
          <w:rFonts w:ascii="Times New Roman" w:hAnsi="Times New Roman"/>
          <w:b/>
          <w:sz w:val="24"/>
          <w:szCs w:val="24"/>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934"/>
      </w:tblGrid>
      <w:tr w:rsidR="008D1975" w:rsidRPr="00E6171D" w14:paraId="3CEEB049" w14:textId="77777777" w:rsidTr="00DE0D35">
        <w:tc>
          <w:tcPr>
            <w:tcW w:w="4677" w:type="dxa"/>
            <w:tcBorders>
              <w:top w:val="single" w:sz="4" w:space="0" w:color="auto"/>
              <w:left w:val="single" w:sz="4" w:space="0" w:color="auto"/>
              <w:bottom w:val="single" w:sz="4" w:space="0" w:color="auto"/>
              <w:right w:val="single" w:sz="4" w:space="0" w:color="auto"/>
            </w:tcBorders>
            <w:vAlign w:val="center"/>
            <w:hideMark/>
          </w:tcPr>
          <w:p w14:paraId="1D7F094E" w14:textId="77777777" w:rsidR="008D1975" w:rsidRPr="00E6171D" w:rsidRDefault="008D1975">
            <w:pPr>
              <w:spacing w:before="0" w:after="0" w:line="256" w:lineRule="auto"/>
              <w:ind w:firstLine="0"/>
              <w:rPr>
                <w:rFonts w:ascii="Times New Roman" w:hAnsi="Times New Roman"/>
                <w:sz w:val="24"/>
                <w:szCs w:val="24"/>
              </w:rPr>
            </w:pPr>
            <w:r w:rsidRPr="00E6171D">
              <w:rPr>
                <w:rFonts w:ascii="Times New Roman" w:hAnsi="Times New Roman"/>
                <w:sz w:val="24"/>
                <w:szCs w:val="24"/>
              </w:rPr>
              <w:t>Pirkimo pavadinimas, numeris (jeigu skelbtas), pirkimo paskelbimo (kvietimo pateikti paraišką / pasiūlymą) data</w:t>
            </w:r>
            <w:r w:rsidR="004E374F" w:rsidRPr="00E6171D">
              <w:rPr>
                <w:rFonts w:ascii="Times New Roman" w:hAnsi="Times New Roman"/>
                <w:sz w:val="24"/>
                <w:szCs w:val="24"/>
              </w:rPr>
              <w:t xml:space="preserve"> / sutarties pavadinimas, data, numeris</w:t>
            </w:r>
          </w:p>
        </w:tc>
        <w:tc>
          <w:tcPr>
            <w:tcW w:w="4934" w:type="dxa"/>
            <w:tcBorders>
              <w:top w:val="single" w:sz="4" w:space="0" w:color="auto"/>
              <w:left w:val="single" w:sz="4" w:space="0" w:color="auto"/>
              <w:bottom w:val="single" w:sz="4" w:space="0" w:color="auto"/>
              <w:right w:val="single" w:sz="4" w:space="0" w:color="auto"/>
            </w:tcBorders>
            <w:vAlign w:val="center"/>
            <w:hideMark/>
          </w:tcPr>
          <w:p w14:paraId="2D94B4F4" w14:textId="77777777" w:rsidR="004E374F" w:rsidRPr="00E6171D" w:rsidRDefault="008D1975" w:rsidP="00466E90">
            <w:pPr>
              <w:spacing w:before="0" w:after="0" w:line="256" w:lineRule="auto"/>
              <w:ind w:firstLine="0"/>
              <w:rPr>
                <w:rFonts w:ascii="Times New Roman" w:hAnsi="Times New Roman"/>
                <w:sz w:val="24"/>
                <w:szCs w:val="24"/>
              </w:rPr>
            </w:pPr>
            <w:r w:rsidRPr="00E6171D">
              <w:rPr>
                <w:rFonts w:ascii="Times New Roman" w:eastAsia="Times New Roman" w:hAnsi="Times New Roman"/>
                <w:sz w:val="24"/>
                <w:szCs w:val="24"/>
              </w:rPr>
              <w:t>„</w:t>
            </w:r>
            <w:r w:rsidR="00EF19E6" w:rsidRPr="00EF19E6">
              <w:rPr>
                <w:rFonts w:ascii="Times New Roman" w:hAnsi="Times New Roman"/>
                <w:i/>
                <w:sz w:val="24"/>
                <w:szCs w:val="24"/>
              </w:rPr>
              <w:t>Bibliotekinių dokumentų pirkimas“</w:t>
            </w:r>
            <w:r w:rsidR="00EF19E6" w:rsidRPr="00EF19E6">
              <w:rPr>
                <w:rFonts w:ascii="Times New Roman" w:hAnsi="Times New Roman"/>
                <w:color w:val="000000"/>
                <w:sz w:val="24"/>
                <w:szCs w:val="24"/>
              </w:rPr>
              <w:t xml:space="preserve"> (</w:t>
            </w:r>
            <w:r w:rsidR="00466E90" w:rsidRPr="00466E90">
              <w:rPr>
                <w:rStyle w:val="Strong"/>
                <w:rFonts w:ascii="Times New Roman" w:hAnsi="Times New Roman"/>
                <w:b w:val="0"/>
                <w:sz w:val="24"/>
                <w:szCs w:val="24"/>
              </w:rPr>
              <w:t>Kvietimai</w:t>
            </w:r>
            <w:r w:rsidR="00466E90">
              <w:rPr>
                <w:rStyle w:val="Strong"/>
                <w:rFonts w:ascii="Times New Roman" w:hAnsi="Times New Roman"/>
                <w:b w:val="0"/>
                <w:sz w:val="24"/>
                <w:szCs w:val="24"/>
              </w:rPr>
              <w:t xml:space="preserve"> pateikti pasiūlymus p</w:t>
            </w:r>
            <w:r w:rsidR="000261F2">
              <w:rPr>
                <w:rStyle w:val="Strong"/>
                <w:rFonts w:ascii="Times New Roman" w:hAnsi="Times New Roman"/>
                <w:b w:val="0"/>
                <w:sz w:val="24"/>
                <w:szCs w:val="24"/>
              </w:rPr>
              <w:t xml:space="preserve">irkimui per </w:t>
            </w:r>
            <w:r w:rsidR="000261F2">
              <w:rPr>
                <w:rFonts w:ascii="Times New Roman" w:hAnsi="Times New Roman"/>
                <w:color w:val="000000"/>
                <w:sz w:val="24"/>
                <w:szCs w:val="24"/>
              </w:rPr>
              <w:t>Centrinę viešųjų pirkimų informacinę</w:t>
            </w:r>
            <w:r w:rsidR="00EF19E6" w:rsidRPr="00EF19E6">
              <w:rPr>
                <w:rFonts w:ascii="Times New Roman" w:hAnsi="Times New Roman"/>
                <w:color w:val="000000"/>
                <w:sz w:val="24"/>
                <w:szCs w:val="24"/>
              </w:rPr>
              <w:t xml:space="preserve"> </w:t>
            </w:r>
            <w:r w:rsidR="000261F2">
              <w:rPr>
                <w:rFonts w:ascii="Times New Roman" w:hAnsi="Times New Roman"/>
                <w:color w:val="000000"/>
                <w:sz w:val="24"/>
                <w:szCs w:val="24"/>
              </w:rPr>
              <w:t>sistemą</w:t>
            </w:r>
            <w:r w:rsidR="00466E90">
              <w:rPr>
                <w:sz w:val="24"/>
                <w:szCs w:val="24"/>
              </w:rPr>
              <w:t xml:space="preserve"> </w:t>
            </w:r>
            <w:r w:rsidR="00466E90" w:rsidRPr="00466E90">
              <w:rPr>
                <w:rFonts w:ascii="Times New Roman" w:hAnsi="Times New Roman"/>
                <w:color w:val="000000"/>
                <w:sz w:val="24"/>
                <w:szCs w:val="24"/>
              </w:rPr>
              <w:t>(toliau – CVP IS)</w:t>
            </w:r>
            <w:r w:rsidR="00466E90" w:rsidRPr="00466E90">
              <w:rPr>
                <w:rFonts w:ascii="Times New Roman" w:hAnsi="Times New Roman"/>
                <w:sz w:val="24"/>
                <w:szCs w:val="24"/>
              </w:rPr>
              <w:t xml:space="preserve"> išsiųsti </w:t>
            </w:r>
            <w:r w:rsidR="00466E90" w:rsidRPr="00466E90">
              <w:rPr>
                <w:rStyle w:val="Strong"/>
                <w:rFonts w:ascii="Times New Roman" w:hAnsi="Times New Roman"/>
                <w:b w:val="0"/>
                <w:sz w:val="24"/>
                <w:szCs w:val="24"/>
              </w:rPr>
              <w:t>201</w:t>
            </w:r>
            <w:r w:rsidR="00466E90">
              <w:rPr>
                <w:rStyle w:val="Strong"/>
                <w:rFonts w:ascii="Times New Roman" w:hAnsi="Times New Roman"/>
                <w:b w:val="0"/>
                <w:sz w:val="24"/>
                <w:szCs w:val="24"/>
              </w:rPr>
              <w:t>9</w:t>
            </w:r>
            <w:r w:rsidR="00466E90" w:rsidRPr="00466E90">
              <w:rPr>
                <w:rStyle w:val="Strong"/>
                <w:rFonts w:ascii="Times New Roman" w:hAnsi="Times New Roman"/>
                <w:b w:val="0"/>
                <w:sz w:val="24"/>
                <w:szCs w:val="24"/>
              </w:rPr>
              <w:t xml:space="preserve"> m. </w:t>
            </w:r>
            <w:r w:rsidR="00466E90">
              <w:rPr>
                <w:rStyle w:val="Strong"/>
                <w:rFonts w:ascii="Times New Roman" w:hAnsi="Times New Roman"/>
                <w:b w:val="0"/>
                <w:sz w:val="24"/>
                <w:szCs w:val="24"/>
              </w:rPr>
              <w:t>gegužės 14</w:t>
            </w:r>
            <w:r w:rsidR="00466E90" w:rsidRPr="00466E90">
              <w:rPr>
                <w:rStyle w:val="Strong"/>
                <w:rFonts w:ascii="Times New Roman" w:hAnsi="Times New Roman"/>
                <w:b w:val="0"/>
                <w:sz w:val="24"/>
                <w:szCs w:val="24"/>
              </w:rPr>
              <w:t xml:space="preserve"> d</w:t>
            </w:r>
            <w:r w:rsidR="00466E90">
              <w:rPr>
                <w:rFonts w:ascii="Times New Roman" w:hAnsi="Times New Roman"/>
                <w:b/>
                <w:color w:val="000000"/>
                <w:sz w:val="24"/>
                <w:szCs w:val="24"/>
              </w:rPr>
              <w:t xml:space="preserve">., </w:t>
            </w:r>
            <w:r w:rsidR="00466E90">
              <w:rPr>
                <w:rFonts w:ascii="Times New Roman" w:hAnsi="Times New Roman"/>
                <w:color w:val="000000"/>
                <w:sz w:val="24"/>
                <w:szCs w:val="24"/>
              </w:rPr>
              <w:t>pirkimo Nr.</w:t>
            </w:r>
            <w:r w:rsidR="00466E90" w:rsidRPr="00466E90">
              <w:rPr>
                <w:rFonts w:ascii="Times New Roman" w:hAnsi="Times New Roman"/>
                <w:color w:val="000000"/>
                <w:sz w:val="24"/>
                <w:szCs w:val="24"/>
              </w:rPr>
              <w:t xml:space="preserve"> 435270 </w:t>
            </w:r>
            <w:r w:rsidR="00EF19E6" w:rsidRPr="00EF19E6">
              <w:rPr>
                <w:rFonts w:ascii="Times New Roman" w:hAnsi="Times New Roman"/>
                <w:sz w:val="24"/>
                <w:szCs w:val="24"/>
              </w:rPr>
              <w:t>(toliau – Pirkimas).</w:t>
            </w:r>
          </w:p>
        </w:tc>
      </w:tr>
      <w:tr w:rsidR="008D1975" w:rsidRPr="00E6171D" w14:paraId="5A661A49" w14:textId="77777777" w:rsidTr="00DE0D35">
        <w:tc>
          <w:tcPr>
            <w:tcW w:w="4677" w:type="dxa"/>
            <w:tcBorders>
              <w:top w:val="single" w:sz="4" w:space="0" w:color="auto"/>
              <w:left w:val="single" w:sz="4" w:space="0" w:color="auto"/>
              <w:bottom w:val="single" w:sz="4" w:space="0" w:color="auto"/>
              <w:right w:val="single" w:sz="4" w:space="0" w:color="auto"/>
            </w:tcBorders>
            <w:vAlign w:val="center"/>
            <w:hideMark/>
          </w:tcPr>
          <w:p w14:paraId="2BEDAA7A" w14:textId="77777777" w:rsidR="008D1975" w:rsidRPr="00E6171D" w:rsidRDefault="008D1975">
            <w:pPr>
              <w:spacing w:before="0" w:after="0" w:line="256" w:lineRule="auto"/>
              <w:ind w:firstLine="0"/>
              <w:rPr>
                <w:rFonts w:ascii="Times New Roman" w:hAnsi="Times New Roman"/>
                <w:sz w:val="24"/>
                <w:szCs w:val="24"/>
              </w:rPr>
            </w:pPr>
            <w:r w:rsidRPr="00E6171D">
              <w:rPr>
                <w:rFonts w:ascii="Times New Roman" w:hAnsi="Times New Roman"/>
                <w:sz w:val="24"/>
                <w:szCs w:val="24"/>
              </w:rPr>
              <w:t xml:space="preserve">Pirkimo vykdymo teisinis pagrindas </w:t>
            </w:r>
          </w:p>
        </w:tc>
        <w:tc>
          <w:tcPr>
            <w:tcW w:w="4934" w:type="dxa"/>
            <w:tcBorders>
              <w:top w:val="single" w:sz="4" w:space="0" w:color="auto"/>
              <w:left w:val="single" w:sz="4" w:space="0" w:color="auto"/>
              <w:bottom w:val="single" w:sz="4" w:space="0" w:color="auto"/>
              <w:right w:val="single" w:sz="4" w:space="0" w:color="auto"/>
            </w:tcBorders>
            <w:vAlign w:val="center"/>
            <w:hideMark/>
          </w:tcPr>
          <w:p w14:paraId="57B1C882" w14:textId="77777777" w:rsidR="008D1975" w:rsidRPr="00E6171D" w:rsidRDefault="008D1975" w:rsidP="00EF19E6">
            <w:pPr>
              <w:spacing w:before="0" w:after="0" w:line="256" w:lineRule="auto"/>
              <w:ind w:firstLine="0"/>
              <w:rPr>
                <w:rFonts w:ascii="Times New Roman" w:hAnsi="Times New Roman"/>
                <w:sz w:val="24"/>
                <w:szCs w:val="24"/>
              </w:rPr>
            </w:pPr>
            <w:r w:rsidRPr="00E6171D">
              <w:rPr>
                <w:rFonts w:ascii="Times New Roman" w:hAnsi="Times New Roman"/>
                <w:bCs/>
                <w:sz w:val="24"/>
                <w:szCs w:val="24"/>
              </w:rPr>
              <w:t>Lietuvos Respublikos viešųjų pirkimų įstatymas  (redakcija nuo 201</w:t>
            </w:r>
            <w:r w:rsidR="00EF19E6">
              <w:rPr>
                <w:rFonts w:ascii="Times New Roman" w:hAnsi="Times New Roman"/>
                <w:bCs/>
                <w:sz w:val="24"/>
                <w:szCs w:val="24"/>
              </w:rPr>
              <w:t>9</w:t>
            </w:r>
            <w:r w:rsidRPr="00E6171D">
              <w:rPr>
                <w:rFonts w:ascii="Times New Roman" w:hAnsi="Times New Roman"/>
                <w:bCs/>
                <w:sz w:val="24"/>
                <w:szCs w:val="24"/>
              </w:rPr>
              <w:t>-0</w:t>
            </w:r>
            <w:r w:rsidR="00EF19E6">
              <w:rPr>
                <w:rFonts w:ascii="Times New Roman" w:hAnsi="Times New Roman"/>
                <w:bCs/>
                <w:sz w:val="24"/>
                <w:szCs w:val="24"/>
              </w:rPr>
              <w:t xml:space="preserve">1-01; </w:t>
            </w:r>
            <w:r w:rsidRPr="00E6171D">
              <w:rPr>
                <w:rFonts w:ascii="Times New Roman" w:hAnsi="Times New Roman"/>
                <w:bCs/>
                <w:sz w:val="24"/>
                <w:szCs w:val="24"/>
              </w:rPr>
              <w:t>toliau – Įstatymas)</w:t>
            </w:r>
          </w:p>
        </w:tc>
      </w:tr>
      <w:tr w:rsidR="008D1975" w:rsidRPr="00E6171D" w14:paraId="2F25A403" w14:textId="77777777" w:rsidTr="00DE0D35">
        <w:tc>
          <w:tcPr>
            <w:tcW w:w="4677" w:type="dxa"/>
            <w:tcBorders>
              <w:top w:val="single" w:sz="4" w:space="0" w:color="auto"/>
              <w:left w:val="single" w:sz="4" w:space="0" w:color="auto"/>
              <w:bottom w:val="single" w:sz="4" w:space="0" w:color="auto"/>
              <w:right w:val="single" w:sz="4" w:space="0" w:color="auto"/>
            </w:tcBorders>
            <w:vAlign w:val="center"/>
            <w:hideMark/>
          </w:tcPr>
          <w:p w14:paraId="1A0B546A" w14:textId="77777777" w:rsidR="008D1975" w:rsidRPr="00E6171D" w:rsidRDefault="008D1975">
            <w:pPr>
              <w:spacing w:before="0" w:after="0" w:line="256" w:lineRule="auto"/>
              <w:ind w:firstLine="0"/>
              <w:rPr>
                <w:rFonts w:ascii="Times New Roman" w:hAnsi="Times New Roman"/>
                <w:sz w:val="24"/>
                <w:szCs w:val="24"/>
              </w:rPr>
            </w:pPr>
            <w:r w:rsidRPr="00E6171D">
              <w:rPr>
                <w:rFonts w:ascii="Times New Roman" w:hAnsi="Times New Roman"/>
                <w:sz w:val="24"/>
                <w:szCs w:val="24"/>
              </w:rPr>
              <w:t>Pirkimo būdas</w:t>
            </w:r>
          </w:p>
        </w:tc>
        <w:tc>
          <w:tcPr>
            <w:tcW w:w="4934" w:type="dxa"/>
            <w:tcBorders>
              <w:top w:val="single" w:sz="4" w:space="0" w:color="auto"/>
              <w:left w:val="single" w:sz="4" w:space="0" w:color="auto"/>
              <w:bottom w:val="single" w:sz="4" w:space="0" w:color="auto"/>
              <w:right w:val="single" w:sz="4" w:space="0" w:color="auto"/>
            </w:tcBorders>
            <w:vAlign w:val="center"/>
          </w:tcPr>
          <w:p w14:paraId="3FB21D95" w14:textId="77777777" w:rsidR="008D1975" w:rsidRPr="00E6171D" w:rsidRDefault="00EF19E6">
            <w:pPr>
              <w:spacing w:before="0" w:after="0" w:line="256" w:lineRule="auto"/>
              <w:ind w:firstLine="0"/>
              <w:rPr>
                <w:rFonts w:ascii="Times New Roman" w:hAnsi="Times New Roman"/>
                <w:sz w:val="24"/>
                <w:szCs w:val="24"/>
              </w:rPr>
            </w:pPr>
            <w:r>
              <w:rPr>
                <w:rFonts w:ascii="Times New Roman" w:hAnsi="Times New Roman"/>
                <w:sz w:val="24"/>
                <w:szCs w:val="24"/>
              </w:rPr>
              <w:t>Supaprastintos neskelbiamos derybos</w:t>
            </w:r>
          </w:p>
        </w:tc>
      </w:tr>
      <w:tr w:rsidR="008D1975" w:rsidRPr="00E6171D" w14:paraId="64D84B24" w14:textId="77777777" w:rsidTr="00DE0D35">
        <w:tc>
          <w:tcPr>
            <w:tcW w:w="4677" w:type="dxa"/>
            <w:tcBorders>
              <w:top w:val="single" w:sz="4" w:space="0" w:color="auto"/>
              <w:left w:val="single" w:sz="4" w:space="0" w:color="auto"/>
              <w:bottom w:val="single" w:sz="4" w:space="0" w:color="auto"/>
              <w:right w:val="single" w:sz="4" w:space="0" w:color="auto"/>
            </w:tcBorders>
            <w:vAlign w:val="center"/>
            <w:hideMark/>
          </w:tcPr>
          <w:p w14:paraId="5211DA7C" w14:textId="77777777" w:rsidR="008D1975" w:rsidRPr="00E6171D" w:rsidRDefault="008D1975">
            <w:pPr>
              <w:spacing w:before="0" w:after="0" w:line="256" w:lineRule="auto"/>
              <w:ind w:firstLine="0"/>
              <w:rPr>
                <w:rFonts w:ascii="Times New Roman" w:hAnsi="Times New Roman"/>
                <w:sz w:val="24"/>
                <w:szCs w:val="24"/>
              </w:rPr>
            </w:pPr>
            <w:r w:rsidRPr="00E6171D">
              <w:rPr>
                <w:rFonts w:ascii="Times New Roman" w:hAnsi="Times New Roman"/>
                <w:sz w:val="24"/>
                <w:szCs w:val="24"/>
              </w:rPr>
              <w:t>Planuojama (nenurodoma, jeigu pirkimas vertinamas iki vokų su pasiūlymais atplėšimo procedūros), faktinė pirkimo</w:t>
            </w:r>
            <w:r w:rsidR="00446701" w:rsidRPr="00E6171D">
              <w:rPr>
                <w:rFonts w:ascii="Times New Roman" w:hAnsi="Times New Roman"/>
                <w:sz w:val="24"/>
                <w:szCs w:val="24"/>
              </w:rPr>
              <w:t xml:space="preserve"> / sutarties</w:t>
            </w:r>
            <w:r w:rsidRPr="00E6171D">
              <w:rPr>
                <w:rFonts w:ascii="Times New Roman" w:hAnsi="Times New Roman"/>
                <w:sz w:val="24"/>
                <w:szCs w:val="24"/>
              </w:rPr>
              <w:t xml:space="preserve"> vertė Eur be PVM</w:t>
            </w:r>
          </w:p>
        </w:tc>
        <w:tc>
          <w:tcPr>
            <w:tcW w:w="4934" w:type="dxa"/>
            <w:tcBorders>
              <w:top w:val="single" w:sz="4" w:space="0" w:color="auto"/>
              <w:left w:val="single" w:sz="4" w:space="0" w:color="auto"/>
              <w:bottom w:val="single" w:sz="4" w:space="0" w:color="auto"/>
              <w:right w:val="single" w:sz="4" w:space="0" w:color="auto"/>
            </w:tcBorders>
            <w:vAlign w:val="center"/>
          </w:tcPr>
          <w:p w14:paraId="11F7A742" w14:textId="77777777" w:rsidR="008D1975" w:rsidRPr="00EF19E6" w:rsidRDefault="00EF19E6" w:rsidP="00C762E6">
            <w:pPr>
              <w:spacing w:before="0" w:after="0" w:line="256" w:lineRule="auto"/>
              <w:ind w:firstLine="0"/>
              <w:jc w:val="left"/>
              <w:rPr>
                <w:rFonts w:ascii="Times New Roman" w:hAnsi="Times New Roman"/>
                <w:sz w:val="24"/>
                <w:szCs w:val="24"/>
              </w:rPr>
            </w:pPr>
            <w:r w:rsidRPr="00EF19E6">
              <w:rPr>
                <w:rFonts w:ascii="Times New Roman" w:hAnsi="Times New Roman"/>
                <w:sz w:val="24"/>
                <w:szCs w:val="24"/>
              </w:rPr>
              <w:t>220183,49 Eur be PVM.</w:t>
            </w:r>
          </w:p>
        </w:tc>
      </w:tr>
      <w:tr w:rsidR="008D1975" w:rsidRPr="00E6171D" w14:paraId="76817F62" w14:textId="77777777" w:rsidTr="00DE0D35">
        <w:tc>
          <w:tcPr>
            <w:tcW w:w="4677" w:type="dxa"/>
            <w:tcBorders>
              <w:top w:val="single" w:sz="4" w:space="0" w:color="auto"/>
              <w:left w:val="single" w:sz="4" w:space="0" w:color="auto"/>
              <w:bottom w:val="single" w:sz="4" w:space="0" w:color="auto"/>
              <w:right w:val="single" w:sz="4" w:space="0" w:color="auto"/>
            </w:tcBorders>
            <w:vAlign w:val="center"/>
            <w:hideMark/>
          </w:tcPr>
          <w:p w14:paraId="58C79ECF" w14:textId="77777777" w:rsidR="008D1975" w:rsidRPr="00E6171D" w:rsidRDefault="008D1975">
            <w:pPr>
              <w:spacing w:before="0" w:after="0" w:line="256" w:lineRule="auto"/>
              <w:ind w:firstLine="0"/>
              <w:rPr>
                <w:rFonts w:ascii="Times New Roman" w:hAnsi="Times New Roman"/>
                <w:sz w:val="24"/>
                <w:szCs w:val="24"/>
              </w:rPr>
            </w:pPr>
            <w:r w:rsidRPr="00E6171D">
              <w:rPr>
                <w:rFonts w:ascii="Times New Roman" w:hAnsi="Times New Roman"/>
                <w:sz w:val="24"/>
                <w:szCs w:val="24"/>
              </w:rPr>
              <w:t>Tiekėjas / teikėjas / rangovas / koncesininkas, juridinio asmens kodas (su kuriuo sudaryta sutartis)</w:t>
            </w:r>
          </w:p>
        </w:tc>
        <w:tc>
          <w:tcPr>
            <w:tcW w:w="4934" w:type="dxa"/>
            <w:tcBorders>
              <w:top w:val="single" w:sz="4" w:space="0" w:color="auto"/>
              <w:left w:val="single" w:sz="4" w:space="0" w:color="auto"/>
              <w:bottom w:val="single" w:sz="4" w:space="0" w:color="auto"/>
              <w:right w:val="single" w:sz="4" w:space="0" w:color="auto"/>
            </w:tcBorders>
            <w:vAlign w:val="center"/>
          </w:tcPr>
          <w:p w14:paraId="7D245944" w14:textId="77777777" w:rsidR="008D1975" w:rsidRPr="00E6171D" w:rsidRDefault="008D1975" w:rsidP="00E2245B">
            <w:pPr>
              <w:spacing w:before="0" w:after="0" w:line="256" w:lineRule="auto"/>
              <w:ind w:firstLine="0"/>
              <w:jc w:val="left"/>
              <w:rPr>
                <w:rFonts w:ascii="Times New Roman" w:hAnsi="Times New Roman"/>
                <w:sz w:val="24"/>
                <w:szCs w:val="24"/>
              </w:rPr>
            </w:pPr>
          </w:p>
        </w:tc>
      </w:tr>
      <w:tr w:rsidR="008D1975" w:rsidRPr="00E6171D" w14:paraId="769DB75C" w14:textId="77777777" w:rsidTr="00DE0D35">
        <w:tc>
          <w:tcPr>
            <w:tcW w:w="4677" w:type="dxa"/>
            <w:tcBorders>
              <w:top w:val="single" w:sz="4" w:space="0" w:color="auto"/>
              <w:left w:val="single" w:sz="4" w:space="0" w:color="auto"/>
              <w:bottom w:val="single" w:sz="4" w:space="0" w:color="auto"/>
              <w:right w:val="single" w:sz="4" w:space="0" w:color="auto"/>
            </w:tcBorders>
            <w:vAlign w:val="center"/>
            <w:hideMark/>
          </w:tcPr>
          <w:p w14:paraId="6100D234" w14:textId="77777777" w:rsidR="008D1975" w:rsidRPr="00E6171D" w:rsidRDefault="008D1975">
            <w:pPr>
              <w:spacing w:before="0" w:after="0" w:line="256" w:lineRule="auto"/>
              <w:ind w:firstLine="0"/>
              <w:rPr>
                <w:rFonts w:ascii="Times New Roman" w:hAnsi="Times New Roman"/>
                <w:sz w:val="24"/>
                <w:szCs w:val="24"/>
              </w:rPr>
            </w:pPr>
            <w:r w:rsidRPr="00E6171D">
              <w:rPr>
                <w:rFonts w:ascii="Times New Roman" w:hAnsi="Times New Roman"/>
                <w:sz w:val="24"/>
                <w:szCs w:val="24"/>
              </w:rPr>
              <w:lastRenderedPageBreak/>
              <w:t>Pirkimo vertinimo apimtys / etapas</w:t>
            </w:r>
          </w:p>
        </w:tc>
        <w:tc>
          <w:tcPr>
            <w:tcW w:w="4934" w:type="dxa"/>
            <w:tcBorders>
              <w:top w:val="single" w:sz="4" w:space="0" w:color="auto"/>
              <w:left w:val="single" w:sz="4" w:space="0" w:color="auto"/>
              <w:bottom w:val="single" w:sz="4" w:space="0" w:color="auto"/>
              <w:right w:val="single" w:sz="4" w:space="0" w:color="auto"/>
            </w:tcBorders>
            <w:vAlign w:val="center"/>
          </w:tcPr>
          <w:p w14:paraId="778CFB9D" w14:textId="77777777" w:rsidR="008D1975" w:rsidRPr="00E6171D" w:rsidRDefault="00E2245B" w:rsidP="00EF19E6">
            <w:pPr>
              <w:spacing w:before="0" w:after="0" w:line="256" w:lineRule="auto"/>
              <w:ind w:firstLine="0"/>
              <w:rPr>
                <w:rFonts w:ascii="Times New Roman" w:hAnsi="Times New Roman"/>
                <w:sz w:val="24"/>
                <w:szCs w:val="24"/>
              </w:rPr>
            </w:pPr>
            <w:r w:rsidRPr="00E6171D">
              <w:rPr>
                <w:rFonts w:ascii="Times New Roman" w:hAnsi="Times New Roman"/>
                <w:sz w:val="24"/>
                <w:szCs w:val="24"/>
              </w:rPr>
              <w:t xml:space="preserve">Išsamus </w:t>
            </w:r>
            <w:r w:rsidR="00EF19E6" w:rsidRPr="00E6171D">
              <w:rPr>
                <w:rFonts w:ascii="Times New Roman" w:hAnsi="Times New Roman"/>
                <w:sz w:val="24"/>
                <w:szCs w:val="24"/>
              </w:rPr>
              <w:t xml:space="preserve">Pirkimo procedūrų vertinimas </w:t>
            </w:r>
            <w:r w:rsidR="00EF19E6">
              <w:rPr>
                <w:rFonts w:ascii="Times New Roman" w:hAnsi="Times New Roman"/>
                <w:sz w:val="24"/>
                <w:szCs w:val="24"/>
              </w:rPr>
              <w:t>iki Sutarties sudarymo</w:t>
            </w:r>
          </w:p>
        </w:tc>
      </w:tr>
      <w:tr w:rsidR="008D1975" w:rsidRPr="00E6171D" w14:paraId="7BF0D97B" w14:textId="77777777" w:rsidTr="00DE0D35">
        <w:tc>
          <w:tcPr>
            <w:tcW w:w="4677" w:type="dxa"/>
            <w:tcBorders>
              <w:top w:val="single" w:sz="4" w:space="0" w:color="auto"/>
              <w:left w:val="single" w:sz="4" w:space="0" w:color="auto"/>
              <w:bottom w:val="single" w:sz="4" w:space="0" w:color="auto"/>
              <w:right w:val="single" w:sz="4" w:space="0" w:color="auto"/>
            </w:tcBorders>
            <w:vAlign w:val="center"/>
            <w:hideMark/>
          </w:tcPr>
          <w:p w14:paraId="1B90320B" w14:textId="77777777" w:rsidR="008D1975" w:rsidRPr="00E6171D" w:rsidRDefault="008D1975">
            <w:pPr>
              <w:spacing w:before="0" w:after="0" w:line="256" w:lineRule="auto"/>
              <w:ind w:firstLine="0"/>
              <w:rPr>
                <w:rFonts w:ascii="Times New Roman" w:hAnsi="Times New Roman"/>
                <w:sz w:val="24"/>
                <w:szCs w:val="24"/>
              </w:rPr>
            </w:pPr>
            <w:r w:rsidRPr="00E6171D">
              <w:rPr>
                <w:rFonts w:ascii="Times New Roman" w:hAnsi="Times New Roman"/>
                <w:sz w:val="24"/>
                <w:szCs w:val="24"/>
              </w:rPr>
              <w:t>Pirkimas finansuojamas ES lėšomis, projekto pavadinimas, Įgyvendinančioji institucija</w:t>
            </w:r>
          </w:p>
        </w:tc>
        <w:tc>
          <w:tcPr>
            <w:tcW w:w="4934" w:type="dxa"/>
            <w:tcBorders>
              <w:top w:val="single" w:sz="4" w:space="0" w:color="auto"/>
              <w:left w:val="single" w:sz="4" w:space="0" w:color="auto"/>
              <w:bottom w:val="single" w:sz="4" w:space="0" w:color="auto"/>
              <w:right w:val="single" w:sz="4" w:space="0" w:color="auto"/>
            </w:tcBorders>
            <w:vAlign w:val="center"/>
          </w:tcPr>
          <w:p w14:paraId="05DC9FF3" w14:textId="77777777" w:rsidR="008D1975" w:rsidRPr="00E6171D" w:rsidRDefault="009F4806">
            <w:pPr>
              <w:spacing w:before="0" w:after="0" w:line="256" w:lineRule="auto"/>
              <w:ind w:firstLine="0"/>
              <w:rPr>
                <w:rFonts w:ascii="Times New Roman" w:hAnsi="Times New Roman"/>
                <w:sz w:val="24"/>
                <w:szCs w:val="24"/>
              </w:rPr>
            </w:pPr>
            <w:r w:rsidRPr="00E6171D">
              <w:rPr>
                <w:rFonts w:ascii="Times New Roman" w:hAnsi="Times New Roman"/>
                <w:sz w:val="24"/>
                <w:szCs w:val="24"/>
              </w:rPr>
              <w:t>-</w:t>
            </w:r>
          </w:p>
        </w:tc>
      </w:tr>
      <w:tr w:rsidR="008D1975" w:rsidRPr="00E6171D" w14:paraId="7CA3E392" w14:textId="77777777" w:rsidTr="00DE0D35">
        <w:tc>
          <w:tcPr>
            <w:tcW w:w="4677" w:type="dxa"/>
            <w:tcBorders>
              <w:top w:val="single" w:sz="4" w:space="0" w:color="auto"/>
              <w:left w:val="single" w:sz="4" w:space="0" w:color="auto"/>
              <w:bottom w:val="single" w:sz="4" w:space="0" w:color="auto"/>
              <w:right w:val="single" w:sz="4" w:space="0" w:color="auto"/>
            </w:tcBorders>
            <w:vAlign w:val="center"/>
            <w:hideMark/>
          </w:tcPr>
          <w:p w14:paraId="61D44A54" w14:textId="77777777" w:rsidR="008D1975" w:rsidRPr="00E6171D" w:rsidRDefault="008D1975">
            <w:pPr>
              <w:spacing w:before="0" w:after="0" w:line="256" w:lineRule="auto"/>
              <w:ind w:firstLine="0"/>
              <w:rPr>
                <w:rFonts w:ascii="Times New Roman" w:hAnsi="Times New Roman"/>
                <w:sz w:val="24"/>
                <w:szCs w:val="24"/>
              </w:rPr>
            </w:pPr>
            <w:r w:rsidRPr="00E6171D">
              <w:rPr>
                <w:rFonts w:ascii="Times New Roman" w:hAnsi="Times New Roman"/>
                <w:sz w:val="24"/>
                <w:szCs w:val="24"/>
              </w:rPr>
              <w:t>Jei dėl pirkimo vyksta teismo procesas (nurodyti ieškinio (skundo) dalykus, bylos šalių pavadinimus, ar taikomos laikinosios apsaugos priemonės, teisminio nagrinėjimo stadija, pvz., apygardos, apeliacinis teismas)</w:t>
            </w:r>
          </w:p>
        </w:tc>
        <w:tc>
          <w:tcPr>
            <w:tcW w:w="4934" w:type="dxa"/>
            <w:tcBorders>
              <w:top w:val="single" w:sz="4" w:space="0" w:color="auto"/>
              <w:left w:val="single" w:sz="4" w:space="0" w:color="auto"/>
              <w:bottom w:val="single" w:sz="4" w:space="0" w:color="auto"/>
              <w:right w:val="single" w:sz="4" w:space="0" w:color="auto"/>
            </w:tcBorders>
            <w:vAlign w:val="center"/>
          </w:tcPr>
          <w:p w14:paraId="28346217" w14:textId="77777777" w:rsidR="008D1975" w:rsidRPr="00E6171D" w:rsidRDefault="009F4806">
            <w:pPr>
              <w:spacing w:before="0" w:after="0" w:line="256" w:lineRule="auto"/>
              <w:ind w:firstLine="0"/>
              <w:rPr>
                <w:rFonts w:ascii="Times New Roman" w:hAnsi="Times New Roman"/>
                <w:sz w:val="24"/>
                <w:szCs w:val="24"/>
              </w:rPr>
            </w:pPr>
            <w:r w:rsidRPr="00E6171D">
              <w:rPr>
                <w:rFonts w:ascii="Times New Roman" w:hAnsi="Times New Roman"/>
                <w:sz w:val="24"/>
                <w:szCs w:val="24"/>
              </w:rPr>
              <w:t>-</w:t>
            </w:r>
          </w:p>
        </w:tc>
      </w:tr>
    </w:tbl>
    <w:p w14:paraId="365E425D" w14:textId="1CB335F4" w:rsidR="0046423C" w:rsidRDefault="0046423C" w:rsidP="008D1975">
      <w:pPr>
        <w:spacing w:before="0" w:after="0"/>
        <w:jc w:val="center"/>
        <w:rPr>
          <w:rFonts w:ascii="Times New Roman" w:hAnsi="Times New Roman"/>
          <w:b/>
          <w:sz w:val="24"/>
          <w:szCs w:val="24"/>
        </w:rPr>
      </w:pPr>
    </w:p>
    <w:p w14:paraId="22298EDC" w14:textId="77777777" w:rsidR="006120F0" w:rsidRDefault="006120F0" w:rsidP="008D1975">
      <w:pPr>
        <w:spacing w:before="0" w:after="0"/>
        <w:jc w:val="center"/>
        <w:rPr>
          <w:rFonts w:ascii="Times New Roman" w:hAnsi="Times New Roman"/>
          <w:b/>
          <w:sz w:val="24"/>
          <w:szCs w:val="24"/>
        </w:rPr>
      </w:pPr>
    </w:p>
    <w:p w14:paraId="5924BA08" w14:textId="77777777" w:rsidR="008D1975" w:rsidRDefault="008D1975" w:rsidP="008D1975">
      <w:pPr>
        <w:spacing w:before="0" w:after="0"/>
        <w:jc w:val="center"/>
        <w:rPr>
          <w:rFonts w:ascii="Times New Roman" w:hAnsi="Times New Roman"/>
          <w:b/>
          <w:sz w:val="24"/>
          <w:szCs w:val="24"/>
        </w:rPr>
      </w:pPr>
      <w:r w:rsidRPr="00E6171D">
        <w:rPr>
          <w:rFonts w:ascii="Times New Roman" w:hAnsi="Times New Roman"/>
          <w:b/>
          <w:sz w:val="24"/>
          <w:szCs w:val="24"/>
        </w:rPr>
        <w:t>II dalis. Vertinimo apimtyje nustatyti pažeidimai</w:t>
      </w:r>
    </w:p>
    <w:p w14:paraId="7101B359" w14:textId="2F5A50C2" w:rsidR="0046423C" w:rsidRDefault="0046423C" w:rsidP="008D1975">
      <w:pPr>
        <w:spacing w:before="0" w:after="0"/>
        <w:jc w:val="center"/>
        <w:rPr>
          <w:rFonts w:ascii="Times New Roman" w:hAnsi="Times New Roman"/>
          <w:b/>
          <w:sz w:val="24"/>
          <w:szCs w:val="24"/>
        </w:rPr>
      </w:pPr>
    </w:p>
    <w:p w14:paraId="36D8FD37" w14:textId="77777777" w:rsidR="006120F0" w:rsidRDefault="006120F0" w:rsidP="008D1975">
      <w:pPr>
        <w:spacing w:before="0" w:after="0"/>
        <w:jc w:val="center"/>
        <w:rPr>
          <w:rFonts w:ascii="Times New Roman" w:hAnsi="Times New Roman"/>
          <w:b/>
          <w:sz w:val="24"/>
          <w:szCs w:val="24"/>
        </w:rPr>
      </w:pPr>
    </w:p>
    <w:tbl>
      <w:tblPr>
        <w:tblW w:w="95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940"/>
      </w:tblGrid>
      <w:tr w:rsidR="00751B97" w:rsidRPr="00E6171D" w14:paraId="7DD65CC2" w14:textId="77777777" w:rsidTr="001C218C">
        <w:tc>
          <w:tcPr>
            <w:tcW w:w="567" w:type="dxa"/>
            <w:tcBorders>
              <w:top w:val="single" w:sz="4" w:space="0" w:color="auto"/>
              <w:left w:val="single" w:sz="4" w:space="0" w:color="auto"/>
              <w:bottom w:val="single" w:sz="4" w:space="0" w:color="auto"/>
              <w:right w:val="single" w:sz="4" w:space="0" w:color="auto"/>
            </w:tcBorders>
          </w:tcPr>
          <w:p w14:paraId="34AA4010" w14:textId="77777777" w:rsidR="00751B97" w:rsidRPr="00E6171D" w:rsidRDefault="00751B97" w:rsidP="001C218C">
            <w:pPr>
              <w:pStyle w:val="ListParagraph"/>
              <w:tabs>
                <w:tab w:val="left" w:pos="284"/>
              </w:tabs>
              <w:spacing w:after="0" w:line="240" w:lineRule="auto"/>
              <w:ind w:left="0"/>
              <w:jc w:val="both"/>
              <w:rPr>
                <w:rFonts w:ascii="Times New Roman" w:hAnsi="Times New Roman"/>
                <w:sz w:val="24"/>
                <w:szCs w:val="24"/>
              </w:rPr>
            </w:pPr>
            <w:r>
              <w:rPr>
                <w:rFonts w:ascii="Times New Roman" w:hAnsi="Times New Roman"/>
                <w:sz w:val="24"/>
                <w:szCs w:val="24"/>
              </w:rPr>
              <w:t>1.</w:t>
            </w:r>
            <w:r>
              <w:rPr>
                <w:rFonts w:ascii="Times New Roman" w:hAnsi="Times New Roman"/>
                <w:bCs/>
                <w:sz w:val="24"/>
                <w:szCs w:val="24"/>
              </w:rPr>
              <w:t xml:space="preserve"> </w:t>
            </w:r>
          </w:p>
        </w:tc>
        <w:tc>
          <w:tcPr>
            <w:tcW w:w="8940" w:type="dxa"/>
            <w:tcBorders>
              <w:top w:val="single" w:sz="4" w:space="0" w:color="auto"/>
              <w:left w:val="single" w:sz="4" w:space="0" w:color="auto"/>
              <w:bottom w:val="single" w:sz="4" w:space="0" w:color="auto"/>
              <w:right w:val="single" w:sz="4" w:space="0" w:color="auto"/>
            </w:tcBorders>
          </w:tcPr>
          <w:p w14:paraId="02687ED5" w14:textId="38CEB06E" w:rsidR="00751B97" w:rsidRPr="00E6171D" w:rsidRDefault="00E328FF" w:rsidP="001C218C">
            <w:pPr>
              <w:pStyle w:val="ListParagraph"/>
              <w:tabs>
                <w:tab w:val="left" w:pos="284"/>
              </w:tabs>
              <w:spacing w:after="0" w:line="240" w:lineRule="auto"/>
              <w:ind w:left="0"/>
              <w:jc w:val="both"/>
              <w:rPr>
                <w:rFonts w:ascii="Times New Roman" w:hAnsi="Times New Roman"/>
                <w:sz w:val="24"/>
                <w:szCs w:val="24"/>
              </w:rPr>
            </w:pPr>
            <w:r>
              <w:rPr>
                <w:rFonts w:ascii="Times New Roman" w:hAnsi="Times New Roman"/>
                <w:sz w:val="24"/>
                <w:szCs w:val="24"/>
              </w:rPr>
              <w:t>Įstatymo 35 straipsnio 4 dalis</w:t>
            </w:r>
            <w:r>
              <w:rPr>
                <w:rStyle w:val="FootnoteReference"/>
                <w:rFonts w:ascii="Times New Roman" w:hAnsi="Times New Roman"/>
                <w:sz w:val="24"/>
                <w:szCs w:val="24"/>
              </w:rPr>
              <w:footnoteReference w:id="1"/>
            </w:r>
          </w:p>
        </w:tc>
      </w:tr>
      <w:tr w:rsidR="00751B97" w14:paraId="6C4FD6B5" w14:textId="77777777" w:rsidTr="001C218C">
        <w:tc>
          <w:tcPr>
            <w:tcW w:w="9507" w:type="dxa"/>
            <w:gridSpan w:val="2"/>
            <w:tcBorders>
              <w:top w:val="single" w:sz="4" w:space="0" w:color="auto"/>
              <w:left w:val="single" w:sz="4" w:space="0" w:color="auto"/>
              <w:bottom w:val="single" w:sz="4" w:space="0" w:color="auto"/>
              <w:right w:val="single" w:sz="4" w:space="0" w:color="auto"/>
            </w:tcBorders>
          </w:tcPr>
          <w:p w14:paraId="23B18534" w14:textId="22BBFA24" w:rsidR="00751B97" w:rsidRDefault="003E0E70" w:rsidP="001C218C">
            <w:pPr>
              <w:pStyle w:val="ListParagraph"/>
              <w:tabs>
                <w:tab w:val="left" w:pos="284"/>
              </w:tabs>
              <w:spacing w:after="0" w:line="240" w:lineRule="auto"/>
              <w:ind w:left="0"/>
              <w:jc w:val="both"/>
              <w:rPr>
                <w:rFonts w:ascii="Times New Roman" w:hAnsi="Times New Roman"/>
                <w:sz w:val="24"/>
                <w:szCs w:val="24"/>
              </w:rPr>
            </w:pPr>
            <w:r>
              <w:rPr>
                <w:rFonts w:ascii="Times New Roman" w:hAnsi="Times New Roman"/>
                <w:bCs/>
                <w:sz w:val="24"/>
                <w:szCs w:val="24"/>
              </w:rPr>
              <w:t xml:space="preserve">       </w:t>
            </w:r>
            <w:r w:rsidR="00751B97">
              <w:rPr>
                <w:rFonts w:ascii="Times New Roman" w:hAnsi="Times New Roman"/>
                <w:bCs/>
                <w:sz w:val="24"/>
                <w:szCs w:val="24"/>
              </w:rPr>
              <w:t xml:space="preserve"> CVP IS prie Pirkimo dokumentų nepateiktas Pirkimo pagrindinės sutarties projekto 3.1.1. ir 3.1.2 punktuose nurodytas 2 priedas „Pasiūlymas dėl knygų pirkimo“, kurį paprašius Perkančioji organizacija 2019-06-07 e. paštu pateikė Tarnybai. Pažymėtina, kad Perkančioji organizacija su Pirkimo dokumentais turi pateikti visą informaciją susijusią su Pirkimo sąlygomis ir procedūromis. </w:t>
            </w:r>
            <w:r w:rsidR="00E328FF">
              <w:rPr>
                <w:rFonts w:ascii="Times New Roman" w:hAnsi="Times New Roman"/>
                <w:bCs/>
                <w:sz w:val="24"/>
                <w:szCs w:val="24"/>
              </w:rPr>
              <w:t xml:space="preserve">Tuo Perkančioji organizacija pažeidė </w:t>
            </w:r>
            <w:r w:rsidR="00E328FF">
              <w:rPr>
                <w:rFonts w:ascii="Times New Roman" w:hAnsi="Times New Roman"/>
                <w:sz w:val="24"/>
                <w:szCs w:val="24"/>
              </w:rPr>
              <w:t>Įstatymo 35 straipsnio 4 dalies</w:t>
            </w:r>
            <w:r w:rsidR="00E328FF">
              <w:rPr>
                <w:rFonts w:ascii="Times New Roman" w:hAnsi="Times New Roman"/>
                <w:bCs/>
                <w:sz w:val="24"/>
                <w:szCs w:val="24"/>
              </w:rPr>
              <w:t xml:space="preserve"> nuostatas.</w:t>
            </w:r>
          </w:p>
        </w:tc>
      </w:tr>
      <w:tr w:rsidR="00751B97" w14:paraId="636E6C4E" w14:textId="77777777" w:rsidTr="001C218C">
        <w:tc>
          <w:tcPr>
            <w:tcW w:w="567" w:type="dxa"/>
            <w:tcBorders>
              <w:top w:val="single" w:sz="4" w:space="0" w:color="auto"/>
              <w:left w:val="single" w:sz="4" w:space="0" w:color="auto"/>
              <w:bottom w:val="single" w:sz="4" w:space="0" w:color="auto"/>
              <w:right w:val="single" w:sz="4" w:space="0" w:color="auto"/>
            </w:tcBorders>
          </w:tcPr>
          <w:p w14:paraId="4DECCE25" w14:textId="77777777" w:rsidR="00751B97" w:rsidRDefault="00751B97" w:rsidP="001C218C">
            <w:pPr>
              <w:pStyle w:val="ListParagraph"/>
              <w:tabs>
                <w:tab w:val="left" w:pos="567"/>
              </w:tabs>
              <w:spacing w:after="0" w:line="240" w:lineRule="auto"/>
              <w:ind w:left="0"/>
              <w:jc w:val="both"/>
              <w:rPr>
                <w:rFonts w:ascii="Times New Roman" w:hAnsi="Times New Roman"/>
                <w:sz w:val="24"/>
                <w:szCs w:val="24"/>
              </w:rPr>
            </w:pPr>
            <w:r>
              <w:rPr>
                <w:rFonts w:ascii="Times New Roman" w:hAnsi="Times New Roman"/>
                <w:sz w:val="24"/>
                <w:szCs w:val="24"/>
              </w:rPr>
              <w:t xml:space="preserve">2. </w:t>
            </w:r>
          </w:p>
        </w:tc>
        <w:tc>
          <w:tcPr>
            <w:tcW w:w="8940" w:type="dxa"/>
            <w:tcBorders>
              <w:top w:val="single" w:sz="4" w:space="0" w:color="auto"/>
              <w:left w:val="single" w:sz="4" w:space="0" w:color="auto"/>
              <w:bottom w:val="single" w:sz="4" w:space="0" w:color="auto"/>
              <w:right w:val="single" w:sz="4" w:space="0" w:color="auto"/>
            </w:tcBorders>
          </w:tcPr>
          <w:p w14:paraId="10AD4CF7" w14:textId="440A5D43" w:rsidR="00751B97" w:rsidRDefault="00E328FF" w:rsidP="001C218C">
            <w:pPr>
              <w:pStyle w:val="ListParagraph"/>
              <w:tabs>
                <w:tab w:val="left" w:pos="567"/>
              </w:tabs>
              <w:spacing w:after="0" w:line="240" w:lineRule="auto"/>
              <w:ind w:left="0"/>
              <w:jc w:val="both"/>
              <w:rPr>
                <w:rFonts w:ascii="Times New Roman" w:hAnsi="Times New Roman"/>
                <w:sz w:val="24"/>
                <w:szCs w:val="24"/>
              </w:rPr>
            </w:pPr>
            <w:r>
              <w:rPr>
                <w:rFonts w:ascii="Times New Roman" w:hAnsi="Times New Roman"/>
                <w:sz w:val="24"/>
                <w:szCs w:val="24"/>
              </w:rPr>
              <w:t>Įstatymo 19 straipsnio 1 dalis</w:t>
            </w:r>
            <w:r w:rsidR="003E0E70">
              <w:rPr>
                <w:rStyle w:val="FootnoteReference"/>
                <w:rFonts w:ascii="Times New Roman" w:hAnsi="Times New Roman"/>
                <w:sz w:val="24"/>
                <w:szCs w:val="24"/>
              </w:rPr>
              <w:footnoteReference w:id="2"/>
            </w:r>
          </w:p>
        </w:tc>
      </w:tr>
      <w:tr w:rsidR="00751B97" w14:paraId="469193DC" w14:textId="77777777" w:rsidTr="001C218C">
        <w:tc>
          <w:tcPr>
            <w:tcW w:w="9507" w:type="dxa"/>
            <w:gridSpan w:val="2"/>
            <w:tcBorders>
              <w:top w:val="single" w:sz="4" w:space="0" w:color="auto"/>
              <w:left w:val="single" w:sz="4" w:space="0" w:color="auto"/>
              <w:bottom w:val="single" w:sz="4" w:space="0" w:color="auto"/>
              <w:right w:val="single" w:sz="4" w:space="0" w:color="auto"/>
            </w:tcBorders>
          </w:tcPr>
          <w:p w14:paraId="1E3DDE9B" w14:textId="464884B6" w:rsidR="00751B97" w:rsidRDefault="00751B97" w:rsidP="001C218C">
            <w:pPr>
              <w:pStyle w:val="ListParagraph"/>
              <w:tabs>
                <w:tab w:val="left" w:pos="567"/>
              </w:tabs>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003E0E70">
              <w:rPr>
                <w:rFonts w:ascii="Times New Roman" w:hAnsi="Times New Roman"/>
                <w:sz w:val="24"/>
                <w:szCs w:val="24"/>
              </w:rPr>
              <w:t xml:space="preserve">     </w:t>
            </w:r>
            <w:r>
              <w:rPr>
                <w:rFonts w:ascii="Times New Roman" w:hAnsi="Times New Roman"/>
                <w:sz w:val="24"/>
                <w:szCs w:val="24"/>
              </w:rPr>
              <w:t>Pirkimo sąlygų nepatvirtino Komisija. Tai nesuderinama su Įstatymo 19 straipsnio 1 dalies nuostatomis, nes Perkančiosios organizacijos viešojo pirkimo komisijos darbo reglamento</w:t>
            </w:r>
            <w:r>
              <w:rPr>
                <w:rStyle w:val="FootnoteReference"/>
                <w:rFonts w:ascii="Times New Roman" w:hAnsi="Times New Roman"/>
                <w:sz w:val="24"/>
                <w:szCs w:val="24"/>
              </w:rPr>
              <w:footnoteReference w:id="3"/>
            </w:r>
            <w:r>
              <w:rPr>
                <w:rFonts w:ascii="Times New Roman" w:hAnsi="Times New Roman"/>
                <w:sz w:val="24"/>
                <w:szCs w:val="24"/>
              </w:rPr>
              <w:t xml:space="preserve"> 6.2 punkte nurodyta, kad Komisija parengia pirkimo dokumentus ir juos tvirtina. Tarnyba pastebi, kad vykdant viešuosius pirkimus Komisija, vadovaujantis Įstatymo 19 straipsnio 1 dalies reikalavimais, privalo vadovautis Perkančiosios organizacijos patvirtintu darbo reglamentu.</w:t>
            </w:r>
          </w:p>
        </w:tc>
      </w:tr>
      <w:tr w:rsidR="00751B97" w14:paraId="307176BB" w14:textId="77777777" w:rsidTr="001C218C">
        <w:tc>
          <w:tcPr>
            <w:tcW w:w="567" w:type="dxa"/>
            <w:tcBorders>
              <w:top w:val="single" w:sz="4" w:space="0" w:color="auto"/>
              <w:left w:val="single" w:sz="4" w:space="0" w:color="auto"/>
              <w:bottom w:val="single" w:sz="4" w:space="0" w:color="auto"/>
              <w:right w:val="single" w:sz="4" w:space="0" w:color="auto"/>
            </w:tcBorders>
          </w:tcPr>
          <w:p w14:paraId="59E23790" w14:textId="77777777" w:rsidR="00751B97" w:rsidRDefault="00751B97" w:rsidP="001C218C">
            <w:pPr>
              <w:pStyle w:val="ListParagraph"/>
              <w:tabs>
                <w:tab w:val="left" w:pos="567"/>
              </w:tabs>
              <w:spacing w:after="0" w:line="240" w:lineRule="auto"/>
              <w:ind w:left="0"/>
              <w:jc w:val="both"/>
              <w:rPr>
                <w:rFonts w:ascii="Times New Roman" w:hAnsi="Times New Roman"/>
                <w:sz w:val="24"/>
                <w:szCs w:val="24"/>
              </w:rPr>
            </w:pPr>
            <w:r>
              <w:rPr>
                <w:rFonts w:ascii="Times New Roman" w:hAnsi="Times New Roman"/>
                <w:sz w:val="24"/>
                <w:szCs w:val="24"/>
              </w:rPr>
              <w:t>3.</w:t>
            </w:r>
          </w:p>
        </w:tc>
        <w:tc>
          <w:tcPr>
            <w:tcW w:w="8940" w:type="dxa"/>
            <w:tcBorders>
              <w:top w:val="single" w:sz="4" w:space="0" w:color="auto"/>
              <w:left w:val="single" w:sz="4" w:space="0" w:color="auto"/>
              <w:bottom w:val="single" w:sz="4" w:space="0" w:color="auto"/>
              <w:right w:val="single" w:sz="4" w:space="0" w:color="auto"/>
            </w:tcBorders>
          </w:tcPr>
          <w:p w14:paraId="567A6494" w14:textId="278EB867" w:rsidR="00751B97" w:rsidRDefault="00E328FF" w:rsidP="00E328FF">
            <w:pPr>
              <w:tabs>
                <w:tab w:val="left" w:pos="900"/>
              </w:tabs>
              <w:spacing w:before="0" w:after="0"/>
              <w:ind w:firstLine="0"/>
              <w:jc w:val="left"/>
              <w:rPr>
                <w:rFonts w:ascii="Times New Roman" w:hAnsi="Times New Roman"/>
                <w:sz w:val="24"/>
                <w:szCs w:val="24"/>
              </w:rPr>
            </w:pPr>
            <w:r>
              <w:rPr>
                <w:rFonts w:ascii="Times New Roman" w:hAnsi="Times New Roman"/>
                <w:bCs/>
                <w:sz w:val="24"/>
                <w:szCs w:val="24"/>
              </w:rPr>
              <w:t>Įstatymo 17 straipsnio 1 dalis</w:t>
            </w:r>
            <w:r>
              <w:rPr>
                <w:rStyle w:val="FootnoteReference"/>
                <w:rFonts w:ascii="Times New Roman" w:hAnsi="Times New Roman"/>
                <w:bCs/>
                <w:sz w:val="24"/>
                <w:szCs w:val="24"/>
              </w:rPr>
              <w:footnoteReference w:id="4"/>
            </w:r>
          </w:p>
        </w:tc>
      </w:tr>
      <w:tr w:rsidR="00751B97" w14:paraId="5EADA4FE" w14:textId="77777777" w:rsidTr="001C218C">
        <w:tc>
          <w:tcPr>
            <w:tcW w:w="9507" w:type="dxa"/>
            <w:gridSpan w:val="2"/>
            <w:tcBorders>
              <w:top w:val="single" w:sz="4" w:space="0" w:color="auto"/>
              <w:left w:val="single" w:sz="4" w:space="0" w:color="auto"/>
              <w:bottom w:val="single" w:sz="4" w:space="0" w:color="auto"/>
              <w:right w:val="single" w:sz="4" w:space="0" w:color="auto"/>
            </w:tcBorders>
          </w:tcPr>
          <w:p w14:paraId="463E9DCA" w14:textId="77777777" w:rsidR="00751B97" w:rsidRDefault="00751B97" w:rsidP="001C218C">
            <w:pPr>
              <w:pStyle w:val="ListParagraph"/>
              <w:tabs>
                <w:tab w:val="left" w:pos="567"/>
              </w:tabs>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003E0E70">
              <w:rPr>
                <w:rFonts w:ascii="Times New Roman" w:hAnsi="Times New Roman"/>
                <w:sz w:val="24"/>
                <w:szCs w:val="24"/>
              </w:rPr>
              <w:t xml:space="preserve">     </w:t>
            </w:r>
            <w:r>
              <w:rPr>
                <w:rFonts w:ascii="Times New Roman" w:hAnsi="Times New Roman"/>
                <w:sz w:val="24"/>
                <w:szCs w:val="24"/>
              </w:rPr>
              <w:t xml:space="preserve"> Pirkimo sąlygų 2 priedo „Techninė specifikacija“ 5 punkte nurodyta, kad tiekėjas turi pristatyti prekes ne vėliau kaip per 7 kalendorines dienas nuo užsakymo pateikimo dienos. Atsižvelgiant į tai, kad prekių sąrašas nėra iš anksto žinomas, o dal</w:t>
            </w:r>
            <w:r w:rsidR="005F4B36">
              <w:rPr>
                <w:rFonts w:ascii="Times New Roman" w:hAnsi="Times New Roman"/>
                <w:sz w:val="24"/>
                <w:szCs w:val="24"/>
              </w:rPr>
              <w:t>is</w:t>
            </w:r>
            <w:r>
              <w:rPr>
                <w:rFonts w:ascii="Times New Roman" w:hAnsi="Times New Roman"/>
                <w:sz w:val="24"/>
                <w:szCs w:val="24"/>
              </w:rPr>
              <w:t xml:space="preserve"> </w:t>
            </w:r>
            <w:r w:rsidR="005F4B36">
              <w:rPr>
                <w:rFonts w:ascii="Times New Roman" w:hAnsi="Times New Roman"/>
                <w:sz w:val="24"/>
                <w:szCs w:val="24"/>
              </w:rPr>
              <w:t xml:space="preserve">pristatomų </w:t>
            </w:r>
            <w:r>
              <w:rPr>
                <w:rFonts w:ascii="Times New Roman" w:hAnsi="Times New Roman"/>
                <w:sz w:val="24"/>
                <w:szCs w:val="24"/>
              </w:rPr>
              <w:t xml:space="preserve">bibliotekinių dokumentų </w:t>
            </w:r>
            <w:r w:rsidR="005F4B36">
              <w:rPr>
                <w:rFonts w:ascii="Times New Roman" w:hAnsi="Times New Roman"/>
                <w:sz w:val="24"/>
                <w:szCs w:val="24"/>
              </w:rPr>
              <w:t>bus</w:t>
            </w:r>
            <w:r>
              <w:rPr>
                <w:rFonts w:ascii="Times New Roman" w:hAnsi="Times New Roman"/>
                <w:sz w:val="24"/>
                <w:szCs w:val="24"/>
              </w:rPr>
              <w:t xml:space="preserve"> išleist</w:t>
            </w:r>
            <w:r w:rsidR="005F4B36">
              <w:rPr>
                <w:rFonts w:ascii="Times New Roman" w:hAnsi="Times New Roman"/>
                <w:sz w:val="24"/>
                <w:szCs w:val="24"/>
              </w:rPr>
              <w:t>i</w:t>
            </w:r>
            <w:r>
              <w:rPr>
                <w:rFonts w:ascii="Times New Roman" w:hAnsi="Times New Roman"/>
                <w:sz w:val="24"/>
                <w:szCs w:val="24"/>
              </w:rPr>
              <w:t xml:space="preserve"> ne tik Lietuvoje, bet ir užsienyje,</w:t>
            </w:r>
            <w:r w:rsidR="0032670E">
              <w:rPr>
                <w:rFonts w:ascii="Times New Roman" w:hAnsi="Times New Roman"/>
                <w:sz w:val="24"/>
                <w:szCs w:val="24"/>
              </w:rPr>
              <w:t xml:space="preserve"> </w:t>
            </w:r>
            <w:r>
              <w:rPr>
                <w:rFonts w:ascii="Times New Roman" w:hAnsi="Times New Roman"/>
                <w:sz w:val="24"/>
                <w:szCs w:val="24"/>
              </w:rPr>
              <w:t>Tarnyb</w:t>
            </w:r>
            <w:r w:rsidR="00E328FF">
              <w:rPr>
                <w:rFonts w:ascii="Times New Roman" w:hAnsi="Times New Roman"/>
                <w:sz w:val="24"/>
                <w:szCs w:val="24"/>
              </w:rPr>
              <w:t>a sprendžia</w:t>
            </w:r>
            <w:r>
              <w:rPr>
                <w:rFonts w:ascii="Times New Roman" w:hAnsi="Times New Roman"/>
                <w:sz w:val="24"/>
                <w:szCs w:val="24"/>
              </w:rPr>
              <w:t xml:space="preserve">, </w:t>
            </w:r>
            <w:r w:rsidR="00E328FF">
              <w:rPr>
                <w:rFonts w:ascii="Times New Roman" w:hAnsi="Times New Roman"/>
                <w:sz w:val="24"/>
                <w:szCs w:val="24"/>
              </w:rPr>
              <w:t xml:space="preserve">kad </w:t>
            </w:r>
            <w:r>
              <w:rPr>
                <w:rFonts w:ascii="Times New Roman" w:hAnsi="Times New Roman"/>
                <w:sz w:val="24"/>
                <w:szCs w:val="24"/>
              </w:rPr>
              <w:t xml:space="preserve">toks spaudinių pristatymo terminas yra </w:t>
            </w:r>
            <w:r w:rsidR="00E328FF">
              <w:rPr>
                <w:rFonts w:ascii="Times New Roman" w:hAnsi="Times New Roman"/>
                <w:sz w:val="24"/>
                <w:szCs w:val="24"/>
              </w:rPr>
              <w:t xml:space="preserve">neproporcingas, </w:t>
            </w:r>
            <w:r w:rsidR="005F4B36">
              <w:rPr>
                <w:rFonts w:ascii="Times New Roman" w:hAnsi="Times New Roman"/>
                <w:sz w:val="24"/>
                <w:szCs w:val="24"/>
              </w:rPr>
              <w:t>ne</w:t>
            </w:r>
            <w:r>
              <w:rPr>
                <w:rFonts w:ascii="Times New Roman" w:hAnsi="Times New Roman"/>
                <w:sz w:val="24"/>
                <w:szCs w:val="24"/>
              </w:rPr>
              <w:t>pakankama</w:t>
            </w:r>
            <w:r w:rsidR="005F4B36">
              <w:rPr>
                <w:rFonts w:ascii="Times New Roman" w:hAnsi="Times New Roman"/>
                <w:sz w:val="24"/>
                <w:szCs w:val="24"/>
              </w:rPr>
              <w:t>s</w:t>
            </w:r>
            <w:r>
              <w:rPr>
                <w:rFonts w:ascii="Times New Roman" w:hAnsi="Times New Roman"/>
                <w:sz w:val="24"/>
                <w:szCs w:val="24"/>
              </w:rPr>
              <w:t xml:space="preserve"> ir turintis įtakos ne tik tiekėjų apsisprendime dalyvauti pirkime (šiuo atveju iš penkių pakviestų tiekėjų Pirkime sudalyvavo tik du), bet ir konkrečiai prekės kainai. Perkančioji organizacija, įvertinusi pirkimo objektą ir siekdama racionalaus lėšų panaudojimo tikslo turėtų nustatyti proporcingą ir pagrįstą prekių pristatymo terminą.</w:t>
            </w:r>
            <w:r w:rsidR="00E328FF">
              <w:rPr>
                <w:rFonts w:ascii="Times New Roman" w:hAnsi="Times New Roman"/>
                <w:sz w:val="24"/>
                <w:szCs w:val="24"/>
              </w:rPr>
              <w:t xml:space="preserve"> </w:t>
            </w:r>
          </w:p>
          <w:p w14:paraId="61DF61BC" w14:textId="77777777" w:rsidR="0010468B" w:rsidRDefault="0010468B" w:rsidP="001C218C">
            <w:pPr>
              <w:pStyle w:val="ListParagraph"/>
              <w:tabs>
                <w:tab w:val="left" w:pos="567"/>
              </w:tabs>
              <w:spacing w:after="0" w:line="240" w:lineRule="auto"/>
              <w:ind w:left="0"/>
              <w:jc w:val="both"/>
              <w:rPr>
                <w:rFonts w:ascii="Times New Roman" w:hAnsi="Times New Roman"/>
                <w:sz w:val="24"/>
                <w:szCs w:val="24"/>
              </w:rPr>
            </w:pPr>
          </w:p>
          <w:p w14:paraId="0BE4AC2B" w14:textId="6B381736" w:rsidR="0010468B" w:rsidRDefault="0010468B" w:rsidP="001C218C">
            <w:pPr>
              <w:pStyle w:val="ListParagraph"/>
              <w:tabs>
                <w:tab w:val="left" w:pos="567"/>
              </w:tabs>
              <w:spacing w:after="0" w:line="240" w:lineRule="auto"/>
              <w:ind w:left="0"/>
              <w:jc w:val="both"/>
              <w:rPr>
                <w:rFonts w:ascii="Times New Roman" w:hAnsi="Times New Roman"/>
                <w:sz w:val="24"/>
                <w:szCs w:val="24"/>
              </w:rPr>
            </w:pPr>
          </w:p>
        </w:tc>
      </w:tr>
      <w:tr w:rsidR="00751B97" w14:paraId="748833A1" w14:textId="77777777" w:rsidTr="001C218C">
        <w:tc>
          <w:tcPr>
            <w:tcW w:w="567" w:type="dxa"/>
            <w:tcBorders>
              <w:top w:val="single" w:sz="4" w:space="0" w:color="auto"/>
              <w:left w:val="single" w:sz="4" w:space="0" w:color="auto"/>
              <w:bottom w:val="single" w:sz="4" w:space="0" w:color="auto"/>
              <w:right w:val="single" w:sz="4" w:space="0" w:color="auto"/>
            </w:tcBorders>
          </w:tcPr>
          <w:p w14:paraId="469F8707" w14:textId="77777777" w:rsidR="00751B97" w:rsidRDefault="00751B97" w:rsidP="001C218C">
            <w:pPr>
              <w:pStyle w:val="ListParagraph"/>
              <w:tabs>
                <w:tab w:val="left" w:pos="567"/>
              </w:tabs>
              <w:spacing w:after="0" w:line="240" w:lineRule="auto"/>
              <w:ind w:left="0"/>
              <w:jc w:val="both"/>
              <w:rPr>
                <w:rFonts w:ascii="Times New Roman" w:hAnsi="Times New Roman"/>
                <w:sz w:val="24"/>
                <w:szCs w:val="24"/>
              </w:rPr>
            </w:pPr>
            <w:r>
              <w:rPr>
                <w:rFonts w:ascii="Times New Roman" w:hAnsi="Times New Roman"/>
                <w:sz w:val="24"/>
                <w:szCs w:val="24"/>
              </w:rPr>
              <w:lastRenderedPageBreak/>
              <w:t>4.</w:t>
            </w:r>
          </w:p>
        </w:tc>
        <w:tc>
          <w:tcPr>
            <w:tcW w:w="8940" w:type="dxa"/>
            <w:tcBorders>
              <w:top w:val="single" w:sz="4" w:space="0" w:color="auto"/>
              <w:left w:val="single" w:sz="4" w:space="0" w:color="auto"/>
              <w:bottom w:val="single" w:sz="4" w:space="0" w:color="auto"/>
              <w:right w:val="single" w:sz="4" w:space="0" w:color="auto"/>
            </w:tcBorders>
          </w:tcPr>
          <w:p w14:paraId="710C00D1" w14:textId="651AE8BA" w:rsidR="00751B97" w:rsidRDefault="00DB2824" w:rsidP="001C218C">
            <w:pPr>
              <w:pStyle w:val="ListParagraph"/>
              <w:tabs>
                <w:tab w:val="left" w:pos="567"/>
              </w:tabs>
              <w:spacing w:after="0" w:line="240" w:lineRule="auto"/>
              <w:ind w:left="0"/>
              <w:jc w:val="both"/>
              <w:rPr>
                <w:rFonts w:ascii="Times New Roman" w:hAnsi="Times New Roman"/>
                <w:sz w:val="24"/>
                <w:szCs w:val="24"/>
              </w:rPr>
            </w:pPr>
            <w:r>
              <w:rPr>
                <w:rFonts w:ascii="Times New Roman" w:hAnsi="Times New Roman"/>
                <w:bCs/>
                <w:sz w:val="24"/>
                <w:szCs w:val="24"/>
              </w:rPr>
              <w:t>Įstatymo 17 straipsnio 1 dalis</w:t>
            </w:r>
            <w:r w:rsidR="00C533C9">
              <w:rPr>
                <w:rStyle w:val="FootnoteReference"/>
                <w:rFonts w:ascii="Times New Roman" w:hAnsi="Times New Roman"/>
                <w:bCs/>
                <w:sz w:val="24"/>
                <w:szCs w:val="24"/>
              </w:rPr>
              <w:footnoteReference w:id="5"/>
            </w:r>
            <w:r>
              <w:rPr>
                <w:rFonts w:ascii="Times New Roman" w:hAnsi="Times New Roman"/>
                <w:bCs/>
                <w:sz w:val="24"/>
                <w:szCs w:val="24"/>
              </w:rPr>
              <w:t xml:space="preserve">, </w:t>
            </w:r>
            <w:r w:rsidR="00C533C9">
              <w:rPr>
                <w:rFonts w:ascii="Times New Roman" w:hAnsi="Times New Roman"/>
                <w:bCs/>
                <w:sz w:val="24"/>
                <w:szCs w:val="24"/>
              </w:rPr>
              <w:t>2 dalies 1 punktas</w:t>
            </w:r>
            <w:r w:rsidR="0032670E">
              <w:rPr>
                <w:rStyle w:val="FootnoteReference"/>
                <w:rFonts w:ascii="Times New Roman" w:hAnsi="Times New Roman"/>
                <w:bCs/>
                <w:sz w:val="24"/>
                <w:szCs w:val="24"/>
              </w:rPr>
              <w:footnoteReference w:id="6"/>
            </w:r>
          </w:p>
        </w:tc>
      </w:tr>
      <w:tr w:rsidR="00751B97" w:rsidRPr="00967618" w14:paraId="78062AD5" w14:textId="77777777" w:rsidTr="001C218C">
        <w:tc>
          <w:tcPr>
            <w:tcW w:w="9507" w:type="dxa"/>
            <w:gridSpan w:val="2"/>
            <w:tcBorders>
              <w:top w:val="single" w:sz="4" w:space="0" w:color="auto"/>
              <w:left w:val="single" w:sz="4" w:space="0" w:color="auto"/>
              <w:bottom w:val="single" w:sz="4" w:space="0" w:color="auto"/>
              <w:right w:val="single" w:sz="4" w:space="0" w:color="auto"/>
            </w:tcBorders>
          </w:tcPr>
          <w:p w14:paraId="3E552EEE" w14:textId="2361E547" w:rsidR="00F60854" w:rsidRDefault="006C100A" w:rsidP="00F60854">
            <w:pPr>
              <w:spacing w:before="0" w:after="0"/>
              <w:ind w:firstLine="0"/>
              <w:rPr>
                <w:rFonts w:ascii="Times New Roman" w:hAnsi="Times New Roman"/>
                <w:bCs/>
                <w:sz w:val="24"/>
                <w:szCs w:val="24"/>
              </w:rPr>
            </w:pPr>
            <w:r>
              <w:rPr>
                <w:rFonts w:ascii="Times New Roman" w:hAnsi="Times New Roman"/>
                <w:bCs/>
                <w:sz w:val="24"/>
                <w:szCs w:val="24"/>
              </w:rPr>
              <w:t xml:space="preserve">       </w:t>
            </w:r>
            <w:r w:rsidR="00F60854" w:rsidRPr="001C43B4">
              <w:rPr>
                <w:rFonts w:ascii="Times New Roman" w:hAnsi="Times New Roman"/>
                <w:bCs/>
                <w:sz w:val="24"/>
                <w:szCs w:val="24"/>
              </w:rPr>
              <w:t xml:space="preserve">Perkančioji organizacija Pirkimo dokumentuose nenustatė jokių pateiktų pasiūlymų vertinimo kriterijų, pagal kuriuos tiekėjai būtų atrinkti preliminariųjų sutarčių sudarymui, o vertina tik pasiūlymus pateikusių tiekėjų pašalinimo pagrindų nebuvimo faktą. Šiuo atveju situacija, kai dėl pirkimo objekto specifikos Perkančioji organizacija nežino konkrečių perkamų prekių sąrašo, koks tiekėjas kokius leidinius ateityje išleis, taip pat nežino numatomų leidinių kiekių, nenustato jokio pasiūlymų vertinimo kriterijaus pagal kurį tiekėjai varžytųsi ir būtų atrinkti preliminariosios sutarties sudarymui, o sudaro preliminariąsias sutartis su visais pačios </w:t>
            </w:r>
            <w:r w:rsidR="00F60854" w:rsidRPr="001C43B4">
              <w:rPr>
                <w:rFonts w:ascii="Times New Roman" w:hAnsi="Times New Roman"/>
                <w:bCs/>
                <w:i/>
                <w:iCs/>
                <w:sz w:val="24"/>
                <w:szCs w:val="24"/>
              </w:rPr>
              <w:t>pasirinktais</w:t>
            </w:r>
            <w:r w:rsidR="00F60854" w:rsidRPr="001C43B4">
              <w:rPr>
                <w:rFonts w:ascii="Times New Roman" w:hAnsi="Times New Roman"/>
                <w:bCs/>
                <w:sz w:val="24"/>
                <w:szCs w:val="24"/>
              </w:rPr>
              <w:t xml:space="preserve"> tiekėjais, kurie tenkina pašalinimo pagrindų nebuvimo faktą, Tarnybos nuomone, </w:t>
            </w:r>
            <w:r w:rsidR="00F60854">
              <w:rPr>
                <w:rFonts w:ascii="Times New Roman" w:hAnsi="Times New Roman"/>
                <w:bCs/>
                <w:sz w:val="24"/>
                <w:szCs w:val="24"/>
              </w:rPr>
              <w:t>ne</w:t>
            </w:r>
            <w:r w:rsidR="00F60854" w:rsidRPr="001C43B4">
              <w:rPr>
                <w:rFonts w:ascii="Times New Roman" w:hAnsi="Times New Roman"/>
                <w:bCs/>
                <w:sz w:val="24"/>
                <w:szCs w:val="24"/>
              </w:rPr>
              <w:t>atitinka preliminariosios sutarties sąvok</w:t>
            </w:r>
            <w:r w:rsidR="00F60854">
              <w:rPr>
                <w:rFonts w:ascii="Times New Roman" w:hAnsi="Times New Roman"/>
                <w:bCs/>
                <w:sz w:val="24"/>
                <w:szCs w:val="24"/>
              </w:rPr>
              <w:t>os</w:t>
            </w:r>
            <w:r w:rsidR="00F60854" w:rsidRPr="001C43B4">
              <w:rPr>
                <w:rFonts w:ascii="Times New Roman" w:hAnsi="Times New Roman"/>
                <w:bCs/>
                <w:sz w:val="24"/>
                <w:szCs w:val="24"/>
              </w:rPr>
              <w:t xml:space="preserve"> (</w:t>
            </w:r>
            <w:r w:rsidR="00F60854">
              <w:rPr>
                <w:rFonts w:ascii="Times New Roman" w:hAnsi="Times New Roman"/>
                <w:bCs/>
                <w:sz w:val="24"/>
                <w:szCs w:val="24"/>
              </w:rPr>
              <w:t>Įstatymo 2 straipsnio 27 dalis</w:t>
            </w:r>
            <w:r w:rsidR="00F60854">
              <w:rPr>
                <w:rStyle w:val="FootnoteReference"/>
                <w:rFonts w:ascii="Times New Roman" w:hAnsi="Times New Roman"/>
                <w:bCs/>
                <w:sz w:val="24"/>
                <w:szCs w:val="24"/>
              </w:rPr>
              <w:footnoteReference w:id="7"/>
            </w:r>
            <w:r w:rsidR="00F60854">
              <w:rPr>
                <w:rFonts w:ascii="Times New Roman" w:hAnsi="Times New Roman"/>
                <w:bCs/>
                <w:sz w:val="24"/>
                <w:szCs w:val="24"/>
              </w:rPr>
              <w:t>).</w:t>
            </w:r>
          </w:p>
          <w:p w14:paraId="538EB906" w14:textId="3FD9CD2E" w:rsidR="00F60854" w:rsidRDefault="00F60854" w:rsidP="00D844C9">
            <w:pPr>
              <w:spacing w:before="0" w:after="0"/>
              <w:ind w:firstLine="0"/>
              <w:rPr>
                <w:rFonts w:ascii="Times New Roman" w:hAnsi="Times New Roman"/>
                <w:sz w:val="24"/>
                <w:szCs w:val="24"/>
              </w:rPr>
            </w:pPr>
            <w:r>
              <w:rPr>
                <w:rFonts w:ascii="Times New Roman" w:hAnsi="Times New Roman"/>
                <w:bCs/>
                <w:sz w:val="24"/>
                <w:szCs w:val="24"/>
              </w:rPr>
              <w:t xml:space="preserve"> </w:t>
            </w:r>
            <w:r w:rsidR="0032670E">
              <w:rPr>
                <w:rFonts w:ascii="Times New Roman" w:hAnsi="Times New Roman"/>
                <w:bCs/>
                <w:sz w:val="24"/>
                <w:szCs w:val="24"/>
              </w:rPr>
              <w:t xml:space="preserve">      </w:t>
            </w:r>
            <w:r w:rsidRPr="001C43B4">
              <w:rPr>
                <w:rFonts w:ascii="Times New Roman" w:hAnsi="Times New Roman"/>
                <w:bCs/>
                <w:sz w:val="24"/>
                <w:szCs w:val="24"/>
              </w:rPr>
              <w:t xml:space="preserve">Pažymėtina, kad </w:t>
            </w:r>
            <w:r w:rsidR="005F4B36">
              <w:rPr>
                <w:rFonts w:ascii="Times New Roman" w:hAnsi="Times New Roman"/>
                <w:bCs/>
                <w:sz w:val="24"/>
                <w:szCs w:val="24"/>
              </w:rPr>
              <w:t xml:space="preserve">vienas iš </w:t>
            </w:r>
            <w:r w:rsidRPr="001C43B4">
              <w:rPr>
                <w:rFonts w:ascii="Times New Roman" w:hAnsi="Times New Roman"/>
                <w:bCs/>
                <w:sz w:val="24"/>
                <w:szCs w:val="24"/>
              </w:rPr>
              <w:t>preliminariosios sutarties sudarymo tiksl</w:t>
            </w:r>
            <w:r w:rsidR="005F4B36">
              <w:rPr>
                <w:rFonts w:ascii="Times New Roman" w:hAnsi="Times New Roman"/>
                <w:bCs/>
                <w:sz w:val="24"/>
                <w:szCs w:val="24"/>
              </w:rPr>
              <w:t>ų</w:t>
            </w:r>
            <w:r w:rsidRPr="001C43B4">
              <w:rPr>
                <w:rFonts w:ascii="Times New Roman" w:hAnsi="Times New Roman"/>
                <w:bCs/>
                <w:sz w:val="24"/>
                <w:szCs w:val="24"/>
              </w:rPr>
              <w:t xml:space="preserve"> yra siekis sumažinti būsimus viešųjų pirkimų organizavimo kaštus, k</w:t>
            </w:r>
            <w:r w:rsidRPr="001C43B4">
              <w:rPr>
                <w:rFonts w:ascii="Times New Roman" w:hAnsi="Times New Roman"/>
                <w:sz w:val="24"/>
                <w:szCs w:val="24"/>
              </w:rPr>
              <w:t>adangi sud</w:t>
            </w:r>
            <w:r>
              <w:rPr>
                <w:rFonts w:ascii="Times New Roman" w:hAnsi="Times New Roman"/>
                <w:sz w:val="24"/>
                <w:szCs w:val="24"/>
              </w:rPr>
              <w:t>ariusi preliminariąją sutartį, P</w:t>
            </w:r>
            <w:r w:rsidRPr="001C43B4">
              <w:rPr>
                <w:rFonts w:ascii="Times New Roman" w:hAnsi="Times New Roman"/>
                <w:sz w:val="24"/>
                <w:szCs w:val="24"/>
              </w:rPr>
              <w:t>erkančioji organizacija jos pagrindu ateityje gali įsigyti reikiamų prekių (paslaugų, darbų), operatyviai sudarinėdama pagrindines sutartis, išvengiant sudėtingų ir ilgai trunkančių privalomų viešųjų pirkimų proce</w:t>
            </w:r>
            <w:r>
              <w:rPr>
                <w:rFonts w:ascii="Times New Roman" w:hAnsi="Times New Roman"/>
                <w:sz w:val="24"/>
                <w:szCs w:val="24"/>
              </w:rPr>
              <w:t>dūrų kartojimo.</w:t>
            </w:r>
            <w:r w:rsidR="003520CD">
              <w:rPr>
                <w:rFonts w:ascii="Times New Roman" w:hAnsi="Times New Roman"/>
                <w:sz w:val="24"/>
                <w:szCs w:val="24"/>
              </w:rPr>
              <w:t xml:space="preserve"> </w:t>
            </w:r>
            <w:r w:rsidRPr="001C43B4">
              <w:rPr>
                <w:rFonts w:ascii="Times New Roman" w:hAnsi="Times New Roman"/>
                <w:bCs/>
                <w:sz w:val="24"/>
                <w:szCs w:val="24"/>
              </w:rPr>
              <w:t xml:space="preserve">Šiuo atveju akcentuotina tai, kad Pirkimas vykdomas </w:t>
            </w:r>
            <w:r w:rsidRPr="001C43B4">
              <w:rPr>
                <w:rFonts w:ascii="Times New Roman" w:hAnsi="Times New Roman"/>
                <w:bCs/>
                <w:i/>
                <w:iCs/>
                <w:sz w:val="24"/>
                <w:szCs w:val="24"/>
              </w:rPr>
              <w:t>neskelbiamų</w:t>
            </w:r>
            <w:r w:rsidRPr="001C43B4">
              <w:rPr>
                <w:rFonts w:ascii="Times New Roman" w:hAnsi="Times New Roman"/>
                <w:bCs/>
                <w:sz w:val="24"/>
                <w:szCs w:val="24"/>
              </w:rPr>
              <w:t xml:space="preserve"> derybų būdu taikant Įstatyme numatytą išimtį, t. y. kreipiantis į konkrečius </w:t>
            </w:r>
            <w:r>
              <w:rPr>
                <w:rFonts w:ascii="Times New Roman" w:hAnsi="Times New Roman"/>
                <w:bCs/>
                <w:sz w:val="24"/>
                <w:szCs w:val="24"/>
              </w:rPr>
              <w:t>P</w:t>
            </w:r>
            <w:r w:rsidRPr="001C43B4">
              <w:rPr>
                <w:rFonts w:ascii="Times New Roman" w:hAnsi="Times New Roman"/>
                <w:bCs/>
                <w:sz w:val="24"/>
                <w:szCs w:val="24"/>
              </w:rPr>
              <w:t>erkančiosios organizacijos pasirinktus teikėjus</w:t>
            </w:r>
            <w:r w:rsidRPr="003520CD">
              <w:rPr>
                <w:rFonts w:ascii="Times New Roman" w:hAnsi="Times New Roman"/>
                <w:b/>
                <w:sz w:val="24"/>
                <w:szCs w:val="24"/>
              </w:rPr>
              <w:t>, kas ir taip suteikia galimybę išvengti įprastos viešajam pirkimui vykdymo tvarkos</w:t>
            </w:r>
            <w:r w:rsidRPr="001C43B4">
              <w:rPr>
                <w:rFonts w:ascii="Times New Roman" w:hAnsi="Times New Roman"/>
                <w:bCs/>
                <w:sz w:val="24"/>
                <w:szCs w:val="24"/>
              </w:rPr>
              <w:t>, taip užsitikrinant greitesnį sutarties sudarymą, todėl neaišku, kokia šiuo konkrečiu atveju pasirinkimo sudaryti preliminar</w:t>
            </w:r>
            <w:r>
              <w:rPr>
                <w:rFonts w:ascii="Times New Roman" w:hAnsi="Times New Roman"/>
                <w:bCs/>
                <w:sz w:val="24"/>
                <w:szCs w:val="24"/>
              </w:rPr>
              <w:t>ias sutartis pridėtinė vertė</w:t>
            </w:r>
            <w:r w:rsidR="003520CD">
              <w:rPr>
                <w:rFonts w:ascii="Times New Roman" w:hAnsi="Times New Roman"/>
                <w:bCs/>
                <w:sz w:val="24"/>
                <w:szCs w:val="24"/>
              </w:rPr>
              <w:t xml:space="preserve">. Svarbu pažymėti, kad </w:t>
            </w:r>
            <w:r w:rsidRPr="003520CD">
              <w:rPr>
                <w:rFonts w:ascii="Times New Roman" w:hAnsi="Times New Roman"/>
                <w:bCs/>
                <w:sz w:val="24"/>
                <w:szCs w:val="24"/>
              </w:rPr>
              <w:t xml:space="preserve">Perkančioji organizacija, atsiradus poreikiui įsigyti konkretų bibliotekinį dokumentą ir norimą jų kiekį, </w:t>
            </w:r>
            <w:r w:rsidR="003520CD">
              <w:rPr>
                <w:rFonts w:ascii="Times New Roman" w:hAnsi="Times New Roman"/>
                <w:bCs/>
                <w:sz w:val="24"/>
                <w:szCs w:val="24"/>
              </w:rPr>
              <w:t>kiekvienu atveju</w:t>
            </w:r>
            <w:r w:rsidR="009E3A91">
              <w:rPr>
                <w:rFonts w:ascii="Times New Roman" w:hAnsi="Times New Roman"/>
                <w:bCs/>
                <w:sz w:val="24"/>
                <w:szCs w:val="24"/>
              </w:rPr>
              <w:t>,</w:t>
            </w:r>
            <w:r w:rsidR="003520CD">
              <w:rPr>
                <w:rFonts w:ascii="Times New Roman" w:hAnsi="Times New Roman"/>
                <w:bCs/>
                <w:sz w:val="24"/>
                <w:szCs w:val="24"/>
              </w:rPr>
              <w:t xml:space="preserve"> </w:t>
            </w:r>
            <w:r w:rsidRPr="003520CD">
              <w:rPr>
                <w:rFonts w:ascii="Times New Roman" w:hAnsi="Times New Roman"/>
                <w:bCs/>
                <w:sz w:val="24"/>
                <w:szCs w:val="24"/>
              </w:rPr>
              <w:t xml:space="preserve">Pirkimo tikslą </w:t>
            </w:r>
            <w:r w:rsidR="003520CD">
              <w:rPr>
                <w:rFonts w:ascii="Times New Roman" w:hAnsi="Times New Roman"/>
                <w:bCs/>
                <w:sz w:val="24"/>
                <w:szCs w:val="24"/>
              </w:rPr>
              <w:t xml:space="preserve">gali </w:t>
            </w:r>
            <w:r w:rsidRPr="003520CD">
              <w:rPr>
                <w:rFonts w:ascii="Times New Roman" w:hAnsi="Times New Roman"/>
                <w:bCs/>
                <w:sz w:val="24"/>
                <w:szCs w:val="24"/>
              </w:rPr>
              <w:t>pasiekt</w:t>
            </w:r>
            <w:r w:rsidR="003520CD">
              <w:rPr>
                <w:rFonts w:ascii="Times New Roman" w:hAnsi="Times New Roman"/>
                <w:bCs/>
                <w:sz w:val="24"/>
                <w:szCs w:val="24"/>
              </w:rPr>
              <w:t>i</w:t>
            </w:r>
            <w:r w:rsidRPr="003520CD">
              <w:rPr>
                <w:rFonts w:ascii="Times New Roman" w:hAnsi="Times New Roman"/>
                <w:bCs/>
                <w:sz w:val="24"/>
                <w:szCs w:val="24"/>
              </w:rPr>
              <w:t xml:space="preserve"> vykdydama Įstatyme numatytas neskelbiamas derybas įprastu būdu.</w:t>
            </w:r>
          </w:p>
          <w:p w14:paraId="65580AE7" w14:textId="7DA7267E" w:rsidR="006C100A" w:rsidRDefault="009E3A91" w:rsidP="006C100A">
            <w:pPr>
              <w:spacing w:before="0" w:after="0"/>
              <w:rPr>
                <w:rFonts w:ascii="Times New Roman" w:hAnsi="Times New Roman"/>
                <w:sz w:val="24"/>
                <w:szCs w:val="24"/>
              </w:rPr>
            </w:pPr>
            <w:r>
              <w:rPr>
                <w:rFonts w:ascii="Times New Roman" w:hAnsi="Times New Roman"/>
                <w:sz w:val="24"/>
                <w:szCs w:val="24"/>
              </w:rPr>
              <w:t>Atkreiptinas dėmesys į tai</w:t>
            </w:r>
            <w:r w:rsidRPr="001C43B4">
              <w:rPr>
                <w:rFonts w:ascii="Times New Roman" w:hAnsi="Times New Roman"/>
                <w:sz w:val="24"/>
                <w:szCs w:val="24"/>
              </w:rPr>
              <w:t xml:space="preserve">, </w:t>
            </w:r>
            <w:r>
              <w:rPr>
                <w:rFonts w:ascii="Times New Roman" w:hAnsi="Times New Roman"/>
                <w:sz w:val="24"/>
                <w:szCs w:val="24"/>
              </w:rPr>
              <w:t xml:space="preserve">kad </w:t>
            </w:r>
            <w:r w:rsidRPr="001C43B4">
              <w:rPr>
                <w:rFonts w:ascii="Times New Roman" w:hAnsi="Times New Roman"/>
                <w:sz w:val="24"/>
                <w:szCs w:val="24"/>
              </w:rPr>
              <w:t>labai svarbu kiekvienu konkrečiu atveju rasti optimalų potencialių tiekėjų skaičiaus bei sudaromų preliminarių sutarčių trukmės pusiausvyrą</w:t>
            </w:r>
            <w:r>
              <w:rPr>
                <w:rFonts w:ascii="Times New Roman" w:hAnsi="Times New Roman"/>
                <w:sz w:val="24"/>
                <w:szCs w:val="24"/>
              </w:rPr>
              <w:t>. V</w:t>
            </w:r>
            <w:r w:rsidRPr="001C43B4">
              <w:rPr>
                <w:rFonts w:ascii="Times New Roman" w:hAnsi="Times New Roman"/>
                <w:sz w:val="24"/>
                <w:szCs w:val="24"/>
              </w:rPr>
              <w:t xml:space="preserve">ertinant iš potencialių tiekėjų konkurencijos pozicijų, preliminariųjų sutarčių sudarymas šiuo atveju nekuria pridėtinės vertės, kadangi 2 metams sudarant preliminariąją sutartį su pasirinktais tiekėjais (pažymėtina, kad vykdomos </w:t>
            </w:r>
            <w:r w:rsidRPr="001C43B4">
              <w:rPr>
                <w:rFonts w:ascii="Times New Roman" w:hAnsi="Times New Roman"/>
                <w:sz w:val="24"/>
                <w:szCs w:val="24"/>
                <w:u w:val="single"/>
              </w:rPr>
              <w:t>neskelbiamos</w:t>
            </w:r>
            <w:r w:rsidRPr="001C43B4">
              <w:rPr>
                <w:rFonts w:ascii="Times New Roman" w:hAnsi="Times New Roman"/>
                <w:sz w:val="24"/>
                <w:szCs w:val="24"/>
              </w:rPr>
              <w:t xml:space="preserve"> derybos su konkrečiais pasirinktais tiekėjais), kiti šiuo konkrečiu pirkimo objektu suinteresuoti (ar ateityje galintys pasiūlyti konkretų pirkimo objektą) tiekėjai laikinai, šiuo atveju - 2 metams, praranda galimybę konkuruoti </w:t>
            </w:r>
            <w:r w:rsidR="005F4B36">
              <w:rPr>
                <w:rFonts w:ascii="Times New Roman" w:hAnsi="Times New Roman"/>
                <w:sz w:val="24"/>
                <w:szCs w:val="24"/>
              </w:rPr>
              <w:t>dėl Pirkimo objekto</w:t>
            </w:r>
            <w:r w:rsidRPr="001C43B4">
              <w:rPr>
                <w:rFonts w:ascii="Times New Roman" w:hAnsi="Times New Roman"/>
                <w:sz w:val="24"/>
                <w:szCs w:val="24"/>
              </w:rPr>
              <w:t>.</w:t>
            </w:r>
            <w:r>
              <w:rPr>
                <w:rFonts w:ascii="Times New Roman" w:hAnsi="Times New Roman"/>
                <w:sz w:val="24"/>
                <w:szCs w:val="24"/>
              </w:rPr>
              <w:t xml:space="preserve"> </w:t>
            </w:r>
          </w:p>
          <w:p w14:paraId="561FBCCF" w14:textId="1369F226" w:rsidR="005F4B36" w:rsidRPr="005F4B36" w:rsidRDefault="005F4B36" w:rsidP="006C100A">
            <w:pPr>
              <w:spacing w:before="0" w:after="0"/>
              <w:rPr>
                <w:rFonts w:ascii="Times New Roman" w:eastAsiaTheme="minorHAnsi" w:hAnsi="Times New Roman"/>
                <w:sz w:val="24"/>
                <w:szCs w:val="24"/>
              </w:rPr>
            </w:pPr>
            <w:r w:rsidRPr="005F4B36">
              <w:rPr>
                <w:rFonts w:ascii="Times New Roman" w:hAnsi="Times New Roman"/>
                <w:sz w:val="24"/>
                <w:szCs w:val="24"/>
              </w:rPr>
              <w:t>Atsižvelgiant į tai, kas išdėstyta, įvertinus Pirkimo objekto specifiką, neapibrėžtas jo apimtis ir pobūdį, dar</w:t>
            </w:r>
            <w:r w:rsidR="00217158">
              <w:rPr>
                <w:rFonts w:ascii="Times New Roman" w:hAnsi="Times New Roman"/>
                <w:sz w:val="24"/>
                <w:szCs w:val="24"/>
              </w:rPr>
              <w:t>ytina</w:t>
            </w:r>
            <w:r w:rsidRPr="005F4B36">
              <w:rPr>
                <w:rFonts w:ascii="Times New Roman" w:hAnsi="Times New Roman"/>
                <w:sz w:val="24"/>
                <w:szCs w:val="24"/>
              </w:rPr>
              <w:t xml:space="preserve"> išv</w:t>
            </w:r>
            <w:r>
              <w:rPr>
                <w:rFonts w:ascii="Times New Roman" w:hAnsi="Times New Roman"/>
                <w:sz w:val="24"/>
                <w:szCs w:val="24"/>
              </w:rPr>
              <w:t>a</w:t>
            </w:r>
            <w:r w:rsidRPr="005F4B36">
              <w:rPr>
                <w:rFonts w:ascii="Times New Roman" w:hAnsi="Times New Roman"/>
                <w:sz w:val="24"/>
                <w:szCs w:val="24"/>
              </w:rPr>
              <w:t>d</w:t>
            </w:r>
            <w:r w:rsidR="00217158">
              <w:rPr>
                <w:rFonts w:ascii="Times New Roman" w:hAnsi="Times New Roman"/>
                <w:sz w:val="24"/>
                <w:szCs w:val="24"/>
              </w:rPr>
              <w:t>a</w:t>
            </w:r>
            <w:r w:rsidRPr="005F4B36">
              <w:rPr>
                <w:rFonts w:ascii="Times New Roman" w:hAnsi="Times New Roman"/>
                <w:sz w:val="24"/>
                <w:szCs w:val="24"/>
              </w:rPr>
              <w:t xml:space="preserve">, kad Perkančiosios organizacijos pasirinktas </w:t>
            </w:r>
            <w:r w:rsidR="00217158">
              <w:rPr>
                <w:rFonts w:ascii="Times New Roman" w:hAnsi="Times New Roman"/>
                <w:sz w:val="24"/>
                <w:szCs w:val="24"/>
              </w:rPr>
              <w:t>P</w:t>
            </w:r>
            <w:r w:rsidRPr="005F4B36">
              <w:rPr>
                <w:rFonts w:ascii="Times New Roman" w:hAnsi="Times New Roman"/>
                <w:sz w:val="24"/>
                <w:szCs w:val="24"/>
              </w:rPr>
              <w:t xml:space="preserve">irkimo modelis, kurį taikant tiekėjai 2 metams atrenkami nesivaržant dėl kainos, o iš esmės tik formaliai patikrinant pašalinimo pagrindų nebuvimo faktą, nesudaro galimybių tiekėjams efektyviai konkuruoti tarpusavyje, o Perkančiajai organizacijai – pasiekti pirkimo tikslo. </w:t>
            </w:r>
            <w:r w:rsidR="00CD5345">
              <w:rPr>
                <w:rFonts w:ascii="Times New Roman" w:hAnsi="Times New Roman"/>
                <w:sz w:val="24"/>
                <w:szCs w:val="24"/>
              </w:rPr>
              <w:t>T</w:t>
            </w:r>
            <w:r w:rsidRPr="005F4B36">
              <w:rPr>
                <w:rFonts w:ascii="Times New Roman" w:hAnsi="Times New Roman"/>
                <w:sz w:val="24"/>
                <w:szCs w:val="24"/>
              </w:rPr>
              <w:t xml:space="preserve">oks </w:t>
            </w:r>
            <w:r>
              <w:rPr>
                <w:rFonts w:ascii="Times New Roman" w:hAnsi="Times New Roman"/>
                <w:sz w:val="24"/>
                <w:szCs w:val="24"/>
              </w:rPr>
              <w:t>P</w:t>
            </w:r>
            <w:r w:rsidRPr="005F4B36">
              <w:rPr>
                <w:rFonts w:ascii="Times New Roman" w:hAnsi="Times New Roman"/>
                <w:sz w:val="24"/>
                <w:szCs w:val="24"/>
              </w:rPr>
              <w:t>irkimo modelis</w:t>
            </w:r>
            <w:r w:rsidR="00217158">
              <w:rPr>
                <w:rFonts w:ascii="Times New Roman" w:hAnsi="Times New Roman"/>
                <w:sz w:val="24"/>
                <w:szCs w:val="24"/>
              </w:rPr>
              <w:t xml:space="preserve">, kuomet </w:t>
            </w:r>
            <w:r w:rsidR="005C1AD7">
              <w:rPr>
                <w:rFonts w:ascii="Times New Roman" w:hAnsi="Times New Roman"/>
                <w:sz w:val="24"/>
                <w:szCs w:val="24"/>
              </w:rPr>
              <w:t xml:space="preserve">konkretus </w:t>
            </w:r>
            <w:r w:rsidR="00217158">
              <w:rPr>
                <w:rFonts w:ascii="Times New Roman" w:hAnsi="Times New Roman"/>
                <w:sz w:val="24"/>
                <w:szCs w:val="24"/>
              </w:rPr>
              <w:t>Pirkimo objekto poreikis, apimtys bus nustato</w:t>
            </w:r>
            <w:r w:rsidR="00342810">
              <w:rPr>
                <w:rFonts w:ascii="Times New Roman" w:hAnsi="Times New Roman"/>
                <w:sz w:val="24"/>
                <w:szCs w:val="24"/>
              </w:rPr>
              <w:t>mi</w:t>
            </w:r>
            <w:r w:rsidR="00217158">
              <w:rPr>
                <w:rFonts w:ascii="Times New Roman" w:hAnsi="Times New Roman"/>
                <w:sz w:val="24"/>
                <w:szCs w:val="24"/>
              </w:rPr>
              <w:t xml:space="preserve"> kiekvienu </w:t>
            </w:r>
            <w:r w:rsidR="005C1AD7">
              <w:rPr>
                <w:rFonts w:ascii="Times New Roman" w:hAnsi="Times New Roman"/>
                <w:sz w:val="24"/>
                <w:szCs w:val="24"/>
              </w:rPr>
              <w:t xml:space="preserve">atskiru </w:t>
            </w:r>
            <w:r w:rsidR="00217158">
              <w:rPr>
                <w:rFonts w:ascii="Times New Roman" w:hAnsi="Times New Roman"/>
                <w:sz w:val="24"/>
                <w:szCs w:val="24"/>
              </w:rPr>
              <w:t>atveju</w:t>
            </w:r>
            <w:r w:rsidRPr="005F4B36">
              <w:rPr>
                <w:rFonts w:ascii="Times New Roman" w:hAnsi="Times New Roman"/>
                <w:sz w:val="24"/>
                <w:szCs w:val="24"/>
              </w:rPr>
              <w:t xml:space="preserve"> nesudaro galimybių atnaujinto varžymosi metu konkuruoti </w:t>
            </w:r>
            <w:r w:rsidR="00217158">
              <w:rPr>
                <w:rFonts w:ascii="Times New Roman" w:hAnsi="Times New Roman"/>
                <w:sz w:val="24"/>
                <w:szCs w:val="24"/>
              </w:rPr>
              <w:t>tik tam tikrose</w:t>
            </w:r>
            <w:r w:rsidR="00CD5345">
              <w:rPr>
                <w:rFonts w:ascii="Times New Roman" w:hAnsi="Times New Roman"/>
                <w:sz w:val="24"/>
                <w:szCs w:val="24"/>
              </w:rPr>
              <w:t xml:space="preserve"> leidinių tiekimo (platinimo) grupėse </w:t>
            </w:r>
            <w:r w:rsidR="00820C65">
              <w:rPr>
                <w:rFonts w:ascii="Times New Roman" w:hAnsi="Times New Roman"/>
                <w:sz w:val="24"/>
                <w:szCs w:val="24"/>
              </w:rPr>
              <w:t>besi</w:t>
            </w:r>
            <w:r w:rsidR="005C1AD7">
              <w:rPr>
                <w:rFonts w:ascii="Times New Roman" w:hAnsi="Times New Roman"/>
                <w:sz w:val="24"/>
                <w:szCs w:val="24"/>
              </w:rPr>
              <w:t>specializuojan</w:t>
            </w:r>
            <w:r w:rsidR="00CD5345">
              <w:rPr>
                <w:rFonts w:ascii="Times New Roman" w:hAnsi="Times New Roman"/>
                <w:sz w:val="24"/>
                <w:szCs w:val="24"/>
              </w:rPr>
              <w:t xml:space="preserve">tiems ūkio subjektams, </w:t>
            </w:r>
            <w:r w:rsidRPr="005F4B36">
              <w:rPr>
                <w:rFonts w:ascii="Times New Roman" w:hAnsi="Times New Roman"/>
                <w:sz w:val="24"/>
                <w:szCs w:val="24"/>
              </w:rPr>
              <w:t xml:space="preserve">nes jau dabar žinoma, kad kai kurie jų negali pasiūlyti Perkančiajai organizacijai reikalingų leidinių (užsienio periodikos). </w:t>
            </w:r>
            <w:r w:rsidR="00217158">
              <w:rPr>
                <w:rFonts w:ascii="Times New Roman" w:hAnsi="Times New Roman"/>
                <w:sz w:val="24"/>
                <w:szCs w:val="24"/>
              </w:rPr>
              <w:t xml:space="preserve">Apibendrindama </w:t>
            </w:r>
            <w:r w:rsidR="00CD5345">
              <w:rPr>
                <w:rFonts w:ascii="Times New Roman" w:hAnsi="Times New Roman"/>
                <w:sz w:val="24"/>
                <w:szCs w:val="24"/>
              </w:rPr>
              <w:t>Tarnyba</w:t>
            </w:r>
            <w:r w:rsidRPr="005F4B36">
              <w:rPr>
                <w:rFonts w:ascii="Times New Roman" w:hAnsi="Times New Roman"/>
                <w:sz w:val="24"/>
                <w:szCs w:val="24"/>
              </w:rPr>
              <w:t xml:space="preserve"> konstatuoja, kad Perkančioji organizacija</w:t>
            </w:r>
            <w:r w:rsidR="00342810">
              <w:rPr>
                <w:rFonts w:ascii="Times New Roman" w:hAnsi="Times New Roman"/>
                <w:sz w:val="24"/>
                <w:szCs w:val="24"/>
              </w:rPr>
              <w:t>, vykdydama tiekėjų atrankos procedūrą</w:t>
            </w:r>
            <w:r w:rsidR="00E551F8">
              <w:rPr>
                <w:rFonts w:ascii="Times New Roman" w:hAnsi="Times New Roman"/>
                <w:sz w:val="24"/>
                <w:szCs w:val="24"/>
              </w:rPr>
              <w:t xml:space="preserve"> nustatytomis sąlygomis,</w:t>
            </w:r>
            <w:r w:rsidR="006C100A">
              <w:rPr>
                <w:rFonts w:ascii="Times New Roman" w:hAnsi="Times New Roman"/>
                <w:sz w:val="24"/>
                <w:szCs w:val="24"/>
              </w:rPr>
              <w:t xml:space="preserve"> </w:t>
            </w:r>
            <w:r w:rsidRPr="005F4B36">
              <w:rPr>
                <w:rFonts w:ascii="Times New Roman" w:hAnsi="Times New Roman"/>
                <w:sz w:val="24"/>
                <w:szCs w:val="24"/>
              </w:rPr>
              <w:t>pažeidė Įstatymo 17 str</w:t>
            </w:r>
            <w:r w:rsidR="00CD5345">
              <w:rPr>
                <w:rFonts w:ascii="Times New Roman" w:hAnsi="Times New Roman"/>
                <w:sz w:val="24"/>
                <w:szCs w:val="24"/>
              </w:rPr>
              <w:t>aipsnio</w:t>
            </w:r>
            <w:r w:rsidRPr="005F4B36">
              <w:rPr>
                <w:rFonts w:ascii="Times New Roman" w:hAnsi="Times New Roman"/>
                <w:sz w:val="24"/>
                <w:szCs w:val="24"/>
              </w:rPr>
              <w:t xml:space="preserve"> 1 dalį ir 2 dalies 1 punktą.</w:t>
            </w:r>
          </w:p>
          <w:p w14:paraId="6DDAA559" w14:textId="40E1F2FC" w:rsidR="00751B97" w:rsidRPr="00967618" w:rsidRDefault="00751B97" w:rsidP="002D35C0">
            <w:pPr>
              <w:spacing w:before="0" w:after="0"/>
              <w:rPr>
                <w:rFonts w:ascii="Times New Roman" w:hAnsi="Times New Roman"/>
                <w:bCs/>
                <w:sz w:val="24"/>
                <w:szCs w:val="24"/>
              </w:rPr>
            </w:pPr>
          </w:p>
        </w:tc>
      </w:tr>
    </w:tbl>
    <w:p w14:paraId="35F385FF" w14:textId="77777777" w:rsidR="0046423C" w:rsidRDefault="0046423C" w:rsidP="008D1975">
      <w:pPr>
        <w:spacing w:before="0" w:after="0"/>
        <w:jc w:val="center"/>
        <w:rPr>
          <w:rFonts w:ascii="Times New Roman" w:hAnsi="Times New Roman"/>
          <w:b/>
          <w:sz w:val="24"/>
          <w:szCs w:val="24"/>
        </w:rPr>
      </w:pPr>
    </w:p>
    <w:p w14:paraId="5A685F4D" w14:textId="77777777" w:rsidR="008D1975" w:rsidRDefault="008D1975" w:rsidP="008D1975">
      <w:pPr>
        <w:spacing w:before="0" w:after="0"/>
        <w:jc w:val="center"/>
        <w:rPr>
          <w:rFonts w:ascii="Times New Roman" w:hAnsi="Times New Roman"/>
          <w:b/>
          <w:sz w:val="24"/>
          <w:szCs w:val="24"/>
        </w:rPr>
      </w:pPr>
      <w:r w:rsidRPr="00E6171D">
        <w:rPr>
          <w:rFonts w:ascii="Times New Roman" w:hAnsi="Times New Roman"/>
          <w:b/>
          <w:sz w:val="24"/>
          <w:szCs w:val="24"/>
        </w:rPr>
        <w:t>III dalis. Kiti nustatyti pažeidimai</w:t>
      </w:r>
    </w:p>
    <w:p w14:paraId="711CFABD" w14:textId="77777777" w:rsidR="0046423C" w:rsidRPr="00E6171D" w:rsidRDefault="0046423C" w:rsidP="008D1975">
      <w:pPr>
        <w:spacing w:before="0" w:after="0"/>
        <w:jc w:val="center"/>
        <w:rPr>
          <w:rFonts w:ascii="Times New Roman" w:hAnsi="Times New Roman"/>
          <w:b/>
          <w:sz w:val="24"/>
          <w:szCs w:val="24"/>
        </w:rPr>
      </w:pP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818"/>
      </w:tblGrid>
      <w:tr w:rsidR="008D1975" w:rsidRPr="00E6171D" w14:paraId="0ACB93AD" w14:textId="77777777" w:rsidTr="0042011B">
        <w:tc>
          <w:tcPr>
            <w:tcW w:w="851" w:type="dxa"/>
            <w:tcBorders>
              <w:top w:val="single" w:sz="4" w:space="0" w:color="auto"/>
              <w:left w:val="single" w:sz="4" w:space="0" w:color="auto"/>
              <w:bottom w:val="single" w:sz="4" w:space="0" w:color="auto"/>
              <w:right w:val="single" w:sz="4" w:space="0" w:color="auto"/>
            </w:tcBorders>
            <w:hideMark/>
          </w:tcPr>
          <w:p w14:paraId="7FCC28D5" w14:textId="77777777" w:rsidR="008D1975" w:rsidRPr="00E6171D" w:rsidRDefault="008D1975" w:rsidP="00C3394B">
            <w:pPr>
              <w:spacing w:before="0" w:after="0"/>
              <w:ind w:left="360" w:firstLine="0"/>
              <w:jc w:val="left"/>
              <w:rPr>
                <w:rFonts w:ascii="Times New Roman" w:hAnsi="Times New Roman"/>
                <w:sz w:val="24"/>
                <w:szCs w:val="24"/>
              </w:rPr>
            </w:pPr>
          </w:p>
        </w:tc>
        <w:tc>
          <w:tcPr>
            <w:tcW w:w="8818" w:type="dxa"/>
            <w:tcBorders>
              <w:top w:val="single" w:sz="4" w:space="0" w:color="auto"/>
              <w:left w:val="single" w:sz="4" w:space="0" w:color="auto"/>
              <w:bottom w:val="single" w:sz="4" w:space="0" w:color="auto"/>
              <w:right w:val="single" w:sz="4" w:space="0" w:color="auto"/>
            </w:tcBorders>
          </w:tcPr>
          <w:p w14:paraId="56475D1A" w14:textId="77777777" w:rsidR="00D2786E" w:rsidRPr="00E6171D" w:rsidRDefault="00D2786E" w:rsidP="0033012E">
            <w:pPr>
              <w:spacing w:before="0" w:after="0"/>
              <w:ind w:firstLine="0"/>
              <w:rPr>
                <w:rFonts w:ascii="Times New Roman" w:hAnsi="Times New Roman"/>
                <w:sz w:val="24"/>
                <w:szCs w:val="24"/>
              </w:rPr>
            </w:pPr>
          </w:p>
        </w:tc>
      </w:tr>
    </w:tbl>
    <w:p w14:paraId="3EED1689" w14:textId="3D64F190" w:rsidR="0046423C" w:rsidRDefault="0046423C" w:rsidP="008D1975">
      <w:pPr>
        <w:spacing w:before="0" w:after="0"/>
        <w:jc w:val="center"/>
        <w:rPr>
          <w:rFonts w:ascii="Times New Roman" w:hAnsi="Times New Roman"/>
          <w:b/>
          <w:sz w:val="24"/>
          <w:szCs w:val="24"/>
        </w:rPr>
      </w:pPr>
    </w:p>
    <w:p w14:paraId="04A03D34" w14:textId="1258B588" w:rsidR="003E0E70" w:rsidRDefault="003E0E70" w:rsidP="008D1975">
      <w:pPr>
        <w:spacing w:before="0" w:after="0"/>
        <w:jc w:val="center"/>
        <w:rPr>
          <w:rFonts w:ascii="Times New Roman" w:hAnsi="Times New Roman"/>
          <w:b/>
          <w:sz w:val="24"/>
          <w:szCs w:val="24"/>
        </w:rPr>
      </w:pPr>
    </w:p>
    <w:p w14:paraId="7038DA60" w14:textId="77777777" w:rsidR="003E0E70" w:rsidRDefault="003E0E70" w:rsidP="008D1975">
      <w:pPr>
        <w:spacing w:before="0" w:after="0"/>
        <w:jc w:val="center"/>
        <w:rPr>
          <w:rFonts w:ascii="Times New Roman" w:hAnsi="Times New Roman"/>
          <w:b/>
          <w:sz w:val="24"/>
          <w:szCs w:val="24"/>
        </w:rPr>
      </w:pPr>
    </w:p>
    <w:p w14:paraId="28865293" w14:textId="77777777" w:rsidR="008D1975" w:rsidRDefault="008D1975" w:rsidP="008D1975">
      <w:pPr>
        <w:spacing w:before="0" w:after="0"/>
        <w:jc w:val="center"/>
        <w:rPr>
          <w:rFonts w:ascii="Times New Roman" w:hAnsi="Times New Roman"/>
          <w:b/>
          <w:sz w:val="24"/>
          <w:szCs w:val="24"/>
        </w:rPr>
      </w:pPr>
      <w:r w:rsidRPr="00E6171D">
        <w:rPr>
          <w:rFonts w:ascii="Times New Roman" w:hAnsi="Times New Roman"/>
          <w:b/>
          <w:sz w:val="24"/>
          <w:szCs w:val="24"/>
        </w:rPr>
        <w:t>IV dalis. Sprendimas</w:t>
      </w:r>
    </w:p>
    <w:p w14:paraId="441A8BD9" w14:textId="77777777" w:rsidR="0046423C" w:rsidRPr="00E6171D" w:rsidRDefault="0046423C" w:rsidP="008D1975">
      <w:pPr>
        <w:spacing w:before="0" w:after="0"/>
        <w:jc w:val="center"/>
        <w:rPr>
          <w:rFonts w:ascii="Times New Roman" w:hAnsi="Times New Roman"/>
          <w:b/>
          <w:sz w:val="24"/>
          <w:szCs w:val="24"/>
        </w:rPr>
      </w:pP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9"/>
      </w:tblGrid>
      <w:tr w:rsidR="008D1975" w:rsidRPr="00E6171D" w14:paraId="2295637A" w14:textId="77777777" w:rsidTr="008D1975">
        <w:tc>
          <w:tcPr>
            <w:tcW w:w="9669" w:type="dxa"/>
            <w:tcBorders>
              <w:top w:val="single" w:sz="4" w:space="0" w:color="auto"/>
              <w:left w:val="single" w:sz="4" w:space="0" w:color="auto"/>
              <w:bottom w:val="single" w:sz="4" w:space="0" w:color="auto"/>
              <w:right w:val="single" w:sz="4" w:space="0" w:color="auto"/>
            </w:tcBorders>
          </w:tcPr>
          <w:p w14:paraId="5CC5156D" w14:textId="77777777" w:rsidR="00751B97" w:rsidRDefault="00751B97" w:rsidP="001C43B4">
            <w:pPr>
              <w:spacing w:before="0" w:after="0"/>
              <w:rPr>
                <w:rFonts w:ascii="Times New Roman" w:hAnsi="Times New Roman"/>
                <w:sz w:val="24"/>
                <w:szCs w:val="24"/>
              </w:rPr>
            </w:pPr>
          </w:p>
          <w:p w14:paraId="741B1A07" w14:textId="77777777" w:rsidR="00751B97" w:rsidRPr="00017D01" w:rsidRDefault="00751B97" w:rsidP="00751B97">
            <w:pPr>
              <w:spacing w:after="0"/>
              <w:ind w:firstLine="708"/>
              <w:rPr>
                <w:rFonts w:ascii="Times New Roman" w:hAnsi="Times New Roman"/>
                <w:sz w:val="24"/>
                <w:szCs w:val="24"/>
              </w:rPr>
            </w:pPr>
            <w:r>
              <w:rPr>
                <w:rFonts w:ascii="Times New Roman" w:hAnsi="Times New Roman"/>
                <w:sz w:val="24"/>
                <w:szCs w:val="24"/>
              </w:rPr>
              <w:t>Tarnyba, atsižvelgdama į nustatytus Įstatymo pažeidimus</w:t>
            </w:r>
            <w:r w:rsidRPr="00B61020">
              <w:rPr>
                <w:rFonts w:ascii="Times New Roman" w:hAnsi="Times New Roman"/>
                <w:sz w:val="24"/>
                <w:szCs w:val="24"/>
              </w:rPr>
              <w:t xml:space="preserve">, </w:t>
            </w:r>
            <w:r>
              <w:rPr>
                <w:rFonts w:ascii="Times New Roman" w:hAnsi="Times New Roman"/>
                <w:sz w:val="24"/>
                <w:szCs w:val="24"/>
              </w:rPr>
              <w:t>nurodytus</w:t>
            </w:r>
            <w:r w:rsidRPr="008D2BC1">
              <w:rPr>
                <w:rFonts w:ascii="Times New Roman" w:hAnsi="Times New Roman"/>
                <w:sz w:val="24"/>
                <w:szCs w:val="24"/>
              </w:rPr>
              <w:t xml:space="preserve"> šios vertinimo išvados </w:t>
            </w:r>
            <w:r>
              <w:rPr>
                <w:rFonts w:ascii="Times New Roman" w:hAnsi="Times New Roman"/>
                <w:sz w:val="24"/>
                <w:szCs w:val="24"/>
              </w:rPr>
              <w:t xml:space="preserve">   </w:t>
            </w:r>
            <w:r w:rsidRPr="008D2BC1">
              <w:rPr>
                <w:rFonts w:ascii="Times New Roman" w:hAnsi="Times New Roman"/>
                <w:sz w:val="24"/>
                <w:szCs w:val="24"/>
              </w:rPr>
              <w:t>II</w:t>
            </w:r>
            <w:r>
              <w:rPr>
                <w:rFonts w:ascii="Times New Roman" w:hAnsi="Times New Roman"/>
                <w:sz w:val="24"/>
                <w:szCs w:val="24"/>
              </w:rPr>
              <w:t xml:space="preserve"> dalyje, vadovaudamasi Įstatymo 95 straipsnio 2 dalies 5 punktu, </w:t>
            </w:r>
            <w:r w:rsidRPr="00697B24">
              <w:rPr>
                <w:rFonts w:ascii="Times New Roman" w:hAnsi="Times New Roman"/>
                <w:b/>
                <w:bCs/>
                <w:sz w:val="24"/>
                <w:szCs w:val="24"/>
              </w:rPr>
              <w:t>įpareigoja</w:t>
            </w:r>
            <w:r>
              <w:rPr>
                <w:rFonts w:ascii="Times New Roman" w:hAnsi="Times New Roman"/>
                <w:sz w:val="24"/>
                <w:szCs w:val="24"/>
              </w:rPr>
              <w:t xml:space="preserve"> Perkančiąją organizaciją nutraukti Pirkimo procedūras ir pateikti tai patvirtinančius dokumentus. </w:t>
            </w:r>
          </w:p>
          <w:p w14:paraId="4EC26FFC" w14:textId="77777777" w:rsidR="00751B97" w:rsidRDefault="00751B97" w:rsidP="006120F0">
            <w:pPr>
              <w:tabs>
                <w:tab w:val="left" w:pos="900"/>
              </w:tabs>
              <w:spacing w:before="0" w:after="0"/>
              <w:ind w:firstLine="0"/>
              <w:rPr>
                <w:rFonts w:ascii="Times New Roman" w:eastAsia="Times New Roman" w:hAnsi="Times New Roman"/>
                <w:sz w:val="24"/>
                <w:szCs w:val="24"/>
              </w:rPr>
            </w:pPr>
            <w:r>
              <w:rPr>
                <w:rFonts w:ascii="Times New Roman" w:hAnsi="Times New Roman"/>
                <w:bCs/>
                <w:sz w:val="24"/>
                <w:szCs w:val="24"/>
                <w:lang w:eastAsia="lt-LT"/>
              </w:rPr>
              <w:t xml:space="preserve">           </w:t>
            </w:r>
            <w:r w:rsidRPr="00C76328">
              <w:rPr>
                <w:rFonts w:ascii="Times New Roman" w:hAnsi="Times New Roman"/>
                <w:bCs/>
                <w:sz w:val="24"/>
                <w:szCs w:val="24"/>
                <w:lang w:eastAsia="lt-LT"/>
              </w:rPr>
              <w:t>Vadovaujantis Lietuvos Respublikos administracini</w:t>
            </w:r>
            <w:r>
              <w:rPr>
                <w:rFonts w:ascii="Times New Roman" w:hAnsi="Times New Roman"/>
                <w:bCs/>
                <w:sz w:val="24"/>
                <w:szCs w:val="24"/>
                <w:lang w:eastAsia="lt-LT"/>
              </w:rPr>
              <w:t>ų bylų teisenos įstatymo 5 ir 17</w:t>
            </w:r>
            <w:r w:rsidRPr="00C76328">
              <w:rPr>
                <w:rFonts w:ascii="Times New Roman" w:hAnsi="Times New Roman"/>
                <w:bCs/>
                <w:sz w:val="24"/>
                <w:szCs w:val="24"/>
                <w:lang w:eastAsia="lt-LT"/>
              </w:rPr>
              <w:t xml:space="preserve"> straipsniais, n</w:t>
            </w:r>
            <w:r>
              <w:rPr>
                <w:rFonts w:ascii="Times New Roman" w:hAnsi="Times New Roman"/>
                <w:bCs/>
                <w:sz w:val="24"/>
                <w:szCs w:val="24"/>
                <w:lang w:eastAsia="lt-LT"/>
              </w:rPr>
              <w:t>esutikę su Tarnybos sprendimu</w:t>
            </w:r>
            <w:r w:rsidRPr="00C76328">
              <w:rPr>
                <w:rFonts w:ascii="Times New Roman" w:hAnsi="Times New Roman"/>
                <w:bCs/>
                <w:sz w:val="24"/>
                <w:szCs w:val="24"/>
                <w:lang w:eastAsia="lt-LT"/>
              </w:rPr>
              <w:t>, Jūs galite jį apskųsti teismui šio įstatymo nustatyta tvarka.</w:t>
            </w:r>
          </w:p>
          <w:p w14:paraId="727F8EC7" w14:textId="7084AD94" w:rsidR="00730CCE" w:rsidRPr="0042011B" w:rsidRDefault="00730CCE" w:rsidP="005C1670">
            <w:pPr>
              <w:spacing w:before="0" w:after="0"/>
              <w:rPr>
                <w:rFonts w:ascii="Times New Roman" w:hAnsi="Times New Roman"/>
                <w:sz w:val="24"/>
                <w:szCs w:val="24"/>
              </w:rPr>
            </w:pPr>
            <w:r w:rsidRPr="0042011B">
              <w:rPr>
                <w:rFonts w:ascii="Times New Roman" w:hAnsi="Times New Roman"/>
                <w:sz w:val="24"/>
                <w:szCs w:val="24"/>
              </w:rPr>
              <w:t xml:space="preserve"> </w:t>
            </w:r>
          </w:p>
        </w:tc>
      </w:tr>
    </w:tbl>
    <w:p w14:paraId="58160A79" w14:textId="4289470F" w:rsidR="0046423C" w:rsidRDefault="0046423C" w:rsidP="008D1975">
      <w:pPr>
        <w:spacing w:before="0" w:after="0"/>
        <w:ind w:firstLine="708"/>
        <w:jc w:val="center"/>
        <w:rPr>
          <w:rFonts w:ascii="Times New Roman" w:hAnsi="Times New Roman"/>
          <w:b/>
          <w:sz w:val="24"/>
          <w:szCs w:val="24"/>
        </w:rPr>
      </w:pPr>
    </w:p>
    <w:p w14:paraId="609CA4EA" w14:textId="77777777" w:rsidR="008D1975" w:rsidRDefault="008D1975" w:rsidP="008D1975">
      <w:pPr>
        <w:spacing w:before="0" w:after="0"/>
        <w:ind w:firstLine="708"/>
        <w:jc w:val="center"/>
        <w:rPr>
          <w:rFonts w:ascii="Times New Roman" w:hAnsi="Times New Roman"/>
          <w:b/>
          <w:sz w:val="24"/>
          <w:szCs w:val="24"/>
        </w:rPr>
      </w:pPr>
      <w:r w:rsidRPr="00E6171D">
        <w:rPr>
          <w:rFonts w:ascii="Times New Roman" w:hAnsi="Times New Roman"/>
          <w:b/>
          <w:sz w:val="24"/>
          <w:szCs w:val="24"/>
        </w:rPr>
        <w:t>Pastabos</w:t>
      </w:r>
    </w:p>
    <w:p w14:paraId="746F807E" w14:textId="77777777" w:rsidR="0046423C" w:rsidRPr="00E6171D" w:rsidRDefault="0046423C" w:rsidP="008D1975">
      <w:pPr>
        <w:spacing w:before="0" w:after="0"/>
        <w:ind w:firstLine="708"/>
        <w:jc w:val="center"/>
        <w:rPr>
          <w:rFonts w:ascii="Times New Roman" w:hAnsi="Times New Roman"/>
          <w:b/>
          <w:sz w:val="24"/>
          <w:szCs w:val="24"/>
        </w:rPr>
      </w:pPr>
    </w:p>
    <w:tbl>
      <w:tblPr>
        <w:tblW w:w="95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940"/>
      </w:tblGrid>
      <w:tr w:rsidR="0042011B" w:rsidRPr="00E6171D" w14:paraId="38DE2260" w14:textId="77777777" w:rsidTr="0042011B">
        <w:tc>
          <w:tcPr>
            <w:tcW w:w="567" w:type="dxa"/>
            <w:tcBorders>
              <w:top w:val="single" w:sz="4" w:space="0" w:color="auto"/>
              <w:left w:val="single" w:sz="4" w:space="0" w:color="auto"/>
              <w:bottom w:val="single" w:sz="4" w:space="0" w:color="auto"/>
              <w:right w:val="single" w:sz="4" w:space="0" w:color="auto"/>
            </w:tcBorders>
          </w:tcPr>
          <w:p w14:paraId="74A159A8" w14:textId="1ADC2EF0" w:rsidR="0042011B" w:rsidRPr="00E6171D" w:rsidRDefault="0042011B" w:rsidP="0042011B">
            <w:pPr>
              <w:pStyle w:val="ListParagraph"/>
              <w:tabs>
                <w:tab w:val="left" w:pos="284"/>
              </w:tabs>
              <w:spacing w:after="0" w:line="240" w:lineRule="auto"/>
              <w:ind w:left="0"/>
              <w:jc w:val="both"/>
              <w:rPr>
                <w:rFonts w:ascii="Times New Roman" w:hAnsi="Times New Roman"/>
                <w:sz w:val="24"/>
                <w:szCs w:val="24"/>
              </w:rPr>
            </w:pPr>
          </w:p>
        </w:tc>
        <w:tc>
          <w:tcPr>
            <w:tcW w:w="8940" w:type="dxa"/>
            <w:tcBorders>
              <w:top w:val="single" w:sz="4" w:space="0" w:color="auto"/>
              <w:left w:val="single" w:sz="4" w:space="0" w:color="auto"/>
              <w:bottom w:val="single" w:sz="4" w:space="0" w:color="auto"/>
              <w:right w:val="single" w:sz="4" w:space="0" w:color="auto"/>
            </w:tcBorders>
          </w:tcPr>
          <w:p w14:paraId="6CF973D8" w14:textId="77777777" w:rsidR="0042011B" w:rsidRPr="00E6171D" w:rsidRDefault="0042011B" w:rsidP="0042011B">
            <w:pPr>
              <w:pStyle w:val="ListParagraph"/>
              <w:tabs>
                <w:tab w:val="left" w:pos="284"/>
              </w:tabs>
              <w:spacing w:after="0" w:line="240" w:lineRule="auto"/>
              <w:ind w:left="0"/>
              <w:jc w:val="both"/>
              <w:rPr>
                <w:rFonts w:ascii="Times New Roman" w:hAnsi="Times New Roman"/>
                <w:sz w:val="24"/>
                <w:szCs w:val="24"/>
              </w:rPr>
            </w:pPr>
          </w:p>
        </w:tc>
      </w:tr>
      <w:tr w:rsidR="002626FF" w:rsidRPr="00E6171D" w14:paraId="014CC99B" w14:textId="77777777" w:rsidTr="0042011B">
        <w:tc>
          <w:tcPr>
            <w:tcW w:w="9507" w:type="dxa"/>
            <w:gridSpan w:val="2"/>
            <w:tcBorders>
              <w:top w:val="single" w:sz="4" w:space="0" w:color="auto"/>
              <w:left w:val="single" w:sz="4" w:space="0" w:color="auto"/>
              <w:bottom w:val="single" w:sz="4" w:space="0" w:color="auto"/>
              <w:right w:val="single" w:sz="4" w:space="0" w:color="auto"/>
            </w:tcBorders>
          </w:tcPr>
          <w:p w14:paraId="3CD98EEC" w14:textId="0C016922" w:rsidR="002626FF" w:rsidRDefault="002626FF" w:rsidP="000D16B0">
            <w:pPr>
              <w:pStyle w:val="ListParagraph"/>
              <w:tabs>
                <w:tab w:val="left" w:pos="284"/>
              </w:tabs>
              <w:spacing w:after="0" w:line="240" w:lineRule="auto"/>
              <w:ind w:left="0"/>
              <w:jc w:val="both"/>
              <w:rPr>
                <w:rFonts w:ascii="Times New Roman" w:hAnsi="Times New Roman"/>
                <w:sz w:val="24"/>
                <w:szCs w:val="24"/>
              </w:rPr>
            </w:pPr>
          </w:p>
        </w:tc>
      </w:tr>
    </w:tbl>
    <w:p w14:paraId="50E60D6D" w14:textId="7B7991F9" w:rsidR="006120F0" w:rsidRDefault="006120F0" w:rsidP="00B72DD6">
      <w:pPr>
        <w:ind w:firstLine="0"/>
        <w:rPr>
          <w:rFonts w:ascii="Times New Roman" w:hAnsi="Times New Roman"/>
          <w:sz w:val="24"/>
          <w:szCs w:val="24"/>
        </w:rPr>
      </w:pPr>
    </w:p>
    <w:p w14:paraId="01E201C9" w14:textId="566B271A" w:rsidR="003E0E70" w:rsidRDefault="003E0E70" w:rsidP="00B72DD6">
      <w:pPr>
        <w:ind w:firstLine="0"/>
        <w:rPr>
          <w:rFonts w:ascii="Times New Roman" w:hAnsi="Times New Roman"/>
          <w:sz w:val="24"/>
          <w:szCs w:val="24"/>
        </w:rPr>
      </w:pPr>
    </w:p>
    <w:p w14:paraId="6F1CC2AA" w14:textId="77777777" w:rsidR="003E0E70" w:rsidRDefault="003E0E70" w:rsidP="00B72DD6">
      <w:pPr>
        <w:ind w:firstLine="0"/>
        <w:rPr>
          <w:rFonts w:ascii="Times New Roman" w:hAnsi="Times New Roman"/>
          <w:sz w:val="24"/>
          <w:szCs w:val="24"/>
        </w:rPr>
      </w:pPr>
    </w:p>
    <w:p w14:paraId="3C388DFF" w14:textId="501E8903" w:rsidR="008D1975" w:rsidRPr="00E6171D" w:rsidRDefault="008D1975" w:rsidP="00B72DD6">
      <w:pPr>
        <w:ind w:firstLine="0"/>
        <w:rPr>
          <w:rFonts w:ascii="Times New Roman" w:hAnsi="Times New Roman"/>
          <w:sz w:val="24"/>
          <w:szCs w:val="24"/>
        </w:rPr>
      </w:pPr>
      <w:r w:rsidRPr="00E6171D">
        <w:rPr>
          <w:rFonts w:ascii="Times New Roman" w:hAnsi="Times New Roman"/>
          <w:sz w:val="24"/>
          <w:szCs w:val="24"/>
        </w:rPr>
        <w:t>Direktorė</w:t>
      </w:r>
      <w:r w:rsidRPr="00E6171D">
        <w:rPr>
          <w:rFonts w:ascii="Times New Roman" w:hAnsi="Times New Roman"/>
          <w:sz w:val="24"/>
          <w:szCs w:val="24"/>
        </w:rPr>
        <w:tab/>
      </w:r>
      <w:r w:rsidRPr="00E6171D">
        <w:rPr>
          <w:rFonts w:ascii="Times New Roman" w:hAnsi="Times New Roman"/>
          <w:sz w:val="24"/>
          <w:szCs w:val="24"/>
        </w:rPr>
        <w:tab/>
      </w:r>
      <w:r w:rsidRPr="00E6171D">
        <w:rPr>
          <w:rFonts w:ascii="Times New Roman" w:hAnsi="Times New Roman"/>
          <w:sz w:val="24"/>
          <w:szCs w:val="24"/>
        </w:rPr>
        <w:tab/>
      </w:r>
      <w:r w:rsidRPr="00E6171D">
        <w:rPr>
          <w:rFonts w:ascii="Times New Roman" w:hAnsi="Times New Roman"/>
          <w:sz w:val="24"/>
          <w:szCs w:val="24"/>
        </w:rPr>
        <w:tab/>
      </w:r>
      <w:r w:rsidRPr="00E6171D">
        <w:rPr>
          <w:rFonts w:ascii="Times New Roman" w:hAnsi="Times New Roman"/>
          <w:sz w:val="24"/>
          <w:szCs w:val="24"/>
        </w:rPr>
        <w:tab/>
      </w:r>
      <w:r w:rsidR="00730CCE">
        <w:rPr>
          <w:rFonts w:ascii="Times New Roman" w:hAnsi="Times New Roman"/>
          <w:sz w:val="24"/>
          <w:szCs w:val="24"/>
        </w:rPr>
        <w:t xml:space="preserve">                            </w:t>
      </w:r>
      <w:r w:rsidRPr="00E6171D">
        <w:rPr>
          <w:rFonts w:ascii="Times New Roman" w:hAnsi="Times New Roman"/>
          <w:sz w:val="24"/>
          <w:szCs w:val="24"/>
        </w:rPr>
        <w:t>Diana Vilytė</w:t>
      </w:r>
    </w:p>
    <w:p w14:paraId="60AC3BE9" w14:textId="249DEE95" w:rsidR="00730CCE" w:rsidRDefault="00730CCE" w:rsidP="00345EA2">
      <w:pPr>
        <w:tabs>
          <w:tab w:val="left" w:pos="900"/>
        </w:tabs>
        <w:spacing w:before="0" w:after="0"/>
        <w:ind w:firstLine="0"/>
        <w:jc w:val="left"/>
        <w:rPr>
          <w:rFonts w:ascii="Times New Roman" w:eastAsia="Times New Roman" w:hAnsi="Times New Roman"/>
        </w:rPr>
      </w:pPr>
    </w:p>
    <w:p w14:paraId="59D697C1" w14:textId="3D76FF8C" w:rsidR="006120F0" w:rsidRDefault="006120F0" w:rsidP="00345EA2">
      <w:pPr>
        <w:tabs>
          <w:tab w:val="left" w:pos="900"/>
        </w:tabs>
        <w:spacing w:before="0" w:after="0"/>
        <w:ind w:firstLine="0"/>
        <w:jc w:val="left"/>
        <w:rPr>
          <w:rFonts w:ascii="Times New Roman" w:eastAsia="Times New Roman" w:hAnsi="Times New Roman"/>
        </w:rPr>
      </w:pPr>
    </w:p>
    <w:p w14:paraId="19366C2A" w14:textId="57E0339D" w:rsidR="006120F0" w:rsidRDefault="006120F0" w:rsidP="00345EA2">
      <w:pPr>
        <w:tabs>
          <w:tab w:val="left" w:pos="900"/>
        </w:tabs>
        <w:spacing w:before="0" w:after="0"/>
        <w:ind w:firstLine="0"/>
        <w:jc w:val="left"/>
        <w:rPr>
          <w:rFonts w:ascii="Times New Roman" w:eastAsia="Times New Roman" w:hAnsi="Times New Roman"/>
        </w:rPr>
      </w:pPr>
    </w:p>
    <w:p w14:paraId="4F28FC41" w14:textId="72622ADE" w:rsidR="006120F0" w:rsidRDefault="006120F0" w:rsidP="00345EA2">
      <w:pPr>
        <w:tabs>
          <w:tab w:val="left" w:pos="900"/>
        </w:tabs>
        <w:spacing w:before="0" w:after="0"/>
        <w:ind w:firstLine="0"/>
        <w:jc w:val="left"/>
        <w:rPr>
          <w:rFonts w:ascii="Times New Roman" w:eastAsia="Times New Roman" w:hAnsi="Times New Roman"/>
        </w:rPr>
      </w:pPr>
    </w:p>
    <w:p w14:paraId="3B137E03" w14:textId="75D5FA33" w:rsidR="006120F0" w:rsidRDefault="006120F0" w:rsidP="00345EA2">
      <w:pPr>
        <w:tabs>
          <w:tab w:val="left" w:pos="900"/>
        </w:tabs>
        <w:spacing w:before="0" w:after="0"/>
        <w:ind w:firstLine="0"/>
        <w:jc w:val="left"/>
        <w:rPr>
          <w:rFonts w:ascii="Times New Roman" w:eastAsia="Times New Roman" w:hAnsi="Times New Roman"/>
        </w:rPr>
      </w:pPr>
    </w:p>
    <w:p w14:paraId="2CEC70D0" w14:textId="05B09FD3" w:rsidR="006120F0" w:rsidRDefault="006120F0" w:rsidP="00345EA2">
      <w:pPr>
        <w:tabs>
          <w:tab w:val="left" w:pos="900"/>
        </w:tabs>
        <w:spacing w:before="0" w:after="0"/>
        <w:ind w:firstLine="0"/>
        <w:jc w:val="left"/>
        <w:rPr>
          <w:rFonts w:ascii="Times New Roman" w:eastAsia="Times New Roman" w:hAnsi="Times New Roman"/>
        </w:rPr>
      </w:pPr>
    </w:p>
    <w:p w14:paraId="63F02755" w14:textId="0F21E53D" w:rsidR="006120F0" w:rsidRDefault="006120F0" w:rsidP="00345EA2">
      <w:pPr>
        <w:tabs>
          <w:tab w:val="left" w:pos="900"/>
        </w:tabs>
        <w:spacing w:before="0" w:after="0"/>
        <w:ind w:firstLine="0"/>
        <w:jc w:val="left"/>
        <w:rPr>
          <w:rFonts w:ascii="Times New Roman" w:eastAsia="Times New Roman" w:hAnsi="Times New Roman"/>
        </w:rPr>
      </w:pPr>
    </w:p>
    <w:p w14:paraId="22640438" w14:textId="72028E84" w:rsidR="006120F0" w:rsidRDefault="006120F0" w:rsidP="00345EA2">
      <w:pPr>
        <w:tabs>
          <w:tab w:val="left" w:pos="900"/>
        </w:tabs>
        <w:spacing w:before="0" w:after="0"/>
        <w:ind w:firstLine="0"/>
        <w:jc w:val="left"/>
        <w:rPr>
          <w:rFonts w:ascii="Times New Roman" w:eastAsia="Times New Roman" w:hAnsi="Times New Roman"/>
        </w:rPr>
      </w:pPr>
    </w:p>
    <w:p w14:paraId="6722444E" w14:textId="28A342F9" w:rsidR="006120F0" w:rsidRDefault="006120F0" w:rsidP="00345EA2">
      <w:pPr>
        <w:tabs>
          <w:tab w:val="left" w:pos="900"/>
        </w:tabs>
        <w:spacing w:before="0" w:after="0"/>
        <w:ind w:firstLine="0"/>
        <w:jc w:val="left"/>
        <w:rPr>
          <w:rFonts w:ascii="Times New Roman" w:eastAsia="Times New Roman" w:hAnsi="Times New Roman"/>
        </w:rPr>
      </w:pPr>
    </w:p>
    <w:p w14:paraId="1A4D0DBF" w14:textId="19151036" w:rsidR="006120F0" w:rsidRDefault="006120F0" w:rsidP="00345EA2">
      <w:pPr>
        <w:tabs>
          <w:tab w:val="left" w:pos="900"/>
        </w:tabs>
        <w:spacing w:before="0" w:after="0"/>
        <w:ind w:firstLine="0"/>
        <w:jc w:val="left"/>
        <w:rPr>
          <w:rFonts w:ascii="Times New Roman" w:eastAsia="Times New Roman" w:hAnsi="Times New Roman"/>
        </w:rPr>
      </w:pPr>
    </w:p>
    <w:p w14:paraId="581BA774" w14:textId="2CBD98FC" w:rsidR="006120F0" w:rsidRDefault="006120F0" w:rsidP="00345EA2">
      <w:pPr>
        <w:tabs>
          <w:tab w:val="left" w:pos="900"/>
        </w:tabs>
        <w:spacing w:before="0" w:after="0"/>
        <w:ind w:firstLine="0"/>
        <w:jc w:val="left"/>
        <w:rPr>
          <w:rFonts w:ascii="Times New Roman" w:eastAsia="Times New Roman" w:hAnsi="Times New Roman"/>
        </w:rPr>
      </w:pPr>
    </w:p>
    <w:p w14:paraId="00A2B59F" w14:textId="7D1E3F78" w:rsidR="00DA7301" w:rsidRDefault="00DA7301" w:rsidP="00345EA2">
      <w:pPr>
        <w:tabs>
          <w:tab w:val="left" w:pos="900"/>
        </w:tabs>
        <w:spacing w:before="0" w:after="0"/>
        <w:ind w:firstLine="0"/>
        <w:jc w:val="left"/>
        <w:rPr>
          <w:rFonts w:ascii="Times New Roman" w:eastAsia="Times New Roman" w:hAnsi="Times New Roman"/>
        </w:rPr>
      </w:pPr>
    </w:p>
    <w:p w14:paraId="0C75CCF8" w14:textId="1E44F42D" w:rsidR="00DA7301" w:rsidRDefault="00DA7301" w:rsidP="00345EA2">
      <w:pPr>
        <w:tabs>
          <w:tab w:val="left" w:pos="900"/>
        </w:tabs>
        <w:spacing w:before="0" w:after="0"/>
        <w:ind w:firstLine="0"/>
        <w:jc w:val="left"/>
        <w:rPr>
          <w:rFonts w:ascii="Times New Roman" w:eastAsia="Times New Roman" w:hAnsi="Times New Roman"/>
        </w:rPr>
      </w:pPr>
    </w:p>
    <w:p w14:paraId="56583105" w14:textId="105D8262" w:rsidR="00DA7301" w:rsidRDefault="00DA7301" w:rsidP="00345EA2">
      <w:pPr>
        <w:tabs>
          <w:tab w:val="left" w:pos="900"/>
        </w:tabs>
        <w:spacing w:before="0" w:after="0"/>
        <w:ind w:firstLine="0"/>
        <w:jc w:val="left"/>
        <w:rPr>
          <w:rFonts w:ascii="Times New Roman" w:eastAsia="Times New Roman" w:hAnsi="Times New Roman"/>
        </w:rPr>
      </w:pPr>
    </w:p>
    <w:p w14:paraId="6E5F9CDA" w14:textId="65113A53" w:rsidR="00DA7301" w:rsidRDefault="00DA7301" w:rsidP="00345EA2">
      <w:pPr>
        <w:tabs>
          <w:tab w:val="left" w:pos="900"/>
        </w:tabs>
        <w:spacing w:before="0" w:after="0"/>
        <w:ind w:firstLine="0"/>
        <w:jc w:val="left"/>
        <w:rPr>
          <w:rFonts w:ascii="Times New Roman" w:eastAsia="Times New Roman" w:hAnsi="Times New Roman"/>
        </w:rPr>
      </w:pPr>
    </w:p>
    <w:p w14:paraId="60F767FA" w14:textId="0E5CDC42" w:rsidR="00DA7301" w:rsidRDefault="00DA7301" w:rsidP="00345EA2">
      <w:pPr>
        <w:tabs>
          <w:tab w:val="left" w:pos="900"/>
        </w:tabs>
        <w:spacing w:before="0" w:after="0"/>
        <w:ind w:firstLine="0"/>
        <w:jc w:val="left"/>
        <w:rPr>
          <w:rFonts w:ascii="Times New Roman" w:eastAsia="Times New Roman" w:hAnsi="Times New Roman"/>
        </w:rPr>
      </w:pPr>
    </w:p>
    <w:p w14:paraId="1B7A7BD0" w14:textId="77777777" w:rsidR="00DA7301" w:rsidRDefault="00DA7301" w:rsidP="00345EA2">
      <w:pPr>
        <w:tabs>
          <w:tab w:val="left" w:pos="900"/>
        </w:tabs>
        <w:spacing w:before="0" w:after="0"/>
        <w:ind w:firstLine="0"/>
        <w:jc w:val="left"/>
        <w:rPr>
          <w:rFonts w:ascii="Times New Roman" w:eastAsia="Times New Roman" w:hAnsi="Times New Roman"/>
        </w:rPr>
      </w:pPr>
      <w:bookmarkStart w:id="0" w:name="_GoBack"/>
      <w:bookmarkEnd w:id="0"/>
    </w:p>
    <w:p w14:paraId="274C4AAE" w14:textId="34D9B487" w:rsidR="006120F0" w:rsidRDefault="006120F0" w:rsidP="00345EA2">
      <w:pPr>
        <w:tabs>
          <w:tab w:val="left" w:pos="900"/>
        </w:tabs>
        <w:spacing w:before="0" w:after="0"/>
        <w:ind w:firstLine="0"/>
        <w:jc w:val="left"/>
        <w:rPr>
          <w:rFonts w:ascii="Times New Roman" w:eastAsia="Times New Roman" w:hAnsi="Times New Roman"/>
        </w:rPr>
      </w:pPr>
    </w:p>
    <w:p w14:paraId="1EEF652E" w14:textId="610949C9" w:rsidR="006120F0" w:rsidRDefault="006120F0" w:rsidP="00345EA2">
      <w:pPr>
        <w:tabs>
          <w:tab w:val="left" w:pos="900"/>
        </w:tabs>
        <w:spacing w:before="0" w:after="0"/>
        <w:ind w:firstLine="0"/>
        <w:jc w:val="left"/>
        <w:rPr>
          <w:rFonts w:ascii="Times New Roman" w:eastAsia="Times New Roman" w:hAnsi="Times New Roman"/>
        </w:rPr>
      </w:pPr>
    </w:p>
    <w:p w14:paraId="3C608713" w14:textId="5E2AC2AF" w:rsidR="006120F0" w:rsidRDefault="006120F0" w:rsidP="00345EA2">
      <w:pPr>
        <w:tabs>
          <w:tab w:val="left" w:pos="900"/>
        </w:tabs>
        <w:spacing w:before="0" w:after="0"/>
        <w:ind w:firstLine="0"/>
        <w:jc w:val="left"/>
        <w:rPr>
          <w:rFonts w:ascii="Times New Roman" w:eastAsia="Times New Roman" w:hAnsi="Times New Roman"/>
        </w:rPr>
      </w:pPr>
    </w:p>
    <w:p w14:paraId="47ABE1C7" w14:textId="77777777" w:rsidR="003E0E70" w:rsidRPr="00350D16" w:rsidRDefault="003E0E70" w:rsidP="003E0E70">
      <w:pPr>
        <w:tabs>
          <w:tab w:val="left" w:pos="900"/>
        </w:tabs>
        <w:rPr>
          <w:i/>
          <w:sz w:val="20"/>
          <w:szCs w:val="20"/>
        </w:rPr>
      </w:pPr>
      <w:r w:rsidRPr="00350D16">
        <w:rPr>
          <w:rFonts w:ascii="Times New Roman" w:hAnsi="Times New Roman"/>
          <w:sz w:val="20"/>
          <w:szCs w:val="20"/>
        </w:rPr>
        <w:t xml:space="preserve">Albina Perlavičienė, tel. (8 5) 219 7038, el. p. </w:t>
      </w:r>
      <w:bookmarkStart w:id="1" w:name="_Hlt75580842"/>
      <w:proofErr w:type="spellStart"/>
      <w:r w:rsidRPr="00350D16">
        <w:rPr>
          <w:rFonts w:ascii="Times New Roman" w:hAnsi="Times New Roman"/>
          <w:sz w:val="20"/>
          <w:szCs w:val="20"/>
        </w:rPr>
        <w:t>Albina.Perlaviciene</w:t>
      </w:r>
      <w:hyperlink r:id="rId10" w:history="1">
        <w:r w:rsidRPr="00350D16">
          <w:rPr>
            <w:rStyle w:val="Hyperlink"/>
            <w:rFonts w:ascii="Times New Roman" w:hAnsi="Times New Roman"/>
            <w:sz w:val="20"/>
            <w:szCs w:val="20"/>
          </w:rPr>
          <w:t>@vpt.lt</w:t>
        </w:r>
        <w:proofErr w:type="spellEnd"/>
      </w:hyperlink>
      <w:bookmarkEnd w:id="1"/>
      <w:r w:rsidRPr="00350D16">
        <w:rPr>
          <w:i/>
          <w:sz w:val="20"/>
          <w:szCs w:val="20"/>
        </w:rPr>
        <w:t xml:space="preserve">. </w:t>
      </w:r>
    </w:p>
    <w:p w14:paraId="33F47BF5" w14:textId="45443581" w:rsidR="006120F0" w:rsidRDefault="006120F0" w:rsidP="00345EA2">
      <w:pPr>
        <w:tabs>
          <w:tab w:val="left" w:pos="900"/>
        </w:tabs>
        <w:spacing w:before="0" w:after="0"/>
        <w:ind w:firstLine="0"/>
        <w:jc w:val="left"/>
        <w:rPr>
          <w:rFonts w:ascii="Times New Roman" w:eastAsia="Times New Roman" w:hAnsi="Times New Roman"/>
        </w:rPr>
      </w:pPr>
    </w:p>
    <w:sectPr w:rsidR="006120F0" w:rsidSect="00E4508C">
      <w:headerReference w:type="default" r:id="rId11"/>
      <w:foot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94E80" w14:textId="77777777" w:rsidR="008052BD" w:rsidRDefault="008052BD" w:rsidP="008D1975">
      <w:pPr>
        <w:spacing w:before="0" w:after="0"/>
      </w:pPr>
      <w:r>
        <w:separator/>
      </w:r>
    </w:p>
  </w:endnote>
  <w:endnote w:type="continuationSeparator" w:id="0">
    <w:p w14:paraId="421328C8" w14:textId="77777777" w:rsidR="008052BD" w:rsidRDefault="008052BD" w:rsidP="008D197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89B23" w14:textId="77777777" w:rsidR="009E306D" w:rsidRDefault="009E306D" w:rsidP="00EF19E6">
    <w:pPr>
      <w:pBdr>
        <w:top w:val="single" w:sz="4" w:space="1" w:color="auto"/>
      </w:pBdr>
      <w:spacing w:before="0" w:after="0"/>
      <w:ind w:firstLine="0"/>
      <w:rPr>
        <w:rFonts w:ascii="Times New Roman" w:hAnsi="Times New Roman"/>
        <w:sz w:val="20"/>
      </w:rPr>
    </w:pPr>
    <w:r>
      <w:rPr>
        <w:rFonts w:ascii="Times New Roman" w:hAnsi="Times New Roman"/>
        <w:sz w:val="20"/>
      </w:rPr>
      <w:t xml:space="preserve">Biudžetinė įstaiga                                                     </w:t>
    </w:r>
    <w:r w:rsidR="00EF19E6">
      <w:rPr>
        <w:rFonts w:ascii="Times New Roman" w:hAnsi="Times New Roman"/>
        <w:sz w:val="20"/>
      </w:rPr>
      <w:t xml:space="preserve"> </w:t>
    </w:r>
    <w:r>
      <w:rPr>
        <w:rFonts w:ascii="Times New Roman" w:hAnsi="Times New Roman"/>
        <w:sz w:val="20"/>
      </w:rPr>
      <w:t xml:space="preserve">Tel.  (8 5) 219 7001                      </w:t>
    </w:r>
    <w:r w:rsidR="00EF19E6">
      <w:rPr>
        <w:rFonts w:ascii="Times New Roman" w:hAnsi="Times New Roman"/>
        <w:sz w:val="20"/>
      </w:rPr>
      <w:t xml:space="preserve">  </w:t>
    </w:r>
    <w:r>
      <w:rPr>
        <w:rFonts w:ascii="Times New Roman" w:hAnsi="Times New Roman"/>
        <w:sz w:val="20"/>
      </w:rPr>
      <w:t>Duomenys kaupiami ir saugomi </w:t>
    </w:r>
  </w:p>
  <w:p w14:paraId="4B946C59" w14:textId="77777777" w:rsidR="009E306D" w:rsidRDefault="009E306D" w:rsidP="00EF19E6">
    <w:pPr>
      <w:pBdr>
        <w:top w:val="single" w:sz="4" w:space="1" w:color="auto"/>
      </w:pBdr>
      <w:spacing w:before="0" w:after="0"/>
      <w:ind w:firstLine="0"/>
      <w:rPr>
        <w:rFonts w:ascii="Times New Roman" w:hAnsi="Times New Roman"/>
        <w:sz w:val="20"/>
      </w:rPr>
    </w:pPr>
    <w:r>
      <w:rPr>
        <w:rFonts w:ascii="Times New Roman" w:hAnsi="Times New Roman"/>
        <w:sz w:val="20"/>
      </w:rPr>
      <w:t xml:space="preserve">Kareivių g. 1, LT-08221 Vilnius                            </w:t>
    </w:r>
    <w:r w:rsidR="00EF19E6">
      <w:rPr>
        <w:rFonts w:ascii="Times New Roman" w:hAnsi="Times New Roman"/>
        <w:sz w:val="20"/>
      </w:rPr>
      <w:t xml:space="preserve">   </w:t>
    </w:r>
    <w:r>
      <w:rPr>
        <w:rFonts w:ascii="Times New Roman" w:hAnsi="Times New Roman"/>
        <w:sz w:val="20"/>
      </w:rPr>
      <w:t xml:space="preserve">Faks. (8 5) 213 6213                   </w:t>
    </w:r>
    <w:r w:rsidR="00EF19E6">
      <w:rPr>
        <w:rFonts w:ascii="Times New Roman" w:hAnsi="Times New Roman"/>
        <w:sz w:val="20"/>
      </w:rPr>
      <w:t xml:space="preserve">    </w:t>
    </w:r>
    <w:r>
      <w:rPr>
        <w:rFonts w:ascii="Times New Roman" w:hAnsi="Times New Roman"/>
        <w:sz w:val="20"/>
      </w:rPr>
      <w:t xml:space="preserve">Juridinių asmenų registre </w:t>
    </w:r>
  </w:p>
  <w:p w14:paraId="180D7BFC" w14:textId="77777777" w:rsidR="009E306D" w:rsidRDefault="009E306D" w:rsidP="00EF19E6">
    <w:pPr>
      <w:pBdr>
        <w:top w:val="single" w:sz="4" w:space="1" w:color="auto"/>
      </w:pBdr>
      <w:spacing w:before="0" w:after="0"/>
      <w:ind w:firstLine="0"/>
      <w:rPr>
        <w:rFonts w:ascii="Times New Roman" w:hAnsi="Times New Roman"/>
        <w:sz w:val="20"/>
      </w:rPr>
    </w:pPr>
    <w:r>
      <w:rPr>
        <w:rFonts w:ascii="Times New Roman" w:hAnsi="Times New Roman"/>
        <w:sz w:val="20"/>
      </w:rPr>
      <w:t xml:space="preserve">http://www.vpt.lt                                                    </w:t>
    </w:r>
    <w:r w:rsidR="00EF19E6">
      <w:rPr>
        <w:rFonts w:ascii="Times New Roman" w:hAnsi="Times New Roman"/>
        <w:sz w:val="20"/>
      </w:rPr>
      <w:t xml:space="preserve">   </w:t>
    </w:r>
    <w:proofErr w:type="spellStart"/>
    <w:r>
      <w:rPr>
        <w:rFonts w:ascii="Times New Roman" w:hAnsi="Times New Roman"/>
        <w:sz w:val="20"/>
      </w:rPr>
      <w:t>El.p</w:t>
    </w:r>
    <w:proofErr w:type="spellEnd"/>
    <w:r>
      <w:rPr>
        <w:rFonts w:ascii="Times New Roman" w:hAnsi="Times New Roman"/>
        <w:sz w:val="20"/>
      </w:rPr>
      <w:t xml:space="preserve">. </w:t>
    </w:r>
    <w:proofErr w:type="spellStart"/>
    <w:r>
      <w:rPr>
        <w:rFonts w:ascii="Times New Roman" w:hAnsi="Times New Roman"/>
        <w:sz w:val="20"/>
      </w:rPr>
      <w:t>info@vpt.lt</w:t>
    </w:r>
    <w:proofErr w:type="spellEnd"/>
    <w:r>
      <w:rPr>
        <w:rFonts w:ascii="Times New Roman" w:hAnsi="Times New Roman"/>
        <w:sz w:val="20"/>
      </w:rPr>
      <w:t xml:space="preserve">                         </w:t>
    </w:r>
    <w:r w:rsidR="00EF19E6">
      <w:rPr>
        <w:rFonts w:ascii="Times New Roman" w:hAnsi="Times New Roman"/>
        <w:sz w:val="20"/>
      </w:rPr>
      <w:t xml:space="preserve">    </w:t>
    </w:r>
    <w:r>
      <w:rPr>
        <w:rFonts w:ascii="Times New Roman" w:hAnsi="Times New Roman"/>
        <w:sz w:val="20"/>
      </w:rPr>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633BE" w14:textId="77777777" w:rsidR="008052BD" w:rsidRDefault="008052BD" w:rsidP="008D1975">
      <w:pPr>
        <w:spacing w:before="0" w:after="0"/>
      </w:pPr>
      <w:r>
        <w:separator/>
      </w:r>
    </w:p>
  </w:footnote>
  <w:footnote w:type="continuationSeparator" w:id="0">
    <w:p w14:paraId="44F8A8F7" w14:textId="77777777" w:rsidR="008052BD" w:rsidRDefault="008052BD" w:rsidP="008D1975">
      <w:pPr>
        <w:spacing w:before="0" w:after="0"/>
      </w:pPr>
      <w:r>
        <w:continuationSeparator/>
      </w:r>
    </w:p>
  </w:footnote>
  <w:footnote w:id="1">
    <w:p w14:paraId="6C5347E5" w14:textId="6ECEE445" w:rsidR="00E328FF" w:rsidRPr="00E328FF" w:rsidRDefault="00E328FF" w:rsidP="00E328FF">
      <w:pPr>
        <w:pStyle w:val="FootnoteText"/>
        <w:ind w:firstLine="0"/>
      </w:pPr>
      <w:r>
        <w:rPr>
          <w:rStyle w:val="FootnoteReference"/>
        </w:rPr>
        <w:footnoteRef/>
      </w:r>
      <w:r>
        <w:t xml:space="preserve"> </w:t>
      </w:r>
      <w:r w:rsidRPr="00E328FF">
        <w:rPr>
          <w:rFonts w:ascii="Times New Roman" w:hAnsi="Times New Roman"/>
          <w:bCs/>
        </w:rPr>
        <w:t>Pirkimo dokumentai turi būti tikslūs ir aiškūs, be dviprasmybių</w:t>
      </w:r>
      <w:r>
        <w:rPr>
          <w:rFonts w:ascii="Times New Roman" w:hAnsi="Times New Roman"/>
          <w:bCs/>
        </w:rPr>
        <w:t>;</w:t>
      </w:r>
    </w:p>
  </w:footnote>
  <w:footnote w:id="2">
    <w:p w14:paraId="5CA8B173" w14:textId="77777777" w:rsidR="003E0E70" w:rsidRPr="00CE0F95" w:rsidRDefault="003E0E70" w:rsidP="003E0E70">
      <w:pPr>
        <w:pStyle w:val="FootnoteText"/>
        <w:spacing w:before="0"/>
        <w:ind w:firstLine="0"/>
        <w:rPr>
          <w:rFonts w:ascii="Times New Roman" w:hAnsi="Times New Roman"/>
        </w:rPr>
      </w:pPr>
      <w:r w:rsidRPr="00CE0F95">
        <w:rPr>
          <w:rStyle w:val="FootnoteReference"/>
          <w:rFonts w:ascii="Times New Roman" w:hAnsi="Times New Roman"/>
        </w:rPr>
        <w:footnoteRef/>
      </w:r>
      <w:r w:rsidRPr="00CE0F95">
        <w:rPr>
          <w:rFonts w:ascii="Times New Roman" w:hAnsi="Times New Roman"/>
        </w:rPr>
        <w:t xml:space="preserve"> Perkančioji organizacija pirkimo (</w:t>
      </w:r>
      <w:r>
        <w:rPr>
          <w:rFonts w:ascii="Times New Roman" w:hAnsi="Times New Roman"/>
        </w:rPr>
        <w:t xml:space="preserve">pirkimų) </w:t>
      </w:r>
      <w:r w:rsidRPr="00CE0F95">
        <w:rPr>
          <w:rFonts w:ascii="Times New Roman" w:hAnsi="Times New Roman"/>
        </w:rPr>
        <w:t>procedūroms</w:t>
      </w:r>
      <w:r>
        <w:rPr>
          <w:rFonts w:ascii="Times New Roman" w:hAnsi="Times New Roman"/>
        </w:rPr>
        <w:t xml:space="preserve"> atlikti privalo (&lt;...&gt;)sudaryti viešojo pirkimo komisiją (toliau - Komisija), nustatyti jai užduotis ir suteikti visus įgaliojimus toms užduotims atlikti. &lt;...&gt;.Komisija dirba pagal ją sudariusios perkančiosios organizacijos patvirtintą reglamentą, yra atskaitinga ir vykdo tik rašytines jos užduotis ir įpareigojimus;</w:t>
      </w:r>
    </w:p>
  </w:footnote>
  <w:footnote w:id="3">
    <w:p w14:paraId="46717064" w14:textId="57F79943" w:rsidR="00751B97" w:rsidRPr="00CE0F95" w:rsidRDefault="00751B97" w:rsidP="00E328FF">
      <w:pPr>
        <w:pStyle w:val="FootnoteText"/>
        <w:spacing w:before="0"/>
        <w:ind w:firstLine="0"/>
        <w:rPr>
          <w:rFonts w:ascii="Times New Roman" w:hAnsi="Times New Roman"/>
        </w:rPr>
      </w:pPr>
      <w:r w:rsidRPr="00CE0F95">
        <w:rPr>
          <w:rStyle w:val="FootnoteReference"/>
          <w:rFonts w:ascii="Times New Roman" w:hAnsi="Times New Roman"/>
        </w:rPr>
        <w:footnoteRef/>
      </w:r>
      <w:r w:rsidRPr="00CE0F95">
        <w:rPr>
          <w:rFonts w:ascii="Times New Roman" w:hAnsi="Times New Roman"/>
        </w:rPr>
        <w:t xml:space="preserve"> </w:t>
      </w:r>
      <w:r>
        <w:rPr>
          <w:rFonts w:ascii="Times New Roman" w:hAnsi="Times New Roman"/>
        </w:rPr>
        <w:t>Viešojo pirkimo komisijos darbo reglamentas, patvirtintas Perkančiosios organizacijos direktoriaus 2018-12-15 įsakymu Nr. V-91</w:t>
      </w:r>
      <w:r w:rsidR="00F60854">
        <w:rPr>
          <w:rFonts w:ascii="Times New Roman" w:hAnsi="Times New Roman"/>
        </w:rPr>
        <w:t>;</w:t>
      </w:r>
    </w:p>
  </w:footnote>
  <w:footnote w:id="4">
    <w:p w14:paraId="677FA94C" w14:textId="1A3C0480" w:rsidR="00E328FF" w:rsidRPr="0082311B" w:rsidRDefault="00E328FF" w:rsidP="00F60854">
      <w:pPr>
        <w:pStyle w:val="FootnoteText"/>
        <w:spacing w:before="0"/>
        <w:ind w:firstLine="0"/>
        <w:rPr>
          <w:rFonts w:ascii="Times New Roman" w:hAnsi="Times New Roman"/>
        </w:rPr>
      </w:pPr>
      <w:r w:rsidRPr="00AB3B89">
        <w:rPr>
          <w:rStyle w:val="FootnoteReference"/>
          <w:rFonts w:ascii="Times New Roman" w:hAnsi="Times New Roman"/>
        </w:rPr>
        <w:footnoteRef/>
      </w:r>
      <w:r w:rsidRPr="00AB3B89">
        <w:rPr>
          <w:rFonts w:ascii="Times New Roman" w:hAnsi="Times New Roman"/>
        </w:rPr>
        <w:t xml:space="preserve"> </w:t>
      </w:r>
      <w:r>
        <w:rPr>
          <w:rFonts w:ascii="Times New Roman" w:hAnsi="Times New Roman"/>
        </w:rPr>
        <w:t>Perkančioji organizacija užtikrina, kad vykdant pirkimą būtų laikomasi lygiateisiškumo, nediskriminavimo, abipusio pripažinimo, proporcingumo, skaidrumo principų</w:t>
      </w:r>
      <w:r w:rsidR="00F60854">
        <w:rPr>
          <w:rFonts w:ascii="Times New Roman" w:hAnsi="Times New Roman"/>
        </w:rPr>
        <w:t>;</w:t>
      </w:r>
    </w:p>
  </w:footnote>
  <w:footnote w:id="5">
    <w:p w14:paraId="54EC334B" w14:textId="69C23B30" w:rsidR="00C533C9" w:rsidRPr="0032670E" w:rsidRDefault="00C533C9" w:rsidP="0032670E">
      <w:pPr>
        <w:pStyle w:val="FootnoteText"/>
        <w:spacing w:before="0"/>
        <w:ind w:firstLine="0"/>
        <w:rPr>
          <w:rFonts w:ascii="Times New Roman" w:hAnsi="Times New Roman"/>
        </w:rPr>
      </w:pPr>
      <w:r w:rsidRPr="00F60854">
        <w:rPr>
          <w:rStyle w:val="FootnoteReference"/>
          <w:rFonts w:ascii="Times New Roman" w:hAnsi="Times New Roman"/>
        </w:rPr>
        <w:footnoteRef/>
      </w:r>
      <w:r w:rsidRPr="00F60854">
        <w:rPr>
          <w:rFonts w:ascii="Times New Roman" w:hAnsi="Times New Roman"/>
        </w:rPr>
        <w:t xml:space="preserve"> </w:t>
      </w:r>
      <w:r w:rsidRPr="0032670E">
        <w:rPr>
          <w:rFonts w:ascii="Times New Roman" w:hAnsi="Times New Roman"/>
        </w:rPr>
        <w:t>Žr. 4 išn.</w:t>
      </w:r>
    </w:p>
  </w:footnote>
  <w:footnote w:id="6">
    <w:p w14:paraId="545F16EA" w14:textId="52F32516" w:rsidR="0032670E" w:rsidRPr="0032670E" w:rsidRDefault="0032670E" w:rsidP="0032670E">
      <w:pPr>
        <w:pStyle w:val="FootnoteText"/>
        <w:spacing w:before="0"/>
        <w:ind w:firstLine="0"/>
        <w:rPr>
          <w:rFonts w:ascii="Times New Roman" w:hAnsi="Times New Roman"/>
        </w:rPr>
      </w:pPr>
      <w:r w:rsidRPr="0032670E">
        <w:rPr>
          <w:rStyle w:val="FootnoteReference"/>
          <w:rFonts w:ascii="Times New Roman" w:hAnsi="Times New Roman"/>
        </w:rPr>
        <w:footnoteRef/>
      </w:r>
      <w:r w:rsidRPr="0032670E">
        <w:rPr>
          <w:rFonts w:ascii="Times New Roman" w:hAnsi="Times New Roman"/>
        </w:rPr>
        <w:t xml:space="preserve"> Perkančioji organizacija turi siekti, kad prekėms, paslaugoms ar darbams įsigyti skirtos lėšos būtų naudojamos racionaliai;</w:t>
      </w:r>
    </w:p>
  </w:footnote>
  <w:footnote w:id="7">
    <w:p w14:paraId="59EC0F37" w14:textId="77777777" w:rsidR="00F60854" w:rsidRDefault="00F60854" w:rsidP="00F60854">
      <w:pPr>
        <w:pStyle w:val="FootnoteText"/>
        <w:spacing w:before="0"/>
        <w:ind w:firstLine="0"/>
        <w:rPr>
          <w:rFonts w:ascii="Times New Roman" w:hAnsi="Times New Roman"/>
        </w:rPr>
      </w:pPr>
      <w:r>
        <w:rPr>
          <w:rStyle w:val="FootnoteReference"/>
        </w:rPr>
        <w:footnoteRef/>
      </w:r>
      <w:r>
        <w:t xml:space="preserve"> </w:t>
      </w:r>
      <w:r w:rsidRPr="00B93853">
        <w:rPr>
          <w:rFonts w:ascii="Times New Roman" w:hAnsi="Times New Roman"/>
        </w:rPr>
        <w:t>Preliminarioji viešojo pirkimo-pardavimo sutartis (toliau - preliminarioji sutartis) – vienos ar kelių perkančiųjų organizacijų ir vieno ar kelių tiekėjų sudaryta sutartis, kurios tikslas - nustatyti sąlygas, įskaitant kainą ir, kur to reikia, nu</w:t>
      </w:r>
      <w:r>
        <w:rPr>
          <w:rFonts w:ascii="Times New Roman" w:hAnsi="Times New Roman"/>
        </w:rPr>
        <w:t>matomą kiekį, taikomas viešojo</w:t>
      </w:r>
      <w:r w:rsidRPr="00B93853">
        <w:rPr>
          <w:rFonts w:ascii="Times New Roman" w:hAnsi="Times New Roman"/>
        </w:rPr>
        <w:t xml:space="preserve"> pirkimo – pradavimo sutartims, kurios bus sudarytos per tam tikrą laikotarpį</w:t>
      </w:r>
      <w:r>
        <w:rPr>
          <w:rFonts w:ascii="Times New Roman" w:hAnsi="Times New Roman"/>
        </w:rPr>
        <w:t>.</w:t>
      </w:r>
    </w:p>
    <w:p w14:paraId="50108952" w14:textId="77777777" w:rsidR="00F60854" w:rsidRDefault="00F60854" w:rsidP="00F60854">
      <w:pPr>
        <w:pStyle w:val="FootnoteText"/>
        <w:ind w:firstLine="0"/>
        <w:rPr>
          <w:rFonts w:ascii="Times New Roman" w:hAnsi="Times New Roman"/>
        </w:rPr>
      </w:pPr>
    </w:p>
    <w:p w14:paraId="145F4EC4" w14:textId="77777777" w:rsidR="00F60854" w:rsidRDefault="00F60854" w:rsidP="00F60854">
      <w:pPr>
        <w:pStyle w:val="FootnoteText"/>
        <w:ind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7391930"/>
      <w:docPartObj>
        <w:docPartGallery w:val="Page Numbers (Top of Page)"/>
        <w:docPartUnique/>
      </w:docPartObj>
    </w:sdtPr>
    <w:sdtEndPr/>
    <w:sdtContent>
      <w:p w14:paraId="6661C391" w14:textId="77777777" w:rsidR="00C71B50" w:rsidRDefault="00C71B50">
        <w:pPr>
          <w:pStyle w:val="Header"/>
          <w:jc w:val="center"/>
        </w:pPr>
        <w:r>
          <w:fldChar w:fldCharType="begin"/>
        </w:r>
        <w:r>
          <w:instrText>PAGE   \* MERGEFORMAT</w:instrText>
        </w:r>
        <w:r>
          <w:fldChar w:fldCharType="separate"/>
        </w:r>
        <w:r w:rsidR="00A91543">
          <w:rPr>
            <w:noProof/>
          </w:rPr>
          <w:t>3</w:t>
        </w:r>
        <w:r>
          <w:fldChar w:fldCharType="end"/>
        </w:r>
      </w:p>
    </w:sdtContent>
  </w:sdt>
  <w:p w14:paraId="4F9885D0" w14:textId="77777777" w:rsidR="00C71B50" w:rsidRDefault="00C71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7070A"/>
    <w:multiLevelType w:val="hybridMultilevel"/>
    <w:tmpl w:val="737254AA"/>
    <w:lvl w:ilvl="0" w:tplc="8FB0E984">
      <w:start w:val="2018"/>
      <w:numFmt w:val="bullet"/>
      <w:lvlText w:val="-"/>
      <w:lvlJc w:val="left"/>
      <w:pPr>
        <w:ind w:left="1350" w:hanging="360"/>
      </w:pPr>
      <w:rPr>
        <w:rFonts w:ascii="Times New Roman" w:eastAsia="Times New Roman" w:hAnsi="Times New Roman" w:cs="Times New Roman" w:hint="default"/>
      </w:rPr>
    </w:lvl>
    <w:lvl w:ilvl="1" w:tplc="04270003">
      <w:start w:val="1"/>
      <w:numFmt w:val="bullet"/>
      <w:lvlText w:val="o"/>
      <w:lvlJc w:val="left"/>
      <w:pPr>
        <w:ind w:left="2070" w:hanging="360"/>
      </w:pPr>
      <w:rPr>
        <w:rFonts w:ascii="Courier New" w:hAnsi="Courier New" w:cs="Courier New" w:hint="default"/>
      </w:rPr>
    </w:lvl>
    <w:lvl w:ilvl="2" w:tplc="04270005">
      <w:start w:val="1"/>
      <w:numFmt w:val="bullet"/>
      <w:lvlText w:val=""/>
      <w:lvlJc w:val="left"/>
      <w:pPr>
        <w:ind w:left="2790" w:hanging="360"/>
      </w:pPr>
      <w:rPr>
        <w:rFonts w:ascii="Wingdings" w:hAnsi="Wingdings" w:hint="default"/>
      </w:rPr>
    </w:lvl>
    <w:lvl w:ilvl="3" w:tplc="04270001">
      <w:start w:val="1"/>
      <w:numFmt w:val="bullet"/>
      <w:lvlText w:val=""/>
      <w:lvlJc w:val="left"/>
      <w:pPr>
        <w:ind w:left="3510" w:hanging="360"/>
      </w:pPr>
      <w:rPr>
        <w:rFonts w:ascii="Symbol" w:hAnsi="Symbol" w:hint="default"/>
      </w:rPr>
    </w:lvl>
    <w:lvl w:ilvl="4" w:tplc="04270003">
      <w:start w:val="1"/>
      <w:numFmt w:val="bullet"/>
      <w:lvlText w:val="o"/>
      <w:lvlJc w:val="left"/>
      <w:pPr>
        <w:ind w:left="4230" w:hanging="360"/>
      </w:pPr>
      <w:rPr>
        <w:rFonts w:ascii="Courier New" w:hAnsi="Courier New" w:cs="Courier New" w:hint="default"/>
      </w:rPr>
    </w:lvl>
    <w:lvl w:ilvl="5" w:tplc="04270005">
      <w:start w:val="1"/>
      <w:numFmt w:val="bullet"/>
      <w:lvlText w:val=""/>
      <w:lvlJc w:val="left"/>
      <w:pPr>
        <w:ind w:left="4950" w:hanging="360"/>
      </w:pPr>
      <w:rPr>
        <w:rFonts w:ascii="Wingdings" w:hAnsi="Wingdings" w:hint="default"/>
      </w:rPr>
    </w:lvl>
    <w:lvl w:ilvl="6" w:tplc="04270001">
      <w:start w:val="1"/>
      <w:numFmt w:val="bullet"/>
      <w:lvlText w:val=""/>
      <w:lvlJc w:val="left"/>
      <w:pPr>
        <w:ind w:left="5670" w:hanging="360"/>
      </w:pPr>
      <w:rPr>
        <w:rFonts w:ascii="Symbol" w:hAnsi="Symbol" w:hint="default"/>
      </w:rPr>
    </w:lvl>
    <w:lvl w:ilvl="7" w:tplc="04270003">
      <w:start w:val="1"/>
      <w:numFmt w:val="bullet"/>
      <w:lvlText w:val="o"/>
      <w:lvlJc w:val="left"/>
      <w:pPr>
        <w:ind w:left="6390" w:hanging="360"/>
      </w:pPr>
      <w:rPr>
        <w:rFonts w:ascii="Courier New" w:hAnsi="Courier New" w:cs="Courier New" w:hint="default"/>
      </w:rPr>
    </w:lvl>
    <w:lvl w:ilvl="8" w:tplc="04270005">
      <w:start w:val="1"/>
      <w:numFmt w:val="bullet"/>
      <w:lvlText w:val=""/>
      <w:lvlJc w:val="left"/>
      <w:pPr>
        <w:ind w:left="7110" w:hanging="360"/>
      </w:pPr>
      <w:rPr>
        <w:rFonts w:ascii="Wingdings" w:hAnsi="Wingdings" w:hint="default"/>
      </w:rPr>
    </w:lvl>
  </w:abstractNum>
  <w:abstractNum w:abstractNumId="1" w15:restartNumberingAfterBreak="0">
    <w:nsid w:val="16BC4D48"/>
    <w:multiLevelType w:val="hybridMultilevel"/>
    <w:tmpl w:val="55DC4852"/>
    <w:lvl w:ilvl="0" w:tplc="5066AD48">
      <w:numFmt w:val="bullet"/>
      <w:lvlText w:val="-"/>
      <w:lvlJc w:val="left"/>
      <w:pPr>
        <w:ind w:left="392" w:hanging="360"/>
      </w:pPr>
      <w:rPr>
        <w:rFonts w:ascii="Times New Roman" w:eastAsia="Times New Roman" w:hAnsi="Times New Roman" w:cs="Times New Roman" w:hint="default"/>
        <w:color w:val="auto"/>
      </w:rPr>
    </w:lvl>
    <w:lvl w:ilvl="1" w:tplc="04270003" w:tentative="1">
      <w:start w:val="1"/>
      <w:numFmt w:val="bullet"/>
      <w:lvlText w:val="o"/>
      <w:lvlJc w:val="left"/>
      <w:pPr>
        <w:ind w:left="1112" w:hanging="360"/>
      </w:pPr>
      <w:rPr>
        <w:rFonts w:ascii="Courier New" w:hAnsi="Courier New" w:cs="Courier New" w:hint="default"/>
      </w:rPr>
    </w:lvl>
    <w:lvl w:ilvl="2" w:tplc="04270005" w:tentative="1">
      <w:start w:val="1"/>
      <w:numFmt w:val="bullet"/>
      <w:lvlText w:val=""/>
      <w:lvlJc w:val="left"/>
      <w:pPr>
        <w:ind w:left="1832" w:hanging="360"/>
      </w:pPr>
      <w:rPr>
        <w:rFonts w:ascii="Wingdings" w:hAnsi="Wingdings" w:hint="default"/>
      </w:rPr>
    </w:lvl>
    <w:lvl w:ilvl="3" w:tplc="04270001" w:tentative="1">
      <w:start w:val="1"/>
      <w:numFmt w:val="bullet"/>
      <w:lvlText w:val=""/>
      <w:lvlJc w:val="left"/>
      <w:pPr>
        <w:ind w:left="2552" w:hanging="360"/>
      </w:pPr>
      <w:rPr>
        <w:rFonts w:ascii="Symbol" w:hAnsi="Symbol" w:hint="default"/>
      </w:rPr>
    </w:lvl>
    <w:lvl w:ilvl="4" w:tplc="04270003" w:tentative="1">
      <w:start w:val="1"/>
      <w:numFmt w:val="bullet"/>
      <w:lvlText w:val="o"/>
      <w:lvlJc w:val="left"/>
      <w:pPr>
        <w:ind w:left="3272" w:hanging="360"/>
      </w:pPr>
      <w:rPr>
        <w:rFonts w:ascii="Courier New" w:hAnsi="Courier New" w:cs="Courier New" w:hint="default"/>
      </w:rPr>
    </w:lvl>
    <w:lvl w:ilvl="5" w:tplc="04270005" w:tentative="1">
      <w:start w:val="1"/>
      <w:numFmt w:val="bullet"/>
      <w:lvlText w:val=""/>
      <w:lvlJc w:val="left"/>
      <w:pPr>
        <w:ind w:left="3992" w:hanging="360"/>
      </w:pPr>
      <w:rPr>
        <w:rFonts w:ascii="Wingdings" w:hAnsi="Wingdings" w:hint="default"/>
      </w:rPr>
    </w:lvl>
    <w:lvl w:ilvl="6" w:tplc="04270001" w:tentative="1">
      <w:start w:val="1"/>
      <w:numFmt w:val="bullet"/>
      <w:lvlText w:val=""/>
      <w:lvlJc w:val="left"/>
      <w:pPr>
        <w:ind w:left="4712" w:hanging="360"/>
      </w:pPr>
      <w:rPr>
        <w:rFonts w:ascii="Symbol" w:hAnsi="Symbol" w:hint="default"/>
      </w:rPr>
    </w:lvl>
    <w:lvl w:ilvl="7" w:tplc="04270003" w:tentative="1">
      <w:start w:val="1"/>
      <w:numFmt w:val="bullet"/>
      <w:lvlText w:val="o"/>
      <w:lvlJc w:val="left"/>
      <w:pPr>
        <w:ind w:left="5432" w:hanging="360"/>
      </w:pPr>
      <w:rPr>
        <w:rFonts w:ascii="Courier New" w:hAnsi="Courier New" w:cs="Courier New" w:hint="default"/>
      </w:rPr>
    </w:lvl>
    <w:lvl w:ilvl="8" w:tplc="04270005" w:tentative="1">
      <w:start w:val="1"/>
      <w:numFmt w:val="bullet"/>
      <w:lvlText w:val=""/>
      <w:lvlJc w:val="left"/>
      <w:pPr>
        <w:ind w:left="6152" w:hanging="360"/>
      </w:pPr>
      <w:rPr>
        <w:rFonts w:ascii="Wingdings" w:hAnsi="Wingdings" w:hint="default"/>
      </w:rPr>
    </w:lvl>
  </w:abstractNum>
  <w:abstractNum w:abstractNumId="2" w15:restartNumberingAfterBreak="0">
    <w:nsid w:val="20E649F9"/>
    <w:multiLevelType w:val="multilevel"/>
    <w:tmpl w:val="F28A27AE"/>
    <w:lvl w:ilvl="0">
      <w:start w:val="1"/>
      <w:numFmt w:val="decimal"/>
      <w:lvlText w:val="%1."/>
      <w:lvlJc w:val="center"/>
      <w:pPr>
        <w:ind w:left="360" w:hanging="133"/>
      </w:pPr>
      <w:rPr>
        <w:b w:val="0"/>
        <w:i w:val="0"/>
      </w:rPr>
    </w:lvl>
    <w:lvl w:ilvl="1">
      <w:start w:val="2"/>
      <w:numFmt w:val="decimal"/>
      <w:isLgl/>
      <w:lvlText w:val="%1.%2"/>
      <w:lvlJc w:val="left"/>
      <w:pPr>
        <w:ind w:left="816" w:hanging="390"/>
      </w:pPr>
    </w:lvl>
    <w:lvl w:ilvl="2">
      <w:start w:val="1"/>
      <w:numFmt w:val="decimal"/>
      <w:isLgl/>
      <w:lvlText w:val="%1.%2.%3"/>
      <w:lvlJc w:val="left"/>
      <w:pPr>
        <w:ind w:left="1345" w:hanging="720"/>
      </w:pPr>
    </w:lvl>
    <w:lvl w:ilvl="3">
      <w:start w:val="1"/>
      <w:numFmt w:val="decimal"/>
      <w:isLgl/>
      <w:lvlText w:val="%1.%2.%3.%4"/>
      <w:lvlJc w:val="left"/>
      <w:pPr>
        <w:ind w:left="1544" w:hanging="720"/>
      </w:pPr>
    </w:lvl>
    <w:lvl w:ilvl="4">
      <w:start w:val="1"/>
      <w:numFmt w:val="decimal"/>
      <w:isLgl/>
      <w:lvlText w:val="%1.%2.%3.%4.%5"/>
      <w:lvlJc w:val="left"/>
      <w:pPr>
        <w:ind w:left="2103" w:hanging="1080"/>
      </w:pPr>
    </w:lvl>
    <w:lvl w:ilvl="5">
      <w:start w:val="1"/>
      <w:numFmt w:val="decimal"/>
      <w:isLgl/>
      <w:lvlText w:val="%1.%2.%3.%4.%5.%6"/>
      <w:lvlJc w:val="left"/>
      <w:pPr>
        <w:ind w:left="2302" w:hanging="1080"/>
      </w:pPr>
    </w:lvl>
    <w:lvl w:ilvl="6">
      <w:start w:val="1"/>
      <w:numFmt w:val="decimal"/>
      <w:isLgl/>
      <w:lvlText w:val="%1.%2.%3.%4.%5.%6.%7"/>
      <w:lvlJc w:val="left"/>
      <w:pPr>
        <w:ind w:left="2861" w:hanging="1440"/>
      </w:pPr>
    </w:lvl>
    <w:lvl w:ilvl="7">
      <w:start w:val="1"/>
      <w:numFmt w:val="decimal"/>
      <w:isLgl/>
      <w:lvlText w:val="%1.%2.%3.%4.%5.%6.%7.%8"/>
      <w:lvlJc w:val="left"/>
      <w:pPr>
        <w:ind w:left="3060" w:hanging="1440"/>
      </w:pPr>
    </w:lvl>
    <w:lvl w:ilvl="8">
      <w:start w:val="1"/>
      <w:numFmt w:val="decimal"/>
      <w:isLgl/>
      <w:lvlText w:val="%1.%2.%3.%4.%5.%6.%7.%8.%9"/>
      <w:lvlJc w:val="left"/>
      <w:pPr>
        <w:ind w:left="3619" w:hanging="1800"/>
      </w:pPr>
    </w:lvl>
  </w:abstractNum>
  <w:abstractNum w:abstractNumId="3" w15:restartNumberingAfterBreak="0">
    <w:nsid w:val="356A7431"/>
    <w:multiLevelType w:val="hybridMultilevel"/>
    <w:tmpl w:val="03C2AAA6"/>
    <w:lvl w:ilvl="0" w:tplc="CEEE37D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 w15:restartNumberingAfterBreak="0">
    <w:nsid w:val="35B05627"/>
    <w:multiLevelType w:val="hybridMultilevel"/>
    <w:tmpl w:val="4314BD5A"/>
    <w:lvl w:ilvl="0" w:tplc="BADAC64E">
      <w:start w:val="1"/>
      <w:numFmt w:val="decimal"/>
      <w:lvlText w:val="%1."/>
      <w:lvlJc w:val="left"/>
      <w:pPr>
        <w:ind w:left="1068" w:hanging="360"/>
      </w:pPr>
    </w:lvl>
    <w:lvl w:ilvl="1" w:tplc="04270019">
      <w:start w:val="1"/>
      <w:numFmt w:val="lowerLetter"/>
      <w:lvlText w:val="%2."/>
      <w:lvlJc w:val="left"/>
      <w:pPr>
        <w:ind w:left="1788" w:hanging="360"/>
      </w:pPr>
    </w:lvl>
    <w:lvl w:ilvl="2" w:tplc="0427001B">
      <w:start w:val="1"/>
      <w:numFmt w:val="lowerRoman"/>
      <w:lvlText w:val="%3."/>
      <w:lvlJc w:val="right"/>
      <w:pPr>
        <w:ind w:left="2508" w:hanging="180"/>
      </w:pPr>
    </w:lvl>
    <w:lvl w:ilvl="3" w:tplc="0427000F">
      <w:start w:val="1"/>
      <w:numFmt w:val="decimal"/>
      <w:lvlText w:val="%4."/>
      <w:lvlJc w:val="left"/>
      <w:pPr>
        <w:ind w:left="3228" w:hanging="360"/>
      </w:pPr>
    </w:lvl>
    <w:lvl w:ilvl="4" w:tplc="04270019">
      <w:start w:val="1"/>
      <w:numFmt w:val="lowerLetter"/>
      <w:lvlText w:val="%5."/>
      <w:lvlJc w:val="left"/>
      <w:pPr>
        <w:ind w:left="3948" w:hanging="360"/>
      </w:pPr>
    </w:lvl>
    <w:lvl w:ilvl="5" w:tplc="0427001B">
      <w:start w:val="1"/>
      <w:numFmt w:val="lowerRoman"/>
      <w:lvlText w:val="%6."/>
      <w:lvlJc w:val="right"/>
      <w:pPr>
        <w:ind w:left="4668" w:hanging="180"/>
      </w:pPr>
    </w:lvl>
    <w:lvl w:ilvl="6" w:tplc="0427000F">
      <w:start w:val="1"/>
      <w:numFmt w:val="decimal"/>
      <w:lvlText w:val="%7."/>
      <w:lvlJc w:val="left"/>
      <w:pPr>
        <w:ind w:left="5388" w:hanging="360"/>
      </w:pPr>
    </w:lvl>
    <w:lvl w:ilvl="7" w:tplc="04270019">
      <w:start w:val="1"/>
      <w:numFmt w:val="lowerLetter"/>
      <w:lvlText w:val="%8."/>
      <w:lvlJc w:val="left"/>
      <w:pPr>
        <w:ind w:left="6108" w:hanging="360"/>
      </w:pPr>
    </w:lvl>
    <w:lvl w:ilvl="8" w:tplc="0427001B">
      <w:start w:val="1"/>
      <w:numFmt w:val="lowerRoman"/>
      <w:lvlText w:val="%9."/>
      <w:lvlJc w:val="right"/>
      <w:pPr>
        <w:ind w:left="6828" w:hanging="180"/>
      </w:pPr>
    </w:lvl>
  </w:abstractNum>
  <w:abstractNum w:abstractNumId="5" w15:restartNumberingAfterBreak="0">
    <w:nsid w:val="38AA2270"/>
    <w:multiLevelType w:val="hybridMultilevel"/>
    <w:tmpl w:val="05C83D52"/>
    <w:lvl w:ilvl="0" w:tplc="7026E208">
      <w:start w:val="1"/>
      <w:numFmt w:val="decimal"/>
      <w:lvlText w:val="%1."/>
      <w:lvlJc w:val="left"/>
      <w:pPr>
        <w:ind w:left="4755" w:hanging="360"/>
      </w:pPr>
      <w:rPr>
        <w:rFonts w:hint="default"/>
      </w:rPr>
    </w:lvl>
    <w:lvl w:ilvl="1" w:tplc="04270019" w:tentative="1">
      <w:start w:val="1"/>
      <w:numFmt w:val="lowerLetter"/>
      <w:lvlText w:val="%2."/>
      <w:lvlJc w:val="left"/>
      <w:pPr>
        <w:ind w:left="5475" w:hanging="360"/>
      </w:pPr>
    </w:lvl>
    <w:lvl w:ilvl="2" w:tplc="0427001B" w:tentative="1">
      <w:start w:val="1"/>
      <w:numFmt w:val="lowerRoman"/>
      <w:lvlText w:val="%3."/>
      <w:lvlJc w:val="right"/>
      <w:pPr>
        <w:ind w:left="6195" w:hanging="180"/>
      </w:pPr>
    </w:lvl>
    <w:lvl w:ilvl="3" w:tplc="0427000F" w:tentative="1">
      <w:start w:val="1"/>
      <w:numFmt w:val="decimal"/>
      <w:lvlText w:val="%4."/>
      <w:lvlJc w:val="left"/>
      <w:pPr>
        <w:ind w:left="6915" w:hanging="360"/>
      </w:pPr>
    </w:lvl>
    <w:lvl w:ilvl="4" w:tplc="04270019" w:tentative="1">
      <w:start w:val="1"/>
      <w:numFmt w:val="lowerLetter"/>
      <w:lvlText w:val="%5."/>
      <w:lvlJc w:val="left"/>
      <w:pPr>
        <w:ind w:left="7635" w:hanging="360"/>
      </w:pPr>
    </w:lvl>
    <w:lvl w:ilvl="5" w:tplc="0427001B" w:tentative="1">
      <w:start w:val="1"/>
      <w:numFmt w:val="lowerRoman"/>
      <w:lvlText w:val="%6."/>
      <w:lvlJc w:val="right"/>
      <w:pPr>
        <w:ind w:left="8355" w:hanging="180"/>
      </w:pPr>
    </w:lvl>
    <w:lvl w:ilvl="6" w:tplc="0427000F" w:tentative="1">
      <w:start w:val="1"/>
      <w:numFmt w:val="decimal"/>
      <w:lvlText w:val="%7."/>
      <w:lvlJc w:val="left"/>
      <w:pPr>
        <w:ind w:left="9075" w:hanging="360"/>
      </w:pPr>
    </w:lvl>
    <w:lvl w:ilvl="7" w:tplc="04270019" w:tentative="1">
      <w:start w:val="1"/>
      <w:numFmt w:val="lowerLetter"/>
      <w:lvlText w:val="%8."/>
      <w:lvlJc w:val="left"/>
      <w:pPr>
        <w:ind w:left="9795" w:hanging="360"/>
      </w:pPr>
    </w:lvl>
    <w:lvl w:ilvl="8" w:tplc="0427001B" w:tentative="1">
      <w:start w:val="1"/>
      <w:numFmt w:val="lowerRoman"/>
      <w:lvlText w:val="%9."/>
      <w:lvlJc w:val="right"/>
      <w:pPr>
        <w:ind w:left="10515" w:hanging="180"/>
      </w:pPr>
    </w:lvl>
  </w:abstractNum>
  <w:abstractNum w:abstractNumId="6" w15:restartNumberingAfterBreak="0">
    <w:nsid w:val="3C6D72E6"/>
    <w:multiLevelType w:val="multilevel"/>
    <w:tmpl w:val="A0127C0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438F75A2"/>
    <w:multiLevelType w:val="hybridMultilevel"/>
    <w:tmpl w:val="12083B40"/>
    <w:lvl w:ilvl="0" w:tplc="5B30C0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43B11CD8"/>
    <w:multiLevelType w:val="hybridMultilevel"/>
    <w:tmpl w:val="EC4CADBC"/>
    <w:lvl w:ilvl="0" w:tplc="148C8D4C">
      <w:start w:val="1"/>
      <w:numFmt w:val="decimal"/>
      <w:lvlText w:val="(%1)"/>
      <w:lvlJc w:val="left"/>
      <w:pPr>
        <w:ind w:left="1240" w:hanging="360"/>
      </w:pPr>
      <w:rPr>
        <w:rFonts w:ascii="Times New Roman" w:eastAsia="Times New Roman" w:hAnsi="Times New Roman" w:cs="Times New Roman"/>
      </w:rPr>
    </w:lvl>
    <w:lvl w:ilvl="1" w:tplc="04270003">
      <w:start w:val="1"/>
      <w:numFmt w:val="bullet"/>
      <w:lvlText w:val="o"/>
      <w:lvlJc w:val="left"/>
      <w:pPr>
        <w:ind w:left="1960" w:hanging="360"/>
      </w:pPr>
      <w:rPr>
        <w:rFonts w:ascii="Courier New" w:hAnsi="Courier New" w:cs="Courier New" w:hint="default"/>
      </w:rPr>
    </w:lvl>
    <w:lvl w:ilvl="2" w:tplc="04270005">
      <w:start w:val="1"/>
      <w:numFmt w:val="bullet"/>
      <w:lvlText w:val=""/>
      <w:lvlJc w:val="left"/>
      <w:pPr>
        <w:ind w:left="2680" w:hanging="360"/>
      </w:pPr>
      <w:rPr>
        <w:rFonts w:ascii="Wingdings" w:hAnsi="Wingdings" w:hint="default"/>
      </w:rPr>
    </w:lvl>
    <w:lvl w:ilvl="3" w:tplc="04270001">
      <w:start w:val="1"/>
      <w:numFmt w:val="bullet"/>
      <w:lvlText w:val=""/>
      <w:lvlJc w:val="left"/>
      <w:pPr>
        <w:ind w:left="3400" w:hanging="360"/>
      </w:pPr>
      <w:rPr>
        <w:rFonts w:ascii="Symbol" w:hAnsi="Symbol" w:hint="default"/>
      </w:rPr>
    </w:lvl>
    <w:lvl w:ilvl="4" w:tplc="04270003">
      <w:start w:val="1"/>
      <w:numFmt w:val="bullet"/>
      <w:lvlText w:val="o"/>
      <w:lvlJc w:val="left"/>
      <w:pPr>
        <w:ind w:left="4120" w:hanging="360"/>
      </w:pPr>
      <w:rPr>
        <w:rFonts w:ascii="Courier New" w:hAnsi="Courier New" w:cs="Courier New" w:hint="default"/>
      </w:rPr>
    </w:lvl>
    <w:lvl w:ilvl="5" w:tplc="04270005">
      <w:start w:val="1"/>
      <w:numFmt w:val="bullet"/>
      <w:lvlText w:val=""/>
      <w:lvlJc w:val="left"/>
      <w:pPr>
        <w:ind w:left="4840" w:hanging="360"/>
      </w:pPr>
      <w:rPr>
        <w:rFonts w:ascii="Wingdings" w:hAnsi="Wingdings" w:hint="default"/>
      </w:rPr>
    </w:lvl>
    <w:lvl w:ilvl="6" w:tplc="04270001">
      <w:start w:val="1"/>
      <w:numFmt w:val="bullet"/>
      <w:lvlText w:val=""/>
      <w:lvlJc w:val="left"/>
      <w:pPr>
        <w:ind w:left="5560" w:hanging="360"/>
      </w:pPr>
      <w:rPr>
        <w:rFonts w:ascii="Symbol" w:hAnsi="Symbol" w:hint="default"/>
      </w:rPr>
    </w:lvl>
    <w:lvl w:ilvl="7" w:tplc="04270003">
      <w:start w:val="1"/>
      <w:numFmt w:val="bullet"/>
      <w:lvlText w:val="o"/>
      <w:lvlJc w:val="left"/>
      <w:pPr>
        <w:ind w:left="6280" w:hanging="360"/>
      </w:pPr>
      <w:rPr>
        <w:rFonts w:ascii="Courier New" w:hAnsi="Courier New" w:cs="Courier New" w:hint="default"/>
      </w:rPr>
    </w:lvl>
    <w:lvl w:ilvl="8" w:tplc="04270005">
      <w:start w:val="1"/>
      <w:numFmt w:val="bullet"/>
      <w:lvlText w:val=""/>
      <w:lvlJc w:val="left"/>
      <w:pPr>
        <w:ind w:left="7000" w:hanging="360"/>
      </w:pPr>
      <w:rPr>
        <w:rFonts w:ascii="Wingdings" w:hAnsi="Wingdings" w:hint="default"/>
      </w:rPr>
    </w:lvl>
  </w:abstractNum>
  <w:abstractNum w:abstractNumId="9" w15:restartNumberingAfterBreak="0">
    <w:nsid w:val="734F653C"/>
    <w:multiLevelType w:val="hybridMultilevel"/>
    <w:tmpl w:val="70D07F42"/>
    <w:lvl w:ilvl="0" w:tplc="00D2AF7A">
      <w:start w:val="2018"/>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1"/>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5"/>
  </w:num>
  <w:num w:numId="9">
    <w:abstractNumId w:val="6"/>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975"/>
    <w:rsid w:val="000037BC"/>
    <w:rsid w:val="00006FB3"/>
    <w:rsid w:val="0001190D"/>
    <w:rsid w:val="000261F2"/>
    <w:rsid w:val="00026596"/>
    <w:rsid w:val="0002731F"/>
    <w:rsid w:val="00027777"/>
    <w:rsid w:val="000324A3"/>
    <w:rsid w:val="00035E0D"/>
    <w:rsid w:val="000360D1"/>
    <w:rsid w:val="000434C8"/>
    <w:rsid w:val="00052497"/>
    <w:rsid w:val="00055E95"/>
    <w:rsid w:val="00056265"/>
    <w:rsid w:val="00065999"/>
    <w:rsid w:val="0006638E"/>
    <w:rsid w:val="00067994"/>
    <w:rsid w:val="0007226F"/>
    <w:rsid w:val="00073567"/>
    <w:rsid w:val="0007426E"/>
    <w:rsid w:val="00085CBD"/>
    <w:rsid w:val="00090CF1"/>
    <w:rsid w:val="00092CFC"/>
    <w:rsid w:val="00092D69"/>
    <w:rsid w:val="00093DCF"/>
    <w:rsid w:val="000A0E74"/>
    <w:rsid w:val="000A197E"/>
    <w:rsid w:val="000A347E"/>
    <w:rsid w:val="000A4901"/>
    <w:rsid w:val="000A6259"/>
    <w:rsid w:val="000A67E2"/>
    <w:rsid w:val="000A77E4"/>
    <w:rsid w:val="000B13BC"/>
    <w:rsid w:val="000B6E45"/>
    <w:rsid w:val="000C04C2"/>
    <w:rsid w:val="000C0A76"/>
    <w:rsid w:val="000C3FA0"/>
    <w:rsid w:val="000C4223"/>
    <w:rsid w:val="000D16B0"/>
    <w:rsid w:val="000D2740"/>
    <w:rsid w:val="000D278A"/>
    <w:rsid w:val="000D43A8"/>
    <w:rsid w:val="000D48E3"/>
    <w:rsid w:val="000E0EB4"/>
    <w:rsid w:val="000E3C31"/>
    <w:rsid w:val="000E6400"/>
    <w:rsid w:val="000E695F"/>
    <w:rsid w:val="000F309B"/>
    <w:rsid w:val="000F3B2D"/>
    <w:rsid w:val="000F7CE5"/>
    <w:rsid w:val="00104174"/>
    <w:rsid w:val="0010468B"/>
    <w:rsid w:val="001047EB"/>
    <w:rsid w:val="001165DD"/>
    <w:rsid w:val="00123569"/>
    <w:rsid w:val="00125860"/>
    <w:rsid w:val="00131E90"/>
    <w:rsid w:val="0013358E"/>
    <w:rsid w:val="001472E5"/>
    <w:rsid w:val="00150417"/>
    <w:rsid w:val="001549B0"/>
    <w:rsid w:val="00155C28"/>
    <w:rsid w:val="0015779D"/>
    <w:rsid w:val="00161452"/>
    <w:rsid w:val="0016512C"/>
    <w:rsid w:val="00176604"/>
    <w:rsid w:val="00176D24"/>
    <w:rsid w:val="00184DED"/>
    <w:rsid w:val="00186C1D"/>
    <w:rsid w:val="00190C47"/>
    <w:rsid w:val="00192F3F"/>
    <w:rsid w:val="001959F5"/>
    <w:rsid w:val="00196EC1"/>
    <w:rsid w:val="001A2B0C"/>
    <w:rsid w:val="001A5AAD"/>
    <w:rsid w:val="001A6FF8"/>
    <w:rsid w:val="001A7F10"/>
    <w:rsid w:val="001B12C7"/>
    <w:rsid w:val="001B4744"/>
    <w:rsid w:val="001B6578"/>
    <w:rsid w:val="001C05D3"/>
    <w:rsid w:val="001C2C03"/>
    <w:rsid w:val="001C388E"/>
    <w:rsid w:val="001C43B4"/>
    <w:rsid w:val="001D3800"/>
    <w:rsid w:val="001D3D7E"/>
    <w:rsid w:val="001D54BA"/>
    <w:rsid w:val="001D73D1"/>
    <w:rsid w:val="001D7A1C"/>
    <w:rsid w:val="001E26EC"/>
    <w:rsid w:val="001F110A"/>
    <w:rsid w:val="001F21E3"/>
    <w:rsid w:val="001F36E7"/>
    <w:rsid w:val="001F61C5"/>
    <w:rsid w:val="002017DB"/>
    <w:rsid w:val="002038AC"/>
    <w:rsid w:val="0021062E"/>
    <w:rsid w:val="00211161"/>
    <w:rsid w:val="00213245"/>
    <w:rsid w:val="00217119"/>
    <w:rsid w:val="00217158"/>
    <w:rsid w:val="00223A43"/>
    <w:rsid w:val="00223B23"/>
    <w:rsid w:val="00226ABC"/>
    <w:rsid w:val="00227C1F"/>
    <w:rsid w:val="002345C6"/>
    <w:rsid w:val="00234F43"/>
    <w:rsid w:val="00237A48"/>
    <w:rsid w:val="002423DC"/>
    <w:rsid w:val="00246CC8"/>
    <w:rsid w:val="002520D9"/>
    <w:rsid w:val="0025274B"/>
    <w:rsid w:val="00252FA5"/>
    <w:rsid w:val="002530AC"/>
    <w:rsid w:val="00255F23"/>
    <w:rsid w:val="002626FF"/>
    <w:rsid w:val="00264617"/>
    <w:rsid w:val="00266BB8"/>
    <w:rsid w:val="002761BD"/>
    <w:rsid w:val="00282D52"/>
    <w:rsid w:val="00283D7B"/>
    <w:rsid w:val="0028593E"/>
    <w:rsid w:val="00286BD5"/>
    <w:rsid w:val="00287610"/>
    <w:rsid w:val="002974A3"/>
    <w:rsid w:val="002A02C1"/>
    <w:rsid w:val="002A7399"/>
    <w:rsid w:val="002B51CA"/>
    <w:rsid w:val="002C18E6"/>
    <w:rsid w:val="002C1ADE"/>
    <w:rsid w:val="002C31C2"/>
    <w:rsid w:val="002C37F1"/>
    <w:rsid w:val="002C39A8"/>
    <w:rsid w:val="002C53B4"/>
    <w:rsid w:val="002D1FC3"/>
    <w:rsid w:val="002D35C0"/>
    <w:rsid w:val="002E2CB8"/>
    <w:rsid w:val="002E7E29"/>
    <w:rsid w:val="002F075F"/>
    <w:rsid w:val="002F2F21"/>
    <w:rsid w:val="002F5B3F"/>
    <w:rsid w:val="00303359"/>
    <w:rsid w:val="0031573D"/>
    <w:rsid w:val="00315A42"/>
    <w:rsid w:val="00315F72"/>
    <w:rsid w:val="0032670E"/>
    <w:rsid w:val="00330076"/>
    <w:rsid w:val="0033012E"/>
    <w:rsid w:val="003323DA"/>
    <w:rsid w:val="003335E2"/>
    <w:rsid w:val="00333B36"/>
    <w:rsid w:val="003379D8"/>
    <w:rsid w:val="00337AD8"/>
    <w:rsid w:val="00337C43"/>
    <w:rsid w:val="00342810"/>
    <w:rsid w:val="00344741"/>
    <w:rsid w:val="00345EA2"/>
    <w:rsid w:val="00347DD1"/>
    <w:rsid w:val="003520CD"/>
    <w:rsid w:val="00352C77"/>
    <w:rsid w:val="00353B0E"/>
    <w:rsid w:val="003572EE"/>
    <w:rsid w:val="003641AD"/>
    <w:rsid w:val="00364273"/>
    <w:rsid w:val="00364894"/>
    <w:rsid w:val="003650C9"/>
    <w:rsid w:val="00365F87"/>
    <w:rsid w:val="0036793E"/>
    <w:rsid w:val="0037125D"/>
    <w:rsid w:val="003724E8"/>
    <w:rsid w:val="00374160"/>
    <w:rsid w:val="0037572B"/>
    <w:rsid w:val="00376F48"/>
    <w:rsid w:val="003777B7"/>
    <w:rsid w:val="00384A91"/>
    <w:rsid w:val="00384F87"/>
    <w:rsid w:val="003870DB"/>
    <w:rsid w:val="00387994"/>
    <w:rsid w:val="00396EBC"/>
    <w:rsid w:val="00397DC3"/>
    <w:rsid w:val="003A333D"/>
    <w:rsid w:val="003A4830"/>
    <w:rsid w:val="003A4D66"/>
    <w:rsid w:val="003B2FFB"/>
    <w:rsid w:val="003B498A"/>
    <w:rsid w:val="003B633F"/>
    <w:rsid w:val="003B63EA"/>
    <w:rsid w:val="003C4984"/>
    <w:rsid w:val="003C4C06"/>
    <w:rsid w:val="003C53A2"/>
    <w:rsid w:val="003C53D7"/>
    <w:rsid w:val="003C7489"/>
    <w:rsid w:val="003D4BF0"/>
    <w:rsid w:val="003D61F6"/>
    <w:rsid w:val="003D6F11"/>
    <w:rsid w:val="003D72C4"/>
    <w:rsid w:val="003E07B7"/>
    <w:rsid w:val="003E0E70"/>
    <w:rsid w:val="003E273E"/>
    <w:rsid w:val="003E56E0"/>
    <w:rsid w:val="003E5CAD"/>
    <w:rsid w:val="003F0C0F"/>
    <w:rsid w:val="003F1A7F"/>
    <w:rsid w:val="003F7840"/>
    <w:rsid w:val="00410C10"/>
    <w:rsid w:val="0041124A"/>
    <w:rsid w:val="00412636"/>
    <w:rsid w:val="0042011B"/>
    <w:rsid w:val="0042436F"/>
    <w:rsid w:val="00424FBF"/>
    <w:rsid w:val="00432EDC"/>
    <w:rsid w:val="004465AE"/>
    <w:rsid w:val="00446701"/>
    <w:rsid w:val="00452CAE"/>
    <w:rsid w:val="00457D5E"/>
    <w:rsid w:val="004605FB"/>
    <w:rsid w:val="0046423C"/>
    <w:rsid w:val="0046522A"/>
    <w:rsid w:val="00466E90"/>
    <w:rsid w:val="00474067"/>
    <w:rsid w:val="0047458E"/>
    <w:rsid w:val="00475BDE"/>
    <w:rsid w:val="0047629D"/>
    <w:rsid w:val="0047795D"/>
    <w:rsid w:val="004867C1"/>
    <w:rsid w:val="00487EF1"/>
    <w:rsid w:val="00493CEA"/>
    <w:rsid w:val="00493D83"/>
    <w:rsid w:val="00496560"/>
    <w:rsid w:val="004A0031"/>
    <w:rsid w:val="004A316F"/>
    <w:rsid w:val="004A39F6"/>
    <w:rsid w:val="004A571D"/>
    <w:rsid w:val="004B4E07"/>
    <w:rsid w:val="004C08C3"/>
    <w:rsid w:val="004C1A9E"/>
    <w:rsid w:val="004D067B"/>
    <w:rsid w:val="004D32D7"/>
    <w:rsid w:val="004E1201"/>
    <w:rsid w:val="004E319D"/>
    <w:rsid w:val="004E374F"/>
    <w:rsid w:val="004E7247"/>
    <w:rsid w:val="004E73E2"/>
    <w:rsid w:val="004F0C83"/>
    <w:rsid w:val="004F162A"/>
    <w:rsid w:val="004F23D6"/>
    <w:rsid w:val="004F23DA"/>
    <w:rsid w:val="004F3056"/>
    <w:rsid w:val="004F4BD2"/>
    <w:rsid w:val="004F5129"/>
    <w:rsid w:val="00501B53"/>
    <w:rsid w:val="005045FF"/>
    <w:rsid w:val="005069D7"/>
    <w:rsid w:val="005134B2"/>
    <w:rsid w:val="00521379"/>
    <w:rsid w:val="00523307"/>
    <w:rsid w:val="00523CEF"/>
    <w:rsid w:val="005303FA"/>
    <w:rsid w:val="005322E2"/>
    <w:rsid w:val="005328C2"/>
    <w:rsid w:val="00532F2B"/>
    <w:rsid w:val="00533A9A"/>
    <w:rsid w:val="0053671B"/>
    <w:rsid w:val="00541F6D"/>
    <w:rsid w:val="00555955"/>
    <w:rsid w:val="00555DF0"/>
    <w:rsid w:val="00556896"/>
    <w:rsid w:val="00563B14"/>
    <w:rsid w:val="00566E93"/>
    <w:rsid w:val="00575542"/>
    <w:rsid w:val="00581F6F"/>
    <w:rsid w:val="00593455"/>
    <w:rsid w:val="00594EEA"/>
    <w:rsid w:val="00595DCA"/>
    <w:rsid w:val="005A076B"/>
    <w:rsid w:val="005A27A7"/>
    <w:rsid w:val="005A4050"/>
    <w:rsid w:val="005A6883"/>
    <w:rsid w:val="005A7A46"/>
    <w:rsid w:val="005B0A76"/>
    <w:rsid w:val="005B31C5"/>
    <w:rsid w:val="005B4BBD"/>
    <w:rsid w:val="005B637B"/>
    <w:rsid w:val="005B64C3"/>
    <w:rsid w:val="005B6EFF"/>
    <w:rsid w:val="005C0BD0"/>
    <w:rsid w:val="005C1670"/>
    <w:rsid w:val="005C1AD7"/>
    <w:rsid w:val="005C39F0"/>
    <w:rsid w:val="005C48C9"/>
    <w:rsid w:val="005C5682"/>
    <w:rsid w:val="005C56AF"/>
    <w:rsid w:val="005C669A"/>
    <w:rsid w:val="005D4394"/>
    <w:rsid w:val="005D6BA7"/>
    <w:rsid w:val="005E6DF0"/>
    <w:rsid w:val="005F3494"/>
    <w:rsid w:val="005F4B36"/>
    <w:rsid w:val="005F677F"/>
    <w:rsid w:val="005F7C62"/>
    <w:rsid w:val="00600239"/>
    <w:rsid w:val="0060059B"/>
    <w:rsid w:val="00601F85"/>
    <w:rsid w:val="00602A12"/>
    <w:rsid w:val="00604C0D"/>
    <w:rsid w:val="00610AFF"/>
    <w:rsid w:val="006120F0"/>
    <w:rsid w:val="00613747"/>
    <w:rsid w:val="00615636"/>
    <w:rsid w:val="00615C8D"/>
    <w:rsid w:val="006253FC"/>
    <w:rsid w:val="006336D7"/>
    <w:rsid w:val="00633AA7"/>
    <w:rsid w:val="00634419"/>
    <w:rsid w:val="00635F0A"/>
    <w:rsid w:val="0064304E"/>
    <w:rsid w:val="006451BB"/>
    <w:rsid w:val="00652D6F"/>
    <w:rsid w:val="00657AD6"/>
    <w:rsid w:val="00661F98"/>
    <w:rsid w:val="00666E5C"/>
    <w:rsid w:val="0066723D"/>
    <w:rsid w:val="006777DF"/>
    <w:rsid w:val="00681A68"/>
    <w:rsid w:val="00683B1B"/>
    <w:rsid w:val="006842C7"/>
    <w:rsid w:val="0069380B"/>
    <w:rsid w:val="00693C42"/>
    <w:rsid w:val="00694E31"/>
    <w:rsid w:val="00695CE7"/>
    <w:rsid w:val="00697B24"/>
    <w:rsid w:val="006A0DE4"/>
    <w:rsid w:val="006A1914"/>
    <w:rsid w:val="006A3C64"/>
    <w:rsid w:val="006A5282"/>
    <w:rsid w:val="006A6000"/>
    <w:rsid w:val="006A63FD"/>
    <w:rsid w:val="006A67FD"/>
    <w:rsid w:val="006A7E22"/>
    <w:rsid w:val="006B100B"/>
    <w:rsid w:val="006B49E9"/>
    <w:rsid w:val="006B4ADC"/>
    <w:rsid w:val="006B6D3E"/>
    <w:rsid w:val="006B73C3"/>
    <w:rsid w:val="006C0AE6"/>
    <w:rsid w:val="006C100A"/>
    <w:rsid w:val="006C1155"/>
    <w:rsid w:val="006C3B4B"/>
    <w:rsid w:val="006C4FC0"/>
    <w:rsid w:val="006C72C4"/>
    <w:rsid w:val="006D3079"/>
    <w:rsid w:val="006D339E"/>
    <w:rsid w:val="006D5FB1"/>
    <w:rsid w:val="006D7A9D"/>
    <w:rsid w:val="006E0308"/>
    <w:rsid w:val="006F03F8"/>
    <w:rsid w:val="006F0C05"/>
    <w:rsid w:val="006F0CE7"/>
    <w:rsid w:val="006F2EB6"/>
    <w:rsid w:val="006F315E"/>
    <w:rsid w:val="006F4E4E"/>
    <w:rsid w:val="0070623E"/>
    <w:rsid w:val="00706B08"/>
    <w:rsid w:val="007078CB"/>
    <w:rsid w:val="00715893"/>
    <w:rsid w:val="00730CCE"/>
    <w:rsid w:val="00732726"/>
    <w:rsid w:val="0073653A"/>
    <w:rsid w:val="0073724E"/>
    <w:rsid w:val="00742257"/>
    <w:rsid w:val="00743965"/>
    <w:rsid w:val="007478F7"/>
    <w:rsid w:val="00751B97"/>
    <w:rsid w:val="00751F76"/>
    <w:rsid w:val="00751FC5"/>
    <w:rsid w:val="0075324E"/>
    <w:rsid w:val="00756A3F"/>
    <w:rsid w:val="00760EAF"/>
    <w:rsid w:val="00765890"/>
    <w:rsid w:val="00766F9E"/>
    <w:rsid w:val="00767753"/>
    <w:rsid w:val="00784391"/>
    <w:rsid w:val="0078479C"/>
    <w:rsid w:val="007A2919"/>
    <w:rsid w:val="007B0E88"/>
    <w:rsid w:val="007C04F1"/>
    <w:rsid w:val="007C069A"/>
    <w:rsid w:val="007C143E"/>
    <w:rsid w:val="007C2328"/>
    <w:rsid w:val="007C239A"/>
    <w:rsid w:val="007C245A"/>
    <w:rsid w:val="007C4D54"/>
    <w:rsid w:val="007C5AD5"/>
    <w:rsid w:val="007C5D82"/>
    <w:rsid w:val="007D25E3"/>
    <w:rsid w:val="007D2DB9"/>
    <w:rsid w:val="007D3D21"/>
    <w:rsid w:val="007D44B9"/>
    <w:rsid w:val="007E08B5"/>
    <w:rsid w:val="007E2B59"/>
    <w:rsid w:val="007E744E"/>
    <w:rsid w:val="007F08D1"/>
    <w:rsid w:val="007F6505"/>
    <w:rsid w:val="00804BFE"/>
    <w:rsid w:val="008052BD"/>
    <w:rsid w:val="00806ACE"/>
    <w:rsid w:val="00810B3E"/>
    <w:rsid w:val="008150F3"/>
    <w:rsid w:val="00820C65"/>
    <w:rsid w:val="00822246"/>
    <w:rsid w:val="00822686"/>
    <w:rsid w:val="00822B20"/>
    <w:rsid w:val="00824FA7"/>
    <w:rsid w:val="0082505A"/>
    <w:rsid w:val="00826468"/>
    <w:rsid w:val="00833A31"/>
    <w:rsid w:val="00833ABF"/>
    <w:rsid w:val="00843CF4"/>
    <w:rsid w:val="0084429E"/>
    <w:rsid w:val="008451F1"/>
    <w:rsid w:val="00850F6A"/>
    <w:rsid w:val="00851350"/>
    <w:rsid w:val="00854A68"/>
    <w:rsid w:val="008566D3"/>
    <w:rsid w:val="00864BAE"/>
    <w:rsid w:val="00864C50"/>
    <w:rsid w:val="00866D45"/>
    <w:rsid w:val="008672D9"/>
    <w:rsid w:val="00867916"/>
    <w:rsid w:val="00867F4E"/>
    <w:rsid w:val="008752FB"/>
    <w:rsid w:val="0087595F"/>
    <w:rsid w:val="008833C1"/>
    <w:rsid w:val="008905CE"/>
    <w:rsid w:val="00894BFC"/>
    <w:rsid w:val="00895358"/>
    <w:rsid w:val="00896DDC"/>
    <w:rsid w:val="008A0570"/>
    <w:rsid w:val="008A24D6"/>
    <w:rsid w:val="008B1170"/>
    <w:rsid w:val="008B2CDD"/>
    <w:rsid w:val="008B63D3"/>
    <w:rsid w:val="008C0FDE"/>
    <w:rsid w:val="008C1651"/>
    <w:rsid w:val="008C20F8"/>
    <w:rsid w:val="008C23AE"/>
    <w:rsid w:val="008C2BAD"/>
    <w:rsid w:val="008C43E4"/>
    <w:rsid w:val="008C70A7"/>
    <w:rsid w:val="008D1975"/>
    <w:rsid w:val="008D3BD2"/>
    <w:rsid w:val="008D5148"/>
    <w:rsid w:val="008D5D38"/>
    <w:rsid w:val="008D7CC5"/>
    <w:rsid w:val="008E466D"/>
    <w:rsid w:val="008E523F"/>
    <w:rsid w:val="008E6BE9"/>
    <w:rsid w:val="009031F4"/>
    <w:rsid w:val="00906311"/>
    <w:rsid w:val="009069D0"/>
    <w:rsid w:val="00910D31"/>
    <w:rsid w:val="00912073"/>
    <w:rsid w:val="00913468"/>
    <w:rsid w:val="00915D71"/>
    <w:rsid w:val="00916278"/>
    <w:rsid w:val="00921CC7"/>
    <w:rsid w:val="00925795"/>
    <w:rsid w:val="00936CFF"/>
    <w:rsid w:val="00937FDA"/>
    <w:rsid w:val="0094088C"/>
    <w:rsid w:val="009507D0"/>
    <w:rsid w:val="00954BAC"/>
    <w:rsid w:val="00955596"/>
    <w:rsid w:val="009665C3"/>
    <w:rsid w:val="00966FFC"/>
    <w:rsid w:val="00967618"/>
    <w:rsid w:val="00967653"/>
    <w:rsid w:val="00972B0A"/>
    <w:rsid w:val="00972BC1"/>
    <w:rsid w:val="0097320E"/>
    <w:rsid w:val="00984522"/>
    <w:rsid w:val="009867A6"/>
    <w:rsid w:val="00993EC9"/>
    <w:rsid w:val="009A3279"/>
    <w:rsid w:val="009A66D3"/>
    <w:rsid w:val="009B2677"/>
    <w:rsid w:val="009B6CFD"/>
    <w:rsid w:val="009C09E0"/>
    <w:rsid w:val="009C0D0C"/>
    <w:rsid w:val="009C5977"/>
    <w:rsid w:val="009C6D4B"/>
    <w:rsid w:val="009D0594"/>
    <w:rsid w:val="009D116C"/>
    <w:rsid w:val="009D54F9"/>
    <w:rsid w:val="009E229B"/>
    <w:rsid w:val="009E23CE"/>
    <w:rsid w:val="009E306D"/>
    <w:rsid w:val="009E3601"/>
    <w:rsid w:val="009E3A91"/>
    <w:rsid w:val="009E6918"/>
    <w:rsid w:val="009F1B63"/>
    <w:rsid w:val="009F3B4E"/>
    <w:rsid w:val="009F429C"/>
    <w:rsid w:val="009F45A8"/>
    <w:rsid w:val="009F4806"/>
    <w:rsid w:val="009F66B5"/>
    <w:rsid w:val="009F693E"/>
    <w:rsid w:val="00A03A1B"/>
    <w:rsid w:val="00A04027"/>
    <w:rsid w:val="00A11F6B"/>
    <w:rsid w:val="00A13E07"/>
    <w:rsid w:val="00A1502D"/>
    <w:rsid w:val="00A217DF"/>
    <w:rsid w:val="00A23309"/>
    <w:rsid w:val="00A24ECC"/>
    <w:rsid w:val="00A26A8E"/>
    <w:rsid w:val="00A26D54"/>
    <w:rsid w:val="00A3004B"/>
    <w:rsid w:val="00A317FC"/>
    <w:rsid w:val="00A31890"/>
    <w:rsid w:val="00A43FAC"/>
    <w:rsid w:val="00A441DD"/>
    <w:rsid w:val="00A5332A"/>
    <w:rsid w:val="00A540F5"/>
    <w:rsid w:val="00A61409"/>
    <w:rsid w:val="00A62337"/>
    <w:rsid w:val="00A7169D"/>
    <w:rsid w:val="00A72CC1"/>
    <w:rsid w:val="00A72E0C"/>
    <w:rsid w:val="00A76FAE"/>
    <w:rsid w:val="00A81C0A"/>
    <w:rsid w:val="00A8596B"/>
    <w:rsid w:val="00A86D1C"/>
    <w:rsid w:val="00A90B7E"/>
    <w:rsid w:val="00A91543"/>
    <w:rsid w:val="00AA1DAB"/>
    <w:rsid w:val="00AB5C28"/>
    <w:rsid w:val="00AC7A33"/>
    <w:rsid w:val="00AD4B3D"/>
    <w:rsid w:val="00AE1FF2"/>
    <w:rsid w:val="00AE50D7"/>
    <w:rsid w:val="00AE73D9"/>
    <w:rsid w:val="00AE76B5"/>
    <w:rsid w:val="00AF146F"/>
    <w:rsid w:val="00B00309"/>
    <w:rsid w:val="00B019C0"/>
    <w:rsid w:val="00B031E0"/>
    <w:rsid w:val="00B03848"/>
    <w:rsid w:val="00B039FC"/>
    <w:rsid w:val="00B14866"/>
    <w:rsid w:val="00B179FF"/>
    <w:rsid w:val="00B22D32"/>
    <w:rsid w:val="00B2505C"/>
    <w:rsid w:val="00B250F5"/>
    <w:rsid w:val="00B2566B"/>
    <w:rsid w:val="00B3083E"/>
    <w:rsid w:val="00B331B0"/>
    <w:rsid w:val="00B42082"/>
    <w:rsid w:val="00B43205"/>
    <w:rsid w:val="00B44D29"/>
    <w:rsid w:val="00B50F46"/>
    <w:rsid w:val="00B552E1"/>
    <w:rsid w:val="00B62172"/>
    <w:rsid w:val="00B62898"/>
    <w:rsid w:val="00B629B4"/>
    <w:rsid w:val="00B64329"/>
    <w:rsid w:val="00B65426"/>
    <w:rsid w:val="00B717C0"/>
    <w:rsid w:val="00B72DD6"/>
    <w:rsid w:val="00B76AA2"/>
    <w:rsid w:val="00B80547"/>
    <w:rsid w:val="00B8288C"/>
    <w:rsid w:val="00B84CB8"/>
    <w:rsid w:val="00B8543D"/>
    <w:rsid w:val="00B93853"/>
    <w:rsid w:val="00BA1875"/>
    <w:rsid w:val="00BB2219"/>
    <w:rsid w:val="00BC2545"/>
    <w:rsid w:val="00BC38C3"/>
    <w:rsid w:val="00BC4219"/>
    <w:rsid w:val="00BD30D1"/>
    <w:rsid w:val="00BD5529"/>
    <w:rsid w:val="00BE0C53"/>
    <w:rsid w:val="00BE4801"/>
    <w:rsid w:val="00BE5915"/>
    <w:rsid w:val="00BE76F2"/>
    <w:rsid w:val="00BE7DD9"/>
    <w:rsid w:val="00BF3BDF"/>
    <w:rsid w:val="00BF48CD"/>
    <w:rsid w:val="00BF671F"/>
    <w:rsid w:val="00C01FB2"/>
    <w:rsid w:val="00C0444D"/>
    <w:rsid w:val="00C11905"/>
    <w:rsid w:val="00C1484F"/>
    <w:rsid w:val="00C1597C"/>
    <w:rsid w:val="00C2173E"/>
    <w:rsid w:val="00C2454F"/>
    <w:rsid w:val="00C26670"/>
    <w:rsid w:val="00C31196"/>
    <w:rsid w:val="00C3394B"/>
    <w:rsid w:val="00C341EB"/>
    <w:rsid w:val="00C34BEC"/>
    <w:rsid w:val="00C40C3A"/>
    <w:rsid w:val="00C428EB"/>
    <w:rsid w:val="00C44D6A"/>
    <w:rsid w:val="00C51905"/>
    <w:rsid w:val="00C533C9"/>
    <w:rsid w:val="00C550B3"/>
    <w:rsid w:val="00C5689D"/>
    <w:rsid w:val="00C71B50"/>
    <w:rsid w:val="00C7580C"/>
    <w:rsid w:val="00C762E6"/>
    <w:rsid w:val="00C77E46"/>
    <w:rsid w:val="00C814FD"/>
    <w:rsid w:val="00C829F3"/>
    <w:rsid w:val="00C83E3B"/>
    <w:rsid w:val="00C86463"/>
    <w:rsid w:val="00CA1192"/>
    <w:rsid w:val="00CA17CA"/>
    <w:rsid w:val="00CB221F"/>
    <w:rsid w:val="00CB23FD"/>
    <w:rsid w:val="00CB3C6B"/>
    <w:rsid w:val="00CB3DDE"/>
    <w:rsid w:val="00CB5C0F"/>
    <w:rsid w:val="00CB7086"/>
    <w:rsid w:val="00CC258F"/>
    <w:rsid w:val="00CD4FF5"/>
    <w:rsid w:val="00CD5345"/>
    <w:rsid w:val="00CE0F95"/>
    <w:rsid w:val="00CE49FE"/>
    <w:rsid w:val="00CE5EC0"/>
    <w:rsid w:val="00CE69F9"/>
    <w:rsid w:val="00CF347D"/>
    <w:rsid w:val="00CF3B54"/>
    <w:rsid w:val="00D00B80"/>
    <w:rsid w:val="00D04940"/>
    <w:rsid w:val="00D05914"/>
    <w:rsid w:val="00D12B25"/>
    <w:rsid w:val="00D2194B"/>
    <w:rsid w:val="00D25BE6"/>
    <w:rsid w:val="00D2786E"/>
    <w:rsid w:val="00D30FEE"/>
    <w:rsid w:val="00D31ABE"/>
    <w:rsid w:val="00D3541F"/>
    <w:rsid w:val="00D37F0D"/>
    <w:rsid w:val="00D438E3"/>
    <w:rsid w:val="00D62C7B"/>
    <w:rsid w:val="00D63CFB"/>
    <w:rsid w:val="00D653A1"/>
    <w:rsid w:val="00D71E9A"/>
    <w:rsid w:val="00D804A6"/>
    <w:rsid w:val="00D8075C"/>
    <w:rsid w:val="00D844C9"/>
    <w:rsid w:val="00D86B6C"/>
    <w:rsid w:val="00D87B38"/>
    <w:rsid w:val="00D90045"/>
    <w:rsid w:val="00D94FA1"/>
    <w:rsid w:val="00D95429"/>
    <w:rsid w:val="00DA4BF7"/>
    <w:rsid w:val="00DA6320"/>
    <w:rsid w:val="00DA7301"/>
    <w:rsid w:val="00DB0685"/>
    <w:rsid w:val="00DB262C"/>
    <w:rsid w:val="00DB2824"/>
    <w:rsid w:val="00DB5B79"/>
    <w:rsid w:val="00DB66D4"/>
    <w:rsid w:val="00DC4773"/>
    <w:rsid w:val="00DD46D8"/>
    <w:rsid w:val="00DD5180"/>
    <w:rsid w:val="00DE0CA0"/>
    <w:rsid w:val="00DE0D35"/>
    <w:rsid w:val="00DE387F"/>
    <w:rsid w:val="00DE4106"/>
    <w:rsid w:val="00DE5776"/>
    <w:rsid w:val="00DE5F78"/>
    <w:rsid w:val="00DF0003"/>
    <w:rsid w:val="00DF00FE"/>
    <w:rsid w:val="00DF0124"/>
    <w:rsid w:val="00DF11E4"/>
    <w:rsid w:val="00DF1A4F"/>
    <w:rsid w:val="00DF579A"/>
    <w:rsid w:val="00DF7EA5"/>
    <w:rsid w:val="00E0017D"/>
    <w:rsid w:val="00E04D9B"/>
    <w:rsid w:val="00E13C83"/>
    <w:rsid w:val="00E14E4E"/>
    <w:rsid w:val="00E202C7"/>
    <w:rsid w:val="00E21C4F"/>
    <w:rsid w:val="00E2245B"/>
    <w:rsid w:val="00E22A7F"/>
    <w:rsid w:val="00E22ED7"/>
    <w:rsid w:val="00E24CCF"/>
    <w:rsid w:val="00E32734"/>
    <w:rsid w:val="00E328FF"/>
    <w:rsid w:val="00E4143F"/>
    <w:rsid w:val="00E415E8"/>
    <w:rsid w:val="00E4316F"/>
    <w:rsid w:val="00E43A0B"/>
    <w:rsid w:val="00E43ADD"/>
    <w:rsid w:val="00E43F6D"/>
    <w:rsid w:val="00E4508C"/>
    <w:rsid w:val="00E46FB8"/>
    <w:rsid w:val="00E50D81"/>
    <w:rsid w:val="00E5134E"/>
    <w:rsid w:val="00E517CD"/>
    <w:rsid w:val="00E551F8"/>
    <w:rsid w:val="00E55976"/>
    <w:rsid w:val="00E6171D"/>
    <w:rsid w:val="00E75671"/>
    <w:rsid w:val="00E760E1"/>
    <w:rsid w:val="00E81431"/>
    <w:rsid w:val="00E83EBF"/>
    <w:rsid w:val="00E84465"/>
    <w:rsid w:val="00E85B8C"/>
    <w:rsid w:val="00E90035"/>
    <w:rsid w:val="00E95C40"/>
    <w:rsid w:val="00E97006"/>
    <w:rsid w:val="00EA06BA"/>
    <w:rsid w:val="00EA1D16"/>
    <w:rsid w:val="00EA28E6"/>
    <w:rsid w:val="00EA366E"/>
    <w:rsid w:val="00EA78F0"/>
    <w:rsid w:val="00EB6646"/>
    <w:rsid w:val="00EB76BE"/>
    <w:rsid w:val="00EC4BE3"/>
    <w:rsid w:val="00EC674C"/>
    <w:rsid w:val="00EC7E2F"/>
    <w:rsid w:val="00ED3B04"/>
    <w:rsid w:val="00ED3C58"/>
    <w:rsid w:val="00EE00B2"/>
    <w:rsid w:val="00EE18D0"/>
    <w:rsid w:val="00EF1863"/>
    <w:rsid w:val="00EF19E6"/>
    <w:rsid w:val="00EF24C7"/>
    <w:rsid w:val="00EF6280"/>
    <w:rsid w:val="00EF7404"/>
    <w:rsid w:val="00F01832"/>
    <w:rsid w:val="00F026D1"/>
    <w:rsid w:val="00F0592F"/>
    <w:rsid w:val="00F068B1"/>
    <w:rsid w:val="00F10C84"/>
    <w:rsid w:val="00F1520E"/>
    <w:rsid w:val="00F15CA1"/>
    <w:rsid w:val="00F176CE"/>
    <w:rsid w:val="00F206D3"/>
    <w:rsid w:val="00F22CB7"/>
    <w:rsid w:val="00F30F52"/>
    <w:rsid w:val="00F318FB"/>
    <w:rsid w:val="00F34400"/>
    <w:rsid w:val="00F4083E"/>
    <w:rsid w:val="00F42824"/>
    <w:rsid w:val="00F43EA1"/>
    <w:rsid w:val="00F51D9B"/>
    <w:rsid w:val="00F5758E"/>
    <w:rsid w:val="00F60854"/>
    <w:rsid w:val="00F61379"/>
    <w:rsid w:val="00F624B9"/>
    <w:rsid w:val="00F6369A"/>
    <w:rsid w:val="00F70EAA"/>
    <w:rsid w:val="00F7155E"/>
    <w:rsid w:val="00F72E97"/>
    <w:rsid w:val="00F83534"/>
    <w:rsid w:val="00F83783"/>
    <w:rsid w:val="00F94D00"/>
    <w:rsid w:val="00F9682E"/>
    <w:rsid w:val="00F979E2"/>
    <w:rsid w:val="00FA0495"/>
    <w:rsid w:val="00FA0E90"/>
    <w:rsid w:val="00FA2FA2"/>
    <w:rsid w:val="00FA37F4"/>
    <w:rsid w:val="00FA41B4"/>
    <w:rsid w:val="00FA7ED9"/>
    <w:rsid w:val="00FB0A58"/>
    <w:rsid w:val="00FB2E7D"/>
    <w:rsid w:val="00FB785C"/>
    <w:rsid w:val="00FC0173"/>
    <w:rsid w:val="00FC4C2B"/>
    <w:rsid w:val="00FC645C"/>
    <w:rsid w:val="00FD5BC8"/>
    <w:rsid w:val="00FE2BF0"/>
    <w:rsid w:val="00FF4440"/>
    <w:rsid w:val="00FF46A1"/>
    <w:rsid w:val="00FF4F05"/>
    <w:rsid w:val="00FF7761"/>
    <w:rsid w:val="00FF7F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5370"/>
  <w15:chartTrackingRefBased/>
  <w15:docId w15:val="{0E26D3FA-6A12-4DCB-9B74-0BCA20785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975"/>
    <w:pPr>
      <w:spacing w:before="120" w:after="120" w:line="240" w:lineRule="auto"/>
      <w:ind w:firstLine="425"/>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D1975"/>
    <w:pPr>
      <w:spacing w:after="0"/>
    </w:pPr>
    <w:rPr>
      <w:sz w:val="20"/>
      <w:szCs w:val="20"/>
    </w:rPr>
  </w:style>
  <w:style w:type="character" w:customStyle="1" w:styleId="FootnoteTextChar">
    <w:name w:val="Footnote Text Char"/>
    <w:basedOn w:val="DefaultParagraphFont"/>
    <w:link w:val="FootnoteText"/>
    <w:uiPriority w:val="99"/>
    <w:rsid w:val="008D1975"/>
    <w:rPr>
      <w:rFonts w:ascii="Calibri" w:eastAsia="Calibri" w:hAnsi="Calibri" w:cs="Times New Roman"/>
      <w:sz w:val="20"/>
      <w:szCs w:val="20"/>
    </w:rPr>
  </w:style>
  <w:style w:type="paragraph" w:styleId="ListParagraph">
    <w:name w:val="List Paragraph"/>
    <w:basedOn w:val="Normal"/>
    <w:link w:val="ListParagraphChar"/>
    <w:uiPriority w:val="34"/>
    <w:qFormat/>
    <w:rsid w:val="008D1975"/>
    <w:pPr>
      <w:suppressAutoHyphens/>
      <w:autoSpaceDN w:val="0"/>
      <w:spacing w:before="0" w:after="160" w:line="252" w:lineRule="auto"/>
      <w:ind w:left="720" w:firstLine="0"/>
      <w:jc w:val="left"/>
    </w:pPr>
  </w:style>
  <w:style w:type="paragraph" w:customStyle="1" w:styleId="MediumGrid21">
    <w:name w:val="Medium Grid 21"/>
    <w:uiPriority w:val="1"/>
    <w:qFormat/>
    <w:rsid w:val="008D1975"/>
    <w:pPr>
      <w:spacing w:before="120" w:after="120" w:line="240" w:lineRule="auto"/>
      <w:ind w:firstLine="425"/>
      <w:jc w:val="both"/>
    </w:pPr>
    <w:rPr>
      <w:rFonts w:ascii="Calibri" w:eastAsia="Calibri" w:hAnsi="Calibri" w:cs="Times New Roman"/>
      <w:lang w:val="ru-RU"/>
    </w:rPr>
  </w:style>
  <w:style w:type="character" w:styleId="FootnoteReference">
    <w:name w:val="footnote reference"/>
    <w:uiPriority w:val="99"/>
    <w:unhideWhenUsed/>
    <w:rsid w:val="008D1975"/>
    <w:rPr>
      <w:vertAlign w:val="superscript"/>
    </w:rPr>
  </w:style>
  <w:style w:type="paragraph" w:styleId="Header">
    <w:name w:val="header"/>
    <w:basedOn w:val="Normal"/>
    <w:link w:val="HeaderChar"/>
    <w:uiPriority w:val="99"/>
    <w:unhideWhenUsed/>
    <w:rsid w:val="009E306D"/>
    <w:pPr>
      <w:tabs>
        <w:tab w:val="center" w:pos="4819"/>
        <w:tab w:val="right" w:pos="9638"/>
      </w:tabs>
      <w:spacing w:before="0" w:after="0"/>
    </w:pPr>
  </w:style>
  <w:style w:type="character" w:customStyle="1" w:styleId="HeaderChar">
    <w:name w:val="Header Char"/>
    <w:basedOn w:val="DefaultParagraphFont"/>
    <w:link w:val="Header"/>
    <w:uiPriority w:val="99"/>
    <w:rsid w:val="009E306D"/>
    <w:rPr>
      <w:rFonts w:ascii="Calibri" w:eastAsia="Calibri" w:hAnsi="Calibri" w:cs="Times New Roman"/>
    </w:rPr>
  </w:style>
  <w:style w:type="paragraph" w:styleId="Footer">
    <w:name w:val="footer"/>
    <w:basedOn w:val="Normal"/>
    <w:link w:val="FooterChar"/>
    <w:uiPriority w:val="99"/>
    <w:unhideWhenUsed/>
    <w:rsid w:val="009E306D"/>
    <w:pPr>
      <w:tabs>
        <w:tab w:val="center" w:pos="4819"/>
        <w:tab w:val="right" w:pos="9638"/>
      </w:tabs>
      <w:spacing w:before="0" w:after="0"/>
    </w:pPr>
  </w:style>
  <w:style w:type="character" w:customStyle="1" w:styleId="FooterChar">
    <w:name w:val="Footer Char"/>
    <w:basedOn w:val="DefaultParagraphFont"/>
    <w:link w:val="Footer"/>
    <w:uiPriority w:val="99"/>
    <w:rsid w:val="009E306D"/>
    <w:rPr>
      <w:rFonts w:ascii="Calibri" w:eastAsia="Calibri" w:hAnsi="Calibri" w:cs="Times New Roman"/>
    </w:rPr>
  </w:style>
  <w:style w:type="paragraph" w:styleId="BalloonText">
    <w:name w:val="Balloon Text"/>
    <w:basedOn w:val="Normal"/>
    <w:link w:val="BalloonTextChar"/>
    <w:uiPriority w:val="99"/>
    <w:semiHidden/>
    <w:unhideWhenUsed/>
    <w:rsid w:val="00F4282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824"/>
    <w:rPr>
      <w:rFonts w:ascii="Segoe UI" w:eastAsia="Calibri" w:hAnsi="Segoe UI" w:cs="Segoe UI"/>
      <w:sz w:val="18"/>
      <w:szCs w:val="18"/>
    </w:rPr>
  </w:style>
  <w:style w:type="character" w:customStyle="1" w:styleId="ListParagraphChar">
    <w:name w:val="List Paragraph Char"/>
    <w:link w:val="ListParagraph"/>
    <w:uiPriority w:val="34"/>
    <w:rsid w:val="007C143E"/>
    <w:rPr>
      <w:rFonts w:ascii="Calibri" w:eastAsia="Calibri" w:hAnsi="Calibri" w:cs="Times New Roman"/>
    </w:rPr>
  </w:style>
  <w:style w:type="character" w:styleId="PlaceholderText">
    <w:name w:val="Placeholder Text"/>
    <w:basedOn w:val="DefaultParagraphFont"/>
    <w:uiPriority w:val="99"/>
    <w:semiHidden/>
    <w:rsid w:val="003A4D66"/>
    <w:rPr>
      <w:color w:val="808080"/>
    </w:rPr>
  </w:style>
  <w:style w:type="character" w:styleId="Strong">
    <w:name w:val="Strong"/>
    <w:qFormat/>
    <w:rsid w:val="00466E90"/>
    <w:rPr>
      <w:b/>
      <w:bCs/>
    </w:rPr>
  </w:style>
  <w:style w:type="character" w:styleId="Hyperlink">
    <w:name w:val="Hyperlink"/>
    <w:basedOn w:val="DefaultParagraphFont"/>
    <w:uiPriority w:val="99"/>
    <w:unhideWhenUsed/>
    <w:rsid w:val="00916278"/>
    <w:rPr>
      <w:color w:val="0563C1"/>
      <w:u w:val="single"/>
    </w:rPr>
  </w:style>
  <w:style w:type="character" w:styleId="UnresolvedMention">
    <w:name w:val="Unresolved Mention"/>
    <w:basedOn w:val="DefaultParagraphFont"/>
    <w:uiPriority w:val="99"/>
    <w:semiHidden/>
    <w:unhideWhenUsed/>
    <w:rsid w:val="00751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87882">
      <w:bodyDiv w:val="1"/>
      <w:marLeft w:val="0"/>
      <w:marRight w:val="0"/>
      <w:marTop w:val="0"/>
      <w:marBottom w:val="0"/>
      <w:divBdr>
        <w:top w:val="none" w:sz="0" w:space="0" w:color="auto"/>
        <w:left w:val="none" w:sz="0" w:space="0" w:color="auto"/>
        <w:bottom w:val="none" w:sz="0" w:space="0" w:color="auto"/>
        <w:right w:val="none" w:sz="0" w:space="0" w:color="auto"/>
      </w:divBdr>
    </w:div>
    <w:div w:id="376315645">
      <w:bodyDiv w:val="1"/>
      <w:marLeft w:val="0"/>
      <w:marRight w:val="0"/>
      <w:marTop w:val="0"/>
      <w:marBottom w:val="0"/>
      <w:divBdr>
        <w:top w:val="none" w:sz="0" w:space="0" w:color="auto"/>
        <w:left w:val="none" w:sz="0" w:space="0" w:color="auto"/>
        <w:bottom w:val="none" w:sz="0" w:space="0" w:color="auto"/>
        <w:right w:val="none" w:sz="0" w:space="0" w:color="auto"/>
      </w:divBdr>
    </w:div>
    <w:div w:id="572591580">
      <w:bodyDiv w:val="1"/>
      <w:marLeft w:val="0"/>
      <w:marRight w:val="0"/>
      <w:marTop w:val="0"/>
      <w:marBottom w:val="0"/>
      <w:divBdr>
        <w:top w:val="none" w:sz="0" w:space="0" w:color="auto"/>
        <w:left w:val="none" w:sz="0" w:space="0" w:color="auto"/>
        <w:bottom w:val="none" w:sz="0" w:space="0" w:color="auto"/>
        <w:right w:val="none" w:sz="0" w:space="0" w:color="auto"/>
      </w:divBdr>
    </w:div>
    <w:div w:id="618731275">
      <w:bodyDiv w:val="1"/>
      <w:marLeft w:val="0"/>
      <w:marRight w:val="0"/>
      <w:marTop w:val="0"/>
      <w:marBottom w:val="0"/>
      <w:divBdr>
        <w:top w:val="none" w:sz="0" w:space="0" w:color="auto"/>
        <w:left w:val="none" w:sz="0" w:space="0" w:color="auto"/>
        <w:bottom w:val="none" w:sz="0" w:space="0" w:color="auto"/>
        <w:right w:val="none" w:sz="0" w:space="0" w:color="auto"/>
      </w:divBdr>
    </w:div>
    <w:div w:id="1085373968">
      <w:bodyDiv w:val="1"/>
      <w:marLeft w:val="0"/>
      <w:marRight w:val="0"/>
      <w:marTop w:val="0"/>
      <w:marBottom w:val="0"/>
      <w:divBdr>
        <w:top w:val="none" w:sz="0" w:space="0" w:color="auto"/>
        <w:left w:val="none" w:sz="0" w:space="0" w:color="auto"/>
        <w:bottom w:val="none" w:sz="0" w:space="0" w:color="auto"/>
        <w:right w:val="none" w:sz="0" w:space="0" w:color="auto"/>
      </w:divBdr>
    </w:div>
    <w:div w:id="1463188323">
      <w:bodyDiv w:val="1"/>
      <w:marLeft w:val="0"/>
      <w:marRight w:val="0"/>
      <w:marTop w:val="0"/>
      <w:marBottom w:val="0"/>
      <w:divBdr>
        <w:top w:val="none" w:sz="0" w:space="0" w:color="auto"/>
        <w:left w:val="none" w:sz="0" w:space="0" w:color="auto"/>
        <w:bottom w:val="none" w:sz="0" w:space="0" w:color="auto"/>
        <w:right w:val="none" w:sz="0" w:space="0" w:color="auto"/>
      </w:divBdr>
    </w:div>
    <w:div w:id="1798527221">
      <w:bodyDiv w:val="1"/>
      <w:marLeft w:val="0"/>
      <w:marRight w:val="0"/>
      <w:marTop w:val="0"/>
      <w:marBottom w:val="0"/>
      <w:divBdr>
        <w:top w:val="none" w:sz="0" w:space="0" w:color="auto"/>
        <w:left w:val="none" w:sz="0" w:space="0" w:color="auto"/>
        <w:bottom w:val="none" w:sz="0" w:space="0" w:color="auto"/>
        <w:right w:val="none" w:sz="0" w:space="0" w:color="auto"/>
      </w:divBdr>
    </w:div>
    <w:div w:id="1978366165">
      <w:bodyDiv w:val="1"/>
      <w:marLeft w:val="0"/>
      <w:marRight w:val="0"/>
      <w:marTop w:val="0"/>
      <w:marBottom w:val="0"/>
      <w:divBdr>
        <w:top w:val="none" w:sz="0" w:space="0" w:color="auto"/>
        <w:left w:val="none" w:sz="0" w:space="0" w:color="auto"/>
        <w:bottom w:val="none" w:sz="0" w:space="0" w:color="auto"/>
        <w:right w:val="none" w:sz="0" w:space="0" w:color="auto"/>
      </w:divBdr>
    </w:div>
    <w:div w:id="200916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adliauskiene@vpt.lt" TargetMode="External"/><Relationship Id="rId4" Type="http://schemas.openxmlformats.org/officeDocument/2006/relationships/settings" Target="settings.xml"/><Relationship Id="rId9" Type="http://schemas.openxmlformats.org/officeDocument/2006/relationships/hyperlink" Target="mailto:centrinebiblioteka@vrcb.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C0A0D-AE40-45FB-9342-773A20804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Pages>
  <Words>1218</Words>
  <Characters>6949</Characters>
  <Application>Microsoft Office Word</Application>
  <DocSecurity>0</DocSecurity>
  <Lines>57</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Albina Perlavičienė</cp:lastModifiedBy>
  <cp:revision>18</cp:revision>
  <cp:lastPrinted>2019-07-24T11:17:00Z</cp:lastPrinted>
  <dcterms:created xsi:type="dcterms:W3CDTF">2019-07-22T10:23:00Z</dcterms:created>
  <dcterms:modified xsi:type="dcterms:W3CDTF">2019-07-24T14:01:00Z</dcterms:modified>
</cp:coreProperties>
</file>