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398" w:rsidRDefault="00335398" w:rsidP="00AF484F">
      <w:pPr>
        <w:jc w:val="center"/>
        <w:rPr>
          <w:rFonts w:ascii="Times New Roman" w:hAnsi="Times New Roman" w:cs="Times New Roman"/>
          <w:b/>
          <w:sz w:val="24"/>
          <w:szCs w:val="24"/>
          <w:lang w:val="lt-LT"/>
        </w:rPr>
      </w:pPr>
    </w:p>
    <w:p w:rsidR="00C50718" w:rsidRDefault="00C50718" w:rsidP="00AF484F">
      <w:pPr>
        <w:jc w:val="center"/>
        <w:rPr>
          <w:rFonts w:ascii="Times New Roman" w:hAnsi="Times New Roman" w:cs="Times New Roman"/>
          <w:b/>
          <w:sz w:val="24"/>
          <w:szCs w:val="24"/>
          <w:lang w:val="lt-LT"/>
        </w:rPr>
      </w:pPr>
    </w:p>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155525" w:rsidP="00F453BC">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201</w:t>
      </w:r>
      <w:r w:rsidR="002B6E74">
        <w:rPr>
          <w:rFonts w:ascii="Times New Roman" w:hAnsi="Times New Roman" w:cs="Times New Roman"/>
          <w:sz w:val="24"/>
          <w:szCs w:val="24"/>
          <w:lang w:val="en-US"/>
        </w:rPr>
        <w:t>7</w:t>
      </w:r>
      <w:r>
        <w:rPr>
          <w:rFonts w:ascii="Times New Roman" w:hAnsi="Times New Roman" w:cs="Times New Roman"/>
          <w:sz w:val="24"/>
          <w:szCs w:val="24"/>
          <w:lang w:val="en-US"/>
        </w:rPr>
        <w:t>-</w:t>
      </w:r>
      <w:r w:rsidR="002B6E74">
        <w:rPr>
          <w:rFonts w:ascii="Times New Roman" w:hAnsi="Times New Roman" w:cs="Times New Roman"/>
          <w:sz w:val="24"/>
          <w:szCs w:val="24"/>
          <w:lang w:val="en-US"/>
        </w:rPr>
        <w:t>0</w:t>
      </w:r>
      <w:r w:rsidR="002B309A">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00F453BC">
        <w:rPr>
          <w:rFonts w:ascii="Times New Roman" w:hAnsi="Times New Roman" w:cs="Times New Roman"/>
          <w:sz w:val="24"/>
          <w:szCs w:val="24"/>
          <w:lang w:val="en-US"/>
        </w:rPr>
        <w:t xml:space="preserve">  </w:t>
      </w:r>
      <w:proofErr w:type="spellStart"/>
      <w:r w:rsidR="006760D4" w:rsidRPr="006760D4">
        <w:rPr>
          <w:rFonts w:ascii="Times New Roman" w:hAnsi="Times New Roman" w:cs="Times New Roman"/>
          <w:sz w:val="24"/>
          <w:szCs w:val="24"/>
          <w:lang w:val="en-US"/>
        </w:rPr>
        <w:t>Nr</w:t>
      </w:r>
      <w:proofErr w:type="spellEnd"/>
      <w:r w:rsidR="006760D4" w:rsidRPr="006760D4">
        <w:rPr>
          <w:rFonts w:ascii="Times New Roman" w:hAnsi="Times New Roman" w:cs="Times New Roman"/>
          <w:sz w:val="24"/>
          <w:szCs w:val="24"/>
          <w:lang w:val="en-US"/>
        </w:rPr>
        <w:t>. 4S-_</w:t>
      </w:r>
    </w:p>
    <w:p w:rsidR="00F453BC" w:rsidRDefault="00F453BC" w:rsidP="00F453BC">
      <w:pPr>
        <w:spacing w:after="0"/>
        <w:jc w:val="center"/>
        <w:rPr>
          <w:rFonts w:ascii="Times New Roman" w:hAnsi="Times New Roman" w:cs="Times New Roman"/>
          <w:sz w:val="24"/>
          <w:szCs w:val="24"/>
          <w:lang w:val="en-US"/>
        </w:rPr>
      </w:pPr>
    </w:p>
    <w:p w:rsidR="00667A00" w:rsidRDefault="00667A00" w:rsidP="00F453BC">
      <w:pPr>
        <w:spacing w:after="0"/>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F453BC" w:rsidRDefault="00F453BC" w:rsidP="00F453BC">
      <w:pPr>
        <w:spacing w:after="0"/>
        <w:jc w:val="center"/>
        <w:rPr>
          <w:rFonts w:ascii="Times New Roman" w:hAnsi="Times New Roman" w:cs="Times New Roman"/>
          <w:sz w:val="24"/>
          <w:szCs w:val="24"/>
          <w:lang w:val="en-US"/>
        </w:rPr>
      </w:pPr>
    </w:p>
    <w:p w:rsidR="00807D65" w:rsidRPr="00807D65" w:rsidRDefault="009F5EFE" w:rsidP="00F453BC">
      <w:pPr>
        <w:spacing w:after="0" w:line="240" w:lineRule="auto"/>
        <w:ind w:firstLine="567"/>
        <w:jc w:val="both"/>
        <w:rPr>
          <w:rFonts w:ascii="Times New Roman" w:hAnsi="Times New Roman" w:cs="Times New Roman"/>
          <w:bCs/>
          <w:sz w:val="24"/>
          <w:szCs w:val="24"/>
          <w:lang w:val="lt-LT"/>
        </w:rPr>
      </w:pPr>
      <w:r w:rsidRPr="00807D65">
        <w:rPr>
          <w:rFonts w:ascii="Times New Roman" w:hAnsi="Times New Roman"/>
          <w:bCs/>
          <w:sz w:val="24"/>
          <w:szCs w:val="24"/>
          <w:lang w:val="lt-LT"/>
        </w:rPr>
        <w:t xml:space="preserve">Viešųjų pirkimų tarnyba (toliau – Tarnyba), vadovaudamasi </w:t>
      </w:r>
      <w:r w:rsidRPr="00807D65">
        <w:rPr>
          <w:rFonts w:ascii="Times New Roman" w:hAnsi="Times New Roman"/>
          <w:sz w:val="24"/>
          <w:szCs w:val="24"/>
          <w:lang w:val="lt-LT"/>
        </w:rPr>
        <w:t xml:space="preserve">Lietuvos Respublikos pirkimų, atliekamų </w:t>
      </w:r>
      <w:proofErr w:type="spellStart"/>
      <w:r w:rsidRPr="00807D65">
        <w:rPr>
          <w:rFonts w:ascii="Times New Roman" w:hAnsi="Times New Roman"/>
          <w:sz w:val="24"/>
          <w:szCs w:val="24"/>
          <w:lang w:val="lt-LT"/>
        </w:rPr>
        <w:t>vandentvarkos</w:t>
      </w:r>
      <w:proofErr w:type="spellEnd"/>
      <w:r w:rsidRPr="00807D65">
        <w:rPr>
          <w:rFonts w:ascii="Times New Roman" w:hAnsi="Times New Roman"/>
          <w:sz w:val="24"/>
          <w:szCs w:val="24"/>
          <w:lang w:val="lt-LT"/>
        </w:rPr>
        <w:t>, energetikos, transporto ar pašto paslaugų srities perkančiųjų subjektų, įstatymo 101 straipsnio 1 dalies 2 punktu</w:t>
      </w:r>
      <w:r w:rsidRPr="00807D65">
        <w:rPr>
          <w:rFonts w:ascii="Times New Roman" w:hAnsi="Times New Roman"/>
          <w:bCs/>
          <w:sz w:val="24"/>
          <w:szCs w:val="24"/>
          <w:lang w:val="lt-LT"/>
        </w:rPr>
        <w:t xml:space="preserve">, </w:t>
      </w:r>
      <w:r w:rsidR="00807D65" w:rsidRPr="00807D65">
        <w:rPr>
          <w:rFonts w:ascii="Times New Roman" w:hAnsi="Times New Roman" w:cs="Times New Roman"/>
          <w:sz w:val="24"/>
          <w:szCs w:val="24"/>
          <w:lang w:val="lt-LT"/>
        </w:rPr>
        <w:t xml:space="preserve">išnagrinėjo </w:t>
      </w:r>
      <w:r w:rsidR="00807D65" w:rsidRPr="00807D65">
        <w:rPr>
          <w:rFonts w:ascii="Times New Roman" w:hAnsi="Times New Roman" w:cs="Times New Roman"/>
          <w:sz w:val="24"/>
          <w:lang w:val="lt-LT"/>
        </w:rPr>
        <w:t xml:space="preserve">VšĮ Lietuvos verslo paramos agentūros </w:t>
      </w:r>
      <w:r w:rsidR="00807D65" w:rsidRPr="00807D65">
        <w:rPr>
          <w:rFonts w:ascii="Times New Roman" w:hAnsi="Times New Roman" w:cs="Times New Roman"/>
          <w:sz w:val="24"/>
          <w:szCs w:val="24"/>
          <w:lang w:val="lt-LT"/>
        </w:rPr>
        <w:t xml:space="preserve">(toliau – LVPA) prašymą pateikti dalinę UAB Vilniaus </w:t>
      </w:r>
      <w:proofErr w:type="spellStart"/>
      <w:r w:rsidR="00807D65" w:rsidRPr="00807D65">
        <w:rPr>
          <w:rFonts w:ascii="Times New Roman" w:hAnsi="Times New Roman" w:cs="Times New Roman"/>
          <w:sz w:val="24"/>
          <w:szCs w:val="24"/>
          <w:lang w:val="lt-LT"/>
        </w:rPr>
        <w:t>kogeneracinės</w:t>
      </w:r>
      <w:proofErr w:type="spellEnd"/>
      <w:r w:rsidR="00807D65" w:rsidRPr="00807D65">
        <w:rPr>
          <w:rFonts w:ascii="Times New Roman" w:hAnsi="Times New Roman" w:cs="Times New Roman"/>
          <w:sz w:val="24"/>
          <w:szCs w:val="24"/>
          <w:lang w:val="lt-LT"/>
        </w:rPr>
        <w:t xml:space="preserve"> jėgainės vykdyto viešojo pirkimo</w:t>
      </w:r>
      <w:r w:rsidR="00807D65">
        <w:rPr>
          <w:rFonts w:ascii="Times New Roman" w:hAnsi="Times New Roman" w:cs="Times New Roman"/>
          <w:sz w:val="24"/>
          <w:szCs w:val="24"/>
          <w:lang w:val="lt-LT"/>
        </w:rPr>
        <w:t xml:space="preserve"> vertinimo išvadą </w:t>
      </w:r>
      <w:r w:rsidR="00807D65" w:rsidRPr="00807D65">
        <w:rPr>
          <w:rFonts w:ascii="Times New Roman" w:hAnsi="Times New Roman" w:cs="Times New Roman"/>
          <w:sz w:val="24"/>
          <w:szCs w:val="24"/>
          <w:lang w:val="lt-LT"/>
        </w:rPr>
        <w:t xml:space="preserve">dėl tiekėjo </w:t>
      </w:r>
      <w:proofErr w:type="spellStart"/>
      <w:r w:rsidR="00807D65" w:rsidRPr="00807D65">
        <w:rPr>
          <w:rFonts w:ascii="Times New Roman" w:hAnsi="Times New Roman" w:cs="Times New Roman"/>
          <w:sz w:val="24"/>
          <w:szCs w:val="24"/>
          <w:lang w:val="lt-LT"/>
        </w:rPr>
        <w:t>Rafako</w:t>
      </w:r>
      <w:proofErr w:type="spellEnd"/>
      <w:r w:rsidR="00807D65" w:rsidRPr="00807D65">
        <w:rPr>
          <w:rFonts w:ascii="Times New Roman" w:hAnsi="Times New Roman" w:cs="Times New Roman"/>
          <w:sz w:val="24"/>
          <w:szCs w:val="24"/>
          <w:lang w:val="lt-LT"/>
        </w:rPr>
        <w:t xml:space="preserve"> S. A. kvalifikacijos atitikties specialiųjų pirkimo sąlygų 3.1.12 punkte (toliau – Pirkimo sąlygos) nustatytam reikalavimui įvertinimo.</w:t>
      </w:r>
    </w:p>
    <w:p w:rsidR="00807D65" w:rsidRDefault="00807D65" w:rsidP="00F453BC">
      <w:pPr>
        <w:spacing w:after="0"/>
        <w:ind w:firstLine="851"/>
        <w:jc w:val="both"/>
        <w:rPr>
          <w:rFonts w:ascii="Times New Roman" w:hAnsi="Times New Roman" w:cs="Times New Roman"/>
          <w:b/>
          <w:sz w:val="24"/>
          <w:szCs w:val="24"/>
          <w:lang w:val="lt-LT"/>
        </w:rPr>
      </w:pPr>
    </w:p>
    <w:p w:rsidR="00AB1809" w:rsidRDefault="00AB1809" w:rsidP="00F453BC">
      <w:pPr>
        <w:spacing w:after="0"/>
        <w:ind w:firstLine="851"/>
        <w:jc w:val="center"/>
        <w:rPr>
          <w:rFonts w:ascii="Times New Roman" w:hAnsi="Times New Roman" w:cs="Times New Roman"/>
          <w:b/>
          <w:sz w:val="24"/>
          <w:szCs w:val="24"/>
          <w:lang w:val="lt-LT"/>
        </w:rPr>
      </w:pPr>
      <w:r w:rsidRPr="00164E22">
        <w:rPr>
          <w:rFonts w:ascii="Times New Roman" w:hAnsi="Times New Roman" w:cs="Times New Roman"/>
          <w:b/>
          <w:sz w:val="24"/>
          <w:szCs w:val="24"/>
          <w:lang w:val="lt-LT"/>
        </w:rPr>
        <w:t>I dalis.</w:t>
      </w:r>
      <w:r w:rsidR="007E4301" w:rsidRPr="00164E22">
        <w:rPr>
          <w:rFonts w:ascii="Times New Roman" w:hAnsi="Times New Roman" w:cs="Times New Roman"/>
          <w:b/>
          <w:sz w:val="24"/>
          <w:szCs w:val="24"/>
          <w:lang w:val="lt-LT"/>
        </w:rPr>
        <w:t xml:space="preserve"> Bendra informacija</w:t>
      </w:r>
    </w:p>
    <w:p w:rsidR="00F453BC" w:rsidRPr="00164E22" w:rsidRDefault="00F453BC" w:rsidP="00F453BC">
      <w:pPr>
        <w:spacing w:after="0"/>
        <w:ind w:firstLine="851"/>
        <w:jc w:val="both"/>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672"/>
        <w:gridCol w:w="4934"/>
      </w:tblGrid>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Pirkimo </w:t>
            </w:r>
            <w:r w:rsidR="007E4301" w:rsidRPr="00164E22">
              <w:rPr>
                <w:rFonts w:ascii="Times New Roman" w:hAnsi="Times New Roman" w:cs="Times New Roman"/>
                <w:sz w:val="24"/>
                <w:szCs w:val="24"/>
                <w:lang w:val="lt-LT"/>
              </w:rPr>
              <w:t xml:space="preserve">pavadinimas, </w:t>
            </w:r>
            <w:r w:rsidRPr="00164E22">
              <w:rPr>
                <w:rFonts w:ascii="Times New Roman" w:hAnsi="Times New Roman" w:cs="Times New Roman"/>
                <w:sz w:val="24"/>
                <w:szCs w:val="24"/>
                <w:lang w:val="lt-LT"/>
              </w:rPr>
              <w:t>numeris (jeigu skelbtas)</w:t>
            </w:r>
            <w:r w:rsidR="007E4301"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pirkimo paskelbimo (kvietimo pateikti pasiūlymą) data</w:t>
            </w:r>
          </w:p>
        </w:tc>
        <w:tc>
          <w:tcPr>
            <w:tcW w:w="4934" w:type="dxa"/>
          </w:tcPr>
          <w:p w:rsidR="00AB1809" w:rsidRPr="00164E22" w:rsidRDefault="00807D65" w:rsidP="001F37A1">
            <w:pPr>
              <w:jc w:val="both"/>
              <w:rPr>
                <w:rFonts w:ascii="Times New Roman" w:hAnsi="Times New Roman" w:cs="Times New Roman"/>
                <w:sz w:val="24"/>
                <w:szCs w:val="24"/>
                <w:lang w:val="lt-LT"/>
              </w:rPr>
            </w:pPr>
            <w:r w:rsidRPr="00807D65">
              <w:rPr>
                <w:rFonts w:ascii="Times New Roman" w:hAnsi="Times New Roman" w:cs="Times New Roman"/>
                <w:sz w:val="24"/>
                <w:szCs w:val="24"/>
                <w:lang w:val="lt-LT"/>
              </w:rPr>
              <w:t xml:space="preserve">Vilniaus </w:t>
            </w:r>
            <w:proofErr w:type="spellStart"/>
            <w:r w:rsidRPr="00807D65">
              <w:rPr>
                <w:rFonts w:ascii="Times New Roman" w:hAnsi="Times New Roman" w:cs="Times New Roman"/>
                <w:sz w:val="24"/>
                <w:szCs w:val="24"/>
                <w:lang w:val="lt-LT"/>
              </w:rPr>
              <w:t>kogeneracinės</w:t>
            </w:r>
            <w:proofErr w:type="spellEnd"/>
            <w:r w:rsidRPr="00807D65">
              <w:rPr>
                <w:rFonts w:ascii="Times New Roman" w:hAnsi="Times New Roman" w:cs="Times New Roman"/>
                <w:sz w:val="24"/>
                <w:szCs w:val="24"/>
                <w:lang w:val="lt-LT"/>
              </w:rPr>
              <w:t xml:space="preserve"> jėgainės statybos darbai“ (Centrinėje viešųjų pirkimų informacinėje sistemoje (toliau – CVP IS) skelbtas 2015 m. gegužės 8 d., pirkimo Nr. 163138 (toliau – Pirkimas)</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Pirkimo būdas</w:t>
            </w:r>
          </w:p>
        </w:tc>
        <w:tc>
          <w:tcPr>
            <w:tcW w:w="4934" w:type="dxa"/>
          </w:tcPr>
          <w:p w:rsidR="00AB1809" w:rsidRPr="00164E22" w:rsidRDefault="00807D65" w:rsidP="00AA5A13">
            <w:pPr>
              <w:jc w:val="both"/>
              <w:rPr>
                <w:rFonts w:ascii="Times New Roman" w:hAnsi="Times New Roman" w:cs="Times New Roman"/>
                <w:sz w:val="24"/>
                <w:szCs w:val="24"/>
                <w:lang w:val="lt-LT"/>
              </w:rPr>
            </w:pPr>
            <w:r>
              <w:rPr>
                <w:rFonts w:ascii="Times New Roman" w:hAnsi="Times New Roman" w:cs="Times New Roman"/>
                <w:sz w:val="24"/>
                <w:szCs w:val="24"/>
                <w:lang w:val="lt-LT"/>
              </w:rPr>
              <w:t>Skelbiamos derybos</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Planuojama </w:t>
            </w:r>
            <w:r w:rsidR="00CD5FFF" w:rsidRPr="00164E22">
              <w:rPr>
                <w:rFonts w:ascii="Times New Roman" w:hAnsi="Times New Roman" w:cs="Times New Roman"/>
                <w:sz w:val="24"/>
                <w:szCs w:val="24"/>
                <w:lang w:val="lt-LT"/>
              </w:rPr>
              <w:t>(nenurodoma, jeigu pirkimas vertinamas iki vokų su pasiūlymais atplėšimo procedūros)</w:t>
            </w:r>
            <w:r w:rsidRPr="00164E22">
              <w:rPr>
                <w:rFonts w:ascii="Times New Roman" w:hAnsi="Times New Roman" w:cs="Times New Roman"/>
                <w:sz w:val="24"/>
                <w:szCs w:val="24"/>
                <w:lang w:val="lt-LT"/>
              </w:rPr>
              <w:t xml:space="preserve"> pirkimo sutarties vertė, su PVM/be PVM</w:t>
            </w:r>
          </w:p>
        </w:tc>
        <w:tc>
          <w:tcPr>
            <w:tcW w:w="4934" w:type="dxa"/>
          </w:tcPr>
          <w:p w:rsidR="00AB1809" w:rsidRPr="00164E22" w:rsidRDefault="003E2B2C" w:rsidP="003E2B2C">
            <w:pPr>
              <w:rPr>
                <w:rFonts w:ascii="Times New Roman" w:hAnsi="Times New Roman" w:cs="Times New Roman"/>
                <w:sz w:val="24"/>
                <w:szCs w:val="24"/>
                <w:lang w:val="lt-LT"/>
              </w:rPr>
            </w:pPr>
            <w:r>
              <w:rPr>
                <w:rFonts w:ascii="Times New Roman" w:hAnsi="Times New Roman" w:cs="Times New Roman"/>
                <w:sz w:val="24"/>
                <w:szCs w:val="24"/>
                <w:lang w:val="lt-LT"/>
              </w:rPr>
              <w:t xml:space="preserve">Sutarties vertė 181 076 500,00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Pirkimas finansuojamas ES lėšomis, projekto pavadinimas, </w:t>
            </w:r>
            <w:r w:rsidR="00BA3D29" w:rsidRPr="00164E22">
              <w:rPr>
                <w:rFonts w:ascii="Times New Roman" w:hAnsi="Times New Roman" w:cs="Times New Roman"/>
                <w:sz w:val="24"/>
                <w:szCs w:val="24"/>
                <w:lang w:val="lt-LT"/>
              </w:rPr>
              <w:t>Įgyvendinančioji institucija</w:t>
            </w:r>
          </w:p>
        </w:tc>
        <w:tc>
          <w:tcPr>
            <w:tcW w:w="4934" w:type="dxa"/>
          </w:tcPr>
          <w:p w:rsidR="00DC210A" w:rsidRDefault="00DC210A" w:rsidP="009914E0">
            <w:pPr>
              <w:tabs>
                <w:tab w:val="left" w:pos="900"/>
              </w:tabs>
              <w:ind w:left="-87"/>
              <w:jc w:val="both"/>
              <w:rPr>
                <w:rFonts w:ascii="Times New Roman" w:hAnsi="Times New Roman" w:cs="Times New Roman"/>
                <w:sz w:val="24"/>
                <w:szCs w:val="24"/>
                <w:lang w:val="lt-LT"/>
              </w:rPr>
            </w:pPr>
            <w:r w:rsidRPr="003E2B2C">
              <w:rPr>
                <w:rFonts w:ascii="Times New Roman" w:hAnsi="Times New Roman" w:cs="Times New Roman"/>
                <w:sz w:val="24"/>
                <w:szCs w:val="24"/>
                <w:lang w:val="lt-LT"/>
              </w:rPr>
              <w:t>Pirkimas finansuojamas 2014-2020 m. Europos Sąjungos struktūrinių fondų veiksmų programos 4 prioriteto „Energijos efektyvumo ir atsinaujinančių išteklių energijos gamybos ir naudojimo skatinimas“ lėšomis</w:t>
            </w:r>
            <w:r w:rsidR="003E2B2C">
              <w:rPr>
                <w:rFonts w:ascii="Times New Roman" w:hAnsi="Times New Roman" w:cs="Times New Roman"/>
                <w:sz w:val="24"/>
                <w:szCs w:val="24"/>
                <w:lang w:val="lt-LT"/>
              </w:rPr>
              <w:t>. Įgyvendinančioji institucija – Lietuvos verslo paramos agentūra.</w:t>
            </w:r>
          </w:p>
          <w:p w:rsidR="00AB1809" w:rsidRPr="00164E22" w:rsidRDefault="00AB1809" w:rsidP="009914E0">
            <w:pPr>
              <w:tabs>
                <w:tab w:val="left" w:pos="900"/>
              </w:tabs>
              <w:ind w:left="-87"/>
              <w:jc w:val="both"/>
              <w:rPr>
                <w:rFonts w:ascii="Times New Roman" w:hAnsi="Times New Roman" w:cs="Times New Roman"/>
                <w:sz w:val="24"/>
                <w:szCs w:val="24"/>
                <w:lang w:val="lt-LT"/>
              </w:rPr>
            </w:pPr>
          </w:p>
        </w:tc>
      </w:tr>
      <w:tr w:rsidR="00164E22" w:rsidRPr="00164E22" w:rsidTr="00422723">
        <w:tc>
          <w:tcPr>
            <w:tcW w:w="4672" w:type="dxa"/>
          </w:tcPr>
          <w:p w:rsidR="00AB1809" w:rsidRPr="00164E22" w:rsidRDefault="00CD5FFF"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Pirkimo vykdymo t</w:t>
            </w:r>
            <w:r w:rsidR="00AB1809" w:rsidRPr="00164E22">
              <w:rPr>
                <w:rFonts w:ascii="Times New Roman" w:hAnsi="Times New Roman" w:cs="Times New Roman"/>
                <w:sz w:val="24"/>
                <w:szCs w:val="24"/>
                <w:lang w:val="lt-LT"/>
              </w:rPr>
              <w:t xml:space="preserve">eisinis pagrindas (pirkimui taikomo </w:t>
            </w:r>
            <w:r w:rsidR="00BA3D29" w:rsidRPr="00164E22">
              <w:rPr>
                <w:rFonts w:ascii="Times New Roman" w:hAnsi="Times New Roman" w:cs="Times New Roman"/>
                <w:sz w:val="24"/>
                <w:szCs w:val="24"/>
                <w:lang w:val="lt-LT"/>
              </w:rPr>
              <w:t>įstatymo</w:t>
            </w:r>
            <w:r w:rsidR="00AB1809" w:rsidRPr="00164E22">
              <w:rPr>
                <w:rFonts w:ascii="Times New Roman" w:hAnsi="Times New Roman" w:cs="Times New Roman"/>
                <w:sz w:val="24"/>
                <w:szCs w:val="24"/>
                <w:lang w:val="lt-LT"/>
              </w:rPr>
              <w:t>, supaprastintų pirkimų taisyklių redakcija)</w:t>
            </w:r>
          </w:p>
        </w:tc>
        <w:tc>
          <w:tcPr>
            <w:tcW w:w="4934" w:type="dxa"/>
          </w:tcPr>
          <w:p w:rsidR="00AB1809" w:rsidRPr="003E2B2C" w:rsidRDefault="00FC2860" w:rsidP="003E2B2C">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Lietuvos Respublikos viešųjų pirkimų įstatymas </w:t>
            </w:r>
            <w:r w:rsidRPr="003E2B2C">
              <w:rPr>
                <w:rFonts w:ascii="Times New Roman" w:hAnsi="Times New Roman" w:cs="Times New Roman"/>
                <w:sz w:val="24"/>
                <w:szCs w:val="24"/>
                <w:lang w:val="lt-LT"/>
              </w:rPr>
              <w:t xml:space="preserve">(redakcija nuo </w:t>
            </w:r>
            <w:r w:rsidR="00DC210A" w:rsidRPr="003E2B2C">
              <w:rPr>
                <w:rFonts w:ascii="Times New Roman" w:hAnsi="Times New Roman" w:cs="Times New Roman"/>
                <w:sz w:val="24"/>
                <w:szCs w:val="24"/>
              </w:rPr>
              <w:t xml:space="preserve">2015-01-01) </w:t>
            </w:r>
            <w:r w:rsidR="003E2B2C" w:rsidRPr="003E2B2C">
              <w:rPr>
                <w:rFonts w:ascii="Times New Roman" w:hAnsi="Times New Roman" w:cs="Times New Roman"/>
                <w:sz w:val="24"/>
                <w:szCs w:val="24"/>
                <w:lang w:val="lt-LT"/>
              </w:rPr>
              <w:t xml:space="preserve">(toliau – </w:t>
            </w:r>
            <w:r w:rsidR="003E2B2C">
              <w:rPr>
                <w:rFonts w:ascii="Times New Roman" w:hAnsi="Times New Roman" w:cs="Times New Roman"/>
                <w:sz w:val="24"/>
                <w:szCs w:val="24"/>
                <w:lang w:val="lt-LT"/>
              </w:rPr>
              <w:t>Į</w:t>
            </w:r>
            <w:r w:rsidR="003E2B2C" w:rsidRPr="003E2B2C">
              <w:rPr>
                <w:rFonts w:ascii="Times New Roman" w:hAnsi="Times New Roman" w:cs="Times New Roman"/>
                <w:sz w:val="24"/>
                <w:szCs w:val="24"/>
                <w:lang w:val="lt-LT"/>
              </w:rPr>
              <w:t>statymas)</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Vertinimo </w:t>
            </w:r>
            <w:r w:rsidR="007E4301" w:rsidRPr="00164E22">
              <w:rPr>
                <w:rFonts w:ascii="Times New Roman" w:hAnsi="Times New Roman" w:cs="Times New Roman"/>
                <w:sz w:val="24"/>
                <w:szCs w:val="24"/>
                <w:lang w:val="lt-LT"/>
              </w:rPr>
              <w:t>apimtys/</w:t>
            </w:r>
            <w:r w:rsidRPr="00164E22">
              <w:rPr>
                <w:rFonts w:ascii="Times New Roman" w:hAnsi="Times New Roman" w:cs="Times New Roman"/>
                <w:sz w:val="24"/>
                <w:szCs w:val="24"/>
                <w:lang w:val="lt-LT"/>
              </w:rPr>
              <w:t>etapas</w:t>
            </w:r>
          </w:p>
        </w:tc>
        <w:tc>
          <w:tcPr>
            <w:tcW w:w="4934" w:type="dxa"/>
          </w:tcPr>
          <w:p w:rsidR="00AB1809" w:rsidRPr="00164E22" w:rsidRDefault="00DC210A" w:rsidP="00DC210A">
            <w:pPr>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Dalinis </w:t>
            </w:r>
            <w:r w:rsidR="00E90356" w:rsidRPr="00164E22">
              <w:rPr>
                <w:rFonts w:ascii="Times New Roman" w:eastAsia="Calibri" w:hAnsi="Times New Roman" w:cs="Times New Roman"/>
                <w:sz w:val="24"/>
                <w:szCs w:val="24"/>
                <w:lang w:val="lt-LT"/>
              </w:rPr>
              <w:t xml:space="preserve">Pirkimo procedūrų vertinimas </w:t>
            </w:r>
            <w:r>
              <w:rPr>
                <w:rFonts w:ascii="Times New Roman" w:eastAsia="Calibri" w:hAnsi="Times New Roman" w:cs="Times New Roman"/>
                <w:sz w:val="24"/>
                <w:szCs w:val="24"/>
                <w:lang w:val="lt-LT"/>
              </w:rPr>
              <w:t>po sutarties sudarymo</w:t>
            </w:r>
            <w:r w:rsidR="00E90356" w:rsidRPr="00164E22">
              <w:rPr>
                <w:rFonts w:ascii="Times New Roman" w:eastAsia="Calibri" w:hAnsi="Times New Roman" w:cs="Times New Roman"/>
                <w:sz w:val="24"/>
                <w:szCs w:val="24"/>
                <w:lang w:val="lt-LT"/>
              </w:rPr>
              <w:t xml:space="preserve"> </w:t>
            </w:r>
          </w:p>
        </w:tc>
      </w:tr>
      <w:tr w:rsidR="00164E22" w:rsidRPr="00164E22" w:rsidTr="007E4301">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Dėl pirkimo vyksta teismo procesas (nurodyti ieškinio (skundo) dalykus, bylos šalių pavadinimus, ar taikomos laikinosios apsaugos </w:t>
            </w:r>
            <w:r w:rsidRPr="00164E22">
              <w:rPr>
                <w:rFonts w:ascii="Times New Roman" w:hAnsi="Times New Roman" w:cs="Times New Roman"/>
                <w:sz w:val="24"/>
                <w:szCs w:val="24"/>
                <w:lang w:val="lt-LT"/>
              </w:rPr>
              <w:lastRenderedPageBreak/>
              <w:t>priemonės, teisminio nagrinėjimo stadija, pvz.</w:t>
            </w:r>
            <w:r w:rsidR="00CD5FFF"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apygardos, apeliacinis teismas)</w:t>
            </w:r>
          </w:p>
        </w:tc>
        <w:tc>
          <w:tcPr>
            <w:tcW w:w="4934" w:type="dxa"/>
          </w:tcPr>
          <w:p w:rsidR="009759D4" w:rsidRPr="00164E22" w:rsidRDefault="009759D4" w:rsidP="00DC0420">
            <w:pPr>
              <w:pStyle w:val="Sraopastraipa"/>
              <w:numPr>
                <w:ilvl w:val="0"/>
                <w:numId w:val="3"/>
              </w:numPr>
              <w:jc w:val="both"/>
              <w:rPr>
                <w:rFonts w:ascii="Times New Roman" w:hAnsi="Times New Roman" w:cs="Times New Roman"/>
                <w:sz w:val="24"/>
                <w:szCs w:val="24"/>
                <w:lang w:val="lt-LT"/>
              </w:rPr>
            </w:pPr>
          </w:p>
        </w:tc>
      </w:tr>
    </w:tbl>
    <w:p w:rsidR="0004237F" w:rsidRDefault="0004237F" w:rsidP="00F453BC">
      <w:pPr>
        <w:spacing w:after="0"/>
        <w:jc w:val="center"/>
        <w:rPr>
          <w:rFonts w:ascii="Times New Roman" w:hAnsi="Times New Roman" w:cs="Times New Roman"/>
          <w:b/>
          <w:sz w:val="24"/>
          <w:szCs w:val="24"/>
          <w:lang w:val="lt-LT"/>
        </w:rPr>
      </w:pPr>
    </w:p>
    <w:p w:rsidR="00B64236" w:rsidRDefault="00A500B8" w:rsidP="00F453BC">
      <w:pPr>
        <w:spacing w:after="0"/>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p w:rsidR="00F453BC" w:rsidRDefault="00F453BC" w:rsidP="00F453BC">
      <w:pPr>
        <w:spacing w:after="0"/>
        <w:jc w:val="center"/>
        <w:rPr>
          <w:rFonts w:ascii="Times New Roman" w:hAnsi="Times New Roman" w:cs="Times New Roman"/>
          <w:b/>
          <w:sz w:val="24"/>
          <w:szCs w:val="24"/>
          <w:lang w:val="lt-LT"/>
        </w:rPr>
      </w:pPr>
    </w:p>
    <w:tbl>
      <w:tblPr>
        <w:tblStyle w:val="Lentelstinklelis"/>
        <w:tblW w:w="9762" w:type="dxa"/>
        <w:tblLook w:val="04A0" w:firstRow="1" w:lastRow="0" w:firstColumn="1" w:lastColumn="0" w:noHBand="0" w:noVBand="1"/>
      </w:tblPr>
      <w:tblGrid>
        <w:gridCol w:w="704"/>
        <w:gridCol w:w="9058"/>
      </w:tblGrid>
      <w:tr w:rsidR="006741AE" w:rsidRPr="00307F8F" w:rsidTr="00715D42">
        <w:trPr>
          <w:trHeight w:val="301"/>
        </w:trPr>
        <w:tc>
          <w:tcPr>
            <w:tcW w:w="704" w:type="dxa"/>
          </w:tcPr>
          <w:p w:rsidR="006741AE" w:rsidRPr="00307F8F" w:rsidRDefault="006741AE" w:rsidP="00DC0420">
            <w:pPr>
              <w:pStyle w:val="Sraopastraipa"/>
              <w:numPr>
                <w:ilvl w:val="0"/>
                <w:numId w:val="1"/>
              </w:numPr>
              <w:ind w:left="360"/>
              <w:jc w:val="both"/>
              <w:rPr>
                <w:rFonts w:ascii="Times New Roman" w:hAnsi="Times New Roman" w:cs="Times New Roman"/>
                <w:sz w:val="24"/>
                <w:szCs w:val="24"/>
                <w:lang w:val="lt-LT"/>
              </w:rPr>
            </w:pPr>
          </w:p>
        </w:tc>
        <w:tc>
          <w:tcPr>
            <w:tcW w:w="9058" w:type="dxa"/>
          </w:tcPr>
          <w:p w:rsidR="00F8009F" w:rsidRPr="00E70F9C" w:rsidRDefault="00715D42" w:rsidP="00D12FE4">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E47623" w:rsidRPr="00D12FE4" w:rsidTr="00715D42">
        <w:trPr>
          <w:trHeight w:val="351"/>
        </w:trPr>
        <w:tc>
          <w:tcPr>
            <w:tcW w:w="9762" w:type="dxa"/>
            <w:gridSpan w:val="2"/>
          </w:tcPr>
          <w:p w:rsidR="00631760" w:rsidRPr="00D12FE4" w:rsidRDefault="00631760" w:rsidP="00820424">
            <w:pPr>
              <w:ind w:left="29"/>
              <w:jc w:val="both"/>
              <w:rPr>
                <w:rFonts w:ascii="Times New Roman" w:hAnsi="Times New Roman" w:cs="Times New Roman"/>
                <w:color w:val="FF0000"/>
                <w:sz w:val="24"/>
                <w:szCs w:val="24"/>
                <w:lang w:val="lt-LT"/>
              </w:rPr>
            </w:pPr>
          </w:p>
        </w:tc>
      </w:tr>
    </w:tbl>
    <w:p w:rsidR="00D633F3" w:rsidRDefault="00D633F3" w:rsidP="00F453BC">
      <w:pPr>
        <w:spacing w:after="0"/>
        <w:jc w:val="center"/>
        <w:rPr>
          <w:rFonts w:ascii="Times New Roman" w:hAnsi="Times New Roman" w:cs="Times New Roman"/>
          <w:b/>
          <w:sz w:val="24"/>
          <w:szCs w:val="24"/>
          <w:lang w:val="lt-LT"/>
        </w:rPr>
      </w:pPr>
    </w:p>
    <w:p w:rsidR="00B64236" w:rsidRDefault="008F4663" w:rsidP="00F453BC">
      <w:pPr>
        <w:spacing w:after="0"/>
        <w:jc w:val="center"/>
        <w:rPr>
          <w:rFonts w:ascii="Times New Roman" w:hAnsi="Times New Roman" w:cs="Times New Roman"/>
          <w:b/>
          <w:sz w:val="24"/>
          <w:szCs w:val="24"/>
          <w:lang w:val="lt-LT"/>
        </w:rPr>
      </w:pPr>
      <w:r w:rsidRPr="009D5AE8">
        <w:rPr>
          <w:rFonts w:ascii="Times New Roman" w:hAnsi="Times New Roman" w:cs="Times New Roman"/>
          <w:b/>
          <w:sz w:val="24"/>
          <w:szCs w:val="24"/>
          <w:lang w:val="lt-LT"/>
        </w:rPr>
        <w:t>I</w:t>
      </w:r>
      <w:r w:rsidR="00ED2E43" w:rsidRPr="009D5AE8">
        <w:rPr>
          <w:rFonts w:ascii="Times New Roman" w:hAnsi="Times New Roman" w:cs="Times New Roman"/>
          <w:b/>
          <w:sz w:val="24"/>
          <w:szCs w:val="24"/>
          <w:lang w:val="lt-LT"/>
        </w:rPr>
        <w:t>II</w:t>
      </w:r>
      <w:r w:rsidR="00B64236" w:rsidRPr="009D5AE8">
        <w:rPr>
          <w:rFonts w:ascii="Times New Roman" w:hAnsi="Times New Roman" w:cs="Times New Roman"/>
          <w:b/>
          <w:sz w:val="24"/>
          <w:szCs w:val="24"/>
          <w:lang w:val="lt-LT"/>
        </w:rPr>
        <w:t xml:space="preserve"> dalis </w:t>
      </w:r>
      <w:r w:rsidR="007A1C3E" w:rsidRPr="009D5AE8">
        <w:rPr>
          <w:rFonts w:ascii="Times New Roman" w:hAnsi="Times New Roman" w:cs="Times New Roman"/>
          <w:b/>
          <w:sz w:val="24"/>
          <w:szCs w:val="24"/>
          <w:lang w:val="lt-LT"/>
        </w:rPr>
        <w:t>P</w:t>
      </w:r>
      <w:r w:rsidR="00B64236" w:rsidRPr="009D5AE8">
        <w:rPr>
          <w:rFonts w:ascii="Times New Roman" w:hAnsi="Times New Roman" w:cs="Times New Roman"/>
          <w:b/>
          <w:sz w:val="24"/>
          <w:szCs w:val="24"/>
          <w:lang w:val="lt-LT"/>
        </w:rPr>
        <w:t>astabos</w:t>
      </w:r>
      <w:r w:rsidR="00B822E0" w:rsidRPr="009D5AE8">
        <w:rPr>
          <w:rFonts w:ascii="Times New Roman" w:hAnsi="Times New Roman" w:cs="Times New Roman"/>
          <w:b/>
          <w:sz w:val="24"/>
          <w:szCs w:val="24"/>
          <w:lang w:val="lt-LT"/>
        </w:rPr>
        <w:t>,</w:t>
      </w:r>
      <w:r w:rsidR="00B64236" w:rsidRPr="009D5AE8">
        <w:rPr>
          <w:rFonts w:ascii="Times New Roman" w:hAnsi="Times New Roman" w:cs="Times New Roman"/>
          <w:b/>
          <w:sz w:val="24"/>
          <w:szCs w:val="24"/>
          <w:lang w:val="lt-LT"/>
        </w:rPr>
        <w:t xml:space="preserve"> </w:t>
      </w:r>
      <w:r w:rsidR="0071396E" w:rsidRPr="009D5AE8">
        <w:rPr>
          <w:rFonts w:ascii="Times New Roman" w:hAnsi="Times New Roman" w:cs="Times New Roman"/>
          <w:b/>
          <w:sz w:val="24"/>
          <w:szCs w:val="24"/>
          <w:lang w:val="lt-LT"/>
        </w:rPr>
        <w:t xml:space="preserve">į kurias </w:t>
      </w:r>
      <w:r w:rsidR="00BA3D29" w:rsidRPr="009D5AE8">
        <w:rPr>
          <w:rFonts w:ascii="Times New Roman" w:hAnsi="Times New Roman" w:cs="Times New Roman"/>
          <w:b/>
          <w:sz w:val="24"/>
          <w:szCs w:val="24"/>
          <w:lang w:val="lt-LT"/>
        </w:rPr>
        <w:t>perkančioji organizacija</w:t>
      </w:r>
      <w:r w:rsidR="0071396E" w:rsidRPr="009D5AE8">
        <w:rPr>
          <w:rFonts w:ascii="Times New Roman" w:hAnsi="Times New Roman" w:cs="Times New Roman"/>
          <w:b/>
          <w:sz w:val="24"/>
          <w:szCs w:val="24"/>
          <w:lang w:val="lt-LT"/>
        </w:rPr>
        <w:t xml:space="preserve"> turėtų atsižvelgti vykdydama </w:t>
      </w:r>
      <w:r w:rsidR="00E93D32" w:rsidRPr="009D5AE8">
        <w:rPr>
          <w:rFonts w:ascii="Times New Roman" w:hAnsi="Times New Roman" w:cs="Times New Roman"/>
          <w:b/>
          <w:sz w:val="24"/>
          <w:szCs w:val="24"/>
          <w:lang w:val="lt-LT"/>
        </w:rPr>
        <w:t xml:space="preserve">kitus </w:t>
      </w:r>
      <w:r w:rsidR="0071396E" w:rsidRPr="009D5AE8">
        <w:rPr>
          <w:rFonts w:ascii="Times New Roman" w:hAnsi="Times New Roman" w:cs="Times New Roman"/>
          <w:b/>
          <w:sz w:val="24"/>
          <w:szCs w:val="24"/>
          <w:lang w:val="lt-LT"/>
        </w:rPr>
        <w:t>pirkimus</w:t>
      </w:r>
    </w:p>
    <w:p w:rsidR="00F453BC" w:rsidRPr="009D5AE8" w:rsidRDefault="00F453BC" w:rsidP="00F453BC">
      <w:pPr>
        <w:spacing w:after="0"/>
        <w:jc w:val="center"/>
        <w:rPr>
          <w:rFonts w:ascii="Times New Roman" w:hAnsi="Times New Roman" w:cs="Times New Roman"/>
          <w:b/>
          <w:sz w:val="24"/>
          <w:szCs w:val="24"/>
          <w:lang w:val="lt-LT"/>
        </w:rPr>
      </w:pPr>
    </w:p>
    <w:tbl>
      <w:tblPr>
        <w:tblStyle w:val="Lentelstinklelis"/>
        <w:tblW w:w="9640" w:type="dxa"/>
        <w:tblInd w:w="-147" w:type="dxa"/>
        <w:tblLook w:val="04A0" w:firstRow="1" w:lastRow="0" w:firstColumn="1" w:lastColumn="0" w:noHBand="0" w:noVBand="1"/>
      </w:tblPr>
      <w:tblGrid>
        <w:gridCol w:w="426"/>
        <w:gridCol w:w="9214"/>
      </w:tblGrid>
      <w:tr w:rsidR="008E7149" w:rsidRPr="00D12FE4" w:rsidTr="002D46C7">
        <w:tc>
          <w:tcPr>
            <w:tcW w:w="426" w:type="dxa"/>
          </w:tcPr>
          <w:p w:rsidR="008E7149" w:rsidRPr="00D12FE4" w:rsidRDefault="008E7149" w:rsidP="003F0ADA">
            <w:pPr>
              <w:pStyle w:val="Sraopastraipa"/>
              <w:numPr>
                <w:ilvl w:val="0"/>
                <w:numId w:val="2"/>
              </w:numPr>
              <w:ind w:left="0" w:firstLine="0"/>
              <w:jc w:val="center"/>
              <w:rPr>
                <w:rFonts w:ascii="Times New Roman" w:hAnsi="Times New Roman" w:cs="Times New Roman"/>
                <w:color w:val="FF0000"/>
                <w:sz w:val="24"/>
                <w:szCs w:val="24"/>
                <w:lang w:val="lt-LT"/>
              </w:rPr>
            </w:pPr>
          </w:p>
        </w:tc>
        <w:tc>
          <w:tcPr>
            <w:tcW w:w="9214" w:type="dxa"/>
          </w:tcPr>
          <w:p w:rsidR="008E7149" w:rsidRPr="00D12FE4" w:rsidRDefault="008E7149" w:rsidP="003F0ADA">
            <w:pPr>
              <w:jc w:val="both"/>
              <w:rPr>
                <w:rFonts w:ascii="Times New Roman" w:hAnsi="Times New Roman" w:cs="Times New Roman"/>
                <w:color w:val="FF0000"/>
                <w:sz w:val="24"/>
                <w:szCs w:val="24"/>
                <w:lang w:val="lt-LT"/>
              </w:rPr>
            </w:pPr>
          </w:p>
        </w:tc>
      </w:tr>
      <w:tr w:rsidR="008E7149" w:rsidRPr="0029056C" w:rsidTr="002D46C7">
        <w:tc>
          <w:tcPr>
            <w:tcW w:w="9640" w:type="dxa"/>
            <w:gridSpan w:val="2"/>
          </w:tcPr>
          <w:p w:rsidR="0029056C" w:rsidRPr="0029056C" w:rsidRDefault="0029056C" w:rsidP="00F453BC">
            <w:pPr>
              <w:tabs>
                <w:tab w:val="left" w:pos="1030"/>
              </w:tabs>
              <w:ind w:right="141" w:firstLine="60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Nustatyta, kad </w:t>
            </w:r>
            <w:r w:rsidRPr="0029056C">
              <w:rPr>
                <w:rFonts w:ascii="Times New Roman" w:hAnsi="Times New Roman" w:cs="Times New Roman"/>
                <w:sz w:val="24"/>
                <w:szCs w:val="24"/>
                <w:lang w:val="lt-LT"/>
              </w:rPr>
              <w:t xml:space="preserve">Pirkimo sąlygų 3.1.12 punkte buvo keliamas reikalavimas </w:t>
            </w:r>
            <w:r w:rsidRPr="0029056C">
              <w:rPr>
                <w:rFonts w:ascii="Times New Roman" w:hAnsi="Times New Roman" w:cs="Times New Roman"/>
                <w:i/>
                <w:sz w:val="24"/>
                <w:szCs w:val="24"/>
                <w:lang w:val="lt-LT"/>
              </w:rPr>
              <w:t>„tiekėjo kritinio likvidumo koeficientas yra ne mažesnis už 1,0. Kritinio likvidumo koeficientas, išreiškiamas kaip trumpalaikio turto ir atsargų skirtumo santykis su trumpalaikiais įsipareigojimais. Jeigu trumpalaikiai įsipareigojimai  lygūs 0, laikoma, kad tiekėjas atitinka nustatytą  kritinio likvidumo reikalavimą“</w:t>
            </w:r>
            <w:r w:rsidRPr="0029056C">
              <w:rPr>
                <w:rFonts w:ascii="Times New Roman" w:hAnsi="Times New Roman" w:cs="Times New Roman"/>
                <w:sz w:val="24"/>
                <w:szCs w:val="24"/>
                <w:lang w:val="lt-LT"/>
              </w:rPr>
              <w:t>. Minėto reikalavimo atitikčiai įrodyti tiekėjas turėjo pateikti pastarųjų finansinių metų audituoto (jeigu balansas audituojamas) balanso arba lygiaverčių dokumentų kopijas.</w:t>
            </w:r>
          </w:p>
          <w:p w:rsidR="0029056C" w:rsidRPr="0029056C" w:rsidRDefault="0029056C" w:rsidP="00F453BC">
            <w:pPr>
              <w:tabs>
                <w:tab w:val="left" w:pos="1030"/>
              </w:tabs>
              <w:ind w:right="58" w:firstLine="601"/>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LVPA teigimu, skaičiuojant nurodytus rodiklius buvo modifikuota Pirkimo sąlygose nustatyta formulė. Skaičiuojant kritinio likvidumo koeficientą prie trumpalaikio turto buvo pridėta ilgalaikio turto, skirto pardavimui vertė, tokiu būdu gaunant kritinio likvidumo koeficientą 1,0204. Tuo tarpu, neįtraukus turto skirto pardavimui vertės ir įvertinus tai, kad Pirkimo sąlygose nebuvo numatytos galimybės apvalinti šio rodiklio minėto koeficiento reikšmė nesiektų vieneto (0,9710).</w:t>
            </w:r>
          </w:p>
          <w:p w:rsidR="0029056C" w:rsidRPr="0029056C" w:rsidRDefault="0029056C" w:rsidP="00F453BC">
            <w:pPr>
              <w:tabs>
                <w:tab w:val="left" w:pos="1030"/>
              </w:tabs>
              <w:ind w:right="141" w:firstLine="601"/>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 xml:space="preserve">LVPA teigimu, šios aplinkybės: </w:t>
            </w:r>
          </w:p>
          <w:p w:rsidR="0029056C" w:rsidRPr="0029056C" w:rsidRDefault="0029056C" w:rsidP="00F453BC">
            <w:pPr>
              <w:pStyle w:val="Sraopastraipa"/>
              <w:numPr>
                <w:ilvl w:val="0"/>
                <w:numId w:val="14"/>
              </w:numPr>
              <w:tabs>
                <w:tab w:val="left" w:pos="1030"/>
              </w:tabs>
              <w:ind w:left="0" w:right="58" w:firstLine="601"/>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Pirkimo sąlygų 3.1.12 punkte yra aiškios nuorodos kaip skaičiuoti kritinio likvidumo rodiklį – kritinio likvidumo koeficientas išreiškiamas kaip trumpalaikio turto ir atsargų skirtumo santykis su trumpalaikiais įsipareigojimais, o griežtai laikantis šios nuostatos rodiklio kitaip skaičiuoti nebūtų galima;</w:t>
            </w:r>
          </w:p>
          <w:p w:rsidR="0029056C" w:rsidRPr="0029056C" w:rsidRDefault="0029056C" w:rsidP="00F453BC">
            <w:pPr>
              <w:pStyle w:val="Sraopastraipa"/>
              <w:numPr>
                <w:ilvl w:val="0"/>
                <w:numId w:val="14"/>
              </w:numPr>
              <w:tabs>
                <w:tab w:val="left" w:pos="1030"/>
              </w:tabs>
              <w:ind w:left="0" w:right="58" w:firstLine="601"/>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2014 m. rodiklis pagal Pirkimo sąlygų 3.1.12 punkte nurodytą formulę yra 0,9710 (t. y. reikšmė nesiekia vieneto), o perkančioji organizacija nenurodė rodiklio apvalinimo lygio žodine forma, verčia abejoti perkančiosios organizacijos sprendimo pripažinti tiekėjo kvalifikaciją atitinkančia minėtą reikalavimą teisėtumu, kas prieštarauja Įstatym</w:t>
            </w:r>
            <w:r w:rsidR="003E2B2C">
              <w:rPr>
                <w:rFonts w:ascii="Times New Roman" w:hAnsi="Times New Roman" w:cs="Times New Roman"/>
                <w:sz w:val="24"/>
                <w:szCs w:val="24"/>
                <w:lang w:val="lt-LT"/>
              </w:rPr>
              <w:t>o</w:t>
            </w:r>
            <w:r w:rsidRPr="0029056C">
              <w:rPr>
                <w:rFonts w:ascii="Times New Roman" w:hAnsi="Times New Roman" w:cs="Times New Roman"/>
                <w:sz w:val="24"/>
                <w:szCs w:val="24"/>
                <w:lang w:val="lt-LT"/>
              </w:rPr>
              <w:t xml:space="preserve"> 32 straipsnio 6 dalies nuostatoms ir 3 straipsnio 1 dalyje nustatytiems skaidrumo ir lygiateisiškumo principams. </w:t>
            </w:r>
          </w:p>
          <w:p w:rsidR="0029056C" w:rsidRPr="0029056C" w:rsidRDefault="0029056C" w:rsidP="00F453BC">
            <w:pPr>
              <w:tabs>
                <w:tab w:val="left" w:pos="1030"/>
              </w:tabs>
              <w:ind w:right="34" w:firstLine="601"/>
              <w:jc w:val="both"/>
              <w:rPr>
                <w:rFonts w:ascii="Times New Roman" w:hAnsi="Times New Roman" w:cs="Times New Roman"/>
                <w:bCs/>
                <w:sz w:val="16"/>
                <w:szCs w:val="16"/>
                <w:lang w:val="lt-LT"/>
              </w:rPr>
            </w:pPr>
            <w:r w:rsidRPr="0029056C">
              <w:rPr>
                <w:rFonts w:ascii="Times New Roman" w:hAnsi="Times New Roman" w:cs="Times New Roman"/>
                <w:sz w:val="24"/>
                <w:szCs w:val="24"/>
                <w:lang w:val="lt-LT"/>
              </w:rPr>
              <w:t>Tarnyba, įvertinusi LVPA ir perkančiosios organizacijos pateiktus dokumentus, ta apimtimi, kuri susijusi su minėto klausimo nagrinėjimu dėl Pirkimo sąlygų 3.1.12 punkte nustatyto reikalavimo (</w:t>
            </w:r>
            <w:r w:rsidRPr="0029056C">
              <w:rPr>
                <w:rFonts w:ascii="Times New Roman" w:hAnsi="Times New Roman" w:cs="Times New Roman"/>
                <w:i/>
                <w:sz w:val="24"/>
                <w:szCs w:val="24"/>
                <w:lang w:val="lt-LT"/>
              </w:rPr>
              <w:t>kritinio likvidumo koeficiento apvalinimo</w:t>
            </w:r>
            <w:r w:rsidRPr="0029056C">
              <w:rPr>
                <w:rFonts w:ascii="Times New Roman" w:hAnsi="Times New Roman" w:cs="Times New Roman"/>
                <w:sz w:val="24"/>
                <w:szCs w:val="24"/>
                <w:lang w:val="lt-LT"/>
              </w:rPr>
              <w:t xml:space="preserve">) pažymi, kad atsižvelgdama į tai, kad Pirkimo sąlygose nebuvo nurodyta jokių taisyklių dėl kritinio likvidumo koeficiento apvalinimo, taip pat remdamasi teismų praktika panašiose bylose (2017 m. sausio 25 d. Vilniaus apygardos teismo sprendimas civilinėje byloje Nr. e2-1961-345/2017) mano, kad minėtas rodiklis apskaičiuojamas jo neapvalinant. </w:t>
            </w:r>
          </w:p>
          <w:p w:rsidR="0029056C" w:rsidRPr="0029056C" w:rsidRDefault="0029056C" w:rsidP="00F453BC">
            <w:pPr>
              <w:tabs>
                <w:tab w:val="left" w:pos="1030"/>
              </w:tabs>
              <w:ind w:firstLine="601"/>
              <w:jc w:val="both"/>
              <w:rPr>
                <w:rFonts w:ascii="Times New Roman" w:hAnsi="Times New Roman" w:cs="Times New Roman"/>
                <w:bCs/>
                <w:color w:val="C00000"/>
                <w:sz w:val="24"/>
                <w:szCs w:val="24"/>
                <w:lang w:val="lt-LT"/>
              </w:rPr>
            </w:pPr>
            <w:r w:rsidRPr="0029056C">
              <w:rPr>
                <w:rFonts w:ascii="Times New Roman" w:hAnsi="Times New Roman" w:cs="Times New Roman"/>
                <w:b/>
                <w:i/>
                <w:sz w:val="24"/>
                <w:szCs w:val="24"/>
                <w:lang w:val="lt-LT"/>
              </w:rPr>
              <w:t>Dėl kritinio likvidumo apskaičiavimo</w:t>
            </w:r>
            <w:r w:rsidRPr="0029056C">
              <w:rPr>
                <w:rFonts w:ascii="Times New Roman" w:hAnsi="Times New Roman" w:cs="Times New Roman"/>
                <w:sz w:val="24"/>
                <w:szCs w:val="24"/>
                <w:lang w:val="lt-LT"/>
              </w:rPr>
              <w:t xml:space="preserve">, </w:t>
            </w:r>
            <w:r w:rsidRPr="0029056C">
              <w:rPr>
                <w:rFonts w:ascii="Times New Roman" w:hAnsi="Times New Roman" w:cs="Times New Roman"/>
                <w:b/>
                <w:i/>
                <w:sz w:val="24"/>
                <w:szCs w:val="24"/>
                <w:lang w:val="lt-LT"/>
              </w:rPr>
              <w:t>įtraukiant turto, skirto pardavimui, vertę</w:t>
            </w:r>
            <w:r w:rsidRPr="0029056C">
              <w:rPr>
                <w:rFonts w:ascii="Times New Roman" w:hAnsi="Times New Roman" w:cs="Times New Roman"/>
                <w:sz w:val="24"/>
                <w:szCs w:val="24"/>
                <w:lang w:val="lt-LT"/>
              </w:rPr>
              <w:t xml:space="preserve">, taip modifikuojant Pirkimo sąlygose pateiktą formulę, pastebi, kad esminis klausimas šiame ginče yra </w:t>
            </w:r>
            <w:r w:rsidRPr="0029056C">
              <w:rPr>
                <w:rFonts w:ascii="Times New Roman" w:hAnsi="Times New Roman" w:cs="Times New Roman"/>
                <w:i/>
                <w:sz w:val="24"/>
                <w:szCs w:val="24"/>
                <w:lang w:val="lt-LT"/>
              </w:rPr>
              <w:t>„ar turtas, kuris ūkio subjekto yra priskirtas ilgalaikio turto grupei ir kuris yra skirtas perparduoti, laikomas trumpalaikiu turtu</w:t>
            </w:r>
            <w:r w:rsidR="00256C32">
              <w:rPr>
                <w:rFonts w:ascii="Times New Roman" w:hAnsi="Times New Roman" w:cs="Times New Roman"/>
                <w:i/>
                <w:sz w:val="24"/>
                <w:szCs w:val="24"/>
                <w:lang w:val="lt-LT"/>
              </w:rPr>
              <w:t>.</w:t>
            </w:r>
            <w:r w:rsidRPr="0029056C">
              <w:rPr>
                <w:rFonts w:ascii="Times New Roman" w:hAnsi="Times New Roman" w:cs="Times New Roman"/>
                <w:bCs/>
                <w:color w:val="C00000"/>
                <w:sz w:val="24"/>
                <w:szCs w:val="24"/>
                <w:lang w:val="lt-LT"/>
              </w:rPr>
              <w:t xml:space="preserve"> </w:t>
            </w:r>
          </w:p>
          <w:p w:rsidR="0029056C" w:rsidRPr="0029056C" w:rsidRDefault="0029056C" w:rsidP="00F453BC">
            <w:pPr>
              <w:tabs>
                <w:tab w:val="left" w:pos="1030"/>
              </w:tabs>
              <w:ind w:firstLine="601"/>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 xml:space="preserve">LVPA teigimu, tiekėjo </w:t>
            </w:r>
            <w:proofErr w:type="spellStart"/>
            <w:r w:rsidRPr="0029056C">
              <w:rPr>
                <w:rFonts w:ascii="Times New Roman" w:hAnsi="Times New Roman" w:cs="Times New Roman"/>
                <w:sz w:val="24"/>
                <w:szCs w:val="24"/>
                <w:lang w:val="lt-LT"/>
              </w:rPr>
              <w:t>Rafako</w:t>
            </w:r>
            <w:proofErr w:type="spellEnd"/>
            <w:r w:rsidRPr="0029056C">
              <w:rPr>
                <w:rFonts w:ascii="Times New Roman" w:hAnsi="Times New Roman" w:cs="Times New Roman"/>
                <w:sz w:val="24"/>
                <w:szCs w:val="24"/>
                <w:lang w:val="lt-LT"/>
              </w:rPr>
              <w:t xml:space="preserve"> dukterinės įmonės FPM, S.A. akcijos tiekėjo balanse nepagrįstai priskirtos prie likvidaus turto ir, atitinkamai, vertinant tiekėjo kvalifikaciją buvo netinkamai apskaičiuotas tiekėjo kritinio likvidumo koeficientas. LVPA netinkamą priskyrimą grindžia tokiais argumentais: „</w:t>
            </w:r>
            <w:r w:rsidRPr="0029056C">
              <w:rPr>
                <w:rFonts w:ascii="Times New Roman" w:hAnsi="Times New Roman" w:cs="Times New Roman"/>
                <w:i/>
                <w:iCs/>
                <w:sz w:val="24"/>
                <w:szCs w:val="24"/>
                <w:lang w:val="lt-LT"/>
              </w:rPr>
              <w:t>buvo galimai sunku nustatyti jų</w:t>
            </w:r>
            <w:r w:rsidRPr="0029056C">
              <w:rPr>
                <w:rFonts w:ascii="Times New Roman" w:hAnsi="Times New Roman" w:cs="Times New Roman"/>
                <w:sz w:val="24"/>
                <w:szCs w:val="24"/>
                <w:lang w:val="lt-LT"/>
              </w:rPr>
              <w:t xml:space="preserve"> realią </w:t>
            </w:r>
            <w:r w:rsidRPr="0029056C">
              <w:rPr>
                <w:rFonts w:ascii="Times New Roman" w:hAnsi="Times New Roman" w:cs="Times New Roman"/>
                <w:i/>
                <w:iCs/>
                <w:sz w:val="24"/>
                <w:szCs w:val="24"/>
                <w:lang w:val="lt-LT"/>
              </w:rPr>
              <w:t xml:space="preserve">vertę; jos nebuvo greitai realizuojamos, t. y. buvo sudarytas preliminarus sąlyginis susitarimas, kurio pagrindu buvo planuojama sudaryti pirkimo sutartį bei turėjo būti gautas Lenkijos konkurencijos ir vartotojų </w:t>
            </w:r>
            <w:r w:rsidRPr="0029056C">
              <w:rPr>
                <w:rFonts w:ascii="Times New Roman" w:hAnsi="Times New Roman" w:cs="Times New Roman"/>
                <w:i/>
                <w:iCs/>
                <w:sz w:val="24"/>
                <w:szCs w:val="24"/>
                <w:lang w:val="lt-LT"/>
              </w:rPr>
              <w:lastRenderedPageBreak/>
              <w:t xml:space="preserve">apsaugos tarnybos pritarimas; </w:t>
            </w:r>
            <w:r w:rsidRPr="00272939">
              <w:rPr>
                <w:rFonts w:ascii="Times New Roman" w:hAnsi="Times New Roman" w:cs="Times New Roman"/>
                <w:bCs/>
                <w:i/>
                <w:iCs/>
                <w:sz w:val="24"/>
                <w:szCs w:val="24"/>
                <w:lang w:val="lt-LT"/>
              </w:rPr>
              <w:t>2014 m. gruodžio 31 d.</w:t>
            </w:r>
            <w:r w:rsidRPr="0029056C">
              <w:rPr>
                <w:rFonts w:ascii="Times New Roman" w:hAnsi="Times New Roman" w:cs="Times New Roman"/>
                <w:i/>
                <w:iCs/>
                <w:sz w:val="24"/>
                <w:szCs w:val="24"/>
                <w:lang w:val="lt-LT"/>
              </w:rPr>
              <w:t xml:space="preserve"> nebuvo aišku, ar 2015 m. bus gautas apmokėjimas už sandorį</w:t>
            </w:r>
            <w:r w:rsidRPr="0029056C">
              <w:rPr>
                <w:rFonts w:ascii="Times New Roman" w:hAnsi="Times New Roman" w:cs="Times New Roman"/>
                <w:sz w:val="24"/>
                <w:szCs w:val="24"/>
                <w:lang w:val="lt-LT"/>
              </w:rPr>
              <w:t>“. Iš esmės LVPA nurodo, kad pagal šiuos požymius F</w:t>
            </w:r>
            <w:r w:rsidR="00827FEA">
              <w:rPr>
                <w:rFonts w:ascii="Times New Roman" w:hAnsi="Times New Roman" w:cs="Times New Roman"/>
                <w:sz w:val="24"/>
                <w:szCs w:val="24"/>
                <w:lang w:val="lt-LT"/>
              </w:rPr>
              <w:t>P</w:t>
            </w:r>
            <w:r w:rsidRPr="0029056C">
              <w:rPr>
                <w:rFonts w:ascii="Times New Roman" w:hAnsi="Times New Roman" w:cs="Times New Roman"/>
                <w:sz w:val="24"/>
                <w:szCs w:val="24"/>
                <w:lang w:val="lt-LT"/>
              </w:rPr>
              <w:t xml:space="preserve">M, S.A. akcijos negalėjo būti laikomos likvidžiu turtu </w:t>
            </w:r>
            <w:r w:rsidRPr="0029056C">
              <w:rPr>
                <w:rFonts w:ascii="Times New Roman" w:hAnsi="Times New Roman" w:cs="Times New Roman"/>
                <w:bCs/>
                <w:sz w:val="24"/>
                <w:szCs w:val="24"/>
                <w:u w:val="single"/>
                <w:lang w:val="lt-LT"/>
              </w:rPr>
              <w:t>balanso sudarymo dienai</w:t>
            </w:r>
            <w:r w:rsidRPr="0029056C">
              <w:rPr>
                <w:rFonts w:ascii="Times New Roman" w:hAnsi="Times New Roman" w:cs="Times New Roman"/>
                <w:bCs/>
                <w:sz w:val="24"/>
                <w:szCs w:val="24"/>
                <w:lang w:val="lt-LT"/>
              </w:rPr>
              <w:t xml:space="preserve">. </w:t>
            </w:r>
            <w:r w:rsidRPr="0029056C">
              <w:rPr>
                <w:rFonts w:ascii="Times New Roman" w:hAnsi="Times New Roman" w:cs="Times New Roman"/>
                <w:sz w:val="24"/>
                <w:szCs w:val="24"/>
                <w:lang w:val="lt-LT"/>
              </w:rPr>
              <w:t xml:space="preserve">Prie rašto LVPA taip pat prideda tiekėjo </w:t>
            </w:r>
            <w:proofErr w:type="spellStart"/>
            <w:r w:rsidRPr="0029056C">
              <w:rPr>
                <w:rFonts w:ascii="Times New Roman" w:hAnsi="Times New Roman" w:cs="Times New Roman"/>
                <w:sz w:val="24"/>
                <w:szCs w:val="24"/>
                <w:lang w:val="lt-LT"/>
              </w:rPr>
              <w:t>Rafako</w:t>
            </w:r>
            <w:proofErr w:type="spellEnd"/>
            <w:r w:rsidRPr="0029056C">
              <w:rPr>
                <w:rFonts w:ascii="Times New Roman" w:hAnsi="Times New Roman" w:cs="Times New Roman"/>
                <w:sz w:val="24"/>
                <w:szCs w:val="24"/>
                <w:lang w:val="lt-LT"/>
              </w:rPr>
              <w:t xml:space="preserve"> parengtą balansą 2014 m. gruodžio 31 d. būklei, kurį tiekėjas perkančiajai organizacijai pateikė su pirmine paraiška.</w:t>
            </w:r>
          </w:p>
          <w:p w:rsidR="0029056C" w:rsidRPr="0029056C" w:rsidRDefault="0029056C" w:rsidP="00F453BC">
            <w:pPr>
              <w:tabs>
                <w:tab w:val="left" w:pos="1030"/>
              </w:tabs>
              <w:ind w:firstLine="601"/>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 xml:space="preserve">Tuo tarpu perkančiosios organizacijos teigimu, kvalifikacija buvo vertinama neapsiribojant vien tik balansu, bet remiantis ir pilnomis audituotomis 2014 metų finansinėmis ataskaitomis, kurias tiekėjas pateikė kvalifikacijos tikslinimo metu. Finansinės ataskaitos 6-8 puslapyje ir 92 puslapyje nurodyta finansinių ataskaitų sudarymo data - </w:t>
            </w:r>
            <w:r w:rsidRPr="0029056C">
              <w:rPr>
                <w:rFonts w:ascii="Times New Roman" w:hAnsi="Times New Roman" w:cs="Times New Roman"/>
                <w:bCs/>
                <w:sz w:val="24"/>
                <w:szCs w:val="24"/>
                <w:lang w:val="lt-LT"/>
              </w:rPr>
              <w:t>2015 kovo 23 d.</w:t>
            </w:r>
            <w:r w:rsidRPr="0029056C">
              <w:rPr>
                <w:rFonts w:ascii="Times New Roman" w:hAnsi="Times New Roman" w:cs="Times New Roman"/>
                <w:b/>
                <w:bCs/>
                <w:sz w:val="24"/>
                <w:szCs w:val="24"/>
                <w:lang w:val="lt-LT"/>
              </w:rPr>
              <w:t xml:space="preserve"> </w:t>
            </w:r>
            <w:r w:rsidRPr="0029056C">
              <w:rPr>
                <w:rFonts w:ascii="Times New Roman" w:hAnsi="Times New Roman" w:cs="Times New Roman"/>
                <w:bCs/>
                <w:sz w:val="24"/>
                <w:szCs w:val="24"/>
                <w:lang w:val="lt-LT"/>
              </w:rPr>
              <w:t>Taip pat perkančioji organizacija nurodė, kad n</w:t>
            </w:r>
            <w:r w:rsidRPr="0029056C">
              <w:rPr>
                <w:rFonts w:ascii="Times New Roman" w:hAnsi="Times New Roman" w:cs="Times New Roman"/>
                <w:sz w:val="24"/>
                <w:szCs w:val="24"/>
                <w:lang w:val="lt-LT"/>
              </w:rPr>
              <w:t>uo 2014 m. gruodžio 31 d. iki 2015 m. kovo 23 įvyko tokie įvykiai:</w:t>
            </w:r>
          </w:p>
          <w:p w:rsidR="0029056C" w:rsidRPr="0029056C" w:rsidRDefault="0029056C" w:rsidP="00F453BC">
            <w:pPr>
              <w:pStyle w:val="Sraopastraipa"/>
              <w:numPr>
                <w:ilvl w:val="0"/>
                <w:numId w:val="15"/>
              </w:numPr>
              <w:tabs>
                <w:tab w:val="left" w:pos="1030"/>
              </w:tabs>
              <w:ind w:left="0" w:firstLine="601"/>
              <w:contextualSpacing w:val="0"/>
              <w:rPr>
                <w:rFonts w:ascii="Times New Roman" w:hAnsi="Times New Roman" w:cs="Times New Roman"/>
                <w:sz w:val="24"/>
                <w:szCs w:val="24"/>
                <w:lang w:val="lt-LT"/>
              </w:rPr>
            </w:pPr>
            <w:r w:rsidRPr="0029056C">
              <w:rPr>
                <w:rFonts w:ascii="Times New Roman" w:hAnsi="Times New Roman" w:cs="Times New Roman"/>
                <w:sz w:val="24"/>
                <w:szCs w:val="24"/>
                <w:lang w:val="lt-LT"/>
              </w:rPr>
              <w:t>gautas Lenkijos konkurencijos tarybos leidimas parduoti akcijas;</w:t>
            </w:r>
          </w:p>
          <w:p w:rsidR="0029056C" w:rsidRPr="0029056C" w:rsidRDefault="0029056C" w:rsidP="00F453BC">
            <w:pPr>
              <w:pStyle w:val="Sraopastraipa"/>
              <w:numPr>
                <w:ilvl w:val="0"/>
                <w:numId w:val="15"/>
              </w:numPr>
              <w:tabs>
                <w:tab w:val="left" w:pos="1030"/>
              </w:tabs>
              <w:ind w:left="0" w:firstLine="601"/>
              <w:contextualSpacing w:val="0"/>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 xml:space="preserve">akcijų sandoris įvykdytas ir už jį gauti pinigai (nuoroda į </w:t>
            </w:r>
            <w:proofErr w:type="spellStart"/>
            <w:r w:rsidRPr="0029056C">
              <w:rPr>
                <w:rFonts w:ascii="Times New Roman" w:hAnsi="Times New Roman" w:cs="Times New Roman"/>
                <w:sz w:val="24"/>
                <w:szCs w:val="24"/>
                <w:lang w:val="lt-LT"/>
              </w:rPr>
              <w:t>Rafako</w:t>
            </w:r>
            <w:proofErr w:type="spellEnd"/>
            <w:r w:rsidRPr="0029056C">
              <w:rPr>
                <w:rFonts w:ascii="Times New Roman" w:hAnsi="Times New Roman" w:cs="Times New Roman"/>
                <w:sz w:val="24"/>
                <w:szCs w:val="24"/>
                <w:lang w:val="lt-LT"/>
              </w:rPr>
              <w:t xml:space="preserve"> esminį pranešimą 2015-02-23 paskelbtą per biržą</w:t>
            </w:r>
            <w:r w:rsidRPr="0029056C">
              <w:rPr>
                <w:rStyle w:val="Puslapioinaosnuoroda"/>
                <w:rFonts w:ascii="Times New Roman" w:hAnsi="Times New Roman" w:cs="Times New Roman"/>
                <w:sz w:val="24"/>
                <w:szCs w:val="24"/>
                <w:lang w:val="lt-LT"/>
              </w:rPr>
              <w:footnoteReference w:id="1"/>
            </w:r>
            <w:r w:rsidRPr="0029056C">
              <w:rPr>
                <w:rFonts w:ascii="Times New Roman" w:hAnsi="Times New Roman" w:cs="Times New Roman"/>
                <w:sz w:val="24"/>
                <w:szCs w:val="24"/>
                <w:lang w:val="lt-LT"/>
              </w:rPr>
              <w:t xml:space="preserve">. Tokiu būdu finansinių ataskaitų surašymo dieną (2015 m. kovo 23 d.) </w:t>
            </w:r>
            <w:r w:rsidRPr="0029056C">
              <w:rPr>
                <w:rFonts w:ascii="Times New Roman" w:hAnsi="Times New Roman" w:cs="Times New Roman"/>
                <w:bCs/>
                <w:sz w:val="24"/>
                <w:szCs w:val="24"/>
                <w:lang w:val="lt-LT"/>
              </w:rPr>
              <w:t>visos LVPA minimos aplinkybės, dėl kurių LVPA nuomone, akcijos negalėjo būti priskirtos prie likvidaus turto, buvo išnykusios</w:t>
            </w:r>
            <w:r w:rsidRPr="0029056C">
              <w:rPr>
                <w:rFonts w:ascii="Times New Roman" w:hAnsi="Times New Roman" w:cs="Times New Roman"/>
                <w:sz w:val="24"/>
                <w:szCs w:val="24"/>
                <w:lang w:val="lt-LT"/>
              </w:rPr>
              <w:t xml:space="preserve"> (akcijų vertė aiški, jos faktiškai realizuotos ir apmokėjimas už akcijas faktiškai gautas). </w:t>
            </w:r>
          </w:p>
          <w:p w:rsidR="0029056C" w:rsidRPr="0029056C" w:rsidRDefault="0029056C" w:rsidP="00F453BC">
            <w:pPr>
              <w:tabs>
                <w:tab w:val="left" w:pos="1030"/>
              </w:tabs>
              <w:ind w:firstLine="601"/>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Tarnybos nuomone, perkančiosios organizacijos sprendimo pripažinti tiekėjo kvalifikaciją atitinkančia Pirkimo sąlygų 3.1.12 punkte nustatytą reikalavimą teisėtumui įvertinti svarbios yra šios aplinkybės:</w:t>
            </w:r>
          </w:p>
          <w:p w:rsidR="0029056C" w:rsidRPr="0029056C" w:rsidRDefault="0029056C" w:rsidP="00F453BC">
            <w:pPr>
              <w:pStyle w:val="Sraopastraipa"/>
              <w:numPr>
                <w:ilvl w:val="0"/>
                <w:numId w:val="16"/>
              </w:numPr>
              <w:tabs>
                <w:tab w:val="left" w:pos="1030"/>
              </w:tabs>
              <w:ind w:left="0" w:firstLine="601"/>
              <w:contextualSpacing w:val="0"/>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Tiekėjo 2014 m. finansinės ataskaitos, kuriomis remiantis buvo vertinama kvalifikacija, surašytos ir patikrintos nepriklausomo auditoriaus teisės aktų nustatyta tvarka (pateikta auditoriaus išvada);</w:t>
            </w:r>
          </w:p>
          <w:p w:rsidR="0029056C" w:rsidRPr="0029056C" w:rsidRDefault="0029056C" w:rsidP="00F453BC">
            <w:pPr>
              <w:pStyle w:val="Sraopastraipa"/>
              <w:numPr>
                <w:ilvl w:val="0"/>
                <w:numId w:val="16"/>
              </w:numPr>
              <w:tabs>
                <w:tab w:val="left" w:pos="1030"/>
              </w:tabs>
              <w:ind w:left="0" w:firstLine="601"/>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 xml:space="preserve">Finansinės ataskaitos sudarytos 2015 m. kovo 23 d., tuo tarpu sprendimas dėl tiekėjo kvalifikacinių duomenų įvertinimo priimtas 2015 m. spalio 9 d. Tokiu būdu Pirkimo komisijai priimant sprendimą visos aplinkybės jau buvo žinomos, t. y. visi įvykiai susiję su akcijų pardavimu jau buvo įvykę. </w:t>
            </w:r>
          </w:p>
          <w:p w:rsidR="0029056C" w:rsidRPr="0029056C" w:rsidRDefault="0029056C" w:rsidP="00F453BC">
            <w:pPr>
              <w:pStyle w:val="Sraopastraipa"/>
              <w:numPr>
                <w:ilvl w:val="0"/>
                <w:numId w:val="16"/>
              </w:numPr>
              <w:tabs>
                <w:tab w:val="left" w:pos="1030"/>
              </w:tabs>
              <w:ind w:left="0" w:firstLine="601"/>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2014 m. finansinės ataskaitos patvirtintos nepriklausomo auditoriaus;</w:t>
            </w:r>
          </w:p>
          <w:p w:rsidR="0029056C" w:rsidRPr="0029056C" w:rsidRDefault="0029056C" w:rsidP="00F453BC">
            <w:pPr>
              <w:pStyle w:val="Sraopastraipa"/>
              <w:numPr>
                <w:ilvl w:val="0"/>
                <w:numId w:val="16"/>
              </w:numPr>
              <w:tabs>
                <w:tab w:val="left" w:pos="1030"/>
              </w:tabs>
              <w:ind w:left="0" w:firstLine="601"/>
              <w:contextualSpacing w:val="0"/>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 xml:space="preserve">Perkančioji organizacija, vertindama tiekėjo kvalifikaciją ir įtraukdama ilgalaikio turto skirto pardavimui vertę į kritinio likvidumo rodiklio skaičiavimus, tiekėjo atitiktį nustatytam reikalavimui vertino pagal audituoto balanso ir jam lygiaverčių dokumentų duomenis. Atkreiptinas dėmesys, kad Įstatymo 35 straipsnio 3 dalis nustato, kad tiekėjas turi teisę pateikti kitokius perkančiajai organizacijai priimtinus dokumentus, kurie patvirtintų, kad jo ekonominė ar finansinė būklė atitinka keliamus reikalavimus, o abipusio pripažinimo principas (Įstatymo 3 straipsnio 1 dalis) įpareigoja perkančiąsias organizacijas pripažinti dokumentus, išduotus kitos valstybės narės, todėl tiekėjai turi teisę pateikti tokius dokumentus perkančiosioms organizacijoms, o perkančiosios organizacijos juos vertinti. </w:t>
            </w:r>
          </w:p>
          <w:p w:rsidR="0029056C" w:rsidRPr="0029056C" w:rsidRDefault="0029056C" w:rsidP="00F453BC">
            <w:pPr>
              <w:pStyle w:val="Sraopastraipa"/>
              <w:numPr>
                <w:ilvl w:val="0"/>
                <w:numId w:val="16"/>
              </w:numPr>
              <w:tabs>
                <w:tab w:val="left" w:pos="360"/>
                <w:tab w:val="left" w:pos="1030"/>
              </w:tabs>
              <w:ind w:left="0" w:right="34" w:firstLine="601"/>
              <w:contextualSpacing w:val="0"/>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 xml:space="preserve">Pastebėtina, kad LVPA neneigia, kad kritinio likvidumo koeficientas galimai būtų skaičiuojamas įtraukiant likvidų turtą (akcijas), tačiau abejones išreiškia dėl tokio turto įtraukimo </w:t>
            </w:r>
            <w:r w:rsidRPr="0029056C">
              <w:rPr>
                <w:rFonts w:ascii="Times New Roman" w:hAnsi="Times New Roman" w:cs="Times New Roman"/>
                <w:i/>
                <w:sz w:val="24"/>
                <w:szCs w:val="24"/>
                <w:lang w:val="lt-LT"/>
              </w:rPr>
              <w:t>balanso sudarymo dienai.</w:t>
            </w:r>
            <w:r w:rsidRPr="0029056C">
              <w:rPr>
                <w:rFonts w:ascii="Times New Roman" w:hAnsi="Times New Roman" w:cs="Times New Roman"/>
                <w:sz w:val="24"/>
                <w:szCs w:val="24"/>
                <w:lang w:val="lt-LT"/>
              </w:rPr>
              <w:t xml:space="preserve"> Pažymėtina, kad pagal teisės aktus finansinės ataskaitos turi būti sudaromos </w:t>
            </w:r>
            <w:r w:rsidRPr="0029056C">
              <w:rPr>
                <w:rFonts w:ascii="Times New Roman" w:hAnsi="Times New Roman" w:cs="Times New Roman"/>
                <w:bCs/>
                <w:sz w:val="24"/>
                <w:szCs w:val="24"/>
                <w:lang w:val="lt-LT"/>
              </w:rPr>
              <w:t>pasibaigus ataskaitiniam laikotarpiui</w:t>
            </w:r>
            <w:r w:rsidRPr="0029056C">
              <w:rPr>
                <w:rFonts w:ascii="Times New Roman" w:hAnsi="Times New Roman" w:cs="Times New Roman"/>
                <w:sz w:val="24"/>
                <w:szCs w:val="24"/>
                <w:lang w:val="lt-LT"/>
              </w:rPr>
              <w:t xml:space="preserve"> ir jose turi būti fiksuojami ūkiniai įvykiai, kurie gali turėti įtakos </w:t>
            </w:r>
            <w:r w:rsidRPr="0029056C">
              <w:rPr>
                <w:rFonts w:ascii="Times New Roman" w:hAnsi="Times New Roman" w:cs="Times New Roman"/>
                <w:bCs/>
                <w:sz w:val="24"/>
                <w:szCs w:val="24"/>
                <w:lang w:val="lt-LT"/>
              </w:rPr>
              <w:t>ataskaitinio laikotarpio</w:t>
            </w:r>
            <w:r w:rsidRPr="0029056C">
              <w:rPr>
                <w:rFonts w:ascii="Times New Roman" w:hAnsi="Times New Roman" w:cs="Times New Roman"/>
                <w:sz w:val="24"/>
                <w:szCs w:val="24"/>
                <w:lang w:val="lt-LT"/>
              </w:rPr>
              <w:t xml:space="preserve"> įmonės finansinei būklei. Tarnybos nuomone, akcijų pardavimas ir gautos pajamos, tikėtina, kad galėtų būti įtrauktos apskaičiuojant reikalaujamą rodiklį, o jų vertė atsispindėti patikslintuose finansiniuose dokumentuose.  </w:t>
            </w:r>
          </w:p>
          <w:p w:rsidR="008E7149" w:rsidRPr="0029056C" w:rsidRDefault="0029056C" w:rsidP="00F453BC">
            <w:pPr>
              <w:tabs>
                <w:tab w:val="left" w:pos="360"/>
                <w:tab w:val="left" w:pos="1030"/>
              </w:tabs>
              <w:ind w:right="34" w:firstLine="601"/>
              <w:jc w:val="both"/>
              <w:rPr>
                <w:rFonts w:ascii="Times New Roman" w:hAnsi="Times New Roman" w:cs="Times New Roman"/>
                <w:sz w:val="24"/>
                <w:szCs w:val="24"/>
                <w:lang w:val="lt-LT"/>
              </w:rPr>
            </w:pPr>
            <w:r w:rsidRPr="0029056C">
              <w:rPr>
                <w:rFonts w:ascii="Times New Roman" w:hAnsi="Times New Roman" w:cs="Times New Roman"/>
                <w:sz w:val="24"/>
                <w:szCs w:val="24"/>
                <w:lang w:val="lt-LT"/>
              </w:rPr>
              <w:t xml:space="preserve">Aukščiau išdėstytos aplinkybės, taip pat ir tai, kad po ataskaitinio laikotarpio (2014 m.) pabaigos iki finansinių ataskaitų surašymo dienos (2015 m. kovo 23 d.) tiekėjas gavo pajamas už akcijų pardavimą, o audito ataskaitoje jokios išlygos dėl netinkamo akcijų apskaitymo nenurodyta, yra svarbios aplinkybės, leidžiančios teisėtai apskaityti šias akcijas kaip likvidų turtą 2014 m. gruodžio 31 d., todėl Tarnybos nuomone, perkančiosios organizacijos sprendimą dėl tiekėjo atitikties Pirkimo sąlygų 3. 1.12 punkte nustatytam reikalavimui pripažinti neteisėtu, atsižvelgiant </w:t>
            </w:r>
            <w:r w:rsidRPr="0029056C">
              <w:rPr>
                <w:rFonts w:ascii="Times New Roman" w:hAnsi="Times New Roman" w:cs="Times New Roman"/>
                <w:sz w:val="24"/>
                <w:szCs w:val="24"/>
                <w:lang w:val="lt-LT"/>
              </w:rPr>
              <w:lastRenderedPageBreak/>
              <w:t>į tai, kad tiekėjo kvalifikacija buvo tikslinama ir vertinama kvalifikaciją pagrindžiančių duomenų visuma, nėra pagrindo.</w:t>
            </w:r>
          </w:p>
        </w:tc>
      </w:tr>
    </w:tbl>
    <w:p w:rsidR="00715D42" w:rsidRPr="0029056C" w:rsidRDefault="00715D42" w:rsidP="00F453BC">
      <w:pPr>
        <w:spacing w:after="0"/>
        <w:jc w:val="center"/>
        <w:rPr>
          <w:rFonts w:ascii="Times New Roman" w:hAnsi="Times New Roman" w:cs="Times New Roman"/>
          <w:b/>
          <w:sz w:val="24"/>
          <w:szCs w:val="24"/>
          <w:lang w:val="lt-LT"/>
        </w:rPr>
      </w:pPr>
    </w:p>
    <w:p w:rsidR="003C17A6" w:rsidRPr="0029056C" w:rsidRDefault="003C17A6" w:rsidP="00F453BC">
      <w:pPr>
        <w:spacing w:after="0"/>
        <w:jc w:val="center"/>
        <w:rPr>
          <w:rFonts w:ascii="Times New Roman" w:hAnsi="Times New Roman" w:cs="Times New Roman"/>
          <w:b/>
          <w:sz w:val="24"/>
          <w:szCs w:val="24"/>
          <w:lang w:val="lt-LT"/>
        </w:rPr>
      </w:pPr>
      <w:r w:rsidRPr="0029056C">
        <w:rPr>
          <w:rFonts w:ascii="Times New Roman" w:hAnsi="Times New Roman" w:cs="Times New Roman"/>
          <w:b/>
          <w:sz w:val="24"/>
          <w:szCs w:val="24"/>
          <w:lang w:val="lt-LT"/>
        </w:rPr>
        <w:t>IV dalis. SPRENDIMAS</w:t>
      </w:r>
    </w:p>
    <w:p w:rsidR="00E53AAB" w:rsidRDefault="00E53AAB" w:rsidP="00F453BC">
      <w:pPr>
        <w:spacing w:after="0"/>
        <w:jc w:val="center"/>
        <w:rPr>
          <w:rFonts w:ascii="Times New Roman" w:hAnsi="Times New Roman" w:cs="Times New Roman"/>
          <w:b/>
          <w:sz w:val="24"/>
          <w:szCs w:val="24"/>
          <w:lang w:val="lt-LT"/>
        </w:rPr>
      </w:pPr>
    </w:p>
    <w:p w:rsidR="00764F37" w:rsidRPr="0029056C" w:rsidRDefault="00764F37" w:rsidP="00764F37">
      <w:pPr>
        <w:spacing w:after="0"/>
        <w:ind w:left="-142" w:right="141" w:firstLine="862"/>
        <w:jc w:val="both"/>
        <w:rPr>
          <w:rFonts w:ascii="Times New Roman" w:hAnsi="Times New Roman" w:cs="Times New Roman"/>
          <w:bCs/>
          <w:sz w:val="16"/>
          <w:szCs w:val="16"/>
          <w:lang w:val="lt-LT"/>
        </w:rPr>
      </w:pPr>
      <w:r>
        <w:rPr>
          <w:rFonts w:ascii="Times New Roman" w:hAnsi="Times New Roman" w:cs="Times New Roman"/>
          <w:bCs/>
          <w:sz w:val="24"/>
          <w:szCs w:val="24"/>
          <w:lang w:val="lt-LT"/>
        </w:rPr>
        <w:t xml:space="preserve">Tarnyba pažymi, kad </w:t>
      </w:r>
      <w:r w:rsidR="0029056C" w:rsidRPr="0029056C">
        <w:rPr>
          <w:rFonts w:ascii="Times New Roman" w:hAnsi="Times New Roman" w:cs="Times New Roman"/>
          <w:bCs/>
          <w:sz w:val="24"/>
          <w:szCs w:val="24"/>
          <w:lang w:val="lt-LT"/>
        </w:rPr>
        <w:t>atsižvelgiant į finansinės atskaitomybės dokumentų specifiškumą (be to, nagrinėjamu atveju, užsienio valstybės), jų įforminimo tvarką ir turto klasifikaciją,</w:t>
      </w:r>
      <w:r w:rsidR="0029056C" w:rsidRPr="0029056C">
        <w:rPr>
          <w:rFonts w:ascii="Times New Roman" w:hAnsi="Times New Roman" w:cs="Times New Roman"/>
          <w:sz w:val="24"/>
          <w:szCs w:val="24"/>
          <w:lang w:val="lt-LT"/>
        </w:rPr>
        <w:t xml:space="preserve"> objektyviam ginčo išsprendimui (kaip turėtų būti klasifikuojamas ir traktuojamas trumpalaikis turtas) aktualus ne Lietuvos Respublikos viešųjų pirkimų įstatymo aiškinimo ir taikymo klausimas, bet finansinės atskaitomybės dokumentų, standartų taikymo ir įmonių finansų veiklą reglamentuojančių teisės aktų taikymo (aiškinimo) klausimai. P</w:t>
      </w:r>
      <w:r w:rsidR="0029056C" w:rsidRPr="0029056C">
        <w:rPr>
          <w:rFonts w:ascii="Times New Roman" w:hAnsi="Times New Roman" w:cs="Times New Roman"/>
          <w:bCs/>
          <w:sz w:val="24"/>
          <w:szCs w:val="24"/>
          <w:lang w:val="lt-LT"/>
        </w:rPr>
        <w:t xml:space="preserve">astarojo klausimo išaiškinimą galėtų pateikti tik kompetentingų audito / finansų institucijų specialistai, todėl Tarnybos nuomone, siekiant gauti objektyvią išvadą, LVPA </w:t>
      </w:r>
      <w:r w:rsidR="0029056C">
        <w:rPr>
          <w:rFonts w:ascii="Times New Roman" w:hAnsi="Times New Roman" w:cs="Times New Roman"/>
          <w:bCs/>
          <w:sz w:val="24"/>
          <w:szCs w:val="24"/>
          <w:lang w:val="lt-LT"/>
        </w:rPr>
        <w:t>tur</w:t>
      </w:r>
      <w:r w:rsidR="0029056C" w:rsidRPr="0029056C">
        <w:rPr>
          <w:rFonts w:ascii="Times New Roman" w:hAnsi="Times New Roman" w:cs="Times New Roman"/>
          <w:bCs/>
          <w:sz w:val="24"/>
          <w:szCs w:val="24"/>
          <w:lang w:val="lt-LT"/>
        </w:rPr>
        <w:t xml:space="preserve">ėtų kreiptis į kompetentingas institucijas. </w:t>
      </w:r>
      <w:r w:rsidRPr="0029056C">
        <w:rPr>
          <w:rFonts w:ascii="Times New Roman" w:hAnsi="Times New Roman" w:cs="Times New Roman"/>
          <w:bCs/>
          <w:sz w:val="24"/>
          <w:szCs w:val="24"/>
          <w:lang w:val="lt-LT"/>
        </w:rPr>
        <w:t>Įvertinusi tai, kad nagrinėjam</w:t>
      </w:r>
      <w:r>
        <w:rPr>
          <w:rFonts w:ascii="Times New Roman" w:hAnsi="Times New Roman" w:cs="Times New Roman"/>
          <w:bCs/>
          <w:sz w:val="24"/>
          <w:szCs w:val="24"/>
          <w:lang w:val="lt-LT"/>
        </w:rPr>
        <w:t>i</w:t>
      </w:r>
      <w:r w:rsidRPr="0029056C">
        <w:rPr>
          <w:rFonts w:ascii="Times New Roman" w:hAnsi="Times New Roman" w:cs="Times New Roman"/>
          <w:bCs/>
          <w:sz w:val="24"/>
          <w:szCs w:val="24"/>
          <w:lang w:val="lt-LT"/>
        </w:rPr>
        <w:t xml:space="preserve"> klausima</w:t>
      </w:r>
      <w:r>
        <w:rPr>
          <w:rFonts w:ascii="Times New Roman" w:hAnsi="Times New Roman" w:cs="Times New Roman"/>
          <w:bCs/>
          <w:sz w:val="24"/>
          <w:szCs w:val="24"/>
          <w:lang w:val="lt-LT"/>
        </w:rPr>
        <w:t>i</w:t>
      </w:r>
      <w:r w:rsidRPr="0029056C">
        <w:rPr>
          <w:rFonts w:ascii="Times New Roman" w:hAnsi="Times New Roman" w:cs="Times New Roman"/>
          <w:b/>
          <w:i/>
          <w:sz w:val="24"/>
          <w:szCs w:val="24"/>
          <w:lang w:val="lt-LT"/>
        </w:rPr>
        <w:t xml:space="preserve"> </w:t>
      </w:r>
      <w:r>
        <w:rPr>
          <w:rFonts w:ascii="Times New Roman" w:hAnsi="Times New Roman" w:cs="Times New Roman"/>
          <w:sz w:val="24"/>
          <w:szCs w:val="24"/>
          <w:lang w:val="lt-LT"/>
        </w:rPr>
        <w:t>d</w:t>
      </w:r>
      <w:r w:rsidRPr="0029056C">
        <w:rPr>
          <w:rFonts w:ascii="Times New Roman" w:hAnsi="Times New Roman" w:cs="Times New Roman"/>
          <w:sz w:val="24"/>
          <w:szCs w:val="24"/>
          <w:lang w:val="lt-LT"/>
        </w:rPr>
        <w:t>ėl kritinio likvidumo apskaičiavimo, įtraukiant turto, skirto pardavimui, vertę</w:t>
      </w:r>
      <w:r>
        <w:rPr>
          <w:rFonts w:ascii="Times New Roman" w:hAnsi="Times New Roman" w:cs="Times New Roman"/>
          <w:sz w:val="24"/>
          <w:szCs w:val="24"/>
          <w:lang w:val="lt-LT"/>
        </w:rPr>
        <w:t xml:space="preserve"> ir kaip toks turtas turi atsispindėti finansiniuose dokumentuose</w:t>
      </w:r>
      <w:r w:rsidRPr="0029056C">
        <w:rPr>
          <w:rFonts w:ascii="Times New Roman" w:hAnsi="Times New Roman" w:cs="Times New Roman"/>
          <w:sz w:val="24"/>
          <w:szCs w:val="24"/>
          <w:lang w:val="lt-LT"/>
        </w:rPr>
        <w:t xml:space="preserve">, </w:t>
      </w:r>
      <w:r w:rsidRPr="0029056C">
        <w:rPr>
          <w:rFonts w:ascii="Times New Roman" w:hAnsi="Times New Roman" w:cs="Times New Roman"/>
          <w:bCs/>
          <w:sz w:val="24"/>
          <w:szCs w:val="24"/>
          <w:lang w:val="lt-LT"/>
        </w:rPr>
        <w:t>nėra Tarnybos kompetencija, Tarnyba apsiriboja tik nuomonės pateikimu.</w:t>
      </w:r>
    </w:p>
    <w:p w:rsidR="0029056C" w:rsidRPr="0029056C" w:rsidRDefault="0029056C" w:rsidP="0029056C">
      <w:pPr>
        <w:spacing w:after="0"/>
        <w:ind w:left="-142" w:firstLine="862"/>
        <w:jc w:val="both"/>
        <w:rPr>
          <w:rFonts w:ascii="Times New Roman" w:hAnsi="Times New Roman" w:cs="Times New Roman"/>
          <w:bCs/>
          <w:sz w:val="24"/>
          <w:szCs w:val="24"/>
          <w:lang w:val="lt-LT"/>
        </w:rPr>
      </w:pPr>
    </w:p>
    <w:p w:rsidR="006D3D47" w:rsidRDefault="006D3D47" w:rsidP="004C4711">
      <w:pPr>
        <w:spacing w:after="0" w:line="240" w:lineRule="auto"/>
        <w:ind w:firstLine="709"/>
        <w:jc w:val="both"/>
        <w:rPr>
          <w:rFonts w:ascii="Times New Roman" w:hAnsi="Times New Roman" w:cs="Times New Roman"/>
          <w:sz w:val="24"/>
          <w:szCs w:val="24"/>
          <w:lang w:val="lt-LT"/>
        </w:rPr>
      </w:pPr>
    </w:p>
    <w:p w:rsidR="006D3D47" w:rsidRDefault="006D3D47" w:rsidP="004C4711">
      <w:pPr>
        <w:spacing w:after="0" w:line="240" w:lineRule="auto"/>
        <w:ind w:firstLine="709"/>
        <w:jc w:val="both"/>
        <w:rPr>
          <w:rFonts w:ascii="Times New Roman" w:hAnsi="Times New Roman" w:cs="Times New Roman"/>
          <w:sz w:val="24"/>
          <w:szCs w:val="24"/>
          <w:lang w:val="lt-LT"/>
        </w:rPr>
      </w:pPr>
    </w:p>
    <w:p w:rsidR="0017324A" w:rsidRDefault="00463A83" w:rsidP="004975B1">
      <w:pPr>
        <w:tabs>
          <w:tab w:val="left" w:pos="900"/>
        </w:tabs>
        <w:rPr>
          <w:rFonts w:ascii="Times New Roman" w:hAnsi="Times New Roman" w:cs="Times New Roman"/>
          <w:bCs/>
          <w:sz w:val="24"/>
          <w:szCs w:val="24"/>
          <w:lang w:val="lt-LT"/>
        </w:rPr>
      </w:pPr>
      <w:r w:rsidRPr="00AA6886">
        <w:rPr>
          <w:rFonts w:ascii="Times New Roman" w:hAnsi="Times New Roman" w:cs="Times New Roman"/>
          <w:bCs/>
          <w:sz w:val="24"/>
          <w:szCs w:val="24"/>
          <w:lang w:val="lt-LT"/>
        </w:rPr>
        <w:t>Kontrolės skyriaus vyriausioji specialistė</w:t>
      </w:r>
      <w:r w:rsidRPr="00AA6886">
        <w:rPr>
          <w:rFonts w:ascii="Times New Roman" w:hAnsi="Times New Roman" w:cs="Times New Roman"/>
          <w:bCs/>
          <w:sz w:val="24"/>
          <w:szCs w:val="24"/>
          <w:lang w:val="lt-LT"/>
        </w:rPr>
        <w:tab/>
      </w:r>
      <w:r w:rsidRPr="00BC7C12">
        <w:rPr>
          <w:rFonts w:ascii="Times New Roman" w:hAnsi="Times New Roman" w:cs="Times New Roman"/>
          <w:bCs/>
          <w:color w:val="FF0000"/>
          <w:sz w:val="24"/>
          <w:szCs w:val="24"/>
          <w:lang w:val="lt-LT"/>
        </w:rPr>
        <w:tab/>
      </w:r>
      <w:r w:rsidRPr="00BC7C12">
        <w:rPr>
          <w:rFonts w:ascii="Times New Roman" w:hAnsi="Times New Roman" w:cs="Times New Roman"/>
          <w:bCs/>
          <w:color w:val="FF0000"/>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F16DCC" w:rsidRDefault="00F16DCC"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E258C7" w:rsidRDefault="00E258C7" w:rsidP="004975B1">
      <w:pPr>
        <w:tabs>
          <w:tab w:val="left" w:pos="900"/>
        </w:tabs>
        <w:rPr>
          <w:rFonts w:ascii="Times New Roman" w:hAnsi="Times New Roman" w:cs="Times New Roman"/>
          <w:bCs/>
          <w:sz w:val="24"/>
          <w:szCs w:val="24"/>
          <w:lang w:val="lt-LT"/>
        </w:rPr>
      </w:pPr>
    </w:p>
    <w:p w:rsidR="00E258C7" w:rsidRDefault="00E258C7" w:rsidP="004975B1">
      <w:pPr>
        <w:tabs>
          <w:tab w:val="left" w:pos="900"/>
        </w:tabs>
        <w:rPr>
          <w:rFonts w:ascii="Times New Roman" w:hAnsi="Times New Roman" w:cs="Times New Roman"/>
          <w:bCs/>
          <w:sz w:val="24"/>
          <w:szCs w:val="24"/>
          <w:lang w:val="lt-LT"/>
        </w:rPr>
      </w:pPr>
    </w:p>
    <w:p w:rsidR="00E258C7" w:rsidRDefault="00E258C7" w:rsidP="004975B1">
      <w:pPr>
        <w:tabs>
          <w:tab w:val="left" w:pos="900"/>
        </w:tabs>
        <w:rPr>
          <w:rFonts w:ascii="Times New Roman" w:hAnsi="Times New Roman" w:cs="Times New Roman"/>
          <w:bCs/>
          <w:sz w:val="24"/>
          <w:szCs w:val="24"/>
          <w:lang w:val="lt-LT"/>
        </w:rPr>
      </w:pPr>
    </w:p>
    <w:p w:rsidR="00272939" w:rsidRDefault="00272939" w:rsidP="004975B1">
      <w:pPr>
        <w:tabs>
          <w:tab w:val="left" w:pos="900"/>
        </w:tabs>
        <w:rPr>
          <w:rFonts w:ascii="Times New Roman" w:hAnsi="Times New Roman" w:cs="Times New Roman"/>
          <w:bCs/>
          <w:sz w:val="24"/>
          <w:szCs w:val="24"/>
          <w:lang w:val="lt-LT"/>
        </w:rPr>
      </w:pPr>
    </w:p>
    <w:p w:rsidR="00272939" w:rsidRDefault="00272939" w:rsidP="004975B1">
      <w:pPr>
        <w:tabs>
          <w:tab w:val="left" w:pos="900"/>
        </w:tabs>
        <w:rPr>
          <w:rFonts w:ascii="Times New Roman" w:hAnsi="Times New Roman" w:cs="Times New Roman"/>
          <w:bCs/>
          <w:sz w:val="24"/>
          <w:szCs w:val="24"/>
          <w:lang w:val="lt-LT"/>
        </w:rPr>
      </w:pPr>
    </w:p>
    <w:p w:rsidR="00272939" w:rsidRDefault="00272939" w:rsidP="004975B1">
      <w:pPr>
        <w:tabs>
          <w:tab w:val="left" w:pos="900"/>
        </w:tabs>
        <w:rPr>
          <w:rFonts w:ascii="Times New Roman" w:hAnsi="Times New Roman" w:cs="Times New Roman"/>
          <w:bCs/>
          <w:sz w:val="24"/>
          <w:szCs w:val="24"/>
          <w:lang w:val="lt-LT"/>
        </w:rPr>
      </w:pPr>
    </w:p>
    <w:p w:rsidR="00272939" w:rsidRDefault="00272939" w:rsidP="004975B1">
      <w:pPr>
        <w:tabs>
          <w:tab w:val="left" w:pos="900"/>
        </w:tabs>
        <w:rPr>
          <w:rFonts w:ascii="Times New Roman" w:hAnsi="Times New Roman" w:cs="Times New Roman"/>
          <w:bCs/>
          <w:sz w:val="24"/>
          <w:szCs w:val="24"/>
          <w:lang w:val="lt-LT"/>
        </w:rPr>
      </w:pPr>
    </w:p>
    <w:p w:rsidR="00272939" w:rsidRDefault="00272939" w:rsidP="004975B1">
      <w:pPr>
        <w:tabs>
          <w:tab w:val="left" w:pos="900"/>
        </w:tabs>
        <w:rPr>
          <w:rFonts w:ascii="Times New Roman" w:hAnsi="Times New Roman" w:cs="Times New Roman"/>
          <w:bCs/>
          <w:sz w:val="24"/>
          <w:szCs w:val="24"/>
          <w:lang w:val="lt-LT"/>
        </w:rPr>
      </w:pPr>
    </w:p>
    <w:p w:rsidR="00272939" w:rsidRDefault="00272939" w:rsidP="004975B1">
      <w:pPr>
        <w:tabs>
          <w:tab w:val="left" w:pos="900"/>
        </w:tabs>
        <w:rPr>
          <w:rFonts w:ascii="Times New Roman" w:hAnsi="Times New Roman" w:cs="Times New Roman"/>
          <w:bCs/>
          <w:sz w:val="24"/>
          <w:szCs w:val="24"/>
          <w:lang w:val="lt-LT"/>
        </w:rPr>
      </w:pPr>
    </w:p>
    <w:p w:rsidR="00272939" w:rsidRDefault="00272939" w:rsidP="004975B1">
      <w:pPr>
        <w:tabs>
          <w:tab w:val="left" w:pos="900"/>
        </w:tabs>
        <w:rPr>
          <w:rFonts w:ascii="Times New Roman" w:hAnsi="Times New Roman" w:cs="Times New Roman"/>
          <w:bCs/>
          <w:sz w:val="24"/>
          <w:szCs w:val="24"/>
          <w:lang w:val="lt-LT"/>
        </w:rPr>
      </w:pPr>
    </w:p>
    <w:p w:rsidR="00272939" w:rsidRDefault="00272939" w:rsidP="004975B1">
      <w:pPr>
        <w:tabs>
          <w:tab w:val="left" w:pos="900"/>
        </w:tabs>
        <w:rPr>
          <w:rFonts w:ascii="Times New Roman" w:hAnsi="Times New Roman" w:cs="Times New Roman"/>
          <w:bCs/>
          <w:sz w:val="24"/>
          <w:szCs w:val="24"/>
          <w:lang w:val="lt-LT"/>
        </w:rPr>
      </w:pPr>
    </w:p>
    <w:p w:rsidR="00272939" w:rsidRDefault="00272939" w:rsidP="004975B1">
      <w:pPr>
        <w:tabs>
          <w:tab w:val="left" w:pos="900"/>
        </w:tabs>
        <w:rPr>
          <w:rFonts w:ascii="Times New Roman" w:hAnsi="Times New Roman" w:cs="Times New Roman"/>
          <w:bCs/>
          <w:sz w:val="24"/>
          <w:szCs w:val="24"/>
          <w:lang w:val="lt-LT"/>
        </w:rPr>
      </w:pPr>
      <w:bookmarkStart w:id="0" w:name="_GoBack"/>
      <w:bookmarkEnd w:id="0"/>
    </w:p>
    <w:p w:rsidR="006D3D47" w:rsidRDefault="006D3D47" w:rsidP="004975B1">
      <w:pPr>
        <w:tabs>
          <w:tab w:val="left" w:pos="900"/>
        </w:tabs>
        <w:rPr>
          <w:rFonts w:ascii="Times New Roman" w:hAnsi="Times New Roman" w:cs="Times New Roman"/>
          <w:bCs/>
          <w:sz w:val="24"/>
          <w:szCs w:val="24"/>
          <w:lang w:val="lt-LT"/>
        </w:rPr>
      </w:pPr>
    </w:p>
    <w:p w:rsidR="0001178A" w:rsidRPr="004975B1" w:rsidRDefault="00764F37" w:rsidP="00B2434B">
      <w:pPr>
        <w:tabs>
          <w:tab w:val="left" w:pos="720"/>
          <w:tab w:val="center" w:pos="4320"/>
          <w:tab w:val="right" w:pos="8640"/>
        </w:tabs>
        <w:rPr>
          <w:rFonts w:ascii="Times New Roman" w:hAnsi="Times New Roman" w:cs="Times New Roman"/>
          <w:lang w:val="lt-LT"/>
        </w:rPr>
      </w:pPr>
      <w:r>
        <w:rPr>
          <w:rFonts w:ascii="Times New Roman" w:hAnsi="Times New Roman" w:cs="Times New Roman"/>
          <w:lang w:val="lt-LT"/>
        </w:rPr>
        <w:t>A</w:t>
      </w:r>
      <w:proofErr w:type="spellStart"/>
      <w:r w:rsidR="00DE543B" w:rsidRPr="004975B1">
        <w:rPr>
          <w:rFonts w:ascii="Times New Roman" w:hAnsi="Times New Roman" w:cs="Times New Roman"/>
        </w:rPr>
        <w:t>lbina</w:t>
      </w:r>
      <w:proofErr w:type="spellEnd"/>
      <w:r w:rsidR="00DE543B" w:rsidRPr="004975B1">
        <w:rPr>
          <w:rFonts w:ascii="Times New Roman" w:hAnsi="Times New Roman" w:cs="Times New Roman"/>
        </w:rPr>
        <w:t xml:space="preserve"> Perlavičienė, </w:t>
      </w:r>
      <w:proofErr w:type="spellStart"/>
      <w:r w:rsidR="00DE543B" w:rsidRPr="004975B1">
        <w:rPr>
          <w:rFonts w:ascii="Times New Roman" w:hAnsi="Times New Roman" w:cs="Times New Roman"/>
        </w:rPr>
        <w:t>tel</w:t>
      </w:r>
      <w:proofErr w:type="spellEnd"/>
      <w:r w:rsidR="00DE543B" w:rsidRPr="004975B1">
        <w:rPr>
          <w:rFonts w:ascii="Times New Roman" w:hAnsi="Times New Roman" w:cs="Times New Roman"/>
        </w:rPr>
        <w:t xml:space="preserve">. (8 5) 219 7038, </w:t>
      </w:r>
      <w:proofErr w:type="spellStart"/>
      <w:r w:rsidR="00DE543B" w:rsidRPr="004975B1">
        <w:rPr>
          <w:rFonts w:ascii="Times New Roman" w:hAnsi="Times New Roman" w:cs="Times New Roman"/>
        </w:rPr>
        <w:t>el</w:t>
      </w:r>
      <w:proofErr w:type="spellEnd"/>
      <w:r w:rsidR="00DE543B" w:rsidRPr="004975B1">
        <w:rPr>
          <w:rFonts w:ascii="Times New Roman" w:hAnsi="Times New Roman" w:cs="Times New Roman"/>
        </w:rPr>
        <w:t xml:space="preserve">. p. </w:t>
      </w:r>
      <w:bookmarkStart w:id="1" w:name="_Hlt75580842"/>
      <w:r w:rsidR="00DE543B" w:rsidRPr="004975B1">
        <w:rPr>
          <w:rFonts w:ascii="Times New Roman" w:hAnsi="Times New Roman" w:cs="Times New Roman"/>
        </w:rPr>
        <w:t>Albina.Perlaviciene</w:t>
      </w:r>
      <w:hyperlink r:id="rId9" w:history="1">
        <w:r w:rsidR="00DE543B" w:rsidRPr="004975B1">
          <w:rPr>
            <w:rStyle w:val="Hipersaitas"/>
            <w:rFonts w:ascii="Times New Roman" w:hAnsi="Times New Roman" w:cs="Times New Roman"/>
          </w:rPr>
          <w:t>@vpt.lt</w:t>
        </w:r>
      </w:hyperlink>
      <w:bookmarkEnd w:id="1"/>
    </w:p>
    <w:sectPr w:rsidR="0001178A" w:rsidRPr="004975B1" w:rsidSect="004D176F">
      <w:headerReference w:type="default" r:id="rId10"/>
      <w:pgSz w:w="11906" w:h="16838"/>
      <w:pgMar w:top="1440" w:right="566" w:bottom="1135"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Times New Roman"/>
    <w:charset w:val="00"/>
    <w:family w:val="roman"/>
    <w:pitch w:val="variable"/>
    <w:sig w:usb0="00000001" w:usb1="5000204B" w:usb2="00000000" w:usb3="00000000" w:csb0="00000097"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29056C" w:rsidRPr="00F453BC" w:rsidRDefault="0029056C" w:rsidP="00F453BC">
      <w:pPr>
        <w:pStyle w:val="Puslapioinaostekstas"/>
        <w:jc w:val="both"/>
        <w:rPr>
          <w:rFonts w:ascii="Times New Roman" w:hAnsi="Times New Roman" w:cs="Times New Roman"/>
        </w:rPr>
      </w:pPr>
      <w:r w:rsidRPr="00F453BC">
        <w:rPr>
          <w:rStyle w:val="Puslapioinaosnuoroda"/>
          <w:rFonts w:ascii="Times New Roman" w:hAnsi="Times New Roman" w:cs="Times New Roman"/>
        </w:rPr>
        <w:footnoteRef/>
      </w:r>
      <w:r w:rsidRPr="00F453BC">
        <w:rPr>
          <w:rFonts w:ascii="Times New Roman" w:hAnsi="Times New Roman" w:cs="Times New Roman"/>
        </w:rPr>
        <w:t xml:space="preserve"> </w:t>
      </w:r>
      <w:hyperlink r:id="rId1" w:history="1">
        <w:r w:rsidRPr="00F453BC">
          <w:rPr>
            <w:rStyle w:val="Hipersaitas"/>
            <w:rFonts w:ascii="Times New Roman" w:hAnsi="Times New Roman" w:cs="Times New Roman"/>
          </w:rPr>
          <w:t>https://www.gpw.pl/espi-ebi-report?geru_id=192343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039302"/>
      <w:docPartObj>
        <w:docPartGallery w:val="Page Numbers (Top of Page)"/>
        <w:docPartUnique/>
      </w:docPartObj>
    </w:sdtPr>
    <w:sdtEndPr/>
    <w:sdtContent>
      <w:p w:rsidR="004D176F" w:rsidRDefault="004D176F">
        <w:pPr>
          <w:pStyle w:val="Antrats"/>
          <w:jc w:val="center"/>
        </w:pPr>
        <w:r>
          <w:fldChar w:fldCharType="begin"/>
        </w:r>
        <w:r>
          <w:instrText>PAGE   \* MERGEFORMAT</w:instrText>
        </w:r>
        <w:r>
          <w:fldChar w:fldCharType="separate"/>
        </w:r>
        <w:r w:rsidR="00272939" w:rsidRPr="00272939">
          <w:rPr>
            <w:noProof/>
            <w:lang w:val="lt-LT"/>
          </w:rPr>
          <w:t>3</w:t>
        </w:r>
        <w:r>
          <w:fldChar w:fldCharType="end"/>
        </w:r>
      </w:p>
    </w:sdtContent>
  </w:sdt>
  <w:p w:rsidR="004D176F" w:rsidRDefault="004D176F">
    <w:pPr>
      <w:pStyle w:val="Antrats"/>
    </w:pPr>
  </w:p>
  <w:p w:rsidR="006D3D47" w:rsidRDefault="006D3D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528659F8"/>
    <w:lvl w:ilvl="0" w:tplc="EEB2CE1E">
      <w:start w:val="1"/>
      <w:numFmt w:val="decimal"/>
      <w:lvlText w:val="%1."/>
      <w:lvlJc w:val="left"/>
      <w:pPr>
        <w:ind w:left="644" w:hanging="360"/>
      </w:pPr>
      <w:rPr>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2AC2A8E"/>
    <w:multiLevelType w:val="hybridMultilevel"/>
    <w:tmpl w:val="B6D80028"/>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AE6A50"/>
    <w:multiLevelType w:val="hybridMultilevel"/>
    <w:tmpl w:val="7A602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703204"/>
    <w:multiLevelType w:val="multilevel"/>
    <w:tmpl w:val="E8BAD8A0"/>
    <w:lvl w:ilvl="0">
      <w:start w:val="1"/>
      <w:numFmt w:val="decimal"/>
      <w:lvlText w:val="%1."/>
      <w:lvlJc w:val="left"/>
      <w:pPr>
        <w:ind w:left="1240"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4" w15:restartNumberingAfterBreak="0">
    <w:nsid w:val="15593BFC"/>
    <w:multiLevelType w:val="hybridMultilevel"/>
    <w:tmpl w:val="F2C8A750"/>
    <w:lvl w:ilvl="0" w:tplc="F340792C">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5" w15:restartNumberingAfterBreak="0">
    <w:nsid w:val="1CCD1C53"/>
    <w:multiLevelType w:val="multilevel"/>
    <w:tmpl w:val="8BA4B746"/>
    <w:lvl w:ilvl="0">
      <w:start w:val="5"/>
      <w:numFmt w:val="decimal"/>
      <w:lvlText w:val="%1."/>
      <w:lvlJc w:val="left"/>
      <w:pPr>
        <w:ind w:left="360" w:hanging="360"/>
      </w:pPr>
      <w:rPr>
        <w:rFonts w:hint="default"/>
      </w:rPr>
    </w:lvl>
    <w:lvl w:ilvl="1">
      <w:start w:val="1"/>
      <w:numFmt w:val="decimal"/>
      <w:lvlText w:val="%1.%2."/>
      <w:lvlJc w:val="left"/>
      <w:pPr>
        <w:ind w:left="1741" w:hanging="36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6" w15:restartNumberingAfterBreak="0">
    <w:nsid w:val="22543AE6"/>
    <w:multiLevelType w:val="hybridMultilevel"/>
    <w:tmpl w:val="3C607934"/>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6B245C"/>
    <w:multiLevelType w:val="hybridMultilevel"/>
    <w:tmpl w:val="6D5267AE"/>
    <w:lvl w:ilvl="0" w:tplc="3F7CC356">
      <w:start w:val="1"/>
      <w:numFmt w:val="decimal"/>
      <w:lvlText w:val="%1)"/>
      <w:lvlJc w:val="left"/>
      <w:pPr>
        <w:ind w:left="1298" w:hanging="360"/>
      </w:pPr>
      <w:rPr>
        <w:rFonts w:hint="default"/>
      </w:rPr>
    </w:lvl>
    <w:lvl w:ilvl="1" w:tplc="04270019" w:tentative="1">
      <w:start w:val="1"/>
      <w:numFmt w:val="lowerLetter"/>
      <w:lvlText w:val="%2."/>
      <w:lvlJc w:val="left"/>
      <w:pPr>
        <w:ind w:left="2018" w:hanging="360"/>
      </w:pPr>
    </w:lvl>
    <w:lvl w:ilvl="2" w:tplc="0427001B" w:tentative="1">
      <w:start w:val="1"/>
      <w:numFmt w:val="lowerRoman"/>
      <w:lvlText w:val="%3."/>
      <w:lvlJc w:val="right"/>
      <w:pPr>
        <w:ind w:left="2738" w:hanging="180"/>
      </w:pPr>
    </w:lvl>
    <w:lvl w:ilvl="3" w:tplc="0427000F" w:tentative="1">
      <w:start w:val="1"/>
      <w:numFmt w:val="decimal"/>
      <w:lvlText w:val="%4."/>
      <w:lvlJc w:val="left"/>
      <w:pPr>
        <w:ind w:left="3458" w:hanging="360"/>
      </w:pPr>
    </w:lvl>
    <w:lvl w:ilvl="4" w:tplc="04270019" w:tentative="1">
      <w:start w:val="1"/>
      <w:numFmt w:val="lowerLetter"/>
      <w:lvlText w:val="%5."/>
      <w:lvlJc w:val="left"/>
      <w:pPr>
        <w:ind w:left="4178" w:hanging="360"/>
      </w:pPr>
    </w:lvl>
    <w:lvl w:ilvl="5" w:tplc="0427001B" w:tentative="1">
      <w:start w:val="1"/>
      <w:numFmt w:val="lowerRoman"/>
      <w:lvlText w:val="%6."/>
      <w:lvlJc w:val="right"/>
      <w:pPr>
        <w:ind w:left="4898" w:hanging="180"/>
      </w:pPr>
    </w:lvl>
    <w:lvl w:ilvl="6" w:tplc="0427000F" w:tentative="1">
      <w:start w:val="1"/>
      <w:numFmt w:val="decimal"/>
      <w:lvlText w:val="%7."/>
      <w:lvlJc w:val="left"/>
      <w:pPr>
        <w:ind w:left="5618" w:hanging="360"/>
      </w:pPr>
    </w:lvl>
    <w:lvl w:ilvl="7" w:tplc="04270019" w:tentative="1">
      <w:start w:val="1"/>
      <w:numFmt w:val="lowerLetter"/>
      <w:lvlText w:val="%8."/>
      <w:lvlJc w:val="left"/>
      <w:pPr>
        <w:ind w:left="6338" w:hanging="360"/>
      </w:pPr>
    </w:lvl>
    <w:lvl w:ilvl="8" w:tplc="0427001B" w:tentative="1">
      <w:start w:val="1"/>
      <w:numFmt w:val="lowerRoman"/>
      <w:lvlText w:val="%9."/>
      <w:lvlJc w:val="right"/>
      <w:pPr>
        <w:ind w:left="7058" w:hanging="180"/>
      </w:pPr>
    </w:lvl>
  </w:abstractNum>
  <w:abstractNum w:abstractNumId="8" w15:restartNumberingAfterBreak="0">
    <w:nsid w:val="35EA2172"/>
    <w:multiLevelType w:val="hybridMultilevel"/>
    <w:tmpl w:val="0ADAC1E8"/>
    <w:lvl w:ilvl="0" w:tplc="F44C96B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457E07"/>
    <w:multiLevelType w:val="hybridMultilevel"/>
    <w:tmpl w:val="0246A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64A1E3C"/>
    <w:multiLevelType w:val="hybridMultilevel"/>
    <w:tmpl w:val="34FE8252"/>
    <w:lvl w:ilvl="0" w:tplc="ECDEB826">
      <w:start w:val="1"/>
      <w:numFmt w:val="lowerLetter"/>
      <w:lvlText w:val="%1)"/>
      <w:lvlJc w:val="left"/>
      <w:pPr>
        <w:tabs>
          <w:tab w:val="num" w:pos="720"/>
        </w:tabs>
        <w:ind w:left="720" w:hanging="360"/>
      </w:pPr>
    </w:lvl>
    <w:lvl w:ilvl="1" w:tplc="095C81EA">
      <w:start w:val="1"/>
      <w:numFmt w:val="lowerLetter"/>
      <w:lvlText w:val="%2)"/>
      <w:lvlJc w:val="left"/>
      <w:pPr>
        <w:tabs>
          <w:tab w:val="num" w:pos="1440"/>
        </w:tabs>
        <w:ind w:left="1440" w:hanging="360"/>
      </w:pPr>
    </w:lvl>
    <w:lvl w:ilvl="2" w:tplc="91560C1E">
      <w:start w:val="1"/>
      <w:numFmt w:val="lowerLetter"/>
      <w:lvlText w:val="%3)"/>
      <w:lvlJc w:val="left"/>
      <w:pPr>
        <w:tabs>
          <w:tab w:val="num" w:pos="2160"/>
        </w:tabs>
        <w:ind w:left="2160" w:hanging="360"/>
      </w:pPr>
    </w:lvl>
    <w:lvl w:ilvl="3" w:tplc="43128C24">
      <w:start w:val="1"/>
      <w:numFmt w:val="lowerLetter"/>
      <w:lvlText w:val="%4)"/>
      <w:lvlJc w:val="left"/>
      <w:pPr>
        <w:tabs>
          <w:tab w:val="num" w:pos="2880"/>
        </w:tabs>
        <w:ind w:left="2880" w:hanging="360"/>
      </w:pPr>
    </w:lvl>
    <w:lvl w:ilvl="4" w:tplc="E95282CA">
      <w:start w:val="1"/>
      <w:numFmt w:val="lowerLetter"/>
      <w:lvlText w:val="%5)"/>
      <w:lvlJc w:val="left"/>
      <w:pPr>
        <w:tabs>
          <w:tab w:val="num" w:pos="3600"/>
        </w:tabs>
        <w:ind w:left="3600" w:hanging="360"/>
      </w:pPr>
    </w:lvl>
    <w:lvl w:ilvl="5" w:tplc="FF0CF97A">
      <w:start w:val="1"/>
      <w:numFmt w:val="lowerLetter"/>
      <w:lvlText w:val="%6)"/>
      <w:lvlJc w:val="left"/>
      <w:pPr>
        <w:tabs>
          <w:tab w:val="num" w:pos="4320"/>
        </w:tabs>
        <w:ind w:left="4320" w:hanging="360"/>
      </w:pPr>
    </w:lvl>
    <w:lvl w:ilvl="6" w:tplc="79BEE656">
      <w:start w:val="1"/>
      <w:numFmt w:val="lowerLetter"/>
      <w:lvlText w:val="%7)"/>
      <w:lvlJc w:val="left"/>
      <w:pPr>
        <w:tabs>
          <w:tab w:val="num" w:pos="5040"/>
        </w:tabs>
        <w:ind w:left="5040" w:hanging="360"/>
      </w:pPr>
    </w:lvl>
    <w:lvl w:ilvl="7" w:tplc="21066B00">
      <w:start w:val="1"/>
      <w:numFmt w:val="lowerLetter"/>
      <w:lvlText w:val="%8)"/>
      <w:lvlJc w:val="left"/>
      <w:pPr>
        <w:tabs>
          <w:tab w:val="num" w:pos="5760"/>
        </w:tabs>
        <w:ind w:left="5760" w:hanging="360"/>
      </w:pPr>
    </w:lvl>
    <w:lvl w:ilvl="8" w:tplc="6396C90E">
      <w:start w:val="1"/>
      <w:numFmt w:val="lowerLetter"/>
      <w:lvlText w:val="%9)"/>
      <w:lvlJc w:val="left"/>
      <w:pPr>
        <w:tabs>
          <w:tab w:val="num" w:pos="6480"/>
        </w:tabs>
        <w:ind w:left="6480" w:hanging="360"/>
      </w:pPr>
    </w:lvl>
  </w:abstractNum>
  <w:abstractNum w:abstractNumId="11" w15:restartNumberingAfterBreak="0">
    <w:nsid w:val="586C0143"/>
    <w:multiLevelType w:val="hybridMultilevel"/>
    <w:tmpl w:val="FB50D524"/>
    <w:lvl w:ilvl="0" w:tplc="2F3EAAD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6FD509A8"/>
    <w:multiLevelType w:val="hybridMultilevel"/>
    <w:tmpl w:val="270A38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abstractNum w:abstractNumId="15" w15:restartNumberingAfterBreak="0">
    <w:nsid w:val="7B193EDC"/>
    <w:multiLevelType w:val="hybridMultilevel"/>
    <w:tmpl w:val="299A6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14"/>
  </w:num>
  <w:num w:numId="4">
    <w:abstractNumId w:val="11"/>
  </w:num>
  <w:num w:numId="5">
    <w:abstractNumId w:val="1"/>
  </w:num>
  <w:num w:numId="6">
    <w:abstractNumId w:val="5"/>
  </w:num>
  <w:num w:numId="7">
    <w:abstractNumId w:val="6"/>
  </w:num>
  <w:num w:numId="8">
    <w:abstractNumId w:val="4"/>
  </w:num>
  <w:num w:numId="9">
    <w:abstractNumId w:val="13"/>
  </w:num>
  <w:num w:numId="10">
    <w:abstractNumId w:val="15"/>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14CA"/>
    <w:rsid w:val="000027B9"/>
    <w:rsid w:val="00002B6E"/>
    <w:rsid w:val="00003C52"/>
    <w:rsid w:val="000047EF"/>
    <w:rsid w:val="00005E74"/>
    <w:rsid w:val="00006467"/>
    <w:rsid w:val="00007615"/>
    <w:rsid w:val="00007E72"/>
    <w:rsid w:val="000114D9"/>
    <w:rsid w:val="0001178A"/>
    <w:rsid w:val="00015674"/>
    <w:rsid w:val="00016BEA"/>
    <w:rsid w:val="00016F78"/>
    <w:rsid w:val="00017150"/>
    <w:rsid w:val="00017E71"/>
    <w:rsid w:val="00020CB1"/>
    <w:rsid w:val="00021663"/>
    <w:rsid w:val="000219A0"/>
    <w:rsid w:val="00022C19"/>
    <w:rsid w:val="00024CAC"/>
    <w:rsid w:val="00027566"/>
    <w:rsid w:val="00030CC3"/>
    <w:rsid w:val="000312BC"/>
    <w:rsid w:val="000312C4"/>
    <w:rsid w:val="00036FDA"/>
    <w:rsid w:val="00037399"/>
    <w:rsid w:val="00037B8D"/>
    <w:rsid w:val="0004111C"/>
    <w:rsid w:val="00041245"/>
    <w:rsid w:val="00041F07"/>
    <w:rsid w:val="0004237F"/>
    <w:rsid w:val="0004315B"/>
    <w:rsid w:val="00043B22"/>
    <w:rsid w:val="000447E0"/>
    <w:rsid w:val="000474AA"/>
    <w:rsid w:val="00047C87"/>
    <w:rsid w:val="00053A58"/>
    <w:rsid w:val="00054198"/>
    <w:rsid w:val="000547B1"/>
    <w:rsid w:val="00054DD2"/>
    <w:rsid w:val="00055079"/>
    <w:rsid w:val="000552B0"/>
    <w:rsid w:val="00060DEC"/>
    <w:rsid w:val="00063BA1"/>
    <w:rsid w:val="00065347"/>
    <w:rsid w:val="00065B9B"/>
    <w:rsid w:val="0006608E"/>
    <w:rsid w:val="00066D43"/>
    <w:rsid w:val="00067CE8"/>
    <w:rsid w:val="00070776"/>
    <w:rsid w:val="0007233F"/>
    <w:rsid w:val="000739C0"/>
    <w:rsid w:val="00075A88"/>
    <w:rsid w:val="00075B0D"/>
    <w:rsid w:val="000763A0"/>
    <w:rsid w:val="00081C1C"/>
    <w:rsid w:val="0008234B"/>
    <w:rsid w:val="00084D58"/>
    <w:rsid w:val="00085418"/>
    <w:rsid w:val="000A2F8E"/>
    <w:rsid w:val="000A336E"/>
    <w:rsid w:val="000A3845"/>
    <w:rsid w:val="000A3FAC"/>
    <w:rsid w:val="000A66E6"/>
    <w:rsid w:val="000A7C7D"/>
    <w:rsid w:val="000B300D"/>
    <w:rsid w:val="000B3445"/>
    <w:rsid w:val="000B46C0"/>
    <w:rsid w:val="000B55F3"/>
    <w:rsid w:val="000C042B"/>
    <w:rsid w:val="000C19E9"/>
    <w:rsid w:val="000C20C2"/>
    <w:rsid w:val="000C525E"/>
    <w:rsid w:val="000C5F03"/>
    <w:rsid w:val="000C6ED4"/>
    <w:rsid w:val="000D17E7"/>
    <w:rsid w:val="000D1879"/>
    <w:rsid w:val="000D385E"/>
    <w:rsid w:val="000D3969"/>
    <w:rsid w:val="000D3D36"/>
    <w:rsid w:val="000D3E88"/>
    <w:rsid w:val="000D6713"/>
    <w:rsid w:val="000E1C6B"/>
    <w:rsid w:val="000E3558"/>
    <w:rsid w:val="000E3C5B"/>
    <w:rsid w:val="000E4F6F"/>
    <w:rsid w:val="000E6E0A"/>
    <w:rsid w:val="000E7B16"/>
    <w:rsid w:val="000F1325"/>
    <w:rsid w:val="000F17CC"/>
    <w:rsid w:val="000F1C2C"/>
    <w:rsid w:val="000F27D5"/>
    <w:rsid w:val="000F4593"/>
    <w:rsid w:val="000F53A1"/>
    <w:rsid w:val="000F6C05"/>
    <w:rsid w:val="000F6D6C"/>
    <w:rsid w:val="00101143"/>
    <w:rsid w:val="00103189"/>
    <w:rsid w:val="001057DE"/>
    <w:rsid w:val="00106161"/>
    <w:rsid w:val="00114DD4"/>
    <w:rsid w:val="001155C7"/>
    <w:rsid w:val="00120D6E"/>
    <w:rsid w:val="00121EA3"/>
    <w:rsid w:val="00121F78"/>
    <w:rsid w:val="00123A43"/>
    <w:rsid w:val="00130A42"/>
    <w:rsid w:val="0014028C"/>
    <w:rsid w:val="001404F3"/>
    <w:rsid w:val="001426D8"/>
    <w:rsid w:val="00145BC2"/>
    <w:rsid w:val="0014601B"/>
    <w:rsid w:val="00147256"/>
    <w:rsid w:val="00151577"/>
    <w:rsid w:val="0015217D"/>
    <w:rsid w:val="00155525"/>
    <w:rsid w:val="00156B07"/>
    <w:rsid w:val="00160956"/>
    <w:rsid w:val="00160D01"/>
    <w:rsid w:val="001612CB"/>
    <w:rsid w:val="0016439A"/>
    <w:rsid w:val="0016484B"/>
    <w:rsid w:val="00164E22"/>
    <w:rsid w:val="00165133"/>
    <w:rsid w:val="00165CFB"/>
    <w:rsid w:val="001673FB"/>
    <w:rsid w:val="00170C3F"/>
    <w:rsid w:val="00170DA0"/>
    <w:rsid w:val="00172291"/>
    <w:rsid w:val="00172A6B"/>
    <w:rsid w:val="00172B74"/>
    <w:rsid w:val="0017324A"/>
    <w:rsid w:val="001734C5"/>
    <w:rsid w:val="0017504F"/>
    <w:rsid w:val="00175AF8"/>
    <w:rsid w:val="00175B1A"/>
    <w:rsid w:val="00180ED5"/>
    <w:rsid w:val="00181F8F"/>
    <w:rsid w:val="001840C5"/>
    <w:rsid w:val="00193342"/>
    <w:rsid w:val="00194431"/>
    <w:rsid w:val="00195271"/>
    <w:rsid w:val="00196453"/>
    <w:rsid w:val="0019685D"/>
    <w:rsid w:val="00197989"/>
    <w:rsid w:val="00197E2C"/>
    <w:rsid w:val="001A1AA5"/>
    <w:rsid w:val="001A2271"/>
    <w:rsid w:val="001A271F"/>
    <w:rsid w:val="001A3A03"/>
    <w:rsid w:val="001A4B21"/>
    <w:rsid w:val="001A4E6D"/>
    <w:rsid w:val="001A59B7"/>
    <w:rsid w:val="001A68CA"/>
    <w:rsid w:val="001A6E55"/>
    <w:rsid w:val="001A7519"/>
    <w:rsid w:val="001B27FA"/>
    <w:rsid w:val="001B3C55"/>
    <w:rsid w:val="001B3EA8"/>
    <w:rsid w:val="001B4057"/>
    <w:rsid w:val="001B75E3"/>
    <w:rsid w:val="001C041E"/>
    <w:rsid w:val="001C05E6"/>
    <w:rsid w:val="001D0880"/>
    <w:rsid w:val="001D427E"/>
    <w:rsid w:val="001D6AA6"/>
    <w:rsid w:val="001D7655"/>
    <w:rsid w:val="001D7D6D"/>
    <w:rsid w:val="001E1221"/>
    <w:rsid w:val="001E62B2"/>
    <w:rsid w:val="001E6B27"/>
    <w:rsid w:val="001E72AF"/>
    <w:rsid w:val="001F19E6"/>
    <w:rsid w:val="001F37A1"/>
    <w:rsid w:val="001F6FB0"/>
    <w:rsid w:val="00200E6F"/>
    <w:rsid w:val="00202487"/>
    <w:rsid w:val="00202A0F"/>
    <w:rsid w:val="00203DBD"/>
    <w:rsid w:val="002043AE"/>
    <w:rsid w:val="00205465"/>
    <w:rsid w:val="00205AED"/>
    <w:rsid w:val="00213292"/>
    <w:rsid w:val="00215278"/>
    <w:rsid w:val="00220083"/>
    <w:rsid w:val="002207B4"/>
    <w:rsid w:val="00221D89"/>
    <w:rsid w:val="00224BAB"/>
    <w:rsid w:val="00224CF8"/>
    <w:rsid w:val="002271FE"/>
    <w:rsid w:val="00227537"/>
    <w:rsid w:val="00227955"/>
    <w:rsid w:val="00230011"/>
    <w:rsid w:val="00230E79"/>
    <w:rsid w:val="00237ED3"/>
    <w:rsid w:val="0024059C"/>
    <w:rsid w:val="00240707"/>
    <w:rsid w:val="00241805"/>
    <w:rsid w:val="00242D24"/>
    <w:rsid w:val="00243BFA"/>
    <w:rsid w:val="00243FAC"/>
    <w:rsid w:val="002441C4"/>
    <w:rsid w:val="00246C98"/>
    <w:rsid w:val="00255499"/>
    <w:rsid w:val="00256C32"/>
    <w:rsid w:val="00257245"/>
    <w:rsid w:val="0026481C"/>
    <w:rsid w:val="00272939"/>
    <w:rsid w:val="00274A39"/>
    <w:rsid w:val="00275FB2"/>
    <w:rsid w:val="002764DC"/>
    <w:rsid w:val="00276C2E"/>
    <w:rsid w:val="00276DEF"/>
    <w:rsid w:val="00277007"/>
    <w:rsid w:val="0028051D"/>
    <w:rsid w:val="00280FCA"/>
    <w:rsid w:val="00281F9A"/>
    <w:rsid w:val="00283AA9"/>
    <w:rsid w:val="002852A7"/>
    <w:rsid w:val="00285E59"/>
    <w:rsid w:val="00286781"/>
    <w:rsid w:val="0029056C"/>
    <w:rsid w:val="0029371F"/>
    <w:rsid w:val="00295E35"/>
    <w:rsid w:val="002968F9"/>
    <w:rsid w:val="002A2BF1"/>
    <w:rsid w:val="002A2D0F"/>
    <w:rsid w:val="002A4102"/>
    <w:rsid w:val="002B0659"/>
    <w:rsid w:val="002B185D"/>
    <w:rsid w:val="002B201A"/>
    <w:rsid w:val="002B2CAB"/>
    <w:rsid w:val="002B309A"/>
    <w:rsid w:val="002B4EE8"/>
    <w:rsid w:val="002B61CF"/>
    <w:rsid w:val="002B6E74"/>
    <w:rsid w:val="002C1665"/>
    <w:rsid w:val="002C1A14"/>
    <w:rsid w:val="002C4DB9"/>
    <w:rsid w:val="002C6680"/>
    <w:rsid w:val="002C6752"/>
    <w:rsid w:val="002D17C5"/>
    <w:rsid w:val="002D3EDA"/>
    <w:rsid w:val="002D46C7"/>
    <w:rsid w:val="002D68CE"/>
    <w:rsid w:val="002D7BC6"/>
    <w:rsid w:val="002E0E16"/>
    <w:rsid w:val="002E145F"/>
    <w:rsid w:val="002E169E"/>
    <w:rsid w:val="002E2985"/>
    <w:rsid w:val="002E4F9D"/>
    <w:rsid w:val="002E63EC"/>
    <w:rsid w:val="002E684D"/>
    <w:rsid w:val="002E6A0B"/>
    <w:rsid w:val="002E6F44"/>
    <w:rsid w:val="002F00A9"/>
    <w:rsid w:val="002F0C6C"/>
    <w:rsid w:val="002F12DF"/>
    <w:rsid w:val="002F3F65"/>
    <w:rsid w:val="003021F6"/>
    <w:rsid w:val="003023DB"/>
    <w:rsid w:val="00302668"/>
    <w:rsid w:val="00303C30"/>
    <w:rsid w:val="00307F8F"/>
    <w:rsid w:val="003116FF"/>
    <w:rsid w:val="00311B02"/>
    <w:rsid w:val="00311F6F"/>
    <w:rsid w:val="00313361"/>
    <w:rsid w:val="00313455"/>
    <w:rsid w:val="003251DE"/>
    <w:rsid w:val="00334369"/>
    <w:rsid w:val="00334C30"/>
    <w:rsid w:val="00335398"/>
    <w:rsid w:val="003374EE"/>
    <w:rsid w:val="00340E5B"/>
    <w:rsid w:val="0034418C"/>
    <w:rsid w:val="0034481C"/>
    <w:rsid w:val="00355E12"/>
    <w:rsid w:val="003565DE"/>
    <w:rsid w:val="00361022"/>
    <w:rsid w:val="00370047"/>
    <w:rsid w:val="00370217"/>
    <w:rsid w:val="00374157"/>
    <w:rsid w:val="0037586E"/>
    <w:rsid w:val="003762FE"/>
    <w:rsid w:val="00376E28"/>
    <w:rsid w:val="00376FB1"/>
    <w:rsid w:val="003777E2"/>
    <w:rsid w:val="00377C32"/>
    <w:rsid w:val="00386B5E"/>
    <w:rsid w:val="00387828"/>
    <w:rsid w:val="00391A1D"/>
    <w:rsid w:val="0039481D"/>
    <w:rsid w:val="00395608"/>
    <w:rsid w:val="003974B1"/>
    <w:rsid w:val="003A0F96"/>
    <w:rsid w:val="003A2E94"/>
    <w:rsid w:val="003A6AA8"/>
    <w:rsid w:val="003A7DCA"/>
    <w:rsid w:val="003B076D"/>
    <w:rsid w:val="003B21AF"/>
    <w:rsid w:val="003B3B16"/>
    <w:rsid w:val="003B4970"/>
    <w:rsid w:val="003B5F8C"/>
    <w:rsid w:val="003B6273"/>
    <w:rsid w:val="003B6572"/>
    <w:rsid w:val="003C0DD8"/>
    <w:rsid w:val="003C17A6"/>
    <w:rsid w:val="003C1ABE"/>
    <w:rsid w:val="003C1BD0"/>
    <w:rsid w:val="003C3518"/>
    <w:rsid w:val="003C3D7B"/>
    <w:rsid w:val="003C57C3"/>
    <w:rsid w:val="003C716A"/>
    <w:rsid w:val="003D01BB"/>
    <w:rsid w:val="003D19E1"/>
    <w:rsid w:val="003D3541"/>
    <w:rsid w:val="003D58F6"/>
    <w:rsid w:val="003D5BD2"/>
    <w:rsid w:val="003D601A"/>
    <w:rsid w:val="003D68B0"/>
    <w:rsid w:val="003E24C8"/>
    <w:rsid w:val="003E2B2C"/>
    <w:rsid w:val="003E2BF7"/>
    <w:rsid w:val="003E435E"/>
    <w:rsid w:val="003E709F"/>
    <w:rsid w:val="003E711E"/>
    <w:rsid w:val="003F01B6"/>
    <w:rsid w:val="003F1487"/>
    <w:rsid w:val="003F2332"/>
    <w:rsid w:val="00403905"/>
    <w:rsid w:val="0040717D"/>
    <w:rsid w:val="00411871"/>
    <w:rsid w:val="00416650"/>
    <w:rsid w:val="00416B0D"/>
    <w:rsid w:val="00416B92"/>
    <w:rsid w:val="00417EB5"/>
    <w:rsid w:val="004204CC"/>
    <w:rsid w:val="00422723"/>
    <w:rsid w:val="004229AF"/>
    <w:rsid w:val="00426034"/>
    <w:rsid w:val="00431DC5"/>
    <w:rsid w:val="00432D7A"/>
    <w:rsid w:val="00432E27"/>
    <w:rsid w:val="00433F21"/>
    <w:rsid w:val="00437480"/>
    <w:rsid w:val="00440628"/>
    <w:rsid w:val="00440769"/>
    <w:rsid w:val="00440936"/>
    <w:rsid w:val="00441927"/>
    <w:rsid w:val="00442DBD"/>
    <w:rsid w:val="004447F0"/>
    <w:rsid w:val="004450E7"/>
    <w:rsid w:val="00445145"/>
    <w:rsid w:val="00446786"/>
    <w:rsid w:val="00451072"/>
    <w:rsid w:val="00451209"/>
    <w:rsid w:val="00455118"/>
    <w:rsid w:val="00455514"/>
    <w:rsid w:val="00455B55"/>
    <w:rsid w:val="00455BB0"/>
    <w:rsid w:val="00457788"/>
    <w:rsid w:val="00457DFD"/>
    <w:rsid w:val="004619B2"/>
    <w:rsid w:val="00462450"/>
    <w:rsid w:val="00463134"/>
    <w:rsid w:val="00463339"/>
    <w:rsid w:val="00463586"/>
    <w:rsid w:val="00463A83"/>
    <w:rsid w:val="00463C95"/>
    <w:rsid w:val="00464513"/>
    <w:rsid w:val="004646AE"/>
    <w:rsid w:val="00465826"/>
    <w:rsid w:val="00465F98"/>
    <w:rsid w:val="00466E2D"/>
    <w:rsid w:val="004673F1"/>
    <w:rsid w:val="004700B0"/>
    <w:rsid w:val="00472F9F"/>
    <w:rsid w:val="00473763"/>
    <w:rsid w:val="0047431D"/>
    <w:rsid w:val="00475315"/>
    <w:rsid w:val="004756E6"/>
    <w:rsid w:val="00483DEE"/>
    <w:rsid w:val="00484DA9"/>
    <w:rsid w:val="004864E2"/>
    <w:rsid w:val="00487124"/>
    <w:rsid w:val="004908D0"/>
    <w:rsid w:val="00496DC5"/>
    <w:rsid w:val="004975B1"/>
    <w:rsid w:val="004A15C1"/>
    <w:rsid w:val="004A3537"/>
    <w:rsid w:val="004A7A1B"/>
    <w:rsid w:val="004B08FA"/>
    <w:rsid w:val="004B17A3"/>
    <w:rsid w:val="004B2A57"/>
    <w:rsid w:val="004B407E"/>
    <w:rsid w:val="004B4420"/>
    <w:rsid w:val="004B4B79"/>
    <w:rsid w:val="004B4CD7"/>
    <w:rsid w:val="004B62B6"/>
    <w:rsid w:val="004C0437"/>
    <w:rsid w:val="004C4711"/>
    <w:rsid w:val="004C75F0"/>
    <w:rsid w:val="004C76D8"/>
    <w:rsid w:val="004D115A"/>
    <w:rsid w:val="004D176F"/>
    <w:rsid w:val="004D195F"/>
    <w:rsid w:val="004D28DF"/>
    <w:rsid w:val="004D2B41"/>
    <w:rsid w:val="004D529C"/>
    <w:rsid w:val="004D647E"/>
    <w:rsid w:val="004E082E"/>
    <w:rsid w:val="004E098B"/>
    <w:rsid w:val="004E170C"/>
    <w:rsid w:val="004E1EAB"/>
    <w:rsid w:val="004E550F"/>
    <w:rsid w:val="004E5711"/>
    <w:rsid w:val="004E5B8A"/>
    <w:rsid w:val="004F03E2"/>
    <w:rsid w:val="004F29DC"/>
    <w:rsid w:val="004F35FA"/>
    <w:rsid w:val="004F6ED7"/>
    <w:rsid w:val="00500ACB"/>
    <w:rsid w:val="0050122E"/>
    <w:rsid w:val="00502014"/>
    <w:rsid w:val="00503085"/>
    <w:rsid w:val="00504B73"/>
    <w:rsid w:val="005054DC"/>
    <w:rsid w:val="00505B22"/>
    <w:rsid w:val="00506EE8"/>
    <w:rsid w:val="00513DF0"/>
    <w:rsid w:val="0052272F"/>
    <w:rsid w:val="00522F8A"/>
    <w:rsid w:val="005245F2"/>
    <w:rsid w:val="00525A89"/>
    <w:rsid w:val="00533F04"/>
    <w:rsid w:val="00534448"/>
    <w:rsid w:val="00534F2F"/>
    <w:rsid w:val="0053588B"/>
    <w:rsid w:val="00536648"/>
    <w:rsid w:val="00540E8A"/>
    <w:rsid w:val="00541357"/>
    <w:rsid w:val="00541844"/>
    <w:rsid w:val="005424AD"/>
    <w:rsid w:val="00543FD3"/>
    <w:rsid w:val="00547B30"/>
    <w:rsid w:val="00551C9A"/>
    <w:rsid w:val="00551F8F"/>
    <w:rsid w:val="005551E0"/>
    <w:rsid w:val="0056187E"/>
    <w:rsid w:val="00562F97"/>
    <w:rsid w:val="0056695C"/>
    <w:rsid w:val="005724EA"/>
    <w:rsid w:val="00574115"/>
    <w:rsid w:val="00576522"/>
    <w:rsid w:val="005776F4"/>
    <w:rsid w:val="00581C69"/>
    <w:rsid w:val="00583661"/>
    <w:rsid w:val="00584815"/>
    <w:rsid w:val="005855CC"/>
    <w:rsid w:val="0058563D"/>
    <w:rsid w:val="00585A4D"/>
    <w:rsid w:val="0058741E"/>
    <w:rsid w:val="005874A4"/>
    <w:rsid w:val="0059205B"/>
    <w:rsid w:val="0059380C"/>
    <w:rsid w:val="00593A6F"/>
    <w:rsid w:val="00594B82"/>
    <w:rsid w:val="00595176"/>
    <w:rsid w:val="0059657F"/>
    <w:rsid w:val="005A5A20"/>
    <w:rsid w:val="005A5DBC"/>
    <w:rsid w:val="005A75A4"/>
    <w:rsid w:val="005A7F48"/>
    <w:rsid w:val="005B107C"/>
    <w:rsid w:val="005B15FD"/>
    <w:rsid w:val="005B4AC7"/>
    <w:rsid w:val="005B5A06"/>
    <w:rsid w:val="005B66C2"/>
    <w:rsid w:val="005B6DA0"/>
    <w:rsid w:val="005B7D72"/>
    <w:rsid w:val="005C1A85"/>
    <w:rsid w:val="005C1D81"/>
    <w:rsid w:val="005C6E99"/>
    <w:rsid w:val="005D01A3"/>
    <w:rsid w:val="005D0BC6"/>
    <w:rsid w:val="005D0C49"/>
    <w:rsid w:val="005D33BC"/>
    <w:rsid w:val="005D369B"/>
    <w:rsid w:val="005D5150"/>
    <w:rsid w:val="005D5D52"/>
    <w:rsid w:val="005E0FBF"/>
    <w:rsid w:val="005E364E"/>
    <w:rsid w:val="005E4589"/>
    <w:rsid w:val="005E54FA"/>
    <w:rsid w:val="005E7A5A"/>
    <w:rsid w:val="005F086D"/>
    <w:rsid w:val="005F3086"/>
    <w:rsid w:val="005F31DA"/>
    <w:rsid w:val="005F51F2"/>
    <w:rsid w:val="005F5859"/>
    <w:rsid w:val="00603C4E"/>
    <w:rsid w:val="00606DEB"/>
    <w:rsid w:val="00607934"/>
    <w:rsid w:val="006111DA"/>
    <w:rsid w:val="0061188C"/>
    <w:rsid w:val="00612866"/>
    <w:rsid w:val="00612DE8"/>
    <w:rsid w:val="00612F3B"/>
    <w:rsid w:val="00613CA7"/>
    <w:rsid w:val="00616C55"/>
    <w:rsid w:val="006216E4"/>
    <w:rsid w:val="006233A6"/>
    <w:rsid w:val="006233C9"/>
    <w:rsid w:val="0062364D"/>
    <w:rsid w:val="0062422D"/>
    <w:rsid w:val="00630669"/>
    <w:rsid w:val="00631760"/>
    <w:rsid w:val="006352F3"/>
    <w:rsid w:val="00636CE3"/>
    <w:rsid w:val="00636F08"/>
    <w:rsid w:val="00643583"/>
    <w:rsid w:val="00644C1D"/>
    <w:rsid w:val="0064529A"/>
    <w:rsid w:val="00650BDB"/>
    <w:rsid w:val="00652053"/>
    <w:rsid w:val="00656464"/>
    <w:rsid w:val="0065758C"/>
    <w:rsid w:val="00660F9F"/>
    <w:rsid w:val="00662A11"/>
    <w:rsid w:val="00663DE7"/>
    <w:rsid w:val="00664639"/>
    <w:rsid w:val="00667A00"/>
    <w:rsid w:val="0067077F"/>
    <w:rsid w:val="0067161C"/>
    <w:rsid w:val="006741AE"/>
    <w:rsid w:val="00674BB0"/>
    <w:rsid w:val="00674C0F"/>
    <w:rsid w:val="006760D4"/>
    <w:rsid w:val="00681361"/>
    <w:rsid w:val="006867B4"/>
    <w:rsid w:val="00690339"/>
    <w:rsid w:val="0069046E"/>
    <w:rsid w:val="00695442"/>
    <w:rsid w:val="006965FC"/>
    <w:rsid w:val="006A22AE"/>
    <w:rsid w:val="006A3482"/>
    <w:rsid w:val="006A4755"/>
    <w:rsid w:val="006A4851"/>
    <w:rsid w:val="006A5D53"/>
    <w:rsid w:val="006B1E6D"/>
    <w:rsid w:val="006B4978"/>
    <w:rsid w:val="006B5750"/>
    <w:rsid w:val="006C2E76"/>
    <w:rsid w:val="006C75D4"/>
    <w:rsid w:val="006C7E58"/>
    <w:rsid w:val="006D01EC"/>
    <w:rsid w:val="006D1021"/>
    <w:rsid w:val="006D1675"/>
    <w:rsid w:val="006D1A7C"/>
    <w:rsid w:val="006D3D47"/>
    <w:rsid w:val="006D3F96"/>
    <w:rsid w:val="006D53E8"/>
    <w:rsid w:val="006D6C10"/>
    <w:rsid w:val="006E09B5"/>
    <w:rsid w:val="006E2177"/>
    <w:rsid w:val="006E2525"/>
    <w:rsid w:val="006E2E56"/>
    <w:rsid w:val="006E5172"/>
    <w:rsid w:val="006E7493"/>
    <w:rsid w:val="006F0959"/>
    <w:rsid w:val="006F2575"/>
    <w:rsid w:val="006F2BB6"/>
    <w:rsid w:val="006F459F"/>
    <w:rsid w:val="006F45D3"/>
    <w:rsid w:val="006F6616"/>
    <w:rsid w:val="006F7CED"/>
    <w:rsid w:val="007013B4"/>
    <w:rsid w:val="00701E8A"/>
    <w:rsid w:val="007025D6"/>
    <w:rsid w:val="00702637"/>
    <w:rsid w:val="007032C0"/>
    <w:rsid w:val="00704EA2"/>
    <w:rsid w:val="00706930"/>
    <w:rsid w:val="00711D28"/>
    <w:rsid w:val="007126E1"/>
    <w:rsid w:val="0071396E"/>
    <w:rsid w:val="00713C2D"/>
    <w:rsid w:val="00714FCA"/>
    <w:rsid w:val="00715D42"/>
    <w:rsid w:val="0071640B"/>
    <w:rsid w:val="00720211"/>
    <w:rsid w:val="0072166C"/>
    <w:rsid w:val="00723DD9"/>
    <w:rsid w:val="00723F5F"/>
    <w:rsid w:val="00724A2F"/>
    <w:rsid w:val="007269F7"/>
    <w:rsid w:val="007274FE"/>
    <w:rsid w:val="0073255C"/>
    <w:rsid w:val="00737253"/>
    <w:rsid w:val="00737668"/>
    <w:rsid w:val="0073794B"/>
    <w:rsid w:val="00740F2F"/>
    <w:rsid w:val="00744E85"/>
    <w:rsid w:val="0074598C"/>
    <w:rsid w:val="00750A67"/>
    <w:rsid w:val="0075243C"/>
    <w:rsid w:val="00752DA6"/>
    <w:rsid w:val="007540C1"/>
    <w:rsid w:val="007553E3"/>
    <w:rsid w:val="00756C65"/>
    <w:rsid w:val="00762F32"/>
    <w:rsid w:val="00764F37"/>
    <w:rsid w:val="0076682F"/>
    <w:rsid w:val="00767097"/>
    <w:rsid w:val="0077626B"/>
    <w:rsid w:val="00777777"/>
    <w:rsid w:val="00780425"/>
    <w:rsid w:val="00782C0C"/>
    <w:rsid w:val="00783047"/>
    <w:rsid w:val="0078350E"/>
    <w:rsid w:val="007846F0"/>
    <w:rsid w:val="0078555A"/>
    <w:rsid w:val="00787E66"/>
    <w:rsid w:val="00787F58"/>
    <w:rsid w:val="00790165"/>
    <w:rsid w:val="00793D4C"/>
    <w:rsid w:val="00794970"/>
    <w:rsid w:val="007971C1"/>
    <w:rsid w:val="007A12CE"/>
    <w:rsid w:val="007A1415"/>
    <w:rsid w:val="007A1C3E"/>
    <w:rsid w:val="007A2EE4"/>
    <w:rsid w:val="007A3697"/>
    <w:rsid w:val="007A3729"/>
    <w:rsid w:val="007A53F6"/>
    <w:rsid w:val="007A63D5"/>
    <w:rsid w:val="007A6696"/>
    <w:rsid w:val="007A7ABA"/>
    <w:rsid w:val="007B294A"/>
    <w:rsid w:val="007B294D"/>
    <w:rsid w:val="007B2E5A"/>
    <w:rsid w:val="007C01D0"/>
    <w:rsid w:val="007C410F"/>
    <w:rsid w:val="007C4162"/>
    <w:rsid w:val="007C4F76"/>
    <w:rsid w:val="007D08B1"/>
    <w:rsid w:val="007D3107"/>
    <w:rsid w:val="007D32C1"/>
    <w:rsid w:val="007D4652"/>
    <w:rsid w:val="007D5E80"/>
    <w:rsid w:val="007E0E30"/>
    <w:rsid w:val="007E0E8B"/>
    <w:rsid w:val="007E2ABA"/>
    <w:rsid w:val="007E4301"/>
    <w:rsid w:val="007E45B5"/>
    <w:rsid w:val="007E7047"/>
    <w:rsid w:val="007F09E8"/>
    <w:rsid w:val="007F0BB6"/>
    <w:rsid w:val="007F74D8"/>
    <w:rsid w:val="00800D4D"/>
    <w:rsid w:val="00801CE7"/>
    <w:rsid w:val="00807D65"/>
    <w:rsid w:val="0081393A"/>
    <w:rsid w:val="00814533"/>
    <w:rsid w:val="008147A8"/>
    <w:rsid w:val="0081593C"/>
    <w:rsid w:val="00816D04"/>
    <w:rsid w:val="00820424"/>
    <w:rsid w:val="008222C9"/>
    <w:rsid w:val="008244B7"/>
    <w:rsid w:val="0082607B"/>
    <w:rsid w:val="008267AE"/>
    <w:rsid w:val="0082697A"/>
    <w:rsid w:val="0082759E"/>
    <w:rsid w:val="00827FEA"/>
    <w:rsid w:val="00830E7B"/>
    <w:rsid w:val="00831CDE"/>
    <w:rsid w:val="00834358"/>
    <w:rsid w:val="008422ED"/>
    <w:rsid w:val="008461FE"/>
    <w:rsid w:val="0085037E"/>
    <w:rsid w:val="00850388"/>
    <w:rsid w:val="0085228E"/>
    <w:rsid w:val="00857B02"/>
    <w:rsid w:val="00862E0A"/>
    <w:rsid w:val="0086352F"/>
    <w:rsid w:val="008635E6"/>
    <w:rsid w:val="008637AF"/>
    <w:rsid w:val="008648B4"/>
    <w:rsid w:val="0086518C"/>
    <w:rsid w:val="00865505"/>
    <w:rsid w:val="00865E82"/>
    <w:rsid w:val="00870494"/>
    <w:rsid w:val="0088620F"/>
    <w:rsid w:val="008866BF"/>
    <w:rsid w:val="008870C7"/>
    <w:rsid w:val="00887A30"/>
    <w:rsid w:val="00887D30"/>
    <w:rsid w:val="00891B25"/>
    <w:rsid w:val="00892202"/>
    <w:rsid w:val="0089305D"/>
    <w:rsid w:val="008931DD"/>
    <w:rsid w:val="008A0660"/>
    <w:rsid w:val="008A0C26"/>
    <w:rsid w:val="008A5BB1"/>
    <w:rsid w:val="008A5EF3"/>
    <w:rsid w:val="008A61F3"/>
    <w:rsid w:val="008B12E7"/>
    <w:rsid w:val="008B3005"/>
    <w:rsid w:val="008B364E"/>
    <w:rsid w:val="008B3D96"/>
    <w:rsid w:val="008B5AB9"/>
    <w:rsid w:val="008B77A3"/>
    <w:rsid w:val="008C02FC"/>
    <w:rsid w:val="008C241D"/>
    <w:rsid w:val="008C345B"/>
    <w:rsid w:val="008C5C66"/>
    <w:rsid w:val="008C6EE5"/>
    <w:rsid w:val="008D000D"/>
    <w:rsid w:val="008D002A"/>
    <w:rsid w:val="008D0A6F"/>
    <w:rsid w:val="008D3B2A"/>
    <w:rsid w:val="008D46F8"/>
    <w:rsid w:val="008D6CAD"/>
    <w:rsid w:val="008D7067"/>
    <w:rsid w:val="008D791E"/>
    <w:rsid w:val="008D7B49"/>
    <w:rsid w:val="008E0A49"/>
    <w:rsid w:val="008E118B"/>
    <w:rsid w:val="008E38C1"/>
    <w:rsid w:val="008E43A6"/>
    <w:rsid w:val="008E4E82"/>
    <w:rsid w:val="008E6C5C"/>
    <w:rsid w:val="008E7149"/>
    <w:rsid w:val="008E7D77"/>
    <w:rsid w:val="008F152C"/>
    <w:rsid w:val="008F2E84"/>
    <w:rsid w:val="008F2F04"/>
    <w:rsid w:val="008F3454"/>
    <w:rsid w:val="008F4663"/>
    <w:rsid w:val="008F4A7F"/>
    <w:rsid w:val="00900517"/>
    <w:rsid w:val="00901148"/>
    <w:rsid w:val="00901765"/>
    <w:rsid w:val="00904295"/>
    <w:rsid w:val="0090549B"/>
    <w:rsid w:val="00905C72"/>
    <w:rsid w:val="00906438"/>
    <w:rsid w:val="009074C1"/>
    <w:rsid w:val="00911435"/>
    <w:rsid w:val="00913DF5"/>
    <w:rsid w:val="00915F8F"/>
    <w:rsid w:val="00916413"/>
    <w:rsid w:val="00923C54"/>
    <w:rsid w:val="00925D00"/>
    <w:rsid w:val="009267DF"/>
    <w:rsid w:val="009312DA"/>
    <w:rsid w:val="0093180C"/>
    <w:rsid w:val="00934736"/>
    <w:rsid w:val="0093671C"/>
    <w:rsid w:val="009409CE"/>
    <w:rsid w:val="009422BA"/>
    <w:rsid w:val="009428C8"/>
    <w:rsid w:val="00943A91"/>
    <w:rsid w:val="00944902"/>
    <w:rsid w:val="00945CB8"/>
    <w:rsid w:val="00945D83"/>
    <w:rsid w:val="00946E64"/>
    <w:rsid w:val="00947885"/>
    <w:rsid w:val="00953701"/>
    <w:rsid w:val="009539A7"/>
    <w:rsid w:val="0095761F"/>
    <w:rsid w:val="009577D3"/>
    <w:rsid w:val="0096071D"/>
    <w:rsid w:val="00960D71"/>
    <w:rsid w:val="00961B38"/>
    <w:rsid w:val="00961F64"/>
    <w:rsid w:val="009629A5"/>
    <w:rsid w:val="009636B5"/>
    <w:rsid w:val="00963963"/>
    <w:rsid w:val="009643EE"/>
    <w:rsid w:val="00971143"/>
    <w:rsid w:val="00971CF8"/>
    <w:rsid w:val="00971FD0"/>
    <w:rsid w:val="00974E79"/>
    <w:rsid w:val="009759D4"/>
    <w:rsid w:val="0098015B"/>
    <w:rsid w:val="00980A7E"/>
    <w:rsid w:val="00980C2B"/>
    <w:rsid w:val="00981A33"/>
    <w:rsid w:val="009848DC"/>
    <w:rsid w:val="00985D67"/>
    <w:rsid w:val="0098658F"/>
    <w:rsid w:val="0098733E"/>
    <w:rsid w:val="009877DB"/>
    <w:rsid w:val="009902B2"/>
    <w:rsid w:val="009914E0"/>
    <w:rsid w:val="009931B3"/>
    <w:rsid w:val="009A17C2"/>
    <w:rsid w:val="009A37FD"/>
    <w:rsid w:val="009A542C"/>
    <w:rsid w:val="009A6034"/>
    <w:rsid w:val="009A6F85"/>
    <w:rsid w:val="009B229D"/>
    <w:rsid w:val="009B3343"/>
    <w:rsid w:val="009B3D8C"/>
    <w:rsid w:val="009B631A"/>
    <w:rsid w:val="009B6D49"/>
    <w:rsid w:val="009B7505"/>
    <w:rsid w:val="009C3875"/>
    <w:rsid w:val="009C39BA"/>
    <w:rsid w:val="009C3BE8"/>
    <w:rsid w:val="009C3E93"/>
    <w:rsid w:val="009D0218"/>
    <w:rsid w:val="009D1147"/>
    <w:rsid w:val="009D1808"/>
    <w:rsid w:val="009D1C6F"/>
    <w:rsid w:val="009D274B"/>
    <w:rsid w:val="009D5AE8"/>
    <w:rsid w:val="009D66D7"/>
    <w:rsid w:val="009E00C0"/>
    <w:rsid w:val="009E1297"/>
    <w:rsid w:val="009E16C5"/>
    <w:rsid w:val="009E2E22"/>
    <w:rsid w:val="009E32D6"/>
    <w:rsid w:val="009E55F8"/>
    <w:rsid w:val="009E5E0A"/>
    <w:rsid w:val="009E77F1"/>
    <w:rsid w:val="009E7B1E"/>
    <w:rsid w:val="009F3BD5"/>
    <w:rsid w:val="009F5EFE"/>
    <w:rsid w:val="009F60D8"/>
    <w:rsid w:val="00A02D80"/>
    <w:rsid w:val="00A046C6"/>
    <w:rsid w:val="00A0518F"/>
    <w:rsid w:val="00A06692"/>
    <w:rsid w:val="00A101C8"/>
    <w:rsid w:val="00A1021E"/>
    <w:rsid w:val="00A1182C"/>
    <w:rsid w:val="00A17A11"/>
    <w:rsid w:val="00A20888"/>
    <w:rsid w:val="00A21966"/>
    <w:rsid w:val="00A219AC"/>
    <w:rsid w:val="00A21B8A"/>
    <w:rsid w:val="00A220B9"/>
    <w:rsid w:val="00A263DB"/>
    <w:rsid w:val="00A27F27"/>
    <w:rsid w:val="00A318B8"/>
    <w:rsid w:val="00A34D03"/>
    <w:rsid w:val="00A35451"/>
    <w:rsid w:val="00A36346"/>
    <w:rsid w:val="00A375CF"/>
    <w:rsid w:val="00A37F15"/>
    <w:rsid w:val="00A41914"/>
    <w:rsid w:val="00A46B9F"/>
    <w:rsid w:val="00A46F3E"/>
    <w:rsid w:val="00A4703F"/>
    <w:rsid w:val="00A4704D"/>
    <w:rsid w:val="00A500B8"/>
    <w:rsid w:val="00A51C74"/>
    <w:rsid w:val="00A541DF"/>
    <w:rsid w:val="00A56E73"/>
    <w:rsid w:val="00A57DDE"/>
    <w:rsid w:val="00A602BB"/>
    <w:rsid w:val="00A6096F"/>
    <w:rsid w:val="00A6251B"/>
    <w:rsid w:val="00A62FA2"/>
    <w:rsid w:val="00A6346B"/>
    <w:rsid w:val="00A63E7F"/>
    <w:rsid w:val="00A66E95"/>
    <w:rsid w:val="00A67824"/>
    <w:rsid w:val="00A715BD"/>
    <w:rsid w:val="00A71F42"/>
    <w:rsid w:val="00A72084"/>
    <w:rsid w:val="00A7332E"/>
    <w:rsid w:val="00A744D0"/>
    <w:rsid w:val="00A746EC"/>
    <w:rsid w:val="00A74C13"/>
    <w:rsid w:val="00A7589A"/>
    <w:rsid w:val="00A75A9B"/>
    <w:rsid w:val="00A76CB2"/>
    <w:rsid w:val="00A834C4"/>
    <w:rsid w:val="00A90060"/>
    <w:rsid w:val="00A94F43"/>
    <w:rsid w:val="00AA01BC"/>
    <w:rsid w:val="00AA0220"/>
    <w:rsid w:val="00AA025C"/>
    <w:rsid w:val="00AA36BF"/>
    <w:rsid w:val="00AA4E04"/>
    <w:rsid w:val="00AA5A13"/>
    <w:rsid w:val="00AA5B92"/>
    <w:rsid w:val="00AA6886"/>
    <w:rsid w:val="00AB0773"/>
    <w:rsid w:val="00AB12EC"/>
    <w:rsid w:val="00AB1809"/>
    <w:rsid w:val="00AB1C8E"/>
    <w:rsid w:val="00AB32BF"/>
    <w:rsid w:val="00AB3D3E"/>
    <w:rsid w:val="00AB4E93"/>
    <w:rsid w:val="00AB7E1D"/>
    <w:rsid w:val="00AC058D"/>
    <w:rsid w:val="00AC3B04"/>
    <w:rsid w:val="00AD2D0B"/>
    <w:rsid w:val="00AD561F"/>
    <w:rsid w:val="00AD667B"/>
    <w:rsid w:val="00AE0732"/>
    <w:rsid w:val="00AE07A6"/>
    <w:rsid w:val="00AE28E2"/>
    <w:rsid w:val="00AE37C3"/>
    <w:rsid w:val="00AE75F7"/>
    <w:rsid w:val="00AF1469"/>
    <w:rsid w:val="00AF36B7"/>
    <w:rsid w:val="00AF3E0A"/>
    <w:rsid w:val="00AF484F"/>
    <w:rsid w:val="00AF54FA"/>
    <w:rsid w:val="00AF694D"/>
    <w:rsid w:val="00AF795A"/>
    <w:rsid w:val="00B006B2"/>
    <w:rsid w:val="00B01491"/>
    <w:rsid w:val="00B015AE"/>
    <w:rsid w:val="00B07D9C"/>
    <w:rsid w:val="00B106F1"/>
    <w:rsid w:val="00B13D5B"/>
    <w:rsid w:val="00B14E0B"/>
    <w:rsid w:val="00B17742"/>
    <w:rsid w:val="00B21730"/>
    <w:rsid w:val="00B23C0E"/>
    <w:rsid w:val="00B2434B"/>
    <w:rsid w:val="00B25586"/>
    <w:rsid w:val="00B25A4B"/>
    <w:rsid w:val="00B27B08"/>
    <w:rsid w:val="00B353D4"/>
    <w:rsid w:val="00B4102F"/>
    <w:rsid w:val="00B448F0"/>
    <w:rsid w:val="00B4627F"/>
    <w:rsid w:val="00B46424"/>
    <w:rsid w:val="00B547CD"/>
    <w:rsid w:val="00B5485F"/>
    <w:rsid w:val="00B54D6F"/>
    <w:rsid w:val="00B578E8"/>
    <w:rsid w:val="00B57A48"/>
    <w:rsid w:val="00B57F73"/>
    <w:rsid w:val="00B603E7"/>
    <w:rsid w:val="00B60D43"/>
    <w:rsid w:val="00B60FE5"/>
    <w:rsid w:val="00B61E6F"/>
    <w:rsid w:val="00B62D32"/>
    <w:rsid w:val="00B64236"/>
    <w:rsid w:val="00B6509D"/>
    <w:rsid w:val="00B6544C"/>
    <w:rsid w:val="00B66639"/>
    <w:rsid w:val="00B66A4E"/>
    <w:rsid w:val="00B702A2"/>
    <w:rsid w:val="00B71A06"/>
    <w:rsid w:val="00B71DE3"/>
    <w:rsid w:val="00B72EC3"/>
    <w:rsid w:val="00B7669D"/>
    <w:rsid w:val="00B76AD3"/>
    <w:rsid w:val="00B76CB0"/>
    <w:rsid w:val="00B818D1"/>
    <w:rsid w:val="00B822E0"/>
    <w:rsid w:val="00B83BF1"/>
    <w:rsid w:val="00B875B2"/>
    <w:rsid w:val="00B87BF5"/>
    <w:rsid w:val="00B87C04"/>
    <w:rsid w:val="00B9471F"/>
    <w:rsid w:val="00B94791"/>
    <w:rsid w:val="00B94F8D"/>
    <w:rsid w:val="00BA0688"/>
    <w:rsid w:val="00BA0D61"/>
    <w:rsid w:val="00BA23BB"/>
    <w:rsid w:val="00BA2B50"/>
    <w:rsid w:val="00BA3D29"/>
    <w:rsid w:val="00BB14DD"/>
    <w:rsid w:val="00BB1AE7"/>
    <w:rsid w:val="00BB372C"/>
    <w:rsid w:val="00BB78F2"/>
    <w:rsid w:val="00BB7AFC"/>
    <w:rsid w:val="00BC0A77"/>
    <w:rsid w:val="00BC0DE6"/>
    <w:rsid w:val="00BC4C53"/>
    <w:rsid w:val="00BC7C12"/>
    <w:rsid w:val="00BD03B6"/>
    <w:rsid w:val="00BD1554"/>
    <w:rsid w:val="00BD1E24"/>
    <w:rsid w:val="00BD1EE5"/>
    <w:rsid w:val="00BD3FF8"/>
    <w:rsid w:val="00BD414B"/>
    <w:rsid w:val="00BD4457"/>
    <w:rsid w:val="00BD5CD6"/>
    <w:rsid w:val="00BD7201"/>
    <w:rsid w:val="00BD7E32"/>
    <w:rsid w:val="00BE0B2F"/>
    <w:rsid w:val="00BE3B96"/>
    <w:rsid w:val="00BE648D"/>
    <w:rsid w:val="00BE6ECD"/>
    <w:rsid w:val="00BF0B04"/>
    <w:rsid w:val="00BF0BE9"/>
    <w:rsid w:val="00BF1392"/>
    <w:rsid w:val="00BF28EB"/>
    <w:rsid w:val="00BF3644"/>
    <w:rsid w:val="00BF3800"/>
    <w:rsid w:val="00C02C06"/>
    <w:rsid w:val="00C05B4E"/>
    <w:rsid w:val="00C10CF8"/>
    <w:rsid w:val="00C1290D"/>
    <w:rsid w:val="00C1672B"/>
    <w:rsid w:val="00C1685F"/>
    <w:rsid w:val="00C173F6"/>
    <w:rsid w:val="00C20482"/>
    <w:rsid w:val="00C24D9A"/>
    <w:rsid w:val="00C26394"/>
    <w:rsid w:val="00C26AA6"/>
    <w:rsid w:val="00C26FE7"/>
    <w:rsid w:val="00C34BB1"/>
    <w:rsid w:val="00C34EE3"/>
    <w:rsid w:val="00C40605"/>
    <w:rsid w:val="00C413AB"/>
    <w:rsid w:val="00C42B79"/>
    <w:rsid w:val="00C43FE4"/>
    <w:rsid w:val="00C45B42"/>
    <w:rsid w:val="00C4607C"/>
    <w:rsid w:val="00C46204"/>
    <w:rsid w:val="00C47501"/>
    <w:rsid w:val="00C47A33"/>
    <w:rsid w:val="00C50718"/>
    <w:rsid w:val="00C510AC"/>
    <w:rsid w:val="00C51810"/>
    <w:rsid w:val="00C52557"/>
    <w:rsid w:val="00C52B1F"/>
    <w:rsid w:val="00C533A4"/>
    <w:rsid w:val="00C5404D"/>
    <w:rsid w:val="00C55343"/>
    <w:rsid w:val="00C5549C"/>
    <w:rsid w:val="00C5562E"/>
    <w:rsid w:val="00C55815"/>
    <w:rsid w:val="00C55E19"/>
    <w:rsid w:val="00C56014"/>
    <w:rsid w:val="00C608CA"/>
    <w:rsid w:val="00C60FC8"/>
    <w:rsid w:val="00C63D3B"/>
    <w:rsid w:val="00C646CB"/>
    <w:rsid w:val="00C647AA"/>
    <w:rsid w:val="00C66433"/>
    <w:rsid w:val="00C66589"/>
    <w:rsid w:val="00C66A8E"/>
    <w:rsid w:val="00C66D44"/>
    <w:rsid w:val="00C67020"/>
    <w:rsid w:val="00C67865"/>
    <w:rsid w:val="00C70FC6"/>
    <w:rsid w:val="00C71001"/>
    <w:rsid w:val="00C710E0"/>
    <w:rsid w:val="00C7123B"/>
    <w:rsid w:val="00C72D9B"/>
    <w:rsid w:val="00C77585"/>
    <w:rsid w:val="00C77BBE"/>
    <w:rsid w:val="00C77D52"/>
    <w:rsid w:val="00C8171E"/>
    <w:rsid w:val="00C81C74"/>
    <w:rsid w:val="00C83E80"/>
    <w:rsid w:val="00C85D46"/>
    <w:rsid w:val="00C85F1D"/>
    <w:rsid w:val="00C90C4A"/>
    <w:rsid w:val="00C925A6"/>
    <w:rsid w:val="00C93DB8"/>
    <w:rsid w:val="00C93EA4"/>
    <w:rsid w:val="00C94DFD"/>
    <w:rsid w:val="00C9591A"/>
    <w:rsid w:val="00CA2725"/>
    <w:rsid w:val="00CA2F5B"/>
    <w:rsid w:val="00CB2152"/>
    <w:rsid w:val="00CB2564"/>
    <w:rsid w:val="00CB6942"/>
    <w:rsid w:val="00CC0E30"/>
    <w:rsid w:val="00CC226F"/>
    <w:rsid w:val="00CC503E"/>
    <w:rsid w:val="00CC5A72"/>
    <w:rsid w:val="00CC5FA6"/>
    <w:rsid w:val="00CC6038"/>
    <w:rsid w:val="00CC709A"/>
    <w:rsid w:val="00CC7C1A"/>
    <w:rsid w:val="00CD1427"/>
    <w:rsid w:val="00CD1B75"/>
    <w:rsid w:val="00CD5FFF"/>
    <w:rsid w:val="00CD7549"/>
    <w:rsid w:val="00CE009B"/>
    <w:rsid w:val="00CE0DCA"/>
    <w:rsid w:val="00CE2281"/>
    <w:rsid w:val="00CE3174"/>
    <w:rsid w:val="00CE4642"/>
    <w:rsid w:val="00CF250C"/>
    <w:rsid w:val="00CF5227"/>
    <w:rsid w:val="00CF75E1"/>
    <w:rsid w:val="00D00B37"/>
    <w:rsid w:val="00D0440E"/>
    <w:rsid w:val="00D04D8E"/>
    <w:rsid w:val="00D054D1"/>
    <w:rsid w:val="00D05E91"/>
    <w:rsid w:val="00D0747A"/>
    <w:rsid w:val="00D101A7"/>
    <w:rsid w:val="00D111BF"/>
    <w:rsid w:val="00D116EC"/>
    <w:rsid w:val="00D124EC"/>
    <w:rsid w:val="00D12FE4"/>
    <w:rsid w:val="00D151B5"/>
    <w:rsid w:val="00D153D7"/>
    <w:rsid w:val="00D15629"/>
    <w:rsid w:val="00D156E8"/>
    <w:rsid w:val="00D237AC"/>
    <w:rsid w:val="00D26829"/>
    <w:rsid w:val="00D32EBC"/>
    <w:rsid w:val="00D33365"/>
    <w:rsid w:val="00D34B62"/>
    <w:rsid w:val="00D34E01"/>
    <w:rsid w:val="00D37A87"/>
    <w:rsid w:val="00D44711"/>
    <w:rsid w:val="00D4579D"/>
    <w:rsid w:val="00D47B52"/>
    <w:rsid w:val="00D50573"/>
    <w:rsid w:val="00D50BA4"/>
    <w:rsid w:val="00D50CE8"/>
    <w:rsid w:val="00D51A18"/>
    <w:rsid w:val="00D537C2"/>
    <w:rsid w:val="00D54DB6"/>
    <w:rsid w:val="00D56B55"/>
    <w:rsid w:val="00D601A2"/>
    <w:rsid w:val="00D619D2"/>
    <w:rsid w:val="00D633F3"/>
    <w:rsid w:val="00D649CD"/>
    <w:rsid w:val="00D66594"/>
    <w:rsid w:val="00D666AA"/>
    <w:rsid w:val="00D66C9A"/>
    <w:rsid w:val="00D67162"/>
    <w:rsid w:val="00D67ECE"/>
    <w:rsid w:val="00D708D8"/>
    <w:rsid w:val="00D71599"/>
    <w:rsid w:val="00D721AB"/>
    <w:rsid w:val="00D743F3"/>
    <w:rsid w:val="00D752A8"/>
    <w:rsid w:val="00D75383"/>
    <w:rsid w:val="00D80992"/>
    <w:rsid w:val="00D82D19"/>
    <w:rsid w:val="00D83099"/>
    <w:rsid w:val="00D85B74"/>
    <w:rsid w:val="00D85D6D"/>
    <w:rsid w:val="00D865F4"/>
    <w:rsid w:val="00D873C8"/>
    <w:rsid w:val="00D87A05"/>
    <w:rsid w:val="00D90C52"/>
    <w:rsid w:val="00D915F4"/>
    <w:rsid w:val="00D91A6A"/>
    <w:rsid w:val="00D93E8E"/>
    <w:rsid w:val="00D94CD0"/>
    <w:rsid w:val="00D9660C"/>
    <w:rsid w:val="00D975D6"/>
    <w:rsid w:val="00DA049A"/>
    <w:rsid w:val="00DA0A5E"/>
    <w:rsid w:val="00DA157B"/>
    <w:rsid w:val="00DA20EB"/>
    <w:rsid w:val="00DA31B8"/>
    <w:rsid w:val="00DA3252"/>
    <w:rsid w:val="00DA429F"/>
    <w:rsid w:val="00DA58E1"/>
    <w:rsid w:val="00DA65FC"/>
    <w:rsid w:val="00DA6B7B"/>
    <w:rsid w:val="00DB1B06"/>
    <w:rsid w:val="00DB2A12"/>
    <w:rsid w:val="00DB2D06"/>
    <w:rsid w:val="00DB2D11"/>
    <w:rsid w:val="00DB55FB"/>
    <w:rsid w:val="00DB70FA"/>
    <w:rsid w:val="00DC0420"/>
    <w:rsid w:val="00DC0A80"/>
    <w:rsid w:val="00DC19D2"/>
    <w:rsid w:val="00DC1F43"/>
    <w:rsid w:val="00DC210A"/>
    <w:rsid w:val="00DD19F3"/>
    <w:rsid w:val="00DD21BE"/>
    <w:rsid w:val="00DD70A7"/>
    <w:rsid w:val="00DE086F"/>
    <w:rsid w:val="00DE10CF"/>
    <w:rsid w:val="00DE1107"/>
    <w:rsid w:val="00DE48A3"/>
    <w:rsid w:val="00DE48A6"/>
    <w:rsid w:val="00DE518B"/>
    <w:rsid w:val="00DE543B"/>
    <w:rsid w:val="00DE6536"/>
    <w:rsid w:val="00DE6B30"/>
    <w:rsid w:val="00DF3D12"/>
    <w:rsid w:val="00E03014"/>
    <w:rsid w:val="00E037E2"/>
    <w:rsid w:val="00E05DA2"/>
    <w:rsid w:val="00E06125"/>
    <w:rsid w:val="00E06340"/>
    <w:rsid w:val="00E074EB"/>
    <w:rsid w:val="00E10118"/>
    <w:rsid w:val="00E10B4E"/>
    <w:rsid w:val="00E16378"/>
    <w:rsid w:val="00E16A19"/>
    <w:rsid w:val="00E20C56"/>
    <w:rsid w:val="00E20E05"/>
    <w:rsid w:val="00E21889"/>
    <w:rsid w:val="00E224A4"/>
    <w:rsid w:val="00E22C88"/>
    <w:rsid w:val="00E23087"/>
    <w:rsid w:val="00E237F1"/>
    <w:rsid w:val="00E24670"/>
    <w:rsid w:val="00E258C7"/>
    <w:rsid w:val="00E272A9"/>
    <w:rsid w:val="00E3057E"/>
    <w:rsid w:val="00E310EC"/>
    <w:rsid w:val="00E3540A"/>
    <w:rsid w:val="00E3587F"/>
    <w:rsid w:val="00E40ABB"/>
    <w:rsid w:val="00E4194C"/>
    <w:rsid w:val="00E4274B"/>
    <w:rsid w:val="00E433CA"/>
    <w:rsid w:val="00E47623"/>
    <w:rsid w:val="00E537A7"/>
    <w:rsid w:val="00E53AAB"/>
    <w:rsid w:val="00E53B79"/>
    <w:rsid w:val="00E558CA"/>
    <w:rsid w:val="00E57395"/>
    <w:rsid w:val="00E576B6"/>
    <w:rsid w:val="00E62AC6"/>
    <w:rsid w:val="00E70420"/>
    <w:rsid w:val="00E7076F"/>
    <w:rsid w:val="00E70F9C"/>
    <w:rsid w:val="00E71D24"/>
    <w:rsid w:val="00E822B9"/>
    <w:rsid w:val="00E831FA"/>
    <w:rsid w:val="00E8421E"/>
    <w:rsid w:val="00E8530D"/>
    <w:rsid w:val="00E90356"/>
    <w:rsid w:val="00E913E2"/>
    <w:rsid w:val="00E93D32"/>
    <w:rsid w:val="00E957CB"/>
    <w:rsid w:val="00E966C1"/>
    <w:rsid w:val="00E97437"/>
    <w:rsid w:val="00E97B8F"/>
    <w:rsid w:val="00EA0D7B"/>
    <w:rsid w:val="00EA26BA"/>
    <w:rsid w:val="00EA31E7"/>
    <w:rsid w:val="00EA4BA4"/>
    <w:rsid w:val="00EA5BA5"/>
    <w:rsid w:val="00EB024D"/>
    <w:rsid w:val="00EB1582"/>
    <w:rsid w:val="00EB1ACE"/>
    <w:rsid w:val="00EB21A2"/>
    <w:rsid w:val="00EB44B5"/>
    <w:rsid w:val="00EB4966"/>
    <w:rsid w:val="00EB4A70"/>
    <w:rsid w:val="00EB54A3"/>
    <w:rsid w:val="00EC0919"/>
    <w:rsid w:val="00EC1025"/>
    <w:rsid w:val="00EC35DF"/>
    <w:rsid w:val="00EC3969"/>
    <w:rsid w:val="00EC6F75"/>
    <w:rsid w:val="00EC7C8F"/>
    <w:rsid w:val="00ED0065"/>
    <w:rsid w:val="00ED0B6C"/>
    <w:rsid w:val="00ED160A"/>
    <w:rsid w:val="00ED2E43"/>
    <w:rsid w:val="00ED4A71"/>
    <w:rsid w:val="00ED555E"/>
    <w:rsid w:val="00ED5FA3"/>
    <w:rsid w:val="00EE11E1"/>
    <w:rsid w:val="00EE199F"/>
    <w:rsid w:val="00EE1A67"/>
    <w:rsid w:val="00EE6EFB"/>
    <w:rsid w:val="00EF05DD"/>
    <w:rsid w:val="00EF15CB"/>
    <w:rsid w:val="00EF1698"/>
    <w:rsid w:val="00EF1F6B"/>
    <w:rsid w:val="00EF2F7B"/>
    <w:rsid w:val="00EF72AD"/>
    <w:rsid w:val="00F00AE1"/>
    <w:rsid w:val="00F01430"/>
    <w:rsid w:val="00F01E5B"/>
    <w:rsid w:val="00F054A7"/>
    <w:rsid w:val="00F06D03"/>
    <w:rsid w:val="00F073EC"/>
    <w:rsid w:val="00F10811"/>
    <w:rsid w:val="00F10D84"/>
    <w:rsid w:val="00F11947"/>
    <w:rsid w:val="00F11EE5"/>
    <w:rsid w:val="00F15774"/>
    <w:rsid w:val="00F1639A"/>
    <w:rsid w:val="00F16DCC"/>
    <w:rsid w:val="00F1709F"/>
    <w:rsid w:val="00F2358C"/>
    <w:rsid w:val="00F23CF4"/>
    <w:rsid w:val="00F25538"/>
    <w:rsid w:val="00F300FC"/>
    <w:rsid w:val="00F307E1"/>
    <w:rsid w:val="00F307F8"/>
    <w:rsid w:val="00F3527F"/>
    <w:rsid w:val="00F35F41"/>
    <w:rsid w:val="00F37D6C"/>
    <w:rsid w:val="00F37E9F"/>
    <w:rsid w:val="00F43787"/>
    <w:rsid w:val="00F453BC"/>
    <w:rsid w:val="00F503AD"/>
    <w:rsid w:val="00F51355"/>
    <w:rsid w:val="00F51902"/>
    <w:rsid w:val="00F52410"/>
    <w:rsid w:val="00F53B5C"/>
    <w:rsid w:val="00F53E49"/>
    <w:rsid w:val="00F544DA"/>
    <w:rsid w:val="00F55B0D"/>
    <w:rsid w:val="00F56B3B"/>
    <w:rsid w:val="00F57683"/>
    <w:rsid w:val="00F60F3B"/>
    <w:rsid w:val="00F62375"/>
    <w:rsid w:val="00F62456"/>
    <w:rsid w:val="00F66630"/>
    <w:rsid w:val="00F67CB7"/>
    <w:rsid w:val="00F708C9"/>
    <w:rsid w:val="00F7597D"/>
    <w:rsid w:val="00F8009F"/>
    <w:rsid w:val="00F818D6"/>
    <w:rsid w:val="00F82294"/>
    <w:rsid w:val="00F83984"/>
    <w:rsid w:val="00F85BF9"/>
    <w:rsid w:val="00F86081"/>
    <w:rsid w:val="00F867A3"/>
    <w:rsid w:val="00F86809"/>
    <w:rsid w:val="00F92E9F"/>
    <w:rsid w:val="00F93357"/>
    <w:rsid w:val="00F95A5A"/>
    <w:rsid w:val="00FA0743"/>
    <w:rsid w:val="00FA35D6"/>
    <w:rsid w:val="00FB1539"/>
    <w:rsid w:val="00FB5CDB"/>
    <w:rsid w:val="00FC0E99"/>
    <w:rsid w:val="00FC1FE7"/>
    <w:rsid w:val="00FC2860"/>
    <w:rsid w:val="00FC420D"/>
    <w:rsid w:val="00FC78C7"/>
    <w:rsid w:val="00FC7F7C"/>
    <w:rsid w:val="00FC7FCE"/>
    <w:rsid w:val="00FD0D06"/>
    <w:rsid w:val="00FD115B"/>
    <w:rsid w:val="00FD285F"/>
    <w:rsid w:val="00FD38ED"/>
    <w:rsid w:val="00FD452D"/>
    <w:rsid w:val="00FD6D58"/>
    <w:rsid w:val="00FD6E65"/>
    <w:rsid w:val="00FD74E9"/>
    <w:rsid w:val="00FE012D"/>
    <w:rsid w:val="00FE0518"/>
    <w:rsid w:val="00FE305C"/>
    <w:rsid w:val="00FE7880"/>
    <w:rsid w:val="00FF2CED"/>
    <w:rsid w:val="00FF4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
    <w:basedOn w:val="prastasis"/>
    <w:link w:val="SraopastraipaDiagrama"/>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6741AE"/>
    <w:rPr>
      <w:sz w:val="20"/>
      <w:szCs w:val="20"/>
    </w:rPr>
  </w:style>
  <w:style w:type="character" w:styleId="Puslapioinaosnuoroda">
    <w:name w:val="footnote reference"/>
    <w:basedOn w:val="Numatytasispastraiposriftas"/>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 w:type="character" w:customStyle="1" w:styleId="Mention">
    <w:name w:val="Mention"/>
    <w:basedOn w:val="Numatytasispastraiposriftas"/>
    <w:uiPriority w:val="99"/>
    <w:semiHidden/>
    <w:unhideWhenUsed/>
    <w:rsid w:val="00335398"/>
    <w:rPr>
      <w:color w:val="2B579A"/>
      <w:shd w:val="clear" w:color="auto" w:fill="E6E6E6"/>
    </w:rPr>
  </w:style>
  <w:style w:type="paragraph" w:styleId="Pagrindinistekstas">
    <w:name w:val="Body Text"/>
    <w:basedOn w:val="prastasis"/>
    <w:link w:val="PagrindinistekstasDiagrama"/>
    <w:rsid w:val="008648B4"/>
    <w:pPr>
      <w:spacing w:after="0" w:line="240" w:lineRule="auto"/>
      <w:jc w:val="center"/>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rsid w:val="008648B4"/>
    <w:rPr>
      <w:rFonts w:ascii="Times New Roman" w:eastAsia="Times New Roman" w:hAnsi="Times New Roman" w:cs="Times New Roman"/>
      <w:lang w:val="lt-LT"/>
    </w:rPr>
  </w:style>
  <w:style w:type="paragraph" w:customStyle="1" w:styleId="CLIENT">
    <w:name w:val="CLIENT"/>
    <w:basedOn w:val="prastasis"/>
    <w:rsid w:val="00151577"/>
    <w:pPr>
      <w:keepNext/>
      <w:spacing w:before="60" w:after="60" w:line="240" w:lineRule="auto"/>
      <w:jc w:val="both"/>
    </w:pPr>
    <w:rPr>
      <w:rFonts w:ascii="Times New Roman" w:eastAsia="Times New Roman" w:hAnsi="Times New Roman" w:cs="Times New Roman"/>
      <w:b/>
      <w:bCs/>
      <w:caps/>
      <w:sz w:val="24"/>
      <w:szCs w:val="24"/>
      <w:lang w:val="lt-LT" w:eastAsia="fi-FI"/>
    </w:rPr>
  </w:style>
  <w:style w:type="character" w:styleId="Grietas">
    <w:name w:val="Strong"/>
    <w:qFormat/>
    <w:rsid w:val="00C60FC8"/>
    <w:rPr>
      <w:b/>
      <w:bCs/>
    </w:rPr>
  </w:style>
  <w:style w:type="character" w:customStyle="1" w:styleId="SraopastraipaDiagrama">
    <w:name w:val="Sąrašo pastraipa Diagrama"/>
    <w:aliases w:val="List Paragraph Red Diagrama"/>
    <w:link w:val="Sraopastraipa"/>
    <w:uiPriority w:val="34"/>
    <w:locked/>
    <w:rsid w:val="0029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54567">
      <w:bodyDiv w:val="1"/>
      <w:marLeft w:val="0"/>
      <w:marRight w:val="0"/>
      <w:marTop w:val="0"/>
      <w:marBottom w:val="0"/>
      <w:divBdr>
        <w:top w:val="none" w:sz="0" w:space="0" w:color="auto"/>
        <w:left w:val="none" w:sz="0" w:space="0" w:color="auto"/>
        <w:bottom w:val="none" w:sz="0" w:space="0" w:color="auto"/>
        <w:right w:val="none" w:sz="0" w:space="0" w:color="auto"/>
      </w:divBdr>
    </w:div>
    <w:div w:id="278535667">
      <w:bodyDiv w:val="1"/>
      <w:marLeft w:val="0"/>
      <w:marRight w:val="0"/>
      <w:marTop w:val="0"/>
      <w:marBottom w:val="0"/>
      <w:divBdr>
        <w:top w:val="none" w:sz="0" w:space="0" w:color="auto"/>
        <w:left w:val="none" w:sz="0" w:space="0" w:color="auto"/>
        <w:bottom w:val="none" w:sz="0" w:space="0" w:color="auto"/>
        <w:right w:val="none" w:sz="0" w:space="0" w:color="auto"/>
      </w:divBdr>
      <w:divsChild>
        <w:div w:id="1062752255">
          <w:marLeft w:val="0"/>
          <w:marRight w:val="0"/>
          <w:marTop w:val="0"/>
          <w:marBottom w:val="0"/>
          <w:divBdr>
            <w:top w:val="none" w:sz="0" w:space="0" w:color="auto"/>
            <w:left w:val="none" w:sz="0" w:space="0" w:color="auto"/>
            <w:bottom w:val="none" w:sz="0" w:space="0" w:color="auto"/>
            <w:right w:val="none" w:sz="0" w:space="0" w:color="auto"/>
          </w:divBdr>
          <w:divsChild>
            <w:div w:id="26686733">
              <w:marLeft w:val="0"/>
              <w:marRight w:val="0"/>
              <w:marTop w:val="0"/>
              <w:marBottom w:val="0"/>
              <w:divBdr>
                <w:top w:val="none" w:sz="0" w:space="0" w:color="auto"/>
                <w:left w:val="none" w:sz="0" w:space="0" w:color="auto"/>
                <w:bottom w:val="none" w:sz="0" w:space="0" w:color="auto"/>
                <w:right w:val="none" w:sz="0" w:space="0" w:color="auto"/>
              </w:divBdr>
              <w:divsChild>
                <w:div w:id="354576124">
                  <w:marLeft w:val="0"/>
                  <w:marRight w:val="0"/>
                  <w:marTop w:val="0"/>
                  <w:marBottom w:val="0"/>
                  <w:divBdr>
                    <w:top w:val="none" w:sz="0" w:space="0" w:color="auto"/>
                    <w:left w:val="none" w:sz="0" w:space="0" w:color="auto"/>
                    <w:bottom w:val="none" w:sz="0" w:space="0" w:color="auto"/>
                    <w:right w:val="none" w:sz="0" w:space="0" w:color="auto"/>
                  </w:divBdr>
                  <w:divsChild>
                    <w:div w:id="4147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474218677">
      <w:bodyDiv w:val="1"/>
      <w:marLeft w:val="0"/>
      <w:marRight w:val="0"/>
      <w:marTop w:val="0"/>
      <w:marBottom w:val="0"/>
      <w:divBdr>
        <w:top w:val="none" w:sz="0" w:space="0" w:color="auto"/>
        <w:left w:val="none" w:sz="0" w:space="0" w:color="auto"/>
        <w:bottom w:val="none" w:sz="0" w:space="0" w:color="auto"/>
        <w:right w:val="none" w:sz="0" w:space="0" w:color="auto"/>
      </w:divBdr>
    </w:div>
    <w:div w:id="510028755">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37272279">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697775526">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45310">
      <w:bodyDiv w:val="1"/>
      <w:marLeft w:val="0"/>
      <w:marRight w:val="0"/>
      <w:marTop w:val="0"/>
      <w:marBottom w:val="0"/>
      <w:divBdr>
        <w:top w:val="none" w:sz="0" w:space="0" w:color="auto"/>
        <w:left w:val="none" w:sz="0" w:space="0" w:color="auto"/>
        <w:bottom w:val="none" w:sz="0" w:space="0" w:color="auto"/>
        <w:right w:val="none" w:sz="0" w:space="0" w:color="auto"/>
      </w:divBdr>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896620705">
      <w:bodyDiv w:val="1"/>
      <w:marLeft w:val="0"/>
      <w:marRight w:val="0"/>
      <w:marTop w:val="0"/>
      <w:marBottom w:val="0"/>
      <w:divBdr>
        <w:top w:val="none" w:sz="0" w:space="0" w:color="auto"/>
        <w:left w:val="none" w:sz="0" w:space="0" w:color="auto"/>
        <w:bottom w:val="none" w:sz="0" w:space="0" w:color="auto"/>
        <w:right w:val="none" w:sz="0" w:space="0" w:color="auto"/>
      </w:divBdr>
    </w:div>
    <w:div w:id="2086754646">
      <w:bodyDiv w:val="1"/>
      <w:marLeft w:val="0"/>
      <w:marRight w:val="0"/>
      <w:marTop w:val="0"/>
      <w:marBottom w:val="0"/>
      <w:divBdr>
        <w:top w:val="none" w:sz="0" w:space="0" w:color="auto"/>
        <w:left w:val="none" w:sz="0" w:space="0" w:color="auto"/>
        <w:bottom w:val="none" w:sz="0" w:space="0" w:color="auto"/>
        <w:right w:val="none" w:sz="0" w:space="0" w:color="auto"/>
      </w:divBdr>
    </w:div>
    <w:div w:id="2137216786">
      <w:bodyDiv w:val="1"/>
      <w:marLeft w:val="0"/>
      <w:marRight w:val="0"/>
      <w:marTop w:val="0"/>
      <w:marBottom w:val="0"/>
      <w:divBdr>
        <w:top w:val="none" w:sz="0" w:space="0" w:color="auto"/>
        <w:left w:val="none" w:sz="0" w:space="0" w:color="auto"/>
        <w:bottom w:val="none" w:sz="0" w:space="0" w:color="auto"/>
        <w:right w:val="none" w:sz="0" w:space="0" w:color="auto"/>
      </w:divBdr>
      <w:divsChild>
        <w:div w:id="1430813871">
          <w:marLeft w:val="0"/>
          <w:marRight w:val="0"/>
          <w:marTop w:val="0"/>
          <w:marBottom w:val="0"/>
          <w:divBdr>
            <w:top w:val="none" w:sz="0" w:space="0" w:color="auto"/>
            <w:left w:val="none" w:sz="0" w:space="0" w:color="auto"/>
            <w:bottom w:val="none" w:sz="0" w:space="0" w:color="auto"/>
            <w:right w:val="none" w:sz="0" w:space="0" w:color="auto"/>
          </w:divBdr>
          <w:divsChild>
            <w:div w:id="641808313">
              <w:marLeft w:val="0"/>
              <w:marRight w:val="0"/>
              <w:marTop w:val="0"/>
              <w:marBottom w:val="0"/>
              <w:divBdr>
                <w:top w:val="none" w:sz="0" w:space="0" w:color="auto"/>
                <w:left w:val="none" w:sz="0" w:space="0" w:color="auto"/>
                <w:bottom w:val="none" w:sz="0" w:space="0" w:color="auto"/>
                <w:right w:val="none" w:sz="0" w:space="0" w:color="auto"/>
              </w:divBdr>
              <w:divsChild>
                <w:div w:id="207188837">
                  <w:marLeft w:val="0"/>
                  <w:marRight w:val="0"/>
                  <w:marTop w:val="0"/>
                  <w:marBottom w:val="0"/>
                  <w:divBdr>
                    <w:top w:val="none" w:sz="0" w:space="0" w:color="auto"/>
                    <w:left w:val="none" w:sz="0" w:space="0" w:color="auto"/>
                    <w:bottom w:val="none" w:sz="0" w:space="0" w:color="auto"/>
                    <w:right w:val="none" w:sz="0" w:space="0" w:color="auto"/>
                  </w:divBdr>
                  <w:divsChild>
                    <w:div w:id="14433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pw.pl/espi-ebi-report?geru_id=192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55F63-0B9E-4D09-B56C-D50C7EC7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6991</Words>
  <Characters>3986</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Albina Perlavičienė</cp:lastModifiedBy>
  <cp:revision>11</cp:revision>
  <cp:lastPrinted>2017-05-23T11:21:00Z</cp:lastPrinted>
  <dcterms:created xsi:type="dcterms:W3CDTF">2017-08-24T09:28:00Z</dcterms:created>
  <dcterms:modified xsi:type="dcterms:W3CDTF">2017-08-24T12:15:00Z</dcterms:modified>
</cp:coreProperties>
</file>