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6D59F5" w:rsidRDefault="00667A00" w:rsidP="00AF484F">
      <w:pPr>
        <w:jc w:val="center"/>
        <w:rPr>
          <w:rFonts w:ascii="Times New Roman" w:hAnsi="Times New Roman" w:cs="Times New Roman"/>
          <w:b/>
          <w:sz w:val="24"/>
          <w:szCs w:val="24"/>
          <w:lang w:val="lt-LT"/>
        </w:rPr>
      </w:pPr>
      <w:r w:rsidRPr="006D59F5">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591D06" w:rsidRDefault="00667A00" w:rsidP="00667A00">
      <w:pPr>
        <w:jc w:val="center"/>
        <w:rPr>
          <w:rFonts w:ascii="Times New Roman" w:hAnsi="Times New Roman" w:cs="Times New Roman"/>
          <w:b/>
          <w:bCs/>
          <w:sz w:val="24"/>
          <w:szCs w:val="24"/>
          <w:lang w:val="lt-LT"/>
        </w:rPr>
      </w:pPr>
      <w:r w:rsidRPr="00591D06">
        <w:rPr>
          <w:rFonts w:ascii="Times New Roman" w:hAnsi="Times New Roman" w:cs="Times New Roman"/>
          <w:b/>
          <w:bCs/>
          <w:sz w:val="24"/>
          <w:szCs w:val="24"/>
          <w:lang w:val="lt-LT"/>
        </w:rPr>
        <w:t>VIEŠŲJŲ PIRKIMŲ TARNYBA</w:t>
      </w:r>
    </w:p>
    <w:p w:rsidR="00667A00" w:rsidRPr="00591D06" w:rsidRDefault="00667A00" w:rsidP="00667A00">
      <w:pPr>
        <w:jc w:val="center"/>
        <w:rPr>
          <w:rFonts w:ascii="Times New Roman" w:hAnsi="Times New Roman" w:cs="Times New Roman"/>
          <w:b/>
          <w:bCs/>
          <w:sz w:val="24"/>
          <w:szCs w:val="24"/>
          <w:lang w:val="lt-LT"/>
        </w:rPr>
      </w:pPr>
      <w:r w:rsidRPr="00591D06">
        <w:rPr>
          <w:rFonts w:ascii="Times New Roman" w:hAnsi="Times New Roman" w:cs="Times New Roman"/>
          <w:b/>
          <w:bCs/>
          <w:sz w:val="24"/>
          <w:szCs w:val="24"/>
          <w:lang w:val="lt-LT"/>
        </w:rPr>
        <w:t>KONTROLĖS SKYRIUS</w:t>
      </w:r>
    </w:p>
    <w:p w:rsidR="006760D4" w:rsidRPr="00591D06" w:rsidRDefault="006760D4" w:rsidP="00667A00">
      <w:pPr>
        <w:jc w:val="center"/>
        <w:rPr>
          <w:rFonts w:ascii="Times New Roman" w:hAnsi="Times New Roman" w:cs="Times New Roman"/>
          <w:b/>
          <w:bCs/>
          <w:sz w:val="24"/>
          <w:szCs w:val="24"/>
          <w:lang w:val="lt-LT"/>
        </w:rPr>
      </w:pPr>
      <w:r w:rsidRPr="00591D06">
        <w:rPr>
          <w:rFonts w:ascii="Times New Roman" w:hAnsi="Times New Roman" w:cs="Times New Roman"/>
          <w:b/>
          <w:bCs/>
          <w:sz w:val="24"/>
          <w:szCs w:val="24"/>
          <w:lang w:val="lt-LT"/>
        </w:rPr>
        <w:t>PI</w:t>
      </w:r>
      <w:r w:rsidR="00CD5FFF" w:rsidRPr="00591D06">
        <w:rPr>
          <w:rFonts w:ascii="Times New Roman" w:hAnsi="Times New Roman" w:cs="Times New Roman"/>
          <w:b/>
          <w:bCs/>
          <w:sz w:val="24"/>
          <w:szCs w:val="24"/>
          <w:lang w:val="lt-LT"/>
        </w:rPr>
        <w:t>R</w:t>
      </w:r>
      <w:r w:rsidRPr="00591D06">
        <w:rPr>
          <w:rFonts w:ascii="Times New Roman" w:hAnsi="Times New Roman" w:cs="Times New Roman"/>
          <w:b/>
          <w:bCs/>
          <w:sz w:val="24"/>
          <w:szCs w:val="24"/>
          <w:lang w:val="lt-LT"/>
        </w:rPr>
        <w:t>KIMŲ VERTINIMO IŠVADA</w:t>
      </w:r>
    </w:p>
    <w:p w:rsidR="00C378A0" w:rsidRPr="00591D06" w:rsidRDefault="00C378A0" w:rsidP="00667A00">
      <w:pPr>
        <w:jc w:val="center"/>
        <w:rPr>
          <w:rFonts w:ascii="Times New Roman" w:hAnsi="Times New Roman" w:cs="Times New Roman"/>
          <w:b/>
          <w:bCs/>
          <w:sz w:val="24"/>
          <w:szCs w:val="24"/>
          <w:lang w:val="lt-LT"/>
        </w:rPr>
      </w:pPr>
    </w:p>
    <w:p w:rsidR="006760D4" w:rsidRPr="00591D06" w:rsidRDefault="00D7534B" w:rsidP="003114CE">
      <w:pPr>
        <w:jc w:val="center"/>
        <w:rPr>
          <w:rFonts w:ascii="Times New Roman" w:hAnsi="Times New Roman" w:cs="Times New Roman"/>
          <w:sz w:val="24"/>
          <w:szCs w:val="24"/>
          <w:lang w:val="lt-LT"/>
        </w:rPr>
      </w:pPr>
      <w:r w:rsidRPr="00591D06">
        <w:rPr>
          <w:rFonts w:ascii="Times New Roman" w:hAnsi="Times New Roman" w:cs="Times New Roman"/>
          <w:sz w:val="24"/>
          <w:szCs w:val="24"/>
          <w:u w:val="single"/>
          <w:lang w:val="lt-LT"/>
        </w:rPr>
        <w:t>2016-05</w:t>
      </w:r>
      <w:r w:rsidR="003114CE" w:rsidRPr="00591D06">
        <w:rPr>
          <w:rFonts w:ascii="Times New Roman" w:hAnsi="Times New Roman" w:cs="Times New Roman"/>
          <w:sz w:val="24"/>
          <w:szCs w:val="24"/>
          <w:u w:val="single"/>
          <w:lang w:val="lt-LT"/>
        </w:rPr>
        <w:t xml:space="preserve">- </w:t>
      </w:r>
      <w:r w:rsidR="006760D4" w:rsidRPr="00591D06">
        <w:rPr>
          <w:rFonts w:ascii="Times New Roman" w:hAnsi="Times New Roman" w:cs="Times New Roman"/>
          <w:sz w:val="24"/>
          <w:szCs w:val="24"/>
          <w:u w:val="single"/>
          <w:lang w:val="lt-LT"/>
        </w:rPr>
        <w:t>_</w:t>
      </w:r>
      <w:proofErr w:type="gramStart"/>
      <w:r w:rsidR="003114CE" w:rsidRPr="00591D06">
        <w:rPr>
          <w:rFonts w:ascii="Times New Roman" w:hAnsi="Times New Roman" w:cs="Times New Roman"/>
          <w:sz w:val="24"/>
          <w:szCs w:val="24"/>
          <w:lang w:val="lt-LT"/>
        </w:rPr>
        <w:t xml:space="preserve">  </w:t>
      </w:r>
      <w:proofErr w:type="gramEnd"/>
      <w:r w:rsidR="006760D4" w:rsidRPr="00591D06">
        <w:rPr>
          <w:rFonts w:ascii="Times New Roman" w:hAnsi="Times New Roman" w:cs="Times New Roman"/>
          <w:sz w:val="24"/>
          <w:szCs w:val="24"/>
          <w:lang w:val="lt-LT"/>
        </w:rPr>
        <w:t>Nr. 4S-_________</w:t>
      </w:r>
    </w:p>
    <w:p w:rsidR="00667A00" w:rsidRPr="00591D06" w:rsidRDefault="00667A00" w:rsidP="003114CE">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Vilnius</w:t>
      </w:r>
    </w:p>
    <w:p w:rsidR="008D1678" w:rsidRPr="00591D06" w:rsidRDefault="008D1678" w:rsidP="008D1678">
      <w:pPr>
        <w:spacing w:after="0" w:line="240" w:lineRule="auto"/>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Viešųjų pirkimų tarnyba (toliau – Tarnyba), vadovaudamasi Lietuvos Respublikos energijos išteklių rinkos įstatymo </w:t>
      </w:r>
      <w:r w:rsidRPr="00591D06">
        <w:rPr>
          <w:rFonts w:ascii="Times New Roman" w:hAnsi="Times New Roman" w:cs="Times New Roman"/>
          <w:bCs/>
          <w:sz w:val="24"/>
          <w:szCs w:val="24"/>
          <w:lang w:val="lt-LT"/>
        </w:rPr>
        <w:t xml:space="preserve">28 straipsnio 2 dalimi, </w:t>
      </w:r>
      <w:r w:rsidRPr="00591D06">
        <w:rPr>
          <w:rFonts w:ascii="Times New Roman" w:hAnsi="Times New Roman" w:cs="Times New Roman"/>
          <w:sz w:val="24"/>
          <w:szCs w:val="24"/>
          <w:lang w:val="lt-LT"/>
        </w:rPr>
        <w:t xml:space="preserve">Lietuvos Respublikos viešųjų pirkimų įstatymo </w:t>
      </w:r>
      <w:r w:rsidRPr="00591D06">
        <w:rPr>
          <w:rFonts w:ascii="Times New Roman" w:hAnsi="Times New Roman" w:cs="Times New Roman"/>
          <w:bCs/>
          <w:sz w:val="24"/>
          <w:szCs w:val="24"/>
          <w:lang w:val="lt-LT"/>
        </w:rPr>
        <w:t xml:space="preserve">10 straipsnio 3 dalies 6 punktu ir </w:t>
      </w:r>
      <w:r w:rsidRPr="00591D06">
        <w:rPr>
          <w:rFonts w:ascii="Times New Roman" w:hAnsi="Times New Roman" w:cs="Times New Roman"/>
          <w:sz w:val="24"/>
          <w:szCs w:val="24"/>
          <w:lang w:val="lt-LT"/>
        </w:rPr>
        <w:t xml:space="preserve">Įmonių, veikiančių energetikos srityje, energijos ar kuro, kurių reikia elektros ir šilumos energijai gaminti, pirkimų </w:t>
      </w:r>
      <w:proofErr w:type="gramStart"/>
      <w:r w:rsidRPr="00591D06">
        <w:rPr>
          <w:rFonts w:ascii="Times New Roman" w:hAnsi="Times New Roman" w:cs="Times New Roman"/>
          <w:sz w:val="24"/>
          <w:szCs w:val="24"/>
          <w:lang w:val="lt-LT"/>
        </w:rPr>
        <w:t>taisyklių</w:t>
      </w:r>
      <w:proofErr w:type="gramEnd"/>
      <w:r w:rsidRPr="00591D06">
        <w:rPr>
          <w:rFonts w:ascii="Times New Roman" w:hAnsi="Times New Roman" w:cs="Times New Roman"/>
          <w:sz w:val="24"/>
          <w:szCs w:val="24"/>
          <w:lang w:val="lt-LT"/>
        </w:rPr>
        <w:t>, patvirtintų Lietuvos Respublikos Vyriausybės 2003 m. kovo 3 d. nutarimu Nr. 277 „Dėl įmonių, veikiančių energetikos srityje, energijos ar kuro, kurių reikia elektros ir šilumos energijai gaminti, pirkimų taisyklių patvirtinimo” 144.1 punktu, įvertino UAB „Šakių šilumos tinklai“ (toliau – Įsigyjančioji organizacija) pateiktus dokumentus, susijusius su vykdytu pirkimu.</w:t>
      </w:r>
    </w:p>
    <w:p w:rsidR="00977E7C" w:rsidRPr="00591D06" w:rsidRDefault="008D1678" w:rsidP="00977E7C">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w:t>
      </w:r>
    </w:p>
    <w:p w:rsidR="00AB1809" w:rsidRPr="00591D06" w:rsidRDefault="00AB1809" w:rsidP="00977E7C">
      <w:pPr>
        <w:ind w:firstLine="709"/>
        <w:jc w:val="center"/>
        <w:rPr>
          <w:rFonts w:ascii="Times New Roman" w:hAnsi="Times New Roman" w:cs="Times New Roman"/>
          <w:b/>
          <w:sz w:val="24"/>
          <w:szCs w:val="24"/>
          <w:lang w:val="lt-LT"/>
        </w:rPr>
      </w:pPr>
      <w:r w:rsidRPr="00591D06">
        <w:rPr>
          <w:rFonts w:ascii="Times New Roman" w:hAnsi="Times New Roman" w:cs="Times New Roman"/>
          <w:b/>
          <w:sz w:val="24"/>
          <w:szCs w:val="24"/>
          <w:lang w:val="lt-LT"/>
        </w:rPr>
        <w:t>I dalis.</w:t>
      </w:r>
      <w:r w:rsidR="007E4301" w:rsidRPr="00591D06">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591D06" w:rsidTr="0081274A">
        <w:tc>
          <w:tcPr>
            <w:tcW w:w="4672" w:type="dxa"/>
          </w:tcPr>
          <w:p w:rsidR="00AB1809" w:rsidRPr="00591D06" w:rsidRDefault="00AB1809" w:rsidP="007E4301">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Pirkimo </w:t>
            </w:r>
            <w:r w:rsidR="007E4301" w:rsidRPr="00591D06">
              <w:rPr>
                <w:rFonts w:ascii="Times New Roman" w:hAnsi="Times New Roman" w:cs="Times New Roman"/>
                <w:sz w:val="24"/>
                <w:szCs w:val="24"/>
                <w:lang w:val="lt-LT"/>
              </w:rPr>
              <w:t xml:space="preserve">pavadinimas, </w:t>
            </w:r>
            <w:r w:rsidRPr="00591D06">
              <w:rPr>
                <w:rFonts w:ascii="Times New Roman" w:hAnsi="Times New Roman" w:cs="Times New Roman"/>
                <w:sz w:val="24"/>
                <w:szCs w:val="24"/>
                <w:lang w:val="lt-LT"/>
              </w:rPr>
              <w:t>numeris (jeigu skelbtas)</w:t>
            </w:r>
            <w:r w:rsidR="007E4301" w:rsidRPr="00591D06">
              <w:rPr>
                <w:rFonts w:ascii="Times New Roman" w:hAnsi="Times New Roman" w:cs="Times New Roman"/>
                <w:sz w:val="24"/>
                <w:szCs w:val="24"/>
                <w:lang w:val="lt-LT"/>
              </w:rPr>
              <w:t>,</w:t>
            </w:r>
            <w:r w:rsidRPr="00591D06">
              <w:rPr>
                <w:rFonts w:ascii="Times New Roman" w:hAnsi="Times New Roman" w:cs="Times New Roman"/>
                <w:sz w:val="24"/>
                <w:szCs w:val="24"/>
                <w:lang w:val="lt-LT"/>
              </w:rPr>
              <w:t xml:space="preserve"> pirkimo paskelbimo (kvietimo pateikti pasiūlymą) data</w:t>
            </w:r>
          </w:p>
        </w:tc>
        <w:tc>
          <w:tcPr>
            <w:tcW w:w="4934" w:type="dxa"/>
          </w:tcPr>
          <w:p w:rsidR="00AB1809" w:rsidRPr="00591D06" w:rsidRDefault="008D1678" w:rsidP="00C378A0">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1500 tonų šiaudų rulonais pirkimas (2015-07-01 skelbtas Centrinėje viešųjų pirkimų informacinėje sistemoje, skelbimo Nr. 10)</w:t>
            </w:r>
          </w:p>
        </w:tc>
      </w:tr>
      <w:tr w:rsidR="00AB1809" w:rsidRPr="00591D06" w:rsidTr="0081274A">
        <w:tc>
          <w:tcPr>
            <w:tcW w:w="4672" w:type="dxa"/>
          </w:tcPr>
          <w:p w:rsidR="00AB1809" w:rsidRPr="00591D06" w:rsidRDefault="00AB1809" w:rsidP="0081274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Pirkimo būdas</w:t>
            </w:r>
          </w:p>
        </w:tc>
        <w:tc>
          <w:tcPr>
            <w:tcW w:w="4934" w:type="dxa"/>
          </w:tcPr>
          <w:p w:rsidR="00AB1809" w:rsidRPr="00591D06" w:rsidRDefault="008D1678" w:rsidP="005021D3">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Atviras konkursas</w:t>
            </w:r>
          </w:p>
        </w:tc>
      </w:tr>
      <w:tr w:rsidR="00AB1809" w:rsidRPr="00591D06" w:rsidTr="0081274A">
        <w:tc>
          <w:tcPr>
            <w:tcW w:w="4672" w:type="dxa"/>
          </w:tcPr>
          <w:p w:rsidR="00AB1809" w:rsidRPr="00591D06" w:rsidRDefault="00AB1809" w:rsidP="007E4301">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Planuojama </w:t>
            </w:r>
            <w:r w:rsidR="00CD5FFF" w:rsidRPr="00591D06">
              <w:rPr>
                <w:rFonts w:ascii="Times New Roman" w:hAnsi="Times New Roman" w:cs="Times New Roman"/>
                <w:sz w:val="24"/>
                <w:szCs w:val="24"/>
                <w:lang w:val="lt-LT"/>
              </w:rPr>
              <w:t>(nenurodoma, jeigu pirkimas vertinamas iki vokų su pasiūlymais atplėšimo procedūros)</w:t>
            </w:r>
            <w:r w:rsidRPr="00591D06">
              <w:rPr>
                <w:rFonts w:ascii="Times New Roman" w:hAnsi="Times New Roman" w:cs="Times New Roman"/>
                <w:sz w:val="24"/>
                <w:szCs w:val="24"/>
                <w:lang w:val="lt-LT"/>
              </w:rPr>
              <w:t xml:space="preserve"> pirkimo sutarties vertė, su PVM/be PVM</w:t>
            </w:r>
          </w:p>
        </w:tc>
        <w:tc>
          <w:tcPr>
            <w:tcW w:w="4934" w:type="dxa"/>
          </w:tcPr>
          <w:p w:rsidR="00AB1809" w:rsidRPr="00591D06" w:rsidRDefault="008D1678" w:rsidP="0081274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75.379,37</w:t>
            </w:r>
            <w:r w:rsidR="00F97D11">
              <w:rPr>
                <w:rFonts w:ascii="Times New Roman" w:hAnsi="Times New Roman" w:cs="Times New Roman"/>
                <w:sz w:val="24"/>
                <w:szCs w:val="24"/>
                <w:lang w:val="lt-LT"/>
              </w:rPr>
              <w:t xml:space="preserve"> EUR</w:t>
            </w:r>
            <w:r w:rsidR="00E25238" w:rsidRPr="00591D06">
              <w:rPr>
                <w:rFonts w:ascii="Times New Roman" w:hAnsi="Times New Roman" w:cs="Times New Roman"/>
                <w:sz w:val="24"/>
                <w:szCs w:val="24"/>
                <w:lang w:val="lt-LT"/>
              </w:rPr>
              <w:t xml:space="preserve"> su PVM</w:t>
            </w:r>
          </w:p>
        </w:tc>
      </w:tr>
      <w:tr w:rsidR="00AB1809" w:rsidRPr="00591D06" w:rsidTr="0081274A">
        <w:tc>
          <w:tcPr>
            <w:tcW w:w="4672" w:type="dxa"/>
          </w:tcPr>
          <w:p w:rsidR="00AB1809" w:rsidRPr="00591D06" w:rsidRDefault="00AB1809" w:rsidP="00BA3D29">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Pirkimas finansuojamas ES lėšomis, projekto pavadinimas, </w:t>
            </w:r>
            <w:r w:rsidR="00BA3D29" w:rsidRPr="00591D06">
              <w:rPr>
                <w:rFonts w:ascii="Times New Roman" w:hAnsi="Times New Roman" w:cs="Times New Roman"/>
                <w:sz w:val="24"/>
                <w:szCs w:val="24"/>
                <w:lang w:val="lt-LT"/>
              </w:rPr>
              <w:t>Įgyvendinančioji institucija</w:t>
            </w:r>
          </w:p>
        </w:tc>
        <w:tc>
          <w:tcPr>
            <w:tcW w:w="4934" w:type="dxa"/>
          </w:tcPr>
          <w:p w:rsidR="00AB1809" w:rsidRPr="00591D06" w:rsidRDefault="004562AA" w:rsidP="0081274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w:t>
            </w:r>
          </w:p>
        </w:tc>
      </w:tr>
      <w:tr w:rsidR="00AB1809" w:rsidRPr="00591D06" w:rsidTr="0081274A">
        <w:tc>
          <w:tcPr>
            <w:tcW w:w="4672" w:type="dxa"/>
          </w:tcPr>
          <w:p w:rsidR="00AB1809" w:rsidRPr="00591D06" w:rsidRDefault="00CD5FFF" w:rsidP="00BA3D29">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Pirkimo vykdymo t</w:t>
            </w:r>
            <w:r w:rsidR="00AB1809" w:rsidRPr="00591D06">
              <w:rPr>
                <w:rFonts w:ascii="Times New Roman" w:hAnsi="Times New Roman" w:cs="Times New Roman"/>
                <w:sz w:val="24"/>
                <w:szCs w:val="24"/>
                <w:lang w:val="lt-LT"/>
              </w:rPr>
              <w:t xml:space="preserve">eisinis pagrindas (pirkimui taikomo </w:t>
            </w:r>
            <w:r w:rsidR="00BA3D29" w:rsidRPr="00591D06">
              <w:rPr>
                <w:rFonts w:ascii="Times New Roman" w:hAnsi="Times New Roman" w:cs="Times New Roman"/>
                <w:sz w:val="24"/>
                <w:szCs w:val="24"/>
                <w:lang w:val="lt-LT"/>
              </w:rPr>
              <w:t>įstatymo</w:t>
            </w:r>
            <w:r w:rsidR="00AB1809" w:rsidRPr="00591D06">
              <w:rPr>
                <w:rFonts w:ascii="Times New Roman" w:hAnsi="Times New Roman" w:cs="Times New Roman"/>
                <w:sz w:val="24"/>
                <w:szCs w:val="24"/>
                <w:lang w:val="lt-LT"/>
              </w:rPr>
              <w:t xml:space="preserve">, supaprastintų pirkimų </w:t>
            </w:r>
            <w:proofErr w:type="gramStart"/>
            <w:r w:rsidR="00AB1809" w:rsidRPr="00591D06">
              <w:rPr>
                <w:rFonts w:ascii="Times New Roman" w:hAnsi="Times New Roman" w:cs="Times New Roman"/>
                <w:sz w:val="24"/>
                <w:szCs w:val="24"/>
                <w:lang w:val="lt-LT"/>
              </w:rPr>
              <w:t>taisyklių</w:t>
            </w:r>
            <w:proofErr w:type="gramEnd"/>
            <w:r w:rsidR="00AB1809" w:rsidRPr="00591D06">
              <w:rPr>
                <w:rFonts w:ascii="Times New Roman" w:hAnsi="Times New Roman" w:cs="Times New Roman"/>
                <w:sz w:val="24"/>
                <w:szCs w:val="24"/>
                <w:lang w:val="lt-LT"/>
              </w:rPr>
              <w:t xml:space="preserve"> redakcija)</w:t>
            </w:r>
          </w:p>
        </w:tc>
        <w:tc>
          <w:tcPr>
            <w:tcW w:w="4934" w:type="dxa"/>
          </w:tcPr>
          <w:p w:rsidR="00AB1809" w:rsidRPr="00591D06" w:rsidRDefault="00977E7C" w:rsidP="00977E7C">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Įmonių, veikiančių energetikos srityje, energijos ar kuro, kurių reikia elektros ir šilumos energijai gaminti, pirkimų </w:t>
            </w:r>
            <w:proofErr w:type="gramStart"/>
            <w:r w:rsidRPr="00591D06">
              <w:rPr>
                <w:rFonts w:ascii="Times New Roman" w:hAnsi="Times New Roman" w:cs="Times New Roman"/>
                <w:sz w:val="24"/>
                <w:szCs w:val="24"/>
                <w:lang w:val="lt-LT"/>
              </w:rPr>
              <w:t>taisyklės</w:t>
            </w:r>
            <w:proofErr w:type="gramEnd"/>
            <w:r w:rsidRPr="00591D06">
              <w:rPr>
                <w:rFonts w:ascii="Times New Roman" w:hAnsi="Times New Roman" w:cs="Times New Roman"/>
                <w:sz w:val="24"/>
                <w:szCs w:val="24"/>
                <w:lang w:val="lt-LT"/>
              </w:rPr>
              <w:t xml:space="preserve"> (redakcija nuo 2015-01-01 iki 2015-09-21; toliau – Taisyklės</w:t>
            </w:r>
            <w:r w:rsidR="0081274A" w:rsidRPr="00591D06">
              <w:rPr>
                <w:rFonts w:ascii="Times New Roman" w:hAnsi="Times New Roman" w:cs="Times New Roman"/>
                <w:sz w:val="24"/>
                <w:szCs w:val="24"/>
                <w:lang w:val="lt-LT"/>
              </w:rPr>
              <w:t>)</w:t>
            </w:r>
          </w:p>
        </w:tc>
      </w:tr>
      <w:tr w:rsidR="00AB1809" w:rsidRPr="00591D06" w:rsidTr="0081274A">
        <w:tc>
          <w:tcPr>
            <w:tcW w:w="4672" w:type="dxa"/>
          </w:tcPr>
          <w:p w:rsidR="00AB1809" w:rsidRPr="00591D06" w:rsidRDefault="00AB1809" w:rsidP="0081274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Vertinimo </w:t>
            </w:r>
            <w:r w:rsidR="007E4301" w:rsidRPr="00591D06">
              <w:rPr>
                <w:rFonts w:ascii="Times New Roman" w:hAnsi="Times New Roman" w:cs="Times New Roman"/>
                <w:sz w:val="24"/>
                <w:szCs w:val="24"/>
                <w:lang w:val="lt-LT"/>
              </w:rPr>
              <w:t>apimtys/</w:t>
            </w:r>
            <w:r w:rsidRPr="00591D06">
              <w:rPr>
                <w:rFonts w:ascii="Times New Roman" w:hAnsi="Times New Roman" w:cs="Times New Roman"/>
                <w:sz w:val="24"/>
                <w:szCs w:val="24"/>
                <w:lang w:val="lt-LT"/>
              </w:rPr>
              <w:t>etapas</w:t>
            </w:r>
          </w:p>
        </w:tc>
        <w:tc>
          <w:tcPr>
            <w:tcW w:w="4934" w:type="dxa"/>
          </w:tcPr>
          <w:p w:rsidR="00AB1809" w:rsidRPr="00591D06" w:rsidRDefault="004562AA" w:rsidP="004562A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Išsamus vertinimas / Pirkimo procedūrų vertinimas po </w:t>
            </w:r>
            <w:r w:rsidR="0081274A" w:rsidRPr="00591D06">
              <w:rPr>
                <w:rFonts w:ascii="Times New Roman" w:hAnsi="Times New Roman" w:cs="Times New Roman"/>
                <w:sz w:val="24"/>
                <w:szCs w:val="24"/>
                <w:lang w:val="lt-LT"/>
              </w:rPr>
              <w:t>sutarties sudarymo</w:t>
            </w:r>
          </w:p>
        </w:tc>
      </w:tr>
      <w:tr w:rsidR="00AB1809" w:rsidRPr="00591D06" w:rsidTr="007E4301">
        <w:tc>
          <w:tcPr>
            <w:tcW w:w="4672" w:type="dxa"/>
          </w:tcPr>
          <w:p w:rsidR="00AB1809" w:rsidRPr="00591D06" w:rsidRDefault="00AB1809" w:rsidP="00BA3D29">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591D06">
              <w:rPr>
                <w:rFonts w:ascii="Times New Roman" w:hAnsi="Times New Roman" w:cs="Times New Roman"/>
                <w:sz w:val="24"/>
                <w:szCs w:val="24"/>
                <w:lang w:val="lt-LT"/>
              </w:rPr>
              <w:t>,</w:t>
            </w:r>
            <w:r w:rsidRPr="00591D06">
              <w:rPr>
                <w:rFonts w:ascii="Times New Roman" w:hAnsi="Times New Roman" w:cs="Times New Roman"/>
                <w:sz w:val="24"/>
                <w:szCs w:val="24"/>
                <w:lang w:val="lt-LT"/>
              </w:rPr>
              <w:t xml:space="preserve"> apygardos, apeliacinis teismas)</w:t>
            </w:r>
          </w:p>
        </w:tc>
        <w:tc>
          <w:tcPr>
            <w:tcW w:w="4934" w:type="dxa"/>
          </w:tcPr>
          <w:p w:rsidR="00AB1809" w:rsidRPr="00591D06" w:rsidRDefault="004562AA" w:rsidP="0081274A">
            <w:pPr>
              <w:jc w:val="center"/>
              <w:rPr>
                <w:rFonts w:ascii="Times New Roman" w:hAnsi="Times New Roman" w:cs="Times New Roman"/>
                <w:sz w:val="24"/>
                <w:szCs w:val="24"/>
                <w:lang w:val="lt-LT"/>
              </w:rPr>
            </w:pPr>
            <w:r w:rsidRPr="00591D06">
              <w:rPr>
                <w:rFonts w:ascii="Times New Roman" w:hAnsi="Times New Roman" w:cs="Times New Roman"/>
                <w:sz w:val="24"/>
                <w:szCs w:val="24"/>
                <w:lang w:val="lt-LT"/>
              </w:rPr>
              <w:t>-</w:t>
            </w:r>
          </w:p>
        </w:tc>
      </w:tr>
    </w:tbl>
    <w:p w:rsidR="000E7B16" w:rsidRPr="00591D06" w:rsidRDefault="000E7B16" w:rsidP="00AF484F">
      <w:pPr>
        <w:jc w:val="center"/>
        <w:rPr>
          <w:rFonts w:ascii="Times New Roman" w:hAnsi="Times New Roman" w:cs="Times New Roman"/>
          <w:sz w:val="24"/>
          <w:szCs w:val="24"/>
          <w:lang w:val="lt-LT"/>
        </w:rPr>
      </w:pPr>
    </w:p>
    <w:p w:rsidR="00223ECA" w:rsidRPr="00591D06" w:rsidRDefault="00223ECA" w:rsidP="00AF484F">
      <w:pPr>
        <w:jc w:val="center"/>
        <w:rPr>
          <w:rFonts w:ascii="Times New Roman" w:hAnsi="Times New Roman" w:cs="Times New Roman"/>
          <w:b/>
          <w:sz w:val="24"/>
          <w:szCs w:val="24"/>
          <w:lang w:val="lt-LT"/>
        </w:rPr>
      </w:pPr>
    </w:p>
    <w:p w:rsidR="00223ECA" w:rsidRPr="00591D06" w:rsidRDefault="00223ECA" w:rsidP="00AF484F">
      <w:pPr>
        <w:jc w:val="center"/>
        <w:rPr>
          <w:rFonts w:ascii="Times New Roman" w:hAnsi="Times New Roman" w:cs="Times New Roman"/>
          <w:b/>
          <w:sz w:val="24"/>
          <w:szCs w:val="24"/>
          <w:lang w:val="lt-LT"/>
        </w:rPr>
      </w:pPr>
    </w:p>
    <w:p w:rsidR="00223ECA" w:rsidRPr="00591D06" w:rsidRDefault="00223ECA" w:rsidP="00AF484F">
      <w:pPr>
        <w:jc w:val="center"/>
        <w:rPr>
          <w:rFonts w:ascii="Times New Roman" w:hAnsi="Times New Roman" w:cs="Times New Roman"/>
          <w:b/>
          <w:sz w:val="24"/>
          <w:szCs w:val="24"/>
          <w:lang w:val="lt-LT"/>
        </w:rPr>
      </w:pPr>
    </w:p>
    <w:p w:rsidR="00C210E6" w:rsidRPr="00591D06" w:rsidRDefault="00C210E6" w:rsidP="00AF484F">
      <w:pPr>
        <w:jc w:val="center"/>
        <w:rPr>
          <w:rFonts w:ascii="Times New Roman" w:hAnsi="Times New Roman" w:cs="Times New Roman"/>
          <w:b/>
          <w:sz w:val="24"/>
          <w:szCs w:val="24"/>
          <w:lang w:val="lt-LT"/>
        </w:rPr>
      </w:pPr>
    </w:p>
    <w:p w:rsidR="00B64236" w:rsidRPr="00591D06" w:rsidRDefault="00A500B8" w:rsidP="00AF484F">
      <w:pPr>
        <w:jc w:val="center"/>
        <w:rPr>
          <w:rFonts w:ascii="Times New Roman" w:hAnsi="Times New Roman" w:cs="Times New Roman"/>
          <w:b/>
          <w:sz w:val="24"/>
          <w:szCs w:val="24"/>
          <w:lang w:val="lt-LT"/>
        </w:rPr>
      </w:pPr>
      <w:r w:rsidRPr="00591D06">
        <w:rPr>
          <w:rFonts w:ascii="Times New Roman" w:hAnsi="Times New Roman" w:cs="Times New Roman"/>
          <w:b/>
          <w:sz w:val="24"/>
          <w:szCs w:val="24"/>
          <w:lang w:val="lt-LT"/>
        </w:rPr>
        <w:t xml:space="preserve">II dalis. </w:t>
      </w:r>
      <w:r w:rsidR="00C5562E" w:rsidRPr="00591D06">
        <w:rPr>
          <w:rFonts w:ascii="Times New Roman" w:hAnsi="Times New Roman" w:cs="Times New Roman"/>
          <w:b/>
          <w:sz w:val="24"/>
          <w:szCs w:val="24"/>
          <w:lang w:val="lt-LT"/>
        </w:rPr>
        <w:t>Vertinimo metu nustatyti pažeidimai</w:t>
      </w:r>
    </w:p>
    <w:p w:rsidR="008F4663" w:rsidRPr="00591D06" w:rsidRDefault="008F4663" w:rsidP="00440769">
      <w:pPr>
        <w:spacing w:after="0" w:line="240" w:lineRule="auto"/>
        <w:jc w:val="center"/>
        <w:rPr>
          <w:rFonts w:ascii="Times New Roman" w:hAnsi="Times New Roman" w:cs="Times New Roman"/>
          <w:b/>
          <w:sz w:val="24"/>
          <w:szCs w:val="24"/>
          <w:lang w:val="lt-LT"/>
        </w:rPr>
      </w:pPr>
    </w:p>
    <w:tbl>
      <w:tblPr>
        <w:tblStyle w:val="TableGrid"/>
        <w:tblW w:w="9606" w:type="dxa"/>
        <w:tblLayout w:type="fixed"/>
        <w:tblLook w:val="04A0"/>
      </w:tblPr>
      <w:tblGrid>
        <w:gridCol w:w="445"/>
        <w:gridCol w:w="293"/>
        <w:gridCol w:w="8820"/>
        <w:gridCol w:w="48"/>
      </w:tblGrid>
      <w:tr w:rsidR="003C1ABE" w:rsidRPr="00591D06" w:rsidTr="00C210E6">
        <w:trPr>
          <w:gridAfter w:val="1"/>
          <w:wAfter w:w="48" w:type="dxa"/>
        </w:trPr>
        <w:tc>
          <w:tcPr>
            <w:tcW w:w="738" w:type="dxa"/>
            <w:gridSpan w:val="2"/>
          </w:tcPr>
          <w:p w:rsidR="003C1ABE" w:rsidRPr="00591D06" w:rsidRDefault="003C1ABE" w:rsidP="00D9113D">
            <w:pPr>
              <w:pStyle w:val="ListParagraph"/>
              <w:ind w:left="0"/>
              <w:jc w:val="center"/>
              <w:rPr>
                <w:rFonts w:ascii="Times New Roman" w:hAnsi="Times New Roman" w:cs="Times New Roman"/>
                <w:sz w:val="24"/>
                <w:szCs w:val="24"/>
                <w:lang w:val="lt-LT"/>
              </w:rPr>
            </w:pPr>
          </w:p>
        </w:tc>
        <w:tc>
          <w:tcPr>
            <w:tcW w:w="8820" w:type="dxa"/>
          </w:tcPr>
          <w:p w:rsidR="00ED2E43" w:rsidRPr="00591D06" w:rsidRDefault="00A8530C" w:rsidP="00D73C09">
            <w:pPr>
              <w:jc w:val="both"/>
              <w:rPr>
                <w:rFonts w:ascii="Times New Roman" w:hAnsi="Times New Roman" w:cs="Times New Roman"/>
                <w:b/>
                <w:sz w:val="24"/>
                <w:szCs w:val="24"/>
                <w:lang w:val="lt-LT"/>
              </w:rPr>
            </w:pPr>
            <w:proofErr w:type="gramStart"/>
            <w:r w:rsidRPr="00591D06">
              <w:rPr>
                <w:rFonts w:ascii="Times New Roman" w:hAnsi="Times New Roman" w:cs="Times New Roman"/>
                <w:b/>
                <w:sz w:val="24"/>
                <w:szCs w:val="24"/>
                <w:lang w:val="lt-LT"/>
              </w:rPr>
              <w:t>Taisyklių</w:t>
            </w:r>
            <w:proofErr w:type="gramEnd"/>
            <w:r w:rsidRPr="00591D06">
              <w:rPr>
                <w:rFonts w:ascii="Times New Roman" w:hAnsi="Times New Roman" w:cs="Times New Roman"/>
                <w:b/>
                <w:sz w:val="24"/>
                <w:szCs w:val="24"/>
                <w:lang w:val="lt-LT"/>
              </w:rPr>
              <w:t xml:space="preserve"> 127 punktas</w:t>
            </w:r>
            <w:r w:rsidRPr="00591D06">
              <w:rPr>
                <w:rStyle w:val="FootnoteReference"/>
                <w:rFonts w:ascii="Times New Roman" w:hAnsi="Times New Roman" w:cs="Times New Roman"/>
                <w:b/>
                <w:sz w:val="24"/>
                <w:szCs w:val="24"/>
                <w:lang w:val="lt-LT"/>
              </w:rPr>
              <w:footnoteReference w:id="1"/>
            </w:r>
          </w:p>
        </w:tc>
      </w:tr>
      <w:tr w:rsidR="00E47623" w:rsidRPr="00591D06" w:rsidTr="00C210E6">
        <w:trPr>
          <w:gridAfter w:val="1"/>
          <w:wAfter w:w="48" w:type="dxa"/>
        </w:trPr>
        <w:tc>
          <w:tcPr>
            <w:tcW w:w="9558" w:type="dxa"/>
            <w:gridSpan w:val="3"/>
          </w:tcPr>
          <w:p w:rsidR="00151943" w:rsidRPr="00591D06" w:rsidRDefault="00A8530C" w:rsidP="00E94F3F">
            <w:pPr>
              <w:ind w:firstLine="72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Pirkimo sąlygų 2 skyriuje nurodytas supresuotų šiaudų </w:t>
            </w:r>
            <w:proofErr w:type="gramStart"/>
            <w:r w:rsidRPr="00591D06">
              <w:rPr>
                <w:rFonts w:ascii="Times New Roman" w:hAnsi="Times New Roman" w:cs="Times New Roman"/>
                <w:sz w:val="24"/>
                <w:szCs w:val="24"/>
                <w:lang w:val="lt-LT"/>
              </w:rPr>
              <w:t>poreikis</w:t>
            </w:r>
            <w:proofErr w:type="gramEnd"/>
            <w:r w:rsidRPr="00591D06">
              <w:rPr>
                <w:rFonts w:ascii="Times New Roman" w:hAnsi="Times New Roman" w:cs="Times New Roman"/>
                <w:sz w:val="24"/>
                <w:szCs w:val="24"/>
                <w:lang w:val="lt-LT"/>
              </w:rPr>
              <w:t xml:space="preserve"> apie 1500 tonų bei Pirkimo sąlygų 3 priedo „Šiaudų rulonais pirkimo-pardavimo sutartis Nr. -1“ 4.1 punkte nurodyta, kad </w:t>
            </w:r>
            <w:r w:rsidRPr="00591D06">
              <w:rPr>
                <w:rFonts w:ascii="Times New Roman" w:hAnsi="Times New Roman" w:cs="Times New Roman"/>
                <w:i/>
                <w:sz w:val="24"/>
                <w:szCs w:val="24"/>
                <w:lang w:val="lt-LT"/>
              </w:rPr>
              <w:t>„Vienos tonos kaina su pristatymu .... EUR be PVM &lt;...&gt;“</w:t>
            </w:r>
            <w:r w:rsidRPr="00591D06">
              <w:rPr>
                <w:rFonts w:ascii="Times New Roman" w:hAnsi="Times New Roman" w:cs="Times New Roman"/>
                <w:sz w:val="24"/>
                <w:szCs w:val="24"/>
                <w:lang w:val="lt-LT"/>
              </w:rPr>
              <w:t>, t.y. Pirkimo dokumentuose nustatyta, kad šiaudai įsigyjami tonomis</w:t>
            </w:r>
            <w:r w:rsidR="003D35D0" w:rsidRPr="00591D06">
              <w:rPr>
                <w:rFonts w:ascii="Times New Roman" w:hAnsi="Times New Roman" w:cs="Times New Roman"/>
                <w:sz w:val="24"/>
                <w:szCs w:val="24"/>
                <w:lang w:val="lt-LT"/>
              </w:rPr>
              <w:t>.</w:t>
            </w:r>
          </w:p>
        </w:tc>
      </w:tr>
      <w:tr w:rsidR="004E41CF" w:rsidRPr="00591D06" w:rsidTr="00C210E6">
        <w:trPr>
          <w:gridAfter w:val="1"/>
          <w:wAfter w:w="48" w:type="dxa"/>
        </w:trPr>
        <w:tc>
          <w:tcPr>
            <w:tcW w:w="738" w:type="dxa"/>
            <w:gridSpan w:val="2"/>
          </w:tcPr>
          <w:p w:rsidR="00D7534B" w:rsidRPr="00591D06" w:rsidRDefault="00D7534B" w:rsidP="00954587">
            <w:pPr>
              <w:jc w:val="center"/>
              <w:rPr>
                <w:rFonts w:ascii="Times New Roman" w:hAnsi="Times New Roman" w:cs="Times New Roman"/>
                <w:sz w:val="24"/>
                <w:szCs w:val="24"/>
                <w:lang w:val="lt-LT"/>
              </w:rPr>
            </w:pPr>
          </w:p>
        </w:tc>
        <w:tc>
          <w:tcPr>
            <w:tcW w:w="8820" w:type="dxa"/>
          </w:tcPr>
          <w:p w:rsidR="004E41CF" w:rsidRPr="00591D06" w:rsidRDefault="003D35D0" w:rsidP="00D73C09">
            <w:pPr>
              <w:pStyle w:val="ListParagraph"/>
              <w:tabs>
                <w:tab w:val="left" w:pos="0"/>
                <w:tab w:val="left" w:pos="993"/>
                <w:tab w:val="left" w:pos="1276"/>
              </w:tabs>
              <w:ind w:left="0"/>
              <w:jc w:val="both"/>
              <w:rPr>
                <w:rFonts w:ascii="Times New Roman" w:hAnsi="Times New Roman" w:cs="Times New Roman"/>
                <w:b/>
                <w:sz w:val="24"/>
                <w:szCs w:val="24"/>
                <w:lang w:val="lt-LT"/>
              </w:rPr>
            </w:pPr>
            <w:proofErr w:type="gramStart"/>
            <w:r w:rsidRPr="00591D06">
              <w:rPr>
                <w:rFonts w:ascii="Times New Roman" w:hAnsi="Times New Roman" w:cs="Times New Roman"/>
                <w:b/>
                <w:sz w:val="24"/>
                <w:szCs w:val="24"/>
                <w:lang w:val="lt-LT"/>
              </w:rPr>
              <w:t>Taisyklių</w:t>
            </w:r>
            <w:proofErr w:type="gramEnd"/>
            <w:r w:rsidRPr="00591D06">
              <w:rPr>
                <w:rFonts w:ascii="Times New Roman" w:hAnsi="Times New Roman" w:cs="Times New Roman"/>
                <w:b/>
                <w:sz w:val="24"/>
                <w:szCs w:val="24"/>
                <w:lang w:val="lt-LT"/>
              </w:rPr>
              <w:t xml:space="preserve"> 21.2 punktas</w:t>
            </w:r>
            <w:r w:rsidRPr="00591D06">
              <w:rPr>
                <w:rStyle w:val="FootnoteReference"/>
                <w:rFonts w:ascii="Times New Roman" w:hAnsi="Times New Roman" w:cs="Times New Roman"/>
                <w:b/>
                <w:sz w:val="24"/>
                <w:szCs w:val="24"/>
                <w:lang w:val="lt-LT"/>
              </w:rPr>
              <w:footnoteReference w:id="2"/>
            </w:r>
          </w:p>
        </w:tc>
      </w:tr>
      <w:tr w:rsidR="004E41CF" w:rsidRPr="00591D06" w:rsidTr="00C210E6">
        <w:trPr>
          <w:gridAfter w:val="1"/>
          <w:wAfter w:w="48" w:type="dxa"/>
        </w:trPr>
        <w:tc>
          <w:tcPr>
            <w:tcW w:w="9558" w:type="dxa"/>
            <w:gridSpan w:val="3"/>
          </w:tcPr>
          <w:p w:rsidR="00A13C0B" w:rsidRPr="00591D06" w:rsidRDefault="003D35D0" w:rsidP="00CD23B3">
            <w:pPr>
              <w:ind w:firstLine="72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Įsigyjančioji organizacija Tarnybai nepateikė dokumentų, pagrindžiančių, kad įvykdyta </w:t>
            </w:r>
            <w:proofErr w:type="gramStart"/>
            <w:r w:rsidRPr="00591D06">
              <w:rPr>
                <w:rFonts w:ascii="Times New Roman" w:hAnsi="Times New Roman" w:cs="Times New Roman"/>
                <w:sz w:val="24"/>
                <w:szCs w:val="24"/>
                <w:lang w:val="lt-LT"/>
              </w:rPr>
              <w:t>Taisyklių</w:t>
            </w:r>
            <w:proofErr w:type="gramEnd"/>
            <w:r w:rsidRPr="00591D06">
              <w:rPr>
                <w:rFonts w:ascii="Times New Roman" w:hAnsi="Times New Roman" w:cs="Times New Roman"/>
                <w:sz w:val="24"/>
                <w:szCs w:val="24"/>
                <w:lang w:val="lt-LT"/>
              </w:rPr>
              <w:t xml:space="preserve"> 21 punkte nustatyta sąlyga ir </w:t>
            </w:r>
            <w:r w:rsidR="006D59F5" w:rsidRPr="00591D06">
              <w:rPr>
                <w:rFonts w:ascii="Times New Roman" w:hAnsi="Times New Roman" w:cs="Times New Roman"/>
                <w:sz w:val="24"/>
                <w:szCs w:val="24"/>
                <w:lang w:val="lt-LT"/>
              </w:rPr>
              <w:t>2016-04-13 raštu Nr. R-190 (toliau – Raštas)</w:t>
            </w:r>
            <w:r w:rsidRPr="00591D06">
              <w:rPr>
                <w:rFonts w:ascii="Times New Roman" w:hAnsi="Times New Roman" w:cs="Times New Roman"/>
                <w:sz w:val="24"/>
                <w:szCs w:val="24"/>
                <w:lang w:val="lt-LT"/>
              </w:rPr>
              <w:t xml:space="preserve"> paaiškino, kad </w:t>
            </w:r>
            <w:r w:rsidRPr="00591D06">
              <w:rPr>
                <w:rFonts w:ascii="Times New Roman" w:hAnsi="Times New Roman" w:cs="Times New Roman"/>
                <w:i/>
                <w:sz w:val="24"/>
                <w:szCs w:val="24"/>
                <w:lang w:val="lt-LT"/>
              </w:rPr>
              <w:t>„Įsigijimas biržoje vykdomas tik biokurui, o šiuo atveju mūsų yra šiaudų rulonai &lt;...&gt;“</w:t>
            </w:r>
            <w:r w:rsidRPr="00591D06">
              <w:rPr>
                <w:rFonts w:ascii="Times New Roman" w:hAnsi="Times New Roman" w:cs="Times New Roman"/>
                <w:sz w:val="24"/>
                <w:szCs w:val="24"/>
                <w:lang w:val="lt-LT"/>
              </w:rPr>
              <w:t>, t.y. Įsigyjanč</w:t>
            </w:r>
            <w:r w:rsidR="006D59F5" w:rsidRPr="00591D06">
              <w:rPr>
                <w:rFonts w:ascii="Times New Roman" w:hAnsi="Times New Roman" w:cs="Times New Roman"/>
                <w:sz w:val="24"/>
                <w:szCs w:val="24"/>
                <w:lang w:val="lt-LT"/>
              </w:rPr>
              <w:t>ioji organizacija apie galimybę</w:t>
            </w:r>
            <w:r w:rsidRPr="00591D06">
              <w:rPr>
                <w:rFonts w:ascii="Times New Roman" w:hAnsi="Times New Roman" w:cs="Times New Roman"/>
                <w:sz w:val="24"/>
                <w:szCs w:val="24"/>
                <w:lang w:val="lt-LT"/>
              </w:rPr>
              <w:t xml:space="preserve"> biokurą įsigyti energijos išteklių biržoje net nesvarstė, nors šiaudai taip pat yra biokuras.</w:t>
            </w:r>
          </w:p>
          <w:p w:rsidR="003D35D0" w:rsidRPr="00591D06" w:rsidRDefault="003D35D0" w:rsidP="00CD23B3">
            <w:pPr>
              <w:ind w:firstLine="72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Be to, Taisyklių 24 punkte nustatyta, jog </w:t>
            </w:r>
            <w:r w:rsidRPr="00591D06">
              <w:rPr>
                <w:rFonts w:ascii="Times New Roman" w:hAnsi="Times New Roman" w:cs="Times New Roman"/>
                <w:i/>
                <w:sz w:val="24"/>
                <w:szCs w:val="24"/>
                <w:lang w:val="lt-LT"/>
              </w:rPr>
              <w:t>„Įsigyjančioji organizacija privalo surinkti ir saugoti duomenis ir informaciją, įrodančius, kad Taisyklių 21 punkte nurodyta sąlyga įvykdyta. Šiuos duomenis ir informaciją privaloma saugoti ne ilgiau nei 5 metus nuo įvykusio pirkimo pabaigos“.</w:t>
            </w:r>
          </w:p>
        </w:tc>
      </w:tr>
      <w:tr w:rsidR="004E41CF" w:rsidRPr="00591D06" w:rsidTr="00C210E6">
        <w:trPr>
          <w:gridAfter w:val="1"/>
          <w:wAfter w:w="48" w:type="dxa"/>
        </w:trPr>
        <w:tc>
          <w:tcPr>
            <w:tcW w:w="738" w:type="dxa"/>
            <w:gridSpan w:val="2"/>
          </w:tcPr>
          <w:p w:rsidR="002B39C1" w:rsidRPr="00591D06" w:rsidRDefault="002B39C1" w:rsidP="00D7534B">
            <w:pPr>
              <w:ind w:left="270"/>
              <w:jc w:val="both"/>
              <w:rPr>
                <w:rFonts w:ascii="Times New Roman" w:hAnsi="Times New Roman" w:cs="Times New Roman"/>
                <w:sz w:val="24"/>
                <w:szCs w:val="24"/>
                <w:lang w:val="lt-LT"/>
              </w:rPr>
            </w:pPr>
          </w:p>
        </w:tc>
        <w:tc>
          <w:tcPr>
            <w:tcW w:w="8820" w:type="dxa"/>
          </w:tcPr>
          <w:p w:rsidR="004E41CF" w:rsidRPr="00591D06" w:rsidRDefault="006771D4" w:rsidP="00D73C09">
            <w:pPr>
              <w:pStyle w:val="ListParagraph"/>
              <w:tabs>
                <w:tab w:val="left" w:pos="0"/>
                <w:tab w:val="left" w:pos="993"/>
                <w:tab w:val="left" w:pos="1276"/>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69 punktas</w:t>
            </w:r>
            <w:r w:rsidRPr="00591D06">
              <w:rPr>
                <w:rStyle w:val="FootnoteReference"/>
                <w:rFonts w:ascii="Times New Roman" w:hAnsi="Times New Roman" w:cs="Times New Roman"/>
                <w:b/>
                <w:sz w:val="24"/>
                <w:szCs w:val="24"/>
                <w:lang w:val="lt-LT"/>
              </w:rPr>
              <w:footnoteReference w:id="3"/>
            </w:r>
            <w:r w:rsidRPr="00591D06">
              <w:rPr>
                <w:rFonts w:ascii="Times New Roman" w:hAnsi="Times New Roman" w:cs="Times New Roman"/>
                <w:b/>
                <w:sz w:val="24"/>
                <w:szCs w:val="24"/>
                <w:lang w:val="lt-LT"/>
              </w:rPr>
              <w:t>, Taisyklių 77 punktas</w:t>
            </w:r>
            <w:r w:rsidRPr="00591D06">
              <w:rPr>
                <w:rStyle w:val="FootnoteReference"/>
                <w:rFonts w:ascii="Times New Roman" w:hAnsi="Times New Roman" w:cs="Times New Roman"/>
                <w:b/>
                <w:sz w:val="24"/>
                <w:szCs w:val="24"/>
                <w:lang w:val="lt-LT"/>
              </w:rPr>
              <w:footnoteReference w:id="4"/>
            </w:r>
            <w:r w:rsidRPr="00591D06">
              <w:rPr>
                <w:rFonts w:ascii="Times New Roman" w:hAnsi="Times New Roman" w:cs="Times New Roman"/>
                <w:b/>
                <w:sz w:val="24"/>
                <w:szCs w:val="24"/>
                <w:lang w:val="lt-LT"/>
              </w:rPr>
              <w:t>, Taisyklių 3 punktas</w:t>
            </w:r>
            <w:r w:rsidRPr="00591D06">
              <w:rPr>
                <w:rStyle w:val="FootnoteReference"/>
                <w:rFonts w:ascii="Times New Roman" w:hAnsi="Times New Roman" w:cs="Times New Roman"/>
                <w:b/>
                <w:sz w:val="24"/>
                <w:szCs w:val="24"/>
                <w:lang w:val="lt-LT"/>
              </w:rPr>
              <w:footnoteReference w:id="5"/>
            </w:r>
          </w:p>
        </w:tc>
      </w:tr>
      <w:tr w:rsidR="004E41CF" w:rsidRPr="00591D06" w:rsidTr="00C210E6">
        <w:trPr>
          <w:gridAfter w:val="1"/>
          <w:wAfter w:w="48" w:type="dxa"/>
        </w:trPr>
        <w:tc>
          <w:tcPr>
            <w:tcW w:w="9558" w:type="dxa"/>
            <w:gridSpan w:val="3"/>
          </w:tcPr>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a) Pirkimo komisija 2015-07-27 posėdyje (protokolo Nr.4) pripažino kad visų Pirkimo dalyvių </w:t>
            </w:r>
            <w:r w:rsidRPr="00591D06">
              <w:rPr>
                <w:rFonts w:ascii="Times New Roman" w:hAnsi="Times New Roman" w:cs="Times New Roman"/>
                <w:i/>
                <w:sz w:val="24"/>
                <w:szCs w:val="24"/>
                <w:lang w:val="lt-LT"/>
              </w:rPr>
              <w:t>„&lt;...&gt; veikla atitinka pirkimo dokumentuose nurodytus kvalifikacinius reikalavimus“</w:t>
            </w:r>
            <w:r w:rsidRPr="00591D06">
              <w:rPr>
                <w:rFonts w:ascii="Times New Roman" w:hAnsi="Times New Roman" w:cs="Times New Roman"/>
                <w:sz w:val="24"/>
                <w:szCs w:val="24"/>
                <w:lang w:val="lt-LT"/>
              </w:rPr>
              <w:t xml:space="preserve"> ir sudarė pasiūlymų eilę, tačiau </w:t>
            </w:r>
            <w:r w:rsidR="006D59F5" w:rsidRPr="00591D06">
              <w:rPr>
                <w:rFonts w:ascii="Times New Roman" w:hAnsi="Times New Roman" w:cs="Times New Roman"/>
                <w:sz w:val="24"/>
                <w:szCs w:val="24"/>
              </w:rPr>
              <w:t>Pirkimo sąlygų 3 skyriuje nustatyti minimal</w:t>
            </w:r>
            <w:proofErr w:type="spellStart"/>
            <w:r w:rsidR="006D59F5" w:rsidRPr="00591D06">
              <w:rPr>
                <w:rFonts w:ascii="Times New Roman" w:hAnsi="Times New Roman" w:cs="Times New Roman"/>
                <w:sz w:val="24"/>
                <w:szCs w:val="24"/>
                <w:lang w:val="lt-LT"/>
              </w:rPr>
              <w:t>ūs</w:t>
            </w:r>
            <w:proofErr w:type="spellEnd"/>
            <w:r w:rsidR="006D59F5" w:rsidRPr="00591D06">
              <w:rPr>
                <w:rFonts w:ascii="Times New Roman" w:hAnsi="Times New Roman" w:cs="Times New Roman"/>
                <w:sz w:val="24"/>
                <w:szCs w:val="24"/>
              </w:rPr>
              <w:t xml:space="preserve"> kvalifikacijos reikalavimai (toliau – Kvalifikacijos reikalavimai) </w:t>
            </w:r>
            <w:r w:rsidRPr="00591D06">
              <w:rPr>
                <w:rFonts w:ascii="Times New Roman" w:hAnsi="Times New Roman" w:cs="Times New Roman"/>
                <w:sz w:val="24"/>
                <w:szCs w:val="24"/>
                <w:lang w:val="lt-LT"/>
              </w:rPr>
              <w:t>apima ne tik teisę verstis atitinkama veikla, bet ir daugiau minimalių kvalifikacijos reikalavimų, t.y.:</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w:t>
            </w:r>
            <w:r w:rsidRPr="00591D06">
              <w:rPr>
                <w:rFonts w:ascii="Times New Roman" w:hAnsi="Times New Roman" w:cs="Times New Roman"/>
                <w:i/>
                <w:sz w:val="24"/>
                <w:szCs w:val="24"/>
                <w:lang w:val="lt-LT"/>
              </w:rPr>
              <w:t>„2. Tiekėjas apsidraudęs nuo profesinės rizikos &lt;...&gt;“</w:t>
            </w:r>
            <w:r w:rsidRPr="00591D06">
              <w:rPr>
                <w:rFonts w:ascii="Times New Roman" w:hAnsi="Times New Roman" w:cs="Times New Roman"/>
                <w:sz w:val="24"/>
                <w:szCs w:val="24"/>
                <w:lang w:val="lt-LT"/>
              </w:rPr>
              <w:t>;</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w:t>
            </w:r>
            <w:r w:rsidRPr="00591D06">
              <w:rPr>
                <w:rFonts w:ascii="Times New Roman" w:hAnsi="Times New Roman" w:cs="Times New Roman"/>
                <w:i/>
                <w:sz w:val="24"/>
                <w:szCs w:val="24"/>
                <w:lang w:val="lt-LT"/>
              </w:rPr>
              <w:t>„3. Tiekėjui nėra iškelta restruktūrizavimo, bankroto byla &lt;...&gt;“</w:t>
            </w:r>
            <w:r w:rsidRPr="00591D06">
              <w:rPr>
                <w:rFonts w:ascii="Times New Roman" w:hAnsi="Times New Roman" w:cs="Times New Roman"/>
                <w:sz w:val="24"/>
                <w:szCs w:val="24"/>
                <w:lang w:val="lt-LT"/>
              </w:rPr>
              <w:t>;</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w:t>
            </w:r>
            <w:r w:rsidRPr="00591D06">
              <w:rPr>
                <w:rFonts w:ascii="Times New Roman" w:hAnsi="Times New Roman" w:cs="Times New Roman"/>
                <w:i/>
                <w:sz w:val="24"/>
                <w:szCs w:val="24"/>
                <w:lang w:val="lt-LT"/>
              </w:rPr>
              <w:t>„4. &lt;...&gt; tiekėjas ir įsigyjančioji organizacija nepriklauso susijusių įmonių grupei“</w:t>
            </w:r>
            <w:r w:rsidRPr="00591D06">
              <w:rPr>
                <w:rFonts w:ascii="Times New Roman" w:hAnsi="Times New Roman" w:cs="Times New Roman"/>
                <w:sz w:val="24"/>
                <w:szCs w:val="24"/>
                <w:lang w:val="lt-LT"/>
              </w:rPr>
              <w:t>;</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w:t>
            </w:r>
            <w:r w:rsidRPr="00591D06">
              <w:rPr>
                <w:rFonts w:ascii="Times New Roman" w:hAnsi="Times New Roman" w:cs="Times New Roman"/>
                <w:i/>
                <w:sz w:val="24"/>
                <w:szCs w:val="24"/>
                <w:lang w:val="lt-LT"/>
              </w:rPr>
              <w:t>„5. Tiekėjas neturi neišnykusio ar nepanaikinto teistumo &lt;...&gt;“</w:t>
            </w:r>
            <w:r w:rsidRPr="00591D06">
              <w:rPr>
                <w:rFonts w:ascii="Times New Roman" w:hAnsi="Times New Roman" w:cs="Times New Roman"/>
                <w:sz w:val="24"/>
                <w:szCs w:val="24"/>
                <w:lang w:val="lt-LT"/>
              </w:rPr>
              <w:t>.</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Taip pat pažymėtina, kad: a) tiekėjas E.V. nepateikė dokumentų, patvirtinančių tiekėjo kvalifikacijos atitikties Kvalifikacijos reikalavimų 2 punkte nustatytam reikalavimui; b) tiekėjai D. N. ir R.K. nepateikė dokumentų, patvirtinančių tiekėjų kvalifikacijos atitikties Kvalifikacijos reikalavimų 2, 3 ir 4 punktuose nustatytiems reikalavimams; c) tiekėjas V.V nepateikė dokumentų, patvirtinančių tiekėjo kvalifikacijos atitikties Kvalifikacijos reikalavimų 2, 3, 4 ir 5 punktuose nustatytiems reikalavimams.</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b) Įsigyjančioji organizacija Raštu paaiškino, kad tiekėjų kvalifikacijos atitiktimi įsitikino vadovaujantis </w:t>
            </w:r>
            <w:proofErr w:type="gramStart"/>
            <w:r w:rsidRPr="00591D06">
              <w:rPr>
                <w:rFonts w:ascii="Times New Roman" w:hAnsi="Times New Roman" w:cs="Times New Roman"/>
                <w:sz w:val="24"/>
                <w:szCs w:val="24"/>
                <w:lang w:val="lt-LT"/>
              </w:rPr>
              <w:t>Taisyklių</w:t>
            </w:r>
            <w:proofErr w:type="gramEnd"/>
            <w:r w:rsidRPr="00591D06">
              <w:rPr>
                <w:rFonts w:ascii="Times New Roman" w:hAnsi="Times New Roman" w:cs="Times New Roman"/>
                <w:sz w:val="24"/>
                <w:szCs w:val="24"/>
                <w:lang w:val="lt-LT"/>
              </w:rPr>
              <w:t xml:space="preserve"> 71.3 punkto nuostata (minimalūs kvalifikacijos reikalavimai, susiję su </w:t>
            </w:r>
            <w:r w:rsidR="006D59F5" w:rsidRPr="00591D06">
              <w:rPr>
                <w:rFonts w:ascii="Times New Roman" w:hAnsi="Times New Roman" w:cs="Times New Roman"/>
                <w:sz w:val="24"/>
                <w:szCs w:val="24"/>
                <w:lang w:val="lt-LT"/>
              </w:rPr>
              <w:t>energijos ar kuro, kurių reikia elektros ir šilumos energijai gaminti (toliau – Kuras) kokybe</w:t>
            </w:r>
            <w:r w:rsidRPr="00591D06">
              <w:rPr>
                <w:rFonts w:ascii="Times New Roman" w:hAnsi="Times New Roman" w:cs="Times New Roman"/>
                <w:sz w:val="24"/>
                <w:szCs w:val="24"/>
                <w:lang w:val="lt-LT"/>
              </w:rPr>
              <w:t>) ir tuo</w:t>
            </w:r>
            <w:r w:rsidR="006D59F5" w:rsidRPr="00591D06">
              <w:rPr>
                <w:rFonts w:ascii="Times New Roman" w:hAnsi="Times New Roman" w:cs="Times New Roman"/>
                <w:sz w:val="24"/>
                <w:szCs w:val="24"/>
                <w:lang w:val="lt-LT"/>
              </w:rPr>
              <w:t>, kad t</w:t>
            </w:r>
            <w:r w:rsidRPr="00591D06">
              <w:rPr>
                <w:rFonts w:ascii="Times New Roman" w:hAnsi="Times New Roman" w:cs="Times New Roman"/>
                <w:sz w:val="24"/>
                <w:szCs w:val="24"/>
                <w:lang w:val="lt-LT"/>
              </w:rPr>
              <w:t>iekėjai Įsigyjančiajai organizacijai produkciją tiekia daug metų ir yra patikimi, tačiau:</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minimalūs kvalifikacijos reikalavimai, susiję su Kuro kokybe (Taisyklių 71.3 punktas) Pirkimo dokumentuose net nenustatyti;</w:t>
            </w:r>
          </w:p>
          <w:p w:rsidR="004E41CF" w:rsidRPr="00591D06" w:rsidRDefault="006771D4" w:rsidP="006D59F5">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tiekėjų kvalifikacijos atitiktis turi būti vertinama pagal Pirkimo dokumentuose </w:t>
            </w:r>
            <w:r w:rsidRPr="00591D06">
              <w:rPr>
                <w:rFonts w:ascii="Times New Roman" w:hAnsi="Times New Roman" w:cs="Times New Roman"/>
                <w:sz w:val="24"/>
                <w:szCs w:val="24"/>
                <w:lang w:val="lt-LT"/>
              </w:rPr>
              <w:lastRenderedPageBreak/>
              <w:t>nustatytus kriterijus, o ne pagal ankstesnę bendradarbiavimo patirtį.</w:t>
            </w:r>
          </w:p>
        </w:tc>
      </w:tr>
      <w:tr w:rsidR="00E94F3F" w:rsidRPr="00591D06" w:rsidTr="00C210E6">
        <w:tc>
          <w:tcPr>
            <w:tcW w:w="445" w:type="dxa"/>
          </w:tcPr>
          <w:p w:rsidR="00E94F3F" w:rsidRPr="00591D06" w:rsidRDefault="00E94F3F" w:rsidP="00E94F3F">
            <w:pPr>
              <w:pStyle w:val="ListParagraph"/>
              <w:tabs>
                <w:tab w:val="left" w:pos="993"/>
              </w:tabs>
              <w:ind w:left="0"/>
              <w:jc w:val="both"/>
              <w:rPr>
                <w:rFonts w:ascii="Times New Roman" w:hAnsi="Times New Roman" w:cs="Times New Roman"/>
                <w:sz w:val="24"/>
                <w:szCs w:val="24"/>
                <w:lang w:val="lt-LT"/>
              </w:rPr>
            </w:pPr>
          </w:p>
        </w:tc>
        <w:tc>
          <w:tcPr>
            <w:tcW w:w="9161" w:type="dxa"/>
            <w:gridSpan w:val="3"/>
          </w:tcPr>
          <w:p w:rsidR="00E94F3F" w:rsidRPr="00591D06" w:rsidRDefault="006771D4" w:rsidP="00E94F3F">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3 punktas</w:t>
            </w:r>
            <w:r w:rsidRPr="00591D06">
              <w:rPr>
                <w:rStyle w:val="FootnoteReference"/>
                <w:rFonts w:ascii="Times New Roman" w:hAnsi="Times New Roman" w:cs="Times New Roman"/>
                <w:b/>
                <w:sz w:val="24"/>
                <w:szCs w:val="24"/>
                <w:lang w:val="lt-LT"/>
              </w:rPr>
              <w:footnoteReference w:id="6"/>
            </w:r>
          </w:p>
        </w:tc>
      </w:tr>
      <w:tr w:rsidR="00E94F3F" w:rsidRPr="00591D06" w:rsidTr="00C210E6">
        <w:tc>
          <w:tcPr>
            <w:tcW w:w="9606" w:type="dxa"/>
            <w:gridSpan w:val="4"/>
          </w:tcPr>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Pirkimo komisija 2015-07-27 posėdyje (protokolo Nr.4) pripažino kad visų Pirkimo dalyvių pasiūlymai atitinka Pirkimo dokumentuose nust</w:t>
            </w:r>
            <w:r w:rsidR="006D59F5" w:rsidRPr="00591D06">
              <w:rPr>
                <w:rFonts w:ascii="Times New Roman" w:hAnsi="Times New Roman" w:cs="Times New Roman"/>
                <w:sz w:val="24"/>
                <w:szCs w:val="24"/>
                <w:lang w:val="lt-LT"/>
              </w:rPr>
              <w:t>atytus reikalavimus, įskaitant t</w:t>
            </w:r>
            <w:r w:rsidRPr="00591D06">
              <w:rPr>
                <w:rFonts w:ascii="Times New Roman" w:hAnsi="Times New Roman" w:cs="Times New Roman"/>
                <w:sz w:val="24"/>
                <w:szCs w:val="24"/>
                <w:lang w:val="lt-LT"/>
              </w:rPr>
              <w:t xml:space="preserve">iekėjų pasiūlymų kainų priimtinumą Įsigyjančiajai organizacijai (Pirkimo sąlygų 6.1.4 punkte nustatyta, kad </w:t>
            </w:r>
            <w:r w:rsidRPr="00591D06">
              <w:rPr>
                <w:rFonts w:ascii="Times New Roman" w:hAnsi="Times New Roman" w:cs="Times New Roman"/>
                <w:i/>
                <w:sz w:val="24"/>
                <w:szCs w:val="24"/>
                <w:lang w:val="lt-LT"/>
              </w:rPr>
              <w:t>„Komisija nagrinėja &lt;...&gt; ar nebuvo pasiūlytos per didelės, perkančiajai organizacijai nepriimtinos kainos“</w:t>
            </w:r>
            <w:r w:rsidRPr="00591D06">
              <w:rPr>
                <w:rFonts w:ascii="Times New Roman" w:hAnsi="Times New Roman" w:cs="Times New Roman"/>
                <w:sz w:val="24"/>
                <w:szCs w:val="24"/>
                <w:lang w:val="lt-LT"/>
              </w:rPr>
              <w:t>). Tarnyba nustatė, kad Pirkimo komisija net nevertino ar Tiekėjų pasiūlytos kainos priimtinos ir ne per didelės Įsigyjančiajai organizacijai, nes:</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Įsakyme nėra informacijos apie maksimalią priimtiną šiaudų kainą ar kainų intervalą (Išvados 4 punktas); </w:t>
            </w:r>
          </w:p>
          <w:p w:rsidR="006771D4"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 Tarnyba kelis kartus </w:t>
            </w:r>
            <w:proofErr w:type="gramStart"/>
            <w:r w:rsidRPr="00591D06">
              <w:rPr>
                <w:rFonts w:ascii="Times New Roman" w:hAnsi="Times New Roman" w:cs="Times New Roman"/>
                <w:sz w:val="24"/>
                <w:szCs w:val="24"/>
                <w:lang w:val="lt-LT"/>
              </w:rPr>
              <w:t>kreipėsi</w:t>
            </w:r>
            <w:proofErr w:type="gramEnd"/>
            <w:r w:rsidRPr="00591D06">
              <w:rPr>
                <w:rFonts w:ascii="Times New Roman" w:hAnsi="Times New Roman" w:cs="Times New Roman"/>
                <w:sz w:val="24"/>
                <w:szCs w:val="24"/>
                <w:lang w:val="lt-LT"/>
              </w:rPr>
              <w:t xml:space="preserve"> į Įsigyjančiąją organizaciją prašydama pateikti informaciją ir pagrindžiančius dokumentus apie Pirkimui suplanuotas lėšas bei paaiškinti kaip P</w:t>
            </w:r>
            <w:r w:rsidR="006D59F5" w:rsidRPr="00591D06">
              <w:rPr>
                <w:rFonts w:ascii="Times New Roman" w:hAnsi="Times New Roman" w:cs="Times New Roman"/>
                <w:sz w:val="24"/>
                <w:szCs w:val="24"/>
                <w:lang w:val="lt-LT"/>
              </w:rPr>
              <w:t>irkimo komisija įsitikino, kad t</w:t>
            </w:r>
            <w:r w:rsidRPr="00591D06">
              <w:rPr>
                <w:rFonts w:ascii="Times New Roman" w:hAnsi="Times New Roman" w:cs="Times New Roman"/>
                <w:sz w:val="24"/>
                <w:szCs w:val="24"/>
                <w:lang w:val="lt-LT"/>
              </w:rPr>
              <w:t xml:space="preserve">iekėjų pasiūlytos kainos ne per didelės ir priimtinos Įsigyjančiajai organizacijai, tačiau Įsigyjančioji organizacija prašomų dokumentų nepateikė, o Raštu tik paaiškino, kad </w:t>
            </w:r>
            <w:r w:rsidRPr="00591D06">
              <w:rPr>
                <w:rFonts w:ascii="Times New Roman" w:hAnsi="Times New Roman" w:cs="Times New Roman"/>
                <w:i/>
                <w:sz w:val="24"/>
                <w:szCs w:val="24"/>
                <w:lang w:val="lt-LT"/>
              </w:rPr>
              <w:t>„Apmokėjimo klausimas už prekes – tai bendrovės vadovo ir vyr. buhalterės reikalas, bet ne pirkimų komisijos“</w:t>
            </w:r>
            <w:r w:rsidR="006D59F5" w:rsidRPr="00591D06">
              <w:rPr>
                <w:rFonts w:ascii="Times New Roman" w:hAnsi="Times New Roman" w:cs="Times New Roman"/>
                <w:sz w:val="24"/>
                <w:szCs w:val="24"/>
                <w:lang w:val="lt-LT"/>
              </w:rPr>
              <w:t>, t.y. t</w:t>
            </w:r>
            <w:r w:rsidRPr="00591D06">
              <w:rPr>
                <w:rFonts w:ascii="Times New Roman" w:hAnsi="Times New Roman" w:cs="Times New Roman"/>
                <w:sz w:val="24"/>
                <w:szCs w:val="24"/>
                <w:lang w:val="lt-LT"/>
              </w:rPr>
              <w:t>iekėjų pasiūlymų kainų Įsigyjančiajai organizacijai priimtinumo net neketino vertinti.</w:t>
            </w:r>
          </w:p>
          <w:p w:rsidR="00E94F3F" w:rsidRPr="00591D06" w:rsidRDefault="006771D4" w:rsidP="006771D4">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Be to, tiekėjų V.V. ir D.N. pasiūlymai neatitinka Pirkimo sąlygų 4.6 punkte nustatyto reikalavimo, kad pasiūlymas turi galioti ne trumpiau nei 30 dienų nuo pasiūlymų pateikimo termino dienos, nes, atsižvelgiant į Pirkimo sąlygų 4.5 punkte nustatytą pasiūlymų pateikimo terminą (2015-07-27 10:00 val.), pasiūlymas turi galioti ne trumpiau kaip iki 2015-08-26. Tuo tarpu tiekėjo V.V. pasiūlyme nurodyta, kad pasiūlymas galioja iki 2015-08-24, o tiekėjo D.N pasiūlyme nurodyta, kad pasiūlymas galioja iki 2015-07-27.</w:t>
            </w:r>
          </w:p>
        </w:tc>
      </w:tr>
    </w:tbl>
    <w:p w:rsidR="00C634AA" w:rsidRPr="00591D06" w:rsidRDefault="00C634AA" w:rsidP="00AF484F">
      <w:pPr>
        <w:jc w:val="center"/>
        <w:rPr>
          <w:rFonts w:ascii="Times New Roman" w:hAnsi="Times New Roman" w:cs="Times New Roman"/>
          <w:b/>
          <w:sz w:val="24"/>
          <w:szCs w:val="24"/>
          <w:lang w:val="lt-LT"/>
        </w:rPr>
      </w:pPr>
    </w:p>
    <w:p w:rsidR="00B64236" w:rsidRPr="00591D06" w:rsidRDefault="008F4663" w:rsidP="00AF484F">
      <w:pPr>
        <w:jc w:val="center"/>
        <w:rPr>
          <w:rFonts w:ascii="Times New Roman" w:hAnsi="Times New Roman" w:cs="Times New Roman"/>
          <w:b/>
          <w:sz w:val="24"/>
          <w:szCs w:val="24"/>
          <w:lang w:val="lt-LT"/>
        </w:rPr>
      </w:pPr>
      <w:r w:rsidRPr="00591D06">
        <w:rPr>
          <w:rFonts w:ascii="Times New Roman" w:hAnsi="Times New Roman" w:cs="Times New Roman"/>
          <w:b/>
          <w:sz w:val="24"/>
          <w:szCs w:val="24"/>
          <w:lang w:val="lt-LT"/>
        </w:rPr>
        <w:t>I</w:t>
      </w:r>
      <w:r w:rsidR="00ED2E43" w:rsidRPr="00591D06">
        <w:rPr>
          <w:rFonts w:ascii="Times New Roman" w:hAnsi="Times New Roman" w:cs="Times New Roman"/>
          <w:b/>
          <w:sz w:val="24"/>
          <w:szCs w:val="24"/>
          <w:lang w:val="lt-LT"/>
        </w:rPr>
        <w:t>II</w:t>
      </w:r>
      <w:r w:rsidR="00B64236" w:rsidRPr="00591D06">
        <w:rPr>
          <w:rFonts w:ascii="Times New Roman" w:hAnsi="Times New Roman" w:cs="Times New Roman"/>
          <w:b/>
          <w:sz w:val="24"/>
          <w:szCs w:val="24"/>
          <w:lang w:val="lt-LT"/>
        </w:rPr>
        <w:t xml:space="preserve"> dalis </w:t>
      </w:r>
      <w:r w:rsidR="007A1C3E" w:rsidRPr="00591D06">
        <w:rPr>
          <w:rFonts w:ascii="Times New Roman" w:hAnsi="Times New Roman" w:cs="Times New Roman"/>
          <w:b/>
          <w:sz w:val="24"/>
          <w:szCs w:val="24"/>
          <w:lang w:val="lt-LT"/>
        </w:rPr>
        <w:t>P</w:t>
      </w:r>
      <w:r w:rsidR="00B64236" w:rsidRPr="00591D06">
        <w:rPr>
          <w:rFonts w:ascii="Times New Roman" w:hAnsi="Times New Roman" w:cs="Times New Roman"/>
          <w:b/>
          <w:sz w:val="24"/>
          <w:szCs w:val="24"/>
          <w:lang w:val="lt-LT"/>
        </w:rPr>
        <w:t>astabos</w:t>
      </w:r>
      <w:r w:rsidR="00B822E0" w:rsidRPr="00591D06">
        <w:rPr>
          <w:rFonts w:ascii="Times New Roman" w:hAnsi="Times New Roman" w:cs="Times New Roman"/>
          <w:b/>
          <w:sz w:val="24"/>
          <w:szCs w:val="24"/>
          <w:lang w:val="lt-LT"/>
        </w:rPr>
        <w:t>,</w:t>
      </w:r>
      <w:r w:rsidR="00B64236" w:rsidRPr="00591D06">
        <w:rPr>
          <w:rFonts w:ascii="Times New Roman" w:hAnsi="Times New Roman" w:cs="Times New Roman"/>
          <w:b/>
          <w:sz w:val="24"/>
          <w:szCs w:val="24"/>
          <w:lang w:val="lt-LT"/>
        </w:rPr>
        <w:t xml:space="preserve"> </w:t>
      </w:r>
      <w:r w:rsidR="0071396E" w:rsidRPr="00591D06">
        <w:rPr>
          <w:rFonts w:ascii="Times New Roman" w:hAnsi="Times New Roman" w:cs="Times New Roman"/>
          <w:b/>
          <w:sz w:val="24"/>
          <w:szCs w:val="24"/>
          <w:lang w:val="lt-LT"/>
        </w:rPr>
        <w:t xml:space="preserve">į kurias </w:t>
      </w:r>
      <w:r w:rsidR="00BA3D29" w:rsidRPr="00591D06">
        <w:rPr>
          <w:rFonts w:ascii="Times New Roman" w:hAnsi="Times New Roman" w:cs="Times New Roman"/>
          <w:b/>
          <w:sz w:val="24"/>
          <w:szCs w:val="24"/>
          <w:lang w:val="lt-LT"/>
        </w:rPr>
        <w:t>perkančioji organizacija</w:t>
      </w:r>
      <w:r w:rsidR="0071396E" w:rsidRPr="00591D06">
        <w:rPr>
          <w:rFonts w:ascii="Times New Roman" w:hAnsi="Times New Roman" w:cs="Times New Roman"/>
          <w:b/>
          <w:sz w:val="24"/>
          <w:szCs w:val="24"/>
          <w:lang w:val="lt-LT"/>
        </w:rPr>
        <w:t xml:space="preserve"> turėtų atsižvelgti vykdydama </w:t>
      </w:r>
      <w:r w:rsidR="00E93D32" w:rsidRPr="00591D06">
        <w:rPr>
          <w:rFonts w:ascii="Times New Roman" w:hAnsi="Times New Roman" w:cs="Times New Roman"/>
          <w:b/>
          <w:sz w:val="24"/>
          <w:szCs w:val="24"/>
          <w:lang w:val="lt-LT"/>
        </w:rPr>
        <w:t xml:space="preserve">kitus </w:t>
      </w:r>
      <w:r w:rsidR="0071396E" w:rsidRPr="00591D06">
        <w:rPr>
          <w:rFonts w:ascii="Times New Roman" w:hAnsi="Times New Roman" w:cs="Times New Roman"/>
          <w:b/>
          <w:sz w:val="24"/>
          <w:szCs w:val="24"/>
          <w:lang w:val="lt-LT"/>
        </w:rPr>
        <w:t>pirkimus</w:t>
      </w:r>
    </w:p>
    <w:tbl>
      <w:tblPr>
        <w:tblStyle w:val="TableGrid"/>
        <w:tblW w:w="9606" w:type="dxa"/>
        <w:tblLook w:val="04A0"/>
      </w:tblPr>
      <w:tblGrid>
        <w:gridCol w:w="445"/>
        <w:gridCol w:w="8716"/>
        <w:gridCol w:w="445"/>
      </w:tblGrid>
      <w:tr w:rsidR="005021D3" w:rsidRPr="00591D06" w:rsidTr="00DA2A95">
        <w:tc>
          <w:tcPr>
            <w:tcW w:w="445" w:type="dxa"/>
          </w:tcPr>
          <w:p w:rsidR="005021D3" w:rsidRPr="00591D06" w:rsidRDefault="005021D3" w:rsidP="00A74C13">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5021D3" w:rsidRPr="00591D06" w:rsidRDefault="00977E7C" w:rsidP="00404A1F">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17 punktas</w:t>
            </w:r>
            <w:r w:rsidRPr="00591D06">
              <w:rPr>
                <w:rStyle w:val="FootnoteReference"/>
                <w:rFonts w:ascii="Times New Roman" w:hAnsi="Times New Roman" w:cs="Times New Roman"/>
                <w:b/>
                <w:sz w:val="24"/>
                <w:szCs w:val="24"/>
                <w:lang w:val="lt-LT"/>
              </w:rPr>
              <w:footnoteReference w:id="7"/>
            </w:r>
          </w:p>
        </w:tc>
      </w:tr>
      <w:tr w:rsidR="005021D3" w:rsidRPr="00591D06" w:rsidTr="00DA2A95">
        <w:tc>
          <w:tcPr>
            <w:tcW w:w="9606" w:type="dxa"/>
            <w:gridSpan w:val="3"/>
          </w:tcPr>
          <w:p w:rsidR="005021D3" w:rsidRPr="00591D06" w:rsidRDefault="00977E7C" w:rsidP="00977E7C">
            <w:pPr>
              <w:pStyle w:val="ListParagraph"/>
              <w:tabs>
                <w:tab w:val="left" w:pos="993"/>
              </w:tabs>
              <w:ind w:left="0" w:firstLine="63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Įsigyjančiosios organizacijos direktoriaus 2003-03-03 įsakymu patvirtintame UAB “Šakių šilumos tinklai“ viešųjų pirkimų komisijos darbo reglamente (toliau – Reglamentas) nenurodytos nešališkumo deklaracijų ir konfidencialumo pasižadėjimų formos.</w:t>
            </w:r>
          </w:p>
        </w:tc>
      </w:tr>
      <w:tr w:rsidR="00A8530C" w:rsidRPr="00591D06" w:rsidTr="00A8530C">
        <w:trPr>
          <w:gridAfter w:val="1"/>
          <w:wAfter w:w="445" w:type="dxa"/>
        </w:trPr>
        <w:tc>
          <w:tcPr>
            <w:tcW w:w="445" w:type="dxa"/>
          </w:tcPr>
          <w:p w:rsidR="00A8530C" w:rsidRPr="00591D06" w:rsidRDefault="00A8530C" w:rsidP="00A8530C">
            <w:pPr>
              <w:pStyle w:val="ListParagraph"/>
              <w:tabs>
                <w:tab w:val="left" w:pos="993"/>
              </w:tabs>
              <w:ind w:left="0"/>
              <w:jc w:val="both"/>
              <w:rPr>
                <w:rFonts w:ascii="Times New Roman" w:hAnsi="Times New Roman" w:cs="Times New Roman"/>
                <w:b/>
                <w:sz w:val="24"/>
                <w:szCs w:val="24"/>
                <w:lang w:val="lt-LT"/>
              </w:rPr>
            </w:pPr>
            <w:bookmarkStart w:id="0" w:name="_GoBack"/>
            <w:bookmarkEnd w:id="0"/>
          </w:p>
        </w:tc>
        <w:tc>
          <w:tcPr>
            <w:tcW w:w="8716" w:type="dxa"/>
          </w:tcPr>
          <w:p w:rsidR="00A8530C" w:rsidRPr="00591D06" w:rsidRDefault="00A8530C" w:rsidP="00A8530C">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1 punktas</w:t>
            </w:r>
            <w:r w:rsidRPr="00591D06">
              <w:rPr>
                <w:rStyle w:val="FootnoteReference"/>
                <w:rFonts w:ascii="Times New Roman" w:hAnsi="Times New Roman" w:cs="Times New Roman"/>
                <w:b/>
                <w:sz w:val="24"/>
                <w:szCs w:val="24"/>
                <w:lang w:val="lt-LT"/>
              </w:rPr>
              <w:footnoteReference w:id="8"/>
            </w:r>
          </w:p>
        </w:tc>
      </w:tr>
      <w:tr w:rsidR="00A8530C" w:rsidRPr="00591D06" w:rsidTr="00A8530C">
        <w:tc>
          <w:tcPr>
            <w:tcW w:w="9606" w:type="dxa"/>
            <w:gridSpan w:val="3"/>
          </w:tcPr>
          <w:p w:rsidR="00A8530C" w:rsidRPr="00591D06" w:rsidRDefault="00A8530C" w:rsidP="00A8530C">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Įsigyjančioji organizacija </w:t>
            </w:r>
            <w:r w:rsidR="006D59F5" w:rsidRPr="00591D06">
              <w:rPr>
                <w:rFonts w:ascii="Times New Roman" w:hAnsi="Times New Roman" w:cs="Times New Roman"/>
                <w:sz w:val="24"/>
                <w:szCs w:val="24"/>
                <w:lang w:val="lt-LT"/>
              </w:rPr>
              <w:t>Raštu</w:t>
            </w:r>
            <w:r w:rsidRPr="00591D06">
              <w:rPr>
                <w:rFonts w:ascii="Times New Roman" w:hAnsi="Times New Roman" w:cs="Times New Roman"/>
                <w:sz w:val="24"/>
                <w:szCs w:val="24"/>
                <w:lang w:val="lt-LT"/>
              </w:rPr>
              <w:t xml:space="preserve"> paaiškino, kad Pirkimas buvo vykdomas vadovaujantis Įsigyjančiosios organizacijos supaprastintų viešųjų pirkimų taisyklėmis. Taip pat Įsigyjančiosios organizacijos direktoriaus 2015-05-21 įsakyme Nr. V-15 (toliau – Įsakymas) nurodyta, kad Pirkimo komisija sudaryta bei užduotis Pirkimo komisijai nustatyta vadovaujantis Lietuvos Respublikos viešųjų pirkimų įstatymu (toliau – Įstatymas) bei Reglamento 2 punkte nurodyta, kad </w:t>
            </w:r>
            <w:r w:rsidRPr="00591D06">
              <w:rPr>
                <w:rFonts w:ascii="Times New Roman" w:hAnsi="Times New Roman" w:cs="Times New Roman"/>
                <w:i/>
                <w:sz w:val="24"/>
                <w:szCs w:val="24"/>
                <w:lang w:val="lt-LT"/>
              </w:rPr>
              <w:t>„Komisija savo veikloje vadovaujasi &lt;...&gt; Lietuvos Respublikos viešųjų pirkimų įstatymu“</w:t>
            </w:r>
            <w:r w:rsidRPr="00591D06">
              <w:rPr>
                <w:rFonts w:ascii="Times New Roman" w:hAnsi="Times New Roman" w:cs="Times New Roman"/>
                <w:sz w:val="24"/>
                <w:szCs w:val="24"/>
                <w:lang w:val="lt-LT"/>
              </w:rPr>
              <w:t xml:space="preserve"> (Įstatymas minimas ir kituose Reglamento punktuose).</w:t>
            </w:r>
          </w:p>
          <w:p w:rsidR="00A8530C" w:rsidRPr="00591D06" w:rsidRDefault="00A8530C" w:rsidP="00A8530C">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Tarnyba pabrėžia, kad </w:t>
            </w:r>
            <w:r w:rsidR="006D59F5" w:rsidRPr="00591D06">
              <w:rPr>
                <w:rFonts w:ascii="Times New Roman" w:hAnsi="Times New Roman" w:cs="Times New Roman"/>
                <w:sz w:val="24"/>
                <w:szCs w:val="24"/>
                <w:lang w:val="lt-LT"/>
              </w:rPr>
              <w:t xml:space="preserve">Kuro </w:t>
            </w:r>
            <w:r w:rsidRPr="00591D06">
              <w:rPr>
                <w:rFonts w:ascii="Times New Roman" w:hAnsi="Times New Roman" w:cs="Times New Roman"/>
                <w:sz w:val="24"/>
                <w:szCs w:val="24"/>
                <w:lang w:val="lt-LT"/>
              </w:rPr>
              <w:t xml:space="preserve">pirkimai vykdomi vadovaujantis </w:t>
            </w:r>
            <w:proofErr w:type="gramStart"/>
            <w:r w:rsidRPr="00591D06">
              <w:rPr>
                <w:rFonts w:ascii="Times New Roman" w:hAnsi="Times New Roman" w:cs="Times New Roman"/>
                <w:sz w:val="24"/>
                <w:szCs w:val="24"/>
                <w:lang w:val="lt-LT"/>
              </w:rPr>
              <w:t>Taisyklėmis</w:t>
            </w:r>
            <w:proofErr w:type="gramEnd"/>
            <w:r w:rsidRPr="00591D06">
              <w:rPr>
                <w:rFonts w:ascii="Times New Roman" w:hAnsi="Times New Roman" w:cs="Times New Roman"/>
                <w:sz w:val="24"/>
                <w:szCs w:val="24"/>
                <w:lang w:val="lt-LT"/>
              </w:rPr>
              <w:t>, o ne Įstatymu ar supaprastintų viešųjų pirkimų taisyklėmis ir Įsigyjančioji organizacija neturi teisės pasirinkti kito teisės akto, kuriuo vadovautis vykdant Kuro pirkimus.</w:t>
            </w:r>
          </w:p>
          <w:p w:rsidR="00A8530C" w:rsidRPr="00591D06" w:rsidRDefault="00A8530C" w:rsidP="00A8530C">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Be to, Pirkimo komisija 2015-06-18 posėdyje (protokolo Nr. 3) nusprendė Pirkimą vykdyti supaprastinto atviro konkurso būdu, tačiau toks Pirkimo būdas Taisyklėse nenumatytas. Taip pat ir kituose su Pirkimu susijusiuose dokumentuose (Pirkimo komisijos posėdžių protokoluose, pranešimuose tiekėjams ir t.t.) minimas Taisyklėse nenumatytas Kuro pirkimo </w:t>
            </w:r>
            <w:r w:rsidRPr="00591D06">
              <w:rPr>
                <w:rFonts w:ascii="Times New Roman" w:hAnsi="Times New Roman" w:cs="Times New Roman"/>
                <w:sz w:val="24"/>
                <w:szCs w:val="24"/>
                <w:lang w:val="lt-LT"/>
              </w:rPr>
              <w:lastRenderedPageBreak/>
              <w:t>būdas.</w:t>
            </w:r>
          </w:p>
        </w:tc>
      </w:tr>
      <w:tr w:rsidR="00A8530C" w:rsidRPr="00591D06" w:rsidTr="00A8530C">
        <w:tc>
          <w:tcPr>
            <w:tcW w:w="445" w:type="dxa"/>
          </w:tcPr>
          <w:p w:rsidR="00A8530C" w:rsidRPr="00591D06" w:rsidRDefault="00A8530C" w:rsidP="00A8530C">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A8530C" w:rsidRPr="00591D06" w:rsidRDefault="00A8530C" w:rsidP="00A8530C">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47 punktas</w:t>
            </w:r>
            <w:r w:rsidRPr="00591D06">
              <w:rPr>
                <w:rStyle w:val="FootnoteReference"/>
                <w:rFonts w:ascii="Times New Roman" w:hAnsi="Times New Roman" w:cs="Times New Roman"/>
                <w:b/>
                <w:sz w:val="24"/>
                <w:szCs w:val="24"/>
                <w:lang w:val="lt-LT"/>
              </w:rPr>
              <w:footnoteReference w:id="9"/>
            </w:r>
          </w:p>
        </w:tc>
      </w:tr>
      <w:tr w:rsidR="00A8530C" w:rsidRPr="00591D06" w:rsidTr="00A8530C">
        <w:tc>
          <w:tcPr>
            <w:tcW w:w="9606" w:type="dxa"/>
            <w:gridSpan w:val="3"/>
          </w:tcPr>
          <w:p w:rsidR="00A8530C" w:rsidRPr="00591D06" w:rsidRDefault="00A8530C" w:rsidP="00A8530C">
            <w:pPr>
              <w:pStyle w:val="ListParagraph"/>
              <w:tabs>
                <w:tab w:val="left" w:pos="993"/>
              </w:tabs>
              <w:ind w:left="0" w:firstLine="63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Įsigyjančioji organizacija nepaskelbė 2015 Kuro pirkimų plano.</w:t>
            </w:r>
          </w:p>
        </w:tc>
      </w:tr>
      <w:tr w:rsidR="00A8530C" w:rsidRPr="00591D06" w:rsidTr="00A8530C">
        <w:tc>
          <w:tcPr>
            <w:tcW w:w="445" w:type="dxa"/>
          </w:tcPr>
          <w:p w:rsidR="00A8530C" w:rsidRPr="00591D06" w:rsidRDefault="00A8530C" w:rsidP="00A8530C">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A8530C" w:rsidRPr="00591D06" w:rsidRDefault="00A8530C" w:rsidP="00A8530C">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18 punktas</w:t>
            </w:r>
            <w:r w:rsidRPr="00591D06">
              <w:rPr>
                <w:rStyle w:val="FootnoteReference"/>
                <w:rFonts w:ascii="Times New Roman" w:hAnsi="Times New Roman" w:cs="Times New Roman"/>
                <w:b/>
                <w:sz w:val="24"/>
                <w:szCs w:val="24"/>
                <w:lang w:val="lt-LT"/>
              </w:rPr>
              <w:footnoteReference w:id="10"/>
            </w:r>
          </w:p>
        </w:tc>
      </w:tr>
      <w:tr w:rsidR="00A8530C" w:rsidRPr="00591D06" w:rsidTr="00A8530C">
        <w:tc>
          <w:tcPr>
            <w:tcW w:w="9606" w:type="dxa"/>
            <w:gridSpan w:val="3"/>
          </w:tcPr>
          <w:p w:rsidR="00A8530C" w:rsidRPr="00591D06" w:rsidRDefault="00A8530C" w:rsidP="00CA18FE">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Įsigyjančiosios organizacijos direktorius Įsakymu pavedė Pirkimo komisijai organizuoti Pirkimą, </w:t>
            </w:r>
            <w:r w:rsidR="00CA18FE">
              <w:rPr>
                <w:rFonts w:ascii="Times New Roman" w:hAnsi="Times New Roman" w:cs="Times New Roman"/>
                <w:sz w:val="24"/>
                <w:szCs w:val="24"/>
                <w:lang w:val="lt-LT"/>
              </w:rPr>
              <w:t>tačiau</w:t>
            </w:r>
            <w:r w:rsidRPr="00591D06">
              <w:rPr>
                <w:rFonts w:ascii="Times New Roman" w:hAnsi="Times New Roman" w:cs="Times New Roman"/>
                <w:sz w:val="24"/>
                <w:szCs w:val="24"/>
                <w:lang w:val="lt-LT"/>
              </w:rPr>
              <w:t xml:space="preserve"> užduotyje nenurodyta maksimali priimtina įsigyjamų energijos išteklių kaina ar kainų intervalas (</w:t>
            </w:r>
            <w:proofErr w:type="gramStart"/>
            <w:r w:rsidRPr="00591D06">
              <w:rPr>
                <w:rFonts w:ascii="Times New Roman" w:hAnsi="Times New Roman" w:cs="Times New Roman"/>
                <w:sz w:val="24"/>
                <w:szCs w:val="24"/>
                <w:lang w:val="lt-LT"/>
              </w:rPr>
              <w:t>Taisyklių</w:t>
            </w:r>
            <w:proofErr w:type="gramEnd"/>
            <w:r w:rsidRPr="00591D06">
              <w:rPr>
                <w:rFonts w:ascii="Times New Roman" w:hAnsi="Times New Roman" w:cs="Times New Roman"/>
                <w:sz w:val="24"/>
                <w:szCs w:val="24"/>
                <w:lang w:val="lt-LT"/>
              </w:rPr>
              <w:t xml:space="preserve"> 18.3 punktas) ir pristatymo laikas/grafikas (Taisyklių 18.4 punktas).</w:t>
            </w:r>
          </w:p>
        </w:tc>
      </w:tr>
      <w:tr w:rsidR="005F0E47" w:rsidRPr="00591D06" w:rsidTr="005F0E47">
        <w:tc>
          <w:tcPr>
            <w:tcW w:w="445" w:type="dxa"/>
          </w:tcPr>
          <w:p w:rsidR="005F0E47" w:rsidRPr="00591D06" w:rsidRDefault="005F0E47" w:rsidP="005F0E47">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5F0E47" w:rsidRPr="00591D06" w:rsidRDefault="005F0E47" w:rsidP="005F0E47">
            <w:pPr>
              <w:pStyle w:val="ListParagraph"/>
              <w:tabs>
                <w:tab w:val="left" w:pos="993"/>
              </w:tabs>
              <w:ind w:left="0"/>
              <w:jc w:val="both"/>
              <w:rPr>
                <w:rFonts w:ascii="Times New Roman" w:hAnsi="Times New Roman" w:cs="Times New Roman"/>
                <w:b/>
                <w:sz w:val="24"/>
                <w:szCs w:val="24"/>
                <w:lang w:val="lt-LT"/>
              </w:rPr>
            </w:pPr>
            <w:proofErr w:type="gramStart"/>
            <w:r w:rsidRPr="00591D06">
              <w:rPr>
                <w:rFonts w:ascii="Times New Roman" w:hAnsi="Times New Roman" w:cs="Times New Roman"/>
                <w:b/>
                <w:sz w:val="24"/>
                <w:szCs w:val="24"/>
                <w:lang w:val="lt-LT"/>
              </w:rPr>
              <w:t>Taisyklių</w:t>
            </w:r>
            <w:proofErr w:type="gramEnd"/>
            <w:r w:rsidRPr="00591D06">
              <w:rPr>
                <w:rFonts w:ascii="Times New Roman" w:hAnsi="Times New Roman" w:cs="Times New Roman"/>
                <w:b/>
                <w:sz w:val="24"/>
                <w:szCs w:val="24"/>
                <w:lang w:val="lt-LT"/>
              </w:rPr>
              <w:t xml:space="preserve"> 62 punktas</w:t>
            </w:r>
            <w:r w:rsidRPr="00591D06">
              <w:rPr>
                <w:rStyle w:val="FootnoteReference"/>
                <w:rFonts w:ascii="Times New Roman" w:hAnsi="Times New Roman" w:cs="Times New Roman"/>
                <w:b/>
                <w:sz w:val="24"/>
                <w:szCs w:val="24"/>
                <w:lang w:val="lt-LT"/>
              </w:rPr>
              <w:footnoteReference w:id="11"/>
            </w:r>
          </w:p>
        </w:tc>
      </w:tr>
      <w:tr w:rsidR="005F0E47" w:rsidRPr="00591D06" w:rsidTr="005F0E47">
        <w:tc>
          <w:tcPr>
            <w:tcW w:w="9606" w:type="dxa"/>
            <w:gridSpan w:val="3"/>
          </w:tcPr>
          <w:p w:rsidR="005F0E47" w:rsidRPr="00591D06" w:rsidRDefault="005F0E47" w:rsidP="005F0E47">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Pirkimo dokumentuose nenustatyta:</w:t>
            </w:r>
          </w:p>
          <w:p w:rsidR="005F0E47" w:rsidRPr="00591D06" w:rsidRDefault="005F0E47" w:rsidP="005F0E47">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kvalifikacijos reikalavimai atskiriems bendrą paraišką ar pasiūlymą pateikiantiems tiekėjams ar dalinį pasiūlymą teikiantiems tiekėjams (Taisyklių 62.2 punktas);</w:t>
            </w:r>
          </w:p>
          <w:p w:rsidR="005F0E47" w:rsidRPr="00591D06" w:rsidRDefault="005F0E47" w:rsidP="005F0E47">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tiekimo terminai (periodiškumas) ir transportavimo sąlygos (Taisyklių 62.6 punktas);</w:t>
            </w:r>
          </w:p>
          <w:p w:rsidR="005F0E47" w:rsidRPr="00591D06" w:rsidRDefault="005F0E47" w:rsidP="005F0E47">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kainos pateikimo forma, pagal kurią kaina skaidoma į dedamąsias, atskirai nurodant energijos ištekliaus žaliavos kainą ir transportavimo paslaugos kainą (Taisyklių 62.10 punktas);</w:t>
            </w:r>
          </w:p>
          <w:p w:rsidR="005F0E47" w:rsidRPr="00591D06" w:rsidRDefault="005F0E47" w:rsidP="005F0E47">
            <w:pPr>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informacija apie tai, ar sutarties kaina pirkimo sutarties galiojimo metu bus indeksuojama (Taisyklių 62.20 punktas).</w:t>
            </w:r>
          </w:p>
        </w:tc>
      </w:tr>
      <w:tr w:rsidR="006771D4" w:rsidRPr="00591D06" w:rsidTr="006771D4">
        <w:tc>
          <w:tcPr>
            <w:tcW w:w="445" w:type="dxa"/>
          </w:tcPr>
          <w:p w:rsidR="006771D4" w:rsidRPr="00591D06" w:rsidRDefault="006771D4" w:rsidP="006771D4">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6771D4" w:rsidRPr="00591D06" w:rsidRDefault="006771D4" w:rsidP="006771D4">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Taisyklių 137 punktas</w:t>
            </w:r>
            <w:r w:rsidRPr="00591D06">
              <w:rPr>
                <w:rStyle w:val="FootnoteReference"/>
                <w:rFonts w:ascii="Times New Roman" w:hAnsi="Times New Roman" w:cs="Times New Roman"/>
                <w:b/>
                <w:sz w:val="24"/>
                <w:szCs w:val="24"/>
                <w:lang w:val="lt-LT"/>
              </w:rPr>
              <w:footnoteReference w:id="12"/>
            </w:r>
          </w:p>
        </w:tc>
      </w:tr>
      <w:tr w:rsidR="006771D4" w:rsidRPr="00591D06" w:rsidTr="006771D4">
        <w:tc>
          <w:tcPr>
            <w:tcW w:w="9606" w:type="dxa"/>
            <w:gridSpan w:val="3"/>
          </w:tcPr>
          <w:p w:rsidR="006771D4" w:rsidRPr="00591D06" w:rsidRDefault="006771D4" w:rsidP="006771D4">
            <w:pPr>
              <w:pStyle w:val="ListParagraph"/>
              <w:tabs>
                <w:tab w:val="left" w:pos="993"/>
              </w:tabs>
              <w:ind w:left="0" w:firstLine="63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Įsigyjančioji organizacija nepaskelbė 2015 Kuro pirkimų plano.</w:t>
            </w:r>
          </w:p>
        </w:tc>
      </w:tr>
      <w:tr w:rsidR="005B7922" w:rsidRPr="00591D06" w:rsidTr="00591D06">
        <w:tc>
          <w:tcPr>
            <w:tcW w:w="445" w:type="dxa"/>
          </w:tcPr>
          <w:p w:rsidR="005B7922" w:rsidRPr="00591D06" w:rsidRDefault="005B7922" w:rsidP="00591D06">
            <w:pPr>
              <w:pStyle w:val="ListParagraph"/>
              <w:tabs>
                <w:tab w:val="left" w:pos="993"/>
              </w:tabs>
              <w:ind w:left="0"/>
              <w:jc w:val="both"/>
              <w:rPr>
                <w:rFonts w:ascii="Times New Roman" w:hAnsi="Times New Roman" w:cs="Times New Roman"/>
                <w:sz w:val="24"/>
                <w:szCs w:val="24"/>
                <w:lang w:val="lt-LT"/>
              </w:rPr>
            </w:pPr>
          </w:p>
        </w:tc>
        <w:tc>
          <w:tcPr>
            <w:tcW w:w="9161" w:type="dxa"/>
            <w:gridSpan w:val="2"/>
          </w:tcPr>
          <w:p w:rsidR="005B7922" w:rsidRPr="00591D06" w:rsidRDefault="005B7922" w:rsidP="00591D06">
            <w:pPr>
              <w:pStyle w:val="ListParagraph"/>
              <w:tabs>
                <w:tab w:val="left" w:pos="993"/>
              </w:tabs>
              <w:ind w:left="0"/>
              <w:jc w:val="both"/>
              <w:rPr>
                <w:rFonts w:ascii="Times New Roman" w:hAnsi="Times New Roman" w:cs="Times New Roman"/>
                <w:b/>
                <w:sz w:val="24"/>
                <w:szCs w:val="24"/>
                <w:lang w:val="lt-LT"/>
              </w:rPr>
            </w:pPr>
            <w:r w:rsidRPr="00591D06">
              <w:rPr>
                <w:rFonts w:ascii="Times New Roman" w:hAnsi="Times New Roman" w:cs="Times New Roman"/>
                <w:b/>
                <w:sz w:val="24"/>
                <w:szCs w:val="24"/>
                <w:lang w:val="lt-LT"/>
              </w:rPr>
              <w:t>Tarnyba papildomai atkreipia dėmesį:</w:t>
            </w:r>
          </w:p>
        </w:tc>
      </w:tr>
      <w:tr w:rsidR="005B7922" w:rsidRPr="00591D06" w:rsidTr="00591D06">
        <w:tc>
          <w:tcPr>
            <w:tcW w:w="9606" w:type="dxa"/>
            <w:gridSpan w:val="3"/>
          </w:tcPr>
          <w:p w:rsidR="005B7922" w:rsidRPr="00CA18FE" w:rsidRDefault="005B7922" w:rsidP="00591D06">
            <w:pPr>
              <w:pStyle w:val="ListParagraph"/>
              <w:tabs>
                <w:tab w:val="left" w:pos="993"/>
              </w:tabs>
              <w:ind w:left="0" w:firstLine="630"/>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 xml:space="preserve">Pirkimo sąlygų 6.1.5 ir 7.1.6 punktuose nustatytos sąlygos, susijusios su neįprastai maža pasiūlymo kaina, tačiau </w:t>
            </w:r>
            <w:proofErr w:type="gramStart"/>
            <w:r w:rsidRPr="00591D06">
              <w:rPr>
                <w:rFonts w:ascii="Times New Roman" w:hAnsi="Times New Roman" w:cs="Times New Roman"/>
                <w:sz w:val="24"/>
                <w:szCs w:val="24"/>
                <w:lang w:val="lt-LT"/>
              </w:rPr>
              <w:t>Taisyklėse</w:t>
            </w:r>
            <w:proofErr w:type="gramEnd"/>
            <w:r w:rsidRPr="00591D06">
              <w:rPr>
                <w:rFonts w:ascii="Times New Roman" w:hAnsi="Times New Roman" w:cs="Times New Roman"/>
                <w:sz w:val="24"/>
                <w:szCs w:val="24"/>
                <w:lang w:val="lt-LT"/>
              </w:rPr>
              <w:t xml:space="preserve"> nėra nuostatų, susijusių su neįprastai maža pasiūlymo kaina ir įsigyjančiosios organizacijos pirkimo dokumentuose nustatytus reikalavimus atitinkantį Kurą turi įsigyti už mažiausią kainą. Tokiu būdu Pirkimo sąlygų 6.1.5 ir 7.1.6 punktuose nustatytos sąlygos prieštarauja </w:t>
            </w:r>
            <w:proofErr w:type="gramStart"/>
            <w:r w:rsidRPr="00591D06">
              <w:rPr>
                <w:rFonts w:ascii="Times New Roman" w:hAnsi="Times New Roman" w:cs="Times New Roman"/>
                <w:sz w:val="24"/>
                <w:szCs w:val="24"/>
                <w:lang w:val="lt-LT"/>
              </w:rPr>
              <w:t>Taisyklių</w:t>
            </w:r>
            <w:proofErr w:type="gramEnd"/>
            <w:r w:rsidRPr="00591D06">
              <w:rPr>
                <w:rFonts w:ascii="Times New Roman" w:hAnsi="Times New Roman" w:cs="Times New Roman"/>
                <w:sz w:val="24"/>
                <w:szCs w:val="24"/>
                <w:lang w:val="lt-LT"/>
              </w:rPr>
              <w:t xml:space="preserve"> 4 punkte nustatytam Kuro pirkimų </w:t>
            </w:r>
            <w:r w:rsidRPr="00591D06">
              <w:rPr>
                <w:rFonts w:ascii="Times New Roman" w:hAnsi="Times New Roman" w:cs="Times New Roman"/>
                <w:i/>
                <w:sz w:val="24"/>
                <w:szCs w:val="24"/>
                <w:lang w:val="lt-LT"/>
              </w:rPr>
              <w:t>tikslui „vadovaujantis Taisyklių reikalavimais sudaryti pirkimo sutartį, leidžiančią įsigyjančiajai organizacijai įsigyti reikiamą kiekį reikiamos rūšies energijos išteklių, racionaliai naudojant tam skirtas lėšas“</w:t>
            </w:r>
            <w:r w:rsidR="00CA18FE">
              <w:rPr>
                <w:rFonts w:ascii="Times New Roman" w:hAnsi="Times New Roman" w:cs="Times New Roman"/>
                <w:sz w:val="24"/>
                <w:szCs w:val="24"/>
                <w:lang w:val="lt-LT"/>
              </w:rPr>
              <w:t>.</w:t>
            </w:r>
          </w:p>
        </w:tc>
      </w:tr>
    </w:tbl>
    <w:p w:rsidR="00BA12F3" w:rsidRPr="00591D06" w:rsidRDefault="00BA12F3" w:rsidP="00455BB0">
      <w:pPr>
        <w:jc w:val="center"/>
        <w:rPr>
          <w:rFonts w:ascii="Times New Roman" w:hAnsi="Times New Roman" w:cs="Times New Roman"/>
          <w:b/>
          <w:sz w:val="24"/>
          <w:szCs w:val="24"/>
          <w:lang w:val="lt-LT"/>
        </w:rPr>
      </w:pPr>
    </w:p>
    <w:p w:rsidR="00D83099" w:rsidRPr="00591D06" w:rsidRDefault="00ED2E43" w:rsidP="00455BB0">
      <w:pPr>
        <w:jc w:val="center"/>
        <w:rPr>
          <w:rFonts w:ascii="Times New Roman" w:hAnsi="Times New Roman" w:cs="Times New Roman"/>
          <w:b/>
          <w:sz w:val="24"/>
          <w:szCs w:val="24"/>
          <w:lang w:val="lt-LT"/>
        </w:rPr>
      </w:pPr>
      <w:r w:rsidRPr="00591D06">
        <w:rPr>
          <w:rFonts w:ascii="Times New Roman" w:hAnsi="Times New Roman" w:cs="Times New Roman"/>
          <w:b/>
          <w:sz w:val="24"/>
          <w:szCs w:val="24"/>
          <w:lang w:val="lt-LT"/>
        </w:rPr>
        <w:t>I</w:t>
      </w:r>
      <w:r w:rsidR="00D83099" w:rsidRPr="00591D06">
        <w:rPr>
          <w:rFonts w:ascii="Times New Roman" w:hAnsi="Times New Roman" w:cs="Times New Roman"/>
          <w:b/>
          <w:sz w:val="24"/>
          <w:szCs w:val="24"/>
          <w:lang w:val="lt-LT"/>
        </w:rPr>
        <w:t>V dalis. SPRENDIMAS</w:t>
      </w:r>
    </w:p>
    <w:p w:rsidR="006771D4" w:rsidRPr="00591D06" w:rsidRDefault="006771D4" w:rsidP="00591D06">
      <w:pPr>
        <w:spacing w:line="240" w:lineRule="auto"/>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Tarnyba, atsižvelgdama į tai, kad Sutartys galioja iki 2016-04-30, apsiriboja vertinimu, bet pažymi, kad, vadovaujantis Taisyklių 146 punktu, Įsigyjančiosios organizacijos padaryti Taisyklių 21 ir 127 punktų nuostatų pažeidimai yra laikomi esminiais Taisyklių pažeidimais ir gali būti laikomi reguliuojamos veiklos energetikos sektoriuje pažeidimais, už kuriuos energetikos įmonė atsako Lietuvos Respublikos energetikos įstatymo nustatyta tvarka ir sąlygomis.</w:t>
      </w:r>
    </w:p>
    <w:p w:rsidR="006771D4" w:rsidRPr="00591D06" w:rsidRDefault="006771D4" w:rsidP="00591D06">
      <w:pPr>
        <w:spacing w:line="240" w:lineRule="auto"/>
        <w:ind w:firstLine="709"/>
        <w:jc w:val="both"/>
        <w:rPr>
          <w:rFonts w:ascii="Times New Roman" w:hAnsi="Times New Roman" w:cs="Times New Roman"/>
          <w:sz w:val="24"/>
          <w:szCs w:val="24"/>
          <w:lang w:val="lt-LT"/>
        </w:rPr>
      </w:pPr>
      <w:r w:rsidRPr="00591D06">
        <w:rPr>
          <w:rFonts w:ascii="Times New Roman" w:hAnsi="Times New Roman" w:cs="Times New Roman"/>
          <w:sz w:val="24"/>
          <w:szCs w:val="24"/>
          <w:lang w:val="lt-LT"/>
        </w:rPr>
        <w:t>Vadovaujantis Lietuvos Respublikos administracinių bylų teisenos įstatymo 5 ir 15 straipsniais, nesutikę su</w:t>
      </w:r>
      <w:r w:rsidR="00591D06" w:rsidRPr="00591D06">
        <w:rPr>
          <w:rFonts w:ascii="Times New Roman" w:hAnsi="Times New Roman" w:cs="Times New Roman"/>
          <w:sz w:val="24"/>
          <w:szCs w:val="24"/>
          <w:lang w:val="lt-LT"/>
        </w:rPr>
        <w:t xml:space="preserve"> šia i</w:t>
      </w:r>
      <w:r w:rsidRPr="00591D06">
        <w:rPr>
          <w:rFonts w:ascii="Times New Roman" w:hAnsi="Times New Roman" w:cs="Times New Roman"/>
          <w:sz w:val="24"/>
          <w:szCs w:val="24"/>
          <w:lang w:val="lt-LT"/>
        </w:rPr>
        <w:t>švada, Jūs galite ją apskųsti teismui šio įstatymo nustatyta tvarka.</w:t>
      </w:r>
    </w:p>
    <w:p w:rsidR="004562AA" w:rsidRPr="00591D06" w:rsidRDefault="004562AA" w:rsidP="00591D06">
      <w:pPr>
        <w:spacing w:after="0" w:line="240" w:lineRule="auto"/>
        <w:ind w:firstLine="709"/>
        <w:jc w:val="both"/>
        <w:rPr>
          <w:rFonts w:ascii="Times New Roman" w:hAnsi="Times New Roman" w:cs="Times New Roman"/>
          <w:bCs/>
          <w:sz w:val="24"/>
          <w:szCs w:val="24"/>
          <w:lang w:val="lt-LT"/>
        </w:rPr>
      </w:pPr>
    </w:p>
    <w:p w:rsidR="00591D06" w:rsidRPr="00591D06" w:rsidRDefault="00B85D34" w:rsidP="00591D06">
      <w:pPr>
        <w:spacing w:line="240" w:lineRule="auto"/>
        <w:jc w:val="both"/>
        <w:rPr>
          <w:rFonts w:ascii="Times New Roman" w:hAnsi="Times New Roman" w:cs="Times New Roman"/>
          <w:bCs/>
          <w:sz w:val="24"/>
          <w:szCs w:val="24"/>
          <w:lang w:val="lt-LT"/>
        </w:rPr>
      </w:pPr>
      <w:r w:rsidRPr="00591D06">
        <w:rPr>
          <w:rFonts w:ascii="Times New Roman" w:hAnsi="Times New Roman" w:cs="Times New Roman"/>
          <w:bCs/>
          <w:sz w:val="24"/>
          <w:szCs w:val="24"/>
          <w:lang w:val="lt-LT"/>
        </w:rPr>
        <w:t>Kontrolės skyriaus vyriausiasis specialistas</w:t>
      </w:r>
      <w:r w:rsidRPr="00591D06">
        <w:rPr>
          <w:rFonts w:ascii="Times New Roman" w:hAnsi="Times New Roman" w:cs="Times New Roman"/>
          <w:bCs/>
          <w:sz w:val="24"/>
          <w:szCs w:val="24"/>
          <w:lang w:val="lt-LT"/>
        </w:rPr>
        <w:tab/>
        <w:t xml:space="preserve">                               </w:t>
      </w:r>
      <w:r w:rsidR="00B62C84" w:rsidRPr="00591D06">
        <w:rPr>
          <w:rFonts w:ascii="Times New Roman" w:hAnsi="Times New Roman" w:cs="Times New Roman"/>
          <w:bCs/>
          <w:sz w:val="24"/>
          <w:szCs w:val="24"/>
          <w:lang w:val="lt-LT"/>
        </w:rPr>
        <w:t xml:space="preserve">   </w:t>
      </w:r>
      <w:r w:rsidRPr="00591D06">
        <w:rPr>
          <w:rFonts w:ascii="Times New Roman" w:hAnsi="Times New Roman" w:cs="Times New Roman"/>
          <w:bCs/>
          <w:sz w:val="24"/>
          <w:szCs w:val="24"/>
          <w:lang w:val="lt-LT"/>
        </w:rPr>
        <w:t xml:space="preserve">                  Deividas Vitkauskas</w:t>
      </w:r>
    </w:p>
    <w:p w:rsidR="00591D06" w:rsidRDefault="00591D06" w:rsidP="00591D06">
      <w:pPr>
        <w:tabs>
          <w:tab w:val="left" w:pos="900"/>
        </w:tabs>
        <w:spacing w:line="240" w:lineRule="auto"/>
        <w:jc w:val="both"/>
        <w:rPr>
          <w:rFonts w:ascii="Times New Roman" w:hAnsi="Times New Roman" w:cs="Times New Roman"/>
          <w:sz w:val="20"/>
          <w:szCs w:val="20"/>
          <w:lang w:val="lt-LT"/>
        </w:rPr>
      </w:pPr>
    </w:p>
    <w:p w:rsidR="00B85D34" w:rsidRPr="00591D06" w:rsidRDefault="00C210E6" w:rsidP="00591D06">
      <w:pPr>
        <w:tabs>
          <w:tab w:val="left" w:pos="900"/>
        </w:tabs>
        <w:spacing w:line="240" w:lineRule="auto"/>
        <w:jc w:val="both"/>
        <w:rPr>
          <w:rFonts w:ascii="Times New Roman" w:hAnsi="Times New Roman" w:cs="Times New Roman"/>
          <w:sz w:val="20"/>
          <w:szCs w:val="20"/>
          <w:lang w:val="lt-LT"/>
        </w:rPr>
      </w:pPr>
      <w:r w:rsidRPr="00591D06">
        <w:rPr>
          <w:rFonts w:ascii="Times New Roman" w:hAnsi="Times New Roman" w:cs="Times New Roman"/>
          <w:sz w:val="20"/>
          <w:szCs w:val="20"/>
          <w:lang w:val="lt-LT"/>
        </w:rPr>
        <w:t>De</w:t>
      </w:r>
      <w:r w:rsidR="00B85D34" w:rsidRPr="00591D06">
        <w:rPr>
          <w:rFonts w:ascii="Times New Roman" w:hAnsi="Times New Roman" w:cs="Times New Roman"/>
          <w:sz w:val="20"/>
          <w:szCs w:val="20"/>
          <w:lang w:val="lt-LT"/>
        </w:rPr>
        <w:t xml:space="preserve">ividas Vitkauskas, tel. (8 5) 203 4836, el. p. </w:t>
      </w:r>
      <w:hyperlink r:id="rId9" w:history="1">
        <w:r w:rsidR="00B85D34" w:rsidRPr="00591D06">
          <w:rPr>
            <w:rStyle w:val="Hyperlink"/>
            <w:rFonts w:ascii="Times New Roman" w:hAnsi="Times New Roman" w:cs="Times New Roman"/>
            <w:sz w:val="20"/>
            <w:szCs w:val="20"/>
            <w:lang w:val="lt-LT"/>
          </w:rPr>
          <w:t>deividas.vitkauskas@vpt.lt</w:t>
        </w:r>
      </w:hyperlink>
    </w:p>
    <w:sectPr w:rsidR="00B85D34" w:rsidRPr="00591D06" w:rsidSect="009B3C41">
      <w:headerReference w:type="even" r:id="rId10"/>
      <w:headerReference w:type="default" r:id="rId11"/>
      <w:footerReference w:type="even" r:id="rId12"/>
      <w:footerReference w:type="default" r:id="rId13"/>
      <w:headerReference w:type="first" r:id="rId14"/>
      <w:footerReference w:type="first" r:id="rId15"/>
      <w:pgSz w:w="11906" w:h="16838"/>
      <w:pgMar w:top="1138" w:right="850" w:bottom="1138" w:left="1699" w:header="706" w:footer="70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D06" w:rsidRDefault="00591D06" w:rsidP="006741AE">
      <w:pPr>
        <w:spacing w:after="0" w:line="240" w:lineRule="auto"/>
      </w:pPr>
      <w:r>
        <w:separator/>
      </w:r>
    </w:p>
  </w:endnote>
  <w:endnote w:type="continuationSeparator" w:id="0">
    <w:p w:rsidR="00591D06" w:rsidRDefault="00591D06"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libri 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D06" w:rsidRDefault="00591D06" w:rsidP="006741AE">
      <w:pPr>
        <w:spacing w:after="0" w:line="240" w:lineRule="auto"/>
      </w:pPr>
      <w:r>
        <w:separator/>
      </w:r>
    </w:p>
  </w:footnote>
  <w:footnote w:type="continuationSeparator" w:id="0">
    <w:p w:rsidR="00591D06" w:rsidRDefault="00591D06" w:rsidP="006741AE">
      <w:pPr>
        <w:spacing w:after="0" w:line="240" w:lineRule="auto"/>
      </w:pPr>
      <w:r>
        <w:continuationSeparator/>
      </w:r>
    </w:p>
  </w:footnote>
  <w:footnote w:id="1">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„Perkami biokuro produktai privalo būti įsigyjami energetiniais matavimo vienetais (tne)“</w:t>
      </w:r>
      <w:r w:rsidRPr="00C210E6">
        <w:rPr>
          <w:rFonts w:ascii="Times New Roman" w:hAnsi="Times New Roman" w:cs="Times New Roman"/>
          <w:i/>
          <w:lang w:val="lt-LT"/>
        </w:rPr>
        <w:t>;</w:t>
      </w:r>
    </w:p>
  </w:footnote>
  <w:footnote w:id="2">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„Įsigyjančioji organizacija energijos išteklius kitais būdais įsigyti gali tik esant bent vienai iš toliau nurodytų sąlygų: &lt;...&gt; Laikotarpiu nuo sprendimo dėl laimėtojo priėmimo iki pirkimo sutarties su juo sudarymo biržoje neprekiaujama tos rūšies energijos ištekliais. Laikoma, kad biržoje neprekiaujama tos rūšies energijos ištekliumi, jeigu gaunamas rašytinis biržos operatoriaus patvirtinimas“</w:t>
      </w:r>
      <w:r>
        <w:rPr>
          <w:rFonts w:ascii="Times New Roman" w:hAnsi="Times New Roman" w:cs="Times New Roman"/>
          <w:i/>
          <w:lang w:val="lt-LT"/>
        </w:rPr>
        <w:t>;</w:t>
      </w:r>
    </w:p>
  </w:footnote>
  <w:footnote w:id="3">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w:t>
      </w:r>
      <w:r w:rsidRPr="00C210E6">
        <w:rPr>
          <w:rFonts w:ascii="Times New Roman" w:hAnsi="Times New Roman" w:cs="Times New Roman"/>
          <w:i/>
          <w:spacing w:val="2"/>
        </w:rPr>
        <w:t>Minimalūs kvalifikacijos reikalavimai nustatomi ir tiekėjų atitiktis minimaliems kvalifikaciniams reikalavimams vertinama vadovaujantis Taisyklių</w:t>
      </w:r>
      <w:r w:rsidRPr="00C210E6">
        <w:rPr>
          <w:rFonts w:ascii="Times New Roman" w:hAnsi="Times New Roman" w:cs="Times New Roman"/>
          <w:i/>
        </w:rPr>
        <w:t xml:space="preserve"> 70–78 punktų nuostatomis“</w:t>
      </w:r>
      <w:r>
        <w:rPr>
          <w:rFonts w:ascii="Times New Roman" w:hAnsi="Times New Roman" w:cs="Times New Roman"/>
          <w:i/>
          <w:lang w:val="lt-LT"/>
        </w:rPr>
        <w:t>;</w:t>
      </w:r>
    </w:p>
  </w:footnote>
  <w:footnote w:id="4">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„Tiekėjų kvalifikaciniai duomenys vertinami vadovaujantis jiems pateiktuose pirkimo dokumentuose nustatytais kriterijais ir tvarka“</w:t>
      </w:r>
      <w:r>
        <w:rPr>
          <w:rFonts w:ascii="Times New Roman" w:hAnsi="Times New Roman" w:cs="Times New Roman"/>
          <w:i/>
          <w:lang w:val="lt-LT"/>
        </w:rPr>
        <w:t>;</w:t>
      </w:r>
    </w:p>
  </w:footnote>
  <w:footnote w:id="5">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Pr>
          <w:rFonts w:ascii="Times New Roman" w:hAnsi="Times New Roman" w:cs="Times New Roman"/>
          <w:lang w:val="lt-LT"/>
        </w:rPr>
        <w:t>s</w:t>
      </w:r>
      <w:r w:rsidRPr="00C210E6">
        <w:rPr>
          <w:rFonts w:ascii="Times New Roman" w:hAnsi="Times New Roman" w:cs="Times New Roman"/>
          <w:lang w:val="lt-LT"/>
        </w:rPr>
        <w:t>kaidrumo ir lygiateisiškumo principai</w:t>
      </w:r>
      <w:r>
        <w:rPr>
          <w:rFonts w:ascii="Times New Roman" w:hAnsi="Times New Roman" w:cs="Times New Roman"/>
          <w:lang w:val="lt-LT"/>
        </w:rPr>
        <w:t>;</w:t>
      </w:r>
    </w:p>
  </w:footnote>
  <w:footnote w:id="6">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Skaidrumo principas;</w:t>
      </w:r>
    </w:p>
  </w:footnote>
  <w:footnote w:id="7">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„&lt;...&gt; Nešališkumo deklaracijų ir konfidencialumo pasižadėjimų formos nurodomos įsigyjančiosios organizacijos &lt;...&gt; patvirtintame Komisijos darbo reglamente</w:t>
      </w:r>
      <w:r w:rsidRPr="00C210E6">
        <w:rPr>
          <w:rFonts w:ascii="Times New Roman" w:hAnsi="Times New Roman" w:cs="Times New Roman"/>
        </w:rPr>
        <w:t>“</w:t>
      </w:r>
      <w:r w:rsidRPr="00C210E6">
        <w:rPr>
          <w:rFonts w:ascii="Times New Roman" w:hAnsi="Times New Roman" w:cs="Times New Roman"/>
          <w:lang w:val="lt-LT"/>
        </w:rPr>
        <w:t>;</w:t>
      </w:r>
    </w:p>
  </w:footnote>
  <w:footnote w:id="8">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„Įmonių, veikiančių energetikos srityje, energijos ar kuro, kurių reikia elektros ir šilumos energijai gaminti, pirkimų taisyklės (toliau – Taisyklės) nustato energijos ar kuro, kurių reikia elektros ir šilumos energijai gaminti, pirkimų tvarką &lt;...&gt;“</w:t>
      </w:r>
      <w:r w:rsidRPr="00C210E6">
        <w:rPr>
          <w:rFonts w:ascii="Times New Roman" w:hAnsi="Times New Roman" w:cs="Times New Roman"/>
          <w:i/>
          <w:lang w:val="lt-LT"/>
        </w:rPr>
        <w:t>;</w:t>
      </w:r>
    </w:p>
  </w:footnote>
  <w:footnote w:id="9">
    <w:p w:rsidR="00591D06" w:rsidRPr="00C210E6" w:rsidRDefault="00591D06" w:rsidP="00A8530C">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„Įsigyjančioji organizacija parengia ir tvirtina numatomų vykdyti einamaisiais metais energijos išteklių pirkimų planus ir kasmet, ne vėliau kaip iki kovo 15 dienos, o juos patikslinusi – nedelsiant &lt;...&gt; skelbia savo interneto svetainėje &lt;...&gt;“</w:t>
      </w:r>
      <w:r>
        <w:rPr>
          <w:rFonts w:ascii="Times New Roman" w:hAnsi="Times New Roman" w:cs="Times New Roman"/>
          <w:i/>
          <w:lang w:val="lt-LT"/>
        </w:rPr>
        <w:t>;</w:t>
      </w:r>
    </w:p>
  </w:footnote>
  <w:footnote w:id="10">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lang w:val="lt-LT"/>
        </w:rPr>
        <w:t>„</w:t>
      </w:r>
      <w:r w:rsidRPr="00C210E6">
        <w:rPr>
          <w:rFonts w:ascii="Times New Roman" w:hAnsi="Times New Roman" w:cs="Times New Roman"/>
          <w:i/>
        </w:rPr>
        <w:t>Komisijai nustatomoje užduotyje nurodoma</w:t>
      </w:r>
      <w:r w:rsidRPr="00C210E6">
        <w:rPr>
          <w:rFonts w:ascii="Times New Roman" w:hAnsi="Times New Roman" w:cs="Times New Roman"/>
          <w:i/>
          <w:lang w:val="lt-LT"/>
        </w:rPr>
        <w:t xml:space="preserve"> &lt;...&gt; </w:t>
      </w:r>
      <w:r w:rsidRPr="00C210E6">
        <w:rPr>
          <w:rFonts w:ascii="Times New Roman" w:hAnsi="Times New Roman" w:cs="Times New Roman"/>
          <w:i/>
        </w:rPr>
        <w:t>įsigyjamas energijos išteklių kiekis ar priimtinas kiekio intervalas</w:t>
      </w:r>
      <w:r w:rsidRPr="00C210E6">
        <w:rPr>
          <w:rFonts w:ascii="Times New Roman" w:hAnsi="Times New Roman" w:cs="Times New Roman"/>
          <w:i/>
          <w:lang w:val="lt-LT"/>
        </w:rPr>
        <w:t xml:space="preserve">; &lt;...&gt; </w:t>
      </w:r>
      <w:r w:rsidRPr="00C210E6">
        <w:rPr>
          <w:rFonts w:ascii="Times New Roman" w:hAnsi="Times New Roman" w:cs="Times New Roman"/>
          <w:i/>
        </w:rPr>
        <w:t>pageidaujama įsigyjamų energijos išteklių pristatymo vieta, laikas (grafikas)</w:t>
      </w:r>
      <w:r w:rsidRPr="00C210E6">
        <w:rPr>
          <w:rFonts w:ascii="Times New Roman" w:hAnsi="Times New Roman" w:cs="Times New Roman"/>
          <w:i/>
          <w:lang w:val="lt-LT"/>
        </w:rPr>
        <w:t>“</w:t>
      </w:r>
      <w:r>
        <w:rPr>
          <w:rFonts w:ascii="Times New Roman" w:hAnsi="Times New Roman" w:cs="Times New Roman"/>
          <w:i/>
          <w:lang w:val="lt-LT"/>
        </w:rPr>
        <w:t>;</w:t>
      </w:r>
    </w:p>
  </w:footnote>
  <w:footnote w:id="11">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„Pirkimo dokumentuose pateikiama</w:t>
      </w:r>
      <w:r w:rsidRPr="00C210E6">
        <w:rPr>
          <w:rFonts w:ascii="Times New Roman" w:hAnsi="Times New Roman" w:cs="Times New Roman"/>
          <w:i/>
          <w:lang w:val="lt-LT"/>
        </w:rPr>
        <w:t xml:space="preserve"> &lt;...&gt;</w:t>
      </w:r>
      <w:r w:rsidRPr="00C210E6">
        <w:rPr>
          <w:rFonts w:ascii="Times New Roman" w:hAnsi="Times New Roman" w:cs="Times New Roman"/>
          <w:i/>
        </w:rPr>
        <w:t>“</w:t>
      </w:r>
      <w:r>
        <w:rPr>
          <w:rFonts w:ascii="Times New Roman" w:hAnsi="Times New Roman" w:cs="Times New Roman"/>
          <w:i/>
          <w:lang w:val="lt-LT"/>
        </w:rPr>
        <w:t>;</w:t>
      </w:r>
    </w:p>
  </w:footnote>
  <w:footnote w:id="12">
    <w:p w:rsidR="00591D06" w:rsidRPr="00C210E6" w:rsidRDefault="00591D06">
      <w:pPr>
        <w:pStyle w:val="FootnoteText"/>
        <w:rPr>
          <w:rFonts w:ascii="Times New Roman" w:hAnsi="Times New Roman" w:cs="Times New Roman"/>
          <w:lang w:val="lt-LT"/>
        </w:rPr>
      </w:pPr>
      <w:r w:rsidRPr="00C210E6">
        <w:rPr>
          <w:rStyle w:val="FootnoteReference"/>
          <w:rFonts w:ascii="Times New Roman" w:hAnsi="Times New Roman" w:cs="Times New Roman"/>
        </w:rPr>
        <w:footnoteRef/>
      </w:r>
      <w:r w:rsidRPr="00C210E6">
        <w:rPr>
          <w:rFonts w:ascii="Times New Roman" w:hAnsi="Times New Roman" w:cs="Times New Roman"/>
        </w:rPr>
        <w:t xml:space="preserve"> </w:t>
      </w:r>
      <w:r w:rsidRPr="00C210E6">
        <w:rPr>
          <w:rFonts w:ascii="Times New Roman" w:hAnsi="Times New Roman" w:cs="Times New Roman"/>
          <w:lang w:val="lt-LT"/>
        </w:rPr>
        <w:t xml:space="preserve"> </w:t>
      </w:r>
      <w:r w:rsidRPr="00C210E6">
        <w:rPr>
          <w:rFonts w:ascii="Times New Roman" w:hAnsi="Times New Roman" w:cs="Times New Roman"/>
          <w:i/>
        </w:rPr>
        <w:t>„Komisija ne vėliau kaip per 5 darbo dienas po to, kai pasibaigia pirkimų procedūros, pateikia įsigyjančiosios organizacijos vadovui ataskaitą“</w:t>
      </w:r>
      <w:r>
        <w:rPr>
          <w:rFonts w:ascii="Times New Roman" w:hAnsi="Times New Roman" w:cs="Times New Roman"/>
          <w:i/>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06" w:rsidRDefault="00591D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4242"/>
    <w:rsid w:val="00060BBB"/>
    <w:rsid w:val="00075B0D"/>
    <w:rsid w:val="000A336E"/>
    <w:rsid w:val="000B3732"/>
    <w:rsid w:val="000C19E9"/>
    <w:rsid w:val="000E7B16"/>
    <w:rsid w:val="000F1C2C"/>
    <w:rsid w:val="001057DE"/>
    <w:rsid w:val="001404F3"/>
    <w:rsid w:val="00151943"/>
    <w:rsid w:val="001A1AA5"/>
    <w:rsid w:val="001B75E3"/>
    <w:rsid w:val="001E62B2"/>
    <w:rsid w:val="001E72AF"/>
    <w:rsid w:val="00220083"/>
    <w:rsid w:val="00223ECA"/>
    <w:rsid w:val="002271FE"/>
    <w:rsid w:val="00231341"/>
    <w:rsid w:val="002441C4"/>
    <w:rsid w:val="00260261"/>
    <w:rsid w:val="002636F6"/>
    <w:rsid w:val="00263E4B"/>
    <w:rsid w:val="0026481C"/>
    <w:rsid w:val="002968F9"/>
    <w:rsid w:val="002A2D0F"/>
    <w:rsid w:val="002B0659"/>
    <w:rsid w:val="002B39C1"/>
    <w:rsid w:val="002D3EDA"/>
    <w:rsid w:val="002E145F"/>
    <w:rsid w:val="002F7C5D"/>
    <w:rsid w:val="003114CE"/>
    <w:rsid w:val="00322671"/>
    <w:rsid w:val="003469F2"/>
    <w:rsid w:val="00350C8E"/>
    <w:rsid w:val="0037586E"/>
    <w:rsid w:val="00377C32"/>
    <w:rsid w:val="003974B1"/>
    <w:rsid w:val="003C0DD8"/>
    <w:rsid w:val="003C1ABE"/>
    <w:rsid w:val="003C3D7B"/>
    <w:rsid w:val="003D3541"/>
    <w:rsid w:val="003D35D0"/>
    <w:rsid w:val="003D601A"/>
    <w:rsid w:val="003E24C8"/>
    <w:rsid w:val="003F2332"/>
    <w:rsid w:val="00404A1F"/>
    <w:rsid w:val="00415399"/>
    <w:rsid w:val="00423CE3"/>
    <w:rsid w:val="00426034"/>
    <w:rsid w:val="00430E27"/>
    <w:rsid w:val="00440769"/>
    <w:rsid w:val="00440936"/>
    <w:rsid w:val="004446FC"/>
    <w:rsid w:val="00447878"/>
    <w:rsid w:val="00455BB0"/>
    <w:rsid w:val="004562AA"/>
    <w:rsid w:val="004571DA"/>
    <w:rsid w:val="004756E6"/>
    <w:rsid w:val="004B4420"/>
    <w:rsid w:val="004B62B6"/>
    <w:rsid w:val="004E41CF"/>
    <w:rsid w:val="004F35FA"/>
    <w:rsid w:val="005021D3"/>
    <w:rsid w:val="00525A89"/>
    <w:rsid w:val="00527578"/>
    <w:rsid w:val="00540E8A"/>
    <w:rsid w:val="005528CF"/>
    <w:rsid w:val="005704C2"/>
    <w:rsid w:val="00582D1C"/>
    <w:rsid w:val="005904D3"/>
    <w:rsid w:val="00591D06"/>
    <w:rsid w:val="0059657F"/>
    <w:rsid w:val="005B7922"/>
    <w:rsid w:val="005F0E47"/>
    <w:rsid w:val="00603C4E"/>
    <w:rsid w:val="00635055"/>
    <w:rsid w:val="006372FB"/>
    <w:rsid w:val="00667A00"/>
    <w:rsid w:val="006741AE"/>
    <w:rsid w:val="006760D4"/>
    <w:rsid w:val="006771D4"/>
    <w:rsid w:val="00677808"/>
    <w:rsid w:val="00690339"/>
    <w:rsid w:val="00691E27"/>
    <w:rsid w:val="006A22AE"/>
    <w:rsid w:val="006D1A7C"/>
    <w:rsid w:val="006D59F5"/>
    <w:rsid w:val="007032C0"/>
    <w:rsid w:val="00711D28"/>
    <w:rsid w:val="0071396E"/>
    <w:rsid w:val="007269F7"/>
    <w:rsid w:val="00782A07"/>
    <w:rsid w:val="00783047"/>
    <w:rsid w:val="00792947"/>
    <w:rsid w:val="007A1C3E"/>
    <w:rsid w:val="007D6712"/>
    <w:rsid w:val="007E4301"/>
    <w:rsid w:val="007E45B5"/>
    <w:rsid w:val="007F09E8"/>
    <w:rsid w:val="007F5D85"/>
    <w:rsid w:val="0081274A"/>
    <w:rsid w:val="00814533"/>
    <w:rsid w:val="0082697A"/>
    <w:rsid w:val="0085037E"/>
    <w:rsid w:val="00850388"/>
    <w:rsid w:val="008635E6"/>
    <w:rsid w:val="00872D06"/>
    <w:rsid w:val="00885BC5"/>
    <w:rsid w:val="008A7785"/>
    <w:rsid w:val="008B5D52"/>
    <w:rsid w:val="008D1678"/>
    <w:rsid w:val="008D6CAD"/>
    <w:rsid w:val="008E72FB"/>
    <w:rsid w:val="008F4663"/>
    <w:rsid w:val="008F46F0"/>
    <w:rsid w:val="008F4A7F"/>
    <w:rsid w:val="00916413"/>
    <w:rsid w:val="009310B9"/>
    <w:rsid w:val="0094589A"/>
    <w:rsid w:val="00954587"/>
    <w:rsid w:val="00972EE1"/>
    <w:rsid w:val="00977E7C"/>
    <w:rsid w:val="009B3C41"/>
    <w:rsid w:val="009C3E93"/>
    <w:rsid w:val="009D1808"/>
    <w:rsid w:val="009D57DE"/>
    <w:rsid w:val="009E55F8"/>
    <w:rsid w:val="00A13C0B"/>
    <w:rsid w:val="00A220B9"/>
    <w:rsid w:val="00A500B8"/>
    <w:rsid w:val="00A56E73"/>
    <w:rsid w:val="00A74C13"/>
    <w:rsid w:val="00A8530C"/>
    <w:rsid w:val="00AB1809"/>
    <w:rsid w:val="00AB1C8E"/>
    <w:rsid w:val="00AB4E93"/>
    <w:rsid w:val="00AD41D5"/>
    <w:rsid w:val="00AF0602"/>
    <w:rsid w:val="00AF484F"/>
    <w:rsid w:val="00B0256E"/>
    <w:rsid w:val="00B14E0B"/>
    <w:rsid w:val="00B62C84"/>
    <w:rsid w:val="00B64236"/>
    <w:rsid w:val="00B822E0"/>
    <w:rsid w:val="00B85D34"/>
    <w:rsid w:val="00B94791"/>
    <w:rsid w:val="00BA12F3"/>
    <w:rsid w:val="00BA3D29"/>
    <w:rsid w:val="00BB1AE7"/>
    <w:rsid w:val="00BC0CAF"/>
    <w:rsid w:val="00BC2257"/>
    <w:rsid w:val="00BD1554"/>
    <w:rsid w:val="00C20D24"/>
    <w:rsid w:val="00C210E6"/>
    <w:rsid w:val="00C378A0"/>
    <w:rsid w:val="00C40B12"/>
    <w:rsid w:val="00C47A33"/>
    <w:rsid w:val="00C510AC"/>
    <w:rsid w:val="00C5562E"/>
    <w:rsid w:val="00C634AA"/>
    <w:rsid w:val="00C711C7"/>
    <w:rsid w:val="00C83E80"/>
    <w:rsid w:val="00CA18FE"/>
    <w:rsid w:val="00CC226F"/>
    <w:rsid w:val="00CD0C19"/>
    <w:rsid w:val="00CD23B3"/>
    <w:rsid w:val="00CD5FFF"/>
    <w:rsid w:val="00D32EBC"/>
    <w:rsid w:val="00D37A87"/>
    <w:rsid w:val="00D57624"/>
    <w:rsid w:val="00D666AA"/>
    <w:rsid w:val="00D73C09"/>
    <w:rsid w:val="00D7534B"/>
    <w:rsid w:val="00D83099"/>
    <w:rsid w:val="00D9113D"/>
    <w:rsid w:val="00DA2A95"/>
    <w:rsid w:val="00DA3252"/>
    <w:rsid w:val="00DA6B7B"/>
    <w:rsid w:val="00DD71C7"/>
    <w:rsid w:val="00DF7A2F"/>
    <w:rsid w:val="00E16433"/>
    <w:rsid w:val="00E25238"/>
    <w:rsid w:val="00E3540A"/>
    <w:rsid w:val="00E47623"/>
    <w:rsid w:val="00E70E72"/>
    <w:rsid w:val="00E733F0"/>
    <w:rsid w:val="00E93D32"/>
    <w:rsid w:val="00E94F3F"/>
    <w:rsid w:val="00E97DD4"/>
    <w:rsid w:val="00EA4BA4"/>
    <w:rsid w:val="00EA7A48"/>
    <w:rsid w:val="00EB21AA"/>
    <w:rsid w:val="00ED2E43"/>
    <w:rsid w:val="00EE7DF2"/>
    <w:rsid w:val="00EF122E"/>
    <w:rsid w:val="00F23CF4"/>
    <w:rsid w:val="00F3527F"/>
    <w:rsid w:val="00F35901"/>
    <w:rsid w:val="00F43787"/>
    <w:rsid w:val="00F46577"/>
    <w:rsid w:val="00F524AE"/>
    <w:rsid w:val="00F67CB7"/>
    <w:rsid w:val="00F82294"/>
    <w:rsid w:val="00F8734F"/>
    <w:rsid w:val="00F97D11"/>
    <w:rsid w:val="00FE5F61"/>
    <w:rsid w:val="00FF765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vidas.vitkauskas@vpt.lt" TargetMode="External"/><Relationship Id="rId14" Type="http://schemas.openxmlformats.org/officeDocument/2006/relationships/header" Target="header3.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F1369-A8CE-4A5B-9D4A-65DB1837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DVitkauskas</cp:lastModifiedBy>
  <cp:revision>28</cp:revision>
  <cp:lastPrinted>2016-05-13T10:22:00Z</cp:lastPrinted>
  <dcterms:created xsi:type="dcterms:W3CDTF">2016-05-02T08:26:00Z</dcterms:created>
  <dcterms:modified xsi:type="dcterms:W3CDTF">2016-05-16T08:38:00Z</dcterms:modified>
</cp:coreProperties>
</file>