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4843D0" w:rsidRDefault="00667A00" w:rsidP="00AF484F">
      <w:pPr>
        <w:jc w:val="center"/>
        <w:rPr>
          <w:rFonts w:ascii="Times New Roman" w:hAnsi="Times New Roman" w:cs="Times New Roman"/>
          <w:b/>
          <w:sz w:val="24"/>
          <w:szCs w:val="24"/>
          <w:lang w:val="lt-LT"/>
        </w:rPr>
      </w:pPr>
      <w:r w:rsidRPr="004843D0">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4843D0" w:rsidRDefault="00667A00" w:rsidP="00667A00">
      <w:pPr>
        <w:jc w:val="center"/>
        <w:rPr>
          <w:rFonts w:ascii="Times New Roman" w:hAnsi="Times New Roman" w:cs="Times New Roman"/>
          <w:b/>
          <w:bCs/>
          <w:sz w:val="24"/>
          <w:szCs w:val="24"/>
          <w:lang w:val="lt-LT"/>
        </w:rPr>
      </w:pPr>
      <w:r w:rsidRPr="004843D0">
        <w:rPr>
          <w:rFonts w:ascii="Times New Roman" w:hAnsi="Times New Roman" w:cs="Times New Roman"/>
          <w:b/>
          <w:bCs/>
          <w:sz w:val="24"/>
          <w:szCs w:val="24"/>
          <w:lang w:val="lt-LT"/>
        </w:rPr>
        <w:t>VIEŠŲJŲ PIRKIMŲ TARNYBA</w:t>
      </w:r>
    </w:p>
    <w:p w:rsidR="00667A00" w:rsidRPr="004843D0" w:rsidRDefault="00667A00" w:rsidP="00667A00">
      <w:pPr>
        <w:jc w:val="center"/>
        <w:rPr>
          <w:rFonts w:ascii="Times New Roman" w:hAnsi="Times New Roman" w:cs="Times New Roman"/>
          <w:b/>
          <w:bCs/>
          <w:sz w:val="24"/>
          <w:szCs w:val="24"/>
          <w:lang w:val="lt-LT"/>
        </w:rPr>
      </w:pPr>
      <w:r w:rsidRPr="004843D0">
        <w:rPr>
          <w:rFonts w:ascii="Times New Roman" w:hAnsi="Times New Roman" w:cs="Times New Roman"/>
          <w:b/>
          <w:bCs/>
          <w:sz w:val="24"/>
          <w:szCs w:val="24"/>
          <w:lang w:val="lt-LT"/>
        </w:rPr>
        <w:t>KONTROLĖS SKYRIUS</w:t>
      </w:r>
    </w:p>
    <w:p w:rsidR="006760D4" w:rsidRPr="004843D0" w:rsidRDefault="006760D4" w:rsidP="00667A00">
      <w:pPr>
        <w:jc w:val="center"/>
        <w:rPr>
          <w:rFonts w:ascii="Times New Roman" w:hAnsi="Times New Roman" w:cs="Times New Roman"/>
          <w:b/>
          <w:bCs/>
          <w:sz w:val="24"/>
          <w:szCs w:val="24"/>
          <w:lang w:val="lt-LT"/>
        </w:rPr>
      </w:pPr>
      <w:r w:rsidRPr="004843D0">
        <w:rPr>
          <w:rFonts w:ascii="Times New Roman" w:hAnsi="Times New Roman" w:cs="Times New Roman"/>
          <w:b/>
          <w:bCs/>
          <w:sz w:val="24"/>
          <w:szCs w:val="24"/>
          <w:lang w:val="lt-LT"/>
        </w:rPr>
        <w:t>PI</w:t>
      </w:r>
      <w:r w:rsidR="00CD5FFF" w:rsidRPr="004843D0">
        <w:rPr>
          <w:rFonts w:ascii="Times New Roman" w:hAnsi="Times New Roman" w:cs="Times New Roman"/>
          <w:b/>
          <w:bCs/>
          <w:sz w:val="24"/>
          <w:szCs w:val="24"/>
          <w:lang w:val="lt-LT"/>
        </w:rPr>
        <w:t>R</w:t>
      </w:r>
      <w:r w:rsidRPr="004843D0">
        <w:rPr>
          <w:rFonts w:ascii="Times New Roman" w:hAnsi="Times New Roman" w:cs="Times New Roman"/>
          <w:b/>
          <w:bCs/>
          <w:sz w:val="24"/>
          <w:szCs w:val="24"/>
          <w:lang w:val="lt-LT"/>
        </w:rPr>
        <w:t>KIMŲ VERTINIMO IŠVADA</w:t>
      </w:r>
    </w:p>
    <w:p w:rsidR="006760D4" w:rsidRPr="004843D0" w:rsidRDefault="00912FBC" w:rsidP="003114CE">
      <w:pPr>
        <w:jc w:val="center"/>
        <w:rPr>
          <w:rFonts w:ascii="Times New Roman" w:hAnsi="Times New Roman" w:cs="Times New Roman"/>
          <w:sz w:val="24"/>
          <w:szCs w:val="24"/>
          <w:lang w:val="lt-LT"/>
        </w:rPr>
      </w:pPr>
      <w:r w:rsidRPr="004843D0">
        <w:rPr>
          <w:rFonts w:ascii="Times New Roman" w:hAnsi="Times New Roman" w:cs="Times New Roman"/>
          <w:sz w:val="24"/>
          <w:szCs w:val="24"/>
          <w:u w:val="single"/>
          <w:lang w:val="lt-LT"/>
        </w:rPr>
        <w:t>2016-08</w:t>
      </w:r>
      <w:r w:rsidR="003114CE" w:rsidRPr="004843D0">
        <w:rPr>
          <w:rFonts w:ascii="Times New Roman" w:hAnsi="Times New Roman" w:cs="Times New Roman"/>
          <w:sz w:val="24"/>
          <w:szCs w:val="24"/>
          <w:u w:val="single"/>
          <w:lang w:val="lt-LT"/>
        </w:rPr>
        <w:t xml:space="preserve">- </w:t>
      </w:r>
      <w:r w:rsidR="006760D4" w:rsidRPr="004843D0">
        <w:rPr>
          <w:rFonts w:ascii="Times New Roman" w:hAnsi="Times New Roman" w:cs="Times New Roman"/>
          <w:sz w:val="24"/>
          <w:szCs w:val="24"/>
          <w:u w:val="single"/>
          <w:lang w:val="lt-LT"/>
        </w:rPr>
        <w:t>_</w:t>
      </w:r>
      <w:r w:rsidR="003114CE" w:rsidRPr="004843D0">
        <w:rPr>
          <w:rFonts w:ascii="Times New Roman" w:hAnsi="Times New Roman" w:cs="Times New Roman"/>
          <w:sz w:val="24"/>
          <w:szCs w:val="24"/>
          <w:lang w:val="lt-LT"/>
        </w:rPr>
        <w:t xml:space="preserve">  </w:t>
      </w:r>
      <w:r w:rsidR="006760D4" w:rsidRPr="004843D0">
        <w:rPr>
          <w:rFonts w:ascii="Times New Roman" w:hAnsi="Times New Roman" w:cs="Times New Roman"/>
          <w:sz w:val="24"/>
          <w:szCs w:val="24"/>
          <w:lang w:val="lt-LT"/>
        </w:rPr>
        <w:t>Nr. 4S-_________</w:t>
      </w:r>
    </w:p>
    <w:p w:rsidR="00667A00" w:rsidRPr="004843D0" w:rsidRDefault="00667A00" w:rsidP="003114CE">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Vilnius</w:t>
      </w:r>
    </w:p>
    <w:p w:rsidR="006757E4" w:rsidRPr="004843D0" w:rsidRDefault="005021D3" w:rsidP="004562AA">
      <w:pPr>
        <w:spacing w:after="0" w:line="240" w:lineRule="auto"/>
        <w:ind w:firstLine="709"/>
        <w:jc w:val="both"/>
        <w:rPr>
          <w:rFonts w:ascii="Times New Roman" w:hAnsi="Times New Roman" w:cs="Times New Roman"/>
          <w:bCs/>
          <w:sz w:val="24"/>
          <w:szCs w:val="24"/>
          <w:lang w:val="lt-LT"/>
        </w:rPr>
      </w:pPr>
      <w:r w:rsidRPr="004843D0">
        <w:rPr>
          <w:rFonts w:ascii="Times New Roman" w:hAnsi="Times New Roman" w:cs="Times New Roman"/>
          <w:sz w:val="24"/>
          <w:szCs w:val="24"/>
          <w:lang w:val="lt-LT"/>
        </w:rPr>
        <w:t>Viešųjų pirkimų tarnyba (toliau – Tarnyba), vadovaudamasi Lietuvos Respublikos viešųjų pirkimų įstatymo 8</w:t>
      </w:r>
      <w:r w:rsidRPr="004843D0">
        <w:rPr>
          <w:rFonts w:ascii="Times New Roman" w:hAnsi="Times New Roman" w:cs="Times New Roman"/>
          <w:sz w:val="24"/>
          <w:szCs w:val="24"/>
          <w:vertAlign w:val="superscript"/>
          <w:lang w:val="lt-LT"/>
        </w:rPr>
        <w:t>2</w:t>
      </w:r>
      <w:r w:rsidRPr="004843D0">
        <w:rPr>
          <w:rFonts w:ascii="Times New Roman" w:hAnsi="Times New Roman" w:cs="Times New Roman"/>
          <w:sz w:val="24"/>
          <w:szCs w:val="24"/>
          <w:lang w:val="lt-LT"/>
        </w:rPr>
        <w:t xml:space="preserve"> straipsnio 1 dalies 2 punktu, </w:t>
      </w:r>
      <w:r w:rsidR="004562AA" w:rsidRPr="004843D0">
        <w:rPr>
          <w:rFonts w:ascii="Times New Roman" w:hAnsi="Times New Roman" w:cs="Times New Roman"/>
          <w:sz w:val="24"/>
          <w:szCs w:val="24"/>
          <w:lang w:val="lt-LT"/>
        </w:rPr>
        <w:t>įvertino</w:t>
      </w:r>
      <w:r w:rsidRPr="004843D0">
        <w:rPr>
          <w:rFonts w:ascii="Times New Roman" w:hAnsi="Times New Roman" w:cs="Times New Roman"/>
          <w:sz w:val="24"/>
          <w:szCs w:val="24"/>
          <w:lang w:val="lt-LT"/>
        </w:rPr>
        <w:t xml:space="preserve"> </w:t>
      </w:r>
      <w:r w:rsidR="00912FBC" w:rsidRPr="004843D0">
        <w:rPr>
          <w:rFonts w:ascii="Times New Roman" w:hAnsi="Times New Roman" w:cs="Times New Roman"/>
          <w:sz w:val="24"/>
          <w:szCs w:val="24"/>
          <w:lang w:val="lt-LT"/>
        </w:rPr>
        <w:t>Pravieniškių pataisos namų – atvirosios kolonijos (toliau – Perkančioji organizacija)</w:t>
      </w:r>
      <w:r w:rsidRPr="004843D0">
        <w:rPr>
          <w:rFonts w:ascii="Times New Roman" w:hAnsi="Times New Roman" w:cs="Times New Roman"/>
          <w:sz w:val="24"/>
          <w:szCs w:val="24"/>
          <w:lang w:val="lt-LT"/>
        </w:rPr>
        <w:t xml:space="preserve"> </w:t>
      </w:r>
      <w:r w:rsidR="004562AA" w:rsidRPr="004843D0">
        <w:rPr>
          <w:rFonts w:ascii="Times New Roman" w:hAnsi="Times New Roman" w:cs="Times New Roman"/>
          <w:bCs/>
          <w:sz w:val="24"/>
          <w:szCs w:val="24"/>
          <w:lang w:val="lt-LT"/>
        </w:rPr>
        <w:t>pateiktus d</w:t>
      </w:r>
      <w:r w:rsidR="006757E4" w:rsidRPr="004843D0">
        <w:rPr>
          <w:rFonts w:ascii="Times New Roman" w:hAnsi="Times New Roman" w:cs="Times New Roman"/>
          <w:bCs/>
          <w:sz w:val="24"/>
          <w:szCs w:val="24"/>
          <w:lang w:val="lt-LT"/>
        </w:rPr>
        <w:t>okumentus</w:t>
      </w:r>
      <w:r w:rsidR="00912FBC" w:rsidRPr="004843D0">
        <w:rPr>
          <w:rFonts w:ascii="Times New Roman" w:hAnsi="Times New Roman" w:cs="Times New Roman"/>
          <w:bCs/>
          <w:sz w:val="24"/>
          <w:szCs w:val="24"/>
          <w:lang w:val="lt-LT"/>
        </w:rPr>
        <w:t>, susijusius su vykdytu viešuoju pirkimu.</w:t>
      </w:r>
    </w:p>
    <w:p w:rsidR="00425C06" w:rsidRPr="004843D0" w:rsidRDefault="00425C06" w:rsidP="00FC3B1B">
      <w:pPr>
        <w:jc w:val="center"/>
        <w:rPr>
          <w:rFonts w:ascii="Times New Roman" w:hAnsi="Times New Roman" w:cs="Times New Roman"/>
          <w:b/>
          <w:sz w:val="24"/>
          <w:szCs w:val="24"/>
          <w:lang w:val="lt-LT"/>
        </w:rPr>
      </w:pPr>
    </w:p>
    <w:p w:rsidR="00FC3B1B" w:rsidRPr="004843D0" w:rsidRDefault="00FC3B1B" w:rsidP="00FC3B1B">
      <w:pPr>
        <w:jc w:val="center"/>
        <w:rPr>
          <w:rFonts w:ascii="Times New Roman" w:hAnsi="Times New Roman" w:cs="Times New Roman"/>
          <w:b/>
          <w:sz w:val="24"/>
          <w:szCs w:val="24"/>
          <w:lang w:val="lt-LT"/>
        </w:rPr>
      </w:pPr>
      <w:r w:rsidRPr="004843D0">
        <w:rPr>
          <w:rFonts w:ascii="Times New Roman" w:hAnsi="Times New Roman" w:cs="Times New Roman"/>
          <w:b/>
          <w:sz w:val="24"/>
          <w:szCs w:val="24"/>
          <w:lang w:val="lt-LT"/>
        </w:rPr>
        <w:t>I dalis. Bendra informacija</w:t>
      </w:r>
    </w:p>
    <w:p w:rsidR="00711308" w:rsidRPr="004843D0" w:rsidRDefault="00711308" w:rsidP="00FC3B1B">
      <w:pPr>
        <w:jc w:val="center"/>
        <w:rPr>
          <w:rFonts w:ascii="Times New Roman" w:hAnsi="Times New Roman" w:cs="Times New Roman"/>
          <w:b/>
          <w:sz w:val="24"/>
          <w:szCs w:val="24"/>
          <w:lang w:val="lt-LT"/>
        </w:rPr>
      </w:pPr>
    </w:p>
    <w:tbl>
      <w:tblPr>
        <w:tblStyle w:val="TableGrid"/>
        <w:tblW w:w="9606" w:type="dxa"/>
        <w:tblLook w:val="04A0" w:firstRow="1" w:lastRow="0" w:firstColumn="1" w:lastColumn="0" w:noHBand="0" w:noVBand="1"/>
      </w:tblPr>
      <w:tblGrid>
        <w:gridCol w:w="4672"/>
        <w:gridCol w:w="4934"/>
      </w:tblGrid>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FC3B1B" w:rsidRPr="004843D0" w:rsidRDefault="00912FBC" w:rsidP="00B318FC">
            <w:pPr>
              <w:ind w:firstLine="728"/>
              <w:jc w:val="both"/>
              <w:rPr>
                <w:rFonts w:ascii="Times New Roman" w:hAnsi="Times New Roman" w:cs="Times New Roman"/>
                <w:sz w:val="24"/>
                <w:szCs w:val="24"/>
                <w:lang w:val="lt-LT"/>
              </w:rPr>
            </w:pPr>
            <w:r w:rsidRPr="004843D0">
              <w:rPr>
                <w:rFonts w:ascii="Times New Roman" w:hAnsi="Times New Roman" w:cs="Times New Roman"/>
                <w:i/>
                <w:sz w:val="24"/>
                <w:szCs w:val="24"/>
                <w:lang w:val="lt-LT"/>
              </w:rPr>
              <w:t>Šalutinių gyvūninių produktų tvarkymo paslaugų pirkimas</w:t>
            </w:r>
            <w:r w:rsidRPr="004843D0">
              <w:rPr>
                <w:rFonts w:ascii="Times New Roman" w:hAnsi="Times New Roman" w:cs="Times New Roman"/>
                <w:sz w:val="24"/>
                <w:szCs w:val="24"/>
                <w:lang w:val="lt-LT"/>
              </w:rPr>
              <w:t xml:space="preserve"> (2014-10-31</w:t>
            </w:r>
            <w:r w:rsidR="00FC3B1B" w:rsidRPr="004843D0">
              <w:rPr>
                <w:rFonts w:ascii="Times New Roman" w:hAnsi="Times New Roman" w:cs="Times New Roman"/>
                <w:sz w:val="24"/>
                <w:szCs w:val="24"/>
                <w:lang w:val="lt-LT"/>
              </w:rPr>
              <w:t xml:space="preserve"> skelbtas Centrinėje viešųjų pirkimų informacinėje sistemoje (toli</w:t>
            </w:r>
            <w:r w:rsidRPr="004843D0">
              <w:rPr>
                <w:rFonts w:ascii="Times New Roman" w:hAnsi="Times New Roman" w:cs="Times New Roman"/>
                <w:sz w:val="24"/>
                <w:szCs w:val="24"/>
                <w:lang w:val="lt-LT"/>
              </w:rPr>
              <w:t>au – CVP IS), pirkimo Nr. 157130</w:t>
            </w:r>
            <w:r w:rsidR="00B61BF1" w:rsidRPr="004843D0">
              <w:rPr>
                <w:rFonts w:ascii="Times New Roman" w:hAnsi="Times New Roman" w:cs="Times New Roman"/>
                <w:sz w:val="24"/>
                <w:szCs w:val="24"/>
                <w:lang w:val="lt-LT"/>
              </w:rPr>
              <w:t xml:space="preserve">; </w:t>
            </w:r>
            <w:r w:rsidRPr="004843D0">
              <w:rPr>
                <w:rFonts w:ascii="Times New Roman" w:hAnsi="Times New Roman" w:cs="Times New Roman"/>
                <w:sz w:val="24"/>
                <w:szCs w:val="24"/>
                <w:lang w:val="lt-LT"/>
              </w:rPr>
              <w:t>toliau – Pirkimas</w:t>
            </w:r>
            <w:r w:rsidR="00B318FC" w:rsidRPr="004843D0">
              <w:rPr>
                <w:rFonts w:ascii="Times New Roman" w:hAnsi="Times New Roman" w:cs="Times New Roman"/>
                <w:sz w:val="24"/>
                <w:szCs w:val="24"/>
                <w:lang w:val="lt-LT"/>
              </w:rPr>
              <w:t>)</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Pirkimo būdas</w:t>
            </w:r>
          </w:p>
        </w:tc>
        <w:tc>
          <w:tcPr>
            <w:tcW w:w="4934"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Supaprastintas atviras konkursas</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Planuojama (nenurodoma, jeigu pirkimas vertinamas iki vokų su pasiūlymais atplėšimo proced</w:t>
            </w:r>
            <w:r w:rsidR="00912FBC" w:rsidRPr="004843D0">
              <w:rPr>
                <w:rFonts w:ascii="Times New Roman" w:hAnsi="Times New Roman" w:cs="Times New Roman"/>
                <w:sz w:val="24"/>
                <w:szCs w:val="24"/>
                <w:lang w:val="lt-LT"/>
              </w:rPr>
              <w:t>ūros) pirkimo sutarties vertė be</w:t>
            </w:r>
            <w:r w:rsidRPr="004843D0">
              <w:rPr>
                <w:rFonts w:ascii="Times New Roman" w:hAnsi="Times New Roman" w:cs="Times New Roman"/>
                <w:sz w:val="24"/>
                <w:szCs w:val="24"/>
                <w:lang w:val="lt-LT"/>
              </w:rPr>
              <w:t xml:space="preserve"> PVM</w:t>
            </w:r>
          </w:p>
        </w:tc>
        <w:tc>
          <w:tcPr>
            <w:tcW w:w="4934" w:type="dxa"/>
          </w:tcPr>
          <w:p w:rsidR="00FC3B1B" w:rsidRPr="004843D0" w:rsidRDefault="00912FBC" w:rsidP="00912FBC">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415</w:t>
            </w:r>
            <w:r w:rsidR="00FC3B1B" w:rsidRPr="004843D0">
              <w:rPr>
                <w:rFonts w:ascii="Times New Roman" w:hAnsi="Times New Roman" w:cs="Times New Roman"/>
                <w:sz w:val="24"/>
                <w:szCs w:val="24"/>
                <w:lang w:val="lt-LT"/>
              </w:rPr>
              <w:t>.000,00 L</w:t>
            </w:r>
            <w:r w:rsidRPr="004843D0">
              <w:rPr>
                <w:rFonts w:ascii="Times New Roman" w:hAnsi="Times New Roman" w:cs="Times New Roman"/>
                <w:sz w:val="24"/>
                <w:szCs w:val="24"/>
                <w:lang w:val="lt-LT"/>
              </w:rPr>
              <w:t>T (120</w:t>
            </w:r>
            <w:r w:rsidR="00131178" w:rsidRPr="004843D0">
              <w:rPr>
                <w:rFonts w:ascii="Times New Roman" w:hAnsi="Times New Roman" w:cs="Times New Roman"/>
                <w:sz w:val="24"/>
                <w:szCs w:val="24"/>
                <w:lang w:val="lt-LT"/>
              </w:rPr>
              <w:t>.1</w:t>
            </w:r>
            <w:r w:rsidRPr="004843D0">
              <w:rPr>
                <w:rFonts w:ascii="Times New Roman" w:hAnsi="Times New Roman" w:cs="Times New Roman"/>
                <w:sz w:val="24"/>
                <w:szCs w:val="24"/>
                <w:lang w:val="lt-LT"/>
              </w:rPr>
              <w:t>92</w:t>
            </w:r>
            <w:r w:rsidR="00131178" w:rsidRPr="004843D0">
              <w:rPr>
                <w:rFonts w:ascii="Times New Roman" w:hAnsi="Times New Roman" w:cs="Times New Roman"/>
                <w:sz w:val="24"/>
                <w:szCs w:val="24"/>
                <w:lang w:val="lt-LT"/>
              </w:rPr>
              <w:t>,</w:t>
            </w:r>
            <w:r w:rsidRPr="004843D0">
              <w:rPr>
                <w:rFonts w:ascii="Times New Roman" w:hAnsi="Times New Roman" w:cs="Times New Roman"/>
                <w:sz w:val="24"/>
                <w:szCs w:val="24"/>
                <w:lang w:val="lt-LT"/>
              </w:rPr>
              <w:t>31</w:t>
            </w:r>
            <w:r w:rsidR="00131178" w:rsidRPr="004843D0">
              <w:rPr>
                <w:rFonts w:ascii="Times New Roman" w:hAnsi="Times New Roman" w:cs="Times New Roman"/>
                <w:sz w:val="24"/>
                <w:szCs w:val="24"/>
                <w:lang w:val="lt-LT"/>
              </w:rPr>
              <w:t xml:space="preserve"> EUR)</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Pirkimas finansuojamas ES lėšomis, projekto pavadinimas, Įgyvendinančioji institucija</w:t>
            </w:r>
          </w:p>
        </w:tc>
        <w:tc>
          <w:tcPr>
            <w:tcW w:w="4934" w:type="dxa"/>
          </w:tcPr>
          <w:p w:rsidR="00FC3B1B" w:rsidRPr="004843D0" w:rsidRDefault="000127FE"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FC3B1B" w:rsidRPr="004843D0" w:rsidRDefault="00FC3B1B" w:rsidP="00912FBC">
            <w:pPr>
              <w:ind w:firstLine="728"/>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Lietuvos Respublikos viešųjų pirkimų įstatymas (redakcija nuo 2013-10-26 iki 2014-11-18; toliau - Įstatymas)</w:t>
            </w:r>
            <w:r w:rsidR="00907CA2" w:rsidRPr="004843D0">
              <w:rPr>
                <w:rFonts w:ascii="Times New Roman" w:hAnsi="Times New Roman" w:cs="Times New Roman"/>
                <w:sz w:val="24"/>
                <w:szCs w:val="24"/>
                <w:lang w:val="lt-LT"/>
              </w:rPr>
              <w:t xml:space="preserve">, </w:t>
            </w:r>
            <w:r w:rsidR="00912FBC" w:rsidRPr="004843D0">
              <w:rPr>
                <w:rFonts w:ascii="Times New Roman" w:hAnsi="Times New Roman" w:cs="Times New Roman"/>
                <w:sz w:val="24"/>
                <w:szCs w:val="24"/>
                <w:lang w:val="lt-LT"/>
              </w:rPr>
              <w:t>Perkančiosios organizacijos direktoriaus 2014-03-13 įsakymu Nr. V-89</w:t>
            </w:r>
            <w:r w:rsidR="00907CA2" w:rsidRPr="004843D0">
              <w:rPr>
                <w:rFonts w:ascii="Times New Roman" w:hAnsi="Times New Roman" w:cs="Times New Roman"/>
                <w:sz w:val="24"/>
                <w:szCs w:val="24"/>
                <w:lang w:val="lt-LT"/>
              </w:rPr>
              <w:t xml:space="preserve"> patvirtintos </w:t>
            </w:r>
            <w:r w:rsidR="00912FBC" w:rsidRPr="004843D0">
              <w:rPr>
                <w:rFonts w:ascii="Times New Roman" w:hAnsi="Times New Roman" w:cs="Times New Roman"/>
                <w:sz w:val="24"/>
                <w:szCs w:val="24"/>
                <w:lang w:val="lt-LT"/>
              </w:rPr>
              <w:t>Pravieniškių pataisos namų – atvirosios kolonijos</w:t>
            </w:r>
            <w:r w:rsidR="00907CA2" w:rsidRPr="004843D0">
              <w:rPr>
                <w:rFonts w:ascii="Times New Roman" w:hAnsi="Times New Roman" w:cs="Times New Roman"/>
                <w:sz w:val="24"/>
                <w:szCs w:val="24"/>
                <w:lang w:val="lt-LT"/>
              </w:rPr>
              <w:t xml:space="preserve"> supaprastintų viešųjų pirkimų taisyklės</w:t>
            </w:r>
            <w:r w:rsidR="00131178" w:rsidRPr="004843D0">
              <w:rPr>
                <w:rFonts w:ascii="Times New Roman" w:hAnsi="Times New Roman" w:cs="Times New Roman"/>
                <w:sz w:val="24"/>
                <w:szCs w:val="24"/>
                <w:lang w:val="lt-LT"/>
              </w:rPr>
              <w:t xml:space="preserve"> (toliau – Taisyklės)</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Vertinimo apimtys/etapas</w:t>
            </w:r>
          </w:p>
        </w:tc>
        <w:tc>
          <w:tcPr>
            <w:tcW w:w="4934" w:type="dxa"/>
          </w:tcPr>
          <w:p w:rsidR="00FC3B1B" w:rsidRPr="004843D0" w:rsidRDefault="00FC3B1B" w:rsidP="00FC3B1B">
            <w:pPr>
              <w:ind w:firstLine="728"/>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 xml:space="preserve">Išsamus vertinimas / Pirkimo procedūrų </w:t>
            </w:r>
            <w:r w:rsidR="00624969" w:rsidRPr="004843D0">
              <w:rPr>
                <w:rFonts w:ascii="Times New Roman" w:hAnsi="Times New Roman" w:cs="Times New Roman"/>
                <w:sz w:val="24"/>
                <w:szCs w:val="24"/>
                <w:lang w:val="lt-LT"/>
              </w:rPr>
              <w:t>vertinimas po sutarties įvykdymo</w:t>
            </w:r>
          </w:p>
        </w:tc>
      </w:tr>
      <w:tr w:rsidR="00FC3B1B" w:rsidRPr="004843D0" w:rsidTr="00FC3B1B">
        <w:tc>
          <w:tcPr>
            <w:tcW w:w="4672" w:type="dxa"/>
          </w:tcPr>
          <w:p w:rsidR="00FC3B1B" w:rsidRPr="004843D0" w:rsidRDefault="00FC3B1B" w:rsidP="00FC3B1B">
            <w:pPr>
              <w:jc w:val="center"/>
              <w:rPr>
                <w:rFonts w:ascii="Times New Roman" w:hAnsi="Times New Roman" w:cs="Times New Roman"/>
                <w:sz w:val="24"/>
                <w:szCs w:val="24"/>
                <w:lang w:val="lt-LT"/>
              </w:rPr>
            </w:pPr>
            <w:r w:rsidRPr="004843D0">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FC3B1B" w:rsidRPr="004843D0" w:rsidRDefault="00FC3B1B" w:rsidP="00FC3B1B">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w:t>
            </w:r>
          </w:p>
        </w:tc>
      </w:tr>
    </w:tbl>
    <w:p w:rsidR="0095274D" w:rsidRPr="004843D0" w:rsidRDefault="0095274D" w:rsidP="008E44A5">
      <w:pPr>
        <w:jc w:val="center"/>
        <w:rPr>
          <w:rFonts w:ascii="Times New Roman" w:hAnsi="Times New Roman" w:cs="Times New Roman"/>
          <w:b/>
          <w:sz w:val="24"/>
          <w:szCs w:val="24"/>
          <w:lang w:val="lt-LT"/>
        </w:rPr>
      </w:pPr>
    </w:p>
    <w:p w:rsidR="00624969" w:rsidRPr="004843D0" w:rsidRDefault="00624969" w:rsidP="008E44A5">
      <w:pPr>
        <w:jc w:val="center"/>
        <w:rPr>
          <w:rFonts w:ascii="Times New Roman" w:hAnsi="Times New Roman" w:cs="Times New Roman"/>
          <w:b/>
          <w:sz w:val="24"/>
          <w:szCs w:val="24"/>
          <w:lang w:val="lt-LT"/>
        </w:rPr>
      </w:pPr>
    </w:p>
    <w:p w:rsidR="00624969" w:rsidRPr="004843D0" w:rsidRDefault="00624969" w:rsidP="008E44A5">
      <w:pPr>
        <w:jc w:val="center"/>
        <w:rPr>
          <w:rFonts w:ascii="Times New Roman" w:hAnsi="Times New Roman" w:cs="Times New Roman"/>
          <w:b/>
          <w:sz w:val="24"/>
          <w:szCs w:val="24"/>
          <w:lang w:val="lt-LT"/>
        </w:rPr>
      </w:pPr>
    </w:p>
    <w:p w:rsidR="00624969" w:rsidRPr="004843D0" w:rsidRDefault="00624969" w:rsidP="008E44A5">
      <w:pPr>
        <w:jc w:val="center"/>
        <w:rPr>
          <w:rFonts w:ascii="Times New Roman" w:hAnsi="Times New Roman" w:cs="Times New Roman"/>
          <w:b/>
          <w:sz w:val="24"/>
          <w:szCs w:val="24"/>
          <w:lang w:val="lt-LT"/>
        </w:rPr>
      </w:pPr>
    </w:p>
    <w:p w:rsidR="00624969" w:rsidRPr="004843D0" w:rsidRDefault="00624969" w:rsidP="008E44A5">
      <w:pPr>
        <w:jc w:val="center"/>
        <w:rPr>
          <w:rFonts w:ascii="Times New Roman" w:hAnsi="Times New Roman" w:cs="Times New Roman"/>
          <w:b/>
          <w:sz w:val="24"/>
          <w:szCs w:val="24"/>
          <w:lang w:val="lt-LT"/>
        </w:rPr>
      </w:pPr>
    </w:p>
    <w:p w:rsidR="00711308" w:rsidRPr="004843D0" w:rsidRDefault="00FC3B1B" w:rsidP="00624969">
      <w:pPr>
        <w:spacing w:line="240" w:lineRule="auto"/>
        <w:jc w:val="center"/>
        <w:rPr>
          <w:rFonts w:ascii="Times New Roman" w:hAnsi="Times New Roman" w:cs="Times New Roman"/>
          <w:b/>
          <w:sz w:val="24"/>
          <w:szCs w:val="24"/>
          <w:lang w:val="lt-LT"/>
        </w:rPr>
      </w:pPr>
      <w:r w:rsidRPr="004843D0">
        <w:rPr>
          <w:rFonts w:ascii="Times New Roman" w:hAnsi="Times New Roman" w:cs="Times New Roman"/>
          <w:b/>
          <w:sz w:val="24"/>
          <w:szCs w:val="24"/>
          <w:lang w:val="lt-LT"/>
        </w:rPr>
        <w:t>II dalis. Vertinimo metu nustatyti pažeidimai</w:t>
      </w:r>
    </w:p>
    <w:tbl>
      <w:tblPr>
        <w:tblStyle w:val="TableGrid"/>
        <w:tblW w:w="9845" w:type="dxa"/>
        <w:tblLayout w:type="fixed"/>
        <w:tblLook w:val="04A0" w:firstRow="1" w:lastRow="0" w:firstColumn="1" w:lastColumn="0" w:noHBand="0" w:noVBand="1"/>
      </w:tblPr>
      <w:tblGrid>
        <w:gridCol w:w="558"/>
        <w:gridCol w:w="9270"/>
        <w:gridCol w:w="17"/>
      </w:tblGrid>
      <w:tr w:rsidR="00FC3B1B" w:rsidRPr="004843D0" w:rsidTr="00912FBC">
        <w:trPr>
          <w:trHeight w:val="275"/>
        </w:trPr>
        <w:tc>
          <w:tcPr>
            <w:tcW w:w="558" w:type="dxa"/>
          </w:tcPr>
          <w:p w:rsidR="00FC3B1B" w:rsidRPr="004843D0" w:rsidRDefault="00FC3B1B" w:rsidP="00FC3B1B">
            <w:pPr>
              <w:pStyle w:val="ListParagraph"/>
              <w:tabs>
                <w:tab w:val="left" w:pos="993"/>
              </w:tabs>
              <w:ind w:left="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1.</w:t>
            </w:r>
          </w:p>
        </w:tc>
        <w:tc>
          <w:tcPr>
            <w:tcW w:w="9287" w:type="dxa"/>
            <w:gridSpan w:val="2"/>
          </w:tcPr>
          <w:p w:rsidR="00FC3B1B" w:rsidRPr="004843D0" w:rsidRDefault="0095274D" w:rsidP="00976BB3">
            <w:pPr>
              <w:pStyle w:val="ListParagraph"/>
              <w:tabs>
                <w:tab w:val="left" w:pos="993"/>
              </w:tabs>
              <w:ind w:left="0"/>
              <w:jc w:val="both"/>
              <w:rPr>
                <w:rFonts w:ascii="Times New Roman" w:hAnsi="Times New Roman" w:cs="Times New Roman"/>
                <w:b/>
                <w:sz w:val="24"/>
                <w:szCs w:val="24"/>
                <w:lang w:val="lt-LT"/>
              </w:rPr>
            </w:pPr>
            <w:r w:rsidRPr="004843D0">
              <w:rPr>
                <w:rFonts w:ascii="Times New Roman" w:hAnsi="Times New Roman" w:cs="Times New Roman"/>
                <w:b/>
                <w:sz w:val="24"/>
                <w:szCs w:val="24"/>
                <w:lang w:val="lt-LT"/>
              </w:rPr>
              <w:t>Įstatymo 85 straipsnio 1 dalis</w:t>
            </w:r>
            <w:r w:rsidR="00624969" w:rsidRPr="004843D0">
              <w:rPr>
                <w:rStyle w:val="FootnoteReference"/>
                <w:rFonts w:ascii="Times New Roman" w:hAnsi="Times New Roman" w:cs="Times New Roman"/>
                <w:b/>
                <w:sz w:val="24"/>
                <w:szCs w:val="24"/>
                <w:lang w:val="lt-LT"/>
              </w:rPr>
              <w:footnoteReference w:id="1"/>
            </w:r>
            <w:r w:rsidRPr="004843D0">
              <w:rPr>
                <w:rFonts w:ascii="Times New Roman" w:hAnsi="Times New Roman" w:cs="Times New Roman"/>
                <w:b/>
                <w:sz w:val="24"/>
                <w:szCs w:val="24"/>
                <w:lang w:val="lt-LT"/>
              </w:rPr>
              <w:t>,</w:t>
            </w:r>
            <w:r w:rsidR="00602603" w:rsidRPr="004843D0">
              <w:rPr>
                <w:rFonts w:ascii="Times New Roman" w:hAnsi="Times New Roman" w:cs="Times New Roman"/>
                <w:b/>
                <w:sz w:val="24"/>
                <w:szCs w:val="24"/>
                <w:lang w:val="lt-LT"/>
              </w:rPr>
              <w:t xml:space="preserve"> Įstatymo 27 straipsnio 1 dalis</w:t>
            </w:r>
            <w:r w:rsidR="00602603" w:rsidRPr="004843D0">
              <w:rPr>
                <w:rStyle w:val="FootnoteReference"/>
                <w:rFonts w:ascii="Times New Roman" w:hAnsi="Times New Roman" w:cs="Times New Roman"/>
                <w:b/>
                <w:sz w:val="24"/>
                <w:szCs w:val="24"/>
                <w:lang w:val="lt-LT"/>
              </w:rPr>
              <w:footnoteReference w:id="2"/>
            </w:r>
            <w:r w:rsidR="00602603" w:rsidRPr="004843D0">
              <w:rPr>
                <w:rFonts w:ascii="Times New Roman" w:hAnsi="Times New Roman" w:cs="Times New Roman"/>
                <w:b/>
                <w:sz w:val="24"/>
                <w:szCs w:val="24"/>
                <w:lang w:val="lt-LT"/>
              </w:rPr>
              <w:t>,</w:t>
            </w:r>
            <w:r w:rsidRPr="004843D0">
              <w:rPr>
                <w:rFonts w:ascii="Times New Roman" w:hAnsi="Times New Roman" w:cs="Times New Roman"/>
                <w:b/>
                <w:sz w:val="24"/>
                <w:szCs w:val="24"/>
                <w:lang w:val="lt-LT"/>
              </w:rPr>
              <w:t xml:space="preserve"> Įstatymo 85 straipsnio 2</w:t>
            </w:r>
            <w:r w:rsidR="00624969" w:rsidRPr="004843D0">
              <w:rPr>
                <w:rFonts w:ascii="Times New Roman" w:hAnsi="Times New Roman" w:cs="Times New Roman"/>
                <w:b/>
                <w:sz w:val="24"/>
                <w:szCs w:val="24"/>
                <w:lang w:val="lt-LT"/>
              </w:rPr>
              <w:t xml:space="preserve"> dalis</w:t>
            </w:r>
            <w:r w:rsidR="00624969" w:rsidRPr="004843D0">
              <w:rPr>
                <w:rStyle w:val="FootnoteReference"/>
                <w:rFonts w:ascii="Times New Roman" w:hAnsi="Times New Roman" w:cs="Times New Roman"/>
                <w:b/>
                <w:sz w:val="24"/>
                <w:szCs w:val="24"/>
                <w:lang w:val="lt-LT"/>
              </w:rPr>
              <w:footnoteReference w:id="3"/>
            </w:r>
          </w:p>
        </w:tc>
      </w:tr>
      <w:tr w:rsidR="00FC3B1B" w:rsidRPr="004843D0" w:rsidTr="00912FBC">
        <w:trPr>
          <w:gridAfter w:val="1"/>
          <w:wAfter w:w="17" w:type="dxa"/>
          <w:trHeight w:val="337"/>
        </w:trPr>
        <w:tc>
          <w:tcPr>
            <w:tcW w:w="9828" w:type="dxa"/>
            <w:gridSpan w:val="2"/>
          </w:tcPr>
          <w:p w:rsidR="00131178" w:rsidRPr="004843D0" w:rsidRDefault="0095274D" w:rsidP="00602603">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 xml:space="preserve">Perkančioji organizacija 2014-11-10, 2014-11-12 ir 2014-11-20 CVP IS priemonėmis Pirkimo dalyviams </w:t>
            </w:r>
            <w:r w:rsidRPr="004843D0">
              <w:rPr>
                <w:rFonts w:ascii="Times New Roman" w:eastAsia="Calibri" w:hAnsi="Times New Roman" w:cs="Times New Roman"/>
                <w:sz w:val="24"/>
                <w:szCs w:val="24"/>
                <w:lang w:val="lt-LT" w:eastAsia="lt-LT"/>
              </w:rPr>
              <w:t>pateikė Pirkimo dokumentų paaiškinimus (pranešimų Nr. 3115043, 3121335 ir 3140004</w:t>
            </w:r>
            <w:r w:rsidR="00624969" w:rsidRPr="004843D0">
              <w:rPr>
                <w:rFonts w:ascii="Times New Roman" w:eastAsia="Calibri" w:hAnsi="Times New Roman" w:cs="Times New Roman"/>
                <w:sz w:val="24"/>
                <w:szCs w:val="24"/>
                <w:lang w:val="lt-LT" w:eastAsia="lt-LT"/>
              </w:rPr>
              <w:t>), tačiau</w:t>
            </w:r>
            <w:r w:rsidR="00E4469F" w:rsidRPr="004843D0">
              <w:rPr>
                <w:rFonts w:ascii="Times New Roman" w:eastAsia="Calibri" w:hAnsi="Times New Roman" w:cs="Times New Roman"/>
                <w:sz w:val="24"/>
                <w:szCs w:val="24"/>
                <w:lang w:val="lt-LT" w:eastAsia="lt-LT"/>
              </w:rPr>
              <w:t xml:space="preserve"> Perkančioji organizacija nesivadovavo Taisyklių 34.7 punkto</w:t>
            </w:r>
            <w:r w:rsidR="00976BB3" w:rsidRPr="004843D0">
              <w:rPr>
                <w:rStyle w:val="FootnoteReference"/>
                <w:rFonts w:ascii="Times New Roman" w:eastAsia="Calibri" w:hAnsi="Times New Roman" w:cs="Times New Roman"/>
                <w:sz w:val="24"/>
                <w:szCs w:val="24"/>
                <w:lang w:val="lt-LT" w:eastAsia="lt-LT"/>
              </w:rPr>
              <w:footnoteReference w:id="4"/>
            </w:r>
            <w:r w:rsidR="00E4469F" w:rsidRPr="004843D0">
              <w:rPr>
                <w:rFonts w:ascii="Times New Roman" w:eastAsia="Calibri" w:hAnsi="Times New Roman" w:cs="Times New Roman"/>
                <w:sz w:val="24"/>
                <w:szCs w:val="24"/>
                <w:lang w:val="lt-LT" w:eastAsia="lt-LT"/>
              </w:rPr>
              <w:t xml:space="preserve"> nuostatų reikalavimais ir</w:t>
            </w:r>
            <w:r w:rsidRPr="004843D0">
              <w:rPr>
                <w:rFonts w:ascii="Times New Roman" w:eastAsia="Calibri" w:hAnsi="Times New Roman" w:cs="Times New Roman"/>
                <w:sz w:val="24"/>
                <w:szCs w:val="24"/>
                <w:lang w:val="lt-LT" w:eastAsia="lt-LT"/>
              </w:rPr>
              <w:t xml:space="preserve"> Pirkimo dokumentų paaiškinimų nepatalpino kartu su skelbimu apie Pirkimą.</w:t>
            </w:r>
          </w:p>
        </w:tc>
      </w:tr>
      <w:tr w:rsidR="0095274D" w:rsidRPr="004843D0" w:rsidTr="00B647A3">
        <w:trPr>
          <w:trHeight w:val="275"/>
        </w:trPr>
        <w:tc>
          <w:tcPr>
            <w:tcW w:w="558" w:type="dxa"/>
          </w:tcPr>
          <w:p w:rsidR="0095274D" w:rsidRPr="004843D0" w:rsidRDefault="0095274D" w:rsidP="00B647A3">
            <w:pPr>
              <w:pStyle w:val="ListParagraph"/>
              <w:tabs>
                <w:tab w:val="left" w:pos="993"/>
              </w:tabs>
              <w:ind w:left="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2.</w:t>
            </w:r>
          </w:p>
        </w:tc>
        <w:tc>
          <w:tcPr>
            <w:tcW w:w="9287" w:type="dxa"/>
            <w:gridSpan w:val="2"/>
          </w:tcPr>
          <w:p w:rsidR="0095274D" w:rsidRPr="004843D0" w:rsidRDefault="0095274D" w:rsidP="00976BB3">
            <w:pPr>
              <w:pStyle w:val="ListParagraph"/>
              <w:tabs>
                <w:tab w:val="left" w:pos="993"/>
              </w:tabs>
              <w:ind w:left="0"/>
              <w:jc w:val="both"/>
              <w:rPr>
                <w:rFonts w:ascii="Times New Roman" w:hAnsi="Times New Roman" w:cs="Times New Roman"/>
                <w:b/>
                <w:sz w:val="24"/>
                <w:szCs w:val="24"/>
                <w:lang w:val="lt-LT"/>
              </w:rPr>
            </w:pPr>
            <w:r w:rsidRPr="004843D0">
              <w:rPr>
                <w:rFonts w:ascii="Times New Roman" w:hAnsi="Times New Roman" w:cs="Times New Roman"/>
                <w:b/>
                <w:sz w:val="24"/>
                <w:szCs w:val="24"/>
                <w:lang w:val="lt-LT"/>
              </w:rPr>
              <w:t>Įstatymo 87 straipsnio 1 dalis</w:t>
            </w:r>
            <w:r w:rsidR="008B56CE" w:rsidRPr="004843D0">
              <w:rPr>
                <w:rStyle w:val="FootnoteReference"/>
                <w:rFonts w:ascii="Times New Roman" w:hAnsi="Times New Roman" w:cs="Times New Roman"/>
                <w:b/>
                <w:sz w:val="24"/>
                <w:szCs w:val="24"/>
                <w:lang w:val="lt-LT"/>
              </w:rPr>
              <w:footnoteReference w:id="5"/>
            </w:r>
            <w:r w:rsidR="00602603" w:rsidRPr="004843D0">
              <w:rPr>
                <w:rFonts w:ascii="Times New Roman" w:hAnsi="Times New Roman" w:cs="Times New Roman"/>
                <w:b/>
                <w:sz w:val="24"/>
                <w:szCs w:val="24"/>
                <w:lang w:val="lt-LT"/>
              </w:rPr>
              <w:t>, Įstatymo 37 straipsnio 2 dalis</w:t>
            </w:r>
            <w:r w:rsidR="00602603" w:rsidRPr="004843D0">
              <w:rPr>
                <w:rStyle w:val="FootnoteReference"/>
                <w:rFonts w:ascii="Times New Roman" w:hAnsi="Times New Roman" w:cs="Times New Roman"/>
                <w:b/>
                <w:sz w:val="24"/>
                <w:szCs w:val="24"/>
                <w:lang w:val="lt-LT"/>
              </w:rPr>
              <w:footnoteReference w:id="6"/>
            </w:r>
            <w:r w:rsidR="00602603" w:rsidRPr="004843D0">
              <w:rPr>
                <w:rFonts w:ascii="Times New Roman" w:hAnsi="Times New Roman" w:cs="Times New Roman"/>
                <w:b/>
                <w:sz w:val="24"/>
                <w:szCs w:val="24"/>
                <w:lang w:val="lt-LT"/>
              </w:rPr>
              <w:t>,</w:t>
            </w:r>
            <w:r w:rsidR="003059B4" w:rsidRPr="004843D0">
              <w:rPr>
                <w:rFonts w:ascii="Times New Roman" w:hAnsi="Times New Roman" w:cs="Times New Roman"/>
                <w:b/>
                <w:sz w:val="24"/>
                <w:szCs w:val="24"/>
                <w:lang w:val="lt-LT"/>
              </w:rPr>
              <w:t xml:space="preserve"> Įstatymo 16 straipsnio 6 dalis</w:t>
            </w:r>
            <w:r w:rsidR="003059B4" w:rsidRPr="004843D0">
              <w:rPr>
                <w:rStyle w:val="FootnoteReference"/>
                <w:rFonts w:ascii="Times New Roman" w:hAnsi="Times New Roman" w:cs="Times New Roman"/>
                <w:b/>
                <w:sz w:val="24"/>
                <w:szCs w:val="24"/>
                <w:lang w:val="lt-LT"/>
              </w:rPr>
              <w:footnoteReference w:id="7"/>
            </w:r>
            <w:r w:rsidR="003059B4" w:rsidRPr="004843D0">
              <w:rPr>
                <w:rFonts w:ascii="Times New Roman" w:hAnsi="Times New Roman" w:cs="Times New Roman"/>
                <w:b/>
                <w:sz w:val="24"/>
                <w:szCs w:val="24"/>
                <w:lang w:val="lt-LT"/>
              </w:rPr>
              <w:t>,</w:t>
            </w:r>
            <w:r w:rsidR="00602603" w:rsidRPr="004843D0">
              <w:rPr>
                <w:rFonts w:ascii="Times New Roman" w:hAnsi="Times New Roman" w:cs="Times New Roman"/>
                <w:b/>
                <w:sz w:val="24"/>
                <w:szCs w:val="24"/>
                <w:lang w:val="lt-LT"/>
              </w:rPr>
              <w:t xml:space="preserve"> Įstatymo 85 straipsnio 2 dalis</w:t>
            </w:r>
            <w:r w:rsidR="00602603" w:rsidRPr="004843D0">
              <w:rPr>
                <w:rStyle w:val="FootnoteReference"/>
                <w:rFonts w:ascii="Times New Roman" w:hAnsi="Times New Roman" w:cs="Times New Roman"/>
                <w:b/>
                <w:sz w:val="24"/>
                <w:szCs w:val="24"/>
                <w:lang w:val="lt-LT"/>
              </w:rPr>
              <w:footnoteReference w:id="8"/>
            </w:r>
          </w:p>
        </w:tc>
      </w:tr>
      <w:tr w:rsidR="0095274D" w:rsidRPr="004843D0" w:rsidTr="00B647A3">
        <w:trPr>
          <w:gridAfter w:val="1"/>
          <w:wAfter w:w="17" w:type="dxa"/>
          <w:trHeight w:val="337"/>
        </w:trPr>
        <w:tc>
          <w:tcPr>
            <w:tcW w:w="9828" w:type="dxa"/>
            <w:gridSpan w:val="2"/>
          </w:tcPr>
          <w:p w:rsidR="00B40578" w:rsidRPr="004843D0" w:rsidRDefault="00602603" w:rsidP="00B40578">
            <w:pPr>
              <w:ind w:firstLine="720"/>
              <w:jc w:val="both"/>
              <w:rPr>
                <w:rFonts w:ascii="Times New Roman" w:eastAsia="Times New Roman" w:hAnsi="Times New Roman" w:cs="Times New Roman"/>
                <w:color w:val="000000"/>
                <w:sz w:val="24"/>
                <w:szCs w:val="24"/>
                <w:lang w:val="lt-LT" w:eastAsia="lt-LT"/>
              </w:rPr>
            </w:pPr>
            <w:r w:rsidRPr="004843D0">
              <w:rPr>
                <w:rFonts w:ascii="Times New Roman" w:hAnsi="Times New Roman" w:cs="Times New Roman"/>
                <w:sz w:val="24"/>
                <w:szCs w:val="24"/>
                <w:lang w:val="lt-LT"/>
              </w:rPr>
              <w:t xml:space="preserve">Perkančiosios organizacijos direktorius patvirtino Pirkimo sąlygas. </w:t>
            </w:r>
            <w:r w:rsidR="0095274D" w:rsidRPr="004843D0">
              <w:rPr>
                <w:rFonts w:ascii="Times New Roman" w:hAnsi="Times New Roman" w:cs="Times New Roman"/>
                <w:sz w:val="24"/>
                <w:szCs w:val="24"/>
                <w:lang w:val="lt-LT"/>
              </w:rPr>
              <w:t xml:space="preserve">Pirkimo sąlygų 3.1.5 punkte nustatytas kvalifikacijos reikalavimas </w:t>
            </w:r>
            <w:r w:rsidR="0095274D" w:rsidRPr="004843D0">
              <w:rPr>
                <w:rFonts w:ascii="Times New Roman" w:hAnsi="Times New Roman" w:cs="Times New Roman"/>
                <w:i/>
                <w:sz w:val="24"/>
                <w:szCs w:val="24"/>
                <w:lang w:val="lt-LT"/>
              </w:rPr>
              <w:t>„</w:t>
            </w:r>
            <w:r w:rsidR="0095274D" w:rsidRPr="004843D0">
              <w:rPr>
                <w:rFonts w:ascii="Times New Roman" w:eastAsia="Times New Roman" w:hAnsi="Times New Roman" w:cs="Times New Roman"/>
                <w:i/>
                <w:color w:val="000000"/>
                <w:sz w:val="24"/>
                <w:szCs w:val="24"/>
                <w:lang w:val="lt-LT" w:eastAsia="lt-LT"/>
              </w:rPr>
              <w:t>Tiekėjas privalo būti įdiegęs ir dirbti pagal aplinkos vadybos sistemos (EMAS, LST EN ISO 14001) standarto reikalavimus”</w:t>
            </w:r>
            <w:r w:rsidR="00DF2A97" w:rsidRPr="004843D0">
              <w:rPr>
                <w:rFonts w:ascii="Times New Roman" w:eastAsia="Times New Roman" w:hAnsi="Times New Roman" w:cs="Times New Roman"/>
                <w:color w:val="000000"/>
                <w:sz w:val="24"/>
                <w:szCs w:val="24"/>
                <w:lang w:val="lt-LT" w:eastAsia="lt-LT"/>
              </w:rPr>
              <w:t xml:space="preserve"> (toliau – Reikalavimas)</w:t>
            </w:r>
            <w:r w:rsidR="005901D6" w:rsidRPr="004843D0">
              <w:rPr>
                <w:rFonts w:ascii="Times New Roman" w:eastAsia="Times New Roman" w:hAnsi="Times New Roman" w:cs="Times New Roman"/>
                <w:color w:val="000000"/>
                <w:sz w:val="24"/>
                <w:szCs w:val="24"/>
                <w:lang w:val="lt-LT" w:eastAsia="lt-LT"/>
              </w:rPr>
              <w:t>. Nors Pirkimo dalyvis UAB “Žemaitijos lokys” (toliau – Dalyvis), s</w:t>
            </w:r>
            <w:r w:rsidR="0095274D" w:rsidRPr="004843D0">
              <w:rPr>
                <w:rFonts w:ascii="Times New Roman" w:eastAsia="Times New Roman" w:hAnsi="Times New Roman" w:cs="Times New Roman"/>
                <w:color w:val="000000"/>
                <w:sz w:val="24"/>
                <w:szCs w:val="24"/>
                <w:lang w:val="lt-LT" w:eastAsia="lt-LT"/>
              </w:rPr>
              <w:t>iekdamas pagrįsti s</w:t>
            </w:r>
            <w:r w:rsidR="00DF2A97" w:rsidRPr="004843D0">
              <w:rPr>
                <w:rFonts w:ascii="Times New Roman" w:eastAsia="Times New Roman" w:hAnsi="Times New Roman" w:cs="Times New Roman"/>
                <w:color w:val="000000"/>
                <w:sz w:val="24"/>
                <w:szCs w:val="24"/>
                <w:lang w:val="lt-LT" w:eastAsia="lt-LT"/>
              </w:rPr>
              <w:t>avo atitiktį R</w:t>
            </w:r>
            <w:r w:rsidR="0095274D" w:rsidRPr="004843D0">
              <w:rPr>
                <w:rFonts w:ascii="Times New Roman" w:eastAsia="Times New Roman" w:hAnsi="Times New Roman" w:cs="Times New Roman"/>
                <w:color w:val="000000"/>
                <w:sz w:val="24"/>
                <w:szCs w:val="24"/>
                <w:lang w:val="lt-LT" w:eastAsia="lt-LT"/>
              </w:rPr>
              <w:t>eikalavimui</w:t>
            </w:r>
            <w:r w:rsidRPr="004843D0">
              <w:rPr>
                <w:rFonts w:ascii="Times New Roman" w:eastAsia="Times New Roman" w:hAnsi="Times New Roman" w:cs="Times New Roman"/>
                <w:color w:val="000000"/>
                <w:sz w:val="24"/>
                <w:szCs w:val="24"/>
                <w:lang w:val="lt-LT" w:eastAsia="lt-LT"/>
              </w:rPr>
              <w:t xml:space="preserve"> </w:t>
            </w:r>
            <w:r w:rsidR="0095274D" w:rsidRPr="004843D0">
              <w:rPr>
                <w:rFonts w:ascii="Times New Roman" w:eastAsia="Times New Roman" w:hAnsi="Times New Roman" w:cs="Times New Roman"/>
                <w:color w:val="000000"/>
                <w:sz w:val="24"/>
                <w:szCs w:val="24"/>
                <w:lang w:val="lt-LT" w:eastAsia="lt-LT"/>
              </w:rPr>
              <w:t>pateikė Detalų veiklos (šalutinių gyvūninių produktų (ŠGB) ir (ar) jų gaminių vežimas), taikant aplinkos apsaugos vadybos priemones, aprašy</w:t>
            </w:r>
            <w:r w:rsidR="00FB1438" w:rsidRPr="004843D0">
              <w:rPr>
                <w:rFonts w:ascii="Times New Roman" w:eastAsia="Times New Roman" w:hAnsi="Times New Roman" w:cs="Times New Roman"/>
                <w:color w:val="000000"/>
                <w:sz w:val="24"/>
                <w:szCs w:val="24"/>
                <w:lang w:val="lt-LT" w:eastAsia="lt-LT"/>
              </w:rPr>
              <w:t>mą (toliau – Veiklos aprašymas),</w:t>
            </w:r>
            <w:r w:rsidR="005901D6" w:rsidRPr="004843D0">
              <w:rPr>
                <w:rFonts w:ascii="Times New Roman" w:eastAsia="Times New Roman" w:hAnsi="Times New Roman" w:cs="Times New Roman"/>
                <w:color w:val="000000"/>
                <w:sz w:val="24"/>
                <w:szCs w:val="24"/>
                <w:lang w:val="lt-LT" w:eastAsia="lt-LT"/>
              </w:rPr>
              <w:t xml:space="preserve"> </w:t>
            </w:r>
            <w:r w:rsidR="005901D6" w:rsidRPr="004843D0">
              <w:rPr>
                <w:rFonts w:ascii="Times New Roman" w:hAnsi="Times New Roman" w:cs="Times New Roman"/>
                <w:sz w:val="24"/>
                <w:szCs w:val="24"/>
                <w:lang w:val="lt-LT"/>
              </w:rPr>
              <w:t>Pirkimo komisija CVP IS priemonėmis (pranešimo Nr. 3172164) kreipėsi į Dalyvį reikalaudama pateikti tik Pirkimo sąlygų 3.1.5 punkte numatytą sertifikatą, bet nenurodė, jog Dalyvis atitikimą Reikalavimui gali įrodyti lygiaverčiais kokybės vadybos priemonių įrodymais.</w:t>
            </w:r>
            <w:r w:rsidR="004843D0" w:rsidRPr="004843D0">
              <w:rPr>
                <w:rFonts w:ascii="Times New Roman" w:hAnsi="Times New Roman" w:cs="Times New Roman"/>
                <w:sz w:val="24"/>
                <w:szCs w:val="24"/>
                <w:lang w:val="lt-LT"/>
              </w:rPr>
              <w:t xml:space="preserve"> </w:t>
            </w:r>
            <w:r w:rsidR="005901D6" w:rsidRPr="004843D0">
              <w:rPr>
                <w:rFonts w:ascii="Times New Roman" w:hAnsi="Times New Roman" w:cs="Times New Roman"/>
                <w:sz w:val="24"/>
                <w:szCs w:val="24"/>
                <w:lang w:val="lt-LT"/>
              </w:rPr>
              <w:t>Dalyvis</w:t>
            </w:r>
            <w:r w:rsidR="00A96AA2" w:rsidRPr="004843D0">
              <w:rPr>
                <w:rFonts w:ascii="Times New Roman" w:eastAsia="Times New Roman" w:hAnsi="Times New Roman" w:cs="Times New Roman"/>
                <w:color w:val="000000"/>
                <w:sz w:val="24"/>
                <w:szCs w:val="24"/>
                <w:lang w:val="lt-LT" w:eastAsia="lt-LT"/>
              </w:rPr>
              <w:t xml:space="preserve"> CVP IS priemonėmis 2014-12-05</w:t>
            </w:r>
            <w:r w:rsidR="00AC2E5C" w:rsidRPr="004843D0">
              <w:rPr>
                <w:rFonts w:ascii="Times New Roman" w:eastAsia="Times New Roman" w:hAnsi="Times New Roman" w:cs="Times New Roman"/>
                <w:color w:val="000000"/>
                <w:sz w:val="24"/>
                <w:szCs w:val="24"/>
                <w:lang w:val="lt-LT" w:eastAsia="lt-LT"/>
              </w:rPr>
              <w:t xml:space="preserve"> </w:t>
            </w:r>
            <w:r w:rsidR="00AC2E5C" w:rsidRPr="004843D0">
              <w:rPr>
                <w:rFonts w:ascii="Times New Roman" w:hAnsi="Times New Roman" w:cs="Times New Roman"/>
                <w:sz w:val="24"/>
                <w:szCs w:val="24"/>
                <w:lang w:val="lt-LT"/>
              </w:rPr>
              <w:t>(pranešimo Nr. 3175587)</w:t>
            </w:r>
            <w:r w:rsidR="00FB1438" w:rsidRPr="004843D0">
              <w:rPr>
                <w:rFonts w:ascii="Times New Roman" w:eastAsia="Times New Roman" w:hAnsi="Times New Roman" w:cs="Times New Roman"/>
                <w:color w:val="000000"/>
                <w:sz w:val="24"/>
                <w:szCs w:val="24"/>
                <w:lang w:val="lt-LT" w:eastAsia="lt-LT"/>
              </w:rPr>
              <w:t xml:space="preserve"> Pirkimo komisijai</w:t>
            </w:r>
            <w:r w:rsidR="00A96AA2" w:rsidRPr="004843D0">
              <w:rPr>
                <w:rFonts w:ascii="Times New Roman" w:eastAsia="Times New Roman" w:hAnsi="Times New Roman" w:cs="Times New Roman"/>
                <w:color w:val="000000"/>
                <w:sz w:val="24"/>
                <w:szCs w:val="24"/>
                <w:lang w:val="lt-LT" w:eastAsia="lt-LT"/>
              </w:rPr>
              <w:t xml:space="preserve"> papildomai </w:t>
            </w:r>
            <w:r w:rsidR="00FB1438" w:rsidRPr="004843D0">
              <w:rPr>
                <w:rFonts w:ascii="Times New Roman" w:eastAsia="Times New Roman" w:hAnsi="Times New Roman" w:cs="Times New Roman"/>
                <w:color w:val="000000"/>
                <w:sz w:val="24"/>
                <w:szCs w:val="24"/>
                <w:lang w:val="lt-LT" w:eastAsia="lt-LT"/>
              </w:rPr>
              <w:t>nurodė</w:t>
            </w:r>
            <w:r w:rsidR="00A96AA2" w:rsidRPr="004843D0">
              <w:rPr>
                <w:rFonts w:ascii="Times New Roman" w:eastAsia="Times New Roman" w:hAnsi="Times New Roman" w:cs="Times New Roman"/>
                <w:color w:val="000000"/>
                <w:sz w:val="24"/>
                <w:szCs w:val="24"/>
                <w:lang w:val="lt-LT" w:eastAsia="lt-LT"/>
              </w:rPr>
              <w:t>, kad pateiktas Veiklos aprašymas patvirtina Dalyvio</w:t>
            </w:r>
            <w:r w:rsidR="007E7898" w:rsidRPr="004843D0">
              <w:rPr>
                <w:rFonts w:ascii="Times New Roman" w:eastAsia="Times New Roman" w:hAnsi="Times New Roman" w:cs="Times New Roman"/>
                <w:color w:val="000000"/>
                <w:sz w:val="24"/>
                <w:szCs w:val="24"/>
                <w:lang w:val="lt-LT" w:eastAsia="lt-LT"/>
              </w:rPr>
              <w:t xml:space="preserve"> atitiktį </w:t>
            </w:r>
            <w:r w:rsidR="00AC2E5C" w:rsidRPr="004843D0">
              <w:rPr>
                <w:rFonts w:ascii="Times New Roman" w:hAnsi="Times New Roman" w:cs="Times New Roman"/>
                <w:sz w:val="24"/>
                <w:szCs w:val="24"/>
                <w:lang w:val="lt-LT"/>
              </w:rPr>
              <w:t>R</w:t>
            </w:r>
            <w:r w:rsidR="00E6310B" w:rsidRPr="004843D0">
              <w:rPr>
                <w:rFonts w:ascii="Times New Roman" w:hAnsi="Times New Roman" w:cs="Times New Roman"/>
                <w:sz w:val="24"/>
                <w:szCs w:val="24"/>
                <w:lang w:val="lt-LT"/>
              </w:rPr>
              <w:t>eikalavimui</w:t>
            </w:r>
            <w:r w:rsidR="00AC2E5C" w:rsidRPr="004843D0">
              <w:rPr>
                <w:rFonts w:ascii="Times New Roman" w:hAnsi="Times New Roman" w:cs="Times New Roman"/>
                <w:sz w:val="24"/>
                <w:szCs w:val="24"/>
                <w:lang w:val="lt-LT"/>
              </w:rPr>
              <w:t xml:space="preserve">, tačiau </w:t>
            </w:r>
            <w:r w:rsidR="0095274D" w:rsidRPr="004843D0">
              <w:rPr>
                <w:rFonts w:ascii="Times New Roman" w:eastAsia="Times New Roman" w:hAnsi="Times New Roman" w:cs="Times New Roman"/>
                <w:color w:val="000000"/>
                <w:sz w:val="24"/>
                <w:szCs w:val="24"/>
                <w:lang w:val="lt-LT" w:eastAsia="lt-LT"/>
              </w:rPr>
              <w:t>Pirkimo komisija</w:t>
            </w:r>
            <w:r w:rsidR="007C1655" w:rsidRPr="004843D0">
              <w:rPr>
                <w:rFonts w:ascii="Times New Roman" w:eastAsia="Times New Roman" w:hAnsi="Times New Roman" w:cs="Times New Roman"/>
                <w:color w:val="000000"/>
                <w:sz w:val="24"/>
                <w:szCs w:val="24"/>
                <w:lang w:val="lt-LT" w:eastAsia="lt-LT"/>
              </w:rPr>
              <w:t xml:space="preserve"> nesivadovavo Taisyklių 27.2 punkto</w:t>
            </w:r>
            <w:r w:rsidR="00976BB3" w:rsidRPr="004843D0">
              <w:rPr>
                <w:rStyle w:val="FootnoteReference"/>
                <w:rFonts w:ascii="Times New Roman" w:eastAsia="Times New Roman" w:hAnsi="Times New Roman" w:cs="Times New Roman"/>
                <w:color w:val="000000"/>
                <w:sz w:val="24"/>
                <w:szCs w:val="24"/>
                <w:lang w:val="lt-LT" w:eastAsia="lt-LT"/>
              </w:rPr>
              <w:footnoteReference w:id="9"/>
            </w:r>
            <w:r w:rsidR="007C1655" w:rsidRPr="004843D0">
              <w:rPr>
                <w:rFonts w:ascii="Times New Roman" w:eastAsia="Times New Roman" w:hAnsi="Times New Roman" w:cs="Times New Roman"/>
                <w:color w:val="000000"/>
                <w:sz w:val="24"/>
                <w:szCs w:val="24"/>
                <w:lang w:val="lt-LT" w:eastAsia="lt-LT"/>
              </w:rPr>
              <w:t xml:space="preserve"> nuostatų reikalavimais, Veiklos aprašymo net nenagrinėjo</w:t>
            </w:r>
            <w:r w:rsidR="00E4469F" w:rsidRPr="004843D0">
              <w:rPr>
                <w:rFonts w:ascii="Times New Roman" w:eastAsia="Times New Roman" w:hAnsi="Times New Roman" w:cs="Times New Roman"/>
                <w:color w:val="000000"/>
                <w:sz w:val="24"/>
                <w:szCs w:val="24"/>
                <w:lang w:val="lt-LT" w:eastAsia="lt-LT"/>
              </w:rPr>
              <w:t xml:space="preserve"> ir</w:t>
            </w:r>
            <w:r w:rsidR="00E6310B" w:rsidRPr="004843D0">
              <w:rPr>
                <w:rFonts w:ascii="Times New Roman" w:eastAsia="Times New Roman" w:hAnsi="Times New Roman" w:cs="Times New Roman"/>
                <w:color w:val="000000"/>
                <w:sz w:val="24"/>
                <w:szCs w:val="24"/>
                <w:lang w:val="lt-LT" w:eastAsia="lt-LT"/>
              </w:rPr>
              <w:t xml:space="preserve"> </w:t>
            </w:r>
            <w:r w:rsidR="0095274D" w:rsidRPr="004843D0">
              <w:rPr>
                <w:rFonts w:ascii="Times New Roman" w:eastAsia="Times New Roman" w:hAnsi="Times New Roman" w:cs="Times New Roman"/>
                <w:color w:val="000000"/>
                <w:sz w:val="24"/>
                <w:szCs w:val="24"/>
                <w:lang w:val="lt-LT" w:eastAsia="lt-LT"/>
              </w:rPr>
              <w:t>2014-12-11 posėdyje (protokolo Nr. 37)</w:t>
            </w:r>
            <w:r w:rsidR="00F06372" w:rsidRPr="004843D0">
              <w:rPr>
                <w:rFonts w:ascii="Times New Roman" w:eastAsia="Times New Roman" w:hAnsi="Times New Roman" w:cs="Times New Roman"/>
                <w:color w:val="000000"/>
                <w:sz w:val="24"/>
                <w:szCs w:val="24"/>
                <w:lang w:val="lt-LT" w:eastAsia="lt-LT"/>
              </w:rPr>
              <w:t xml:space="preserve"> nepagrįstai</w:t>
            </w:r>
            <w:r w:rsidR="0095274D" w:rsidRPr="004843D0">
              <w:rPr>
                <w:rFonts w:ascii="Times New Roman" w:eastAsia="Times New Roman" w:hAnsi="Times New Roman" w:cs="Times New Roman"/>
                <w:color w:val="000000"/>
                <w:sz w:val="24"/>
                <w:szCs w:val="24"/>
                <w:lang w:val="lt-LT" w:eastAsia="lt-LT"/>
              </w:rPr>
              <w:t xml:space="preserve"> </w:t>
            </w:r>
            <w:r w:rsidR="0034567F" w:rsidRPr="004843D0">
              <w:rPr>
                <w:rFonts w:ascii="Times New Roman" w:eastAsia="Times New Roman" w:hAnsi="Times New Roman" w:cs="Times New Roman"/>
                <w:color w:val="000000"/>
                <w:sz w:val="24"/>
                <w:szCs w:val="24"/>
                <w:lang w:val="lt-LT" w:eastAsia="lt-LT"/>
              </w:rPr>
              <w:t>nutarė atmesti</w:t>
            </w:r>
            <w:r w:rsidR="0095274D" w:rsidRPr="004843D0">
              <w:rPr>
                <w:rFonts w:ascii="Times New Roman" w:eastAsia="Times New Roman" w:hAnsi="Times New Roman" w:cs="Times New Roman"/>
                <w:color w:val="000000"/>
                <w:sz w:val="24"/>
                <w:szCs w:val="24"/>
                <w:lang w:val="lt-LT" w:eastAsia="lt-LT"/>
              </w:rPr>
              <w:t xml:space="preserve"> </w:t>
            </w:r>
            <w:r w:rsidR="00351287" w:rsidRPr="004843D0">
              <w:rPr>
                <w:rFonts w:ascii="Times New Roman" w:eastAsia="Times New Roman" w:hAnsi="Times New Roman" w:cs="Times New Roman"/>
                <w:color w:val="000000"/>
                <w:sz w:val="24"/>
                <w:szCs w:val="24"/>
                <w:lang w:val="lt-LT" w:eastAsia="lt-LT"/>
              </w:rPr>
              <w:t>D</w:t>
            </w:r>
            <w:r w:rsidR="0095274D" w:rsidRPr="004843D0">
              <w:rPr>
                <w:rFonts w:ascii="Times New Roman" w:eastAsia="Times New Roman" w:hAnsi="Times New Roman" w:cs="Times New Roman"/>
                <w:color w:val="000000"/>
                <w:sz w:val="24"/>
                <w:szCs w:val="24"/>
                <w:lang w:val="lt-LT" w:eastAsia="lt-LT"/>
              </w:rPr>
              <w:t>alyvio pasiūlymą,</w:t>
            </w:r>
            <w:r w:rsidR="0034567F" w:rsidRPr="004843D0">
              <w:rPr>
                <w:rFonts w:ascii="Times New Roman" w:eastAsia="Times New Roman" w:hAnsi="Times New Roman" w:cs="Times New Roman"/>
                <w:color w:val="000000"/>
                <w:sz w:val="24"/>
                <w:szCs w:val="24"/>
                <w:lang w:val="lt-LT" w:eastAsia="lt-LT"/>
              </w:rPr>
              <w:t xml:space="preserve"> kadangi dalyvis nepateikė </w:t>
            </w:r>
            <w:r w:rsidR="00F06372" w:rsidRPr="004843D0">
              <w:rPr>
                <w:rFonts w:ascii="Times New Roman" w:eastAsia="Times New Roman" w:hAnsi="Times New Roman" w:cs="Times New Roman"/>
                <w:color w:val="000000"/>
                <w:sz w:val="24"/>
                <w:szCs w:val="24"/>
                <w:lang w:val="lt-LT" w:eastAsia="lt-LT"/>
              </w:rPr>
              <w:t>sertifikato pagal standarto ISO 14001 reikalavimus</w:t>
            </w:r>
            <w:r w:rsidR="00AC2E5C" w:rsidRPr="004843D0">
              <w:rPr>
                <w:rFonts w:ascii="Times New Roman" w:eastAsia="Times New Roman" w:hAnsi="Times New Roman" w:cs="Times New Roman"/>
                <w:color w:val="000000"/>
                <w:sz w:val="24"/>
                <w:szCs w:val="24"/>
                <w:lang w:val="lt-LT" w:eastAsia="lt-LT"/>
              </w:rPr>
              <w:t>.</w:t>
            </w:r>
          </w:p>
          <w:p w:rsidR="0095274D" w:rsidRPr="004843D0" w:rsidRDefault="00AC2E5C" w:rsidP="00B40578">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Tarnyba paaiškina, kad perkančioji organizacija negali remtis tik sertifikuotomis sistemomis (sertifikatų turėjimu) ir privalo vertinti kitus dalyvio pateiktus dokumentus, pavyzdžiui, parengtus taikomų vadybos priemonių aprašymus (šiuo atveju – Veiklos aprašymą)</w:t>
            </w:r>
            <w:r w:rsidR="00B40578" w:rsidRPr="004843D0">
              <w:rPr>
                <w:rFonts w:ascii="Times New Roman" w:hAnsi="Times New Roman" w:cs="Times New Roman"/>
                <w:sz w:val="24"/>
                <w:szCs w:val="24"/>
                <w:lang w:val="lt-LT"/>
              </w:rPr>
              <w:t>.</w:t>
            </w:r>
          </w:p>
          <w:p w:rsidR="003059B4" w:rsidRPr="004843D0" w:rsidRDefault="003059B4" w:rsidP="003059B4">
            <w:pPr>
              <w:ind w:firstLine="720"/>
              <w:jc w:val="both"/>
              <w:rPr>
                <w:rFonts w:ascii="Times New Roman" w:eastAsia="Times New Roman" w:hAnsi="Times New Roman" w:cs="Times New Roman"/>
                <w:color w:val="000000"/>
                <w:sz w:val="24"/>
                <w:szCs w:val="24"/>
                <w:lang w:val="lt-LT" w:eastAsia="lt-LT"/>
              </w:rPr>
            </w:pPr>
            <w:r w:rsidRPr="004843D0">
              <w:rPr>
                <w:rFonts w:ascii="Times New Roman" w:hAnsi="Times New Roman" w:cs="Times New Roman"/>
                <w:sz w:val="24"/>
                <w:szCs w:val="24"/>
                <w:lang w:val="lt-LT"/>
              </w:rPr>
              <w:t>Be to, Perkančioji organizacija CVP IS priemonėmis Dalyvį informavo (pranešimo Nr. 3188357), kad Veiklos aprašymas negali būti pripažįstamas lygiaverčiu sertifikatui, tačiau, kaip jau minėta, Pirkimo komisija jokiame posėdyje Veiklos aprašymo lygiavertiškumo sertifikatui net nesvarstė.</w:t>
            </w:r>
          </w:p>
        </w:tc>
      </w:tr>
      <w:tr w:rsidR="0095274D" w:rsidRPr="004843D0" w:rsidTr="00B647A3">
        <w:trPr>
          <w:trHeight w:val="275"/>
        </w:trPr>
        <w:tc>
          <w:tcPr>
            <w:tcW w:w="558" w:type="dxa"/>
          </w:tcPr>
          <w:p w:rsidR="0095274D" w:rsidRPr="004843D0" w:rsidRDefault="0095274D" w:rsidP="00B647A3">
            <w:pPr>
              <w:pStyle w:val="ListParagraph"/>
              <w:tabs>
                <w:tab w:val="left" w:pos="993"/>
              </w:tabs>
              <w:ind w:left="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3.</w:t>
            </w:r>
          </w:p>
        </w:tc>
        <w:tc>
          <w:tcPr>
            <w:tcW w:w="9287" w:type="dxa"/>
            <w:gridSpan w:val="2"/>
          </w:tcPr>
          <w:p w:rsidR="0095274D" w:rsidRPr="004843D0" w:rsidRDefault="0060355E" w:rsidP="00976BB3">
            <w:pPr>
              <w:pStyle w:val="ListParagraph"/>
              <w:tabs>
                <w:tab w:val="left" w:pos="993"/>
              </w:tabs>
              <w:ind w:left="0"/>
              <w:jc w:val="both"/>
              <w:rPr>
                <w:rFonts w:ascii="Times New Roman" w:hAnsi="Times New Roman" w:cs="Times New Roman"/>
                <w:b/>
                <w:sz w:val="24"/>
                <w:szCs w:val="24"/>
                <w:lang w:val="lt-LT"/>
              </w:rPr>
            </w:pPr>
            <w:r w:rsidRPr="004843D0">
              <w:rPr>
                <w:rFonts w:ascii="Times New Roman" w:eastAsia="Calibri" w:hAnsi="Times New Roman" w:cs="Times New Roman"/>
                <w:b/>
                <w:sz w:val="24"/>
                <w:szCs w:val="24"/>
                <w:lang w:val="lt-LT" w:eastAsia="lt-LT"/>
              </w:rPr>
              <w:t>Įstatymo 3 straipsnio 2 dalis</w:t>
            </w:r>
            <w:r w:rsidR="00D64653" w:rsidRPr="004843D0">
              <w:rPr>
                <w:rStyle w:val="FootnoteReference"/>
                <w:rFonts w:ascii="Times New Roman" w:eastAsia="Calibri" w:hAnsi="Times New Roman" w:cs="Times New Roman"/>
                <w:b/>
                <w:sz w:val="24"/>
                <w:szCs w:val="24"/>
                <w:lang w:val="lt-LT" w:eastAsia="lt-LT"/>
              </w:rPr>
              <w:footnoteReference w:id="10"/>
            </w:r>
            <w:r w:rsidRPr="004843D0">
              <w:rPr>
                <w:rFonts w:ascii="Times New Roman" w:eastAsia="Calibri" w:hAnsi="Times New Roman" w:cs="Times New Roman"/>
                <w:b/>
                <w:sz w:val="24"/>
                <w:szCs w:val="24"/>
                <w:lang w:val="lt-LT" w:eastAsia="lt-LT"/>
              </w:rPr>
              <w:t xml:space="preserve">, </w:t>
            </w:r>
            <w:r w:rsidR="0095274D" w:rsidRPr="004843D0">
              <w:rPr>
                <w:rFonts w:ascii="Times New Roman" w:eastAsia="Calibri" w:hAnsi="Times New Roman" w:cs="Times New Roman"/>
                <w:b/>
                <w:sz w:val="24"/>
                <w:szCs w:val="24"/>
                <w:lang w:val="lt-LT" w:eastAsia="lt-LT"/>
              </w:rPr>
              <w:t>Įstatymo 85 straipsnio 2 dalis</w:t>
            </w:r>
            <w:r w:rsidR="00D64653" w:rsidRPr="004843D0">
              <w:rPr>
                <w:rStyle w:val="FootnoteReference"/>
                <w:rFonts w:ascii="Times New Roman" w:eastAsia="Calibri" w:hAnsi="Times New Roman" w:cs="Times New Roman"/>
                <w:b/>
                <w:sz w:val="24"/>
                <w:szCs w:val="24"/>
                <w:lang w:val="lt-LT" w:eastAsia="lt-LT"/>
              </w:rPr>
              <w:footnoteReference w:id="11"/>
            </w:r>
          </w:p>
        </w:tc>
      </w:tr>
      <w:tr w:rsidR="0095274D" w:rsidRPr="004843D0" w:rsidTr="00B647A3">
        <w:trPr>
          <w:gridAfter w:val="1"/>
          <w:wAfter w:w="17" w:type="dxa"/>
          <w:trHeight w:val="337"/>
        </w:trPr>
        <w:tc>
          <w:tcPr>
            <w:tcW w:w="9828" w:type="dxa"/>
            <w:gridSpan w:val="2"/>
          </w:tcPr>
          <w:p w:rsidR="00F94636" w:rsidRDefault="00FA4CE8" w:rsidP="00F63233">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Perkančiosios organizacijos 2015 metų p</w:t>
            </w:r>
            <w:r w:rsidR="0095274D" w:rsidRPr="004843D0">
              <w:rPr>
                <w:rFonts w:ascii="Times New Roman" w:hAnsi="Times New Roman" w:cs="Times New Roman"/>
                <w:sz w:val="24"/>
                <w:szCs w:val="24"/>
                <w:lang w:val="lt-LT"/>
              </w:rPr>
              <w:t>lanuojamų pirkimų suvestinėje nurodyta Pirkimui suplanuotų lėšų suma 415.000,00 LT be PVM (120.192,31 EUR be PVM</w:t>
            </w:r>
            <w:r w:rsidR="0043572D" w:rsidRPr="004843D0">
              <w:rPr>
                <w:rFonts w:ascii="Times New Roman" w:hAnsi="Times New Roman" w:cs="Times New Roman"/>
                <w:sz w:val="24"/>
                <w:szCs w:val="24"/>
                <w:lang w:val="lt-LT"/>
              </w:rPr>
              <w:t>, 145.432,69 EUR su PVM</w:t>
            </w:r>
            <w:r w:rsidR="0095274D" w:rsidRPr="004843D0">
              <w:rPr>
                <w:rFonts w:ascii="Times New Roman" w:hAnsi="Times New Roman" w:cs="Times New Roman"/>
                <w:sz w:val="24"/>
                <w:szCs w:val="24"/>
                <w:lang w:val="lt-LT"/>
              </w:rPr>
              <w:t>).</w:t>
            </w:r>
            <w:r w:rsidR="00226053" w:rsidRPr="004843D0">
              <w:rPr>
                <w:rFonts w:ascii="Times New Roman" w:hAnsi="Times New Roman" w:cs="Times New Roman"/>
                <w:sz w:val="24"/>
                <w:szCs w:val="24"/>
                <w:lang w:val="lt-LT"/>
              </w:rPr>
              <w:t xml:space="preserve"> Tokia pati suma nurodyta ir Kalėjimų departamento prie Lietuvos Respublikos Teisingumo </w:t>
            </w:r>
            <w:r w:rsidR="00226053" w:rsidRPr="004843D0">
              <w:rPr>
                <w:rFonts w:ascii="Times New Roman" w:hAnsi="Times New Roman" w:cs="Times New Roman"/>
                <w:sz w:val="24"/>
                <w:szCs w:val="24"/>
                <w:lang w:val="lt-LT"/>
              </w:rPr>
              <w:lastRenderedPageBreak/>
              <w:t xml:space="preserve">ministerijos 2014-05-05 rašte Nr. 1S-1592 „Dėl leidimo organizuoti pirkimus“. </w:t>
            </w:r>
            <w:r w:rsidR="0095274D" w:rsidRPr="004843D0">
              <w:rPr>
                <w:rFonts w:ascii="Times New Roman" w:hAnsi="Times New Roman" w:cs="Times New Roman"/>
                <w:sz w:val="24"/>
                <w:szCs w:val="24"/>
                <w:lang w:val="lt-LT"/>
              </w:rPr>
              <w:t>A</w:t>
            </w:r>
            <w:r w:rsidR="0098791F" w:rsidRPr="004843D0">
              <w:rPr>
                <w:rFonts w:ascii="Times New Roman" w:hAnsi="Times New Roman" w:cs="Times New Roman"/>
                <w:sz w:val="24"/>
                <w:szCs w:val="24"/>
                <w:lang w:val="lt-LT"/>
              </w:rPr>
              <w:t>tsižvelgiant į t</w:t>
            </w:r>
            <w:r w:rsidR="0095274D" w:rsidRPr="004843D0">
              <w:rPr>
                <w:rFonts w:ascii="Times New Roman" w:hAnsi="Times New Roman" w:cs="Times New Roman"/>
                <w:sz w:val="24"/>
                <w:szCs w:val="24"/>
                <w:lang w:val="lt-LT"/>
              </w:rPr>
              <w:t>iekėjo</w:t>
            </w:r>
            <w:r w:rsidR="0098791F" w:rsidRPr="004843D0">
              <w:rPr>
                <w:rFonts w:ascii="Times New Roman" w:hAnsi="Times New Roman" w:cs="Times New Roman"/>
                <w:sz w:val="24"/>
                <w:szCs w:val="24"/>
                <w:lang w:val="lt-LT"/>
              </w:rPr>
              <w:t xml:space="preserve"> UAB „TIS LT“ (toliau – Tiekėjas)</w:t>
            </w:r>
            <w:r w:rsidR="0095274D" w:rsidRPr="004843D0">
              <w:rPr>
                <w:rFonts w:ascii="Times New Roman" w:hAnsi="Times New Roman" w:cs="Times New Roman"/>
                <w:sz w:val="24"/>
                <w:szCs w:val="24"/>
                <w:lang w:val="lt-LT"/>
              </w:rPr>
              <w:t xml:space="preserve"> nurodytą 1 kg</w:t>
            </w:r>
            <w:r w:rsidR="0098791F" w:rsidRPr="004843D0">
              <w:rPr>
                <w:rFonts w:ascii="Times New Roman" w:hAnsi="Times New Roman" w:cs="Times New Roman"/>
                <w:sz w:val="24"/>
                <w:szCs w:val="24"/>
                <w:lang w:val="lt-LT"/>
              </w:rPr>
              <w:t xml:space="preserve"> </w:t>
            </w:r>
            <w:r w:rsidR="0098791F" w:rsidRPr="004843D0">
              <w:rPr>
                <w:rFonts w:ascii="Times New Roman" w:eastAsia="Times New Roman" w:hAnsi="Times New Roman" w:cs="Times New Roman"/>
                <w:color w:val="000000"/>
                <w:sz w:val="24"/>
                <w:szCs w:val="24"/>
                <w:lang w:val="lt-LT" w:eastAsia="lt-LT"/>
              </w:rPr>
              <w:t xml:space="preserve">šalutinių gyvūninių produktų (toliau – Atliekos) </w:t>
            </w:r>
            <w:r w:rsidR="0043572D" w:rsidRPr="004843D0">
              <w:rPr>
                <w:rFonts w:ascii="Times New Roman" w:hAnsi="Times New Roman" w:cs="Times New Roman"/>
                <w:sz w:val="24"/>
                <w:szCs w:val="24"/>
                <w:lang w:val="lt-LT"/>
              </w:rPr>
              <w:t>tvarkymo įkainį (0,42 EUR su PVM)</w:t>
            </w:r>
            <w:r w:rsidR="0095274D" w:rsidRPr="004843D0">
              <w:rPr>
                <w:rFonts w:ascii="Times New Roman" w:hAnsi="Times New Roman" w:cs="Times New Roman"/>
                <w:sz w:val="24"/>
                <w:szCs w:val="24"/>
                <w:lang w:val="lt-LT"/>
              </w:rPr>
              <w:t xml:space="preserve"> ir preliminarų Atliekų kiekį </w:t>
            </w:r>
            <w:r w:rsidR="0043572D" w:rsidRPr="004843D0">
              <w:rPr>
                <w:rFonts w:ascii="Times New Roman" w:hAnsi="Times New Roman" w:cs="Times New Roman"/>
                <w:sz w:val="24"/>
                <w:szCs w:val="24"/>
                <w:lang w:val="lt-LT"/>
              </w:rPr>
              <w:t>(</w:t>
            </w:r>
            <w:r w:rsidR="0095274D" w:rsidRPr="004843D0">
              <w:rPr>
                <w:rFonts w:ascii="Times New Roman" w:hAnsi="Times New Roman" w:cs="Times New Roman"/>
                <w:sz w:val="24"/>
                <w:szCs w:val="24"/>
                <w:lang w:val="lt-LT"/>
              </w:rPr>
              <w:t>420 tonų</w:t>
            </w:r>
            <w:r w:rsidR="0043572D" w:rsidRPr="004843D0">
              <w:rPr>
                <w:rFonts w:ascii="Times New Roman" w:hAnsi="Times New Roman" w:cs="Times New Roman"/>
                <w:sz w:val="24"/>
                <w:szCs w:val="24"/>
                <w:lang w:val="lt-LT"/>
              </w:rPr>
              <w:t>)</w:t>
            </w:r>
            <w:r w:rsidR="0095274D" w:rsidRPr="004843D0">
              <w:rPr>
                <w:rFonts w:ascii="Times New Roman" w:hAnsi="Times New Roman" w:cs="Times New Roman"/>
                <w:sz w:val="24"/>
                <w:szCs w:val="24"/>
                <w:lang w:val="lt-LT"/>
              </w:rPr>
              <w:t>, Tiekėjo pasiūl</w:t>
            </w:r>
            <w:r w:rsidR="0043572D" w:rsidRPr="004843D0">
              <w:rPr>
                <w:rFonts w:ascii="Times New Roman" w:hAnsi="Times New Roman" w:cs="Times New Roman"/>
                <w:sz w:val="24"/>
                <w:szCs w:val="24"/>
                <w:lang w:val="lt-LT"/>
              </w:rPr>
              <w:t>ymo kaina</w:t>
            </w:r>
            <w:r w:rsidR="00F94636">
              <w:rPr>
                <w:rFonts w:ascii="Times New Roman" w:hAnsi="Times New Roman" w:cs="Times New Roman"/>
                <w:sz w:val="24"/>
                <w:szCs w:val="24"/>
                <w:lang w:val="lt-LT"/>
              </w:rPr>
              <w:t xml:space="preserve"> daugiau nei 20 proc.</w:t>
            </w:r>
            <w:r w:rsidR="0043572D" w:rsidRPr="004843D0">
              <w:rPr>
                <w:rFonts w:ascii="Times New Roman" w:hAnsi="Times New Roman" w:cs="Times New Roman"/>
                <w:sz w:val="24"/>
                <w:szCs w:val="24"/>
                <w:lang w:val="lt-LT"/>
              </w:rPr>
              <w:t xml:space="preserve"> </w:t>
            </w:r>
            <w:r w:rsidR="0095274D" w:rsidRPr="004843D0">
              <w:rPr>
                <w:rFonts w:ascii="Times New Roman" w:hAnsi="Times New Roman" w:cs="Times New Roman"/>
                <w:sz w:val="24"/>
                <w:szCs w:val="24"/>
                <w:lang w:val="lt-LT"/>
              </w:rPr>
              <w:t>viršijo Pirkimui suplanuotas lėšas.</w:t>
            </w:r>
            <w:r w:rsidR="00F63233" w:rsidRPr="004843D0">
              <w:rPr>
                <w:rFonts w:ascii="Times New Roman" w:hAnsi="Times New Roman" w:cs="Times New Roman"/>
                <w:sz w:val="24"/>
                <w:szCs w:val="24"/>
                <w:lang w:val="lt-LT"/>
              </w:rPr>
              <w:t xml:space="preserve"> Pirkimo komisija jokiame posėdyje net nesvarstė Tiekėjo pasiūlymo kainos priimtinumo Perkančiajai organizacijai (sprendimai neįforminti jokiu Pirkimo komisijos posėdžio protokolu)</w:t>
            </w:r>
            <w:r w:rsidR="00F94636">
              <w:rPr>
                <w:rFonts w:ascii="Times New Roman" w:hAnsi="Times New Roman" w:cs="Times New Roman"/>
                <w:sz w:val="24"/>
                <w:szCs w:val="24"/>
                <w:lang w:val="lt-LT"/>
              </w:rPr>
              <w:t>. Pirkimo komisija</w:t>
            </w:r>
            <w:r w:rsidR="002644A2" w:rsidRPr="004843D0">
              <w:rPr>
                <w:rFonts w:ascii="Times New Roman" w:hAnsi="Times New Roman" w:cs="Times New Roman"/>
                <w:sz w:val="24"/>
                <w:szCs w:val="24"/>
                <w:lang w:val="lt-LT"/>
              </w:rPr>
              <w:t xml:space="preserve"> 2014-12-11 posėdyje  (protokolo Nr. 37) Tiekėjo pasiūlymą pripažino laimėjusiu ir Perkančioji organizacija su Tiekėju 2014-12-30 sudarė Pirkimo sutartį Nr.76-162</w:t>
            </w:r>
            <w:r w:rsidR="00F63233" w:rsidRPr="004843D0">
              <w:rPr>
                <w:rFonts w:ascii="Times New Roman" w:hAnsi="Times New Roman" w:cs="Times New Roman"/>
                <w:sz w:val="24"/>
                <w:szCs w:val="24"/>
                <w:lang w:val="lt-LT"/>
              </w:rPr>
              <w:t>.</w:t>
            </w:r>
          </w:p>
          <w:p w:rsidR="00F63233" w:rsidRPr="004843D0" w:rsidRDefault="00F63233" w:rsidP="00F63233">
            <w:pPr>
              <w:ind w:firstLine="720"/>
              <w:jc w:val="both"/>
              <w:rPr>
                <w:rFonts w:ascii="Times New Roman" w:eastAsia="Times New Roman" w:hAnsi="Times New Roman" w:cs="Times New Roman"/>
                <w:color w:val="000000"/>
                <w:sz w:val="24"/>
                <w:szCs w:val="24"/>
                <w:lang w:val="lt-LT" w:eastAsia="lt-LT"/>
              </w:rPr>
            </w:pPr>
            <w:r w:rsidRPr="004843D0">
              <w:rPr>
                <w:rFonts w:ascii="Times New Roman" w:hAnsi="Times New Roman" w:cs="Times New Roman"/>
                <w:sz w:val="24"/>
                <w:szCs w:val="24"/>
                <w:lang w:val="lt-LT"/>
              </w:rPr>
              <w:t>Tarnyba pabrėžia, kad Pirkimo komisija Tiekėjo pasiūlymą turėjo atmesti</w:t>
            </w:r>
            <w:r w:rsidR="00F94636">
              <w:rPr>
                <w:rFonts w:ascii="Times New Roman" w:hAnsi="Times New Roman" w:cs="Times New Roman"/>
                <w:sz w:val="24"/>
                <w:szCs w:val="24"/>
                <w:lang w:val="lt-LT"/>
              </w:rPr>
              <w:t xml:space="preserve"> dėl per didelės kainos</w:t>
            </w:r>
            <w:r w:rsidRPr="004843D0">
              <w:rPr>
                <w:rFonts w:ascii="Times New Roman" w:hAnsi="Times New Roman" w:cs="Times New Roman"/>
                <w:sz w:val="24"/>
                <w:szCs w:val="24"/>
                <w:lang w:val="lt-LT"/>
              </w:rPr>
              <w:t xml:space="preserve"> ir konstatuoja, kad Perkančioji organizacija</w:t>
            </w:r>
            <w:r w:rsidR="007C1655" w:rsidRPr="004843D0">
              <w:rPr>
                <w:rFonts w:ascii="Times New Roman" w:hAnsi="Times New Roman" w:cs="Times New Roman"/>
                <w:sz w:val="24"/>
                <w:szCs w:val="24"/>
                <w:lang w:val="lt-LT"/>
              </w:rPr>
              <w:t xml:space="preserve"> nesivadovavo Taisyklių 31.4.3 punkto</w:t>
            </w:r>
            <w:r w:rsidR="00976BB3" w:rsidRPr="004843D0">
              <w:rPr>
                <w:rStyle w:val="FootnoteReference"/>
                <w:rFonts w:ascii="Times New Roman" w:hAnsi="Times New Roman" w:cs="Times New Roman"/>
                <w:sz w:val="24"/>
                <w:szCs w:val="24"/>
                <w:lang w:val="lt-LT"/>
              </w:rPr>
              <w:footnoteReference w:id="12"/>
            </w:r>
            <w:r w:rsidR="007C1655" w:rsidRPr="004843D0">
              <w:rPr>
                <w:rFonts w:ascii="Times New Roman" w:hAnsi="Times New Roman" w:cs="Times New Roman"/>
                <w:sz w:val="24"/>
                <w:szCs w:val="24"/>
                <w:lang w:val="lt-LT"/>
              </w:rPr>
              <w:t xml:space="preserve"> nuostatų reikalavimais</w:t>
            </w:r>
            <w:r w:rsidRPr="004843D0">
              <w:rPr>
                <w:rFonts w:ascii="Times New Roman" w:hAnsi="Times New Roman" w:cs="Times New Roman"/>
                <w:sz w:val="24"/>
                <w:szCs w:val="24"/>
                <w:lang w:val="lt-LT"/>
              </w:rPr>
              <w:t>,</w:t>
            </w:r>
            <w:r w:rsidR="007C1655" w:rsidRPr="004843D0">
              <w:rPr>
                <w:rFonts w:ascii="Times New Roman" w:hAnsi="Times New Roman" w:cs="Times New Roman"/>
                <w:sz w:val="24"/>
                <w:szCs w:val="24"/>
                <w:lang w:val="lt-LT"/>
              </w:rPr>
              <w:t xml:space="preserve"> o,</w:t>
            </w:r>
            <w:r w:rsidRPr="004843D0">
              <w:rPr>
                <w:rFonts w:ascii="Times New Roman" w:hAnsi="Times New Roman" w:cs="Times New Roman"/>
                <w:sz w:val="24"/>
                <w:szCs w:val="24"/>
                <w:lang w:val="lt-LT"/>
              </w:rPr>
              <w:t xml:space="preserve"> su Tiekėju sudariusi Pirkimo sutartį</w:t>
            </w:r>
            <w:r w:rsidRPr="004843D0">
              <w:rPr>
                <w:rFonts w:ascii="Times New Roman" w:eastAsia="Times New Roman" w:hAnsi="Times New Roman" w:cs="Times New Roman"/>
                <w:color w:val="000000"/>
                <w:sz w:val="24"/>
                <w:szCs w:val="24"/>
                <w:lang w:val="lt-LT" w:eastAsia="lt-LT"/>
              </w:rPr>
              <w:t>, n</w:t>
            </w:r>
            <w:r w:rsidR="00134E00" w:rsidRPr="004843D0">
              <w:rPr>
                <w:rFonts w:ascii="Times New Roman" w:eastAsia="Times New Roman" w:hAnsi="Times New Roman" w:cs="Times New Roman"/>
                <w:color w:val="000000"/>
                <w:sz w:val="24"/>
                <w:szCs w:val="24"/>
                <w:lang w:val="lt-LT" w:eastAsia="lt-LT"/>
              </w:rPr>
              <w:t>eužtikrino</w:t>
            </w:r>
            <w:r w:rsidRPr="004843D0">
              <w:rPr>
                <w:rFonts w:ascii="Times New Roman" w:eastAsia="Times New Roman" w:hAnsi="Times New Roman" w:cs="Times New Roman"/>
                <w:color w:val="000000"/>
                <w:sz w:val="24"/>
                <w:szCs w:val="24"/>
                <w:lang w:val="lt-LT" w:eastAsia="lt-LT"/>
              </w:rPr>
              <w:t xml:space="preserve"> racionalaus lėšų panaudojimo.</w:t>
            </w:r>
          </w:p>
          <w:p w:rsidR="0095274D" w:rsidRPr="004843D0" w:rsidRDefault="00F63233" w:rsidP="00134E00">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Taip pat pažymėtina, kad Dalyv</w:t>
            </w:r>
            <w:r w:rsidR="00134E00" w:rsidRPr="004843D0">
              <w:rPr>
                <w:rFonts w:ascii="Times New Roman" w:hAnsi="Times New Roman" w:cs="Times New Roman"/>
                <w:sz w:val="24"/>
                <w:szCs w:val="24"/>
                <w:lang w:val="lt-LT"/>
              </w:rPr>
              <w:t>is</w:t>
            </w:r>
            <w:r w:rsidR="002644A2" w:rsidRPr="004843D0">
              <w:rPr>
                <w:rFonts w:ascii="Times New Roman" w:hAnsi="Times New Roman" w:cs="Times New Roman"/>
                <w:sz w:val="24"/>
                <w:szCs w:val="24"/>
                <w:lang w:val="lt-LT"/>
              </w:rPr>
              <w:t xml:space="preserve">, kurio pasiūlymą Pirkimo </w:t>
            </w:r>
            <w:r w:rsidR="007C1655" w:rsidRPr="004843D0">
              <w:rPr>
                <w:rFonts w:ascii="Times New Roman" w:eastAsia="Times New Roman" w:hAnsi="Times New Roman" w:cs="Times New Roman"/>
                <w:color w:val="000000"/>
                <w:sz w:val="24"/>
                <w:szCs w:val="24"/>
                <w:lang w:val="lt-LT" w:eastAsia="lt-LT"/>
              </w:rPr>
              <w:t>komisija nepagrįstai</w:t>
            </w:r>
            <w:r w:rsidR="002644A2" w:rsidRPr="004843D0">
              <w:rPr>
                <w:rFonts w:ascii="Times New Roman" w:eastAsia="Times New Roman" w:hAnsi="Times New Roman" w:cs="Times New Roman"/>
                <w:color w:val="000000"/>
                <w:sz w:val="24"/>
                <w:szCs w:val="24"/>
                <w:lang w:val="lt-LT" w:eastAsia="lt-LT"/>
              </w:rPr>
              <w:t xml:space="preserve"> atmetė (šios išvados II dalies 2 punktas)</w:t>
            </w:r>
            <w:r w:rsidR="00134E00" w:rsidRPr="004843D0">
              <w:rPr>
                <w:rFonts w:ascii="Times New Roman" w:eastAsia="Times New Roman" w:hAnsi="Times New Roman" w:cs="Times New Roman"/>
                <w:color w:val="000000"/>
                <w:sz w:val="24"/>
                <w:szCs w:val="24"/>
                <w:lang w:val="lt-LT" w:eastAsia="lt-LT"/>
              </w:rPr>
              <w:t xml:space="preserve"> pasiūlė daugiau nei tris kartus mažesnį</w:t>
            </w:r>
            <w:r w:rsidRPr="004843D0">
              <w:rPr>
                <w:rFonts w:ascii="Times New Roman" w:eastAsia="Times New Roman" w:hAnsi="Times New Roman" w:cs="Times New Roman"/>
                <w:color w:val="000000"/>
                <w:sz w:val="24"/>
                <w:szCs w:val="24"/>
                <w:lang w:val="lt-LT" w:eastAsia="lt-LT"/>
              </w:rPr>
              <w:t xml:space="preserve"> </w:t>
            </w:r>
            <w:r w:rsidRPr="004843D0">
              <w:rPr>
                <w:rFonts w:ascii="Times New Roman" w:hAnsi="Times New Roman" w:cs="Times New Roman"/>
                <w:sz w:val="24"/>
                <w:szCs w:val="24"/>
                <w:lang w:val="lt-LT"/>
              </w:rPr>
              <w:t xml:space="preserve">Atliekų </w:t>
            </w:r>
            <w:r w:rsidR="00134E00" w:rsidRPr="004843D0">
              <w:rPr>
                <w:rFonts w:ascii="Times New Roman" w:hAnsi="Times New Roman" w:cs="Times New Roman"/>
                <w:sz w:val="24"/>
                <w:szCs w:val="24"/>
                <w:lang w:val="lt-LT"/>
              </w:rPr>
              <w:t>tvarkymo įkainį</w:t>
            </w:r>
            <w:r w:rsidR="00F94636">
              <w:rPr>
                <w:rFonts w:ascii="Times New Roman" w:hAnsi="Times New Roman" w:cs="Times New Roman"/>
                <w:sz w:val="24"/>
                <w:szCs w:val="24"/>
                <w:lang w:val="lt-LT"/>
              </w:rPr>
              <w:t xml:space="preserve"> (0,12 EUR su PVM/kg)</w:t>
            </w:r>
            <w:r w:rsidRPr="004843D0">
              <w:rPr>
                <w:rFonts w:ascii="Times New Roman" w:eastAsia="Times New Roman" w:hAnsi="Times New Roman" w:cs="Times New Roman"/>
                <w:color w:val="000000"/>
                <w:sz w:val="24"/>
                <w:szCs w:val="24"/>
                <w:lang w:val="lt-LT" w:eastAsia="lt-LT"/>
              </w:rPr>
              <w:t xml:space="preserve"> už Tiekėjo pasiūlytą įkainį.</w:t>
            </w:r>
          </w:p>
        </w:tc>
      </w:tr>
      <w:tr w:rsidR="00964A8F" w:rsidRPr="004843D0" w:rsidTr="00CE4A46">
        <w:trPr>
          <w:trHeight w:val="275"/>
        </w:trPr>
        <w:tc>
          <w:tcPr>
            <w:tcW w:w="558" w:type="dxa"/>
          </w:tcPr>
          <w:p w:rsidR="00964A8F" w:rsidRPr="004843D0" w:rsidRDefault="00964A8F" w:rsidP="00CE4A46">
            <w:pPr>
              <w:pStyle w:val="ListParagraph"/>
              <w:tabs>
                <w:tab w:val="left" w:pos="993"/>
              </w:tabs>
              <w:ind w:left="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lastRenderedPageBreak/>
              <w:t>4.</w:t>
            </w:r>
          </w:p>
        </w:tc>
        <w:tc>
          <w:tcPr>
            <w:tcW w:w="9287" w:type="dxa"/>
            <w:gridSpan w:val="2"/>
          </w:tcPr>
          <w:p w:rsidR="00964A8F" w:rsidRPr="004843D0" w:rsidRDefault="00964A8F" w:rsidP="00976BB3">
            <w:pPr>
              <w:pStyle w:val="ListParagraph"/>
              <w:tabs>
                <w:tab w:val="left" w:pos="993"/>
              </w:tabs>
              <w:ind w:left="0"/>
              <w:jc w:val="both"/>
              <w:rPr>
                <w:rFonts w:ascii="Times New Roman" w:hAnsi="Times New Roman" w:cs="Times New Roman"/>
                <w:b/>
                <w:sz w:val="24"/>
                <w:szCs w:val="24"/>
                <w:lang w:val="lt-LT"/>
              </w:rPr>
            </w:pPr>
            <w:r w:rsidRPr="004843D0">
              <w:rPr>
                <w:rFonts w:ascii="Times New Roman" w:hAnsi="Times New Roman" w:cs="Times New Roman"/>
                <w:b/>
                <w:sz w:val="24"/>
                <w:szCs w:val="24"/>
                <w:lang w:val="lt-LT"/>
              </w:rPr>
              <w:t>Įstatymo 85 straipsnio 1 dalis</w:t>
            </w:r>
            <w:r w:rsidRPr="004843D0">
              <w:rPr>
                <w:rStyle w:val="FootnoteReference"/>
                <w:rFonts w:ascii="Times New Roman" w:hAnsi="Times New Roman" w:cs="Times New Roman"/>
                <w:b/>
                <w:sz w:val="24"/>
                <w:szCs w:val="24"/>
                <w:lang w:val="lt-LT"/>
              </w:rPr>
              <w:footnoteReference w:id="13"/>
            </w:r>
            <w:r w:rsidRPr="004843D0">
              <w:rPr>
                <w:rFonts w:ascii="Times New Roman" w:hAnsi="Times New Roman" w:cs="Times New Roman"/>
                <w:b/>
                <w:sz w:val="24"/>
                <w:szCs w:val="24"/>
                <w:lang w:val="lt-LT"/>
              </w:rPr>
              <w:t>,</w:t>
            </w:r>
            <w:r w:rsidR="00112232" w:rsidRPr="004843D0">
              <w:rPr>
                <w:rFonts w:ascii="Times New Roman" w:hAnsi="Times New Roman" w:cs="Times New Roman"/>
                <w:b/>
                <w:sz w:val="24"/>
                <w:szCs w:val="24"/>
                <w:lang w:val="lt-LT"/>
              </w:rPr>
              <w:t xml:space="preserve"> Įstatymo 41</w:t>
            </w:r>
            <w:r w:rsidRPr="004843D0">
              <w:rPr>
                <w:rFonts w:ascii="Times New Roman" w:hAnsi="Times New Roman" w:cs="Times New Roman"/>
                <w:b/>
                <w:sz w:val="24"/>
                <w:szCs w:val="24"/>
                <w:lang w:val="lt-LT"/>
              </w:rPr>
              <w:t xml:space="preserve"> straipsnio 1 dalis</w:t>
            </w:r>
            <w:r w:rsidRPr="004843D0">
              <w:rPr>
                <w:rStyle w:val="FootnoteReference"/>
                <w:rFonts w:ascii="Times New Roman" w:hAnsi="Times New Roman" w:cs="Times New Roman"/>
                <w:b/>
                <w:sz w:val="24"/>
                <w:szCs w:val="24"/>
                <w:lang w:val="lt-LT"/>
              </w:rPr>
              <w:footnoteReference w:id="14"/>
            </w:r>
            <w:r w:rsidRPr="004843D0">
              <w:rPr>
                <w:rFonts w:ascii="Times New Roman" w:hAnsi="Times New Roman" w:cs="Times New Roman"/>
                <w:b/>
                <w:sz w:val="24"/>
                <w:szCs w:val="24"/>
                <w:lang w:val="lt-LT"/>
              </w:rPr>
              <w:t>, Įstatymo 85 straipsnio 2 dalis</w:t>
            </w:r>
            <w:r w:rsidRPr="004843D0">
              <w:rPr>
                <w:rStyle w:val="FootnoteReference"/>
                <w:rFonts w:ascii="Times New Roman" w:hAnsi="Times New Roman" w:cs="Times New Roman"/>
                <w:b/>
                <w:sz w:val="24"/>
                <w:szCs w:val="24"/>
                <w:lang w:val="lt-LT"/>
              </w:rPr>
              <w:footnoteReference w:id="15"/>
            </w:r>
          </w:p>
        </w:tc>
      </w:tr>
      <w:tr w:rsidR="00964A8F" w:rsidRPr="004843D0" w:rsidTr="00CE4A46">
        <w:trPr>
          <w:gridAfter w:val="1"/>
          <w:wAfter w:w="17" w:type="dxa"/>
          <w:trHeight w:val="337"/>
        </w:trPr>
        <w:tc>
          <w:tcPr>
            <w:tcW w:w="9828" w:type="dxa"/>
            <w:gridSpan w:val="2"/>
          </w:tcPr>
          <w:p w:rsidR="00964A8F" w:rsidRPr="004843D0" w:rsidRDefault="00112232" w:rsidP="00112232">
            <w:pPr>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Perkančioji organizacija</w:t>
            </w:r>
            <w:r w:rsidR="00E4469F" w:rsidRPr="004843D0">
              <w:rPr>
                <w:rFonts w:ascii="Times New Roman" w:hAnsi="Times New Roman" w:cs="Times New Roman"/>
                <w:sz w:val="24"/>
                <w:szCs w:val="24"/>
                <w:lang w:val="lt-LT"/>
              </w:rPr>
              <w:t xml:space="preserve"> nesivadovavo Taisyklių 33.1 punkto</w:t>
            </w:r>
            <w:r w:rsidR="00976BB3" w:rsidRPr="004843D0">
              <w:rPr>
                <w:rStyle w:val="FootnoteReference"/>
                <w:rFonts w:ascii="Times New Roman" w:hAnsi="Times New Roman" w:cs="Times New Roman"/>
                <w:sz w:val="24"/>
                <w:szCs w:val="24"/>
                <w:lang w:val="lt-LT"/>
              </w:rPr>
              <w:footnoteReference w:id="16"/>
            </w:r>
            <w:r w:rsidR="00E4469F" w:rsidRPr="004843D0">
              <w:rPr>
                <w:rFonts w:ascii="Times New Roman" w:hAnsi="Times New Roman" w:cs="Times New Roman"/>
                <w:sz w:val="24"/>
                <w:szCs w:val="24"/>
                <w:lang w:val="lt-LT"/>
              </w:rPr>
              <w:t xml:space="preserve"> nuostatų reikalavimais ir</w:t>
            </w:r>
            <w:r w:rsidRPr="004843D0">
              <w:rPr>
                <w:rFonts w:ascii="Times New Roman" w:hAnsi="Times New Roman" w:cs="Times New Roman"/>
                <w:sz w:val="24"/>
                <w:szCs w:val="24"/>
                <w:lang w:val="lt-LT"/>
              </w:rPr>
              <w:t xml:space="preserve"> Dalyvio neinformavo apie</w:t>
            </w:r>
            <w:r w:rsidR="00964A8F" w:rsidRPr="004843D0">
              <w:rPr>
                <w:rFonts w:ascii="Times New Roman" w:hAnsi="Times New Roman" w:cs="Times New Roman"/>
                <w:sz w:val="24"/>
                <w:szCs w:val="24"/>
                <w:lang w:val="lt-LT"/>
              </w:rPr>
              <w:t xml:space="preserve"> sudar</w:t>
            </w:r>
            <w:r w:rsidRPr="004843D0">
              <w:rPr>
                <w:rFonts w:ascii="Times New Roman" w:hAnsi="Times New Roman" w:cs="Times New Roman"/>
                <w:sz w:val="24"/>
                <w:szCs w:val="24"/>
                <w:lang w:val="lt-LT"/>
              </w:rPr>
              <w:t>ytą</w:t>
            </w:r>
            <w:r w:rsidR="00964A8F" w:rsidRPr="004843D0">
              <w:rPr>
                <w:rFonts w:ascii="Times New Roman" w:hAnsi="Times New Roman" w:cs="Times New Roman"/>
                <w:sz w:val="24"/>
                <w:szCs w:val="24"/>
                <w:lang w:val="lt-LT"/>
              </w:rPr>
              <w:t xml:space="preserve"> pasiūlymų eilę,</w:t>
            </w:r>
            <w:r w:rsidRPr="004843D0">
              <w:rPr>
                <w:rFonts w:ascii="Times New Roman" w:hAnsi="Times New Roman" w:cs="Times New Roman"/>
                <w:sz w:val="24"/>
                <w:szCs w:val="24"/>
                <w:lang w:val="lt-LT"/>
              </w:rPr>
              <w:t xml:space="preserve"> nustatytą</w:t>
            </w:r>
            <w:r w:rsidR="00964A8F" w:rsidRPr="004843D0">
              <w:rPr>
                <w:rFonts w:ascii="Times New Roman" w:hAnsi="Times New Roman" w:cs="Times New Roman"/>
                <w:sz w:val="24"/>
                <w:szCs w:val="24"/>
                <w:lang w:val="lt-LT"/>
              </w:rPr>
              <w:t xml:space="preserve"> Pirkimo laimėtoją</w:t>
            </w:r>
            <w:r w:rsidRPr="004843D0">
              <w:rPr>
                <w:rFonts w:ascii="Times New Roman" w:hAnsi="Times New Roman" w:cs="Times New Roman"/>
                <w:sz w:val="24"/>
                <w:szCs w:val="24"/>
                <w:lang w:val="lt-LT"/>
              </w:rPr>
              <w:t>,</w:t>
            </w:r>
            <w:r w:rsidR="00964A8F" w:rsidRPr="004843D0">
              <w:rPr>
                <w:rFonts w:ascii="Times New Roman" w:hAnsi="Times New Roman" w:cs="Times New Roman"/>
                <w:sz w:val="24"/>
                <w:szCs w:val="24"/>
                <w:lang w:val="lt-LT"/>
              </w:rPr>
              <w:t xml:space="preserve"> sprendimą </w:t>
            </w:r>
            <w:r w:rsidRPr="004843D0">
              <w:rPr>
                <w:rFonts w:ascii="Times New Roman" w:hAnsi="Times New Roman" w:cs="Times New Roman"/>
                <w:sz w:val="24"/>
                <w:szCs w:val="24"/>
                <w:lang w:val="lt-LT"/>
              </w:rPr>
              <w:t>sudaryti Pirkimo sutartį ir atidėjimo</w:t>
            </w:r>
            <w:r w:rsidR="00E4469F" w:rsidRPr="004843D0">
              <w:rPr>
                <w:rFonts w:ascii="Times New Roman" w:hAnsi="Times New Roman" w:cs="Times New Roman"/>
                <w:sz w:val="24"/>
                <w:szCs w:val="24"/>
                <w:lang w:val="lt-LT"/>
              </w:rPr>
              <w:t xml:space="preserve"> termino taikymą</w:t>
            </w:r>
            <w:r w:rsidRPr="004843D0">
              <w:rPr>
                <w:rFonts w:ascii="Times New Roman" w:hAnsi="Times New Roman" w:cs="Times New Roman"/>
                <w:sz w:val="24"/>
                <w:szCs w:val="24"/>
                <w:lang w:val="lt-LT"/>
              </w:rPr>
              <w:t>.</w:t>
            </w:r>
          </w:p>
        </w:tc>
      </w:tr>
    </w:tbl>
    <w:p w:rsidR="00912FBC" w:rsidRPr="004843D0" w:rsidRDefault="00912FBC" w:rsidP="00FC3B1B">
      <w:pPr>
        <w:jc w:val="center"/>
        <w:rPr>
          <w:rFonts w:ascii="Times New Roman" w:hAnsi="Times New Roman" w:cs="Times New Roman"/>
          <w:b/>
          <w:sz w:val="24"/>
          <w:szCs w:val="24"/>
          <w:lang w:val="lt-LT"/>
        </w:rPr>
      </w:pPr>
    </w:p>
    <w:p w:rsidR="00FC3B1B" w:rsidRPr="004843D0" w:rsidRDefault="00FC3B1B" w:rsidP="00FC3B1B">
      <w:pPr>
        <w:jc w:val="center"/>
        <w:rPr>
          <w:rFonts w:ascii="Times New Roman" w:hAnsi="Times New Roman" w:cs="Times New Roman"/>
          <w:b/>
          <w:sz w:val="24"/>
          <w:szCs w:val="24"/>
          <w:lang w:val="lt-LT"/>
        </w:rPr>
      </w:pPr>
      <w:r w:rsidRPr="004843D0">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828" w:type="dxa"/>
        <w:tblLook w:val="04A0" w:firstRow="1" w:lastRow="0" w:firstColumn="1" w:lastColumn="0" w:noHBand="0" w:noVBand="1"/>
      </w:tblPr>
      <w:tblGrid>
        <w:gridCol w:w="445"/>
        <w:gridCol w:w="9383"/>
      </w:tblGrid>
      <w:tr w:rsidR="006420FA" w:rsidRPr="004843D0" w:rsidTr="006420FA">
        <w:tc>
          <w:tcPr>
            <w:tcW w:w="445" w:type="dxa"/>
          </w:tcPr>
          <w:p w:rsidR="006420FA" w:rsidRPr="004843D0" w:rsidRDefault="00FE0003" w:rsidP="006420FA">
            <w:pPr>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1</w:t>
            </w:r>
            <w:r w:rsidR="006420FA" w:rsidRPr="004843D0">
              <w:rPr>
                <w:rFonts w:ascii="Times New Roman" w:hAnsi="Times New Roman" w:cs="Times New Roman"/>
                <w:sz w:val="24"/>
                <w:szCs w:val="24"/>
                <w:lang w:val="lt-LT"/>
              </w:rPr>
              <w:t>.</w:t>
            </w:r>
          </w:p>
        </w:tc>
        <w:tc>
          <w:tcPr>
            <w:tcW w:w="9383" w:type="dxa"/>
          </w:tcPr>
          <w:p w:rsidR="006420FA" w:rsidRPr="004843D0" w:rsidRDefault="006420FA" w:rsidP="00470CC3">
            <w:pPr>
              <w:ind w:firstLine="5"/>
              <w:jc w:val="both"/>
              <w:rPr>
                <w:rFonts w:ascii="Times New Roman" w:hAnsi="Times New Roman" w:cs="Times New Roman"/>
                <w:b/>
                <w:sz w:val="24"/>
                <w:szCs w:val="24"/>
                <w:lang w:val="lt-LT"/>
              </w:rPr>
            </w:pPr>
          </w:p>
        </w:tc>
      </w:tr>
      <w:tr w:rsidR="006420FA" w:rsidRPr="004843D0" w:rsidTr="006420FA">
        <w:tc>
          <w:tcPr>
            <w:tcW w:w="9828" w:type="dxa"/>
            <w:gridSpan w:val="2"/>
          </w:tcPr>
          <w:p w:rsidR="006420FA" w:rsidRPr="004843D0" w:rsidRDefault="006420FA" w:rsidP="00470CC3">
            <w:pPr>
              <w:ind w:firstLine="720"/>
              <w:jc w:val="both"/>
              <w:rPr>
                <w:rFonts w:ascii="Times New Roman" w:hAnsi="Times New Roman" w:cs="Times New Roman"/>
                <w:sz w:val="24"/>
                <w:szCs w:val="24"/>
                <w:lang w:val="lt-LT"/>
              </w:rPr>
            </w:pPr>
          </w:p>
        </w:tc>
      </w:tr>
    </w:tbl>
    <w:p w:rsidR="00334595" w:rsidRDefault="00334595" w:rsidP="00FC3B1B">
      <w:pPr>
        <w:jc w:val="center"/>
        <w:rPr>
          <w:rFonts w:ascii="Times New Roman" w:hAnsi="Times New Roman" w:cs="Times New Roman"/>
          <w:b/>
          <w:sz w:val="24"/>
          <w:szCs w:val="24"/>
          <w:lang w:val="lt-LT"/>
        </w:rPr>
      </w:pPr>
    </w:p>
    <w:p w:rsidR="00FC3B1B" w:rsidRPr="004843D0" w:rsidRDefault="0024016D" w:rsidP="00FC3B1B">
      <w:pPr>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bookmarkStart w:id="0" w:name="_GoBack"/>
      <w:bookmarkEnd w:id="0"/>
      <w:r w:rsidR="00FC3B1B" w:rsidRPr="004843D0">
        <w:rPr>
          <w:rFonts w:ascii="Times New Roman" w:hAnsi="Times New Roman" w:cs="Times New Roman"/>
          <w:b/>
          <w:sz w:val="24"/>
          <w:szCs w:val="24"/>
          <w:lang w:val="lt-LT"/>
        </w:rPr>
        <w:t>V dalis. SPRENDIMAS</w:t>
      </w:r>
    </w:p>
    <w:p w:rsidR="00FC3B1B" w:rsidRPr="004843D0" w:rsidRDefault="00AB675A" w:rsidP="00FC3B1B">
      <w:pPr>
        <w:spacing w:after="0" w:line="240" w:lineRule="auto"/>
        <w:ind w:firstLine="708"/>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Tarnyba, atsižvelgdama į ta</w:t>
      </w:r>
      <w:r w:rsidR="0095274D" w:rsidRPr="004843D0">
        <w:rPr>
          <w:rFonts w:ascii="Times New Roman" w:hAnsi="Times New Roman" w:cs="Times New Roman"/>
          <w:sz w:val="24"/>
          <w:szCs w:val="24"/>
          <w:lang w:val="lt-LT"/>
        </w:rPr>
        <w:t>i, kad Pirkimo</w:t>
      </w:r>
      <w:r w:rsidR="004C03B1" w:rsidRPr="004843D0">
        <w:rPr>
          <w:rFonts w:ascii="Times New Roman" w:hAnsi="Times New Roman" w:cs="Times New Roman"/>
          <w:sz w:val="24"/>
          <w:szCs w:val="24"/>
          <w:lang w:val="lt-LT"/>
        </w:rPr>
        <w:t xml:space="preserve"> sutartis</w:t>
      </w:r>
      <w:r w:rsidRPr="004843D0">
        <w:rPr>
          <w:rFonts w:ascii="Times New Roman" w:hAnsi="Times New Roman" w:cs="Times New Roman"/>
          <w:sz w:val="24"/>
          <w:szCs w:val="24"/>
          <w:lang w:val="lt-LT"/>
        </w:rPr>
        <w:t xml:space="preserve"> įvykdyta, apsiriboja vertinimu.</w:t>
      </w:r>
    </w:p>
    <w:p w:rsidR="00FC3B1B" w:rsidRPr="004843D0" w:rsidRDefault="00FC3B1B" w:rsidP="00FC3B1B">
      <w:pPr>
        <w:pStyle w:val="NoSpacing"/>
        <w:ind w:firstLine="720"/>
        <w:jc w:val="both"/>
        <w:rPr>
          <w:rFonts w:ascii="Times New Roman" w:hAnsi="Times New Roman" w:cs="Times New Roman"/>
          <w:sz w:val="24"/>
          <w:szCs w:val="24"/>
          <w:lang w:val="lt-LT"/>
        </w:rPr>
      </w:pPr>
      <w:r w:rsidRPr="004843D0">
        <w:rPr>
          <w:rFonts w:ascii="Times New Roman" w:hAnsi="Times New Roman" w:cs="Times New Roman"/>
          <w:sz w:val="24"/>
          <w:szCs w:val="24"/>
          <w:lang w:val="lt-LT"/>
        </w:rPr>
        <w:t xml:space="preserve">Vadovaujantis Lietuvos Respublikos administracinių bylų teisenos įstatymo 5 ir 15 straipsniais, nesutikę su </w:t>
      </w:r>
      <w:r w:rsidR="004C03B1" w:rsidRPr="004843D0">
        <w:rPr>
          <w:rFonts w:ascii="Times New Roman" w:hAnsi="Times New Roman" w:cs="Times New Roman"/>
          <w:sz w:val="24"/>
          <w:szCs w:val="24"/>
          <w:lang w:val="lt-LT"/>
        </w:rPr>
        <w:t>šia išvada, Jūs galite ją</w:t>
      </w:r>
      <w:r w:rsidRPr="004843D0">
        <w:rPr>
          <w:rFonts w:ascii="Times New Roman" w:hAnsi="Times New Roman" w:cs="Times New Roman"/>
          <w:sz w:val="24"/>
          <w:szCs w:val="24"/>
          <w:lang w:val="lt-LT"/>
        </w:rPr>
        <w:t xml:space="preserve"> apskųsti teismui </w:t>
      </w:r>
      <w:r w:rsidR="004C03B1" w:rsidRPr="004843D0">
        <w:rPr>
          <w:rFonts w:ascii="Times New Roman" w:hAnsi="Times New Roman" w:cs="Times New Roman"/>
          <w:sz w:val="24"/>
          <w:szCs w:val="24"/>
          <w:lang w:val="lt-LT"/>
        </w:rPr>
        <w:t>Lietuvos Respublikos viešųjų pirkimų įstatymo nustatyta tvarka</w:t>
      </w:r>
      <w:r w:rsidRPr="004843D0">
        <w:rPr>
          <w:rFonts w:ascii="Times New Roman" w:hAnsi="Times New Roman" w:cs="Times New Roman"/>
          <w:sz w:val="24"/>
          <w:szCs w:val="24"/>
          <w:lang w:val="lt-LT"/>
        </w:rPr>
        <w:t>.</w:t>
      </w:r>
    </w:p>
    <w:p w:rsidR="00912FBC" w:rsidRPr="004843D0" w:rsidRDefault="00912FBC" w:rsidP="004562AA">
      <w:pPr>
        <w:spacing w:after="0" w:line="240" w:lineRule="auto"/>
        <w:ind w:firstLine="709"/>
        <w:jc w:val="both"/>
        <w:rPr>
          <w:rFonts w:ascii="Times New Roman" w:hAnsi="Times New Roman" w:cs="Times New Roman"/>
          <w:bCs/>
          <w:sz w:val="24"/>
          <w:szCs w:val="24"/>
          <w:lang w:val="lt-LT"/>
        </w:rPr>
      </w:pPr>
    </w:p>
    <w:p w:rsidR="00E93D32" w:rsidRPr="004843D0" w:rsidRDefault="00B85D34" w:rsidP="00251612">
      <w:pPr>
        <w:jc w:val="both"/>
        <w:rPr>
          <w:rFonts w:ascii="Times New Roman" w:hAnsi="Times New Roman" w:cs="Times New Roman"/>
          <w:bCs/>
          <w:sz w:val="24"/>
          <w:szCs w:val="24"/>
          <w:lang w:val="lt-LT"/>
        </w:rPr>
      </w:pPr>
      <w:r w:rsidRPr="004843D0">
        <w:rPr>
          <w:rFonts w:ascii="Times New Roman" w:hAnsi="Times New Roman" w:cs="Times New Roman"/>
          <w:bCs/>
          <w:sz w:val="24"/>
          <w:szCs w:val="24"/>
          <w:lang w:val="lt-LT"/>
        </w:rPr>
        <w:t>Kontrolės skyriaus vyriausiasis specialistas</w:t>
      </w:r>
      <w:r w:rsidRPr="004843D0">
        <w:rPr>
          <w:rFonts w:ascii="Times New Roman" w:hAnsi="Times New Roman" w:cs="Times New Roman"/>
          <w:bCs/>
          <w:sz w:val="24"/>
          <w:szCs w:val="24"/>
          <w:lang w:val="lt-LT"/>
        </w:rPr>
        <w:tab/>
        <w:t xml:space="preserve">                               </w:t>
      </w:r>
      <w:r w:rsidR="00B62C84" w:rsidRPr="004843D0">
        <w:rPr>
          <w:rFonts w:ascii="Times New Roman" w:hAnsi="Times New Roman" w:cs="Times New Roman"/>
          <w:bCs/>
          <w:sz w:val="24"/>
          <w:szCs w:val="24"/>
          <w:lang w:val="lt-LT"/>
        </w:rPr>
        <w:t xml:space="preserve">   </w:t>
      </w:r>
      <w:r w:rsidRPr="004843D0">
        <w:rPr>
          <w:rFonts w:ascii="Times New Roman" w:hAnsi="Times New Roman" w:cs="Times New Roman"/>
          <w:bCs/>
          <w:sz w:val="24"/>
          <w:szCs w:val="24"/>
          <w:lang w:val="lt-LT"/>
        </w:rPr>
        <w:t xml:space="preserve">                  Deividas Vitkauskas</w:t>
      </w:r>
    </w:p>
    <w:p w:rsidR="006E315C" w:rsidRPr="004843D0" w:rsidRDefault="006E315C" w:rsidP="00B85D34">
      <w:pPr>
        <w:tabs>
          <w:tab w:val="left" w:pos="900"/>
        </w:tabs>
        <w:jc w:val="both"/>
        <w:rPr>
          <w:rFonts w:ascii="Times New Roman" w:hAnsi="Times New Roman" w:cs="Times New Roman"/>
          <w:sz w:val="20"/>
          <w:szCs w:val="20"/>
          <w:lang w:val="lt-LT"/>
        </w:rPr>
      </w:pPr>
    </w:p>
    <w:p w:rsidR="00F94636" w:rsidRPr="004843D0" w:rsidRDefault="00F94636" w:rsidP="00B85D34">
      <w:pPr>
        <w:tabs>
          <w:tab w:val="left" w:pos="900"/>
        </w:tabs>
        <w:jc w:val="both"/>
        <w:rPr>
          <w:rFonts w:ascii="Times New Roman" w:hAnsi="Times New Roman" w:cs="Times New Roman"/>
          <w:sz w:val="20"/>
          <w:szCs w:val="20"/>
          <w:lang w:val="lt-LT"/>
        </w:rPr>
      </w:pPr>
    </w:p>
    <w:p w:rsidR="004843D0" w:rsidRPr="004843D0" w:rsidRDefault="004843D0" w:rsidP="00B85D34">
      <w:pPr>
        <w:tabs>
          <w:tab w:val="left" w:pos="900"/>
        </w:tabs>
        <w:jc w:val="both"/>
        <w:rPr>
          <w:rFonts w:ascii="Times New Roman" w:hAnsi="Times New Roman" w:cs="Times New Roman"/>
          <w:sz w:val="20"/>
          <w:szCs w:val="20"/>
          <w:lang w:val="lt-LT"/>
        </w:rPr>
      </w:pPr>
    </w:p>
    <w:p w:rsidR="00B85D34" w:rsidRPr="004843D0" w:rsidRDefault="004C03B1" w:rsidP="00B85D34">
      <w:pPr>
        <w:tabs>
          <w:tab w:val="left" w:pos="900"/>
        </w:tabs>
        <w:jc w:val="both"/>
        <w:rPr>
          <w:rFonts w:ascii="Times New Roman" w:hAnsi="Times New Roman" w:cs="Times New Roman"/>
          <w:sz w:val="20"/>
          <w:szCs w:val="20"/>
          <w:lang w:val="lt-LT"/>
        </w:rPr>
      </w:pPr>
      <w:r w:rsidRPr="004843D0">
        <w:rPr>
          <w:rFonts w:ascii="Times New Roman" w:hAnsi="Times New Roman" w:cs="Times New Roman"/>
          <w:sz w:val="20"/>
          <w:szCs w:val="20"/>
          <w:lang w:val="lt-LT"/>
        </w:rPr>
        <w:t>De</w:t>
      </w:r>
      <w:r w:rsidR="00A56D7F" w:rsidRPr="004843D0">
        <w:rPr>
          <w:rFonts w:ascii="Times New Roman" w:hAnsi="Times New Roman" w:cs="Times New Roman"/>
          <w:sz w:val="20"/>
          <w:szCs w:val="20"/>
          <w:lang w:val="lt-LT"/>
        </w:rPr>
        <w:t>i</w:t>
      </w:r>
      <w:r w:rsidR="00B85D34" w:rsidRPr="004843D0">
        <w:rPr>
          <w:rFonts w:ascii="Times New Roman" w:hAnsi="Times New Roman" w:cs="Times New Roman"/>
          <w:sz w:val="20"/>
          <w:szCs w:val="20"/>
          <w:lang w:val="lt-LT"/>
        </w:rPr>
        <w:t xml:space="preserve">vidas Vitkauskas, tel. (8 5) 203 4836, el. p. </w:t>
      </w:r>
      <w:hyperlink r:id="rId9" w:history="1">
        <w:r w:rsidR="00B85D34" w:rsidRPr="004843D0">
          <w:rPr>
            <w:rStyle w:val="Hyperlink"/>
            <w:rFonts w:ascii="Times New Roman" w:hAnsi="Times New Roman" w:cs="Times New Roman"/>
            <w:sz w:val="20"/>
            <w:szCs w:val="20"/>
            <w:lang w:val="lt-LT"/>
          </w:rPr>
          <w:t>deividas.vitkauskas@vpt.lt</w:t>
        </w:r>
      </w:hyperlink>
    </w:p>
    <w:sectPr w:rsidR="00B85D34" w:rsidRPr="004843D0" w:rsidSect="009B3C41">
      <w:pgSz w:w="11906" w:h="16838"/>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07" w:rsidRDefault="000D1E07" w:rsidP="006741AE">
      <w:pPr>
        <w:spacing w:after="0" w:line="240" w:lineRule="auto"/>
      </w:pPr>
      <w:r>
        <w:separator/>
      </w:r>
    </w:p>
  </w:endnote>
  <w:endnote w:type="continuationSeparator" w:id="0">
    <w:p w:rsidR="000D1E07" w:rsidRDefault="000D1E07"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07" w:rsidRDefault="000D1E07" w:rsidP="006741AE">
      <w:pPr>
        <w:spacing w:after="0" w:line="240" w:lineRule="auto"/>
      </w:pPr>
      <w:r>
        <w:separator/>
      </w:r>
    </w:p>
  </w:footnote>
  <w:footnote w:type="continuationSeparator" w:id="0">
    <w:p w:rsidR="000D1E07" w:rsidRDefault="000D1E07" w:rsidP="006741AE">
      <w:pPr>
        <w:spacing w:after="0" w:line="240" w:lineRule="auto"/>
      </w:pPr>
      <w:r>
        <w:continuationSeparator/>
      </w:r>
    </w:p>
  </w:footnote>
  <w:footnote w:id="1">
    <w:p w:rsidR="00624969" w:rsidRPr="003059B4" w:rsidRDefault="00624969">
      <w:pPr>
        <w:pStyle w:val="FootnoteText"/>
        <w:rPr>
          <w:rFonts w:ascii="Times New Roman" w:hAnsi="Times New Roman" w:cs="Times New Roman"/>
          <w:i/>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Pr="003059B4">
        <w:rPr>
          <w:rFonts w:ascii="Times New Roman" w:hAnsi="Times New Roman" w:cs="Times New Roman"/>
          <w:i/>
          <w:lang w:val="lt-LT"/>
        </w:rPr>
        <w:t>„Perkančioji organizacija &lt;...&gt; atlikdama</w:t>
      </w:r>
      <w:r w:rsidRPr="003059B4">
        <w:rPr>
          <w:rFonts w:ascii="Times New Roman" w:hAnsi="Times New Roman" w:cs="Times New Roman"/>
          <w:b/>
          <w:i/>
          <w:lang w:val="lt-LT"/>
        </w:rPr>
        <w:t xml:space="preserve"> </w:t>
      </w:r>
      <w:r w:rsidRPr="003059B4">
        <w:rPr>
          <w:rFonts w:ascii="Times New Roman" w:hAnsi="Times New Roman" w:cs="Times New Roman"/>
          <w:i/>
          <w:lang w:val="lt-LT"/>
        </w:rPr>
        <w:t>supaprastintus pirkimus, privalo vadovautis šio įstatymo</w:t>
      </w:r>
      <w:r w:rsidR="003059B4" w:rsidRPr="003059B4">
        <w:rPr>
          <w:rFonts w:ascii="Times New Roman" w:hAnsi="Times New Roman" w:cs="Times New Roman"/>
          <w:i/>
          <w:lang w:val="lt-LT"/>
        </w:rPr>
        <w:t xml:space="preserve"> I skyriaus,</w:t>
      </w:r>
      <w:r w:rsidRPr="003059B4">
        <w:rPr>
          <w:rFonts w:ascii="Times New Roman" w:hAnsi="Times New Roman" w:cs="Times New Roman"/>
          <w:i/>
          <w:lang w:val="lt-LT"/>
        </w:rPr>
        <w:t xml:space="preserve"> &lt;...&gt; 27 straipsnio 1 dalies</w:t>
      </w:r>
      <w:r w:rsidRPr="003059B4">
        <w:rPr>
          <w:rFonts w:ascii="Times New Roman" w:hAnsi="Times New Roman" w:cs="Times New Roman"/>
          <w:b/>
          <w:bCs/>
          <w:i/>
          <w:lang w:val="lt-LT"/>
        </w:rPr>
        <w:t xml:space="preserve"> </w:t>
      </w:r>
      <w:r w:rsidRPr="003059B4">
        <w:rPr>
          <w:rFonts w:ascii="Times New Roman" w:hAnsi="Times New Roman" w:cs="Times New Roman"/>
          <w:i/>
          <w:lang w:val="lt-LT"/>
        </w:rPr>
        <w:t>&lt;...&gt; reikalavimais</w:t>
      </w:r>
      <w:r w:rsidRPr="003059B4">
        <w:rPr>
          <w:rFonts w:ascii="Times New Roman" w:hAnsi="Times New Roman" w:cs="Times New Roman"/>
          <w:bCs/>
          <w:i/>
          <w:lang w:val="lt-LT"/>
        </w:rPr>
        <w:t>“;</w:t>
      </w:r>
    </w:p>
  </w:footnote>
  <w:footnote w:id="2">
    <w:p w:rsidR="00602603" w:rsidRPr="003059B4" w:rsidRDefault="00602603">
      <w:pPr>
        <w:pStyle w:val="FootnoteText"/>
        <w:rPr>
          <w:rFonts w:ascii="Times New Roman" w:hAnsi="Times New Roman" w:cs="Times New Roman"/>
          <w:i/>
          <w:lang w:val="lt-LT"/>
        </w:rPr>
      </w:pPr>
      <w:r w:rsidRPr="003059B4">
        <w:rPr>
          <w:rStyle w:val="FootnoteReference"/>
          <w:rFonts w:ascii="Times New Roman" w:hAnsi="Times New Roman" w:cs="Times New Roman"/>
          <w:i/>
          <w:lang w:val="lt-LT"/>
        </w:rPr>
        <w:footnoteRef/>
      </w:r>
      <w:r w:rsidRPr="003059B4">
        <w:rPr>
          <w:rFonts w:ascii="Times New Roman" w:hAnsi="Times New Roman" w:cs="Times New Roman"/>
          <w:i/>
          <w:lang w:val="lt-LT"/>
        </w:rPr>
        <w:t xml:space="preserve">  „</w:t>
      </w:r>
      <w:r w:rsidRPr="003059B4">
        <w:rPr>
          <w:rFonts w:ascii="Times New Roman" w:hAnsi="Times New Roman" w:cs="Times New Roman"/>
          <w:bCs/>
          <w:i/>
          <w:lang w:val="lt-LT"/>
        </w:rPr>
        <w:t>Perkančioji organizacija &lt;...&gt; dokumentų paaiškinimus (patikslinimus), taip pat atsakymus į tiekėjų klausimus, skelbia Centrinėje viešųjų pirkimų informacinėje sistemoje kartu su skelbimu apie pirkimą“;</w:t>
      </w:r>
    </w:p>
  </w:footnote>
  <w:footnote w:id="3">
    <w:p w:rsidR="00624969" w:rsidRPr="003059B4" w:rsidRDefault="00624969">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Pr="003059B4">
        <w:rPr>
          <w:rFonts w:ascii="Times New Roman" w:hAnsi="Times New Roman" w:cs="Times New Roman"/>
          <w:i/>
          <w:lang w:val="lt-LT"/>
        </w:rPr>
        <w:t>„Perkančioji organizacija &lt;…&gt; supaprastintus pirkimus atlieka pagal pasitvirtintas taisykles &lt;…&gt;”;</w:t>
      </w:r>
    </w:p>
  </w:footnote>
  <w:footnote w:id="4">
    <w:p w:rsidR="00976BB3" w:rsidRPr="003059B4" w:rsidRDefault="00976BB3">
      <w:pPr>
        <w:pStyle w:val="FootnoteText"/>
        <w:rPr>
          <w:lang w:val="lt-LT"/>
        </w:rPr>
      </w:pPr>
      <w:r w:rsidRPr="003059B4">
        <w:rPr>
          <w:rStyle w:val="FootnoteReference"/>
          <w:lang w:val="lt-LT"/>
        </w:rPr>
        <w:footnoteRef/>
      </w:r>
      <w:r w:rsidRPr="003059B4">
        <w:rPr>
          <w:lang w:val="lt-LT"/>
        </w:rPr>
        <w:t xml:space="preserve">  </w:t>
      </w:r>
      <w:r w:rsidRPr="003059B4">
        <w:rPr>
          <w:rFonts w:ascii="Times New Roman" w:hAnsi="Times New Roman" w:cs="Times New Roman"/>
          <w:i/>
          <w:lang w:val="lt-LT"/>
        </w:rPr>
        <w:t>„Perkančioji organizacija &lt;...&gt; dokumentų paaiškinimus (patikslinimus), taip pat atsakymus į tiekėjų klausimus, skelbia CVP IS kartu su skelbimu apie pirkimą“;</w:t>
      </w:r>
    </w:p>
  </w:footnote>
  <w:footnote w:id="5">
    <w:p w:rsidR="008B56CE" w:rsidRPr="003059B4" w:rsidRDefault="008B56CE">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Pr="003059B4">
        <w:rPr>
          <w:rFonts w:ascii="Times New Roman" w:hAnsi="Times New Roman" w:cs="Times New Roman"/>
          <w:i/>
          <w:lang w:val="lt-LT"/>
        </w:rPr>
        <w:t>“Parinkdama tiekėją, perkančioji organizacija, vadovaudamasi šio įstatymo 32–38 straipsniuose nustatytais reikalavimais, įsitikina, ar tiekėjas bus pajėgus įvykdyti pirkimo sutartį”;</w:t>
      </w:r>
    </w:p>
  </w:footnote>
  <w:footnote w:id="6">
    <w:p w:rsidR="00602603" w:rsidRPr="003059B4" w:rsidRDefault="00602603">
      <w:pPr>
        <w:pStyle w:val="FootnoteText"/>
        <w:rPr>
          <w:rFonts w:ascii="Times New Roman" w:hAnsi="Times New Roman" w:cs="Times New Roman"/>
          <w:lang w:val="lt-LT"/>
        </w:rPr>
      </w:pPr>
      <w:r w:rsidRPr="003059B4">
        <w:rPr>
          <w:rStyle w:val="FootnoteReference"/>
          <w:rFonts w:ascii="Times New Roman" w:hAnsi="Times New Roman" w:cs="Times New Roman"/>
          <w:i/>
          <w:lang w:val="lt-LT"/>
        </w:rPr>
        <w:footnoteRef/>
      </w:r>
      <w:r w:rsidRPr="003059B4">
        <w:rPr>
          <w:rFonts w:ascii="Times New Roman" w:hAnsi="Times New Roman" w:cs="Times New Roman"/>
          <w:i/>
          <w:lang w:val="lt-LT"/>
        </w:rPr>
        <w:t xml:space="preserve"> </w:t>
      </w:r>
      <w:r w:rsidR="009B62DD" w:rsidRPr="003059B4">
        <w:rPr>
          <w:rFonts w:ascii="Times New Roman" w:hAnsi="Times New Roman" w:cs="Times New Roman"/>
          <w:i/>
          <w:lang w:val="lt-LT"/>
        </w:rPr>
        <w:t xml:space="preserve"> „Perkančiosios organizacijos &lt;...&gt; taip pat priima kitus tiekėjų įrodymus dėl lygiaverčių aplinkos apsaugos vadybos priemonių“</w:t>
      </w:r>
      <w:r w:rsidR="009B62DD" w:rsidRPr="003059B4">
        <w:rPr>
          <w:rFonts w:ascii="Times New Roman" w:hAnsi="Times New Roman" w:cs="Times New Roman"/>
          <w:lang w:val="lt-LT"/>
        </w:rPr>
        <w:t>;</w:t>
      </w:r>
    </w:p>
  </w:footnote>
  <w:footnote w:id="7">
    <w:p w:rsidR="003059B4" w:rsidRPr="003059B4" w:rsidRDefault="003059B4">
      <w:pPr>
        <w:pStyle w:val="FootnoteText"/>
        <w:rPr>
          <w:lang w:val="lt-LT"/>
        </w:rPr>
      </w:pPr>
      <w:r w:rsidRPr="003059B4">
        <w:rPr>
          <w:rStyle w:val="FootnoteReference"/>
          <w:lang w:val="lt-LT"/>
        </w:rPr>
        <w:footnoteRef/>
      </w:r>
      <w:r w:rsidRPr="003059B4">
        <w:rPr>
          <w:lang w:val="lt-LT"/>
        </w:rPr>
        <w:t xml:space="preserve">  </w:t>
      </w:r>
      <w:r w:rsidRPr="003059B4">
        <w:rPr>
          <w:rFonts w:ascii="Times New Roman" w:hAnsi="Times New Roman" w:cs="Times New Roman"/>
          <w:i/>
          <w:lang w:val="lt-LT"/>
        </w:rPr>
        <w:t>„Komisijos sprendimai įforminami protokolu“;</w:t>
      </w:r>
    </w:p>
  </w:footnote>
  <w:footnote w:id="8">
    <w:p w:rsidR="00602603" w:rsidRPr="003059B4" w:rsidRDefault="00602603">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009B62DD" w:rsidRPr="003059B4">
        <w:rPr>
          <w:rFonts w:ascii="Times New Roman" w:hAnsi="Times New Roman" w:cs="Times New Roman"/>
          <w:lang w:val="lt-LT"/>
        </w:rPr>
        <w:t xml:space="preserve"> Žiūrėti išnašą Nr. 3;</w:t>
      </w:r>
    </w:p>
  </w:footnote>
  <w:footnote w:id="9">
    <w:p w:rsidR="00976BB3" w:rsidRPr="003059B4" w:rsidRDefault="00976BB3">
      <w:pPr>
        <w:pStyle w:val="FootnoteText"/>
        <w:rPr>
          <w:lang w:val="lt-LT"/>
        </w:rPr>
      </w:pPr>
      <w:r w:rsidRPr="003059B4">
        <w:rPr>
          <w:rStyle w:val="FootnoteReference"/>
          <w:lang w:val="lt-LT"/>
        </w:rPr>
        <w:footnoteRef/>
      </w:r>
      <w:r w:rsidRPr="003059B4">
        <w:rPr>
          <w:lang w:val="lt-LT"/>
        </w:rPr>
        <w:t xml:space="preserve">  </w:t>
      </w:r>
      <w:r w:rsidRPr="003059B4">
        <w:rPr>
          <w:rFonts w:ascii="Times New Roman" w:hAnsi="Times New Roman" w:cs="Times New Roman"/>
          <w:i/>
          <w:lang w:val="lt-LT"/>
        </w:rPr>
        <w:t>„Perkančiosios organizacijos &lt;...&gt; taip pat priima kitus tiekėjų įrodymus dėl lygiaverčių aplinkos apsaugos vadybos priemonių“</w:t>
      </w:r>
      <w:r w:rsidRPr="003059B4">
        <w:rPr>
          <w:rFonts w:ascii="Times New Roman" w:hAnsi="Times New Roman" w:cs="Times New Roman"/>
          <w:lang w:val="lt-LT"/>
        </w:rPr>
        <w:t>;</w:t>
      </w:r>
    </w:p>
  </w:footnote>
  <w:footnote w:id="10">
    <w:p w:rsidR="00D64653" w:rsidRPr="003059B4" w:rsidRDefault="00D64653">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Pr="003059B4">
        <w:rPr>
          <w:rFonts w:ascii="Times New Roman" w:hAnsi="Times New Roman" w:cs="Times New Roman"/>
          <w:i/>
          <w:lang w:val="lt-LT"/>
        </w:rPr>
        <w:t>“Pirkimų tikslas – vadovaujantis šio įstatymo reikalavimais sudaryti pirkimo sutartį, leidžiančią įsigyti perkančiajai organizacijai reikalingų &lt;…&gt; paslaugų &lt;…&gt; racionaliai naudojant tam skirtas lėšas”</w:t>
      </w:r>
      <w:r w:rsidRPr="003059B4">
        <w:rPr>
          <w:rFonts w:ascii="Times New Roman" w:hAnsi="Times New Roman" w:cs="Times New Roman"/>
          <w:lang w:val="lt-LT"/>
        </w:rPr>
        <w:t>;</w:t>
      </w:r>
    </w:p>
  </w:footnote>
  <w:footnote w:id="11">
    <w:p w:rsidR="00D64653" w:rsidRPr="003059B4" w:rsidRDefault="00D64653">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Žiūrėti išnašą Nr. 2;</w:t>
      </w:r>
    </w:p>
  </w:footnote>
  <w:footnote w:id="12">
    <w:p w:rsidR="00976BB3" w:rsidRPr="003059B4" w:rsidRDefault="00976BB3">
      <w:pPr>
        <w:pStyle w:val="FootnoteText"/>
        <w:rPr>
          <w:lang w:val="lt-LT"/>
        </w:rPr>
      </w:pPr>
      <w:r w:rsidRPr="003059B4">
        <w:rPr>
          <w:rStyle w:val="FootnoteReference"/>
          <w:lang w:val="lt-LT"/>
        </w:rPr>
        <w:footnoteRef/>
      </w:r>
      <w:r w:rsidRPr="003059B4">
        <w:rPr>
          <w:lang w:val="lt-LT"/>
        </w:rPr>
        <w:t xml:space="preserve">  </w:t>
      </w:r>
      <w:r w:rsidRPr="003059B4">
        <w:rPr>
          <w:rFonts w:ascii="Times New Roman" w:hAnsi="Times New Roman" w:cs="Times New Roman"/>
          <w:lang w:val="lt-LT"/>
        </w:rPr>
        <w:t xml:space="preserve">Perkančioji organizacija pasiūlymą atmeta, jeigu </w:t>
      </w:r>
      <w:r w:rsidRPr="003059B4">
        <w:rPr>
          <w:rFonts w:ascii="Times New Roman" w:hAnsi="Times New Roman" w:cs="Times New Roman"/>
          <w:i/>
          <w:lang w:val="lt-LT"/>
        </w:rPr>
        <w:t>“&lt;...&gt; visų dalyvių, kurių pasiūlymai neatmesti dėl kitų priežasčių, buvo pasiūlytos per didelės Perkančiajai organizacijai nepriimtinos kainos”</w:t>
      </w:r>
      <w:r w:rsidRPr="003059B4">
        <w:rPr>
          <w:rFonts w:ascii="Times New Roman" w:hAnsi="Times New Roman" w:cs="Times New Roman"/>
          <w:lang w:val="lt-LT"/>
        </w:rPr>
        <w:t>;</w:t>
      </w:r>
    </w:p>
  </w:footnote>
  <w:footnote w:id="13">
    <w:p w:rsidR="00964A8F" w:rsidRPr="003059B4" w:rsidRDefault="00964A8F" w:rsidP="00964A8F">
      <w:pPr>
        <w:pStyle w:val="FootnoteText"/>
        <w:rPr>
          <w:rFonts w:ascii="Times New Roman" w:hAnsi="Times New Roman" w:cs="Times New Roman"/>
          <w:i/>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Pr="003059B4">
        <w:rPr>
          <w:rFonts w:ascii="Times New Roman" w:hAnsi="Times New Roman" w:cs="Times New Roman"/>
          <w:i/>
          <w:lang w:val="lt-LT"/>
        </w:rPr>
        <w:t>„Perkančioji organizacija &lt;...&gt; atlikdama</w:t>
      </w:r>
      <w:r w:rsidRPr="003059B4">
        <w:rPr>
          <w:rFonts w:ascii="Times New Roman" w:hAnsi="Times New Roman" w:cs="Times New Roman"/>
          <w:b/>
          <w:i/>
          <w:lang w:val="lt-LT"/>
        </w:rPr>
        <w:t xml:space="preserve"> </w:t>
      </w:r>
      <w:r w:rsidRPr="003059B4">
        <w:rPr>
          <w:rFonts w:ascii="Times New Roman" w:hAnsi="Times New Roman" w:cs="Times New Roman"/>
          <w:i/>
          <w:lang w:val="lt-LT"/>
        </w:rPr>
        <w:t xml:space="preserve">supaprastintus pirkimus, privalo </w:t>
      </w:r>
      <w:r w:rsidR="00112232" w:rsidRPr="003059B4">
        <w:rPr>
          <w:rFonts w:ascii="Times New Roman" w:hAnsi="Times New Roman" w:cs="Times New Roman"/>
          <w:i/>
          <w:lang w:val="lt-LT"/>
        </w:rPr>
        <w:t>vadovautis šio įstatymo &lt;...&gt; 41</w:t>
      </w:r>
      <w:r w:rsidRPr="003059B4">
        <w:rPr>
          <w:rFonts w:ascii="Times New Roman" w:hAnsi="Times New Roman" w:cs="Times New Roman"/>
          <w:i/>
          <w:lang w:val="lt-LT"/>
        </w:rPr>
        <w:t> straipsnio 1 dalies</w:t>
      </w:r>
      <w:r w:rsidRPr="003059B4">
        <w:rPr>
          <w:rFonts w:ascii="Times New Roman" w:hAnsi="Times New Roman" w:cs="Times New Roman"/>
          <w:b/>
          <w:bCs/>
          <w:i/>
          <w:lang w:val="lt-LT"/>
        </w:rPr>
        <w:t xml:space="preserve"> </w:t>
      </w:r>
      <w:r w:rsidRPr="003059B4">
        <w:rPr>
          <w:rFonts w:ascii="Times New Roman" w:hAnsi="Times New Roman" w:cs="Times New Roman"/>
          <w:i/>
          <w:lang w:val="lt-LT"/>
        </w:rPr>
        <w:t>&lt;...&gt; reikalavimais</w:t>
      </w:r>
      <w:r w:rsidRPr="003059B4">
        <w:rPr>
          <w:rFonts w:ascii="Times New Roman" w:hAnsi="Times New Roman" w:cs="Times New Roman"/>
          <w:bCs/>
          <w:i/>
          <w:lang w:val="lt-LT"/>
        </w:rPr>
        <w:t>“;</w:t>
      </w:r>
    </w:p>
  </w:footnote>
  <w:footnote w:id="14">
    <w:p w:rsidR="00964A8F" w:rsidRPr="003059B4" w:rsidRDefault="00964A8F" w:rsidP="00964A8F">
      <w:pPr>
        <w:pStyle w:val="FootnoteText"/>
        <w:rPr>
          <w:rFonts w:ascii="Times New Roman" w:hAnsi="Times New Roman" w:cs="Times New Roman"/>
          <w:i/>
          <w:lang w:val="lt-LT"/>
        </w:rPr>
      </w:pPr>
      <w:r w:rsidRPr="003059B4">
        <w:rPr>
          <w:rStyle w:val="FootnoteReference"/>
          <w:rFonts w:ascii="Times New Roman" w:hAnsi="Times New Roman" w:cs="Times New Roman"/>
          <w:i/>
          <w:lang w:val="lt-LT"/>
        </w:rPr>
        <w:footnoteRef/>
      </w:r>
      <w:r w:rsidRPr="003059B4">
        <w:rPr>
          <w:rFonts w:ascii="Times New Roman" w:hAnsi="Times New Roman" w:cs="Times New Roman"/>
          <w:i/>
          <w:lang w:val="lt-LT"/>
        </w:rPr>
        <w:t xml:space="preserve">  „</w:t>
      </w:r>
      <w:r w:rsidR="00112232" w:rsidRPr="003059B4">
        <w:rPr>
          <w:rFonts w:ascii="Times New Roman" w:hAnsi="Times New Roman" w:cs="Times New Roman"/>
          <w:i/>
          <w:lang w:val="lt-LT" w:eastAsia="lt-LT"/>
        </w:rPr>
        <w:t>Perkančioji organizacija &lt;…&gt; suinteresuotiems dalyviams &lt;...&gt; raštu praneša apie priimtą sprendimą sudaryti pirkimo</w:t>
      </w:r>
      <w:r w:rsidR="00112232" w:rsidRPr="003059B4">
        <w:rPr>
          <w:rFonts w:ascii="Times New Roman" w:hAnsi="Times New Roman" w:cs="Times New Roman"/>
          <w:b/>
          <w:bCs/>
          <w:i/>
          <w:lang w:val="lt-LT" w:eastAsia="lt-LT"/>
        </w:rPr>
        <w:t xml:space="preserve"> </w:t>
      </w:r>
      <w:r w:rsidR="00112232" w:rsidRPr="003059B4">
        <w:rPr>
          <w:rFonts w:ascii="Times New Roman" w:hAnsi="Times New Roman" w:cs="Times New Roman"/>
          <w:i/>
          <w:lang w:val="lt-LT" w:eastAsia="lt-LT"/>
        </w:rPr>
        <w:t>sutartį ar preliminariąją sutartį arba sprendimą dėl leidimo dalyvauti dinaminėje pirkimo sistemoje &lt;...&gt; nurodo nustatytą pasiūlymų eilę, laimėjusį pasiūlymą, tikslų atidėjimo terminą</w:t>
      </w:r>
      <w:r w:rsidRPr="003059B4">
        <w:rPr>
          <w:rFonts w:ascii="Times New Roman" w:hAnsi="Times New Roman" w:cs="Times New Roman"/>
          <w:bCs/>
          <w:i/>
          <w:lang w:val="lt-LT"/>
        </w:rPr>
        <w:t>“;</w:t>
      </w:r>
    </w:p>
  </w:footnote>
  <w:footnote w:id="15">
    <w:p w:rsidR="00964A8F" w:rsidRPr="003059B4" w:rsidRDefault="00964A8F" w:rsidP="00964A8F">
      <w:pPr>
        <w:pStyle w:val="FootnoteText"/>
        <w:rPr>
          <w:rFonts w:ascii="Times New Roman" w:hAnsi="Times New Roman" w:cs="Times New Roman"/>
          <w:lang w:val="lt-LT"/>
        </w:rPr>
      </w:pPr>
      <w:r w:rsidRPr="003059B4">
        <w:rPr>
          <w:rStyle w:val="FootnoteReference"/>
          <w:rFonts w:ascii="Times New Roman" w:hAnsi="Times New Roman" w:cs="Times New Roman"/>
          <w:lang w:val="lt-LT"/>
        </w:rPr>
        <w:footnoteRef/>
      </w:r>
      <w:r w:rsidRPr="003059B4">
        <w:rPr>
          <w:rFonts w:ascii="Times New Roman" w:hAnsi="Times New Roman" w:cs="Times New Roman"/>
          <w:lang w:val="lt-LT"/>
        </w:rPr>
        <w:t xml:space="preserve">  </w:t>
      </w:r>
      <w:r w:rsidR="006E315C" w:rsidRPr="003059B4">
        <w:rPr>
          <w:rFonts w:ascii="Times New Roman" w:hAnsi="Times New Roman" w:cs="Times New Roman"/>
          <w:lang w:val="lt-LT"/>
        </w:rPr>
        <w:t>Žiūrėti išnašą Nr. 3;</w:t>
      </w:r>
    </w:p>
  </w:footnote>
  <w:footnote w:id="16">
    <w:p w:rsidR="00976BB3" w:rsidRPr="003059B4" w:rsidRDefault="00976BB3">
      <w:pPr>
        <w:pStyle w:val="FootnoteText"/>
        <w:rPr>
          <w:lang w:val="lt-LT"/>
        </w:rPr>
      </w:pPr>
      <w:r w:rsidRPr="003059B4">
        <w:rPr>
          <w:rStyle w:val="FootnoteReference"/>
          <w:lang w:val="lt-LT"/>
        </w:rPr>
        <w:footnoteRef/>
      </w:r>
      <w:r w:rsidRPr="003059B4">
        <w:rPr>
          <w:lang w:val="lt-LT"/>
        </w:rPr>
        <w:t xml:space="preserve">  </w:t>
      </w:r>
      <w:r w:rsidRPr="003059B4">
        <w:rPr>
          <w:rFonts w:ascii="Times New Roman" w:hAnsi="Times New Roman" w:cs="Times New Roman"/>
          <w:i/>
          <w:lang w:val="lt-LT"/>
        </w:rPr>
        <w:t>„</w:t>
      </w:r>
      <w:r w:rsidRPr="003059B4">
        <w:rPr>
          <w:rFonts w:ascii="Times New Roman" w:hAnsi="Times New Roman" w:cs="Times New Roman"/>
          <w:i/>
          <w:lang w:val="lt-LT" w:eastAsia="lt-LT"/>
        </w:rPr>
        <w:t>Perkančioji organizacija &lt;…&gt; suinteresuotiems dalyviams &lt;...&gt; raštu praneša apie priimtą sprendimą sudaryti pirkimo</w:t>
      </w:r>
      <w:r w:rsidRPr="003059B4">
        <w:rPr>
          <w:rFonts w:ascii="Times New Roman" w:hAnsi="Times New Roman" w:cs="Times New Roman"/>
          <w:b/>
          <w:bCs/>
          <w:i/>
          <w:lang w:val="lt-LT" w:eastAsia="lt-LT"/>
        </w:rPr>
        <w:t xml:space="preserve"> </w:t>
      </w:r>
      <w:r w:rsidRPr="003059B4">
        <w:rPr>
          <w:rFonts w:ascii="Times New Roman" w:hAnsi="Times New Roman" w:cs="Times New Roman"/>
          <w:i/>
          <w:lang w:val="lt-LT" w:eastAsia="lt-LT"/>
        </w:rPr>
        <w:t>sutartį ar preliminariąją sutartį arba sprendimą dėl leidimo dalyvauti dinaminėje pirkimo sistemoje &lt;...&gt; nurodo nustatytą pasiūlymų eilę, laimėjusį pasiūlymą, tikslų atidėjimo terminą</w:t>
      </w:r>
      <w:r w:rsidRPr="003059B4">
        <w:rPr>
          <w:rFonts w:ascii="Times New Roman" w:hAnsi="Times New Roman" w:cs="Times New Roman"/>
          <w:bCs/>
          <w:i/>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127FE"/>
    <w:rsid w:val="00014242"/>
    <w:rsid w:val="00060BBB"/>
    <w:rsid w:val="00065D45"/>
    <w:rsid w:val="00075B0D"/>
    <w:rsid w:val="0008132B"/>
    <w:rsid w:val="00081379"/>
    <w:rsid w:val="00081C4D"/>
    <w:rsid w:val="00086E08"/>
    <w:rsid w:val="000A2523"/>
    <w:rsid w:val="000A336E"/>
    <w:rsid w:val="000B3732"/>
    <w:rsid w:val="000C19E9"/>
    <w:rsid w:val="000D1E07"/>
    <w:rsid w:val="000E32E7"/>
    <w:rsid w:val="000E7B16"/>
    <w:rsid w:val="000F1C2C"/>
    <w:rsid w:val="001057DE"/>
    <w:rsid w:val="00107D4C"/>
    <w:rsid w:val="00112232"/>
    <w:rsid w:val="00122454"/>
    <w:rsid w:val="00123246"/>
    <w:rsid w:val="00131178"/>
    <w:rsid w:val="001328AC"/>
    <w:rsid w:val="00134E00"/>
    <w:rsid w:val="00136583"/>
    <w:rsid w:val="001404F3"/>
    <w:rsid w:val="00151943"/>
    <w:rsid w:val="001A1AA5"/>
    <w:rsid w:val="001B75E3"/>
    <w:rsid w:val="001C035B"/>
    <w:rsid w:val="001C0716"/>
    <w:rsid w:val="001D13EE"/>
    <w:rsid w:val="001E3224"/>
    <w:rsid w:val="001E60DD"/>
    <w:rsid w:val="001E62B2"/>
    <w:rsid w:val="001E72AF"/>
    <w:rsid w:val="001F48D7"/>
    <w:rsid w:val="00200C18"/>
    <w:rsid w:val="00211FCF"/>
    <w:rsid w:val="00212D97"/>
    <w:rsid w:val="002152E8"/>
    <w:rsid w:val="00217FFC"/>
    <w:rsid w:val="00220083"/>
    <w:rsid w:val="00223ECA"/>
    <w:rsid w:val="00226053"/>
    <w:rsid w:val="002271FE"/>
    <w:rsid w:val="00231341"/>
    <w:rsid w:val="00231682"/>
    <w:rsid w:val="00233FA2"/>
    <w:rsid w:val="00237B38"/>
    <w:rsid w:val="0024016D"/>
    <w:rsid w:val="002441C4"/>
    <w:rsid w:val="00251612"/>
    <w:rsid w:val="00253A92"/>
    <w:rsid w:val="00260261"/>
    <w:rsid w:val="002636F6"/>
    <w:rsid w:val="00263E4B"/>
    <w:rsid w:val="002644A2"/>
    <w:rsid w:val="0026481C"/>
    <w:rsid w:val="00277C63"/>
    <w:rsid w:val="00287E42"/>
    <w:rsid w:val="002968F9"/>
    <w:rsid w:val="002A15CD"/>
    <w:rsid w:val="002A2D0F"/>
    <w:rsid w:val="002B0659"/>
    <w:rsid w:val="002B1AC4"/>
    <w:rsid w:val="002B39C1"/>
    <w:rsid w:val="002C1D77"/>
    <w:rsid w:val="002D3EDA"/>
    <w:rsid w:val="002D781D"/>
    <w:rsid w:val="002E145F"/>
    <w:rsid w:val="002F7C5D"/>
    <w:rsid w:val="003059B4"/>
    <w:rsid w:val="003114CE"/>
    <w:rsid w:val="0031766E"/>
    <w:rsid w:val="0031788F"/>
    <w:rsid w:val="00317DC1"/>
    <w:rsid w:val="0032074A"/>
    <w:rsid w:val="00322671"/>
    <w:rsid w:val="00330013"/>
    <w:rsid w:val="00334595"/>
    <w:rsid w:val="0034567F"/>
    <w:rsid w:val="003469F2"/>
    <w:rsid w:val="00350C8E"/>
    <w:rsid w:val="00351287"/>
    <w:rsid w:val="003512CF"/>
    <w:rsid w:val="0036242C"/>
    <w:rsid w:val="0037586E"/>
    <w:rsid w:val="00377C32"/>
    <w:rsid w:val="0038145D"/>
    <w:rsid w:val="0038356A"/>
    <w:rsid w:val="00395952"/>
    <w:rsid w:val="003974B1"/>
    <w:rsid w:val="003A2CF4"/>
    <w:rsid w:val="003C0DD8"/>
    <w:rsid w:val="003C1ABE"/>
    <w:rsid w:val="003C3D7B"/>
    <w:rsid w:val="003D3541"/>
    <w:rsid w:val="003D601A"/>
    <w:rsid w:val="003E17DC"/>
    <w:rsid w:val="003E24C8"/>
    <w:rsid w:val="003F15C7"/>
    <w:rsid w:val="003F2332"/>
    <w:rsid w:val="003F717E"/>
    <w:rsid w:val="00404A1F"/>
    <w:rsid w:val="00406B18"/>
    <w:rsid w:val="004107D5"/>
    <w:rsid w:val="00415399"/>
    <w:rsid w:val="00423CE3"/>
    <w:rsid w:val="00425C06"/>
    <w:rsid w:val="00426034"/>
    <w:rsid w:val="00430E27"/>
    <w:rsid w:val="0043572D"/>
    <w:rsid w:val="0043791F"/>
    <w:rsid w:val="00440769"/>
    <w:rsid w:val="00440936"/>
    <w:rsid w:val="004446FC"/>
    <w:rsid w:val="004473EC"/>
    <w:rsid w:val="00447878"/>
    <w:rsid w:val="00455BB0"/>
    <w:rsid w:val="004562AA"/>
    <w:rsid w:val="004571DA"/>
    <w:rsid w:val="00470CC3"/>
    <w:rsid w:val="004733DF"/>
    <w:rsid w:val="004756E6"/>
    <w:rsid w:val="00477891"/>
    <w:rsid w:val="004843D0"/>
    <w:rsid w:val="00494855"/>
    <w:rsid w:val="004B4420"/>
    <w:rsid w:val="004B62B6"/>
    <w:rsid w:val="004C03B1"/>
    <w:rsid w:val="004D3A17"/>
    <w:rsid w:val="004E3B0D"/>
    <w:rsid w:val="004E41CF"/>
    <w:rsid w:val="004F35FA"/>
    <w:rsid w:val="005021D3"/>
    <w:rsid w:val="00506301"/>
    <w:rsid w:val="00525A89"/>
    <w:rsid w:val="00527578"/>
    <w:rsid w:val="005338E3"/>
    <w:rsid w:val="00540E8A"/>
    <w:rsid w:val="005528CF"/>
    <w:rsid w:val="00561C2C"/>
    <w:rsid w:val="005704C2"/>
    <w:rsid w:val="0057748B"/>
    <w:rsid w:val="005901D6"/>
    <w:rsid w:val="005904D3"/>
    <w:rsid w:val="00590648"/>
    <w:rsid w:val="0059657F"/>
    <w:rsid w:val="005A1CAD"/>
    <w:rsid w:val="005B4891"/>
    <w:rsid w:val="005D205B"/>
    <w:rsid w:val="005D4623"/>
    <w:rsid w:val="005F3DC0"/>
    <w:rsid w:val="00602603"/>
    <w:rsid w:val="0060355E"/>
    <w:rsid w:val="00603C4E"/>
    <w:rsid w:val="006121C4"/>
    <w:rsid w:val="00624969"/>
    <w:rsid w:val="00635055"/>
    <w:rsid w:val="006372FB"/>
    <w:rsid w:val="006420FA"/>
    <w:rsid w:val="00662D11"/>
    <w:rsid w:val="00667A00"/>
    <w:rsid w:val="006741AE"/>
    <w:rsid w:val="006757E4"/>
    <w:rsid w:val="006760D4"/>
    <w:rsid w:val="00677808"/>
    <w:rsid w:val="00690339"/>
    <w:rsid w:val="00691E27"/>
    <w:rsid w:val="006955B4"/>
    <w:rsid w:val="006A22AE"/>
    <w:rsid w:val="006A7EFC"/>
    <w:rsid w:val="006D1A7C"/>
    <w:rsid w:val="006E315C"/>
    <w:rsid w:val="006E7925"/>
    <w:rsid w:val="006F168C"/>
    <w:rsid w:val="007032C0"/>
    <w:rsid w:val="00704798"/>
    <w:rsid w:val="00704A24"/>
    <w:rsid w:val="00711308"/>
    <w:rsid w:val="00711D28"/>
    <w:rsid w:val="00712938"/>
    <w:rsid w:val="0071396E"/>
    <w:rsid w:val="007269F7"/>
    <w:rsid w:val="00730CF7"/>
    <w:rsid w:val="007362D5"/>
    <w:rsid w:val="00737B92"/>
    <w:rsid w:val="00782A07"/>
    <w:rsid w:val="00783047"/>
    <w:rsid w:val="007A1C3E"/>
    <w:rsid w:val="007B1A57"/>
    <w:rsid w:val="007B2A13"/>
    <w:rsid w:val="007B47E0"/>
    <w:rsid w:val="007C1655"/>
    <w:rsid w:val="007D6712"/>
    <w:rsid w:val="007E4301"/>
    <w:rsid w:val="007E45B5"/>
    <w:rsid w:val="007E7898"/>
    <w:rsid w:val="007F0785"/>
    <w:rsid w:val="007F09E8"/>
    <w:rsid w:val="007F1185"/>
    <w:rsid w:val="007F4371"/>
    <w:rsid w:val="007F5D85"/>
    <w:rsid w:val="00804B76"/>
    <w:rsid w:val="0081274A"/>
    <w:rsid w:val="00814533"/>
    <w:rsid w:val="00820D8D"/>
    <w:rsid w:val="0082697A"/>
    <w:rsid w:val="00847A13"/>
    <w:rsid w:val="0085037E"/>
    <w:rsid w:val="00850388"/>
    <w:rsid w:val="008635E6"/>
    <w:rsid w:val="00872D06"/>
    <w:rsid w:val="00885BC5"/>
    <w:rsid w:val="008A64B7"/>
    <w:rsid w:val="008A7785"/>
    <w:rsid w:val="008B116D"/>
    <w:rsid w:val="008B56CE"/>
    <w:rsid w:val="008B5D52"/>
    <w:rsid w:val="008C62BC"/>
    <w:rsid w:val="008D6CAD"/>
    <w:rsid w:val="008E44A5"/>
    <w:rsid w:val="008F4663"/>
    <w:rsid w:val="008F46F0"/>
    <w:rsid w:val="008F4A7F"/>
    <w:rsid w:val="00907CA2"/>
    <w:rsid w:val="0091128C"/>
    <w:rsid w:val="00912FBC"/>
    <w:rsid w:val="00916413"/>
    <w:rsid w:val="00920221"/>
    <w:rsid w:val="009219D1"/>
    <w:rsid w:val="0092706B"/>
    <w:rsid w:val="009310B9"/>
    <w:rsid w:val="00934619"/>
    <w:rsid w:val="00936C1D"/>
    <w:rsid w:val="0094589A"/>
    <w:rsid w:val="00950187"/>
    <w:rsid w:val="0095274D"/>
    <w:rsid w:val="00954587"/>
    <w:rsid w:val="00955C30"/>
    <w:rsid w:val="0096393A"/>
    <w:rsid w:val="00964A8F"/>
    <w:rsid w:val="009717CE"/>
    <w:rsid w:val="00972EE1"/>
    <w:rsid w:val="00976BB3"/>
    <w:rsid w:val="0098791F"/>
    <w:rsid w:val="0099241E"/>
    <w:rsid w:val="009A5B56"/>
    <w:rsid w:val="009B11E4"/>
    <w:rsid w:val="009B3C41"/>
    <w:rsid w:val="009B62DD"/>
    <w:rsid w:val="009B6D73"/>
    <w:rsid w:val="009C3E93"/>
    <w:rsid w:val="009D1808"/>
    <w:rsid w:val="009D57DE"/>
    <w:rsid w:val="009E4038"/>
    <w:rsid w:val="009E55F8"/>
    <w:rsid w:val="00A0233C"/>
    <w:rsid w:val="00A03381"/>
    <w:rsid w:val="00A13C0B"/>
    <w:rsid w:val="00A13DE4"/>
    <w:rsid w:val="00A220B9"/>
    <w:rsid w:val="00A243C2"/>
    <w:rsid w:val="00A246DE"/>
    <w:rsid w:val="00A34A6E"/>
    <w:rsid w:val="00A417BB"/>
    <w:rsid w:val="00A478A3"/>
    <w:rsid w:val="00A500B8"/>
    <w:rsid w:val="00A56D7F"/>
    <w:rsid w:val="00A56E73"/>
    <w:rsid w:val="00A65FCA"/>
    <w:rsid w:val="00A74C13"/>
    <w:rsid w:val="00A82522"/>
    <w:rsid w:val="00A82827"/>
    <w:rsid w:val="00A91191"/>
    <w:rsid w:val="00A9134A"/>
    <w:rsid w:val="00A96AA2"/>
    <w:rsid w:val="00AA2517"/>
    <w:rsid w:val="00AA5A01"/>
    <w:rsid w:val="00AB1809"/>
    <w:rsid w:val="00AB1C8E"/>
    <w:rsid w:val="00AB4E93"/>
    <w:rsid w:val="00AB675A"/>
    <w:rsid w:val="00AC1A63"/>
    <w:rsid w:val="00AC2E5C"/>
    <w:rsid w:val="00AD41D5"/>
    <w:rsid w:val="00AD45A4"/>
    <w:rsid w:val="00AE428E"/>
    <w:rsid w:val="00AF0602"/>
    <w:rsid w:val="00AF2232"/>
    <w:rsid w:val="00AF484F"/>
    <w:rsid w:val="00B0256E"/>
    <w:rsid w:val="00B03F24"/>
    <w:rsid w:val="00B14E0B"/>
    <w:rsid w:val="00B318FC"/>
    <w:rsid w:val="00B32174"/>
    <w:rsid w:val="00B40578"/>
    <w:rsid w:val="00B61BF1"/>
    <w:rsid w:val="00B62C84"/>
    <w:rsid w:val="00B64236"/>
    <w:rsid w:val="00B822E0"/>
    <w:rsid w:val="00B844E3"/>
    <w:rsid w:val="00B85D34"/>
    <w:rsid w:val="00B873DE"/>
    <w:rsid w:val="00B909FD"/>
    <w:rsid w:val="00B91312"/>
    <w:rsid w:val="00B94791"/>
    <w:rsid w:val="00B95B7F"/>
    <w:rsid w:val="00B964C0"/>
    <w:rsid w:val="00BA0285"/>
    <w:rsid w:val="00BA12F3"/>
    <w:rsid w:val="00BA3D29"/>
    <w:rsid w:val="00BB1AE7"/>
    <w:rsid w:val="00BB662C"/>
    <w:rsid w:val="00BC0CAF"/>
    <w:rsid w:val="00BC2257"/>
    <w:rsid w:val="00BC7E36"/>
    <w:rsid w:val="00BD1049"/>
    <w:rsid w:val="00BD1554"/>
    <w:rsid w:val="00BD4FBF"/>
    <w:rsid w:val="00BD4FF4"/>
    <w:rsid w:val="00BE744A"/>
    <w:rsid w:val="00BF4CDA"/>
    <w:rsid w:val="00C02FA6"/>
    <w:rsid w:val="00C20D24"/>
    <w:rsid w:val="00C27541"/>
    <w:rsid w:val="00C31BE4"/>
    <w:rsid w:val="00C378A0"/>
    <w:rsid w:val="00C40B12"/>
    <w:rsid w:val="00C47A33"/>
    <w:rsid w:val="00C510AC"/>
    <w:rsid w:val="00C51880"/>
    <w:rsid w:val="00C5562E"/>
    <w:rsid w:val="00C634AA"/>
    <w:rsid w:val="00C711C7"/>
    <w:rsid w:val="00C72100"/>
    <w:rsid w:val="00C83E80"/>
    <w:rsid w:val="00CA370C"/>
    <w:rsid w:val="00CB1DD3"/>
    <w:rsid w:val="00CC10E0"/>
    <w:rsid w:val="00CC15F1"/>
    <w:rsid w:val="00CC226F"/>
    <w:rsid w:val="00CD0C19"/>
    <w:rsid w:val="00CD23B3"/>
    <w:rsid w:val="00CD5FFF"/>
    <w:rsid w:val="00CE01FA"/>
    <w:rsid w:val="00CF0C82"/>
    <w:rsid w:val="00CF7139"/>
    <w:rsid w:val="00D0594E"/>
    <w:rsid w:val="00D07990"/>
    <w:rsid w:val="00D11A42"/>
    <w:rsid w:val="00D23D14"/>
    <w:rsid w:val="00D26394"/>
    <w:rsid w:val="00D32EBC"/>
    <w:rsid w:val="00D361EE"/>
    <w:rsid w:val="00D37A87"/>
    <w:rsid w:val="00D57624"/>
    <w:rsid w:val="00D64653"/>
    <w:rsid w:val="00D666AA"/>
    <w:rsid w:val="00D73C09"/>
    <w:rsid w:val="00D7534B"/>
    <w:rsid w:val="00D83099"/>
    <w:rsid w:val="00D9113D"/>
    <w:rsid w:val="00DA2A95"/>
    <w:rsid w:val="00DA3252"/>
    <w:rsid w:val="00DA6B7B"/>
    <w:rsid w:val="00DC3E31"/>
    <w:rsid w:val="00DD2E6A"/>
    <w:rsid w:val="00DD6DB5"/>
    <w:rsid w:val="00DD71C7"/>
    <w:rsid w:val="00DF2A97"/>
    <w:rsid w:val="00DF5759"/>
    <w:rsid w:val="00DF7A2F"/>
    <w:rsid w:val="00E06320"/>
    <w:rsid w:val="00E16433"/>
    <w:rsid w:val="00E25238"/>
    <w:rsid w:val="00E3540A"/>
    <w:rsid w:val="00E4469F"/>
    <w:rsid w:val="00E47623"/>
    <w:rsid w:val="00E54F52"/>
    <w:rsid w:val="00E6310B"/>
    <w:rsid w:val="00E66E07"/>
    <w:rsid w:val="00E70E72"/>
    <w:rsid w:val="00E733F0"/>
    <w:rsid w:val="00E83B8C"/>
    <w:rsid w:val="00E85223"/>
    <w:rsid w:val="00E8786E"/>
    <w:rsid w:val="00E930CB"/>
    <w:rsid w:val="00E933B8"/>
    <w:rsid w:val="00E93451"/>
    <w:rsid w:val="00E93D32"/>
    <w:rsid w:val="00E94F3F"/>
    <w:rsid w:val="00E97DD4"/>
    <w:rsid w:val="00EA056A"/>
    <w:rsid w:val="00EA4BA4"/>
    <w:rsid w:val="00EA5F68"/>
    <w:rsid w:val="00EA7A48"/>
    <w:rsid w:val="00EB01C3"/>
    <w:rsid w:val="00EB21AA"/>
    <w:rsid w:val="00ED2E43"/>
    <w:rsid w:val="00EE7DF2"/>
    <w:rsid w:val="00EF122E"/>
    <w:rsid w:val="00EF3BAF"/>
    <w:rsid w:val="00EF6789"/>
    <w:rsid w:val="00EF75AD"/>
    <w:rsid w:val="00EF7CE4"/>
    <w:rsid w:val="00F04F5F"/>
    <w:rsid w:val="00F06372"/>
    <w:rsid w:val="00F06827"/>
    <w:rsid w:val="00F15401"/>
    <w:rsid w:val="00F16B28"/>
    <w:rsid w:val="00F23CF4"/>
    <w:rsid w:val="00F34DD3"/>
    <w:rsid w:val="00F3527F"/>
    <w:rsid w:val="00F35901"/>
    <w:rsid w:val="00F43787"/>
    <w:rsid w:val="00F46577"/>
    <w:rsid w:val="00F524AE"/>
    <w:rsid w:val="00F607C9"/>
    <w:rsid w:val="00F63233"/>
    <w:rsid w:val="00F67107"/>
    <w:rsid w:val="00F67CB7"/>
    <w:rsid w:val="00F71502"/>
    <w:rsid w:val="00F82294"/>
    <w:rsid w:val="00F83DDA"/>
    <w:rsid w:val="00F8734F"/>
    <w:rsid w:val="00F94636"/>
    <w:rsid w:val="00FA2850"/>
    <w:rsid w:val="00FA4CE8"/>
    <w:rsid w:val="00FA6F0F"/>
    <w:rsid w:val="00FB1438"/>
    <w:rsid w:val="00FB5292"/>
    <w:rsid w:val="00FC3B1B"/>
    <w:rsid w:val="00FC67BB"/>
    <w:rsid w:val="00FC7891"/>
    <w:rsid w:val="00FD4EA1"/>
    <w:rsid w:val="00FD7DDD"/>
    <w:rsid w:val="00FE0003"/>
    <w:rsid w:val="00FE4929"/>
    <w:rsid w:val="00FE5F61"/>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9721B-C33E-4135-94F8-A9C4EA73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 w:type="paragraph" w:styleId="BodyText">
    <w:name w:val="Body Text"/>
    <w:basedOn w:val="Normal"/>
    <w:link w:val="BodyTextChar"/>
    <w:semiHidden/>
    <w:unhideWhenUsed/>
    <w:rsid w:val="00A478A3"/>
    <w:pPr>
      <w:spacing w:after="0" w:line="240" w:lineRule="auto"/>
      <w:jc w:val="center"/>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478A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F92C8-941A-4DB2-82ED-056C4AE2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Deividas Vitkauskas</cp:lastModifiedBy>
  <cp:revision>18</cp:revision>
  <cp:lastPrinted>2016-08-08T07:15:00Z</cp:lastPrinted>
  <dcterms:created xsi:type="dcterms:W3CDTF">2016-08-03T12:42:00Z</dcterms:created>
  <dcterms:modified xsi:type="dcterms:W3CDTF">2016-08-08T07:17:00Z</dcterms:modified>
</cp:coreProperties>
</file>