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F71FA3" w:rsidRDefault="00667A00" w:rsidP="006A5619">
      <w:pPr>
        <w:jc w:val="center"/>
        <w:rPr>
          <w:rFonts w:ascii="Times New Roman" w:hAnsi="Times New Roman" w:cs="Times New Roman"/>
          <w:b/>
          <w:sz w:val="24"/>
          <w:szCs w:val="24"/>
          <w:lang w:val="lt-LT"/>
        </w:rPr>
      </w:pPr>
      <w:r w:rsidRPr="00F71FA3">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F71FA3" w:rsidRDefault="00667A00" w:rsidP="006A5619">
      <w:pPr>
        <w:jc w:val="center"/>
        <w:rPr>
          <w:rFonts w:ascii="Times New Roman" w:hAnsi="Times New Roman" w:cs="Times New Roman"/>
          <w:b/>
          <w:bCs/>
          <w:sz w:val="24"/>
          <w:szCs w:val="24"/>
          <w:lang w:val="lt-LT"/>
        </w:rPr>
      </w:pPr>
      <w:r w:rsidRPr="00F71FA3">
        <w:rPr>
          <w:rFonts w:ascii="Times New Roman" w:hAnsi="Times New Roman" w:cs="Times New Roman"/>
          <w:b/>
          <w:bCs/>
          <w:sz w:val="24"/>
          <w:szCs w:val="24"/>
          <w:lang w:val="lt-LT"/>
        </w:rPr>
        <w:t>VIEŠŲJŲ PIRKIMŲ TARNYBA</w:t>
      </w:r>
    </w:p>
    <w:p w:rsidR="00667A00" w:rsidRPr="00F71FA3" w:rsidRDefault="00667A00" w:rsidP="006A5619">
      <w:pPr>
        <w:jc w:val="center"/>
        <w:rPr>
          <w:rFonts w:ascii="Times New Roman" w:hAnsi="Times New Roman" w:cs="Times New Roman"/>
          <w:b/>
          <w:bCs/>
          <w:sz w:val="24"/>
          <w:szCs w:val="24"/>
          <w:lang w:val="lt-LT"/>
        </w:rPr>
      </w:pPr>
      <w:r w:rsidRPr="00F71FA3">
        <w:rPr>
          <w:rFonts w:ascii="Times New Roman" w:hAnsi="Times New Roman" w:cs="Times New Roman"/>
          <w:b/>
          <w:bCs/>
          <w:sz w:val="24"/>
          <w:szCs w:val="24"/>
          <w:lang w:val="lt-LT"/>
        </w:rPr>
        <w:t>KONTROLĖS SKYRIUS</w:t>
      </w:r>
    </w:p>
    <w:p w:rsidR="006760D4" w:rsidRPr="00F71FA3" w:rsidRDefault="006760D4" w:rsidP="006A5619">
      <w:pPr>
        <w:jc w:val="center"/>
        <w:rPr>
          <w:rFonts w:ascii="Times New Roman" w:hAnsi="Times New Roman" w:cs="Times New Roman"/>
          <w:b/>
          <w:bCs/>
          <w:sz w:val="24"/>
          <w:szCs w:val="24"/>
          <w:lang w:val="lt-LT"/>
        </w:rPr>
      </w:pPr>
      <w:r w:rsidRPr="00F71FA3">
        <w:rPr>
          <w:rFonts w:ascii="Times New Roman" w:hAnsi="Times New Roman" w:cs="Times New Roman"/>
          <w:b/>
          <w:bCs/>
          <w:sz w:val="24"/>
          <w:szCs w:val="24"/>
          <w:lang w:val="lt-LT"/>
        </w:rPr>
        <w:t>PI</w:t>
      </w:r>
      <w:r w:rsidR="00CD5FFF" w:rsidRPr="00F71FA3">
        <w:rPr>
          <w:rFonts w:ascii="Times New Roman" w:hAnsi="Times New Roman" w:cs="Times New Roman"/>
          <w:b/>
          <w:bCs/>
          <w:sz w:val="24"/>
          <w:szCs w:val="24"/>
          <w:lang w:val="lt-LT"/>
        </w:rPr>
        <w:t>R</w:t>
      </w:r>
      <w:r w:rsidR="00FE3BCA" w:rsidRPr="00F71FA3">
        <w:rPr>
          <w:rFonts w:ascii="Times New Roman" w:hAnsi="Times New Roman" w:cs="Times New Roman"/>
          <w:b/>
          <w:bCs/>
          <w:sz w:val="24"/>
          <w:szCs w:val="24"/>
          <w:lang w:val="lt-LT"/>
        </w:rPr>
        <w:t>KIMO</w:t>
      </w:r>
      <w:r w:rsidRPr="00F71FA3">
        <w:rPr>
          <w:rFonts w:ascii="Times New Roman" w:hAnsi="Times New Roman" w:cs="Times New Roman"/>
          <w:b/>
          <w:bCs/>
          <w:sz w:val="24"/>
          <w:szCs w:val="24"/>
          <w:lang w:val="lt-LT"/>
        </w:rPr>
        <w:t xml:space="preserve"> VERTINIMO IŠVADA</w:t>
      </w:r>
    </w:p>
    <w:p w:rsidR="006760D4" w:rsidRPr="00F71FA3" w:rsidRDefault="00354907" w:rsidP="006A5619">
      <w:pPr>
        <w:jc w:val="center"/>
        <w:rPr>
          <w:rFonts w:ascii="Times New Roman" w:hAnsi="Times New Roman" w:cs="Times New Roman"/>
          <w:sz w:val="24"/>
          <w:szCs w:val="24"/>
          <w:lang w:val="lt-LT"/>
        </w:rPr>
      </w:pPr>
      <w:r w:rsidRPr="00F71FA3">
        <w:rPr>
          <w:rFonts w:ascii="Times New Roman" w:hAnsi="Times New Roman" w:cs="Times New Roman"/>
          <w:sz w:val="24"/>
          <w:szCs w:val="24"/>
          <w:u w:val="single"/>
          <w:lang w:val="lt-LT"/>
        </w:rPr>
        <w:t>2016-10</w:t>
      </w:r>
      <w:r w:rsidR="003114CE" w:rsidRPr="00F71FA3">
        <w:rPr>
          <w:rFonts w:ascii="Times New Roman" w:hAnsi="Times New Roman" w:cs="Times New Roman"/>
          <w:sz w:val="24"/>
          <w:szCs w:val="24"/>
          <w:u w:val="single"/>
          <w:lang w:val="lt-LT"/>
        </w:rPr>
        <w:t xml:space="preserve">- </w:t>
      </w:r>
      <w:r w:rsidR="006760D4" w:rsidRPr="00F71FA3">
        <w:rPr>
          <w:rFonts w:ascii="Times New Roman" w:hAnsi="Times New Roman" w:cs="Times New Roman"/>
          <w:sz w:val="24"/>
          <w:szCs w:val="24"/>
          <w:u w:val="single"/>
          <w:lang w:val="lt-LT"/>
        </w:rPr>
        <w:t>_</w:t>
      </w:r>
      <w:r w:rsidR="003114CE" w:rsidRPr="00F71FA3">
        <w:rPr>
          <w:rFonts w:ascii="Times New Roman" w:hAnsi="Times New Roman" w:cs="Times New Roman"/>
          <w:sz w:val="24"/>
          <w:szCs w:val="24"/>
          <w:lang w:val="lt-LT"/>
        </w:rPr>
        <w:t xml:space="preserve">  </w:t>
      </w:r>
      <w:r w:rsidR="006760D4" w:rsidRPr="00F71FA3">
        <w:rPr>
          <w:rFonts w:ascii="Times New Roman" w:hAnsi="Times New Roman" w:cs="Times New Roman"/>
          <w:sz w:val="24"/>
          <w:szCs w:val="24"/>
          <w:lang w:val="lt-LT"/>
        </w:rPr>
        <w:t>Nr. 4S-_________</w:t>
      </w:r>
    </w:p>
    <w:p w:rsidR="00667A00" w:rsidRPr="00F71FA3" w:rsidRDefault="00667A00" w:rsidP="006A5619">
      <w:pPr>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Vilnius</w:t>
      </w:r>
    </w:p>
    <w:p w:rsidR="00A03381" w:rsidRPr="00F71FA3" w:rsidRDefault="00FC1758" w:rsidP="006A5619">
      <w:pPr>
        <w:ind w:firstLine="567"/>
        <w:jc w:val="both"/>
        <w:rPr>
          <w:rFonts w:ascii="Times New Roman" w:hAnsi="Times New Roman" w:cs="Times New Roman"/>
          <w:bCs/>
          <w:sz w:val="24"/>
          <w:szCs w:val="24"/>
          <w:lang w:val="lt-LT"/>
        </w:rPr>
      </w:pPr>
      <w:r w:rsidRPr="00F71FA3">
        <w:rPr>
          <w:rFonts w:ascii="Times New Roman" w:hAnsi="Times New Roman" w:cs="Times New Roman"/>
          <w:bCs/>
          <w:sz w:val="24"/>
          <w:szCs w:val="24"/>
          <w:lang w:val="lt-LT"/>
        </w:rPr>
        <w:t xml:space="preserve">Viešųjų pirkimų tarnyba (toliau – Tarnyba), vadovaudamasi Lietuvos Respublikos viešųjų pirkimų įstatymo 8² straipsnio 1 dalies 2 punktu, įvertino </w:t>
      </w:r>
      <w:r w:rsidR="00354907" w:rsidRPr="00F71FA3">
        <w:rPr>
          <w:rFonts w:ascii="Times New Roman" w:hAnsi="Times New Roman" w:cs="Times New Roman"/>
          <w:bCs/>
          <w:sz w:val="24"/>
          <w:szCs w:val="24"/>
          <w:lang w:val="lt-LT"/>
        </w:rPr>
        <w:t>Radviliškio rajono savivaldybės administracijos</w:t>
      </w:r>
      <w:r w:rsidRPr="00F71FA3">
        <w:rPr>
          <w:rFonts w:ascii="Times New Roman" w:hAnsi="Times New Roman" w:cs="Times New Roman"/>
          <w:bCs/>
          <w:sz w:val="24"/>
          <w:szCs w:val="24"/>
          <w:lang w:val="lt-LT"/>
        </w:rPr>
        <w:t xml:space="preserve"> (toliau – Perkančioji organizacija) pateiktus d</w:t>
      </w:r>
      <w:r w:rsidR="006606AA" w:rsidRPr="00F71FA3">
        <w:rPr>
          <w:rFonts w:ascii="Times New Roman" w:hAnsi="Times New Roman" w:cs="Times New Roman"/>
          <w:bCs/>
          <w:sz w:val="24"/>
          <w:szCs w:val="24"/>
          <w:lang w:val="lt-LT"/>
        </w:rPr>
        <w:t>okumentus, susijusius su vykdytu</w:t>
      </w:r>
      <w:r w:rsidRPr="00F71FA3">
        <w:rPr>
          <w:rFonts w:ascii="Times New Roman" w:hAnsi="Times New Roman" w:cs="Times New Roman"/>
          <w:bCs/>
          <w:sz w:val="24"/>
          <w:szCs w:val="24"/>
          <w:lang w:val="lt-LT"/>
        </w:rPr>
        <w:t xml:space="preserve"> viešuoju pirkimu.</w:t>
      </w:r>
    </w:p>
    <w:p w:rsidR="00AB1809" w:rsidRPr="00F71FA3" w:rsidRDefault="00AB1809" w:rsidP="006A5619">
      <w:pPr>
        <w:jc w:val="center"/>
        <w:rPr>
          <w:rFonts w:ascii="Times New Roman" w:hAnsi="Times New Roman" w:cs="Times New Roman"/>
          <w:b/>
          <w:sz w:val="24"/>
          <w:szCs w:val="24"/>
          <w:lang w:val="lt-LT"/>
        </w:rPr>
      </w:pPr>
      <w:r w:rsidRPr="00F71FA3">
        <w:rPr>
          <w:rFonts w:ascii="Times New Roman" w:hAnsi="Times New Roman" w:cs="Times New Roman"/>
          <w:b/>
          <w:sz w:val="24"/>
          <w:szCs w:val="24"/>
          <w:lang w:val="lt-LT"/>
        </w:rPr>
        <w:t>I dalis.</w:t>
      </w:r>
      <w:r w:rsidR="007E4301" w:rsidRPr="00F71FA3">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Pirkimo </w:t>
            </w:r>
            <w:r w:rsidR="007E4301" w:rsidRPr="00F71FA3">
              <w:rPr>
                <w:rFonts w:ascii="Times New Roman" w:hAnsi="Times New Roman" w:cs="Times New Roman"/>
                <w:sz w:val="24"/>
                <w:szCs w:val="24"/>
                <w:lang w:val="lt-LT"/>
              </w:rPr>
              <w:t xml:space="preserve">pavadinimas, </w:t>
            </w:r>
            <w:r w:rsidRPr="00F71FA3">
              <w:rPr>
                <w:rFonts w:ascii="Times New Roman" w:hAnsi="Times New Roman" w:cs="Times New Roman"/>
                <w:sz w:val="24"/>
                <w:szCs w:val="24"/>
                <w:lang w:val="lt-LT"/>
              </w:rPr>
              <w:t>numeris (jeigu skelbtas)</w:t>
            </w:r>
            <w:r w:rsidR="007E4301" w:rsidRPr="00F71FA3">
              <w:rPr>
                <w:rFonts w:ascii="Times New Roman" w:hAnsi="Times New Roman" w:cs="Times New Roman"/>
                <w:sz w:val="24"/>
                <w:szCs w:val="24"/>
                <w:lang w:val="lt-LT"/>
              </w:rPr>
              <w:t>,</w:t>
            </w:r>
            <w:r w:rsidRPr="00F71FA3">
              <w:rPr>
                <w:rFonts w:ascii="Times New Roman" w:hAnsi="Times New Roman" w:cs="Times New Roman"/>
                <w:sz w:val="24"/>
                <w:szCs w:val="24"/>
                <w:lang w:val="lt-LT"/>
              </w:rPr>
              <w:t xml:space="preserve"> pirkimo paskelbimo (kvietimo pateikti pasiūlymą) data</w:t>
            </w:r>
          </w:p>
        </w:tc>
        <w:tc>
          <w:tcPr>
            <w:tcW w:w="4934" w:type="dxa"/>
          </w:tcPr>
          <w:p w:rsidR="00AB1809" w:rsidRPr="00F71FA3" w:rsidRDefault="009E3F55" w:rsidP="007440CF">
            <w:pPr>
              <w:spacing w:after="160" w:line="259" w:lineRule="auto"/>
              <w:ind w:firstLine="460"/>
              <w:jc w:val="both"/>
              <w:rPr>
                <w:rFonts w:ascii="Times New Roman" w:hAnsi="Times New Roman" w:cs="Times New Roman"/>
                <w:sz w:val="24"/>
                <w:szCs w:val="24"/>
                <w:lang w:val="lt-LT"/>
              </w:rPr>
            </w:pPr>
            <w:r w:rsidRPr="00F71FA3">
              <w:rPr>
                <w:rFonts w:ascii="Times New Roman" w:hAnsi="Times New Roman" w:cs="Times New Roman"/>
                <w:i/>
                <w:sz w:val="24"/>
                <w:szCs w:val="24"/>
                <w:lang w:val="lt-LT"/>
              </w:rPr>
              <w:t>„</w:t>
            </w:r>
            <w:r w:rsidR="00354907" w:rsidRPr="00F71FA3">
              <w:rPr>
                <w:rFonts w:ascii="Times New Roman" w:hAnsi="Times New Roman" w:cs="Times New Roman"/>
                <w:i/>
                <w:sz w:val="24"/>
                <w:szCs w:val="24"/>
                <w:lang w:val="lt-LT"/>
              </w:rPr>
              <w:t>Lengvųjų automobilių pirkimas</w:t>
            </w:r>
            <w:r w:rsidR="006606AA" w:rsidRPr="00F71FA3">
              <w:rPr>
                <w:rFonts w:ascii="Times New Roman" w:hAnsi="Times New Roman" w:cs="Times New Roman"/>
                <w:i/>
                <w:sz w:val="24"/>
                <w:szCs w:val="24"/>
                <w:lang w:val="lt-LT"/>
              </w:rPr>
              <w:t>“</w:t>
            </w:r>
            <w:r w:rsidR="00354907" w:rsidRPr="00F71FA3">
              <w:rPr>
                <w:rFonts w:ascii="Times New Roman" w:hAnsi="Times New Roman" w:cs="Times New Roman"/>
                <w:sz w:val="24"/>
                <w:szCs w:val="24"/>
                <w:lang w:val="lt-LT"/>
              </w:rPr>
              <w:t xml:space="preserve"> (skelbtas 2016-03-17 </w:t>
            </w:r>
            <w:r w:rsidR="006606AA" w:rsidRPr="00F71FA3">
              <w:rPr>
                <w:rFonts w:ascii="Times New Roman" w:hAnsi="Times New Roman" w:cs="Times New Roman"/>
                <w:sz w:val="24"/>
                <w:szCs w:val="24"/>
                <w:lang w:val="lt-LT"/>
              </w:rPr>
              <w:t>Centrinėje viešųjų pirkimų informacinėje sistemoje (t</w:t>
            </w:r>
            <w:r w:rsidR="00354907" w:rsidRPr="00F71FA3">
              <w:rPr>
                <w:rFonts w:ascii="Times New Roman" w:hAnsi="Times New Roman" w:cs="Times New Roman"/>
                <w:sz w:val="24"/>
                <w:szCs w:val="24"/>
                <w:lang w:val="lt-LT"/>
              </w:rPr>
              <w:t>oliau – CVP IS), pirkimo Nr. 172410</w:t>
            </w:r>
            <w:r w:rsidR="006606AA" w:rsidRPr="00F71FA3">
              <w:rPr>
                <w:rFonts w:ascii="Times New Roman" w:hAnsi="Times New Roman" w:cs="Times New Roman"/>
                <w:sz w:val="24"/>
                <w:szCs w:val="24"/>
                <w:lang w:val="lt-LT"/>
              </w:rPr>
              <w:t>; toliau – Pirkimas)</w:t>
            </w:r>
          </w:p>
        </w:tc>
      </w:tr>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Pirkimo būdas</w:t>
            </w:r>
          </w:p>
        </w:tc>
        <w:tc>
          <w:tcPr>
            <w:tcW w:w="4934" w:type="dxa"/>
          </w:tcPr>
          <w:p w:rsidR="00AB1809" w:rsidRPr="00F71FA3" w:rsidRDefault="00FC1758" w:rsidP="007440CF">
            <w:pPr>
              <w:spacing w:after="160" w:line="259" w:lineRule="auto"/>
              <w:ind w:firstLine="460"/>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Supaprastintas a</w:t>
            </w:r>
            <w:r w:rsidR="00D361EE" w:rsidRPr="00F71FA3">
              <w:rPr>
                <w:rFonts w:ascii="Times New Roman" w:hAnsi="Times New Roman" w:cs="Times New Roman"/>
                <w:sz w:val="24"/>
                <w:szCs w:val="24"/>
                <w:lang w:val="lt-LT"/>
              </w:rPr>
              <w:t>tviras konkursas</w:t>
            </w:r>
          </w:p>
        </w:tc>
      </w:tr>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Planuojama </w:t>
            </w:r>
            <w:r w:rsidR="00CD5FFF" w:rsidRPr="00F71FA3">
              <w:rPr>
                <w:rFonts w:ascii="Times New Roman" w:hAnsi="Times New Roman" w:cs="Times New Roman"/>
                <w:sz w:val="24"/>
                <w:szCs w:val="24"/>
                <w:lang w:val="lt-LT"/>
              </w:rPr>
              <w:t>(nenurodoma, jeigu pirkimas vertinamas iki vokų su pasiūlymais atplėšimo procedūros)</w:t>
            </w:r>
            <w:r w:rsidR="00D361EE" w:rsidRPr="00F71FA3">
              <w:rPr>
                <w:rFonts w:ascii="Times New Roman" w:hAnsi="Times New Roman" w:cs="Times New Roman"/>
                <w:sz w:val="24"/>
                <w:szCs w:val="24"/>
                <w:lang w:val="lt-LT"/>
              </w:rPr>
              <w:t xml:space="preserve"> pirkimo sutarties vertė</w:t>
            </w:r>
            <w:r w:rsidR="00E054DD" w:rsidRPr="00F71FA3">
              <w:rPr>
                <w:rFonts w:ascii="Times New Roman" w:hAnsi="Times New Roman" w:cs="Times New Roman"/>
                <w:sz w:val="24"/>
                <w:szCs w:val="24"/>
                <w:lang w:val="lt-LT"/>
              </w:rPr>
              <w:t xml:space="preserve"> su PVM/</w:t>
            </w:r>
            <w:r w:rsidR="006606AA" w:rsidRPr="00F71FA3">
              <w:rPr>
                <w:rFonts w:ascii="Times New Roman" w:hAnsi="Times New Roman" w:cs="Times New Roman"/>
                <w:sz w:val="24"/>
                <w:szCs w:val="24"/>
                <w:lang w:val="lt-LT"/>
              </w:rPr>
              <w:t>be</w:t>
            </w:r>
            <w:r w:rsidRPr="00F71FA3">
              <w:rPr>
                <w:rFonts w:ascii="Times New Roman" w:hAnsi="Times New Roman" w:cs="Times New Roman"/>
                <w:sz w:val="24"/>
                <w:szCs w:val="24"/>
                <w:lang w:val="lt-LT"/>
              </w:rPr>
              <w:t xml:space="preserve"> PVM</w:t>
            </w:r>
          </w:p>
        </w:tc>
        <w:tc>
          <w:tcPr>
            <w:tcW w:w="4934" w:type="dxa"/>
          </w:tcPr>
          <w:p w:rsidR="00AB1809" w:rsidRPr="00F71FA3" w:rsidRDefault="00354907" w:rsidP="007440CF">
            <w:pPr>
              <w:spacing w:after="160" w:line="259" w:lineRule="auto"/>
              <w:ind w:firstLine="460"/>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85.000,00</w:t>
            </w:r>
            <w:r w:rsidR="00E054DD" w:rsidRPr="00F71FA3">
              <w:rPr>
                <w:rFonts w:ascii="Times New Roman" w:hAnsi="Times New Roman" w:cs="Times New Roman"/>
                <w:sz w:val="24"/>
                <w:szCs w:val="24"/>
                <w:lang w:val="lt-LT"/>
              </w:rPr>
              <w:t xml:space="preserve"> EUR su PVM/</w:t>
            </w:r>
            <w:r w:rsidRPr="00F71FA3">
              <w:rPr>
                <w:rFonts w:ascii="Times New Roman" w:hAnsi="Times New Roman" w:cs="Times New Roman"/>
                <w:sz w:val="24"/>
                <w:szCs w:val="24"/>
                <w:lang w:val="lt-LT"/>
              </w:rPr>
              <w:t>70.247,93</w:t>
            </w:r>
            <w:r w:rsidR="00CF61ED" w:rsidRPr="00F71FA3">
              <w:rPr>
                <w:rFonts w:ascii="Times New Roman" w:hAnsi="Times New Roman" w:cs="Times New Roman"/>
                <w:sz w:val="24"/>
                <w:szCs w:val="24"/>
                <w:lang w:val="lt-LT"/>
              </w:rPr>
              <w:t xml:space="preserve"> EUR</w:t>
            </w:r>
            <w:r w:rsidR="00E054DD" w:rsidRPr="00F71FA3">
              <w:rPr>
                <w:rFonts w:ascii="Times New Roman" w:hAnsi="Times New Roman" w:cs="Times New Roman"/>
                <w:sz w:val="24"/>
                <w:szCs w:val="24"/>
                <w:lang w:val="lt-LT"/>
              </w:rPr>
              <w:t xml:space="preserve"> be PVM</w:t>
            </w:r>
          </w:p>
        </w:tc>
      </w:tr>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Pirkimas finansuojamas ES lėšomis, projekto pavadinimas, </w:t>
            </w:r>
            <w:r w:rsidR="00BA3D29" w:rsidRPr="00F71FA3">
              <w:rPr>
                <w:rFonts w:ascii="Times New Roman" w:hAnsi="Times New Roman" w:cs="Times New Roman"/>
                <w:sz w:val="24"/>
                <w:szCs w:val="24"/>
                <w:lang w:val="lt-LT"/>
              </w:rPr>
              <w:t>Įgyvendinančioji institucija</w:t>
            </w:r>
          </w:p>
        </w:tc>
        <w:tc>
          <w:tcPr>
            <w:tcW w:w="4934" w:type="dxa"/>
          </w:tcPr>
          <w:p w:rsidR="00AB1809" w:rsidRPr="00F71FA3" w:rsidRDefault="004562AA" w:rsidP="007440CF">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w:t>
            </w:r>
          </w:p>
        </w:tc>
      </w:tr>
      <w:tr w:rsidR="00AB1809" w:rsidRPr="00F71FA3" w:rsidTr="00DF4ED7">
        <w:tc>
          <w:tcPr>
            <w:tcW w:w="4672" w:type="dxa"/>
          </w:tcPr>
          <w:p w:rsidR="00AB1809" w:rsidRPr="00F71FA3" w:rsidRDefault="00CD5FFF"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Pirkimo vykdymo t</w:t>
            </w:r>
            <w:r w:rsidR="00AB1809" w:rsidRPr="00F71FA3">
              <w:rPr>
                <w:rFonts w:ascii="Times New Roman" w:hAnsi="Times New Roman" w:cs="Times New Roman"/>
                <w:sz w:val="24"/>
                <w:szCs w:val="24"/>
                <w:lang w:val="lt-LT"/>
              </w:rPr>
              <w:t xml:space="preserve">eisinis pagrindas (pirkimui taikomo </w:t>
            </w:r>
            <w:r w:rsidR="00BA3D29" w:rsidRPr="00F71FA3">
              <w:rPr>
                <w:rFonts w:ascii="Times New Roman" w:hAnsi="Times New Roman" w:cs="Times New Roman"/>
                <w:sz w:val="24"/>
                <w:szCs w:val="24"/>
                <w:lang w:val="lt-LT"/>
              </w:rPr>
              <w:t>įstatymo</w:t>
            </w:r>
            <w:r w:rsidR="00AB1809" w:rsidRPr="00F71FA3">
              <w:rPr>
                <w:rFonts w:ascii="Times New Roman" w:hAnsi="Times New Roman" w:cs="Times New Roman"/>
                <w:sz w:val="24"/>
                <w:szCs w:val="24"/>
                <w:lang w:val="lt-LT"/>
              </w:rPr>
              <w:t>, supaprastintų pirkimų taisyklių redakcija)</w:t>
            </w:r>
          </w:p>
        </w:tc>
        <w:tc>
          <w:tcPr>
            <w:tcW w:w="4934" w:type="dxa"/>
          </w:tcPr>
          <w:p w:rsidR="00B91312" w:rsidRPr="00F71FA3" w:rsidRDefault="0081274A" w:rsidP="007440CF">
            <w:pPr>
              <w:spacing w:after="160" w:line="259" w:lineRule="auto"/>
              <w:ind w:firstLine="460"/>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Lietuvos Respublikos viešųjų pirki</w:t>
            </w:r>
            <w:r w:rsidR="006606AA" w:rsidRPr="00F71FA3">
              <w:rPr>
                <w:rFonts w:ascii="Times New Roman" w:hAnsi="Times New Roman" w:cs="Times New Roman"/>
                <w:sz w:val="24"/>
                <w:szCs w:val="24"/>
                <w:lang w:val="lt-LT"/>
              </w:rPr>
              <w:t xml:space="preserve">mų įstatymas (redakcija </w:t>
            </w:r>
            <w:r w:rsidR="00354907" w:rsidRPr="00F71FA3">
              <w:rPr>
                <w:rFonts w:ascii="Times New Roman" w:hAnsi="Times New Roman" w:cs="Times New Roman"/>
                <w:sz w:val="24"/>
                <w:szCs w:val="24"/>
                <w:lang w:val="lt-LT"/>
              </w:rPr>
              <w:t>2016-01-01</w:t>
            </w:r>
            <w:r w:rsidR="00F04F5F" w:rsidRPr="00F71FA3">
              <w:rPr>
                <w:rFonts w:ascii="Times New Roman" w:hAnsi="Times New Roman" w:cs="Times New Roman"/>
                <w:sz w:val="24"/>
                <w:szCs w:val="24"/>
                <w:lang w:val="lt-LT"/>
              </w:rPr>
              <w:t>; toliau</w:t>
            </w:r>
            <w:r w:rsidR="005338E3" w:rsidRPr="00F71FA3">
              <w:rPr>
                <w:rFonts w:ascii="Times New Roman" w:hAnsi="Times New Roman" w:cs="Times New Roman"/>
                <w:sz w:val="24"/>
                <w:szCs w:val="24"/>
                <w:lang w:val="lt-LT"/>
              </w:rPr>
              <w:t xml:space="preserve"> -</w:t>
            </w:r>
            <w:r w:rsidR="00FE7B83" w:rsidRPr="00F71FA3">
              <w:rPr>
                <w:rFonts w:ascii="Times New Roman" w:hAnsi="Times New Roman" w:cs="Times New Roman"/>
                <w:sz w:val="24"/>
                <w:szCs w:val="24"/>
                <w:lang w:val="lt-LT"/>
              </w:rPr>
              <w:t xml:space="preserve"> </w:t>
            </w:r>
            <w:r w:rsidR="00F04F5F" w:rsidRPr="00F71FA3">
              <w:rPr>
                <w:rFonts w:ascii="Times New Roman" w:hAnsi="Times New Roman" w:cs="Times New Roman"/>
                <w:sz w:val="24"/>
                <w:szCs w:val="24"/>
                <w:lang w:val="lt-LT"/>
              </w:rPr>
              <w:t>Įstatymas</w:t>
            </w:r>
            <w:r w:rsidR="00FE3BCA" w:rsidRPr="00F71FA3">
              <w:rPr>
                <w:rFonts w:ascii="Times New Roman" w:hAnsi="Times New Roman" w:cs="Times New Roman"/>
                <w:sz w:val="24"/>
                <w:szCs w:val="24"/>
                <w:lang w:val="lt-LT"/>
              </w:rPr>
              <w:t>)</w:t>
            </w:r>
            <w:r w:rsidR="0042280A" w:rsidRPr="00F71FA3">
              <w:rPr>
                <w:rFonts w:ascii="Times New Roman" w:hAnsi="Times New Roman" w:cs="Times New Roman"/>
                <w:sz w:val="24"/>
                <w:szCs w:val="24"/>
                <w:lang w:val="lt-LT"/>
              </w:rPr>
              <w:t xml:space="preserve">; Perkančiosios organizacijos </w:t>
            </w:r>
            <w:r w:rsidR="00354907" w:rsidRPr="00F71FA3">
              <w:rPr>
                <w:rFonts w:ascii="Times New Roman" w:hAnsi="Times New Roman" w:cs="Times New Roman"/>
                <w:sz w:val="24"/>
                <w:szCs w:val="24"/>
                <w:lang w:val="lt-LT"/>
              </w:rPr>
              <w:t xml:space="preserve">direktoriaus 2014-05-15 </w:t>
            </w:r>
            <w:r w:rsidR="004610DE" w:rsidRPr="00F71FA3">
              <w:rPr>
                <w:rFonts w:ascii="Times New Roman" w:hAnsi="Times New Roman" w:cs="Times New Roman"/>
                <w:sz w:val="24"/>
                <w:szCs w:val="24"/>
                <w:lang w:val="lt-LT"/>
              </w:rPr>
              <w:t xml:space="preserve">įsakymu Nr. </w:t>
            </w:r>
            <w:r w:rsidR="00354907" w:rsidRPr="00F71FA3">
              <w:rPr>
                <w:rFonts w:ascii="Times New Roman" w:eastAsia="Times New Roman" w:hAnsi="Times New Roman" w:cs="Times New Roman"/>
                <w:sz w:val="24"/>
                <w:szCs w:val="24"/>
                <w:lang w:val="lt-LT"/>
              </w:rPr>
              <w:t>A-467-(8.2)</w:t>
            </w:r>
            <w:r w:rsidR="0042280A" w:rsidRPr="00F71FA3">
              <w:rPr>
                <w:rFonts w:ascii="Times New Roman" w:hAnsi="Times New Roman" w:cs="Times New Roman"/>
                <w:sz w:val="24"/>
                <w:szCs w:val="24"/>
                <w:lang w:val="lt-LT"/>
              </w:rPr>
              <w:t xml:space="preserve"> patvirtintos </w:t>
            </w:r>
            <w:r w:rsidR="00354907" w:rsidRPr="00F71FA3">
              <w:rPr>
                <w:rFonts w:ascii="Times New Roman" w:hAnsi="Times New Roman" w:cs="Times New Roman"/>
                <w:bCs/>
                <w:sz w:val="24"/>
                <w:szCs w:val="24"/>
                <w:lang w:val="lt-LT"/>
              </w:rPr>
              <w:t>Radviliškio rajono savivaldybės administracijos</w:t>
            </w:r>
            <w:r w:rsidR="0042280A" w:rsidRPr="00F71FA3">
              <w:rPr>
                <w:rFonts w:ascii="Times New Roman" w:hAnsi="Times New Roman" w:cs="Times New Roman"/>
                <w:sz w:val="24"/>
                <w:szCs w:val="24"/>
                <w:lang w:val="lt-LT"/>
              </w:rPr>
              <w:t xml:space="preserve"> supaprastintų viešųjų pirkimų taisyklės (toliau – Taisyklės)</w:t>
            </w:r>
          </w:p>
        </w:tc>
      </w:tr>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Vertinimo </w:t>
            </w:r>
            <w:r w:rsidR="007E4301" w:rsidRPr="00F71FA3">
              <w:rPr>
                <w:rFonts w:ascii="Times New Roman" w:hAnsi="Times New Roman" w:cs="Times New Roman"/>
                <w:sz w:val="24"/>
                <w:szCs w:val="24"/>
                <w:lang w:val="lt-LT"/>
              </w:rPr>
              <w:t>apimtys/</w:t>
            </w:r>
            <w:r w:rsidRPr="00F71FA3">
              <w:rPr>
                <w:rFonts w:ascii="Times New Roman" w:hAnsi="Times New Roman" w:cs="Times New Roman"/>
                <w:sz w:val="24"/>
                <w:szCs w:val="24"/>
                <w:lang w:val="lt-LT"/>
              </w:rPr>
              <w:t>etapas</w:t>
            </w:r>
          </w:p>
        </w:tc>
        <w:tc>
          <w:tcPr>
            <w:tcW w:w="4934" w:type="dxa"/>
          </w:tcPr>
          <w:p w:rsidR="00AB1809" w:rsidRPr="00F71FA3" w:rsidRDefault="00354907" w:rsidP="007440CF">
            <w:pPr>
              <w:spacing w:after="160" w:line="259" w:lineRule="auto"/>
              <w:ind w:firstLine="460"/>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Išsamus</w:t>
            </w:r>
            <w:r w:rsidR="004562AA" w:rsidRPr="00F71FA3">
              <w:rPr>
                <w:rFonts w:ascii="Times New Roman" w:hAnsi="Times New Roman" w:cs="Times New Roman"/>
                <w:sz w:val="24"/>
                <w:szCs w:val="24"/>
                <w:lang w:val="lt-LT"/>
              </w:rPr>
              <w:t xml:space="preserve"> vertinimas /</w:t>
            </w:r>
            <w:r w:rsidR="00D361EE" w:rsidRPr="00F71FA3">
              <w:rPr>
                <w:rFonts w:ascii="Times New Roman" w:hAnsi="Times New Roman" w:cs="Times New Roman"/>
                <w:sz w:val="24"/>
                <w:szCs w:val="24"/>
                <w:lang w:val="lt-LT"/>
              </w:rPr>
              <w:t xml:space="preserve"> </w:t>
            </w:r>
            <w:r w:rsidR="00CF61ED" w:rsidRPr="00F71FA3">
              <w:rPr>
                <w:rFonts w:ascii="Times New Roman" w:hAnsi="Times New Roman" w:cs="Times New Roman"/>
                <w:sz w:val="24"/>
                <w:szCs w:val="24"/>
                <w:lang w:val="lt-LT"/>
              </w:rPr>
              <w:t>Pirkimo procedūrų vertinimas po</w:t>
            </w:r>
            <w:r w:rsidR="004562AA" w:rsidRPr="00F71FA3">
              <w:rPr>
                <w:rFonts w:ascii="Times New Roman" w:hAnsi="Times New Roman" w:cs="Times New Roman"/>
                <w:sz w:val="24"/>
                <w:szCs w:val="24"/>
                <w:lang w:val="lt-LT"/>
              </w:rPr>
              <w:t xml:space="preserve"> </w:t>
            </w:r>
            <w:r w:rsidR="00CF61ED" w:rsidRPr="00F71FA3">
              <w:rPr>
                <w:rFonts w:ascii="Times New Roman" w:hAnsi="Times New Roman" w:cs="Times New Roman"/>
                <w:sz w:val="24"/>
                <w:szCs w:val="24"/>
                <w:lang w:val="lt-LT"/>
              </w:rPr>
              <w:t>Pirkimo sutarties sudarymo</w:t>
            </w:r>
          </w:p>
        </w:tc>
      </w:tr>
      <w:tr w:rsidR="00AB1809" w:rsidRPr="00F71FA3" w:rsidTr="00DF4ED7">
        <w:tc>
          <w:tcPr>
            <w:tcW w:w="4672" w:type="dxa"/>
          </w:tcPr>
          <w:p w:rsidR="00AB1809" w:rsidRPr="00F71FA3" w:rsidRDefault="00AB1809" w:rsidP="00DF4ED7">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F71FA3">
              <w:rPr>
                <w:rFonts w:ascii="Times New Roman" w:hAnsi="Times New Roman" w:cs="Times New Roman"/>
                <w:sz w:val="24"/>
                <w:szCs w:val="24"/>
                <w:lang w:val="lt-LT"/>
              </w:rPr>
              <w:t>,</w:t>
            </w:r>
            <w:r w:rsidRPr="00F71FA3">
              <w:rPr>
                <w:rFonts w:ascii="Times New Roman" w:hAnsi="Times New Roman" w:cs="Times New Roman"/>
                <w:sz w:val="24"/>
                <w:szCs w:val="24"/>
                <w:lang w:val="lt-LT"/>
              </w:rPr>
              <w:t xml:space="preserve"> apygardos, apeliacinis teismas)</w:t>
            </w:r>
          </w:p>
        </w:tc>
        <w:tc>
          <w:tcPr>
            <w:tcW w:w="4934" w:type="dxa"/>
          </w:tcPr>
          <w:p w:rsidR="00AB1809" w:rsidRPr="00F71FA3" w:rsidRDefault="0042280A" w:rsidP="007440CF">
            <w:pPr>
              <w:spacing w:after="160" w:line="259" w:lineRule="auto"/>
              <w:jc w:val="center"/>
              <w:rPr>
                <w:rFonts w:ascii="Times New Roman" w:hAnsi="Times New Roman" w:cs="Times New Roman"/>
                <w:sz w:val="24"/>
                <w:szCs w:val="24"/>
                <w:lang w:val="lt-LT"/>
              </w:rPr>
            </w:pPr>
            <w:r w:rsidRPr="00F71FA3">
              <w:rPr>
                <w:rFonts w:ascii="Times New Roman" w:hAnsi="Times New Roman" w:cs="Times New Roman"/>
                <w:sz w:val="24"/>
                <w:szCs w:val="24"/>
                <w:lang w:val="lt-LT"/>
              </w:rPr>
              <w:t>-</w:t>
            </w:r>
          </w:p>
        </w:tc>
      </w:tr>
    </w:tbl>
    <w:p w:rsidR="00225D9A" w:rsidRPr="00F71FA3" w:rsidRDefault="00225D9A" w:rsidP="00E617CF">
      <w:pPr>
        <w:rPr>
          <w:rFonts w:ascii="Times New Roman" w:hAnsi="Times New Roman" w:cs="Times New Roman"/>
          <w:b/>
          <w:sz w:val="24"/>
          <w:szCs w:val="24"/>
          <w:lang w:val="lt-LT"/>
        </w:rPr>
      </w:pPr>
    </w:p>
    <w:p w:rsidR="00EA5638" w:rsidRPr="00F71FA3" w:rsidRDefault="00EA5638" w:rsidP="00E617CF">
      <w:pPr>
        <w:rPr>
          <w:rFonts w:ascii="Times New Roman" w:hAnsi="Times New Roman" w:cs="Times New Roman"/>
          <w:b/>
          <w:sz w:val="24"/>
          <w:szCs w:val="24"/>
          <w:lang w:val="lt-LT"/>
        </w:rPr>
      </w:pPr>
    </w:p>
    <w:p w:rsidR="00950187" w:rsidRPr="00F71FA3" w:rsidRDefault="00950187" w:rsidP="007440CF">
      <w:pPr>
        <w:jc w:val="center"/>
        <w:rPr>
          <w:rFonts w:ascii="Times New Roman" w:hAnsi="Times New Roman" w:cs="Times New Roman"/>
          <w:b/>
          <w:sz w:val="24"/>
          <w:szCs w:val="24"/>
          <w:lang w:val="lt-LT"/>
        </w:rPr>
      </w:pPr>
      <w:r w:rsidRPr="00F71FA3">
        <w:rPr>
          <w:rFonts w:ascii="Times New Roman" w:hAnsi="Times New Roman" w:cs="Times New Roman"/>
          <w:b/>
          <w:sz w:val="24"/>
          <w:szCs w:val="24"/>
          <w:lang w:val="lt-LT"/>
        </w:rPr>
        <w:lastRenderedPageBreak/>
        <w:t>II dalis. Vertinimo metu nustatyti pažeidimai</w:t>
      </w:r>
    </w:p>
    <w:tbl>
      <w:tblPr>
        <w:tblStyle w:val="TableGrid"/>
        <w:tblW w:w="9837" w:type="dxa"/>
        <w:tblLayout w:type="fixed"/>
        <w:tblLook w:val="04A0" w:firstRow="1" w:lastRow="0" w:firstColumn="1" w:lastColumn="0" w:noHBand="0" w:noVBand="1"/>
      </w:tblPr>
      <w:tblGrid>
        <w:gridCol w:w="562"/>
        <w:gridCol w:w="9275"/>
      </w:tblGrid>
      <w:tr w:rsidR="009F22DF" w:rsidRPr="00F71FA3" w:rsidTr="007440CF">
        <w:trPr>
          <w:trHeight w:val="285"/>
        </w:trPr>
        <w:tc>
          <w:tcPr>
            <w:tcW w:w="562" w:type="dxa"/>
          </w:tcPr>
          <w:p w:rsidR="009F22DF" w:rsidRPr="00F71FA3" w:rsidRDefault="00CA747D" w:rsidP="007440CF">
            <w:pPr>
              <w:spacing w:after="160" w:line="259" w:lineRule="auto"/>
              <w:ind w:right="29"/>
              <w:rPr>
                <w:rFonts w:ascii="Times New Roman" w:hAnsi="Times New Roman" w:cs="Times New Roman"/>
                <w:sz w:val="24"/>
                <w:szCs w:val="24"/>
                <w:lang w:val="lt-LT"/>
              </w:rPr>
            </w:pPr>
            <w:r w:rsidRPr="00F71FA3">
              <w:rPr>
                <w:rFonts w:ascii="Times New Roman" w:hAnsi="Times New Roman" w:cs="Times New Roman"/>
                <w:sz w:val="24"/>
                <w:szCs w:val="24"/>
                <w:lang w:val="lt-LT"/>
              </w:rPr>
              <w:t>1</w:t>
            </w:r>
            <w:r w:rsidR="009F22DF" w:rsidRPr="00F71FA3">
              <w:rPr>
                <w:rFonts w:ascii="Times New Roman" w:hAnsi="Times New Roman" w:cs="Times New Roman"/>
                <w:sz w:val="24"/>
                <w:szCs w:val="24"/>
                <w:lang w:val="lt-LT"/>
              </w:rPr>
              <w:t>.</w:t>
            </w:r>
          </w:p>
        </w:tc>
        <w:tc>
          <w:tcPr>
            <w:tcW w:w="9275" w:type="dxa"/>
          </w:tcPr>
          <w:p w:rsidR="009F22DF" w:rsidRPr="00F71FA3" w:rsidRDefault="00354907" w:rsidP="00E617CF">
            <w:pPr>
              <w:spacing w:after="160" w:line="259" w:lineRule="auto"/>
              <w:rPr>
                <w:rFonts w:ascii="Times New Roman" w:hAnsi="Times New Roman" w:cs="Times New Roman"/>
                <w:b/>
                <w:sz w:val="24"/>
                <w:szCs w:val="24"/>
                <w:lang w:val="lt-LT"/>
              </w:rPr>
            </w:pPr>
            <w:r w:rsidRPr="00F71FA3">
              <w:rPr>
                <w:rFonts w:ascii="Times New Roman" w:hAnsi="Times New Roman" w:cs="Times New Roman"/>
                <w:b/>
                <w:sz w:val="24"/>
                <w:szCs w:val="24"/>
                <w:lang w:val="lt-LT"/>
              </w:rPr>
              <w:t>Įstatymo 88 straipsnis</w:t>
            </w:r>
            <w:r w:rsidR="00AA52B5">
              <w:rPr>
                <w:rStyle w:val="FootnoteReference"/>
                <w:rFonts w:ascii="Times New Roman" w:hAnsi="Times New Roman" w:cs="Times New Roman"/>
                <w:b/>
                <w:sz w:val="24"/>
                <w:szCs w:val="24"/>
                <w:lang w:val="lt-LT"/>
              </w:rPr>
              <w:footnoteReference w:id="1"/>
            </w:r>
            <w:r w:rsidRPr="00F71FA3">
              <w:rPr>
                <w:rFonts w:ascii="Times New Roman" w:hAnsi="Times New Roman" w:cs="Times New Roman"/>
                <w:b/>
                <w:sz w:val="24"/>
                <w:szCs w:val="24"/>
                <w:lang w:val="lt-LT"/>
              </w:rPr>
              <w:t>, Įstatymo 25 straipsnio 8 dalis</w:t>
            </w:r>
            <w:r w:rsidR="00AA52B5">
              <w:rPr>
                <w:rStyle w:val="FootnoteReference"/>
                <w:rFonts w:ascii="Times New Roman" w:hAnsi="Times New Roman" w:cs="Times New Roman"/>
                <w:b/>
                <w:sz w:val="24"/>
                <w:szCs w:val="24"/>
                <w:lang w:val="lt-LT"/>
              </w:rPr>
              <w:footnoteReference w:id="2"/>
            </w:r>
            <w:r w:rsidRPr="00F71FA3">
              <w:rPr>
                <w:rFonts w:ascii="Times New Roman" w:hAnsi="Times New Roman" w:cs="Times New Roman"/>
                <w:b/>
                <w:sz w:val="24"/>
                <w:szCs w:val="24"/>
                <w:lang w:val="lt-LT"/>
              </w:rPr>
              <w:t>, Įstatymo 85 straipsnio 2 dalis</w:t>
            </w:r>
            <w:r w:rsidR="0006787B">
              <w:rPr>
                <w:rStyle w:val="FootnoteReference"/>
                <w:rFonts w:ascii="Times New Roman" w:hAnsi="Times New Roman" w:cs="Times New Roman"/>
                <w:b/>
                <w:sz w:val="24"/>
                <w:szCs w:val="24"/>
                <w:lang w:val="lt-LT"/>
              </w:rPr>
              <w:footnoteReference w:id="3"/>
            </w:r>
          </w:p>
        </w:tc>
      </w:tr>
      <w:tr w:rsidR="009F22DF" w:rsidRPr="00F71FA3" w:rsidTr="007440CF">
        <w:trPr>
          <w:trHeight w:val="324"/>
        </w:trPr>
        <w:tc>
          <w:tcPr>
            <w:tcW w:w="9837" w:type="dxa"/>
            <w:gridSpan w:val="2"/>
          </w:tcPr>
          <w:p w:rsidR="009F22DF" w:rsidRPr="00F71FA3" w:rsidRDefault="00354907" w:rsidP="0006787B">
            <w:pPr>
              <w:spacing w:after="160" w:line="259" w:lineRule="auto"/>
              <w:ind w:firstLine="596"/>
              <w:jc w:val="both"/>
              <w:rPr>
                <w:rFonts w:ascii="Times New Roman" w:eastAsia="Arial" w:hAnsi="Times New Roman" w:cs="Times New Roman"/>
                <w:sz w:val="24"/>
                <w:szCs w:val="24"/>
                <w:lang w:val="lt-LT" w:eastAsia="ar-SA"/>
              </w:rPr>
            </w:pPr>
            <w:r w:rsidRPr="00F71FA3">
              <w:rPr>
                <w:rFonts w:ascii="Times New Roman" w:hAnsi="Times New Roman" w:cs="Times New Roman"/>
                <w:sz w:val="24"/>
                <w:szCs w:val="24"/>
                <w:lang w:val="lt-LT"/>
              </w:rPr>
              <w:t>Pirkimo sąlygų, patvirtintų Perkančiosios organizacijos direktori</w:t>
            </w:r>
            <w:r w:rsidR="00D44D2C">
              <w:rPr>
                <w:rFonts w:ascii="Times New Roman" w:hAnsi="Times New Roman" w:cs="Times New Roman"/>
                <w:sz w:val="24"/>
                <w:szCs w:val="24"/>
                <w:lang w:val="lt-LT"/>
              </w:rPr>
              <w:t>a</w:t>
            </w:r>
            <w:r w:rsidRPr="00F71FA3">
              <w:rPr>
                <w:rFonts w:ascii="Times New Roman" w:hAnsi="Times New Roman" w:cs="Times New Roman"/>
                <w:sz w:val="24"/>
                <w:szCs w:val="24"/>
                <w:lang w:val="lt-LT"/>
              </w:rPr>
              <w:t>us 2016-03-14 Įsakymu Nr. A-264-(8.2)</w:t>
            </w:r>
            <w:r w:rsidR="00DD2B95">
              <w:rPr>
                <w:rFonts w:ascii="Times New Roman" w:hAnsi="Times New Roman" w:cs="Times New Roman"/>
                <w:sz w:val="24"/>
                <w:szCs w:val="24"/>
                <w:lang w:val="lt-LT"/>
              </w:rPr>
              <w:t>,</w:t>
            </w:r>
            <w:r w:rsidRPr="00F71FA3">
              <w:rPr>
                <w:rFonts w:ascii="Times New Roman" w:hAnsi="Times New Roman" w:cs="Times New Roman"/>
                <w:sz w:val="24"/>
                <w:szCs w:val="24"/>
                <w:lang w:val="lt-LT"/>
              </w:rPr>
              <w:t xml:space="preserve"> 3 priede pateiktos lengvojo automobilio (toliau - Automobilio techninė specifikacija)  ir keleivinio mikroautobuso techninės specifikacijos (toliau – Mikroautobuso techninė specifikacija, abiejų automobilių techninės specifikacijos kartu – Techninė specifikacija).  Automobilio techninės specifikacijos 4 punkte nustatytas reikalavimas varikliui </w:t>
            </w:r>
            <w:r w:rsidRPr="00F71FA3">
              <w:rPr>
                <w:rFonts w:ascii="Times New Roman" w:hAnsi="Times New Roman" w:cs="Times New Roman"/>
                <w:i/>
                <w:sz w:val="24"/>
                <w:szCs w:val="24"/>
                <w:lang w:val="lt-LT"/>
              </w:rPr>
              <w:t>„Benzininis 4 cilindrų, ne daugiau 2000 cm</w:t>
            </w:r>
            <w:r w:rsidRPr="00F71FA3">
              <w:rPr>
                <w:rFonts w:ascii="Times New Roman" w:hAnsi="Times New Roman" w:cs="Times New Roman"/>
                <w:i/>
                <w:sz w:val="24"/>
                <w:szCs w:val="24"/>
                <w:vertAlign w:val="superscript"/>
                <w:lang w:val="lt-LT"/>
              </w:rPr>
              <w:t>3</w:t>
            </w:r>
            <w:r w:rsidRPr="00F71FA3">
              <w:rPr>
                <w:rFonts w:ascii="Times New Roman" w:hAnsi="Times New Roman" w:cs="Times New Roman"/>
                <w:i/>
                <w:sz w:val="24"/>
                <w:szCs w:val="24"/>
                <w:lang w:val="lt-LT"/>
              </w:rPr>
              <w:t>, TSI“</w:t>
            </w:r>
            <w:r w:rsidR="00DD2B95">
              <w:rPr>
                <w:rFonts w:ascii="Times New Roman" w:hAnsi="Times New Roman" w:cs="Times New Roman"/>
                <w:sz w:val="24"/>
                <w:szCs w:val="24"/>
                <w:lang w:val="lt-LT"/>
              </w:rPr>
              <w:t>. Šis reikalavimas</w:t>
            </w:r>
            <w:r w:rsidRPr="00F71FA3">
              <w:rPr>
                <w:rFonts w:ascii="Times New Roman" w:hAnsi="Times New Roman" w:cs="Times New Roman"/>
                <w:sz w:val="24"/>
                <w:szCs w:val="24"/>
                <w:lang w:val="lt-LT"/>
              </w:rPr>
              <w:t xml:space="preserve"> tiesiogiai nukreipia į Volkswagen Group (toliau – VW AG)  priklausančius automobilius, tokius, kaip Volkswagen, Audi, </w:t>
            </w:r>
            <w:proofErr w:type="spellStart"/>
            <w:r w:rsidRPr="00F71FA3">
              <w:rPr>
                <w:rFonts w:ascii="Times New Roman" w:hAnsi="Times New Roman" w:cs="Times New Roman"/>
                <w:sz w:val="24"/>
                <w:szCs w:val="24"/>
                <w:lang w:val="lt-LT"/>
              </w:rPr>
              <w:t>Skoda</w:t>
            </w:r>
            <w:proofErr w:type="spellEnd"/>
            <w:r w:rsidRPr="00F71FA3">
              <w:rPr>
                <w:rFonts w:ascii="Times New Roman" w:hAnsi="Times New Roman" w:cs="Times New Roman"/>
                <w:sz w:val="24"/>
                <w:szCs w:val="24"/>
                <w:lang w:val="lt-LT"/>
              </w:rPr>
              <w:t xml:space="preserve"> ir t.t., nes tik VW AG gaminamuose varikliuose </w:t>
            </w:r>
            <w:r w:rsidR="00A843DD">
              <w:rPr>
                <w:rFonts w:ascii="Times New Roman" w:hAnsi="Times New Roman" w:cs="Times New Roman"/>
                <w:sz w:val="24"/>
                <w:szCs w:val="24"/>
                <w:lang w:val="lt-LT"/>
              </w:rPr>
              <w:t>naudojama „TSI“ inicialai. Tuo P</w:t>
            </w:r>
            <w:r w:rsidRPr="00F71FA3">
              <w:rPr>
                <w:rFonts w:ascii="Times New Roman" w:hAnsi="Times New Roman" w:cs="Times New Roman"/>
                <w:sz w:val="24"/>
                <w:szCs w:val="24"/>
                <w:lang w:val="lt-LT"/>
              </w:rPr>
              <w:t>erkančioji organizacija neužtikrino Taisyklių 33</w:t>
            </w:r>
            <w:r w:rsidR="0006787B">
              <w:rPr>
                <w:rFonts w:ascii="Times New Roman" w:hAnsi="Times New Roman" w:cs="Times New Roman"/>
                <w:sz w:val="24"/>
                <w:szCs w:val="24"/>
                <w:lang w:val="lt-LT"/>
              </w:rPr>
              <w:t xml:space="preserve"> punkto</w:t>
            </w:r>
            <w:r w:rsidR="0006787B">
              <w:rPr>
                <w:rStyle w:val="FootnoteReference"/>
                <w:rFonts w:ascii="Times New Roman" w:hAnsi="Times New Roman" w:cs="Times New Roman"/>
                <w:sz w:val="24"/>
                <w:szCs w:val="24"/>
                <w:lang w:val="lt-LT"/>
              </w:rPr>
              <w:footnoteReference w:id="4"/>
            </w:r>
            <w:r w:rsidRPr="00F71FA3">
              <w:rPr>
                <w:rFonts w:ascii="Times New Roman" w:hAnsi="Times New Roman" w:cs="Times New Roman"/>
                <w:sz w:val="24"/>
                <w:szCs w:val="24"/>
                <w:lang w:val="lt-LT"/>
              </w:rPr>
              <w:t xml:space="preserve"> ir 38 punkto</w:t>
            </w:r>
            <w:r w:rsidR="0006787B">
              <w:rPr>
                <w:rStyle w:val="FootnoteReference"/>
                <w:rFonts w:ascii="Times New Roman" w:hAnsi="Times New Roman" w:cs="Times New Roman"/>
                <w:sz w:val="24"/>
                <w:szCs w:val="24"/>
                <w:lang w:val="lt-LT"/>
              </w:rPr>
              <w:footnoteReference w:id="5"/>
            </w:r>
            <w:r w:rsidRPr="00F71FA3">
              <w:rPr>
                <w:rFonts w:ascii="Times New Roman" w:hAnsi="Times New Roman" w:cs="Times New Roman"/>
                <w:sz w:val="24"/>
                <w:szCs w:val="24"/>
                <w:lang w:val="lt-LT"/>
              </w:rPr>
              <w:t xml:space="preserve"> nuostatų laikymosi.</w:t>
            </w:r>
          </w:p>
        </w:tc>
      </w:tr>
      <w:tr w:rsidR="00354907" w:rsidRPr="00F71FA3" w:rsidTr="007440CF">
        <w:trPr>
          <w:trHeight w:val="285"/>
        </w:trPr>
        <w:tc>
          <w:tcPr>
            <w:tcW w:w="562" w:type="dxa"/>
          </w:tcPr>
          <w:p w:rsidR="00354907" w:rsidRPr="00F71FA3" w:rsidRDefault="00354907" w:rsidP="00DF4ED7">
            <w:pPr>
              <w:spacing w:after="160" w:line="259" w:lineRule="auto"/>
              <w:rPr>
                <w:rFonts w:ascii="Times New Roman" w:hAnsi="Times New Roman" w:cs="Times New Roman"/>
                <w:sz w:val="24"/>
                <w:szCs w:val="24"/>
                <w:lang w:val="lt-LT"/>
              </w:rPr>
            </w:pPr>
            <w:r w:rsidRPr="00F71FA3">
              <w:rPr>
                <w:rFonts w:ascii="Times New Roman" w:hAnsi="Times New Roman" w:cs="Times New Roman"/>
                <w:sz w:val="24"/>
                <w:szCs w:val="24"/>
                <w:lang w:val="lt-LT"/>
              </w:rPr>
              <w:t>2.</w:t>
            </w:r>
          </w:p>
        </w:tc>
        <w:tc>
          <w:tcPr>
            <w:tcW w:w="9275" w:type="dxa"/>
          </w:tcPr>
          <w:p w:rsidR="00354907" w:rsidRPr="00F71FA3" w:rsidRDefault="007F778C" w:rsidP="00DF4ED7">
            <w:pPr>
              <w:spacing w:after="160" w:line="259" w:lineRule="auto"/>
              <w:rPr>
                <w:rFonts w:ascii="Times New Roman" w:hAnsi="Times New Roman" w:cs="Times New Roman"/>
                <w:b/>
                <w:sz w:val="24"/>
                <w:szCs w:val="24"/>
                <w:lang w:val="lt-LT"/>
              </w:rPr>
            </w:pPr>
            <w:r w:rsidRPr="00F71FA3">
              <w:rPr>
                <w:rFonts w:ascii="Times New Roman" w:hAnsi="Times New Roman" w:cs="Times New Roman"/>
                <w:b/>
                <w:sz w:val="24"/>
                <w:szCs w:val="24"/>
                <w:lang w:val="lt-LT"/>
              </w:rPr>
              <w:t>Įstatymo 3 straipsnio 1 dalis</w:t>
            </w:r>
            <w:r w:rsidR="0006787B">
              <w:rPr>
                <w:rStyle w:val="FootnoteReference"/>
                <w:rFonts w:ascii="Times New Roman" w:hAnsi="Times New Roman" w:cs="Times New Roman"/>
                <w:b/>
                <w:sz w:val="24"/>
                <w:szCs w:val="24"/>
                <w:lang w:val="lt-LT"/>
              </w:rPr>
              <w:footnoteReference w:id="6"/>
            </w:r>
            <w:r w:rsidRPr="00F71FA3">
              <w:rPr>
                <w:rFonts w:ascii="Times New Roman" w:hAnsi="Times New Roman" w:cs="Times New Roman"/>
                <w:b/>
                <w:sz w:val="24"/>
                <w:szCs w:val="24"/>
                <w:lang w:val="lt-LT"/>
              </w:rPr>
              <w:t>, Įstatymo 88 straipsnis</w:t>
            </w:r>
            <w:r w:rsidR="0006787B">
              <w:rPr>
                <w:rStyle w:val="FootnoteReference"/>
                <w:rFonts w:ascii="Times New Roman" w:hAnsi="Times New Roman" w:cs="Times New Roman"/>
                <w:b/>
                <w:sz w:val="24"/>
                <w:szCs w:val="24"/>
                <w:lang w:val="lt-LT"/>
              </w:rPr>
              <w:footnoteReference w:id="7"/>
            </w:r>
            <w:r w:rsidRPr="00F71FA3">
              <w:rPr>
                <w:rFonts w:ascii="Times New Roman" w:hAnsi="Times New Roman" w:cs="Times New Roman"/>
                <w:b/>
                <w:sz w:val="24"/>
                <w:szCs w:val="24"/>
                <w:lang w:val="lt-LT"/>
              </w:rPr>
              <w:t>, Įstatymo 25 straipsnio 2 dalis</w:t>
            </w:r>
            <w:r w:rsidR="0006787B">
              <w:rPr>
                <w:rStyle w:val="FootnoteReference"/>
                <w:rFonts w:ascii="Times New Roman" w:hAnsi="Times New Roman" w:cs="Times New Roman"/>
                <w:b/>
                <w:sz w:val="24"/>
                <w:szCs w:val="24"/>
                <w:lang w:val="lt-LT"/>
              </w:rPr>
              <w:footnoteReference w:id="8"/>
            </w:r>
            <w:r w:rsidRPr="00F71FA3">
              <w:rPr>
                <w:rFonts w:ascii="Times New Roman" w:hAnsi="Times New Roman" w:cs="Times New Roman"/>
                <w:b/>
                <w:sz w:val="24"/>
                <w:szCs w:val="24"/>
                <w:lang w:val="lt-LT"/>
              </w:rPr>
              <w:t>, Įstatymo 85 straipsnio 2 dalis</w:t>
            </w:r>
            <w:r w:rsidR="0006787B">
              <w:rPr>
                <w:rStyle w:val="FootnoteReference"/>
                <w:rFonts w:ascii="Times New Roman" w:hAnsi="Times New Roman" w:cs="Times New Roman"/>
                <w:b/>
                <w:sz w:val="24"/>
                <w:szCs w:val="24"/>
                <w:lang w:val="lt-LT"/>
              </w:rPr>
              <w:footnoteReference w:id="9"/>
            </w:r>
          </w:p>
        </w:tc>
      </w:tr>
      <w:tr w:rsidR="00354907" w:rsidRPr="00F71FA3" w:rsidTr="007440CF">
        <w:trPr>
          <w:trHeight w:val="324"/>
        </w:trPr>
        <w:tc>
          <w:tcPr>
            <w:tcW w:w="9837" w:type="dxa"/>
            <w:gridSpan w:val="2"/>
          </w:tcPr>
          <w:p w:rsidR="007F778C"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Tarnyba kreipėsi į Perkančiąją organizaciją su prašymu pagrįsti, kad Techninėje specifikacijoje nustatytų reikalavimų visuma nėra pritaikyta konkrečiam lengvojo automobilio ir mikroautobuso gamintojui, </w:t>
            </w:r>
            <w:proofErr w:type="spellStart"/>
            <w:r w:rsidRPr="00F71FA3">
              <w:rPr>
                <w:rFonts w:ascii="Times New Roman" w:hAnsi="Times New Roman" w:cs="Times New Roman"/>
                <w:sz w:val="24"/>
                <w:szCs w:val="24"/>
                <w:lang w:val="lt-LT"/>
              </w:rPr>
              <w:t>t.y</w:t>
            </w:r>
            <w:proofErr w:type="spellEnd"/>
            <w:r w:rsidRPr="00F71FA3">
              <w:rPr>
                <w:rFonts w:ascii="Times New Roman" w:hAnsi="Times New Roman" w:cs="Times New Roman"/>
                <w:sz w:val="24"/>
                <w:szCs w:val="24"/>
                <w:lang w:val="lt-LT"/>
              </w:rPr>
              <w:t>. Techninėje specifikacijoje nustatytų reikalavimų visuma nepažeidžia Įstatymo 25 straipsnio 2 dalies reikalavimų, kad „</w:t>
            </w:r>
            <w:r w:rsidRPr="00F71FA3">
              <w:rPr>
                <w:rFonts w:ascii="Times New Roman" w:hAnsi="Times New Roman" w:cs="Times New Roman"/>
                <w:i/>
                <w:sz w:val="24"/>
                <w:szCs w:val="24"/>
                <w:lang w:val="lt-LT"/>
              </w:rPr>
              <w:t>techninė specifikacija turi užtikrinti konkurenciją ir nediskriminuoti tiekėjų“</w:t>
            </w:r>
            <w:r w:rsidRPr="00F71FA3">
              <w:rPr>
                <w:rFonts w:ascii="Times New Roman" w:hAnsi="Times New Roman" w:cs="Times New Roman"/>
                <w:sz w:val="24"/>
                <w:szCs w:val="24"/>
                <w:lang w:val="lt-LT"/>
              </w:rPr>
              <w:t xml:space="preserve">, nurodyti bent keletą lengvųjų automobilių/mikroautobusų, atitinkančių visus Techninėje specifikacijoje nustatytus reikalavimus. Perkančioji organizacija nurodė, kad, be įsigytų </w:t>
            </w:r>
            <w:proofErr w:type="spellStart"/>
            <w:r w:rsidRPr="00F71FA3">
              <w:rPr>
                <w:rFonts w:ascii="Times New Roman" w:hAnsi="Times New Roman" w:cs="Times New Roman"/>
                <w:sz w:val="24"/>
                <w:szCs w:val="24"/>
                <w:lang w:val="lt-LT"/>
              </w:rPr>
              <w:t>Vokswagen</w:t>
            </w:r>
            <w:proofErr w:type="spellEnd"/>
            <w:r w:rsidRPr="00F71FA3">
              <w:rPr>
                <w:rFonts w:ascii="Times New Roman" w:hAnsi="Times New Roman" w:cs="Times New Roman"/>
                <w:sz w:val="24"/>
                <w:szCs w:val="24"/>
                <w:lang w:val="lt-LT"/>
              </w:rPr>
              <w:t xml:space="preserve"> Passat ir Volkswagen </w:t>
            </w:r>
            <w:proofErr w:type="spellStart"/>
            <w:r w:rsidRPr="00F71FA3">
              <w:rPr>
                <w:rFonts w:ascii="Times New Roman" w:hAnsi="Times New Roman" w:cs="Times New Roman"/>
                <w:sz w:val="24"/>
                <w:szCs w:val="24"/>
                <w:lang w:val="lt-LT"/>
              </w:rPr>
              <w:t>Multivan</w:t>
            </w:r>
            <w:proofErr w:type="spellEnd"/>
            <w:r w:rsidRPr="00F71FA3">
              <w:rPr>
                <w:rFonts w:ascii="Times New Roman" w:hAnsi="Times New Roman" w:cs="Times New Roman"/>
                <w:sz w:val="24"/>
                <w:szCs w:val="24"/>
                <w:lang w:val="lt-LT"/>
              </w:rPr>
              <w:t xml:space="preserve">, visus Techninės specifikacijos reikalavimus atitinka Ford </w:t>
            </w:r>
            <w:proofErr w:type="spellStart"/>
            <w:r w:rsidRPr="00F71FA3">
              <w:rPr>
                <w:rFonts w:ascii="Times New Roman" w:hAnsi="Times New Roman" w:cs="Times New Roman"/>
                <w:sz w:val="24"/>
                <w:szCs w:val="24"/>
                <w:lang w:val="lt-LT"/>
              </w:rPr>
              <w:t>Mondeo</w:t>
            </w:r>
            <w:proofErr w:type="spellEnd"/>
            <w:r w:rsidRPr="00F71FA3">
              <w:rPr>
                <w:rFonts w:ascii="Times New Roman" w:hAnsi="Times New Roman" w:cs="Times New Roman"/>
                <w:sz w:val="24"/>
                <w:szCs w:val="24"/>
                <w:lang w:val="lt-LT"/>
              </w:rPr>
              <w:t xml:space="preserve"> ir Mercedes-Benz V-</w:t>
            </w:r>
            <w:proofErr w:type="spellStart"/>
            <w:r w:rsidRPr="00F71FA3">
              <w:rPr>
                <w:rFonts w:ascii="Times New Roman" w:hAnsi="Times New Roman" w:cs="Times New Roman"/>
                <w:sz w:val="24"/>
                <w:szCs w:val="24"/>
                <w:lang w:val="lt-LT"/>
              </w:rPr>
              <w:t>class</w:t>
            </w:r>
            <w:proofErr w:type="spellEnd"/>
            <w:r w:rsidR="00DD2B95">
              <w:rPr>
                <w:rFonts w:ascii="Times New Roman" w:hAnsi="Times New Roman" w:cs="Times New Roman"/>
                <w:sz w:val="24"/>
                <w:szCs w:val="24"/>
                <w:lang w:val="lt-LT"/>
              </w:rPr>
              <w:t>. Tarnyba nustatė</w:t>
            </w:r>
            <w:r w:rsidR="00657486" w:rsidRPr="00F71FA3">
              <w:rPr>
                <w:rFonts w:ascii="Times New Roman" w:hAnsi="Times New Roman" w:cs="Times New Roman"/>
                <w:sz w:val="24"/>
                <w:szCs w:val="24"/>
                <w:lang w:val="lt-LT"/>
              </w:rPr>
              <w:t xml:space="preserve">, kad Ford </w:t>
            </w:r>
            <w:proofErr w:type="spellStart"/>
            <w:r w:rsidR="00657486" w:rsidRPr="00F71FA3">
              <w:rPr>
                <w:rFonts w:ascii="Times New Roman" w:hAnsi="Times New Roman" w:cs="Times New Roman"/>
                <w:sz w:val="24"/>
                <w:szCs w:val="24"/>
                <w:lang w:val="lt-LT"/>
              </w:rPr>
              <w:t>Mondeo</w:t>
            </w:r>
            <w:proofErr w:type="spellEnd"/>
            <w:r w:rsidR="00657486" w:rsidRPr="00F71FA3">
              <w:rPr>
                <w:rFonts w:ascii="Times New Roman" w:hAnsi="Times New Roman" w:cs="Times New Roman"/>
                <w:sz w:val="24"/>
                <w:szCs w:val="24"/>
                <w:lang w:val="lt-LT"/>
              </w:rPr>
              <w:t xml:space="preserve"> ir Mercedes-Benz V-</w:t>
            </w:r>
            <w:proofErr w:type="spellStart"/>
            <w:r w:rsidR="00657486" w:rsidRPr="00F71FA3">
              <w:rPr>
                <w:rFonts w:ascii="Times New Roman" w:hAnsi="Times New Roman" w:cs="Times New Roman"/>
                <w:sz w:val="24"/>
                <w:szCs w:val="24"/>
                <w:lang w:val="lt-LT"/>
              </w:rPr>
              <w:t>class</w:t>
            </w:r>
            <w:proofErr w:type="spellEnd"/>
            <w:r w:rsidR="00657486" w:rsidRPr="00F71FA3">
              <w:rPr>
                <w:rFonts w:ascii="Times New Roman" w:hAnsi="Times New Roman" w:cs="Times New Roman"/>
                <w:sz w:val="24"/>
                <w:szCs w:val="24"/>
                <w:lang w:val="lt-LT"/>
              </w:rPr>
              <w:t xml:space="preserve"> atitinka ne visus Techninėje specifikacijoje nustatytus reikalavimus</w:t>
            </w:r>
            <w:r w:rsidR="00AA52B5">
              <w:rPr>
                <w:rFonts w:ascii="Times New Roman" w:hAnsi="Times New Roman" w:cs="Times New Roman"/>
                <w:sz w:val="24"/>
                <w:szCs w:val="24"/>
                <w:lang w:val="lt-LT"/>
              </w:rPr>
              <w:t>, pvz.:</w:t>
            </w:r>
          </w:p>
          <w:p w:rsidR="007F778C"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a) Ford </w:t>
            </w:r>
            <w:proofErr w:type="spellStart"/>
            <w:r w:rsidRPr="00F71FA3">
              <w:rPr>
                <w:rFonts w:ascii="Times New Roman" w:hAnsi="Times New Roman" w:cs="Times New Roman"/>
                <w:sz w:val="24"/>
                <w:szCs w:val="24"/>
                <w:lang w:val="lt-LT"/>
              </w:rPr>
              <w:t>Mondeo</w:t>
            </w:r>
            <w:proofErr w:type="spellEnd"/>
            <w:r w:rsidRPr="00F71FA3">
              <w:rPr>
                <w:rFonts w:ascii="Times New Roman" w:hAnsi="Times New Roman" w:cs="Times New Roman"/>
                <w:sz w:val="24"/>
                <w:szCs w:val="24"/>
                <w:lang w:val="lt-LT"/>
              </w:rPr>
              <w:t xml:space="preserve"> neatitinka</w:t>
            </w:r>
            <w:r w:rsidR="00657486" w:rsidRPr="00F71FA3">
              <w:rPr>
                <w:rFonts w:ascii="Times New Roman" w:hAnsi="Times New Roman" w:cs="Times New Roman"/>
                <w:sz w:val="24"/>
                <w:szCs w:val="24"/>
                <w:lang w:val="lt-LT"/>
              </w:rPr>
              <w:t xml:space="preserve"> Automobilio t</w:t>
            </w:r>
            <w:r w:rsidRPr="00F71FA3">
              <w:rPr>
                <w:rFonts w:ascii="Times New Roman" w:hAnsi="Times New Roman" w:cs="Times New Roman"/>
                <w:sz w:val="24"/>
                <w:szCs w:val="24"/>
                <w:lang w:val="lt-LT"/>
              </w:rPr>
              <w:t xml:space="preserve">echninės specifikacijos  4 punkte nustatyto reikalavimo variklio inicialams TSI (Ford gamintojo benzininiai varikliai su </w:t>
            </w:r>
            <w:proofErr w:type="spellStart"/>
            <w:r w:rsidRPr="00F71FA3">
              <w:rPr>
                <w:rFonts w:ascii="Times New Roman" w:hAnsi="Times New Roman" w:cs="Times New Roman"/>
                <w:sz w:val="24"/>
                <w:szCs w:val="24"/>
                <w:lang w:val="lt-LT"/>
              </w:rPr>
              <w:t>turbokomresoriumi</w:t>
            </w:r>
            <w:proofErr w:type="spellEnd"/>
            <w:r w:rsidRPr="00F71FA3">
              <w:rPr>
                <w:rFonts w:ascii="Times New Roman" w:hAnsi="Times New Roman" w:cs="Times New Roman"/>
                <w:sz w:val="24"/>
                <w:szCs w:val="24"/>
                <w:lang w:val="lt-LT"/>
              </w:rPr>
              <w:t xml:space="preserve"> </w:t>
            </w:r>
            <w:proofErr w:type="spellStart"/>
            <w:r w:rsidRPr="00F71FA3">
              <w:rPr>
                <w:rFonts w:ascii="Times New Roman" w:hAnsi="Times New Roman" w:cs="Times New Roman"/>
                <w:sz w:val="24"/>
                <w:szCs w:val="24"/>
                <w:lang w:val="lt-LT"/>
              </w:rPr>
              <w:t>žymimio</w:t>
            </w:r>
            <w:proofErr w:type="spellEnd"/>
            <w:r w:rsidRPr="00F71FA3">
              <w:rPr>
                <w:rFonts w:ascii="Times New Roman" w:hAnsi="Times New Roman" w:cs="Times New Roman"/>
                <w:sz w:val="24"/>
                <w:szCs w:val="24"/>
                <w:lang w:val="lt-LT"/>
              </w:rPr>
              <w:t xml:space="preserve"> inicialu „</w:t>
            </w:r>
            <w:proofErr w:type="spellStart"/>
            <w:r w:rsidRPr="00F71FA3">
              <w:rPr>
                <w:rFonts w:ascii="Times New Roman" w:hAnsi="Times New Roman" w:cs="Times New Roman"/>
                <w:sz w:val="24"/>
                <w:szCs w:val="24"/>
                <w:lang w:val="lt-LT"/>
              </w:rPr>
              <w:t>EcoBoost</w:t>
            </w:r>
            <w:proofErr w:type="spellEnd"/>
            <w:r w:rsidRPr="00F71FA3">
              <w:rPr>
                <w:rFonts w:ascii="Times New Roman" w:hAnsi="Times New Roman" w:cs="Times New Roman"/>
                <w:sz w:val="24"/>
                <w:szCs w:val="24"/>
                <w:lang w:val="lt-LT"/>
              </w:rPr>
              <w:t xml:space="preserve">“) , 22 punkte nustatyto reikalavimo vidutinėms degalų sąnaudoms 6 l/100 km (Ford </w:t>
            </w:r>
            <w:proofErr w:type="spellStart"/>
            <w:r w:rsidRPr="00F71FA3">
              <w:rPr>
                <w:rFonts w:ascii="Times New Roman" w:hAnsi="Times New Roman" w:cs="Times New Roman"/>
                <w:sz w:val="24"/>
                <w:szCs w:val="24"/>
                <w:lang w:val="lt-LT"/>
              </w:rPr>
              <w:t>Mondeo</w:t>
            </w:r>
            <w:proofErr w:type="spellEnd"/>
            <w:r w:rsidRPr="00F71FA3">
              <w:rPr>
                <w:rFonts w:ascii="Times New Roman" w:hAnsi="Times New Roman" w:cs="Times New Roman"/>
                <w:sz w:val="24"/>
                <w:szCs w:val="24"/>
                <w:lang w:val="lt-LT"/>
              </w:rPr>
              <w:t xml:space="preserve"> 2.0 vidutinės deklaruojamos dega</w:t>
            </w:r>
            <w:r w:rsidR="00AA52B5">
              <w:rPr>
                <w:rFonts w:ascii="Times New Roman" w:hAnsi="Times New Roman" w:cs="Times New Roman"/>
                <w:sz w:val="24"/>
                <w:szCs w:val="24"/>
                <w:lang w:val="lt-LT"/>
              </w:rPr>
              <w:t>lų sąnaudos 7.3 l/100 km)</w:t>
            </w:r>
            <w:r w:rsidR="00A843DD">
              <w:rPr>
                <w:rFonts w:ascii="Times New Roman" w:hAnsi="Times New Roman" w:cs="Times New Roman"/>
                <w:sz w:val="24"/>
                <w:szCs w:val="24"/>
                <w:lang w:val="lt-LT"/>
              </w:rPr>
              <w:t>;</w:t>
            </w:r>
          </w:p>
          <w:p w:rsidR="007F778C"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b) Mercedes-Benz V-</w:t>
            </w:r>
            <w:proofErr w:type="spellStart"/>
            <w:r w:rsidRPr="00F71FA3">
              <w:rPr>
                <w:rFonts w:ascii="Times New Roman" w:hAnsi="Times New Roman" w:cs="Times New Roman"/>
                <w:sz w:val="24"/>
                <w:szCs w:val="24"/>
                <w:lang w:val="lt-LT"/>
              </w:rPr>
              <w:t>class</w:t>
            </w:r>
            <w:proofErr w:type="spellEnd"/>
            <w:r w:rsidRPr="00F71FA3">
              <w:rPr>
                <w:rFonts w:ascii="Times New Roman" w:hAnsi="Times New Roman" w:cs="Times New Roman"/>
                <w:sz w:val="24"/>
                <w:szCs w:val="24"/>
                <w:lang w:val="lt-LT"/>
              </w:rPr>
              <w:t xml:space="preserve"> nėra modifikacijos, kuri atitiktų</w:t>
            </w:r>
            <w:r w:rsidR="00657486" w:rsidRPr="00F71FA3">
              <w:rPr>
                <w:rFonts w:ascii="Times New Roman" w:hAnsi="Times New Roman" w:cs="Times New Roman"/>
                <w:sz w:val="24"/>
                <w:szCs w:val="24"/>
                <w:lang w:val="lt-LT"/>
              </w:rPr>
              <w:t xml:space="preserve"> Mikroautobuso t</w:t>
            </w:r>
            <w:r w:rsidRPr="00F71FA3">
              <w:rPr>
                <w:rFonts w:ascii="Times New Roman" w:hAnsi="Times New Roman" w:cs="Times New Roman"/>
                <w:sz w:val="24"/>
                <w:szCs w:val="24"/>
                <w:lang w:val="lt-LT"/>
              </w:rPr>
              <w:t xml:space="preserve">echninės specifikacijos </w:t>
            </w:r>
            <w:r w:rsidR="00657486" w:rsidRPr="00F71FA3">
              <w:rPr>
                <w:rFonts w:ascii="Times New Roman" w:hAnsi="Times New Roman" w:cs="Times New Roman"/>
                <w:sz w:val="24"/>
                <w:szCs w:val="24"/>
                <w:lang w:val="lt-LT"/>
              </w:rPr>
              <w:t>11 ir 12 punktuose</w:t>
            </w:r>
            <w:r w:rsidRPr="00F71FA3">
              <w:rPr>
                <w:rFonts w:ascii="Times New Roman" w:hAnsi="Times New Roman" w:cs="Times New Roman"/>
                <w:sz w:val="24"/>
                <w:szCs w:val="24"/>
                <w:lang w:val="lt-LT"/>
              </w:rPr>
              <w:t xml:space="preserve"> nustatytų reikalavimų, kad variklis benzininis ne daugiau kaip 2000 cm</w:t>
            </w:r>
            <w:r w:rsidRPr="00F71FA3">
              <w:rPr>
                <w:rFonts w:ascii="Times New Roman" w:hAnsi="Times New Roman" w:cs="Times New Roman"/>
                <w:sz w:val="24"/>
                <w:szCs w:val="24"/>
                <w:vertAlign w:val="superscript"/>
                <w:lang w:val="lt-LT"/>
              </w:rPr>
              <w:t>3</w:t>
            </w:r>
            <w:r w:rsidRPr="00F71FA3">
              <w:rPr>
                <w:rFonts w:ascii="Times New Roman" w:hAnsi="Times New Roman" w:cs="Times New Roman"/>
                <w:sz w:val="24"/>
                <w:szCs w:val="24"/>
                <w:lang w:val="lt-LT"/>
              </w:rPr>
              <w:t xml:space="preserve"> ir variklio galia ne mažesnė kaip  150 kW. Taip pat Mercedes-Benz V-</w:t>
            </w:r>
            <w:proofErr w:type="spellStart"/>
            <w:r w:rsidRPr="00F71FA3">
              <w:rPr>
                <w:rFonts w:ascii="Times New Roman" w:hAnsi="Times New Roman" w:cs="Times New Roman"/>
                <w:sz w:val="24"/>
                <w:szCs w:val="24"/>
                <w:lang w:val="lt-LT"/>
              </w:rPr>
              <w:t>class</w:t>
            </w:r>
            <w:proofErr w:type="spellEnd"/>
            <w:r w:rsidRPr="00F71FA3">
              <w:rPr>
                <w:rFonts w:ascii="Times New Roman" w:hAnsi="Times New Roman" w:cs="Times New Roman"/>
                <w:sz w:val="24"/>
                <w:szCs w:val="24"/>
                <w:lang w:val="lt-LT"/>
              </w:rPr>
              <w:t xml:space="preserve"> neatitinka reikalavimų varančiajam </w:t>
            </w:r>
            <w:r w:rsidR="00AA52B5">
              <w:rPr>
                <w:rFonts w:ascii="Times New Roman" w:hAnsi="Times New Roman" w:cs="Times New Roman"/>
                <w:sz w:val="24"/>
                <w:szCs w:val="24"/>
                <w:lang w:val="lt-LT"/>
              </w:rPr>
              <w:t>tiltui, kuro bako talpai.</w:t>
            </w:r>
          </w:p>
          <w:p w:rsidR="00354907"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lastRenderedPageBreak/>
              <w:t>Tarnyba, įvertinusi Perkančiosios organizacijos pateiktus dokumentus bei atsižvelgdama į viešai prieinamą informaciją, konstatuoja, kad</w:t>
            </w:r>
            <w:r w:rsidR="00657486" w:rsidRPr="00F71FA3">
              <w:rPr>
                <w:rFonts w:ascii="Times New Roman" w:hAnsi="Times New Roman" w:cs="Times New Roman"/>
                <w:sz w:val="24"/>
                <w:szCs w:val="24"/>
                <w:lang w:val="lt-LT"/>
              </w:rPr>
              <w:t xml:space="preserve"> Perkančioji organizacija dirbtinai apribojo potencialių</w:t>
            </w:r>
            <w:r w:rsidR="00E617CF" w:rsidRPr="00F71FA3">
              <w:rPr>
                <w:rFonts w:ascii="Times New Roman" w:hAnsi="Times New Roman" w:cs="Times New Roman"/>
                <w:sz w:val="24"/>
                <w:szCs w:val="24"/>
                <w:lang w:val="lt-LT"/>
              </w:rPr>
              <w:t xml:space="preserve"> tiekėjų galimybę dalyvauti Pirkime ir </w:t>
            </w:r>
            <w:r w:rsidR="00E617CF" w:rsidRPr="00F71FA3">
              <w:rPr>
                <w:rFonts w:ascii="Times New Roman" w:hAnsi="Times New Roman" w:cs="Times New Roman"/>
                <w:sz w:val="24"/>
                <w:szCs w:val="24"/>
                <w:lang w:val="lt-LT" w:eastAsia="lt-LT"/>
              </w:rPr>
              <w:t>Techninę specifikaciją sudarė taip, kad atitiktų tik</w:t>
            </w:r>
            <w:r w:rsidR="00E617CF" w:rsidRPr="00F71FA3">
              <w:rPr>
                <w:rFonts w:ascii="Times New Roman" w:hAnsi="Times New Roman" w:cs="Times New Roman"/>
                <w:sz w:val="24"/>
                <w:szCs w:val="24"/>
                <w:lang w:val="lt-LT"/>
              </w:rPr>
              <w:t xml:space="preserve"> </w:t>
            </w:r>
            <w:proofErr w:type="spellStart"/>
            <w:r w:rsidRPr="00F71FA3">
              <w:rPr>
                <w:rFonts w:ascii="Times New Roman" w:hAnsi="Times New Roman" w:cs="Times New Roman"/>
                <w:sz w:val="24"/>
                <w:szCs w:val="24"/>
                <w:lang w:val="lt-LT"/>
              </w:rPr>
              <w:t>Vokswagen</w:t>
            </w:r>
            <w:proofErr w:type="spellEnd"/>
            <w:r w:rsidRPr="00F71FA3">
              <w:rPr>
                <w:rFonts w:ascii="Times New Roman" w:hAnsi="Times New Roman" w:cs="Times New Roman"/>
                <w:sz w:val="24"/>
                <w:szCs w:val="24"/>
                <w:lang w:val="lt-LT"/>
              </w:rPr>
              <w:t xml:space="preserve"> Passat ir Volkswagen </w:t>
            </w:r>
            <w:proofErr w:type="spellStart"/>
            <w:r w:rsidRPr="00F71FA3">
              <w:rPr>
                <w:rFonts w:ascii="Times New Roman" w:hAnsi="Times New Roman" w:cs="Times New Roman"/>
                <w:sz w:val="24"/>
                <w:szCs w:val="24"/>
                <w:lang w:val="lt-LT"/>
              </w:rPr>
              <w:t>Multivan</w:t>
            </w:r>
            <w:proofErr w:type="spellEnd"/>
            <w:r w:rsidRPr="00F71FA3">
              <w:rPr>
                <w:rFonts w:ascii="Times New Roman" w:hAnsi="Times New Roman" w:cs="Times New Roman"/>
                <w:sz w:val="24"/>
                <w:szCs w:val="24"/>
                <w:lang w:val="lt-LT"/>
              </w:rPr>
              <w:t>. Tuo Perkančioji organizacija pažeidė Įstatymo 3 straipsnio 1 dalyje įtvirtintą skaidrumo principą ir neužtikrino Taisyklių 33 punkto</w:t>
            </w:r>
            <w:r w:rsidR="0006787B">
              <w:rPr>
                <w:rStyle w:val="FootnoteReference"/>
                <w:rFonts w:ascii="Times New Roman" w:hAnsi="Times New Roman" w:cs="Times New Roman"/>
                <w:sz w:val="24"/>
                <w:szCs w:val="24"/>
                <w:lang w:val="lt-LT"/>
              </w:rPr>
              <w:footnoteReference w:id="10"/>
            </w:r>
            <w:r w:rsidRPr="00F71FA3">
              <w:rPr>
                <w:rFonts w:ascii="Times New Roman" w:hAnsi="Times New Roman" w:cs="Times New Roman"/>
                <w:sz w:val="24"/>
                <w:szCs w:val="24"/>
                <w:lang w:val="lt-LT"/>
              </w:rPr>
              <w:t xml:space="preserve"> nuostatų laikymosi.</w:t>
            </w:r>
          </w:p>
        </w:tc>
      </w:tr>
      <w:tr w:rsidR="00354907" w:rsidRPr="00F71FA3" w:rsidTr="007440CF">
        <w:trPr>
          <w:trHeight w:val="324"/>
        </w:trPr>
        <w:tc>
          <w:tcPr>
            <w:tcW w:w="562" w:type="dxa"/>
          </w:tcPr>
          <w:p w:rsidR="00354907" w:rsidRPr="00F71FA3" w:rsidRDefault="00354907" w:rsidP="00DF4ED7">
            <w:pPr>
              <w:spacing w:after="160" w:line="259" w:lineRule="auto"/>
              <w:rPr>
                <w:rFonts w:ascii="Times New Roman" w:eastAsia="Arial" w:hAnsi="Times New Roman" w:cs="Times New Roman"/>
                <w:sz w:val="24"/>
                <w:szCs w:val="24"/>
                <w:lang w:val="lt-LT" w:eastAsia="ar-SA"/>
              </w:rPr>
            </w:pPr>
            <w:r w:rsidRPr="00F71FA3">
              <w:rPr>
                <w:rFonts w:ascii="Times New Roman" w:eastAsia="Arial" w:hAnsi="Times New Roman" w:cs="Times New Roman"/>
                <w:sz w:val="24"/>
                <w:szCs w:val="24"/>
                <w:lang w:val="lt-LT" w:eastAsia="ar-SA"/>
              </w:rPr>
              <w:lastRenderedPageBreak/>
              <w:t>3.</w:t>
            </w:r>
          </w:p>
        </w:tc>
        <w:tc>
          <w:tcPr>
            <w:tcW w:w="9275" w:type="dxa"/>
          </w:tcPr>
          <w:p w:rsidR="00354907" w:rsidRPr="00F71FA3" w:rsidRDefault="007F778C" w:rsidP="00DF4ED7">
            <w:pPr>
              <w:spacing w:after="160" w:line="259" w:lineRule="auto"/>
              <w:rPr>
                <w:rFonts w:ascii="Times New Roman" w:eastAsia="Arial" w:hAnsi="Times New Roman" w:cs="Times New Roman"/>
                <w:b/>
                <w:sz w:val="24"/>
                <w:szCs w:val="24"/>
                <w:lang w:val="lt-LT" w:eastAsia="ar-SA"/>
              </w:rPr>
            </w:pPr>
            <w:r w:rsidRPr="00F71FA3">
              <w:rPr>
                <w:rFonts w:ascii="Times New Roman" w:eastAsia="Arial" w:hAnsi="Times New Roman" w:cs="Times New Roman"/>
                <w:b/>
                <w:sz w:val="24"/>
                <w:szCs w:val="24"/>
                <w:lang w:val="lt-LT" w:eastAsia="ar-SA"/>
              </w:rPr>
              <w:t>Įstatymo 3 straipsnio 2 dalis</w:t>
            </w:r>
            <w:r w:rsidR="0006787B">
              <w:rPr>
                <w:rStyle w:val="FootnoteReference"/>
                <w:rFonts w:ascii="Times New Roman" w:eastAsia="Arial" w:hAnsi="Times New Roman" w:cs="Times New Roman"/>
                <w:b/>
                <w:sz w:val="24"/>
                <w:szCs w:val="24"/>
                <w:lang w:val="lt-LT" w:eastAsia="ar-SA"/>
              </w:rPr>
              <w:footnoteReference w:id="11"/>
            </w:r>
          </w:p>
        </w:tc>
      </w:tr>
      <w:tr w:rsidR="00354907" w:rsidRPr="00F71FA3" w:rsidTr="007440CF">
        <w:trPr>
          <w:trHeight w:val="324"/>
        </w:trPr>
        <w:tc>
          <w:tcPr>
            <w:tcW w:w="9837" w:type="dxa"/>
            <w:gridSpan w:val="2"/>
          </w:tcPr>
          <w:p w:rsidR="007F778C"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Automobilio techninėje specifikacijoje nustatyti 56 privalomi reikalavimai lengvajam automobiliui ir Mikroautobuso techninėje specifikacijoje nustatyta 50 privalomų reikalavimų keleiviniam mikroautobusui. Perkančioji organizacija, sudarydama Techninę specifikaciją, visiškai neatsižvelgė į Tarnybos direktoriaus 2015-12-31 įsakymu Nr. 1S-222 patvirtintas Lengvųjų automobilių viešųjų pirkimų rekomendacijas (toliau – Rekomendacijos), kurių 7 punkte nustatyta, kad</w:t>
            </w:r>
            <w:r w:rsidRPr="00F71FA3">
              <w:rPr>
                <w:rFonts w:ascii="Times New Roman" w:hAnsi="Times New Roman" w:cs="Times New Roman"/>
                <w:i/>
                <w:sz w:val="24"/>
                <w:szCs w:val="24"/>
                <w:lang w:val="lt-LT"/>
              </w:rPr>
              <w:t xml:space="preserve"> „Siekiant užtikrinti tiekėjų konkurenciją, rekomenduojama techninėje specifikacijoje nustatyti tik pačius būtiniausius reikalavimus automobiliams ir su jais susijusioms paslaugoms (jei jos įsigyjamos, </w:t>
            </w:r>
            <w:r w:rsidRPr="00F71FA3">
              <w:rPr>
                <w:rFonts w:ascii="Times New Roman" w:hAnsi="Times New Roman" w:cs="Times New Roman"/>
                <w:i/>
                <w:iCs/>
                <w:sz w:val="24"/>
                <w:szCs w:val="24"/>
                <w:lang w:val="lt-LT"/>
              </w:rPr>
              <w:t>pavyzdžiui, automobilio registravimas, draudimas ir kt.</w:t>
            </w:r>
            <w:r w:rsidRPr="00F71FA3">
              <w:rPr>
                <w:rFonts w:ascii="Times New Roman" w:hAnsi="Times New Roman" w:cs="Times New Roman"/>
                <w:i/>
                <w:sz w:val="24"/>
                <w:szCs w:val="24"/>
                <w:lang w:val="lt-LT"/>
              </w:rPr>
              <w:t>)</w:t>
            </w:r>
            <w:r w:rsidRPr="00F71FA3">
              <w:rPr>
                <w:rFonts w:ascii="Times New Roman" w:hAnsi="Times New Roman" w:cs="Times New Roman"/>
                <w:i/>
                <w:iCs/>
                <w:sz w:val="24"/>
                <w:szCs w:val="24"/>
                <w:lang w:val="lt-LT"/>
              </w:rPr>
              <w:t>,</w:t>
            </w:r>
            <w:r w:rsidRPr="00F71FA3">
              <w:rPr>
                <w:rFonts w:ascii="Times New Roman" w:hAnsi="Times New Roman" w:cs="Times New Roman"/>
                <w:i/>
                <w:sz w:val="24"/>
                <w:szCs w:val="24"/>
                <w:lang w:val="lt-LT"/>
              </w:rPr>
              <w:t xml:space="preserve"> o kitas savybes vertinti lyginant pasiūlymus“</w:t>
            </w:r>
            <w:r w:rsidRPr="00F71FA3">
              <w:rPr>
                <w:rFonts w:ascii="Times New Roman" w:hAnsi="Times New Roman" w:cs="Times New Roman"/>
                <w:sz w:val="24"/>
                <w:szCs w:val="24"/>
                <w:lang w:val="lt-LT"/>
              </w:rPr>
              <w:t xml:space="preserve">, </w:t>
            </w:r>
            <w:proofErr w:type="spellStart"/>
            <w:r w:rsidRPr="00F71FA3">
              <w:rPr>
                <w:rFonts w:ascii="Times New Roman" w:hAnsi="Times New Roman" w:cs="Times New Roman"/>
                <w:sz w:val="24"/>
                <w:szCs w:val="24"/>
                <w:lang w:val="lt-LT"/>
              </w:rPr>
              <w:t>t.y</w:t>
            </w:r>
            <w:proofErr w:type="spellEnd"/>
            <w:r w:rsidRPr="00F71FA3">
              <w:rPr>
                <w:rFonts w:ascii="Times New Roman" w:hAnsi="Times New Roman" w:cs="Times New Roman"/>
                <w:sz w:val="24"/>
                <w:szCs w:val="24"/>
                <w:lang w:val="lt-LT"/>
              </w:rPr>
              <w:t>.</w:t>
            </w:r>
            <w:r w:rsidR="00657486" w:rsidRPr="00F71FA3">
              <w:rPr>
                <w:rFonts w:ascii="Times New Roman" w:hAnsi="Times New Roman" w:cs="Times New Roman"/>
                <w:sz w:val="24"/>
                <w:szCs w:val="24"/>
                <w:lang w:val="lt-LT"/>
              </w:rPr>
              <w:t xml:space="preserve"> rekomenduojama</w:t>
            </w:r>
            <w:r w:rsidRPr="00F71FA3">
              <w:rPr>
                <w:rFonts w:ascii="Times New Roman" w:hAnsi="Times New Roman" w:cs="Times New Roman"/>
                <w:sz w:val="24"/>
                <w:szCs w:val="24"/>
                <w:lang w:val="lt-LT"/>
              </w:rPr>
              <w:t xml:space="preserve"> pasiūlymus vertinti</w:t>
            </w:r>
            <w:r w:rsidR="00657486" w:rsidRPr="00F71FA3">
              <w:rPr>
                <w:rFonts w:ascii="Times New Roman" w:hAnsi="Times New Roman" w:cs="Times New Roman"/>
                <w:sz w:val="24"/>
                <w:szCs w:val="24"/>
                <w:lang w:val="lt-LT"/>
              </w:rPr>
              <w:t xml:space="preserve"> pagal</w:t>
            </w:r>
            <w:r w:rsidRPr="00F71FA3">
              <w:rPr>
                <w:rFonts w:ascii="Times New Roman" w:hAnsi="Times New Roman" w:cs="Times New Roman"/>
                <w:sz w:val="24"/>
                <w:szCs w:val="24"/>
                <w:lang w:val="lt-LT"/>
              </w:rPr>
              <w:t xml:space="preserve"> </w:t>
            </w:r>
            <w:r w:rsidR="00657486" w:rsidRPr="00F71FA3">
              <w:rPr>
                <w:rFonts w:ascii="Times New Roman" w:hAnsi="Times New Roman" w:cs="Times New Roman"/>
                <w:sz w:val="24"/>
                <w:szCs w:val="24"/>
                <w:lang w:val="lt-LT"/>
              </w:rPr>
              <w:t>ekonomiškai naudingiausio pasiūlymo kriterijų</w:t>
            </w:r>
            <w:r w:rsidRPr="00F71FA3">
              <w:rPr>
                <w:rFonts w:ascii="Times New Roman" w:hAnsi="Times New Roman" w:cs="Times New Roman"/>
                <w:sz w:val="24"/>
                <w:szCs w:val="24"/>
                <w:lang w:val="lt-LT"/>
              </w:rPr>
              <w:t xml:space="preserve"> pasiūlymų vertinimo metu papildomai automobilio komplektacijai skiriant/neskiriant balus.</w:t>
            </w:r>
            <w:r w:rsidR="00657486" w:rsidRPr="00F71FA3">
              <w:rPr>
                <w:rFonts w:ascii="Times New Roman" w:hAnsi="Times New Roman" w:cs="Times New Roman"/>
                <w:sz w:val="24"/>
                <w:szCs w:val="24"/>
                <w:lang w:val="lt-LT"/>
              </w:rPr>
              <w:t xml:space="preserve"> Tarnyba kreipėsi į Perkančiąją organizaciją su prašymu pagrįsti kai kuriuos Techninėje specifikacijoje nustatytus perteklinius reikalavimus, tačiau</w:t>
            </w:r>
            <w:r w:rsidRPr="00F71FA3">
              <w:rPr>
                <w:rFonts w:ascii="Times New Roman" w:hAnsi="Times New Roman" w:cs="Times New Roman"/>
                <w:sz w:val="24"/>
                <w:szCs w:val="24"/>
                <w:lang w:val="lt-LT"/>
              </w:rPr>
              <w:t xml:space="preserve"> </w:t>
            </w:r>
            <w:r w:rsidR="00657486" w:rsidRPr="00F71FA3">
              <w:rPr>
                <w:rFonts w:ascii="Times New Roman" w:hAnsi="Times New Roman" w:cs="Times New Roman"/>
                <w:sz w:val="24"/>
                <w:szCs w:val="24"/>
                <w:lang w:val="lt-LT"/>
              </w:rPr>
              <w:t>d</w:t>
            </w:r>
            <w:r w:rsidRPr="00F71FA3">
              <w:rPr>
                <w:rFonts w:ascii="Times New Roman" w:hAnsi="Times New Roman" w:cs="Times New Roman"/>
                <w:sz w:val="24"/>
                <w:szCs w:val="24"/>
                <w:lang w:val="lt-LT"/>
              </w:rPr>
              <w:t>alies</w:t>
            </w:r>
            <w:r w:rsidR="00657486" w:rsidRPr="00F71FA3">
              <w:rPr>
                <w:rFonts w:ascii="Times New Roman" w:hAnsi="Times New Roman" w:cs="Times New Roman"/>
                <w:sz w:val="24"/>
                <w:szCs w:val="24"/>
                <w:lang w:val="lt-LT"/>
              </w:rPr>
              <w:t xml:space="preserve"> nustatytų</w:t>
            </w:r>
            <w:r w:rsidRPr="00F71FA3">
              <w:rPr>
                <w:rFonts w:ascii="Times New Roman" w:hAnsi="Times New Roman" w:cs="Times New Roman"/>
                <w:sz w:val="24"/>
                <w:szCs w:val="24"/>
                <w:lang w:val="lt-LT"/>
              </w:rPr>
              <w:t xml:space="preserve"> reikalavimų Perkančioji organizacija nepagrindė (pvz. Perkančioji organizacija nurodė, kad elektra valdomos mikroautobuso šoninės durys  bei bagažinės dangtis suteikia saugumo), o dalis reikalavimų apskritai nesuderinami su racionaliu lėšų panaudojimu (pvz. Perkančioji organizacija nurodė, kad LED priekiniai žibintai pasirinkti dėl saugumo, nes geriau apšviečia kelio dangą ir jų ilgas tarnavimo laikas, tačiau Tarnyba atkreipia dėmesį, kad pvz. XENON lemputės</w:t>
            </w:r>
            <w:r w:rsidR="006242F9">
              <w:rPr>
                <w:rFonts w:ascii="Times New Roman" w:hAnsi="Times New Roman" w:cs="Times New Roman"/>
                <w:sz w:val="24"/>
                <w:szCs w:val="24"/>
                <w:lang w:val="lt-LT"/>
              </w:rPr>
              <w:t xml:space="preserve"> taip pat</w:t>
            </w:r>
            <w:r w:rsidR="009C5B09">
              <w:rPr>
                <w:rFonts w:ascii="Times New Roman" w:hAnsi="Times New Roman" w:cs="Times New Roman"/>
                <w:sz w:val="24"/>
                <w:szCs w:val="24"/>
                <w:lang w:val="lt-LT"/>
              </w:rPr>
              <w:t xml:space="preserve"> gerai</w:t>
            </w:r>
            <w:r w:rsidRPr="00F71FA3">
              <w:rPr>
                <w:rFonts w:ascii="Times New Roman" w:hAnsi="Times New Roman" w:cs="Times New Roman"/>
                <w:sz w:val="24"/>
                <w:szCs w:val="24"/>
                <w:lang w:val="lt-LT"/>
              </w:rPr>
              <w:t xml:space="preserve"> </w:t>
            </w:r>
            <w:r w:rsidR="009C5B09">
              <w:rPr>
                <w:rFonts w:ascii="Times New Roman" w:hAnsi="Times New Roman" w:cs="Times New Roman"/>
                <w:sz w:val="24"/>
                <w:szCs w:val="24"/>
                <w:lang w:val="lt-LT"/>
              </w:rPr>
              <w:t>ap</w:t>
            </w:r>
            <w:r w:rsidRPr="00F71FA3">
              <w:rPr>
                <w:rFonts w:ascii="Times New Roman" w:hAnsi="Times New Roman" w:cs="Times New Roman"/>
                <w:sz w:val="24"/>
                <w:szCs w:val="24"/>
                <w:lang w:val="lt-LT"/>
              </w:rPr>
              <w:t xml:space="preserve">šviečia </w:t>
            </w:r>
            <w:r w:rsidR="009C5B09">
              <w:rPr>
                <w:rFonts w:ascii="Times New Roman" w:hAnsi="Times New Roman" w:cs="Times New Roman"/>
                <w:sz w:val="24"/>
                <w:szCs w:val="24"/>
                <w:lang w:val="lt-LT"/>
              </w:rPr>
              <w:t>kelio dangą</w:t>
            </w:r>
            <w:r w:rsidRPr="00F71FA3">
              <w:rPr>
                <w:rFonts w:ascii="Times New Roman" w:hAnsi="Times New Roman" w:cs="Times New Roman"/>
                <w:sz w:val="24"/>
                <w:szCs w:val="24"/>
                <w:lang w:val="lt-LT"/>
              </w:rPr>
              <w:t xml:space="preserve"> bei jų tarnavimo laikas taip pat ilgas, tuo tarpu</w:t>
            </w:r>
            <w:r w:rsidR="006242F9">
              <w:rPr>
                <w:rFonts w:ascii="Times New Roman" w:hAnsi="Times New Roman" w:cs="Times New Roman"/>
                <w:sz w:val="24"/>
                <w:szCs w:val="24"/>
                <w:lang w:val="lt-LT"/>
              </w:rPr>
              <w:t xml:space="preserve"> žibintų su šia apšvietimo technologija</w:t>
            </w:r>
            <w:r w:rsidRPr="00F71FA3">
              <w:rPr>
                <w:rFonts w:ascii="Times New Roman" w:hAnsi="Times New Roman" w:cs="Times New Roman"/>
                <w:sz w:val="24"/>
                <w:szCs w:val="24"/>
                <w:lang w:val="lt-LT"/>
              </w:rPr>
              <w:t xml:space="preserve"> </w:t>
            </w:r>
            <w:r w:rsidR="00D12337">
              <w:rPr>
                <w:rFonts w:ascii="Times New Roman" w:hAnsi="Times New Roman" w:cs="Times New Roman"/>
                <w:sz w:val="24"/>
                <w:szCs w:val="24"/>
                <w:lang w:val="lt-LT"/>
              </w:rPr>
              <w:t>kaina</w:t>
            </w:r>
            <w:r w:rsidRPr="00F71FA3">
              <w:rPr>
                <w:rFonts w:ascii="Times New Roman" w:hAnsi="Times New Roman" w:cs="Times New Roman"/>
                <w:sz w:val="24"/>
                <w:szCs w:val="24"/>
                <w:lang w:val="lt-LT"/>
              </w:rPr>
              <w:t xml:space="preserve"> mažesnė).</w:t>
            </w:r>
          </w:p>
          <w:p w:rsidR="007F778C" w:rsidRPr="00F71FA3" w:rsidRDefault="007F778C" w:rsidP="007440CF">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Be to, Mikroautobuso techninės specifikacijos 11 ir 12 punktuose nustatyta, kad variklio darbinis tūris būtų ne didesnis kaip 2000 cm</w:t>
            </w:r>
            <w:r w:rsidRPr="00F71FA3">
              <w:rPr>
                <w:rFonts w:ascii="Times New Roman" w:hAnsi="Times New Roman" w:cs="Times New Roman"/>
                <w:sz w:val="24"/>
                <w:szCs w:val="24"/>
                <w:vertAlign w:val="superscript"/>
                <w:lang w:val="lt-LT"/>
              </w:rPr>
              <w:t>3</w:t>
            </w:r>
            <w:r w:rsidR="00DD2B95">
              <w:rPr>
                <w:rFonts w:ascii="Times New Roman" w:hAnsi="Times New Roman" w:cs="Times New Roman"/>
                <w:sz w:val="24"/>
                <w:szCs w:val="24"/>
                <w:lang w:val="lt-LT"/>
              </w:rPr>
              <w:t xml:space="preserve"> ir</w:t>
            </w:r>
            <w:r w:rsidRPr="00F71FA3">
              <w:rPr>
                <w:rFonts w:ascii="Times New Roman" w:hAnsi="Times New Roman" w:cs="Times New Roman"/>
                <w:sz w:val="24"/>
                <w:szCs w:val="24"/>
                <w:lang w:val="lt-LT"/>
              </w:rPr>
              <w:t xml:space="preserve"> variklio galia t</w:t>
            </w:r>
            <w:r w:rsidR="00DD2B95">
              <w:rPr>
                <w:rFonts w:ascii="Times New Roman" w:hAnsi="Times New Roman" w:cs="Times New Roman"/>
                <w:sz w:val="24"/>
                <w:szCs w:val="24"/>
                <w:lang w:val="lt-LT"/>
              </w:rPr>
              <w:t>uri būti ne mažesnė kaip 150 kW. Taip</w:t>
            </w:r>
            <w:r w:rsidRPr="00F71FA3">
              <w:rPr>
                <w:rFonts w:ascii="Times New Roman" w:hAnsi="Times New Roman" w:cs="Times New Roman"/>
                <w:sz w:val="24"/>
                <w:szCs w:val="24"/>
                <w:lang w:val="lt-LT"/>
              </w:rPr>
              <w:t xml:space="preserve"> taip pat 10 punkte nustatyta, kad sėdynių apmušalai </w:t>
            </w:r>
            <w:r w:rsidRPr="00F71FA3">
              <w:rPr>
                <w:rFonts w:ascii="Times New Roman" w:hAnsi="Times New Roman" w:cs="Times New Roman"/>
                <w:i/>
                <w:sz w:val="24"/>
                <w:szCs w:val="24"/>
                <w:lang w:val="lt-LT"/>
              </w:rPr>
              <w:t>„tamsios spalvos iš „</w:t>
            </w:r>
            <w:proofErr w:type="spellStart"/>
            <w:r w:rsidRPr="00F71FA3">
              <w:rPr>
                <w:rFonts w:ascii="Times New Roman" w:hAnsi="Times New Roman" w:cs="Times New Roman"/>
                <w:i/>
                <w:sz w:val="24"/>
                <w:szCs w:val="24"/>
                <w:lang w:val="lt-LT"/>
              </w:rPr>
              <w:t>Alcantara</w:t>
            </w:r>
            <w:proofErr w:type="spellEnd"/>
            <w:r w:rsidRPr="00F71FA3">
              <w:rPr>
                <w:rFonts w:ascii="Times New Roman" w:hAnsi="Times New Roman" w:cs="Times New Roman"/>
                <w:i/>
                <w:sz w:val="24"/>
                <w:szCs w:val="24"/>
                <w:lang w:val="lt-LT"/>
              </w:rPr>
              <w:t>“</w:t>
            </w:r>
            <w:r w:rsidRPr="00F71FA3">
              <w:rPr>
                <w:rFonts w:ascii="Times New Roman" w:hAnsi="Times New Roman" w:cs="Times New Roman"/>
                <w:sz w:val="24"/>
                <w:szCs w:val="24"/>
                <w:lang w:val="lt-LT"/>
              </w:rPr>
              <w:t xml:space="preserve">. Nustačiusi šiuos reikalavimus Perkančioji organizacija automatiškai užprogramavo brangiausios automobilio versijos įsigijimą, nes šiuos reikalavimus atitinka tik brangiausia ir gausiausiai sukomplektuota Volkswagen </w:t>
            </w:r>
            <w:proofErr w:type="spellStart"/>
            <w:r w:rsidRPr="00F71FA3">
              <w:rPr>
                <w:rFonts w:ascii="Times New Roman" w:hAnsi="Times New Roman" w:cs="Times New Roman"/>
                <w:sz w:val="24"/>
                <w:szCs w:val="24"/>
                <w:lang w:val="lt-LT"/>
              </w:rPr>
              <w:t>Multivan</w:t>
            </w:r>
            <w:proofErr w:type="spellEnd"/>
            <w:r w:rsidRPr="00F71FA3">
              <w:rPr>
                <w:rFonts w:ascii="Times New Roman" w:hAnsi="Times New Roman" w:cs="Times New Roman"/>
                <w:sz w:val="24"/>
                <w:szCs w:val="24"/>
                <w:lang w:val="lt-LT"/>
              </w:rPr>
              <w:t xml:space="preserve"> versija - „</w:t>
            </w:r>
            <w:proofErr w:type="spellStart"/>
            <w:r w:rsidRPr="00F71FA3">
              <w:rPr>
                <w:rFonts w:ascii="Times New Roman" w:hAnsi="Times New Roman" w:cs="Times New Roman"/>
                <w:sz w:val="24"/>
                <w:szCs w:val="24"/>
                <w:lang w:val="lt-LT"/>
              </w:rPr>
              <w:t>Highline</w:t>
            </w:r>
            <w:proofErr w:type="spellEnd"/>
            <w:r w:rsidRPr="00F71FA3">
              <w:rPr>
                <w:rFonts w:ascii="Times New Roman" w:hAnsi="Times New Roman" w:cs="Times New Roman"/>
                <w:sz w:val="24"/>
                <w:szCs w:val="24"/>
                <w:lang w:val="lt-LT"/>
              </w:rPr>
              <w:t xml:space="preserve">“. Tas pats paminėtina ir apie reikalavimų visumą lengvajam automobiliui. </w:t>
            </w:r>
          </w:p>
          <w:p w:rsidR="00354907" w:rsidRPr="00F71FA3" w:rsidRDefault="007F778C" w:rsidP="007440CF">
            <w:pPr>
              <w:spacing w:after="160" w:line="259" w:lineRule="auto"/>
              <w:ind w:firstLine="596"/>
              <w:jc w:val="both"/>
              <w:rPr>
                <w:rFonts w:ascii="Times New Roman" w:eastAsia="Arial" w:hAnsi="Times New Roman" w:cs="Times New Roman"/>
                <w:sz w:val="24"/>
                <w:szCs w:val="24"/>
                <w:lang w:val="lt-LT" w:eastAsia="ar-SA"/>
              </w:rPr>
            </w:pPr>
            <w:r w:rsidRPr="00F71FA3">
              <w:rPr>
                <w:rFonts w:ascii="Times New Roman" w:hAnsi="Times New Roman" w:cs="Times New Roman"/>
                <w:sz w:val="24"/>
                <w:szCs w:val="24"/>
                <w:lang w:val="lt-LT"/>
              </w:rPr>
              <w:t>Apibendrinant tai kas išdėstyta, Tarnyba konstatuoja, kad Perkančioji organizacija neužtikrino racionalaus lėšų panaudojimo.</w:t>
            </w:r>
          </w:p>
        </w:tc>
      </w:tr>
      <w:tr w:rsidR="007F778C" w:rsidRPr="00F71FA3" w:rsidTr="007440CF">
        <w:trPr>
          <w:trHeight w:val="324"/>
        </w:trPr>
        <w:tc>
          <w:tcPr>
            <w:tcW w:w="562" w:type="dxa"/>
          </w:tcPr>
          <w:p w:rsidR="007F778C" w:rsidRPr="00F71FA3" w:rsidRDefault="007F778C" w:rsidP="00DF4ED7">
            <w:pPr>
              <w:spacing w:after="160" w:line="259" w:lineRule="auto"/>
              <w:rPr>
                <w:rFonts w:ascii="Times New Roman" w:eastAsia="Arial" w:hAnsi="Times New Roman" w:cs="Times New Roman"/>
                <w:sz w:val="24"/>
                <w:szCs w:val="24"/>
                <w:lang w:val="lt-LT" w:eastAsia="ar-SA"/>
              </w:rPr>
            </w:pPr>
            <w:r w:rsidRPr="00F71FA3">
              <w:rPr>
                <w:rFonts w:ascii="Times New Roman" w:eastAsia="Arial" w:hAnsi="Times New Roman" w:cs="Times New Roman"/>
                <w:sz w:val="24"/>
                <w:szCs w:val="24"/>
                <w:lang w:val="lt-LT" w:eastAsia="ar-SA"/>
              </w:rPr>
              <w:t>4.</w:t>
            </w:r>
          </w:p>
        </w:tc>
        <w:tc>
          <w:tcPr>
            <w:tcW w:w="9275" w:type="dxa"/>
          </w:tcPr>
          <w:p w:rsidR="007F778C" w:rsidRPr="00F71FA3" w:rsidRDefault="00F71FA3" w:rsidP="00DF4ED7">
            <w:pPr>
              <w:pStyle w:val="NoSpacing"/>
              <w:rPr>
                <w:rFonts w:ascii="Times New Roman" w:hAnsi="Times New Roman" w:cs="Times New Roman"/>
                <w:b/>
                <w:sz w:val="24"/>
                <w:szCs w:val="24"/>
                <w:lang w:val="lt-LT" w:eastAsia="ar-SA"/>
              </w:rPr>
            </w:pPr>
            <w:r>
              <w:rPr>
                <w:rFonts w:ascii="Times New Roman" w:hAnsi="Times New Roman" w:cs="Times New Roman"/>
                <w:b/>
                <w:sz w:val="24"/>
                <w:szCs w:val="24"/>
                <w:lang w:val="lt-LT" w:eastAsia="ar-SA"/>
              </w:rPr>
              <w:t>Įstatymo 85 straipsnio 2 dalis</w:t>
            </w:r>
            <w:r w:rsidR="0006787B">
              <w:rPr>
                <w:rStyle w:val="FootnoteReference"/>
                <w:rFonts w:ascii="Times New Roman" w:hAnsi="Times New Roman" w:cs="Times New Roman"/>
                <w:b/>
                <w:sz w:val="24"/>
                <w:szCs w:val="24"/>
                <w:lang w:val="lt-LT" w:eastAsia="ar-SA"/>
              </w:rPr>
              <w:footnoteReference w:id="12"/>
            </w:r>
          </w:p>
        </w:tc>
      </w:tr>
      <w:tr w:rsidR="007F778C" w:rsidRPr="00F71FA3" w:rsidTr="007440CF">
        <w:trPr>
          <w:trHeight w:val="324"/>
        </w:trPr>
        <w:tc>
          <w:tcPr>
            <w:tcW w:w="9837" w:type="dxa"/>
            <w:gridSpan w:val="2"/>
          </w:tcPr>
          <w:p w:rsidR="00E617CF" w:rsidRPr="00F71FA3" w:rsidRDefault="00DF4ED7" w:rsidP="00DD2B95">
            <w:pPr>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Pirkimo sąlygų 11 punkte nustatyta, kad </w:t>
            </w:r>
            <w:r w:rsidRPr="00F71FA3">
              <w:rPr>
                <w:rFonts w:ascii="Times New Roman" w:hAnsi="Times New Roman" w:cs="Times New Roman"/>
                <w:i/>
                <w:sz w:val="24"/>
                <w:szCs w:val="24"/>
                <w:lang w:val="lt-LT"/>
              </w:rPr>
              <w:t>„</w:t>
            </w:r>
            <w:r w:rsidRPr="00F71FA3">
              <w:rPr>
                <w:rFonts w:ascii="Times New Roman" w:eastAsia="Times New Roman" w:hAnsi="Times New Roman" w:cs="Times New Roman"/>
                <w:i/>
                <w:sz w:val="24"/>
                <w:szCs w:val="24"/>
                <w:lang w:val="lt-LT"/>
              </w:rPr>
              <w:t>Pradinė įmoka ne didesnė kaip 30 proc. nuo bendros pasiūlymo vertės”</w:t>
            </w:r>
            <w:r w:rsidRPr="00F71FA3">
              <w:rPr>
                <w:rFonts w:ascii="Times New Roman" w:eastAsia="Times New Roman" w:hAnsi="Times New Roman" w:cs="Times New Roman"/>
                <w:sz w:val="24"/>
                <w:szCs w:val="24"/>
                <w:lang w:val="lt-LT"/>
              </w:rPr>
              <w:t>, bet ūkio subjektų grupė</w:t>
            </w:r>
            <w:r w:rsidRPr="00F71FA3">
              <w:rPr>
                <w:rFonts w:ascii="Times New Roman" w:hAnsi="Times New Roman" w:cs="Times New Roman"/>
                <w:sz w:val="24"/>
                <w:szCs w:val="24"/>
                <w:lang w:val="lt-LT"/>
              </w:rPr>
              <w:t xml:space="preserve"> UAB „</w:t>
            </w:r>
            <w:proofErr w:type="spellStart"/>
            <w:r w:rsidRPr="00F71FA3">
              <w:rPr>
                <w:rFonts w:ascii="Times New Roman" w:hAnsi="Times New Roman" w:cs="Times New Roman"/>
                <w:sz w:val="24"/>
                <w:szCs w:val="24"/>
                <w:lang w:val="lt-LT"/>
              </w:rPr>
              <w:t>Transalda</w:t>
            </w:r>
            <w:proofErr w:type="spellEnd"/>
            <w:r w:rsidRPr="00F71FA3">
              <w:rPr>
                <w:rFonts w:ascii="Times New Roman" w:hAnsi="Times New Roman" w:cs="Times New Roman"/>
                <w:sz w:val="24"/>
                <w:szCs w:val="24"/>
                <w:lang w:val="lt-LT"/>
              </w:rPr>
              <w:t>“ ir AB DNB bankas (toliau – Tiekėjas)</w:t>
            </w:r>
            <w:r w:rsidRPr="00F71FA3">
              <w:rPr>
                <w:rFonts w:ascii="Times New Roman" w:eastAsia="Times New Roman" w:hAnsi="Times New Roman" w:cs="Times New Roman"/>
                <w:sz w:val="24"/>
                <w:szCs w:val="24"/>
                <w:lang w:val="lt-LT"/>
              </w:rPr>
              <w:t xml:space="preserve"> nurodė didesnes nei 30 proc. pradines įmokas, </w:t>
            </w:r>
            <w:proofErr w:type="spellStart"/>
            <w:r w:rsidRPr="00F71FA3">
              <w:rPr>
                <w:rFonts w:ascii="Times New Roman" w:eastAsia="Times New Roman" w:hAnsi="Times New Roman" w:cs="Times New Roman"/>
                <w:sz w:val="24"/>
                <w:szCs w:val="24"/>
                <w:lang w:val="lt-LT"/>
              </w:rPr>
              <w:t>t.y</w:t>
            </w:r>
            <w:proofErr w:type="spellEnd"/>
            <w:r w:rsidRPr="00F71FA3">
              <w:rPr>
                <w:rFonts w:ascii="Times New Roman" w:eastAsia="Times New Roman" w:hAnsi="Times New Roman" w:cs="Times New Roman"/>
                <w:sz w:val="24"/>
                <w:szCs w:val="24"/>
                <w:lang w:val="lt-LT"/>
              </w:rPr>
              <w:t xml:space="preserve">.: kartu su pasiūlymu pateiktame Finansavimo pasiūlyme pradinė įmoka už VW Passat sudaro 30,52 proc. nuo automobilio vertės ir pradinė įmoka už VW </w:t>
            </w:r>
            <w:proofErr w:type="spellStart"/>
            <w:r w:rsidRPr="00F71FA3">
              <w:rPr>
                <w:rFonts w:ascii="Times New Roman" w:eastAsia="Times New Roman" w:hAnsi="Times New Roman" w:cs="Times New Roman"/>
                <w:sz w:val="24"/>
                <w:szCs w:val="24"/>
                <w:lang w:val="lt-LT"/>
              </w:rPr>
              <w:t>Multivan</w:t>
            </w:r>
            <w:proofErr w:type="spellEnd"/>
            <w:r w:rsidRPr="00F71FA3">
              <w:rPr>
                <w:rFonts w:ascii="Times New Roman" w:eastAsia="Times New Roman" w:hAnsi="Times New Roman" w:cs="Times New Roman"/>
                <w:sz w:val="24"/>
                <w:szCs w:val="24"/>
                <w:lang w:val="lt-LT"/>
              </w:rPr>
              <w:t xml:space="preserve"> sudaro 30,65 proc. nuo automobilio vertės. </w:t>
            </w:r>
            <w:r w:rsidRPr="00F71FA3">
              <w:rPr>
                <w:rFonts w:ascii="Times New Roman" w:hAnsi="Times New Roman" w:cs="Times New Roman"/>
                <w:sz w:val="24"/>
                <w:szCs w:val="24"/>
                <w:lang w:val="lt-LT"/>
              </w:rPr>
              <w:t>Pirkimo komisija</w:t>
            </w:r>
            <w:r w:rsidR="00F71FA3">
              <w:rPr>
                <w:rFonts w:ascii="Times New Roman" w:hAnsi="Times New Roman" w:cs="Times New Roman"/>
                <w:sz w:val="24"/>
                <w:szCs w:val="24"/>
                <w:lang w:val="lt-LT"/>
              </w:rPr>
              <w:t xml:space="preserve"> į tai neatsižvelgė ir</w:t>
            </w:r>
            <w:r w:rsidRPr="00F71FA3">
              <w:rPr>
                <w:rFonts w:ascii="Times New Roman" w:hAnsi="Times New Roman" w:cs="Times New Roman"/>
                <w:sz w:val="24"/>
                <w:szCs w:val="24"/>
                <w:lang w:val="lt-LT"/>
              </w:rPr>
              <w:t xml:space="preserve"> 2016-04-14 posėdyje (protokolo Nr. 3) Tiekėją vis tiek nutarė </w:t>
            </w:r>
            <w:r w:rsidR="00DD2B95">
              <w:rPr>
                <w:rFonts w:ascii="Times New Roman" w:hAnsi="Times New Roman" w:cs="Times New Roman"/>
                <w:sz w:val="24"/>
                <w:szCs w:val="24"/>
                <w:lang w:val="lt-LT"/>
              </w:rPr>
              <w:t>pripažinti</w:t>
            </w:r>
            <w:r w:rsidRPr="00F71FA3">
              <w:rPr>
                <w:rFonts w:ascii="Times New Roman" w:hAnsi="Times New Roman" w:cs="Times New Roman"/>
                <w:sz w:val="24"/>
                <w:szCs w:val="24"/>
                <w:lang w:val="lt-LT"/>
              </w:rPr>
              <w:t xml:space="preserve"> Pirkimo laimėtoju. Tuo, atsižvelgiant į Pirkimo sąlygų 52.4 punkto nuostatas, kad </w:t>
            </w:r>
            <w:r w:rsidRPr="00F71FA3">
              <w:rPr>
                <w:rFonts w:ascii="Times New Roman" w:hAnsi="Times New Roman" w:cs="Times New Roman"/>
                <w:i/>
                <w:sz w:val="24"/>
                <w:szCs w:val="24"/>
                <w:lang w:val="lt-LT"/>
              </w:rPr>
              <w:t>„</w:t>
            </w:r>
            <w:r w:rsidRPr="00F71FA3">
              <w:rPr>
                <w:rFonts w:ascii="Times New Roman" w:eastAsia="Times New Roman" w:hAnsi="Times New Roman" w:cs="Times New Roman"/>
                <w:i/>
                <w:sz w:val="24"/>
                <w:szCs w:val="24"/>
                <w:lang w:val="lt-LT"/>
              </w:rPr>
              <w:t xml:space="preserve">Komisija atmeta pasiūlymą, jeigu &lt;…&gt; </w:t>
            </w:r>
            <w:r w:rsidRPr="00F71FA3">
              <w:rPr>
                <w:rFonts w:ascii="Times New Roman" w:eastAsia="Times New Roman" w:hAnsi="Times New Roman" w:cs="Times New Roman"/>
                <w:i/>
                <w:sz w:val="24"/>
                <w:szCs w:val="24"/>
                <w:lang w:val="lt-LT"/>
              </w:rPr>
              <w:lastRenderedPageBreak/>
              <w:t>pasiūlymas neatitiko konkurso sąlygose nustatytų reikalavimų &lt;…&gt;”</w:t>
            </w:r>
            <w:r w:rsidRPr="00F71FA3">
              <w:rPr>
                <w:rFonts w:ascii="Times New Roman" w:eastAsia="Times New Roman" w:hAnsi="Times New Roman" w:cs="Times New Roman"/>
                <w:sz w:val="24"/>
                <w:szCs w:val="24"/>
                <w:lang w:val="lt-LT"/>
              </w:rPr>
              <w:t>, Perkančioji organ</w:t>
            </w:r>
            <w:r w:rsidR="00F71FA3">
              <w:rPr>
                <w:rFonts w:ascii="Times New Roman" w:eastAsia="Times New Roman" w:hAnsi="Times New Roman" w:cs="Times New Roman"/>
                <w:sz w:val="24"/>
                <w:szCs w:val="24"/>
                <w:lang w:val="lt-LT"/>
              </w:rPr>
              <w:t>i</w:t>
            </w:r>
            <w:r w:rsidRPr="00F71FA3">
              <w:rPr>
                <w:rFonts w:ascii="Times New Roman" w:eastAsia="Times New Roman" w:hAnsi="Times New Roman" w:cs="Times New Roman"/>
                <w:sz w:val="24"/>
                <w:szCs w:val="24"/>
                <w:lang w:val="lt-LT"/>
              </w:rPr>
              <w:t>zacija</w:t>
            </w:r>
            <w:r w:rsidRPr="00F71FA3">
              <w:rPr>
                <w:rFonts w:ascii="Times New Roman" w:hAnsi="Times New Roman" w:cs="Times New Roman"/>
                <w:sz w:val="24"/>
                <w:szCs w:val="24"/>
                <w:lang w:val="lt-LT"/>
              </w:rPr>
              <w:t xml:space="preserve"> neužtikrino Taisyklių 59.8 punkto</w:t>
            </w:r>
            <w:r w:rsidR="0006787B">
              <w:rPr>
                <w:rStyle w:val="FootnoteReference"/>
                <w:rFonts w:ascii="Times New Roman" w:hAnsi="Times New Roman" w:cs="Times New Roman"/>
                <w:sz w:val="24"/>
                <w:szCs w:val="24"/>
                <w:lang w:val="lt-LT"/>
              </w:rPr>
              <w:footnoteReference w:id="13"/>
            </w:r>
            <w:r w:rsidR="0006787B">
              <w:rPr>
                <w:rFonts w:ascii="Times New Roman" w:hAnsi="Times New Roman" w:cs="Times New Roman"/>
                <w:sz w:val="24"/>
                <w:szCs w:val="24"/>
                <w:lang w:val="lt-LT"/>
              </w:rPr>
              <w:t xml:space="preserve"> nuostatų</w:t>
            </w:r>
            <w:r w:rsidRPr="00F71FA3">
              <w:rPr>
                <w:rFonts w:ascii="Times New Roman" w:hAnsi="Times New Roman" w:cs="Times New Roman"/>
                <w:sz w:val="24"/>
                <w:szCs w:val="24"/>
                <w:lang w:val="lt-LT"/>
              </w:rPr>
              <w:t xml:space="preserve"> laikymosi.</w:t>
            </w:r>
          </w:p>
        </w:tc>
      </w:tr>
      <w:tr w:rsidR="006A5619" w:rsidRPr="00F71FA3" w:rsidTr="007440CF">
        <w:trPr>
          <w:trHeight w:val="324"/>
        </w:trPr>
        <w:tc>
          <w:tcPr>
            <w:tcW w:w="562" w:type="dxa"/>
          </w:tcPr>
          <w:p w:rsidR="006A5619" w:rsidRPr="00F71FA3" w:rsidRDefault="006A5619" w:rsidP="00DF4ED7">
            <w:pPr>
              <w:spacing w:after="160" w:line="259" w:lineRule="auto"/>
              <w:rPr>
                <w:rFonts w:ascii="Times New Roman" w:eastAsia="Arial" w:hAnsi="Times New Roman" w:cs="Times New Roman"/>
                <w:sz w:val="24"/>
                <w:szCs w:val="24"/>
                <w:lang w:val="lt-LT" w:eastAsia="ar-SA"/>
              </w:rPr>
            </w:pPr>
            <w:r w:rsidRPr="00F71FA3">
              <w:rPr>
                <w:rFonts w:ascii="Times New Roman" w:eastAsia="Arial" w:hAnsi="Times New Roman" w:cs="Times New Roman"/>
                <w:sz w:val="24"/>
                <w:szCs w:val="24"/>
                <w:lang w:val="lt-LT" w:eastAsia="ar-SA"/>
              </w:rPr>
              <w:lastRenderedPageBreak/>
              <w:t>5.</w:t>
            </w:r>
          </w:p>
        </w:tc>
        <w:tc>
          <w:tcPr>
            <w:tcW w:w="9275" w:type="dxa"/>
          </w:tcPr>
          <w:p w:rsidR="006A5619" w:rsidRPr="00F71FA3" w:rsidRDefault="006A5619" w:rsidP="0006787B">
            <w:pPr>
              <w:pStyle w:val="NoSpacing"/>
              <w:rPr>
                <w:rFonts w:ascii="Times New Roman" w:hAnsi="Times New Roman" w:cs="Times New Roman"/>
                <w:b/>
                <w:sz w:val="24"/>
                <w:szCs w:val="24"/>
                <w:lang w:val="lt-LT" w:eastAsia="ar-SA"/>
              </w:rPr>
            </w:pPr>
            <w:r w:rsidRPr="00F71FA3">
              <w:rPr>
                <w:rFonts w:ascii="Times New Roman" w:hAnsi="Times New Roman" w:cs="Times New Roman"/>
                <w:b/>
                <w:sz w:val="24"/>
                <w:szCs w:val="24"/>
                <w:lang w:val="lt-LT" w:eastAsia="ar-SA"/>
              </w:rPr>
              <w:t>Įstatymo 85 straipsnio 1 dalis</w:t>
            </w:r>
            <w:r w:rsidR="0006787B">
              <w:rPr>
                <w:rStyle w:val="FootnoteReference"/>
                <w:rFonts w:ascii="Times New Roman" w:hAnsi="Times New Roman" w:cs="Times New Roman"/>
                <w:b/>
                <w:sz w:val="24"/>
                <w:szCs w:val="24"/>
                <w:lang w:val="lt-LT" w:eastAsia="ar-SA"/>
              </w:rPr>
              <w:footnoteReference w:id="14"/>
            </w:r>
            <w:r w:rsidRPr="00F71FA3">
              <w:rPr>
                <w:rFonts w:ascii="Times New Roman" w:hAnsi="Times New Roman" w:cs="Times New Roman"/>
                <w:b/>
                <w:sz w:val="24"/>
                <w:szCs w:val="24"/>
                <w:lang w:val="lt-LT" w:eastAsia="ar-SA"/>
              </w:rPr>
              <w:t>, Įstatymo 18 straipsnio 3 dalis</w:t>
            </w:r>
            <w:r w:rsidR="0006787B">
              <w:rPr>
                <w:rStyle w:val="FootnoteReference"/>
                <w:rFonts w:ascii="Times New Roman" w:hAnsi="Times New Roman" w:cs="Times New Roman"/>
                <w:b/>
                <w:sz w:val="24"/>
                <w:szCs w:val="24"/>
                <w:lang w:val="lt-LT" w:eastAsia="ar-SA"/>
              </w:rPr>
              <w:footnoteReference w:id="15"/>
            </w:r>
          </w:p>
        </w:tc>
      </w:tr>
      <w:tr w:rsidR="006A5619" w:rsidRPr="00F71FA3" w:rsidTr="007440CF">
        <w:trPr>
          <w:trHeight w:val="324"/>
        </w:trPr>
        <w:tc>
          <w:tcPr>
            <w:tcW w:w="9837" w:type="dxa"/>
            <w:gridSpan w:val="2"/>
          </w:tcPr>
          <w:p w:rsidR="006A5619" w:rsidRPr="00F71FA3" w:rsidRDefault="006A5619" w:rsidP="007440CF">
            <w:pPr>
              <w:spacing w:after="160" w:line="259" w:lineRule="auto"/>
              <w:ind w:firstLine="596"/>
              <w:jc w:val="both"/>
              <w:rPr>
                <w:rFonts w:ascii="Times New Roman" w:hAnsi="Times New Roman" w:cs="Times New Roman"/>
                <w:bCs/>
                <w:sz w:val="24"/>
                <w:szCs w:val="24"/>
                <w:lang w:val="lt-LT"/>
              </w:rPr>
            </w:pPr>
            <w:r w:rsidRPr="00F71FA3">
              <w:rPr>
                <w:rFonts w:ascii="Times New Roman" w:hAnsi="Times New Roman" w:cs="Times New Roman"/>
                <w:bCs/>
                <w:sz w:val="24"/>
                <w:szCs w:val="24"/>
                <w:lang w:val="lt-LT"/>
              </w:rPr>
              <w:t xml:space="preserve">- Pirkimo sąlygų XIV skyriaus „Pirkimo sutarties sąlygos“ (toliau – Sutarties sąlygos) 75 punkte nustatyta, kad </w:t>
            </w:r>
            <w:r w:rsidRPr="00F71FA3">
              <w:rPr>
                <w:rFonts w:ascii="Times New Roman" w:hAnsi="Times New Roman" w:cs="Times New Roman"/>
                <w:bCs/>
                <w:i/>
                <w:sz w:val="24"/>
                <w:szCs w:val="24"/>
                <w:lang w:val="lt-LT"/>
              </w:rPr>
              <w:t>„Pradinė įmoka ne didesnė kaip 30 proc. nuo bendros pasiūlymo vertės“</w:t>
            </w:r>
            <w:r w:rsidRPr="00F71FA3">
              <w:rPr>
                <w:rFonts w:ascii="Times New Roman" w:hAnsi="Times New Roman" w:cs="Times New Roman"/>
                <w:bCs/>
                <w:sz w:val="24"/>
                <w:szCs w:val="24"/>
                <w:lang w:val="lt-LT"/>
              </w:rPr>
              <w:t xml:space="preserve">, tačiau 2016-04-19  lizingo sutarties Nr. 201604F-19788 specialiojoje dalyje pradinė įmoka nurodyta 30,52 proc. nuo VW Passat vertės ir 2016-04-19 lizingo sutarties Nr. 201604F-19789 (toliau abi sutartys kartu – Lizingo sutartys) specialiojoje dalyje pradinė įmoka nurodyta 30,65 proc. nuo VW </w:t>
            </w:r>
            <w:proofErr w:type="spellStart"/>
            <w:r w:rsidRPr="00F71FA3">
              <w:rPr>
                <w:rFonts w:ascii="Times New Roman" w:hAnsi="Times New Roman" w:cs="Times New Roman"/>
                <w:bCs/>
                <w:sz w:val="24"/>
                <w:szCs w:val="24"/>
                <w:lang w:val="lt-LT"/>
              </w:rPr>
              <w:t>Multivan</w:t>
            </w:r>
            <w:proofErr w:type="spellEnd"/>
            <w:r w:rsidRPr="00F71FA3">
              <w:rPr>
                <w:rFonts w:ascii="Times New Roman" w:hAnsi="Times New Roman" w:cs="Times New Roman"/>
                <w:bCs/>
                <w:sz w:val="24"/>
                <w:szCs w:val="24"/>
                <w:lang w:val="lt-LT"/>
              </w:rPr>
              <w:t xml:space="preserve"> vertės;</w:t>
            </w:r>
          </w:p>
          <w:p w:rsidR="006A5619" w:rsidRPr="00F71FA3" w:rsidRDefault="006A5619" w:rsidP="007440CF">
            <w:pPr>
              <w:spacing w:after="160" w:line="259" w:lineRule="auto"/>
              <w:ind w:firstLine="596"/>
              <w:jc w:val="both"/>
              <w:rPr>
                <w:rFonts w:ascii="Times New Roman" w:hAnsi="Times New Roman" w:cs="Times New Roman"/>
                <w:bCs/>
                <w:sz w:val="24"/>
                <w:szCs w:val="24"/>
                <w:lang w:val="lt-LT"/>
              </w:rPr>
            </w:pPr>
            <w:r w:rsidRPr="00F71FA3">
              <w:rPr>
                <w:rFonts w:ascii="Times New Roman" w:hAnsi="Times New Roman" w:cs="Times New Roman"/>
                <w:bCs/>
                <w:sz w:val="24"/>
                <w:szCs w:val="24"/>
                <w:lang w:val="lt-LT"/>
              </w:rPr>
              <w:t>- Sutarties sąlygų 77 ir 78 punktuose nustatyta, kad prekės turi būti pristatytos per 3 mėnesius nuo sutarties sudarymo dienos, tačiau 2016-04-19 Pirkimo pardavimo sutarties Nr. 201604F-19788-P/2016-362 ir 2016-04-19 Pirkimo pardavimo sutarties Nr. 201604F-19789-P/2016-363 (toliau abi sutartys kartu – Turto pirkimo sutartys) 3.1 punkte nurodyta, kad prekės turi būti pristatytos per 60 darbo dienų, o tai nėra tapatu 3 kalendoriniams mėnesiams;</w:t>
            </w:r>
          </w:p>
          <w:p w:rsidR="006A5619" w:rsidRPr="00F71FA3" w:rsidRDefault="006A5619" w:rsidP="007440CF">
            <w:pPr>
              <w:spacing w:after="160" w:line="259" w:lineRule="auto"/>
              <w:ind w:firstLine="596"/>
              <w:jc w:val="both"/>
              <w:rPr>
                <w:rFonts w:ascii="Times New Roman" w:eastAsia="Times New Roman" w:hAnsi="Times New Roman" w:cs="Times New Roman"/>
                <w:sz w:val="24"/>
                <w:szCs w:val="24"/>
                <w:lang w:val="lt-LT"/>
              </w:rPr>
            </w:pPr>
            <w:r w:rsidRPr="00F71FA3">
              <w:rPr>
                <w:rFonts w:ascii="Times New Roman" w:hAnsi="Times New Roman" w:cs="Times New Roman"/>
                <w:bCs/>
                <w:sz w:val="24"/>
                <w:szCs w:val="24"/>
                <w:lang w:val="lt-LT"/>
              </w:rPr>
              <w:t xml:space="preserve">- Sutarties sąlygų 77 punkto nuostatos </w:t>
            </w:r>
            <w:r w:rsidRPr="00F71FA3">
              <w:rPr>
                <w:rFonts w:ascii="Times New Roman" w:hAnsi="Times New Roman" w:cs="Times New Roman"/>
                <w:bCs/>
                <w:i/>
                <w:sz w:val="24"/>
                <w:szCs w:val="24"/>
                <w:lang w:val="lt-LT"/>
              </w:rPr>
              <w:t>„</w:t>
            </w:r>
            <w:r w:rsidRPr="00F71FA3">
              <w:rPr>
                <w:rFonts w:ascii="Times New Roman" w:eastAsia="Times New Roman" w:hAnsi="Times New Roman" w:cs="Times New Roman"/>
                <w:i/>
                <w:sz w:val="24"/>
                <w:szCs w:val="24"/>
                <w:lang w:val="lt-LT"/>
              </w:rPr>
              <w:t>Perkančioji organizacija už Prekes apmoka pagal pateiktą PVM sąskaitą – faktūrą ne vėliau kaip per 30 dienų nuo PVM sąskaitos – faktūros pateikimo dienos, kuri laikoma PVM sąskaitos – faktūros gavimo diena“</w:t>
            </w:r>
            <w:r w:rsidRPr="00F71FA3">
              <w:rPr>
                <w:rFonts w:ascii="Times New Roman" w:eastAsia="Times New Roman" w:hAnsi="Times New Roman" w:cs="Times New Roman"/>
                <w:sz w:val="24"/>
                <w:szCs w:val="24"/>
                <w:lang w:val="lt-LT"/>
              </w:rPr>
              <w:t xml:space="preserve"> iš esmės prieštarauja Lizingo sutarčių skyriaus „Mokėjimai pagal sutartį“ nuostatoms, nes įmokos mokamos pagal nustatytą mokėjimų grafiką;</w:t>
            </w:r>
          </w:p>
          <w:p w:rsidR="006A5619" w:rsidRPr="00F71FA3" w:rsidRDefault="00DF6D80" w:rsidP="00DD5D1C">
            <w:pPr>
              <w:spacing w:after="160" w:line="259" w:lineRule="auto"/>
              <w:ind w:firstLine="596"/>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rPr>
              <w:t>- Sutarties sąlygų 88 punkte nustatyta, kad</w:t>
            </w:r>
            <w:r w:rsidR="006A5619" w:rsidRPr="00F71FA3">
              <w:rPr>
                <w:rFonts w:ascii="Times New Roman" w:eastAsia="Times New Roman" w:hAnsi="Times New Roman" w:cs="Times New Roman"/>
                <w:sz w:val="24"/>
                <w:szCs w:val="24"/>
                <w:lang w:val="lt-LT"/>
              </w:rPr>
              <w:t xml:space="preserve"> </w:t>
            </w:r>
            <w:r w:rsidR="006A5619" w:rsidRPr="00F71FA3">
              <w:rPr>
                <w:rFonts w:ascii="Times New Roman" w:eastAsia="Times New Roman" w:hAnsi="Times New Roman" w:cs="Times New Roman"/>
                <w:i/>
                <w:sz w:val="24"/>
                <w:szCs w:val="24"/>
                <w:lang w:val="lt-LT"/>
              </w:rPr>
              <w:t>„</w:t>
            </w:r>
            <w:r w:rsidR="006A5619" w:rsidRPr="00F71FA3">
              <w:rPr>
                <w:rFonts w:ascii="Times New Roman" w:eastAsia="Times New Roman" w:hAnsi="Times New Roman" w:cs="Times New Roman"/>
                <w:i/>
                <w:sz w:val="24"/>
                <w:szCs w:val="24"/>
                <w:lang w:val="lt-LT" w:eastAsia="ar-SA"/>
              </w:rPr>
              <w:t>Pirkimo sutarties įvykdymas užtikrinamas netesybomis (bauda). Jei tiekėjas neįvykdytų sutartyje numatytų įsipareigojimų, perkančiajai organizacijai pareikalavus, tiekėjas per vieną mėnesį nuo minėtų aplinkybių paaiškėjimo dienos turės sumokėti perkančiajai organizacijai baudą, kurios dydis 5 proc.  sutarties kainos su  PVM”</w:t>
            </w:r>
            <w:r w:rsidR="00DD5D1C">
              <w:rPr>
                <w:rFonts w:ascii="Times New Roman" w:eastAsia="Times New Roman" w:hAnsi="Times New Roman" w:cs="Times New Roman"/>
                <w:sz w:val="24"/>
                <w:szCs w:val="24"/>
                <w:lang w:val="lt-LT" w:eastAsia="ar-SA"/>
              </w:rPr>
              <w:t>, tuo tarpu</w:t>
            </w:r>
            <w:r>
              <w:rPr>
                <w:rFonts w:ascii="Times New Roman" w:eastAsia="Times New Roman" w:hAnsi="Times New Roman" w:cs="Times New Roman"/>
                <w:sz w:val="24"/>
                <w:szCs w:val="24"/>
                <w:lang w:val="lt-LT" w:eastAsia="ar-SA"/>
              </w:rPr>
              <w:t xml:space="preserve"> Turto pirkimo sutarčių </w:t>
            </w:r>
            <w:r w:rsidR="007814B9">
              <w:rPr>
                <w:rFonts w:ascii="Times New Roman" w:eastAsia="Times New Roman" w:hAnsi="Times New Roman" w:cs="Times New Roman"/>
                <w:sz w:val="24"/>
                <w:szCs w:val="24"/>
                <w:lang w:val="lt-LT" w:eastAsia="ar-SA"/>
              </w:rPr>
              <w:t>7.2</w:t>
            </w:r>
            <w:r w:rsidR="00DD5D1C">
              <w:rPr>
                <w:rFonts w:ascii="Times New Roman" w:eastAsia="Times New Roman" w:hAnsi="Times New Roman" w:cs="Times New Roman"/>
                <w:sz w:val="24"/>
                <w:szCs w:val="24"/>
                <w:lang w:val="lt-LT" w:eastAsia="ar-SA"/>
              </w:rPr>
              <w:t xml:space="preserve"> punkte nustatyta, kad Tiekėjas  privalo mokėti 0,1 proc. delspinigių už kiekvieną uždelstą dieną.</w:t>
            </w:r>
          </w:p>
        </w:tc>
      </w:tr>
    </w:tbl>
    <w:p w:rsidR="00354907" w:rsidRPr="00F71FA3" w:rsidRDefault="00354907" w:rsidP="00DF4ED7">
      <w:pPr>
        <w:rPr>
          <w:rFonts w:ascii="Times New Roman" w:hAnsi="Times New Roman" w:cs="Times New Roman"/>
          <w:b/>
          <w:sz w:val="24"/>
          <w:szCs w:val="24"/>
          <w:lang w:val="lt-LT"/>
        </w:rPr>
      </w:pPr>
    </w:p>
    <w:p w:rsidR="00B64236" w:rsidRPr="00F71FA3" w:rsidRDefault="008F4663" w:rsidP="007440CF">
      <w:pPr>
        <w:jc w:val="center"/>
        <w:rPr>
          <w:rFonts w:ascii="Times New Roman" w:hAnsi="Times New Roman" w:cs="Times New Roman"/>
          <w:b/>
          <w:sz w:val="24"/>
          <w:szCs w:val="24"/>
          <w:lang w:val="lt-LT"/>
        </w:rPr>
      </w:pPr>
      <w:r w:rsidRPr="00F71FA3">
        <w:rPr>
          <w:rFonts w:ascii="Times New Roman" w:hAnsi="Times New Roman" w:cs="Times New Roman"/>
          <w:b/>
          <w:sz w:val="24"/>
          <w:szCs w:val="24"/>
          <w:lang w:val="lt-LT"/>
        </w:rPr>
        <w:t>I</w:t>
      </w:r>
      <w:r w:rsidR="00ED2E43" w:rsidRPr="00F71FA3">
        <w:rPr>
          <w:rFonts w:ascii="Times New Roman" w:hAnsi="Times New Roman" w:cs="Times New Roman"/>
          <w:b/>
          <w:sz w:val="24"/>
          <w:szCs w:val="24"/>
          <w:lang w:val="lt-LT"/>
        </w:rPr>
        <w:t>II</w:t>
      </w:r>
      <w:r w:rsidR="00B64236" w:rsidRPr="00F71FA3">
        <w:rPr>
          <w:rFonts w:ascii="Times New Roman" w:hAnsi="Times New Roman" w:cs="Times New Roman"/>
          <w:b/>
          <w:sz w:val="24"/>
          <w:szCs w:val="24"/>
          <w:lang w:val="lt-LT"/>
        </w:rPr>
        <w:t xml:space="preserve"> dalis </w:t>
      </w:r>
      <w:r w:rsidR="007A1C3E" w:rsidRPr="00F71FA3">
        <w:rPr>
          <w:rFonts w:ascii="Times New Roman" w:hAnsi="Times New Roman" w:cs="Times New Roman"/>
          <w:b/>
          <w:sz w:val="24"/>
          <w:szCs w:val="24"/>
          <w:lang w:val="lt-LT"/>
        </w:rPr>
        <w:t>P</w:t>
      </w:r>
      <w:r w:rsidR="00B64236" w:rsidRPr="00F71FA3">
        <w:rPr>
          <w:rFonts w:ascii="Times New Roman" w:hAnsi="Times New Roman" w:cs="Times New Roman"/>
          <w:b/>
          <w:sz w:val="24"/>
          <w:szCs w:val="24"/>
          <w:lang w:val="lt-LT"/>
        </w:rPr>
        <w:t>astabos</w:t>
      </w:r>
      <w:r w:rsidR="00B822E0" w:rsidRPr="00F71FA3">
        <w:rPr>
          <w:rFonts w:ascii="Times New Roman" w:hAnsi="Times New Roman" w:cs="Times New Roman"/>
          <w:b/>
          <w:sz w:val="24"/>
          <w:szCs w:val="24"/>
          <w:lang w:val="lt-LT"/>
        </w:rPr>
        <w:t>,</w:t>
      </w:r>
      <w:r w:rsidR="00B64236" w:rsidRPr="00F71FA3">
        <w:rPr>
          <w:rFonts w:ascii="Times New Roman" w:hAnsi="Times New Roman" w:cs="Times New Roman"/>
          <w:b/>
          <w:sz w:val="24"/>
          <w:szCs w:val="24"/>
          <w:lang w:val="lt-LT"/>
        </w:rPr>
        <w:t xml:space="preserve"> </w:t>
      </w:r>
      <w:r w:rsidR="0071396E" w:rsidRPr="00F71FA3">
        <w:rPr>
          <w:rFonts w:ascii="Times New Roman" w:hAnsi="Times New Roman" w:cs="Times New Roman"/>
          <w:b/>
          <w:sz w:val="24"/>
          <w:szCs w:val="24"/>
          <w:lang w:val="lt-LT"/>
        </w:rPr>
        <w:t xml:space="preserve">į kurias </w:t>
      </w:r>
      <w:r w:rsidR="00E930CB" w:rsidRPr="00F71FA3">
        <w:rPr>
          <w:rFonts w:ascii="Times New Roman" w:hAnsi="Times New Roman" w:cs="Times New Roman"/>
          <w:b/>
          <w:sz w:val="24"/>
          <w:szCs w:val="24"/>
          <w:lang w:val="lt-LT"/>
        </w:rPr>
        <w:t>p</w:t>
      </w:r>
      <w:r w:rsidR="00BA3D29" w:rsidRPr="00F71FA3">
        <w:rPr>
          <w:rFonts w:ascii="Times New Roman" w:hAnsi="Times New Roman" w:cs="Times New Roman"/>
          <w:b/>
          <w:sz w:val="24"/>
          <w:szCs w:val="24"/>
          <w:lang w:val="lt-LT"/>
        </w:rPr>
        <w:t>erkančioji organizacija</w:t>
      </w:r>
      <w:r w:rsidR="0071396E" w:rsidRPr="00F71FA3">
        <w:rPr>
          <w:rFonts w:ascii="Times New Roman" w:hAnsi="Times New Roman" w:cs="Times New Roman"/>
          <w:b/>
          <w:sz w:val="24"/>
          <w:szCs w:val="24"/>
          <w:lang w:val="lt-LT"/>
        </w:rPr>
        <w:t xml:space="preserve"> turėtų atsižvelgti vykdydama </w:t>
      </w:r>
      <w:r w:rsidR="00E93D32" w:rsidRPr="00F71FA3">
        <w:rPr>
          <w:rFonts w:ascii="Times New Roman" w:hAnsi="Times New Roman" w:cs="Times New Roman"/>
          <w:b/>
          <w:sz w:val="24"/>
          <w:szCs w:val="24"/>
          <w:lang w:val="lt-LT"/>
        </w:rPr>
        <w:t xml:space="preserve">kitus </w:t>
      </w:r>
      <w:r w:rsidR="0071396E" w:rsidRPr="00F71FA3">
        <w:rPr>
          <w:rFonts w:ascii="Times New Roman" w:hAnsi="Times New Roman" w:cs="Times New Roman"/>
          <w:b/>
          <w:sz w:val="24"/>
          <w:szCs w:val="24"/>
          <w:lang w:val="lt-LT"/>
        </w:rPr>
        <w:t>pirkimus</w:t>
      </w:r>
    </w:p>
    <w:tbl>
      <w:tblPr>
        <w:tblStyle w:val="TableGrid"/>
        <w:tblW w:w="9962" w:type="dxa"/>
        <w:tblLayout w:type="fixed"/>
        <w:tblLook w:val="04A0" w:firstRow="1" w:lastRow="0" w:firstColumn="1" w:lastColumn="0" w:noHBand="0" w:noVBand="1"/>
      </w:tblPr>
      <w:tblGrid>
        <w:gridCol w:w="562"/>
        <w:gridCol w:w="9374"/>
        <w:gridCol w:w="26"/>
      </w:tblGrid>
      <w:tr w:rsidR="007440CF" w:rsidRPr="00F71FA3" w:rsidTr="007440CF">
        <w:trPr>
          <w:gridAfter w:val="1"/>
          <w:wAfter w:w="26" w:type="dxa"/>
          <w:trHeight w:val="229"/>
        </w:trPr>
        <w:tc>
          <w:tcPr>
            <w:tcW w:w="562" w:type="dxa"/>
          </w:tcPr>
          <w:p w:rsidR="007440CF" w:rsidRPr="00F71FA3" w:rsidRDefault="00AA52B5" w:rsidP="007440CF">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1</w:t>
            </w:r>
            <w:r w:rsidR="007440CF" w:rsidRPr="00F71FA3">
              <w:rPr>
                <w:rFonts w:ascii="Times New Roman" w:hAnsi="Times New Roman" w:cs="Times New Roman"/>
                <w:sz w:val="24"/>
                <w:szCs w:val="24"/>
                <w:lang w:val="lt-LT"/>
              </w:rPr>
              <w:t>.</w:t>
            </w:r>
          </w:p>
        </w:tc>
        <w:tc>
          <w:tcPr>
            <w:tcW w:w="9374" w:type="dxa"/>
          </w:tcPr>
          <w:p w:rsidR="007440CF" w:rsidRPr="00F71FA3" w:rsidRDefault="007440CF" w:rsidP="007440CF">
            <w:pPr>
              <w:rPr>
                <w:rFonts w:ascii="Times New Roman" w:hAnsi="Times New Roman" w:cs="Times New Roman"/>
                <w:sz w:val="24"/>
                <w:szCs w:val="24"/>
                <w:lang w:val="lt-LT"/>
              </w:rPr>
            </w:pPr>
            <w:r w:rsidRPr="00F71FA3">
              <w:rPr>
                <w:rFonts w:ascii="Times New Roman" w:hAnsi="Times New Roman" w:cs="Times New Roman"/>
                <w:sz w:val="24"/>
                <w:szCs w:val="24"/>
                <w:lang w:val="lt-LT"/>
              </w:rPr>
              <w:t>-</w:t>
            </w:r>
          </w:p>
        </w:tc>
      </w:tr>
      <w:tr w:rsidR="00952093" w:rsidRPr="00F71FA3" w:rsidTr="007440CF">
        <w:trPr>
          <w:gridAfter w:val="1"/>
          <w:wAfter w:w="26" w:type="dxa"/>
          <w:trHeight w:val="266"/>
        </w:trPr>
        <w:tc>
          <w:tcPr>
            <w:tcW w:w="9936" w:type="dxa"/>
            <w:gridSpan w:val="2"/>
          </w:tcPr>
          <w:p w:rsidR="00952093" w:rsidRPr="00F71FA3" w:rsidRDefault="00354907" w:rsidP="008A2363">
            <w:pPr>
              <w:spacing w:after="160" w:line="259" w:lineRule="auto"/>
              <w:ind w:firstLine="596"/>
              <w:jc w:val="both"/>
              <w:rPr>
                <w:rFonts w:ascii="Times New Roman" w:hAnsi="Times New Roman" w:cs="Times New Roman"/>
                <w:bCs/>
                <w:sz w:val="24"/>
                <w:szCs w:val="24"/>
                <w:lang w:val="lt-LT"/>
              </w:rPr>
            </w:pPr>
            <w:r w:rsidRPr="00F71FA3">
              <w:rPr>
                <w:rFonts w:ascii="Times New Roman" w:hAnsi="Times New Roman" w:cs="Times New Roman"/>
                <w:bCs/>
                <w:sz w:val="24"/>
                <w:szCs w:val="24"/>
                <w:lang w:val="lt-LT"/>
              </w:rPr>
              <w:t xml:space="preserve">Pirkimo sąlygų 16 punkte nustatyta, kad </w:t>
            </w:r>
            <w:r w:rsidRPr="00F71FA3">
              <w:rPr>
                <w:rFonts w:ascii="Times New Roman" w:hAnsi="Times New Roman" w:cs="Times New Roman"/>
                <w:bCs/>
                <w:i/>
                <w:sz w:val="24"/>
                <w:szCs w:val="24"/>
                <w:lang w:val="lt-LT"/>
              </w:rPr>
              <w:t xml:space="preserve">„Jei bendrą pasiūlymą pateikia ūkio subjektų grupė, šių konkurso sąlygų 13.1-13.7 punktuose nustatytus kvalifikacijos reikalavimus turi atitikti ir pateikti nurodytus dokumentus </w:t>
            </w:r>
            <w:r w:rsidRPr="00F71FA3">
              <w:rPr>
                <w:rFonts w:ascii="Times New Roman" w:hAnsi="Times New Roman" w:cs="Times New Roman"/>
                <w:bCs/>
                <w:i/>
                <w:sz w:val="24"/>
                <w:szCs w:val="24"/>
                <w:u w:val="single"/>
                <w:lang w:val="lt-LT"/>
              </w:rPr>
              <w:t>kiekvienas ūkio subjektų grupės narys atskirai</w:t>
            </w:r>
            <w:r w:rsidRPr="00F71FA3">
              <w:rPr>
                <w:rFonts w:ascii="Times New Roman" w:hAnsi="Times New Roman" w:cs="Times New Roman"/>
                <w:bCs/>
                <w:i/>
                <w:sz w:val="24"/>
                <w:szCs w:val="24"/>
                <w:lang w:val="lt-LT"/>
              </w:rPr>
              <w:t xml:space="preserve"> &lt;...&gt;“</w:t>
            </w:r>
            <w:r w:rsidRPr="00F71FA3">
              <w:rPr>
                <w:rFonts w:ascii="Times New Roman" w:hAnsi="Times New Roman" w:cs="Times New Roman"/>
                <w:bCs/>
                <w:sz w:val="24"/>
                <w:szCs w:val="24"/>
                <w:lang w:val="lt-LT"/>
              </w:rPr>
              <w:t xml:space="preserve">, </w:t>
            </w:r>
            <w:proofErr w:type="spellStart"/>
            <w:r w:rsidRPr="00F71FA3">
              <w:rPr>
                <w:rFonts w:ascii="Times New Roman" w:hAnsi="Times New Roman" w:cs="Times New Roman"/>
                <w:bCs/>
                <w:sz w:val="24"/>
                <w:szCs w:val="24"/>
                <w:lang w:val="lt-LT"/>
              </w:rPr>
              <w:t>t.y</w:t>
            </w:r>
            <w:proofErr w:type="spellEnd"/>
            <w:r w:rsidRPr="00F71FA3">
              <w:rPr>
                <w:rFonts w:ascii="Times New Roman" w:hAnsi="Times New Roman" w:cs="Times New Roman"/>
                <w:bCs/>
                <w:sz w:val="24"/>
                <w:szCs w:val="24"/>
                <w:lang w:val="lt-LT"/>
              </w:rPr>
              <w:t xml:space="preserve">. Pirkimo sąlygų 13.5 punkte nustatytą kvalifikacijos reikalavimą </w:t>
            </w:r>
            <w:r w:rsidRPr="00F71FA3">
              <w:rPr>
                <w:rFonts w:ascii="Times New Roman" w:hAnsi="Times New Roman" w:cs="Times New Roman"/>
                <w:bCs/>
                <w:i/>
                <w:sz w:val="24"/>
                <w:szCs w:val="24"/>
                <w:lang w:val="lt-LT"/>
              </w:rPr>
              <w:t>„Tiekėjas turi teisę verstis prekybos lengvaisiais automobiliais veikla &lt;...&gt;“</w:t>
            </w:r>
            <w:r w:rsidRPr="00F71FA3">
              <w:rPr>
                <w:rFonts w:ascii="Times New Roman" w:hAnsi="Times New Roman" w:cs="Times New Roman"/>
                <w:bCs/>
                <w:sz w:val="24"/>
                <w:szCs w:val="24"/>
                <w:lang w:val="lt-LT"/>
              </w:rPr>
              <w:t xml:space="preserve"> </w:t>
            </w:r>
            <w:r w:rsidRPr="00F71FA3">
              <w:rPr>
                <w:rFonts w:ascii="Times New Roman" w:hAnsi="Times New Roman" w:cs="Times New Roman"/>
                <w:bCs/>
                <w:i/>
                <w:sz w:val="24"/>
                <w:szCs w:val="24"/>
                <w:lang w:val="lt-LT"/>
              </w:rPr>
              <w:t xml:space="preserve"> </w:t>
            </w:r>
            <w:r w:rsidRPr="00F71FA3">
              <w:rPr>
                <w:rFonts w:ascii="Times New Roman" w:hAnsi="Times New Roman" w:cs="Times New Roman"/>
                <w:bCs/>
                <w:sz w:val="24"/>
                <w:szCs w:val="24"/>
                <w:lang w:val="lt-LT"/>
              </w:rPr>
              <w:t>turi atitikti kiekvienas ūkio subjektų grupės narys atskirai (šiuo atveju tiek UAB „</w:t>
            </w:r>
            <w:proofErr w:type="spellStart"/>
            <w:r w:rsidRPr="00F71FA3">
              <w:rPr>
                <w:rFonts w:ascii="Times New Roman" w:hAnsi="Times New Roman" w:cs="Times New Roman"/>
                <w:bCs/>
                <w:sz w:val="24"/>
                <w:szCs w:val="24"/>
                <w:lang w:val="lt-LT"/>
              </w:rPr>
              <w:t>Transalda</w:t>
            </w:r>
            <w:proofErr w:type="spellEnd"/>
            <w:r w:rsidRPr="00F71FA3">
              <w:rPr>
                <w:rFonts w:ascii="Times New Roman" w:hAnsi="Times New Roman" w:cs="Times New Roman"/>
                <w:bCs/>
                <w:sz w:val="24"/>
                <w:szCs w:val="24"/>
                <w:lang w:val="lt-LT"/>
              </w:rPr>
              <w:t xml:space="preserve">“, tiek ir AB „DNB bankas“). </w:t>
            </w:r>
            <w:r w:rsidRPr="00F71FA3">
              <w:rPr>
                <w:rFonts w:ascii="Times New Roman" w:hAnsi="Times New Roman" w:cs="Times New Roman"/>
                <w:sz w:val="24"/>
                <w:szCs w:val="24"/>
                <w:lang w:val="lt-LT"/>
              </w:rPr>
              <w:t>Tai neproporcinga Lietuvos Respublikos civilinio 6.969 straipsnyje nustatytai jungtinės veiklos sutarties sampratai, kad jungtinės veiklos sutartimi du ar daugiau asmenų, kooperuodami savo turtą, darbą ar žinias, įsipareigoja veikti bendrai tam tikram, neprieštaraujančiam įstatymui tikslui arba tam tikrai veiklai, todėl Perkančioji org</w:t>
            </w:r>
            <w:bookmarkStart w:id="0" w:name="_GoBack"/>
            <w:bookmarkEnd w:id="0"/>
            <w:r w:rsidRPr="00F71FA3">
              <w:rPr>
                <w:rFonts w:ascii="Times New Roman" w:hAnsi="Times New Roman" w:cs="Times New Roman"/>
                <w:sz w:val="24"/>
                <w:szCs w:val="24"/>
                <w:lang w:val="lt-LT"/>
              </w:rPr>
              <w:t xml:space="preserve">anizacija turi siekti, </w:t>
            </w:r>
            <w:r w:rsidRPr="00F71FA3">
              <w:rPr>
                <w:rFonts w:ascii="Times New Roman" w:hAnsi="Times New Roman" w:cs="Times New Roman"/>
                <w:sz w:val="24"/>
                <w:szCs w:val="24"/>
                <w:lang w:val="lt-LT"/>
              </w:rPr>
              <w:lastRenderedPageBreak/>
              <w:t xml:space="preserve">kad ūkio subjektų grupės narių </w:t>
            </w:r>
            <w:proofErr w:type="spellStart"/>
            <w:r w:rsidRPr="00F71FA3">
              <w:rPr>
                <w:rFonts w:ascii="Times New Roman" w:hAnsi="Times New Roman" w:cs="Times New Roman"/>
                <w:sz w:val="24"/>
                <w:szCs w:val="24"/>
                <w:lang w:val="lt-LT"/>
              </w:rPr>
              <w:t>pajėgumai</w:t>
            </w:r>
            <w:proofErr w:type="spellEnd"/>
            <w:r w:rsidRPr="00F71FA3">
              <w:rPr>
                <w:rFonts w:ascii="Times New Roman" w:hAnsi="Times New Roman" w:cs="Times New Roman"/>
                <w:sz w:val="24"/>
                <w:szCs w:val="24"/>
                <w:lang w:val="lt-LT"/>
              </w:rPr>
              <w:t xml:space="preserve"> būtų sumuojami, ir tik pagrįstais atvejais gali reikalauti, kad kai kuriuos kvalifikacijos reikalavimus atitiktų kiekvienas grupės narys.</w:t>
            </w:r>
          </w:p>
        </w:tc>
      </w:tr>
      <w:tr w:rsidR="007440CF" w:rsidRPr="00F71FA3" w:rsidTr="007440CF">
        <w:trPr>
          <w:trHeight w:val="280"/>
        </w:trPr>
        <w:tc>
          <w:tcPr>
            <w:tcW w:w="562" w:type="dxa"/>
          </w:tcPr>
          <w:p w:rsidR="007440CF" w:rsidRPr="00F71FA3" w:rsidRDefault="007440CF" w:rsidP="00DF4ED7">
            <w:pPr>
              <w:rPr>
                <w:rFonts w:ascii="Times New Roman" w:hAnsi="Times New Roman" w:cs="Times New Roman"/>
                <w:sz w:val="24"/>
                <w:szCs w:val="24"/>
                <w:lang w:val="lt-LT"/>
              </w:rPr>
            </w:pPr>
            <w:r w:rsidRPr="00F71FA3">
              <w:rPr>
                <w:rFonts w:ascii="Times New Roman" w:hAnsi="Times New Roman" w:cs="Times New Roman"/>
                <w:sz w:val="24"/>
                <w:szCs w:val="24"/>
                <w:lang w:val="lt-LT"/>
              </w:rPr>
              <w:lastRenderedPageBreak/>
              <w:t>2.</w:t>
            </w:r>
          </w:p>
        </w:tc>
        <w:tc>
          <w:tcPr>
            <w:tcW w:w="9400" w:type="dxa"/>
            <w:gridSpan w:val="2"/>
          </w:tcPr>
          <w:p w:rsidR="007440CF" w:rsidRPr="00F71FA3" w:rsidRDefault="007440CF" w:rsidP="00DF4ED7">
            <w:pPr>
              <w:rPr>
                <w:rFonts w:ascii="Times New Roman" w:hAnsi="Times New Roman" w:cs="Times New Roman"/>
                <w:sz w:val="24"/>
                <w:szCs w:val="24"/>
                <w:lang w:val="lt-LT"/>
              </w:rPr>
            </w:pPr>
            <w:r w:rsidRPr="00F71FA3">
              <w:rPr>
                <w:rFonts w:ascii="Times New Roman" w:hAnsi="Times New Roman" w:cs="Times New Roman"/>
                <w:sz w:val="24"/>
                <w:szCs w:val="24"/>
                <w:lang w:val="lt-LT"/>
              </w:rPr>
              <w:t>-</w:t>
            </w:r>
          </w:p>
        </w:tc>
      </w:tr>
      <w:tr w:rsidR="00354907" w:rsidRPr="00F71FA3" w:rsidTr="007440CF">
        <w:trPr>
          <w:gridAfter w:val="1"/>
          <w:wAfter w:w="26" w:type="dxa"/>
          <w:trHeight w:val="266"/>
        </w:trPr>
        <w:tc>
          <w:tcPr>
            <w:tcW w:w="9936" w:type="dxa"/>
            <w:gridSpan w:val="2"/>
          </w:tcPr>
          <w:p w:rsidR="00354907" w:rsidRPr="00F71FA3" w:rsidRDefault="00354907" w:rsidP="008A2363">
            <w:pPr>
              <w:spacing w:after="160" w:line="259" w:lineRule="auto"/>
              <w:ind w:firstLine="596"/>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Pirkimo sąlygų 66 punkte nustatyta, kad </w:t>
            </w:r>
            <w:r w:rsidRPr="00F71FA3">
              <w:rPr>
                <w:rFonts w:ascii="Times New Roman" w:hAnsi="Times New Roman" w:cs="Times New Roman"/>
                <w:i/>
                <w:sz w:val="24"/>
                <w:szCs w:val="24"/>
                <w:lang w:val="lt-LT"/>
              </w:rPr>
              <w:t>„Pretenzija turi būti pateikta CVP IS priemonėmis“</w:t>
            </w:r>
            <w:r w:rsidRPr="00F71FA3">
              <w:rPr>
                <w:rFonts w:ascii="Times New Roman" w:hAnsi="Times New Roman" w:cs="Times New Roman"/>
                <w:sz w:val="24"/>
                <w:szCs w:val="24"/>
                <w:lang w:val="lt-LT"/>
              </w:rPr>
              <w:t xml:space="preserve">. </w:t>
            </w:r>
            <w:r w:rsidRPr="00F71FA3">
              <w:rPr>
                <w:rFonts w:ascii="Times New Roman" w:hAnsi="Times New Roman" w:cs="Times New Roman"/>
                <w:bCs/>
                <w:sz w:val="24"/>
                <w:szCs w:val="24"/>
                <w:lang w:val="lt-LT"/>
              </w:rPr>
              <w:t>Atsižvelgdama į Įstatymo 93 straipsnio 3 dalį, kurioje nustatyta, kad „</w:t>
            </w:r>
            <w:r w:rsidRPr="00F71FA3">
              <w:rPr>
                <w:rFonts w:ascii="Times New Roman" w:hAnsi="Times New Roman" w:cs="Times New Roman"/>
                <w:bCs/>
                <w:i/>
                <w:sz w:val="24"/>
                <w:szCs w:val="24"/>
                <w:lang w:val="lt-LT"/>
              </w:rPr>
              <w:t>&lt;...&gt; Pretenzija turi būti pateikta faksu, elektroninėmis priemonėmis ar pasirašytinai per kurjerį &lt;...&gt;</w:t>
            </w:r>
            <w:r w:rsidRPr="00F71FA3">
              <w:rPr>
                <w:rFonts w:ascii="Times New Roman" w:hAnsi="Times New Roman" w:cs="Times New Roman"/>
                <w:bCs/>
                <w:sz w:val="24"/>
                <w:szCs w:val="24"/>
                <w:lang w:val="lt-LT"/>
              </w:rPr>
              <w:t>“, Tarnyba pažymi, kad Perkančioji organizacija negali riboti tiekėjų teisių dėl pretenzijos pateikimo būdų.</w:t>
            </w:r>
          </w:p>
        </w:tc>
      </w:tr>
    </w:tbl>
    <w:p w:rsidR="00CF61ED" w:rsidRPr="00F71FA3" w:rsidRDefault="00CF61ED" w:rsidP="00E617CF">
      <w:pPr>
        <w:rPr>
          <w:rFonts w:ascii="Times New Roman" w:hAnsi="Times New Roman" w:cs="Times New Roman"/>
          <w:b/>
          <w:sz w:val="24"/>
          <w:szCs w:val="24"/>
          <w:lang w:val="lt-LT"/>
        </w:rPr>
      </w:pPr>
    </w:p>
    <w:p w:rsidR="008C62BC" w:rsidRPr="00F71FA3" w:rsidRDefault="00ED2E43" w:rsidP="007440CF">
      <w:pPr>
        <w:jc w:val="center"/>
        <w:rPr>
          <w:rFonts w:ascii="Times New Roman" w:hAnsi="Times New Roman" w:cs="Times New Roman"/>
          <w:b/>
          <w:sz w:val="24"/>
          <w:szCs w:val="24"/>
          <w:lang w:val="lt-LT"/>
        </w:rPr>
      </w:pPr>
      <w:r w:rsidRPr="00F71FA3">
        <w:rPr>
          <w:rFonts w:ascii="Times New Roman" w:hAnsi="Times New Roman" w:cs="Times New Roman"/>
          <w:b/>
          <w:sz w:val="24"/>
          <w:szCs w:val="24"/>
          <w:lang w:val="lt-LT"/>
        </w:rPr>
        <w:t>I</w:t>
      </w:r>
      <w:r w:rsidR="00D83099" w:rsidRPr="00F71FA3">
        <w:rPr>
          <w:rFonts w:ascii="Times New Roman" w:hAnsi="Times New Roman" w:cs="Times New Roman"/>
          <w:b/>
          <w:sz w:val="24"/>
          <w:szCs w:val="24"/>
          <w:lang w:val="lt-LT"/>
        </w:rPr>
        <w:t>V dalis. SPRENDIMAS</w:t>
      </w:r>
    </w:p>
    <w:p w:rsidR="00CA1C3B" w:rsidRPr="00F71FA3" w:rsidRDefault="00C162AD" w:rsidP="00F71FA3">
      <w:pPr>
        <w:ind w:firstLine="567"/>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Atsižvelgiant</w:t>
      </w:r>
      <w:r w:rsidR="00CA1C3B" w:rsidRPr="00F71FA3">
        <w:rPr>
          <w:rFonts w:ascii="Times New Roman" w:hAnsi="Times New Roman" w:cs="Times New Roman"/>
          <w:sz w:val="24"/>
          <w:szCs w:val="24"/>
          <w:lang w:val="lt-LT"/>
        </w:rPr>
        <w:t xml:space="preserve"> į nustatytus Įstatymo pažeidimus, nurodytus vertinimo išvados II dalyje,</w:t>
      </w:r>
      <w:r w:rsidR="00FE1089" w:rsidRPr="00F71FA3">
        <w:rPr>
          <w:rFonts w:ascii="Times New Roman" w:hAnsi="Times New Roman" w:cs="Times New Roman"/>
          <w:sz w:val="24"/>
          <w:szCs w:val="24"/>
          <w:lang w:val="lt-LT"/>
        </w:rPr>
        <w:t xml:space="preserve"> imperatyvioms Įstatymo nuostatoms </w:t>
      </w:r>
      <w:r w:rsidR="00F71FA3">
        <w:rPr>
          <w:rFonts w:ascii="Times New Roman" w:hAnsi="Times New Roman" w:cs="Times New Roman"/>
          <w:sz w:val="24"/>
          <w:szCs w:val="24"/>
          <w:lang w:val="lt-LT"/>
        </w:rPr>
        <w:t xml:space="preserve">prieštaraujančios </w:t>
      </w:r>
      <w:r w:rsidR="00665E5A">
        <w:rPr>
          <w:rFonts w:ascii="Times New Roman" w:hAnsi="Times New Roman" w:cs="Times New Roman"/>
          <w:sz w:val="24"/>
          <w:szCs w:val="24"/>
          <w:lang w:val="lt-LT"/>
        </w:rPr>
        <w:t>Pirkimo</w:t>
      </w:r>
      <w:r w:rsidR="00F71FA3">
        <w:rPr>
          <w:rFonts w:ascii="Times New Roman" w:hAnsi="Times New Roman" w:cs="Times New Roman"/>
          <w:sz w:val="24"/>
          <w:szCs w:val="24"/>
          <w:lang w:val="lt-LT"/>
        </w:rPr>
        <w:t xml:space="preserve"> sutartys</w:t>
      </w:r>
      <w:r w:rsidR="00665E5A">
        <w:rPr>
          <w:rFonts w:ascii="Times New Roman" w:hAnsi="Times New Roman" w:cs="Times New Roman"/>
          <w:sz w:val="24"/>
          <w:szCs w:val="24"/>
          <w:lang w:val="lt-LT"/>
        </w:rPr>
        <w:t xml:space="preserve">, 2016-04-19 sudarytos su </w:t>
      </w:r>
      <w:r w:rsidR="00665E5A">
        <w:rPr>
          <w:rFonts w:ascii="Times New Roman" w:eastAsia="Times New Roman" w:hAnsi="Times New Roman" w:cs="Times New Roman"/>
          <w:sz w:val="24"/>
          <w:szCs w:val="24"/>
          <w:lang w:val="lt-LT"/>
        </w:rPr>
        <w:t>ūkio subjektų grupe</w:t>
      </w:r>
      <w:r w:rsidR="00665E5A" w:rsidRPr="00F71FA3">
        <w:rPr>
          <w:rFonts w:ascii="Times New Roman" w:hAnsi="Times New Roman" w:cs="Times New Roman"/>
          <w:sz w:val="24"/>
          <w:szCs w:val="24"/>
          <w:lang w:val="lt-LT"/>
        </w:rPr>
        <w:t xml:space="preserve"> UAB „</w:t>
      </w:r>
      <w:proofErr w:type="spellStart"/>
      <w:r w:rsidR="00665E5A" w:rsidRPr="00F71FA3">
        <w:rPr>
          <w:rFonts w:ascii="Times New Roman" w:hAnsi="Times New Roman" w:cs="Times New Roman"/>
          <w:sz w:val="24"/>
          <w:szCs w:val="24"/>
          <w:lang w:val="lt-LT"/>
        </w:rPr>
        <w:t>Transalda</w:t>
      </w:r>
      <w:proofErr w:type="spellEnd"/>
      <w:r w:rsidR="00665E5A" w:rsidRPr="00F71FA3">
        <w:rPr>
          <w:rFonts w:ascii="Times New Roman" w:hAnsi="Times New Roman" w:cs="Times New Roman"/>
          <w:sz w:val="24"/>
          <w:szCs w:val="24"/>
          <w:lang w:val="lt-LT"/>
        </w:rPr>
        <w:t>“ ir AB DNB bankas</w:t>
      </w:r>
      <w:r w:rsidR="00FE1089" w:rsidRPr="00F71FA3">
        <w:rPr>
          <w:rFonts w:ascii="Times New Roman" w:hAnsi="Times New Roman" w:cs="Times New Roman"/>
          <w:sz w:val="24"/>
          <w:szCs w:val="24"/>
          <w:lang w:val="lt-LT"/>
        </w:rPr>
        <w:t>,</w:t>
      </w:r>
      <w:r w:rsidRPr="00F71FA3">
        <w:rPr>
          <w:rFonts w:ascii="Times New Roman" w:hAnsi="Times New Roman" w:cs="Times New Roman"/>
          <w:sz w:val="24"/>
          <w:szCs w:val="24"/>
          <w:lang w:val="lt-LT"/>
        </w:rPr>
        <w:t xml:space="preserve"> </w:t>
      </w:r>
      <w:r w:rsidR="00CA1C3B" w:rsidRPr="00F71FA3">
        <w:rPr>
          <w:rFonts w:ascii="Times New Roman" w:hAnsi="Times New Roman" w:cs="Times New Roman"/>
          <w:sz w:val="24"/>
          <w:szCs w:val="24"/>
          <w:lang w:val="lt-LT"/>
        </w:rPr>
        <w:t xml:space="preserve">Tarnybos nuomone, </w:t>
      </w:r>
      <w:r w:rsidRPr="00F71FA3">
        <w:rPr>
          <w:rFonts w:ascii="Times New Roman" w:hAnsi="Times New Roman" w:cs="Times New Roman"/>
          <w:sz w:val="24"/>
          <w:szCs w:val="24"/>
          <w:lang w:val="lt-LT"/>
        </w:rPr>
        <w:t>turėtų būti nutrauk</w:t>
      </w:r>
      <w:r w:rsidR="00F71FA3">
        <w:rPr>
          <w:rFonts w:ascii="Times New Roman" w:hAnsi="Times New Roman" w:cs="Times New Roman"/>
          <w:sz w:val="24"/>
          <w:szCs w:val="24"/>
          <w:lang w:val="lt-LT"/>
        </w:rPr>
        <w:t>tos</w:t>
      </w:r>
      <w:r w:rsidR="00CA1C3B" w:rsidRPr="00F71FA3">
        <w:rPr>
          <w:rFonts w:ascii="Times New Roman" w:hAnsi="Times New Roman" w:cs="Times New Roman"/>
          <w:sz w:val="24"/>
          <w:szCs w:val="24"/>
          <w:lang w:val="lt-LT"/>
        </w:rPr>
        <w:t xml:space="preserve">, </w:t>
      </w:r>
      <w:r w:rsidRPr="00F71FA3">
        <w:rPr>
          <w:rFonts w:ascii="Times New Roman" w:hAnsi="Times New Roman" w:cs="Times New Roman"/>
          <w:sz w:val="24"/>
          <w:szCs w:val="24"/>
          <w:lang w:val="lt-LT"/>
        </w:rPr>
        <w:t>ir, esant poreikiui, organizuojamas naujas pirkimas</w:t>
      </w:r>
      <w:r w:rsidR="00CA1C3B" w:rsidRPr="00F71FA3">
        <w:rPr>
          <w:rFonts w:ascii="Times New Roman" w:hAnsi="Times New Roman" w:cs="Times New Roman"/>
          <w:sz w:val="24"/>
          <w:szCs w:val="24"/>
          <w:lang w:val="lt-LT"/>
        </w:rPr>
        <w:t xml:space="preserve"> užtikrinant tiekėjų konkurenciją.</w:t>
      </w:r>
    </w:p>
    <w:p w:rsidR="00CA1C3B" w:rsidRPr="00F71FA3" w:rsidRDefault="00CA1C3B" w:rsidP="00F71FA3">
      <w:pPr>
        <w:ind w:firstLine="567"/>
        <w:jc w:val="both"/>
        <w:rPr>
          <w:rFonts w:ascii="Times New Roman" w:hAnsi="Times New Roman" w:cs="Times New Roman"/>
          <w:sz w:val="24"/>
          <w:szCs w:val="24"/>
          <w:lang w:val="lt-LT"/>
        </w:rPr>
      </w:pPr>
      <w:r w:rsidRPr="00F71FA3">
        <w:rPr>
          <w:rFonts w:ascii="Times New Roman" w:hAnsi="Times New Roman" w:cs="Times New Roman"/>
          <w:sz w:val="24"/>
          <w:szCs w:val="24"/>
          <w:lang w:val="lt-LT"/>
        </w:rPr>
        <w:t xml:space="preserve">Prašome ne vėliau kaip per 10 darbo dienų, nuo šios vertinimo išvados gavimo dienos, raštu informuoti Tarnybą apie priimtą sprendimą dėl Tarnybos rekomendacijos nutraukti sutartis. </w:t>
      </w:r>
    </w:p>
    <w:p w:rsidR="00F50EC5" w:rsidRPr="00F71FA3" w:rsidRDefault="009F22DF" w:rsidP="00F71FA3">
      <w:pPr>
        <w:ind w:firstLine="567"/>
        <w:jc w:val="both"/>
        <w:rPr>
          <w:rFonts w:ascii="Times New Roman" w:hAnsi="Times New Roman" w:cs="Times New Roman"/>
          <w:bCs/>
          <w:sz w:val="24"/>
          <w:szCs w:val="24"/>
          <w:lang w:val="lt-LT" w:eastAsia="lt-LT"/>
        </w:rPr>
      </w:pPr>
      <w:r w:rsidRPr="00F71FA3">
        <w:rPr>
          <w:rFonts w:ascii="Times New Roman" w:hAnsi="Times New Roman" w:cs="Times New Roman"/>
          <w:bCs/>
          <w:sz w:val="24"/>
          <w:szCs w:val="24"/>
          <w:lang w:val="lt-LT" w:eastAsia="lt-LT"/>
        </w:rPr>
        <w:t>Vadovaujantis Lietuvos Respublikos administracinių bylų teisenos įstatymo 5 ir 15 straipsniais, nesutikę su Tarnybos sprendimu, Jūs galite jį apskųsti teismui šio įstatymo nustatyta tvarka.</w:t>
      </w:r>
    </w:p>
    <w:p w:rsidR="00EA5638" w:rsidRPr="00F71FA3" w:rsidRDefault="00EA5638" w:rsidP="00E617CF">
      <w:pPr>
        <w:rPr>
          <w:rFonts w:ascii="Times New Roman" w:hAnsi="Times New Roman" w:cs="Times New Roman"/>
          <w:sz w:val="24"/>
          <w:szCs w:val="24"/>
          <w:lang w:val="lt-LT"/>
        </w:rPr>
      </w:pPr>
    </w:p>
    <w:p w:rsidR="00EA5638" w:rsidRPr="00F71FA3" w:rsidRDefault="00B85D34" w:rsidP="00E617CF">
      <w:pPr>
        <w:rPr>
          <w:rFonts w:ascii="Times New Roman" w:hAnsi="Times New Roman" w:cs="Times New Roman"/>
          <w:bCs/>
          <w:sz w:val="24"/>
          <w:szCs w:val="24"/>
          <w:lang w:val="lt-LT"/>
        </w:rPr>
      </w:pPr>
      <w:r w:rsidRPr="00F71FA3">
        <w:rPr>
          <w:rFonts w:ascii="Times New Roman" w:hAnsi="Times New Roman" w:cs="Times New Roman"/>
          <w:bCs/>
          <w:sz w:val="24"/>
          <w:szCs w:val="24"/>
          <w:lang w:val="lt-LT"/>
        </w:rPr>
        <w:t>Kontrolės skyriaus vyriausiasis specialistas</w:t>
      </w:r>
      <w:r w:rsidRPr="00F71FA3">
        <w:rPr>
          <w:rFonts w:ascii="Times New Roman" w:hAnsi="Times New Roman" w:cs="Times New Roman"/>
          <w:bCs/>
          <w:sz w:val="24"/>
          <w:szCs w:val="24"/>
          <w:lang w:val="lt-LT"/>
        </w:rPr>
        <w:tab/>
        <w:t xml:space="preserve">                               </w:t>
      </w:r>
      <w:r w:rsidR="00B62C84" w:rsidRPr="00F71FA3">
        <w:rPr>
          <w:rFonts w:ascii="Times New Roman" w:hAnsi="Times New Roman" w:cs="Times New Roman"/>
          <w:bCs/>
          <w:sz w:val="24"/>
          <w:szCs w:val="24"/>
          <w:lang w:val="lt-LT"/>
        </w:rPr>
        <w:t xml:space="preserve">   </w:t>
      </w:r>
      <w:r w:rsidRPr="00F71FA3">
        <w:rPr>
          <w:rFonts w:ascii="Times New Roman" w:hAnsi="Times New Roman" w:cs="Times New Roman"/>
          <w:bCs/>
          <w:sz w:val="24"/>
          <w:szCs w:val="24"/>
          <w:lang w:val="lt-LT"/>
        </w:rPr>
        <w:t xml:space="preserve">                  Deividas Vitkauskas</w:t>
      </w:r>
    </w:p>
    <w:p w:rsidR="00393380" w:rsidRPr="00F71FA3" w:rsidRDefault="00393380" w:rsidP="00E617CF">
      <w:pPr>
        <w:rPr>
          <w:rFonts w:ascii="Times New Roman" w:hAnsi="Times New Roman" w:cs="Times New Roman"/>
          <w:sz w:val="20"/>
          <w:szCs w:val="20"/>
          <w:lang w:val="lt-LT"/>
        </w:rPr>
      </w:pPr>
    </w:p>
    <w:p w:rsidR="009650E4" w:rsidRPr="00F71FA3" w:rsidRDefault="009650E4" w:rsidP="00E617CF">
      <w:pPr>
        <w:rPr>
          <w:rFonts w:ascii="Times New Roman" w:hAnsi="Times New Roman" w:cs="Times New Roman"/>
          <w:sz w:val="20"/>
          <w:szCs w:val="20"/>
          <w:lang w:val="lt-LT"/>
        </w:rPr>
      </w:pPr>
    </w:p>
    <w:p w:rsidR="009650E4" w:rsidRPr="00F71FA3" w:rsidRDefault="009650E4" w:rsidP="00E617CF">
      <w:pPr>
        <w:rPr>
          <w:rFonts w:ascii="Times New Roman" w:hAnsi="Times New Roman" w:cs="Times New Roman"/>
          <w:sz w:val="20"/>
          <w:szCs w:val="20"/>
          <w:lang w:val="lt-LT"/>
        </w:rPr>
      </w:pPr>
    </w:p>
    <w:p w:rsidR="009650E4" w:rsidRPr="00F71FA3" w:rsidRDefault="009650E4" w:rsidP="00E617CF">
      <w:pPr>
        <w:rPr>
          <w:rFonts w:ascii="Times New Roman" w:hAnsi="Times New Roman" w:cs="Times New Roman"/>
          <w:sz w:val="20"/>
          <w:szCs w:val="20"/>
          <w:lang w:val="lt-LT"/>
        </w:rPr>
      </w:pPr>
    </w:p>
    <w:p w:rsidR="009650E4" w:rsidRPr="00F71FA3" w:rsidRDefault="009650E4"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781077" w:rsidRPr="00F71FA3" w:rsidRDefault="00781077" w:rsidP="00E617CF">
      <w:pPr>
        <w:rPr>
          <w:rFonts w:ascii="Times New Roman" w:hAnsi="Times New Roman" w:cs="Times New Roman"/>
          <w:sz w:val="20"/>
          <w:szCs w:val="20"/>
          <w:lang w:val="lt-LT"/>
        </w:rPr>
      </w:pPr>
    </w:p>
    <w:p w:rsidR="00781077" w:rsidRPr="00F71FA3" w:rsidRDefault="00781077" w:rsidP="00E617CF">
      <w:pPr>
        <w:rPr>
          <w:rFonts w:ascii="Times New Roman" w:hAnsi="Times New Roman" w:cs="Times New Roman"/>
          <w:sz w:val="20"/>
          <w:szCs w:val="20"/>
          <w:lang w:val="lt-LT"/>
        </w:rPr>
      </w:pPr>
    </w:p>
    <w:p w:rsidR="009268C2" w:rsidRDefault="009268C2" w:rsidP="00E617CF">
      <w:pPr>
        <w:rPr>
          <w:rFonts w:ascii="Times New Roman" w:hAnsi="Times New Roman" w:cs="Times New Roman"/>
          <w:sz w:val="20"/>
          <w:szCs w:val="20"/>
          <w:lang w:val="lt-LT"/>
        </w:rPr>
      </w:pPr>
    </w:p>
    <w:p w:rsidR="009C5B09" w:rsidRDefault="009C5B09" w:rsidP="00E617CF">
      <w:pPr>
        <w:rPr>
          <w:rFonts w:ascii="Times New Roman" w:hAnsi="Times New Roman" w:cs="Times New Roman"/>
          <w:sz w:val="20"/>
          <w:szCs w:val="20"/>
          <w:lang w:val="lt-LT"/>
        </w:rPr>
      </w:pPr>
    </w:p>
    <w:p w:rsidR="00025292" w:rsidRPr="00F71FA3" w:rsidRDefault="00025292" w:rsidP="00E617CF">
      <w:pPr>
        <w:rPr>
          <w:rFonts w:ascii="Times New Roman" w:hAnsi="Times New Roman" w:cs="Times New Roman"/>
          <w:sz w:val="20"/>
          <w:szCs w:val="20"/>
          <w:lang w:val="lt-LT"/>
        </w:rPr>
      </w:pPr>
    </w:p>
    <w:p w:rsidR="009268C2" w:rsidRPr="00F71FA3" w:rsidRDefault="009268C2" w:rsidP="00E617CF">
      <w:pPr>
        <w:rPr>
          <w:rFonts w:ascii="Times New Roman" w:hAnsi="Times New Roman" w:cs="Times New Roman"/>
          <w:sz w:val="20"/>
          <w:szCs w:val="20"/>
          <w:lang w:val="lt-LT"/>
        </w:rPr>
      </w:pPr>
    </w:p>
    <w:p w:rsidR="00B85D34" w:rsidRPr="00F71FA3" w:rsidRDefault="00A56D7F" w:rsidP="00E617CF">
      <w:pPr>
        <w:rPr>
          <w:rFonts w:ascii="Times New Roman" w:hAnsi="Times New Roman" w:cs="Times New Roman"/>
          <w:sz w:val="20"/>
          <w:szCs w:val="20"/>
          <w:lang w:val="lt-LT"/>
        </w:rPr>
      </w:pPr>
      <w:r w:rsidRPr="00F71FA3">
        <w:rPr>
          <w:rFonts w:ascii="Times New Roman" w:hAnsi="Times New Roman" w:cs="Times New Roman"/>
          <w:sz w:val="20"/>
          <w:szCs w:val="20"/>
          <w:lang w:val="lt-LT"/>
        </w:rPr>
        <w:t>Dei</w:t>
      </w:r>
      <w:r w:rsidR="00B85D34" w:rsidRPr="00F71FA3">
        <w:rPr>
          <w:rFonts w:ascii="Times New Roman" w:hAnsi="Times New Roman" w:cs="Times New Roman"/>
          <w:sz w:val="20"/>
          <w:szCs w:val="20"/>
          <w:lang w:val="lt-LT"/>
        </w:rPr>
        <w:t xml:space="preserve">vidas Vitkauskas, tel. (8 5) 203 4836, el. p. </w:t>
      </w:r>
      <w:hyperlink r:id="rId9" w:history="1">
        <w:r w:rsidR="00B85D34" w:rsidRPr="00F71FA3">
          <w:rPr>
            <w:rStyle w:val="Hyperlink"/>
            <w:rFonts w:ascii="Times New Roman" w:hAnsi="Times New Roman" w:cs="Times New Roman"/>
            <w:sz w:val="20"/>
            <w:szCs w:val="20"/>
            <w:lang w:val="lt-LT"/>
          </w:rPr>
          <w:t>deividas.vitkauskas@vpt.lt</w:t>
        </w:r>
      </w:hyperlink>
    </w:p>
    <w:sectPr w:rsidR="00B85D34" w:rsidRPr="00F71FA3" w:rsidSect="009B3C41">
      <w:pgSz w:w="11906" w:h="16838"/>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0E0" w:rsidRDefault="00CC10E0" w:rsidP="006741AE">
      <w:pPr>
        <w:spacing w:after="0" w:line="240" w:lineRule="auto"/>
      </w:pPr>
      <w:r>
        <w:separator/>
      </w:r>
    </w:p>
  </w:endnote>
  <w:endnote w:type="continuationSeparator" w:id="0">
    <w:p w:rsidR="00CC10E0" w:rsidRDefault="00CC10E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0E0" w:rsidRDefault="00CC10E0" w:rsidP="006741AE">
      <w:pPr>
        <w:spacing w:after="0" w:line="240" w:lineRule="auto"/>
      </w:pPr>
      <w:r>
        <w:separator/>
      </w:r>
    </w:p>
  </w:footnote>
  <w:footnote w:type="continuationSeparator" w:id="0">
    <w:p w:rsidR="00CC10E0" w:rsidRDefault="00CC10E0" w:rsidP="006741AE">
      <w:pPr>
        <w:spacing w:after="0" w:line="240" w:lineRule="auto"/>
      </w:pPr>
      <w:r>
        <w:continuationSeparator/>
      </w:r>
    </w:p>
  </w:footnote>
  <w:footnote w:id="1">
    <w:p w:rsidR="00AA52B5" w:rsidRPr="00610A19" w:rsidRDefault="00AA52B5">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0006787B" w:rsidRPr="00610A19">
        <w:rPr>
          <w:rFonts w:ascii="Times New Roman" w:hAnsi="Times New Roman" w:cs="Times New Roman"/>
          <w:i/>
          <w:lang w:val="lt-LT"/>
        </w:rPr>
        <w:t>„Perkančioji organizacija, atlikdama supaprastintus pirkimus (išskyrus mažos vertės pirkimus), techninę specifikaciją rengia vadovaudamasi šio įstatymo 25 straipsnyje nustatytais reikalavimais“;</w:t>
      </w:r>
    </w:p>
  </w:footnote>
  <w:footnote w:id="2">
    <w:p w:rsidR="00AA52B5" w:rsidRPr="00610A19" w:rsidRDefault="00AA52B5">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0006787B" w:rsidRPr="00610A19">
        <w:rPr>
          <w:rFonts w:ascii="Times New Roman" w:hAnsi="Times New Roman" w:cs="Times New Roman"/>
          <w:i/>
          <w:lang w:val="lt-LT"/>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w:t>
      </w:r>
    </w:p>
  </w:footnote>
  <w:footnote w:id="3">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„Perkančioji organizacija &lt;...&gt; supaprastintus pirkimus atlieka pagal pasitvirtintas taisykles“;</w:t>
      </w:r>
    </w:p>
  </w:footnote>
  <w:footnote w:id="4">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„Atliekant supaprastintus pirkimus, techninė specifikacija rengiama vadovaujantis Viešųjų pirkimų įstatymo 25 straipsnio nuostatomis“;</w:t>
      </w:r>
    </w:p>
  </w:footnote>
  <w:footnote w:id="5">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w:t>
      </w:r>
      <w:r w:rsidRPr="00610A19">
        <w:rPr>
          <w:rFonts w:ascii="Times New Roman" w:eastAsia="Times New Roman" w:hAnsi="Times New Roman" w:cs="Times New Roman"/>
          <w:i/>
          <w:lang w:val="lt-LT" w:eastAsia="lt-LT"/>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w:t>
      </w:r>
    </w:p>
  </w:footnote>
  <w:footnote w:id="6">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„Perkančioji organizacija užtikrina, kad atliekant pirkimo procedūras ir nustatant laimėtoją būtų laikomasi &lt;...&gt; skaidrumo principų“;</w:t>
      </w:r>
    </w:p>
  </w:footnote>
  <w:footnote w:id="7">
    <w:p w:rsidR="0006787B" w:rsidRPr="00610A19" w:rsidRDefault="0006787B">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Žiūrėti išnašą Nr. 1;</w:t>
      </w:r>
    </w:p>
  </w:footnote>
  <w:footnote w:id="8">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„Techninė specifikacija turi užtikrinti konkurenciją ir nediskriminuoti tiekėjų“;</w:t>
      </w:r>
    </w:p>
  </w:footnote>
  <w:footnote w:id="9">
    <w:p w:rsidR="0006787B" w:rsidRPr="00610A19" w:rsidRDefault="0006787B">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Žiūrėti išnašą Nr. 3;</w:t>
      </w:r>
    </w:p>
  </w:footnote>
  <w:footnote w:id="10">
    <w:p w:rsidR="0006787B" w:rsidRPr="00610A19" w:rsidRDefault="0006787B">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Žiūrėti išnašą Nr. 4;</w:t>
      </w:r>
    </w:p>
  </w:footnote>
  <w:footnote w:id="11">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Pr="00610A19">
        <w:rPr>
          <w:rFonts w:ascii="Times New Roman" w:hAnsi="Times New Roman" w:cs="Times New Roman"/>
          <w:i/>
          <w:lang w:val="lt-LT"/>
        </w:rPr>
        <w:t>„Pirkimų tikslas – vadovaujantis šio įstatymo reikalavimais sudaryti pirkimo sutartį, leidžiančią įsigyti perkančiajai organizacijai &lt;...&gt; reikalingų prekių &lt;...&gt; racionaliai naudojant tam skirtas lėšas“;</w:t>
      </w:r>
    </w:p>
  </w:footnote>
  <w:footnote w:id="12">
    <w:p w:rsidR="0006787B" w:rsidRPr="00610A19" w:rsidRDefault="0006787B">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Žiūrėti išnašą Nr. 3</w:t>
      </w:r>
    </w:p>
  </w:footnote>
  <w:footnote w:id="13">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00610A19" w:rsidRPr="00610A19">
        <w:rPr>
          <w:rFonts w:ascii="Times New Roman" w:hAnsi="Times New Roman" w:cs="Times New Roman"/>
          <w:i/>
          <w:lang w:val="lt-LT"/>
        </w:rPr>
        <w:t>„Perkančioji organizacija atmeta pasiūlymą &lt;...&gt; dėl kitų pirkimo dokumentuose nurodytų atmetimo priežasčių“;</w:t>
      </w:r>
    </w:p>
  </w:footnote>
  <w:footnote w:id="14">
    <w:p w:rsidR="0006787B" w:rsidRPr="00610A19" w:rsidRDefault="0006787B">
      <w:pPr>
        <w:pStyle w:val="FootnoteText"/>
        <w:rPr>
          <w:rFonts w:ascii="Times New Roman" w:hAnsi="Times New Roman" w:cs="Times New Roman"/>
          <w:i/>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00610A19" w:rsidRPr="00610A19">
        <w:rPr>
          <w:rFonts w:ascii="Times New Roman" w:hAnsi="Times New Roman" w:cs="Times New Roman"/>
          <w:i/>
          <w:lang w:val="lt-LT"/>
        </w:rPr>
        <w:t>„Perkančioji organizacija &lt;...&gt;, atlikdama supaprastintus pirkimus, privalo vadovautis šio įstatymo I skyriaus reikalavimais &lt;...&gt;“;</w:t>
      </w:r>
    </w:p>
  </w:footnote>
  <w:footnote w:id="15">
    <w:p w:rsidR="0006787B" w:rsidRPr="00610A19" w:rsidRDefault="0006787B">
      <w:pPr>
        <w:pStyle w:val="FootnoteText"/>
        <w:rPr>
          <w:rFonts w:ascii="Times New Roman" w:hAnsi="Times New Roman" w:cs="Times New Roman"/>
          <w:lang w:val="lt-LT"/>
        </w:rPr>
      </w:pPr>
      <w:r w:rsidRPr="00610A19">
        <w:rPr>
          <w:rStyle w:val="FootnoteReference"/>
          <w:rFonts w:ascii="Times New Roman" w:hAnsi="Times New Roman" w:cs="Times New Roman"/>
          <w:lang w:val="lt-LT"/>
        </w:rPr>
        <w:footnoteRef/>
      </w:r>
      <w:r w:rsidRPr="00610A19">
        <w:rPr>
          <w:rFonts w:ascii="Times New Roman" w:hAnsi="Times New Roman" w:cs="Times New Roman"/>
          <w:lang w:val="lt-LT"/>
        </w:rPr>
        <w:t xml:space="preserve"> </w:t>
      </w:r>
      <w:r w:rsidR="00610A19" w:rsidRPr="00610A19">
        <w:rPr>
          <w:rFonts w:ascii="Times New Roman" w:hAnsi="Times New Roman" w:cs="Times New Roman"/>
          <w:i/>
          <w:lang w:val="lt-LT"/>
        </w:rPr>
        <w:t>„Sudarant pirkimo sutartį, joje negali būti keičiama &lt;...&gt; pirkimo dokumentuose bei pasiūlyme nustatytos pirkimo sąlygos“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14242"/>
    <w:rsid w:val="00025292"/>
    <w:rsid w:val="000329AE"/>
    <w:rsid w:val="00060BBB"/>
    <w:rsid w:val="0006787B"/>
    <w:rsid w:val="00075B0D"/>
    <w:rsid w:val="0008132B"/>
    <w:rsid w:val="00081379"/>
    <w:rsid w:val="000A2523"/>
    <w:rsid w:val="000A336E"/>
    <w:rsid w:val="000A5F14"/>
    <w:rsid w:val="000B3732"/>
    <w:rsid w:val="000C19E9"/>
    <w:rsid w:val="000E5C22"/>
    <w:rsid w:val="000E7B16"/>
    <w:rsid w:val="000F1C2C"/>
    <w:rsid w:val="001057DE"/>
    <w:rsid w:val="00107D4C"/>
    <w:rsid w:val="00122454"/>
    <w:rsid w:val="001328AC"/>
    <w:rsid w:val="00136583"/>
    <w:rsid w:val="001404F3"/>
    <w:rsid w:val="00151943"/>
    <w:rsid w:val="00186786"/>
    <w:rsid w:val="00187B9A"/>
    <w:rsid w:val="001A1397"/>
    <w:rsid w:val="001A1AA5"/>
    <w:rsid w:val="001A3347"/>
    <w:rsid w:val="001B75E3"/>
    <w:rsid w:val="001C035B"/>
    <w:rsid w:val="001D13EE"/>
    <w:rsid w:val="001E60DD"/>
    <w:rsid w:val="001E62B2"/>
    <w:rsid w:val="001E72AF"/>
    <w:rsid w:val="001F48D7"/>
    <w:rsid w:val="00211FCF"/>
    <w:rsid w:val="0021419D"/>
    <w:rsid w:val="00217FFC"/>
    <w:rsid w:val="00220083"/>
    <w:rsid w:val="00223ECA"/>
    <w:rsid w:val="00225D9A"/>
    <w:rsid w:val="002271FE"/>
    <w:rsid w:val="00231341"/>
    <w:rsid w:val="00233FA2"/>
    <w:rsid w:val="00235429"/>
    <w:rsid w:val="002441C4"/>
    <w:rsid w:val="00251612"/>
    <w:rsid w:val="00253A92"/>
    <w:rsid w:val="00260261"/>
    <w:rsid w:val="002636F6"/>
    <w:rsid w:val="00263E4B"/>
    <w:rsid w:val="0026481C"/>
    <w:rsid w:val="002728F3"/>
    <w:rsid w:val="00280927"/>
    <w:rsid w:val="002968F9"/>
    <w:rsid w:val="002A15CD"/>
    <w:rsid w:val="002A2D0F"/>
    <w:rsid w:val="002B0659"/>
    <w:rsid w:val="002B1AC4"/>
    <w:rsid w:val="002B1E9D"/>
    <w:rsid w:val="002B39C1"/>
    <w:rsid w:val="002C1D77"/>
    <w:rsid w:val="002D3EDA"/>
    <w:rsid w:val="002E145F"/>
    <w:rsid w:val="002F7C5D"/>
    <w:rsid w:val="00306D2B"/>
    <w:rsid w:val="003114CE"/>
    <w:rsid w:val="0031766E"/>
    <w:rsid w:val="00317DC1"/>
    <w:rsid w:val="00322671"/>
    <w:rsid w:val="00330013"/>
    <w:rsid w:val="003469F2"/>
    <w:rsid w:val="00350C8E"/>
    <w:rsid w:val="00354907"/>
    <w:rsid w:val="003614B5"/>
    <w:rsid w:val="0037248A"/>
    <w:rsid w:val="0037586E"/>
    <w:rsid w:val="00377C32"/>
    <w:rsid w:val="0038145D"/>
    <w:rsid w:val="00393380"/>
    <w:rsid w:val="003974B1"/>
    <w:rsid w:val="003C0DD8"/>
    <w:rsid w:val="003C1ABE"/>
    <w:rsid w:val="003C3D7B"/>
    <w:rsid w:val="003C474D"/>
    <w:rsid w:val="003D11BC"/>
    <w:rsid w:val="003D3541"/>
    <w:rsid w:val="003D601A"/>
    <w:rsid w:val="003E24C8"/>
    <w:rsid w:val="003F15C7"/>
    <w:rsid w:val="003F2332"/>
    <w:rsid w:val="003F717E"/>
    <w:rsid w:val="00404A1F"/>
    <w:rsid w:val="00415399"/>
    <w:rsid w:val="0042280A"/>
    <w:rsid w:val="00423CE3"/>
    <w:rsid w:val="00426034"/>
    <w:rsid w:val="00430E27"/>
    <w:rsid w:val="00440769"/>
    <w:rsid w:val="00440936"/>
    <w:rsid w:val="004446FC"/>
    <w:rsid w:val="00445B61"/>
    <w:rsid w:val="00447878"/>
    <w:rsid w:val="00455BB0"/>
    <w:rsid w:val="004562AA"/>
    <w:rsid w:val="004571DA"/>
    <w:rsid w:val="004610DE"/>
    <w:rsid w:val="004733DF"/>
    <w:rsid w:val="004756E6"/>
    <w:rsid w:val="00477891"/>
    <w:rsid w:val="00494855"/>
    <w:rsid w:val="004B4420"/>
    <w:rsid w:val="004B46E2"/>
    <w:rsid w:val="004B62B6"/>
    <w:rsid w:val="004D3A17"/>
    <w:rsid w:val="004E3B0D"/>
    <w:rsid w:val="004E41CF"/>
    <w:rsid w:val="004E4956"/>
    <w:rsid w:val="004F35FA"/>
    <w:rsid w:val="005021D3"/>
    <w:rsid w:val="00506301"/>
    <w:rsid w:val="005133D8"/>
    <w:rsid w:val="00525A89"/>
    <w:rsid w:val="00527578"/>
    <w:rsid w:val="005338E3"/>
    <w:rsid w:val="00540E8A"/>
    <w:rsid w:val="0054348A"/>
    <w:rsid w:val="005528CF"/>
    <w:rsid w:val="00561C2C"/>
    <w:rsid w:val="005704C2"/>
    <w:rsid w:val="00584E3D"/>
    <w:rsid w:val="005904D3"/>
    <w:rsid w:val="00590648"/>
    <w:rsid w:val="0059578C"/>
    <w:rsid w:val="0059657F"/>
    <w:rsid w:val="005A09EF"/>
    <w:rsid w:val="005A1CAD"/>
    <w:rsid w:val="005B4891"/>
    <w:rsid w:val="005D40EC"/>
    <w:rsid w:val="005F3DC0"/>
    <w:rsid w:val="005F594C"/>
    <w:rsid w:val="00603C4E"/>
    <w:rsid w:val="00610A19"/>
    <w:rsid w:val="00614DC0"/>
    <w:rsid w:val="006242F9"/>
    <w:rsid w:val="00635055"/>
    <w:rsid w:val="006372FB"/>
    <w:rsid w:val="0064090D"/>
    <w:rsid w:val="00657486"/>
    <w:rsid w:val="006606AA"/>
    <w:rsid w:val="006654ED"/>
    <w:rsid w:val="00665E5A"/>
    <w:rsid w:val="00667A00"/>
    <w:rsid w:val="006741AE"/>
    <w:rsid w:val="006760D4"/>
    <w:rsid w:val="00677808"/>
    <w:rsid w:val="00690339"/>
    <w:rsid w:val="00691E27"/>
    <w:rsid w:val="006962E1"/>
    <w:rsid w:val="0069649A"/>
    <w:rsid w:val="006A22AE"/>
    <w:rsid w:val="006A5619"/>
    <w:rsid w:val="006A7EFC"/>
    <w:rsid w:val="006B002B"/>
    <w:rsid w:val="006D1A7C"/>
    <w:rsid w:val="006F4DCF"/>
    <w:rsid w:val="007032C0"/>
    <w:rsid w:val="00704798"/>
    <w:rsid w:val="00704A24"/>
    <w:rsid w:val="00711D28"/>
    <w:rsid w:val="0071396E"/>
    <w:rsid w:val="007269F7"/>
    <w:rsid w:val="007362D5"/>
    <w:rsid w:val="007440CF"/>
    <w:rsid w:val="00781077"/>
    <w:rsid w:val="007814B9"/>
    <w:rsid w:val="00782A07"/>
    <w:rsid w:val="00783047"/>
    <w:rsid w:val="007A1C3E"/>
    <w:rsid w:val="007D6712"/>
    <w:rsid w:val="007E4301"/>
    <w:rsid w:val="007E45B5"/>
    <w:rsid w:val="007F0785"/>
    <w:rsid w:val="007F09E8"/>
    <w:rsid w:val="007F4371"/>
    <w:rsid w:val="007F5D85"/>
    <w:rsid w:val="007F778C"/>
    <w:rsid w:val="0080153D"/>
    <w:rsid w:val="00804B76"/>
    <w:rsid w:val="0081274A"/>
    <w:rsid w:val="00814533"/>
    <w:rsid w:val="0082697A"/>
    <w:rsid w:val="008366B2"/>
    <w:rsid w:val="00847A13"/>
    <w:rsid w:val="0085037E"/>
    <w:rsid w:val="00850388"/>
    <w:rsid w:val="008515D8"/>
    <w:rsid w:val="008635E6"/>
    <w:rsid w:val="00872631"/>
    <w:rsid w:val="00872D06"/>
    <w:rsid w:val="00885BC5"/>
    <w:rsid w:val="0088621F"/>
    <w:rsid w:val="008A2363"/>
    <w:rsid w:val="008A7785"/>
    <w:rsid w:val="008B18E7"/>
    <w:rsid w:val="008B5D52"/>
    <w:rsid w:val="008C62BC"/>
    <w:rsid w:val="008D6CAD"/>
    <w:rsid w:val="008F4663"/>
    <w:rsid w:val="008F46F0"/>
    <w:rsid w:val="008F4A7F"/>
    <w:rsid w:val="009106FB"/>
    <w:rsid w:val="0091128C"/>
    <w:rsid w:val="00916413"/>
    <w:rsid w:val="00920221"/>
    <w:rsid w:val="009219D1"/>
    <w:rsid w:val="009268C2"/>
    <w:rsid w:val="0092706B"/>
    <w:rsid w:val="009310B9"/>
    <w:rsid w:val="00936C1D"/>
    <w:rsid w:val="0094589A"/>
    <w:rsid w:val="00947D55"/>
    <w:rsid w:val="00950187"/>
    <w:rsid w:val="00952093"/>
    <w:rsid w:val="00954587"/>
    <w:rsid w:val="0096393A"/>
    <w:rsid w:val="009650E4"/>
    <w:rsid w:val="00972EE1"/>
    <w:rsid w:val="009A5B56"/>
    <w:rsid w:val="009B11E4"/>
    <w:rsid w:val="009B3C41"/>
    <w:rsid w:val="009C3E93"/>
    <w:rsid w:val="009C5B09"/>
    <w:rsid w:val="009D1808"/>
    <w:rsid w:val="009D47A7"/>
    <w:rsid w:val="009D57DE"/>
    <w:rsid w:val="009D5ABB"/>
    <w:rsid w:val="009E3F55"/>
    <w:rsid w:val="009E55F8"/>
    <w:rsid w:val="009F22DF"/>
    <w:rsid w:val="00A0233C"/>
    <w:rsid w:val="00A03381"/>
    <w:rsid w:val="00A0569C"/>
    <w:rsid w:val="00A1263F"/>
    <w:rsid w:val="00A13C0B"/>
    <w:rsid w:val="00A220B9"/>
    <w:rsid w:val="00A243C2"/>
    <w:rsid w:val="00A34A6E"/>
    <w:rsid w:val="00A417BB"/>
    <w:rsid w:val="00A42A65"/>
    <w:rsid w:val="00A500B8"/>
    <w:rsid w:val="00A56D7F"/>
    <w:rsid w:val="00A56E73"/>
    <w:rsid w:val="00A65FCA"/>
    <w:rsid w:val="00A74C13"/>
    <w:rsid w:val="00A82827"/>
    <w:rsid w:val="00A843DD"/>
    <w:rsid w:val="00A906B9"/>
    <w:rsid w:val="00AA52B5"/>
    <w:rsid w:val="00AA5A01"/>
    <w:rsid w:val="00AB1809"/>
    <w:rsid w:val="00AB1C8E"/>
    <w:rsid w:val="00AB4483"/>
    <w:rsid w:val="00AB4E93"/>
    <w:rsid w:val="00AD41D5"/>
    <w:rsid w:val="00AD45A4"/>
    <w:rsid w:val="00AE428E"/>
    <w:rsid w:val="00AF0602"/>
    <w:rsid w:val="00AF2232"/>
    <w:rsid w:val="00AF484F"/>
    <w:rsid w:val="00B01203"/>
    <w:rsid w:val="00B0256E"/>
    <w:rsid w:val="00B045CC"/>
    <w:rsid w:val="00B0604B"/>
    <w:rsid w:val="00B103EE"/>
    <w:rsid w:val="00B1416B"/>
    <w:rsid w:val="00B14E0B"/>
    <w:rsid w:val="00B32174"/>
    <w:rsid w:val="00B41E1F"/>
    <w:rsid w:val="00B53A2F"/>
    <w:rsid w:val="00B62C84"/>
    <w:rsid w:val="00B64236"/>
    <w:rsid w:val="00B822E0"/>
    <w:rsid w:val="00B85D34"/>
    <w:rsid w:val="00B91312"/>
    <w:rsid w:val="00B94791"/>
    <w:rsid w:val="00B95B7F"/>
    <w:rsid w:val="00BA0285"/>
    <w:rsid w:val="00BA12F3"/>
    <w:rsid w:val="00BA3D29"/>
    <w:rsid w:val="00BB0ED5"/>
    <w:rsid w:val="00BB1AE7"/>
    <w:rsid w:val="00BB55FA"/>
    <w:rsid w:val="00BB662C"/>
    <w:rsid w:val="00BC0CAF"/>
    <w:rsid w:val="00BC2257"/>
    <w:rsid w:val="00BC7E36"/>
    <w:rsid w:val="00BD1049"/>
    <w:rsid w:val="00BD1554"/>
    <w:rsid w:val="00BE43DC"/>
    <w:rsid w:val="00BF4CDA"/>
    <w:rsid w:val="00C02FA6"/>
    <w:rsid w:val="00C162AD"/>
    <w:rsid w:val="00C20D24"/>
    <w:rsid w:val="00C27541"/>
    <w:rsid w:val="00C345C8"/>
    <w:rsid w:val="00C378A0"/>
    <w:rsid w:val="00C40B12"/>
    <w:rsid w:val="00C451E3"/>
    <w:rsid w:val="00C47A33"/>
    <w:rsid w:val="00C510AC"/>
    <w:rsid w:val="00C51EC0"/>
    <w:rsid w:val="00C5562E"/>
    <w:rsid w:val="00C634AA"/>
    <w:rsid w:val="00C711C7"/>
    <w:rsid w:val="00C83E80"/>
    <w:rsid w:val="00CA1C3B"/>
    <w:rsid w:val="00CA747D"/>
    <w:rsid w:val="00CB1DD3"/>
    <w:rsid w:val="00CC10E0"/>
    <w:rsid w:val="00CC15F1"/>
    <w:rsid w:val="00CC226F"/>
    <w:rsid w:val="00CD0C19"/>
    <w:rsid w:val="00CD23B3"/>
    <w:rsid w:val="00CD5FFF"/>
    <w:rsid w:val="00CF61ED"/>
    <w:rsid w:val="00CF697F"/>
    <w:rsid w:val="00CF7139"/>
    <w:rsid w:val="00D0594E"/>
    <w:rsid w:val="00D07990"/>
    <w:rsid w:val="00D11A42"/>
    <w:rsid w:val="00D12337"/>
    <w:rsid w:val="00D23D14"/>
    <w:rsid w:val="00D32EBC"/>
    <w:rsid w:val="00D361EE"/>
    <w:rsid w:val="00D37A87"/>
    <w:rsid w:val="00D44D2C"/>
    <w:rsid w:val="00D57624"/>
    <w:rsid w:val="00D666AA"/>
    <w:rsid w:val="00D73C09"/>
    <w:rsid w:val="00D7534B"/>
    <w:rsid w:val="00D83099"/>
    <w:rsid w:val="00D867EE"/>
    <w:rsid w:val="00D87080"/>
    <w:rsid w:val="00D9113D"/>
    <w:rsid w:val="00DA2A95"/>
    <w:rsid w:val="00DA3252"/>
    <w:rsid w:val="00DA6B7B"/>
    <w:rsid w:val="00DC3E31"/>
    <w:rsid w:val="00DD2B95"/>
    <w:rsid w:val="00DD5D1C"/>
    <w:rsid w:val="00DD71C7"/>
    <w:rsid w:val="00DF4ED7"/>
    <w:rsid w:val="00DF54AA"/>
    <w:rsid w:val="00DF5759"/>
    <w:rsid w:val="00DF6D80"/>
    <w:rsid w:val="00DF7A2F"/>
    <w:rsid w:val="00E054DD"/>
    <w:rsid w:val="00E05E31"/>
    <w:rsid w:val="00E06320"/>
    <w:rsid w:val="00E16433"/>
    <w:rsid w:val="00E25238"/>
    <w:rsid w:val="00E25A9D"/>
    <w:rsid w:val="00E326D1"/>
    <w:rsid w:val="00E3540A"/>
    <w:rsid w:val="00E45C79"/>
    <w:rsid w:val="00E47623"/>
    <w:rsid w:val="00E5127A"/>
    <w:rsid w:val="00E617CF"/>
    <w:rsid w:val="00E66E07"/>
    <w:rsid w:val="00E70E72"/>
    <w:rsid w:val="00E733F0"/>
    <w:rsid w:val="00E8786E"/>
    <w:rsid w:val="00E918D8"/>
    <w:rsid w:val="00E930CB"/>
    <w:rsid w:val="00E933B8"/>
    <w:rsid w:val="00E93D32"/>
    <w:rsid w:val="00E94F3F"/>
    <w:rsid w:val="00E97DD4"/>
    <w:rsid w:val="00EA056A"/>
    <w:rsid w:val="00EA4BA4"/>
    <w:rsid w:val="00EA5638"/>
    <w:rsid w:val="00EA5F68"/>
    <w:rsid w:val="00EA7A48"/>
    <w:rsid w:val="00EB01C3"/>
    <w:rsid w:val="00EB21AA"/>
    <w:rsid w:val="00ED2E43"/>
    <w:rsid w:val="00ED68FC"/>
    <w:rsid w:val="00EE762A"/>
    <w:rsid w:val="00EE7DF2"/>
    <w:rsid w:val="00EF122E"/>
    <w:rsid w:val="00EF3BAF"/>
    <w:rsid w:val="00EF7CE4"/>
    <w:rsid w:val="00F04F5F"/>
    <w:rsid w:val="00F16B28"/>
    <w:rsid w:val="00F23CF4"/>
    <w:rsid w:val="00F3527F"/>
    <w:rsid w:val="00F35901"/>
    <w:rsid w:val="00F43787"/>
    <w:rsid w:val="00F46577"/>
    <w:rsid w:val="00F50AF5"/>
    <w:rsid w:val="00F50EC5"/>
    <w:rsid w:val="00F51F68"/>
    <w:rsid w:val="00F524AE"/>
    <w:rsid w:val="00F607C9"/>
    <w:rsid w:val="00F60D5E"/>
    <w:rsid w:val="00F67CB7"/>
    <w:rsid w:val="00F71FA3"/>
    <w:rsid w:val="00F81915"/>
    <w:rsid w:val="00F82294"/>
    <w:rsid w:val="00F8734F"/>
    <w:rsid w:val="00F95AD4"/>
    <w:rsid w:val="00FC1758"/>
    <w:rsid w:val="00FC67BB"/>
    <w:rsid w:val="00FD4EA1"/>
    <w:rsid w:val="00FE1089"/>
    <w:rsid w:val="00FE3BCA"/>
    <w:rsid w:val="00FE4929"/>
    <w:rsid w:val="00FE5F61"/>
    <w:rsid w:val="00FE7B83"/>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ABA03-C35A-4FE8-9199-14AE385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character" w:styleId="Strong">
    <w:name w:val="Strong"/>
    <w:qFormat/>
    <w:rsid w:val="009F2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8341">
      <w:bodyDiv w:val="1"/>
      <w:marLeft w:val="0"/>
      <w:marRight w:val="0"/>
      <w:marTop w:val="0"/>
      <w:marBottom w:val="0"/>
      <w:divBdr>
        <w:top w:val="none" w:sz="0" w:space="0" w:color="auto"/>
        <w:left w:val="none" w:sz="0" w:space="0" w:color="auto"/>
        <w:bottom w:val="none" w:sz="0" w:space="0" w:color="auto"/>
        <w:right w:val="none" w:sz="0" w:space="0" w:color="auto"/>
      </w:divBdr>
    </w:div>
    <w:div w:id="10565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01BC6-EB9E-445C-B922-777E90E2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Deividas Vitkauskas</cp:lastModifiedBy>
  <cp:revision>27</cp:revision>
  <cp:lastPrinted>2016-10-11T13:25:00Z</cp:lastPrinted>
  <dcterms:created xsi:type="dcterms:W3CDTF">2016-09-12T12:21:00Z</dcterms:created>
  <dcterms:modified xsi:type="dcterms:W3CDTF">2016-10-13T08:47:00Z</dcterms:modified>
</cp:coreProperties>
</file>