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3D0" w:rsidRDefault="00C5566C" w:rsidP="00C115BA">
      <w:pPr>
        <w:pStyle w:val="Default"/>
        <w:tabs>
          <w:tab w:val="left" w:pos="3977"/>
          <w:tab w:val="center" w:pos="4819"/>
        </w:tabs>
        <w:rPr>
          <w:lang w:val="lt-LT"/>
        </w:rPr>
      </w:pPr>
      <w:r>
        <w:rPr>
          <w:lang w:val="lt-LT"/>
        </w:rPr>
        <w:tab/>
      </w:r>
    </w:p>
    <w:p w:rsidR="00C115BA" w:rsidRPr="00DE1F0F" w:rsidRDefault="00C5566C" w:rsidP="005D53D0">
      <w:pPr>
        <w:pStyle w:val="Default"/>
        <w:tabs>
          <w:tab w:val="left" w:pos="3977"/>
          <w:tab w:val="center" w:pos="4819"/>
        </w:tabs>
        <w:jc w:val="center"/>
        <w:rPr>
          <w:lang w:val="lt-LT"/>
        </w:rPr>
      </w:pPr>
      <w:r>
        <w:rPr>
          <w:lang w:val="lt-LT"/>
        </w:rPr>
        <w:t>2016-01</w:t>
      </w:r>
      <w:r w:rsidR="00C115BA" w:rsidRPr="00DE1F0F">
        <w:rPr>
          <w:lang w:val="lt-LT"/>
        </w:rPr>
        <w:t>-</w:t>
      </w:r>
      <w:proofErr w:type="gramStart"/>
      <w:r w:rsidR="00C115BA" w:rsidRPr="00DE1F0F">
        <w:rPr>
          <w:lang w:val="lt-LT"/>
        </w:rPr>
        <w:t xml:space="preserve">        </w:t>
      </w:r>
      <w:proofErr w:type="gramEnd"/>
      <w:r w:rsidR="00C115BA" w:rsidRPr="00DE1F0F">
        <w:rPr>
          <w:lang w:val="lt-LT"/>
        </w:rPr>
        <w:t>Nr. 4S-</w:t>
      </w:r>
    </w:p>
    <w:p w:rsidR="00C115BA" w:rsidRDefault="00C115BA" w:rsidP="00C115BA">
      <w:pPr>
        <w:pStyle w:val="Default"/>
        <w:ind w:left="709"/>
        <w:jc w:val="center"/>
        <w:rPr>
          <w:lang w:val="lt-LT"/>
        </w:rPr>
      </w:pPr>
    </w:p>
    <w:p w:rsidR="005D53D0" w:rsidRPr="00DE1F0F" w:rsidRDefault="005D53D0" w:rsidP="00C115BA">
      <w:pPr>
        <w:pStyle w:val="Default"/>
        <w:ind w:left="709"/>
        <w:jc w:val="center"/>
        <w:rPr>
          <w:lang w:val="lt-LT"/>
        </w:rPr>
      </w:pPr>
    </w:p>
    <w:p w:rsidR="00C115BA" w:rsidRPr="00DE1F0F" w:rsidRDefault="00C115BA" w:rsidP="00C115BA">
      <w:pPr>
        <w:pStyle w:val="Default"/>
        <w:ind w:left="4597"/>
        <w:rPr>
          <w:lang w:val="lt-LT"/>
        </w:rPr>
      </w:pPr>
      <w:r w:rsidRPr="00DE1F0F">
        <w:rPr>
          <w:lang w:val="lt-LT"/>
        </w:rPr>
        <w:t>Vilnius</w:t>
      </w:r>
    </w:p>
    <w:p w:rsidR="00C115BA" w:rsidRDefault="00C115BA" w:rsidP="00C115BA">
      <w:pPr>
        <w:jc w:val="both"/>
        <w:rPr>
          <w:b/>
          <w:sz w:val="24"/>
          <w:szCs w:val="24"/>
        </w:rPr>
      </w:pPr>
    </w:p>
    <w:p w:rsidR="005D53D0" w:rsidRPr="00DE1F0F" w:rsidRDefault="005D53D0" w:rsidP="00C115BA">
      <w:pPr>
        <w:jc w:val="both"/>
        <w:rPr>
          <w:b/>
          <w:sz w:val="24"/>
          <w:szCs w:val="24"/>
        </w:rPr>
      </w:pPr>
    </w:p>
    <w:p w:rsidR="00C115BA" w:rsidRPr="00DE1F0F" w:rsidRDefault="00562C8C" w:rsidP="00562C8C">
      <w:pPr>
        <w:jc w:val="both"/>
        <w:rPr>
          <w:bCs/>
          <w:sz w:val="24"/>
          <w:szCs w:val="24"/>
        </w:rPr>
      </w:pPr>
      <w:r w:rsidRPr="00DE1F0F">
        <w:rPr>
          <w:sz w:val="24"/>
          <w:szCs w:val="24"/>
        </w:rPr>
        <w:tab/>
      </w:r>
      <w:r w:rsidR="00C115BA" w:rsidRPr="00DE1F0F">
        <w:rPr>
          <w:sz w:val="24"/>
          <w:szCs w:val="24"/>
        </w:rPr>
        <w:t>Viešųjų pirkimų tarnyba (toliau – Tarnyba), vadovaudamasi Lietuvos Respublikos viešųjų pirkimų įstatymo</w:t>
      </w:r>
      <w:r w:rsidR="003103CB" w:rsidRPr="00DE1F0F">
        <w:rPr>
          <w:sz w:val="24"/>
          <w:szCs w:val="24"/>
        </w:rPr>
        <w:t xml:space="preserve"> (toliau – Įstatymas)</w:t>
      </w:r>
      <w:r w:rsidR="00C115BA" w:rsidRPr="00DE1F0F">
        <w:rPr>
          <w:sz w:val="24"/>
          <w:szCs w:val="24"/>
        </w:rPr>
        <w:t xml:space="preserve"> 8</w:t>
      </w:r>
      <w:r w:rsidR="00C115BA" w:rsidRPr="00DE1F0F">
        <w:rPr>
          <w:sz w:val="24"/>
          <w:szCs w:val="24"/>
          <w:vertAlign w:val="superscript"/>
        </w:rPr>
        <w:t>2</w:t>
      </w:r>
      <w:r w:rsidR="00C115BA" w:rsidRPr="00DE1F0F">
        <w:rPr>
          <w:sz w:val="24"/>
          <w:szCs w:val="24"/>
        </w:rPr>
        <w:t xml:space="preserve"> straipsnio 1 dalies 2 punktu, atliko</w:t>
      </w:r>
      <w:r w:rsidR="0046160D" w:rsidRPr="00DE1F0F">
        <w:rPr>
          <w:sz w:val="24"/>
          <w:szCs w:val="24"/>
        </w:rPr>
        <w:t xml:space="preserve"> </w:t>
      </w:r>
      <w:r w:rsidR="00ED797A" w:rsidRPr="00DE1F0F">
        <w:rPr>
          <w:sz w:val="24"/>
          <w:szCs w:val="24"/>
        </w:rPr>
        <w:t>Plungės rajono savivaldybės administracijos</w:t>
      </w:r>
      <w:r w:rsidR="00C115BA" w:rsidRPr="00DE1F0F">
        <w:rPr>
          <w:sz w:val="24"/>
          <w:szCs w:val="24"/>
        </w:rPr>
        <w:t xml:space="preserve"> (toliau – Perkančioji organ</w:t>
      </w:r>
      <w:r w:rsidR="00375CE1" w:rsidRPr="00DE1F0F">
        <w:rPr>
          <w:sz w:val="24"/>
          <w:szCs w:val="24"/>
        </w:rPr>
        <w:t>izacija)</w:t>
      </w:r>
      <w:r w:rsidR="008F6C27" w:rsidRPr="00DE1F0F">
        <w:rPr>
          <w:sz w:val="24"/>
          <w:szCs w:val="24"/>
        </w:rPr>
        <w:t xml:space="preserve"> </w:t>
      </w:r>
      <w:r w:rsidR="00375CE1" w:rsidRPr="00DE1F0F">
        <w:rPr>
          <w:sz w:val="24"/>
          <w:szCs w:val="24"/>
        </w:rPr>
        <w:t xml:space="preserve">vykdyto supaprastinto mažos vertės pirkimo </w:t>
      </w:r>
      <w:r w:rsidR="00C115BA" w:rsidRPr="00DE1F0F">
        <w:rPr>
          <w:sz w:val="24"/>
          <w:szCs w:val="24"/>
        </w:rPr>
        <w:t>„</w:t>
      </w:r>
      <w:r w:rsidR="00ED797A" w:rsidRPr="00DE1F0F">
        <w:rPr>
          <w:i/>
          <w:sz w:val="24"/>
          <w:szCs w:val="24"/>
        </w:rPr>
        <w:t>Lengvojo automobilio pirkimas</w:t>
      </w:r>
      <w:r w:rsidR="0046160D" w:rsidRPr="00DE1F0F">
        <w:rPr>
          <w:sz w:val="24"/>
          <w:szCs w:val="24"/>
        </w:rPr>
        <w:t>“</w:t>
      </w:r>
      <w:r w:rsidR="00E06054" w:rsidRPr="00DE1F0F">
        <w:rPr>
          <w:sz w:val="24"/>
          <w:szCs w:val="24"/>
        </w:rPr>
        <w:t xml:space="preserve"> </w:t>
      </w:r>
      <w:r w:rsidR="00ED797A" w:rsidRPr="00DE1F0F">
        <w:rPr>
          <w:sz w:val="24"/>
          <w:szCs w:val="24"/>
        </w:rPr>
        <w:t>(skelbtas 2015-11-06 Centrinėje viešųjų pirkimų informacinėje sistemoje (toliau – CVP IS), pirkimo Nr. 260640) (toliau – Pirkimas) vertinimą</w:t>
      </w:r>
      <w:r w:rsidR="00ED797A" w:rsidRPr="00DE1F0F">
        <w:rPr>
          <w:bCs/>
          <w:sz w:val="24"/>
          <w:szCs w:val="24"/>
        </w:rPr>
        <w:t xml:space="preserve"> ir teikia Pirkimo vertinimo išvadą (toliau – Išvada).</w:t>
      </w:r>
    </w:p>
    <w:p w:rsidR="000F070E" w:rsidRPr="00DE1F0F" w:rsidRDefault="00562C8C" w:rsidP="00562C8C">
      <w:pPr>
        <w:jc w:val="both"/>
        <w:rPr>
          <w:sz w:val="24"/>
          <w:szCs w:val="24"/>
        </w:rPr>
      </w:pPr>
      <w:r w:rsidRPr="00DE1F0F">
        <w:rPr>
          <w:sz w:val="24"/>
          <w:szCs w:val="24"/>
        </w:rPr>
        <w:tab/>
      </w:r>
      <w:r w:rsidR="00C115BA" w:rsidRPr="00DE1F0F">
        <w:rPr>
          <w:sz w:val="24"/>
          <w:szCs w:val="24"/>
        </w:rPr>
        <w:t>Perkan</w:t>
      </w:r>
      <w:r w:rsidR="002316BF" w:rsidRPr="00DE1F0F">
        <w:rPr>
          <w:sz w:val="24"/>
          <w:szCs w:val="24"/>
        </w:rPr>
        <w:t xml:space="preserve">čioji organizacija Pirkimą vykdė </w:t>
      </w:r>
      <w:r w:rsidR="00C115BA" w:rsidRPr="00DE1F0F">
        <w:rPr>
          <w:sz w:val="24"/>
          <w:szCs w:val="24"/>
        </w:rPr>
        <w:t xml:space="preserve">pagal </w:t>
      </w:r>
      <w:r w:rsidR="002316BF" w:rsidRPr="00DE1F0F">
        <w:rPr>
          <w:sz w:val="24"/>
          <w:szCs w:val="24"/>
        </w:rPr>
        <w:t>Perkančio</w:t>
      </w:r>
      <w:r w:rsidR="00C84CF7" w:rsidRPr="00DE1F0F">
        <w:rPr>
          <w:sz w:val="24"/>
          <w:szCs w:val="24"/>
        </w:rPr>
        <w:t xml:space="preserve">sios organizacijos </w:t>
      </w:r>
      <w:r w:rsidR="00ED797A" w:rsidRPr="00DE1F0F">
        <w:rPr>
          <w:sz w:val="24"/>
          <w:szCs w:val="24"/>
        </w:rPr>
        <w:t>direktoriaus 2015-05-14 įsakymu Nr. D-335</w:t>
      </w:r>
      <w:r w:rsidR="00C84CF7" w:rsidRPr="00DE1F0F">
        <w:rPr>
          <w:sz w:val="24"/>
          <w:szCs w:val="24"/>
        </w:rPr>
        <w:t xml:space="preserve"> patvirtintas </w:t>
      </w:r>
      <w:r w:rsidR="00ED797A" w:rsidRPr="00DE1F0F">
        <w:rPr>
          <w:sz w:val="24"/>
          <w:szCs w:val="24"/>
        </w:rPr>
        <w:t>Plungės rajono savivaldybės administracijos supaprastintų viešųjų pirkimų taisykles</w:t>
      </w:r>
      <w:r w:rsidR="00C115BA" w:rsidRPr="00DE1F0F">
        <w:rPr>
          <w:sz w:val="24"/>
          <w:szCs w:val="24"/>
        </w:rPr>
        <w:t xml:space="preserve"> </w:t>
      </w:r>
      <w:r w:rsidR="00AB493A" w:rsidRPr="00DE1F0F">
        <w:rPr>
          <w:sz w:val="24"/>
          <w:szCs w:val="24"/>
        </w:rPr>
        <w:t>(toliau – Taisyklės</w:t>
      </w:r>
      <w:r w:rsidR="008F6C27" w:rsidRPr="00DE1F0F">
        <w:rPr>
          <w:sz w:val="24"/>
          <w:szCs w:val="24"/>
        </w:rPr>
        <w:t>)</w:t>
      </w:r>
      <w:r w:rsidR="00ED797A" w:rsidRPr="00DE1F0F">
        <w:rPr>
          <w:sz w:val="24"/>
          <w:szCs w:val="24"/>
        </w:rPr>
        <w:t>, elektroninėmis priemonėmis CVP IS</w:t>
      </w:r>
      <w:r w:rsidR="004827BD" w:rsidRPr="00DE1F0F">
        <w:rPr>
          <w:sz w:val="24"/>
          <w:szCs w:val="24"/>
        </w:rPr>
        <w:t>.</w:t>
      </w:r>
    </w:p>
    <w:p w:rsidR="00850E15" w:rsidRPr="00DE1F0F" w:rsidRDefault="00562C8C" w:rsidP="00562C8C">
      <w:pPr>
        <w:jc w:val="both"/>
        <w:rPr>
          <w:sz w:val="24"/>
          <w:szCs w:val="24"/>
        </w:rPr>
      </w:pPr>
      <w:r w:rsidRPr="00DE1F0F">
        <w:rPr>
          <w:sz w:val="24"/>
          <w:szCs w:val="24"/>
        </w:rPr>
        <w:tab/>
      </w:r>
      <w:r w:rsidR="00850E15" w:rsidRPr="00DE1F0F">
        <w:rPr>
          <w:sz w:val="24"/>
          <w:szCs w:val="24"/>
        </w:rPr>
        <w:t>Tarnyba, įvertinusi su Pirkimu susijusius dokumentus bei CVP IS pateiktą informaciją, nustatė, kad:</w:t>
      </w:r>
    </w:p>
    <w:p w:rsidR="00540434" w:rsidRPr="00DE1F0F" w:rsidRDefault="00562C8C" w:rsidP="00562C8C">
      <w:pPr>
        <w:jc w:val="both"/>
        <w:rPr>
          <w:sz w:val="24"/>
          <w:szCs w:val="24"/>
          <w:lang w:eastAsia="lt-LT"/>
        </w:rPr>
      </w:pPr>
      <w:r w:rsidRPr="00DE1F0F">
        <w:rPr>
          <w:sz w:val="24"/>
          <w:szCs w:val="24"/>
        </w:rPr>
        <w:tab/>
      </w:r>
      <w:r w:rsidR="00ED797A" w:rsidRPr="00DE1F0F">
        <w:rPr>
          <w:sz w:val="24"/>
          <w:szCs w:val="24"/>
        </w:rPr>
        <w:t>1</w:t>
      </w:r>
      <w:r w:rsidR="00540434" w:rsidRPr="00DE1F0F">
        <w:rPr>
          <w:sz w:val="24"/>
          <w:szCs w:val="24"/>
        </w:rPr>
        <w:t xml:space="preserve">. Perkančioji organizacija nepateikė dokumento, kuriuo įformintas sprendimas prekes įsigyti ne iš Centrinės </w:t>
      </w:r>
      <w:r w:rsidR="002E35EE" w:rsidRPr="00DE1F0F">
        <w:rPr>
          <w:sz w:val="24"/>
          <w:szCs w:val="24"/>
        </w:rPr>
        <w:t>perkančiosios organizacijos. Taip</w:t>
      </w:r>
      <w:r w:rsidR="00540434" w:rsidRPr="00DE1F0F">
        <w:rPr>
          <w:sz w:val="24"/>
          <w:szCs w:val="24"/>
        </w:rPr>
        <w:t xml:space="preserve"> Perkančioji organizacija, </w:t>
      </w:r>
      <w:r w:rsidR="00540434" w:rsidRPr="00DE1F0F">
        <w:rPr>
          <w:color w:val="000000"/>
          <w:sz w:val="24"/>
          <w:szCs w:val="24"/>
          <w:lang w:eastAsia="lt-LT"/>
        </w:rPr>
        <w:t>atsižvelgiant į Įstatymo</w:t>
      </w:r>
      <w:r w:rsidR="001A78A6" w:rsidRPr="00DE1F0F">
        <w:rPr>
          <w:color w:val="000000"/>
          <w:sz w:val="24"/>
          <w:szCs w:val="24"/>
          <w:lang w:eastAsia="lt-LT"/>
        </w:rPr>
        <w:t xml:space="preserve"> 85 straipsnio 1 dalies nuostatas</w:t>
      </w:r>
      <w:r w:rsidR="00540434" w:rsidRPr="00DE1F0F">
        <w:rPr>
          <w:color w:val="000000"/>
          <w:sz w:val="24"/>
          <w:szCs w:val="24"/>
          <w:lang w:eastAsia="lt-LT"/>
        </w:rPr>
        <w:t xml:space="preserve"> </w:t>
      </w:r>
      <w:r w:rsidR="00540434" w:rsidRPr="00DE1F0F">
        <w:rPr>
          <w:i/>
          <w:color w:val="000000"/>
          <w:sz w:val="24"/>
          <w:szCs w:val="24"/>
          <w:lang w:eastAsia="lt-LT"/>
        </w:rPr>
        <w:t>„</w:t>
      </w:r>
      <w:r w:rsidR="00540434" w:rsidRPr="00DE1F0F">
        <w:rPr>
          <w:i/>
          <w:sz w:val="24"/>
          <w:szCs w:val="24"/>
        </w:rPr>
        <w:t>Perkančioji organizacija, išskyrus šio straipsnio 5 dalyje nurodytas organizacijas, atlikdama supaprastintus pirkimus, privalo vadovautis šio įstatymo I skyriaus</w:t>
      </w:r>
      <w:r w:rsidR="005D53D0">
        <w:rPr>
          <w:i/>
          <w:sz w:val="24"/>
          <w:szCs w:val="24"/>
        </w:rPr>
        <w:t xml:space="preserve"> &lt;...&gt;</w:t>
      </w:r>
      <w:r w:rsidR="00480C9B">
        <w:rPr>
          <w:i/>
          <w:sz w:val="24"/>
          <w:szCs w:val="24"/>
        </w:rPr>
        <w:t xml:space="preserve"> reikalavimais &lt;...&gt;</w:t>
      </w:r>
      <w:r w:rsidR="00540434" w:rsidRPr="00DE1F0F">
        <w:rPr>
          <w:i/>
          <w:sz w:val="24"/>
          <w:szCs w:val="24"/>
        </w:rPr>
        <w:t>“</w:t>
      </w:r>
      <w:r w:rsidR="00540434" w:rsidRPr="00DE1F0F">
        <w:rPr>
          <w:sz w:val="24"/>
          <w:szCs w:val="24"/>
        </w:rPr>
        <w:t xml:space="preserve">, neužtikrino Įstatymo </w:t>
      </w:r>
      <w:r w:rsidR="001A78A6" w:rsidRPr="00DE1F0F">
        <w:rPr>
          <w:sz w:val="24"/>
          <w:szCs w:val="24"/>
        </w:rPr>
        <w:t>15 straipsnio 5 dalies nuostatų</w:t>
      </w:r>
      <w:r w:rsidR="00540434" w:rsidRPr="00DE1F0F">
        <w:rPr>
          <w:sz w:val="24"/>
          <w:szCs w:val="24"/>
        </w:rPr>
        <w:t xml:space="preserve"> </w:t>
      </w:r>
      <w:r w:rsidR="00540434" w:rsidRPr="00DE1F0F">
        <w:rPr>
          <w:i/>
          <w:sz w:val="24"/>
          <w:szCs w:val="24"/>
        </w:rPr>
        <w:t>„</w:t>
      </w:r>
      <w:r w:rsidR="00540434" w:rsidRPr="00DE1F0F">
        <w:rPr>
          <w:i/>
          <w:sz w:val="24"/>
          <w:szCs w:val="24"/>
          <w:lang w:eastAsia="lt-LT"/>
        </w:rPr>
        <w:t>Perkančiosios organizacijos privalo motyvuoti savo sprendimą neatlikti centrinės perkančiosios organizacijos kataloge siūlomų prekių, paslaugų ar darbų pirkimo ir saugoti tai patvirtinantį dokumentą kartu su kitais pirkimo dokumentais šio įstatymo 21 straipsnyje nustatyta tvarka“</w:t>
      </w:r>
      <w:r w:rsidR="00540434" w:rsidRPr="00DE1F0F">
        <w:rPr>
          <w:sz w:val="24"/>
          <w:szCs w:val="24"/>
          <w:lang w:eastAsia="lt-LT"/>
        </w:rPr>
        <w:t xml:space="preserve"> laikymosi.</w:t>
      </w:r>
    </w:p>
    <w:p w:rsidR="003A399A" w:rsidRPr="00DE1F0F" w:rsidRDefault="003A399A" w:rsidP="003A399A">
      <w:pPr>
        <w:autoSpaceDE w:val="0"/>
        <w:autoSpaceDN w:val="0"/>
        <w:adjustRightInd w:val="0"/>
        <w:jc w:val="both"/>
        <w:rPr>
          <w:sz w:val="24"/>
          <w:szCs w:val="24"/>
          <w:lang w:eastAsia="lt-LT"/>
        </w:rPr>
      </w:pPr>
      <w:r w:rsidRPr="00DE1F0F">
        <w:rPr>
          <w:sz w:val="24"/>
          <w:szCs w:val="24"/>
          <w:lang w:eastAsia="lt-LT"/>
        </w:rPr>
        <w:tab/>
        <w:t>2.</w:t>
      </w:r>
      <w:r w:rsidR="00906D2F" w:rsidRPr="00DE1F0F">
        <w:rPr>
          <w:sz w:val="24"/>
          <w:szCs w:val="24"/>
          <w:lang w:eastAsia="lt-LT"/>
        </w:rPr>
        <w:t xml:space="preserve"> Perkančioji organizacija Pirkimo sąlygų 16 punkte nustatė minimalų tiekėjo kvalifikacijos reikalavimą </w:t>
      </w:r>
      <w:r w:rsidR="002164CE" w:rsidRPr="002164CE">
        <w:rPr>
          <w:i/>
          <w:sz w:val="24"/>
          <w:szCs w:val="24"/>
          <w:lang w:eastAsia="lt-LT"/>
        </w:rPr>
        <w:t>„Tiekėjas yra įregistruotas Lietuvos Respublikos įstatymų nustatyta tvarka &lt;...&gt;“</w:t>
      </w:r>
      <w:r w:rsidR="00906D2F" w:rsidRPr="00DE1F0F">
        <w:rPr>
          <w:sz w:val="24"/>
          <w:szCs w:val="24"/>
          <w:lang w:eastAsia="lt-LT"/>
        </w:rPr>
        <w:t>, tačiau nenustatė minimalių kvalifikacijos reikalavimų, nurodytų Įstatymo 33 straipsnio 1 dalyje. Tuo Perkančioji organizacija neužtikrino</w:t>
      </w:r>
      <w:r w:rsidR="00F0292C" w:rsidRPr="00DE1F0F">
        <w:rPr>
          <w:sz w:val="24"/>
          <w:szCs w:val="24"/>
          <w:lang w:eastAsia="lt-LT"/>
        </w:rPr>
        <w:t xml:space="preserve"> Taisyklių 44 punkto</w:t>
      </w:r>
      <w:r w:rsidRPr="00DE1F0F">
        <w:rPr>
          <w:sz w:val="24"/>
          <w:szCs w:val="24"/>
          <w:lang w:eastAsia="lt-LT"/>
        </w:rPr>
        <w:t xml:space="preserve"> nu</w:t>
      </w:r>
      <w:r w:rsidR="00F0292C" w:rsidRPr="00DE1F0F">
        <w:rPr>
          <w:sz w:val="24"/>
          <w:szCs w:val="24"/>
          <w:lang w:eastAsia="lt-LT"/>
        </w:rPr>
        <w:t>ostatų</w:t>
      </w:r>
      <w:r w:rsidRPr="00DE1F0F">
        <w:rPr>
          <w:sz w:val="24"/>
          <w:szCs w:val="24"/>
          <w:lang w:eastAsia="lt-LT"/>
        </w:rPr>
        <w:t xml:space="preserve"> </w:t>
      </w:r>
      <w:r w:rsidRPr="00DE1F0F">
        <w:rPr>
          <w:i/>
          <w:sz w:val="24"/>
          <w:szCs w:val="24"/>
          <w:lang w:eastAsia="lt-LT"/>
        </w:rPr>
        <w:t>„</w:t>
      </w:r>
      <w:r w:rsidRPr="00DE1F0F">
        <w:rPr>
          <w:rFonts w:eastAsiaTheme="minorHAnsi"/>
          <w:i/>
          <w:sz w:val="24"/>
          <w:szCs w:val="24"/>
        </w:rPr>
        <w:t>Jei perkančioji organizacija tikrina tiekėjų kvalifikaciją, visais atvejais privalo patikrinti, ar nėra Viešųjų pirkimų įstatymo 33 straipsnio 1 dalyje nustatytų sąlygų”</w:t>
      </w:r>
      <w:r w:rsidR="00F0292C" w:rsidRPr="00DE1F0F">
        <w:rPr>
          <w:rFonts w:eastAsiaTheme="minorHAnsi"/>
          <w:sz w:val="24"/>
          <w:szCs w:val="24"/>
        </w:rPr>
        <w:t xml:space="preserve"> laikymosi ir tuo pažeidė Įstatymo 85 straipsnio 2 dalies nuostatas, kad </w:t>
      </w:r>
      <w:r w:rsidR="00F0292C" w:rsidRPr="00DE1F0F">
        <w:rPr>
          <w:rFonts w:eastAsiaTheme="minorHAnsi"/>
          <w:i/>
          <w:sz w:val="24"/>
          <w:szCs w:val="24"/>
        </w:rPr>
        <w:t>„</w:t>
      </w:r>
      <w:r w:rsidR="00F0292C" w:rsidRPr="00DE1F0F">
        <w:rPr>
          <w:i/>
          <w:sz w:val="24"/>
          <w:szCs w:val="24"/>
        </w:rPr>
        <w:t>Perkančioji organizacija &lt;...&gt; supaprastintus pirkimus atlieka pagal pasitvirtintas taisykles &lt;...&gt;“</w:t>
      </w:r>
      <w:r w:rsidR="00F0292C" w:rsidRPr="00DE1F0F">
        <w:rPr>
          <w:sz w:val="24"/>
          <w:szCs w:val="24"/>
        </w:rPr>
        <w:t>.</w:t>
      </w:r>
    </w:p>
    <w:p w:rsidR="00BB4B47" w:rsidRDefault="00441E9A" w:rsidP="00562C8C">
      <w:pPr>
        <w:jc w:val="both"/>
        <w:rPr>
          <w:sz w:val="24"/>
          <w:szCs w:val="24"/>
          <w:lang w:eastAsia="lt-LT"/>
        </w:rPr>
      </w:pPr>
      <w:r w:rsidRPr="00DE1F0F">
        <w:rPr>
          <w:sz w:val="24"/>
          <w:szCs w:val="24"/>
          <w:lang w:eastAsia="lt-LT"/>
        </w:rPr>
        <w:tab/>
        <w:t>3</w:t>
      </w:r>
      <w:r w:rsidR="00233429" w:rsidRPr="00DE1F0F">
        <w:rPr>
          <w:sz w:val="24"/>
          <w:szCs w:val="24"/>
          <w:lang w:eastAsia="lt-LT"/>
        </w:rPr>
        <w:t xml:space="preserve">. </w:t>
      </w:r>
      <w:r w:rsidR="0054463E" w:rsidRPr="00DE1F0F">
        <w:rPr>
          <w:sz w:val="24"/>
          <w:szCs w:val="24"/>
          <w:lang w:eastAsia="lt-LT"/>
        </w:rPr>
        <w:t>Pirkimo komisija 2015-11-06 posėdyje (protokolo Nr. A8-198</w:t>
      </w:r>
      <w:r w:rsidR="00E4400C" w:rsidRPr="00DE1F0F">
        <w:rPr>
          <w:sz w:val="24"/>
          <w:szCs w:val="24"/>
          <w:lang w:eastAsia="lt-LT"/>
        </w:rPr>
        <w:t>, toliau - Protokolas</w:t>
      </w:r>
      <w:r w:rsidR="0054463E" w:rsidRPr="00DE1F0F">
        <w:rPr>
          <w:sz w:val="24"/>
          <w:szCs w:val="24"/>
          <w:lang w:eastAsia="lt-LT"/>
        </w:rPr>
        <w:t xml:space="preserve">) patvirtino Pirkimo sąlygas, įskaitant ir Pirkimo sąlygų 2 priedą „Automobilio techninė specifikacija“ (toliau – Techninė specifikacija). </w:t>
      </w:r>
      <w:r w:rsidR="00AD0F92" w:rsidRPr="00DE1F0F">
        <w:rPr>
          <w:sz w:val="24"/>
          <w:szCs w:val="24"/>
          <w:lang w:eastAsia="lt-LT"/>
        </w:rPr>
        <w:t>Tarnyba 2015-11-19 raštu Nr. 4S-3845</w:t>
      </w:r>
      <w:r w:rsidR="002164CE">
        <w:rPr>
          <w:sz w:val="24"/>
          <w:szCs w:val="24"/>
          <w:lang w:eastAsia="lt-LT"/>
        </w:rPr>
        <w:t xml:space="preserve"> </w:t>
      </w:r>
      <w:proofErr w:type="gramStart"/>
      <w:r w:rsidR="00AD0F92" w:rsidRPr="00DE1F0F">
        <w:rPr>
          <w:sz w:val="24"/>
          <w:szCs w:val="24"/>
          <w:lang w:eastAsia="lt-LT"/>
        </w:rPr>
        <w:t>kreipėsi</w:t>
      </w:r>
      <w:proofErr w:type="gramEnd"/>
      <w:r w:rsidR="00AD0F92" w:rsidRPr="00DE1F0F">
        <w:rPr>
          <w:sz w:val="24"/>
          <w:szCs w:val="24"/>
          <w:lang w:eastAsia="lt-LT"/>
        </w:rPr>
        <w:t xml:space="preserve"> į Perkančiąją organizaciją su prašymu pagrįsti, kad Techninėje specifikacijoje nustatytų reikalavimų visuma nepritaikyta konkrečiam automobilio modeliui</w:t>
      </w:r>
      <w:r w:rsidR="00884171" w:rsidRPr="00DE1F0F">
        <w:rPr>
          <w:sz w:val="24"/>
          <w:szCs w:val="24"/>
          <w:lang w:eastAsia="lt-LT"/>
        </w:rPr>
        <w:t>, nurodyti bent kelis automobilių modelius, atitinkančius visus Techninės specifikacijos reikalavimus ir pateikti tai pagrindžiančius dokumentus</w:t>
      </w:r>
      <w:r w:rsidR="00AD0F92" w:rsidRPr="00DE1F0F">
        <w:rPr>
          <w:sz w:val="24"/>
          <w:szCs w:val="24"/>
          <w:lang w:eastAsia="lt-LT"/>
        </w:rPr>
        <w:t>. Perkančioji organizacija 2015-11-27 raštu Nr. AS-6901</w:t>
      </w:r>
      <w:r w:rsidR="00884171" w:rsidRPr="00DE1F0F">
        <w:rPr>
          <w:sz w:val="24"/>
          <w:szCs w:val="24"/>
          <w:lang w:eastAsia="lt-LT"/>
        </w:rPr>
        <w:t xml:space="preserve"> </w:t>
      </w:r>
      <w:r w:rsidR="00AD0F92" w:rsidRPr="00DE1F0F">
        <w:rPr>
          <w:sz w:val="24"/>
          <w:szCs w:val="24"/>
          <w:lang w:eastAsia="lt-LT"/>
        </w:rPr>
        <w:t xml:space="preserve">atsakė, </w:t>
      </w:r>
      <w:r w:rsidR="00AD0F92" w:rsidRPr="00DE1F0F">
        <w:rPr>
          <w:i/>
          <w:sz w:val="24"/>
          <w:szCs w:val="24"/>
          <w:lang w:eastAsia="lt-LT"/>
        </w:rPr>
        <w:t xml:space="preserve">kad „Patikiname, kad pirkimo sąlygų 2 priede „Automobilio techninė </w:t>
      </w:r>
      <w:r w:rsidR="00AD0F92" w:rsidRPr="00DE1F0F">
        <w:rPr>
          <w:i/>
          <w:sz w:val="24"/>
          <w:szCs w:val="24"/>
          <w:lang w:eastAsia="lt-LT"/>
        </w:rPr>
        <w:lastRenderedPageBreak/>
        <w:t>specifikacija“</w:t>
      </w:r>
      <w:r w:rsidR="00E4400C" w:rsidRPr="00DE1F0F">
        <w:rPr>
          <w:i/>
          <w:sz w:val="24"/>
          <w:szCs w:val="24"/>
          <w:lang w:eastAsia="lt-LT"/>
        </w:rPr>
        <w:t xml:space="preserve"> &lt;...&gt;</w:t>
      </w:r>
      <w:r w:rsidR="00AD0F92" w:rsidRPr="00DE1F0F">
        <w:rPr>
          <w:i/>
          <w:sz w:val="24"/>
          <w:szCs w:val="24"/>
          <w:lang w:eastAsia="lt-LT"/>
        </w:rPr>
        <w:t xml:space="preserve"> nustatytų reikalavimų</w:t>
      </w:r>
      <w:r w:rsidR="00E4400C" w:rsidRPr="00DE1F0F">
        <w:rPr>
          <w:i/>
          <w:sz w:val="24"/>
          <w:szCs w:val="24"/>
          <w:lang w:eastAsia="lt-LT"/>
        </w:rPr>
        <w:t xml:space="preserve"> visuma nėra pritaikyta konkrečiam automobilio modeliui“</w:t>
      </w:r>
      <w:r w:rsidR="00884171" w:rsidRPr="00DE1F0F">
        <w:rPr>
          <w:sz w:val="24"/>
          <w:szCs w:val="24"/>
          <w:lang w:eastAsia="lt-LT"/>
        </w:rPr>
        <w:t>, bet</w:t>
      </w:r>
      <w:r w:rsidR="00AB485F" w:rsidRPr="00DE1F0F">
        <w:rPr>
          <w:sz w:val="24"/>
          <w:szCs w:val="24"/>
          <w:lang w:eastAsia="lt-LT"/>
        </w:rPr>
        <w:t xml:space="preserve"> tai</w:t>
      </w:r>
      <w:r w:rsidR="00884171" w:rsidRPr="00DE1F0F">
        <w:rPr>
          <w:sz w:val="24"/>
          <w:szCs w:val="24"/>
          <w:lang w:eastAsia="lt-LT"/>
        </w:rPr>
        <w:t xml:space="preserve"> pagrindžiančių dokumentų nepateikė.</w:t>
      </w:r>
      <w:r w:rsidR="00E4400C" w:rsidRPr="00DE1F0F">
        <w:rPr>
          <w:sz w:val="24"/>
          <w:szCs w:val="24"/>
          <w:lang w:eastAsia="lt-LT"/>
        </w:rPr>
        <w:t xml:space="preserve"> </w:t>
      </w:r>
      <w:r w:rsidR="00884171" w:rsidRPr="00DE1F0F">
        <w:rPr>
          <w:sz w:val="24"/>
          <w:szCs w:val="24"/>
          <w:lang w:eastAsia="lt-LT"/>
        </w:rPr>
        <w:t>Tarnyba 2015-12-10 raštu Nr. 4S-4094</w:t>
      </w:r>
      <w:r w:rsidR="00EE3F02">
        <w:rPr>
          <w:sz w:val="24"/>
          <w:szCs w:val="24"/>
          <w:lang w:eastAsia="lt-LT"/>
        </w:rPr>
        <w:t xml:space="preserve"> </w:t>
      </w:r>
      <w:r w:rsidR="00884171" w:rsidRPr="00DE1F0F">
        <w:rPr>
          <w:sz w:val="24"/>
          <w:szCs w:val="24"/>
          <w:lang w:eastAsia="lt-LT"/>
        </w:rPr>
        <w:t>pakartotinai kreipėsi į Perkančiąją organizaciją su prašymu nurodyti bent keletą automobilių modelių, atitinkančių visus</w:t>
      </w:r>
      <w:r w:rsidR="00F82CF2" w:rsidRPr="00DE1F0F">
        <w:rPr>
          <w:sz w:val="24"/>
          <w:szCs w:val="24"/>
          <w:lang w:eastAsia="lt-LT"/>
        </w:rPr>
        <w:t xml:space="preserve"> Techninės specifikacijos</w:t>
      </w:r>
      <w:r w:rsidR="00884171" w:rsidRPr="00DE1F0F">
        <w:rPr>
          <w:sz w:val="24"/>
          <w:szCs w:val="24"/>
          <w:lang w:eastAsia="lt-LT"/>
        </w:rPr>
        <w:t xml:space="preserve"> reikalavimus. Perkančioji organizacija 2015-12-17 raštu Nr. AS-7327 (</w:t>
      </w:r>
      <w:r w:rsidR="006D48E0" w:rsidRPr="00DE1F0F">
        <w:rPr>
          <w:sz w:val="24"/>
          <w:szCs w:val="24"/>
          <w:lang w:eastAsia="lt-LT"/>
        </w:rPr>
        <w:t xml:space="preserve">toliau - </w:t>
      </w:r>
      <w:r w:rsidR="00EE3F02">
        <w:rPr>
          <w:sz w:val="24"/>
          <w:szCs w:val="24"/>
          <w:lang w:eastAsia="lt-LT"/>
        </w:rPr>
        <w:t>Raštas</w:t>
      </w:r>
      <w:r w:rsidR="00166562" w:rsidRPr="00DE1F0F">
        <w:rPr>
          <w:sz w:val="24"/>
          <w:szCs w:val="24"/>
          <w:lang w:eastAsia="lt-LT"/>
        </w:rPr>
        <w:t xml:space="preserve">) </w:t>
      </w:r>
      <w:r w:rsidR="00344DE5" w:rsidRPr="00DE1F0F">
        <w:rPr>
          <w:sz w:val="24"/>
          <w:szCs w:val="24"/>
          <w:lang w:eastAsia="lt-LT"/>
        </w:rPr>
        <w:t>nurodė</w:t>
      </w:r>
      <w:r w:rsidR="00166562" w:rsidRPr="00DE1F0F">
        <w:rPr>
          <w:sz w:val="24"/>
          <w:szCs w:val="24"/>
          <w:lang w:eastAsia="lt-LT"/>
        </w:rPr>
        <w:t xml:space="preserve"> 6 automobilių</w:t>
      </w:r>
      <w:r w:rsidR="00F82CF2" w:rsidRPr="00DE1F0F">
        <w:rPr>
          <w:sz w:val="24"/>
          <w:szCs w:val="24"/>
          <w:lang w:eastAsia="lt-LT"/>
        </w:rPr>
        <w:t xml:space="preserve"> modelius:</w:t>
      </w:r>
      <w:r w:rsidR="00166562" w:rsidRPr="00DE1F0F">
        <w:rPr>
          <w:sz w:val="24"/>
          <w:szCs w:val="24"/>
          <w:lang w:eastAsia="lt-LT"/>
        </w:rPr>
        <w:t xml:space="preserve"> BMW 525, BMW 730, Mercedes </w:t>
      </w:r>
      <w:proofErr w:type="spellStart"/>
      <w:r w:rsidR="00166562" w:rsidRPr="00DE1F0F">
        <w:rPr>
          <w:sz w:val="24"/>
          <w:szCs w:val="24"/>
          <w:lang w:eastAsia="lt-LT"/>
        </w:rPr>
        <w:t>Benz</w:t>
      </w:r>
      <w:proofErr w:type="spellEnd"/>
      <w:r w:rsidR="00166562" w:rsidRPr="00DE1F0F">
        <w:rPr>
          <w:sz w:val="24"/>
          <w:szCs w:val="24"/>
          <w:lang w:eastAsia="lt-LT"/>
        </w:rPr>
        <w:t xml:space="preserve"> E220, Audi A7 3.0 T</w:t>
      </w:r>
      <w:r w:rsidR="00EA5B7C" w:rsidRPr="00DE1F0F">
        <w:rPr>
          <w:sz w:val="24"/>
          <w:szCs w:val="24"/>
          <w:lang w:eastAsia="lt-LT"/>
        </w:rPr>
        <w:t xml:space="preserve">DI, Audi A6 2.0 ir </w:t>
      </w:r>
      <w:proofErr w:type="spellStart"/>
      <w:r w:rsidR="00EA5B7C" w:rsidRPr="00DE1F0F">
        <w:rPr>
          <w:sz w:val="24"/>
          <w:szCs w:val="24"/>
          <w:lang w:eastAsia="lt-LT"/>
        </w:rPr>
        <w:t>Skoda</w:t>
      </w:r>
      <w:proofErr w:type="spellEnd"/>
      <w:r w:rsidR="00EA5B7C" w:rsidRPr="00DE1F0F">
        <w:rPr>
          <w:sz w:val="24"/>
          <w:szCs w:val="24"/>
          <w:lang w:eastAsia="lt-LT"/>
        </w:rPr>
        <w:t xml:space="preserve"> </w:t>
      </w:r>
      <w:proofErr w:type="spellStart"/>
      <w:r w:rsidR="00EA5B7C" w:rsidRPr="00DE1F0F">
        <w:rPr>
          <w:sz w:val="24"/>
          <w:szCs w:val="24"/>
          <w:lang w:eastAsia="lt-LT"/>
        </w:rPr>
        <w:t>Superb</w:t>
      </w:r>
      <w:proofErr w:type="spellEnd"/>
      <w:r w:rsidR="00EA5B7C" w:rsidRPr="00DE1F0F">
        <w:rPr>
          <w:sz w:val="24"/>
          <w:szCs w:val="24"/>
          <w:lang w:eastAsia="lt-LT"/>
        </w:rPr>
        <w:t xml:space="preserve">. Pažymėtina, kad </w:t>
      </w:r>
      <w:r w:rsidR="00883312" w:rsidRPr="00DE1F0F">
        <w:rPr>
          <w:sz w:val="24"/>
          <w:szCs w:val="24"/>
          <w:lang w:eastAsia="lt-LT"/>
        </w:rPr>
        <w:t>šie</w:t>
      </w:r>
      <w:r w:rsidR="00EA5B7C" w:rsidRPr="00DE1F0F">
        <w:rPr>
          <w:sz w:val="24"/>
          <w:szCs w:val="24"/>
          <w:lang w:eastAsia="lt-LT"/>
        </w:rPr>
        <w:t xml:space="preserve"> automobiliai taip pat ir Protokole įvardijami kaip automobiliai, kurių techniniai duomenys </w:t>
      </w:r>
      <w:r w:rsidR="00BB4B47">
        <w:rPr>
          <w:sz w:val="24"/>
          <w:szCs w:val="24"/>
          <w:lang w:eastAsia="lt-LT"/>
        </w:rPr>
        <w:t>atitinka Perkančiosios organizacijos poreikį</w:t>
      </w:r>
      <w:r w:rsidR="00EA5B7C" w:rsidRPr="00DE1F0F">
        <w:rPr>
          <w:sz w:val="24"/>
          <w:szCs w:val="24"/>
          <w:lang w:eastAsia="lt-LT"/>
        </w:rPr>
        <w:t>.</w:t>
      </w:r>
    </w:p>
    <w:p w:rsidR="0054796E" w:rsidRDefault="00BB4B47" w:rsidP="00562C8C">
      <w:pPr>
        <w:jc w:val="both"/>
        <w:rPr>
          <w:sz w:val="24"/>
          <w:szCs w:val="24"/>
          <w:lang w:eastAsia="lt-LT"/>
        </w:rPr>
      </w:pPr>
      <w:r>
        <w:rPr>
          <w:sz w:val="24"/>
          <w:szCs w:val="24"/>
          <w:lang w:eastAsia="lt-LT"/>
        </w:rPr>
        <w:tab/>
      </w:r>
      <w:r w:rsidR="00F82CF2" w:rsidRPr="00DE1F0F">
        <w:rPr>
          <w:sz w:val="24"/>
          <w:szCs w:val="24"/>
          <w:lang w:eastAsia="lt-LT"/>
        </w:rPr>
        <w:t>Tarnyba,</w:t>
      </w:r>
      <w:r w:rsidR="006B6341" w:rsidRPr="00DE1F0F">
        <w:rPr>
          <w:sz w:val="24"/>
          <w:szCs w:val="24"/>
          <w:lang w:eastAsia="lt-LT"/>
        </w:rPr>
        <w:t xml:space="preserve"> </w:t>
      </w:r>
      <w:r w:rsidR="00DB31AD">
        <w:rPr>
          <w:sz w:val="24"/>
          <w:szCs w:val="24"/>
          <w:lang w:eastAsia="lt-LT"/>
        </w:rPr>
        <w:t>išnagrinėjusi</w:t>
      </w:r>
      <w:r w:rsidR="006B6341" w:rsidRPr="00DE1F0F">
        <w:rPr>
          <w:sz w:val="24"/>
          <w:szCs w:val="24"/>
          <w:lang w:eastAsia="lt-LT"/>
        </w:rPr>
        <w:t xml:space="preserve"> Perkančiosios organizacijo</w:t>
      </w:r>
      <w:r w:rsidR="006D48E0" w:rsidRPr="00DE1F0F">
        <w:rPr>
          <w:sz w:val="24"/>
          <w:szCs w:val="24"/>
          <w:lang w:eastAsia="lt-LT"/>
        </w:rPr>
        <w:t>s pateiktą automobilių sąrašą bei</w:t>
      </w:r>
      <w:r w:rsidR="006B6341" w:rsidRPr="00DE1F0F">
        <w:rPr>
          <w:sz w:val="24"/>
          <w:szCs w:val="24"/>
          <w:lang w:eastAsia="lt-LT"/>
        </w:rPr>
        <w:t xml:space="preserve"> Techninėje specifikacijoje nustatytus</w:t>
      </w:r>
      <w:r w:rsidR="005F25A5" w:rsidRPr="00DE1F0F">
        <w:rPr>
          <w:sz w:val="24"/>
          <w:szCs w:val="24"/>
          <w:lang w:eastAsia="lt-LT"/>
        </w:rPr>
        <w:t xml:space="preserve"> aukštus/specifinius</w:t>
      </w:r>
      <w:r w:rsidR="006B6341" w:rsidRPr="00DE1F0F">
        <w:rPr>
          <w:sz w:val="24"/>
          <w:szCs w:val="24"/>
          <w:lang w:eastAsia="lt-LT"/>
        </w:rPr>
        <w:t xml:space="preserve"> reikalavimus</w:t>
      </w:r>
      <w:r w:rsidR="006D48E0" w:rsidRPr="00DE1F0F">
        <w:rPr>
          <w:sz w:val="24"/>
          <w:szCs w:val="24"/>
          <w:lang w:eastAsia="lt-LT"/>
        </w:rPr>
        <w:t>,</w:t>
      </w:r>
      <w:r w:rsidR="00F059BA" w:rsidRPr="00DE1F0F">
        <w:rPr>
          <w:sz w:val="24"/>
          <w:szCs w:val="24"/>
          <w:lang w:eastAsia="lt-LT"/>
        </w:rPr>
        <w:t xml:space="preserve"> </w:t>
      </w:r>
      <w:r w:rsidR="0054796E" w:rsidRPr="00DE1F0F">
        <w:rPr>
          <w:sz w:val="24"/>
          <w:szCs w:val="24"/>
          <w:lang w:eastAsia="lt-LT"/>
        </w:rPr>
        <w:t>konstatuoja, kad nors teoriškai pasiūlymus galėjo teikti ir daugiau nei vienas tiekėjas, tačiau pasiūlymą galėjo pateikti</w:t>
      </w:r>
      <w:r w:rsidR="00D87406" w:rsidRPr="00DE1F0F">
        <w:rPr>
          <w:sz w:val="24"/>
          <w:szCs w:val="24"/>
          <w:lang w:eastAsia="lt-LT"/>
        </w:rPr>
        <w:t xml:space="preserve"> bei tikėtis laimėti Pirkime</w:t>
      </w:r>
      <w:r w:rsidR="0054796E" w:rsidRPr="00DE1F0F">
        <w:rPr>
          <w:sz w:val="24"/>
          <w:szCs w:val="24"/>
          <w:lang w:eastAsia="lt-LT"/>
        </w:rPr>
        <w:t xml:space="preserve"> tik tiekėjas, siūlantis </w:t>
      </w:r>
      <w:proofErr w:type="spellStart"/>
      <w:r w:rsidR="0054796E" w:rsidRPr="00DE1F0F">
        <w:rPr>
          <w:sz w:val="24"/>
          <w:szCs w:val="24"/>
          <w:lang w:eastAsia="lt-LT"/>
        </w:rPr>
        <w:t>Skoda</w:t>
      </w:r>
      <w:proofErr w:type="spellEnd"/>
      <w:r w:rsidR="0054796E" w:rsidRPr="00DE1F0F">
        <w:rPr>
          <w:sz w:val="24"/>
          <w:szCs w:val="24"/>
          <w:lang w:eastAsia="lt-LT"/>
        </w:rPr>
        <w:t xml:space="preserve"> </w:t>
      </w:r>
      <w:proofErr w:type="spellStart"/>
      <w:r w:rsidR="0054796E" w:rsidRPr="00DE1F0F">
        <w:rPr>
          <w:sz w:val="24"/>
          <w:szCs w:val="24"/>
          <w:lang w:eastAsia="lt-LT"/>
        </w:rPr>
        <w:t>Superb</w:t>
      </w:r>
      <w:proofErr w:type="spellEnd"/>
      <w:r w:rsidR="0054796E" w:rsidRPr="00DE1F0F">
        <w:rPr>
          <w:sz w:val="24"/>
          <w:szCs w:val="24"/>
          <w:lang w:eastAsia="lt-LT"/>
        </w:rPr>
        <w:t xml:space="preserve"> automobilį, nes:</w:t>
      </w:r>
    </w:p>
    <w:p w:rsidR="00E4096D" w:rsidRDefault="00597020" w:rsidP="00E4096D">
      <w:pPr>
        <w:jc w:val="both"/>
        <w:rPr>
          <w:sz w:val="24"/>
          <w:szCs w:val="24"/>
          <w:lang w:eastAsia="lt-LT"/>
        </w:rPr>
      </w:pPr>
      <w:r>
        <w:rPr>
          <w:sz w:val="24"/>
          <w:szCs w:val="24"/>
          <w:lang w:eastAsia="lt-LT"/>
        </w:rPr>
        <w:tab/>
      </w:r>
      <w:r w:rsidR="00E4096D" w:rsidRPr="00DE1F0F">
        <w:rPr>
          <w:sz w:val="24"/>
          <w:szCs w:val="24"/>
          <w:lang w:eastAsia="lt-LT"/>
        </w:rPr>
        <w:t>- Pirkimui skirta</w:t>
      </w:r>
      <w:r w:rsidR="00E4096D">
        <w:rPr>
          <w:sz w:val="24"/>
          <w:szCs w:val="24"/>
          <w:lang w:eastAsia="lt-LT"/>
        </w:rPr>
        <w:t xml:space="preserve"> lėšų</w:t>
      </w:r>
      <w:r w:rsidR="00E4096D" w:rsidRPr="00DE1F0F">
        <w:rPr>
          <w:sz w:val="24"/>
          <w:szCs w:val="24"/>
          <w:lang w:eastAsia="lt-LT"/>
        </w:rPr>
        <w:t xml:space="preserve"> suma 40.000,00 </w:t>
      </w:r>
      <w:proofErr w:type="spellStart"/>
      <w:r w:rsidR="00E4096D" w:rsidRPr="00DE1F0F">
        <w:rPr>
          <w:sz w:val="24"/>
          <w:szCs w:val="24"/>
          <w:lang w:eastAsia="lt-LT"/>
        </w:rPr>
        <w:t>Eur</w:t>
      </w:r>
      <w:proofErr w:type="spellEnd"/>
      <w:r w:rsidR="00E4096D">
        <w:rPr>
          <w:sz w:val="24"/>
          <w:szCs w:val="24"/>
          <w:lang w:eastAsia="lt-LT"/>
        </w:rPr>
        <w:t xml:space="preserve"> su PVM, o visų </w:t>
      </w:r>
      <w:r w:rsidR="00EE3F02">
        <w:rPr>
          <w:sz w:val="24"/>
          <w:szCs w:val="24"/>
          <w:lang w:eastAsia="lt-LT"/>
        </w:rPr>
        <w:t>Raštu</w:t>
      </w:r>
      <w:r w:rsidR="00E4096D">
        <w:rPr>
          <w:sz w:val="24"/>
          <w:szCs w:val="24"/>
          <w:lang w:eastAsia="lt-LT"/>
        </w:rPr>
        <w:t xml:space="preserve"> bei Protokole</w:t>
      </w:r>
      <w:r w:rsidR="00E4096D" w:rsidRPr="00DE1F0F">
        <w:rPr>
          <w:sz w:val="24"/>
          <w:szCs w:val="24"/>
          <w:lang w:eastAsia="lt-LT"/>
        </w:rPr>
        <w:t xml:space="preserve"> nurodytų automobilių, išskyrus </w:t>
      </w:r>
      <w:proofErr w:type="spellStart"/>
      <w:r w:rsidR="00E4096D" w:rsidRPr="00DE1F0F">
        <w:rPr>
          <w:sz w:val="24"/>
          <w:szCs w:val="24"/>
          <w:lang w:eastAsia="lt-LT"/>
        </w:rPr>
        <w:t>Skoda</w:t>
      </w:r>
      <w:proofErr w:type="spellEnd"/>
      <w:r w:rsidR="00E4096D" w:rsidRPr="00DE1F0F">
        <w:rPr>
          <w:sz w:val="24"/>
          <w:szCs w:val="24"/>
          <w:lang w:eastAsia="lt-LT"/>
        </w:rPr>
        <w:t xml:space="preserve"> </w:t>
      </w:r>
      <w:proofErr w:type="spellStart"/>
      <w:r w:rsidR="00E4096D" w:rsidRPr="00DE1F0F">
        <w:rPr>
          <w:sz w:val="24"/>
          <w:szCs w:val="24"/>
          <w:lang w:eastAsia="lt-LT"/>
        </w:rPr>
        <w:t>Superb</w:t>
      </w:r>
      <w:proofErr w:type="spellEnd"/>
      <w:r w:rsidR="00E4096D" w:rsidRPr="00DE1F0F">
        <w:rPr>
          <w:sz w:val="24"/>
          <w:szCs w:val="24"/>
          <w:lang w:eastAsia="lt-LT"/>
        </w:rPr>
        <w:t>, kaina net ir be papildomos įrangos (pvz. linijų palaikymo sistema) akivaizdžiai viršija Pirkimui suplanuotas lėšas;</w:t>
      </w:r>
    </w:p>
    <w:p w:rsidR="00B13061" w:rsidRDefault="00B13061" w:rsidP="00B13061">
      <w:pPr>
        <w:jc w:val="both"/>
        <w:rPr>
          <w:sz w:val="24"/>
          <w:szCs w:val="24"/>
          <w:lang w:eastAsia="lt-LT"/>
        </w:rPr>
      </w:pPr>
      <w:r>
        <w:rPr>
          <w:sz w:val="24"/>
          <w:szCs w:val="24"/>
          <w:lang w:eastAsia="lt-LT"/>
        </w:rPr>
        <w:tab/>
      </w:r>
      <w:r w:rsidRPr="00DE1F0F">
        <w:rPr>
          <w:sz w:val="24"/>
          <w:szCs w:val="24"/>
          <w:lang w:eastAsia="lt-LT"/>
        </w:rPr>
        <w:t>- vadovaujantis Įstatymo reikalavimais Pirkimas buvo paskelbtas Pirkimų plane (paskelbta planuojama Pirkimo vertė), todėl tiekėjai</w:t>
      </w:r>
      <w:r w:rsidR="00E4096D">
        <w:rPr>
          <w:sz w:val="24"/>
          <w:szCs w:val="24"/>
          <w:lang w:eastAsia="lt-LT"/>
        </w:rPr>
        <w:t xml:space="preserve">, užsiimantys </w:t>
      </w:r>
      <w:r>
        <w:rPr>
          <w:sz w:val="24"/>
          <w:szCs w:val="24"/>
          <w:lang w:eastAsia="lt-LT"/>
        </w:rPr>
        <w:t>automobilių prekyba,</w:t>
      </w:r>
      <w:r w:rsidRPr="00DE1F0F">
        <w:rPr>
          <w:sz w:val="24"/>
          <w:szCs w:val="24"/>
          <w:lang w:eastAsia="lt-LT"/>
        </w:rPr>
        <w:t xml:space="preserve"> pagal tai iš anksto galėjo įvertinti galimybę dalyvauti/laimėti Pirkime;</w:t>
      </w:r>
    </w:p>
    <w:p w:rsidR="007C6FB3" w:rsidRDefault="007C6FB3" w:rsidP="007C6FB3">
      <w:pPr>
        <w:jc w:val="both"/>
        <w:rPr>
          <w:sz w:val="24"/>
          <w:szCs w:val="24"/>
          <w:lang w:eastAsia="lt-LT"/>
        </w:rPr>
      </w:pPr>
      <w:r>
        <w:rPr>
          <w:sz w:val="24"/>
          <w:szCs w:val="24"/>
          <w:lang w:eastAsia="lt-LT"/>
        </w:rPr>
        <w:tab/>
        <w:t xml:space="preserve">- </w:t>
      </w:r>
      <w:proofErr w:type="spellStart"/>
      <w:r>
        <w:rPr>
          <w:sz w:val="24"/>
          <w:szCs w:val="24"/>
          <w:lang w:eastAsia="lt-LT"/>
        </w:rPr>
        <w:t>Skoda</w:t>
      </w:r>
      <w:proofErr w:type="spellEnd"/>
      <w:r>
        <w:rPr>
          <w:sz w:val="24"/>
          <w:szCs w:val="24"/>
          <w:lang w:eastAsia="lt-LT"/>
        </w:rPr>
        <w:t xml:space="preserve"> </w:t>
      </w:r>
      <w:proofErr w:type="spellStart"/>
      <w:r>
        <w:rPr>
          <w:sz w:val="24"/>
          <w:szCs w:val="24"/>
          <w:lang w:eastAsia="lt-LT"/>
        </w:rPr>
        <w:t>Superb</w:t>
      </w:r>
      <w:proofErr w:type="spellEnd"/>
      <w:r w:rsidR="00E4096D">
        <w:rPr>
          <w:sz w:val="24"/>
          <w:szCs w:val="24"/>
          <w:lang w:eastAsia="lt-LT"/>
        </w:rPr>
        <w:t xml:space="preserve"> kaina yra mažiausia iš visų</w:t>
      </w:r>
      <w:r w:rsidRPr="00DE1F0F">
        <w:rPr>
          <w:sz w:val="24"/>
          <w:szCs w:val="24"/>
          <w:lang w:eastAsia="lt-LT"/>
        </w:rPr>
        <w:t xml:space="preserve"> </w:t>
      </w:r>
      <w:r w:rsidR="00EE3F02">
        <w:rPr>
          <w:sz w:val="24"/>
          <w:szCs w:val="24"/>
          <w:lang w:eastAsia="lt-LT"/>
        </w:rPr>
        <w:t>Raštu</w:t>
      </w:r>
      <w:r>
        <w:rPr>
          <w:sz w:val="24"/>
          <w:szCs w:val="24"/>
          <w:lang w:eastAsia="lt-LT"/>
        </w:rPr>
        <w:t xml:space="preserve"> bei Protokole</w:t>
      </w:r>
      <w:r w:rsidRPr="00DE1F0F">
        <w:rPr>
          <w:sz w:val="24"/>
          <w:szCs w:val="24"/>
          <w:lang w:eastAsia="lt-LT"/>
        </w:rPr>
        <w:t xml:space="preserve"> nurodytų automobilių ir tai lengvai buvo galima prognozuoti rengiant Pirkimo dokumentus;</w:t>
      </w:r>
    </w:p>
    <w:p w:rsidR="005459C9" w:rsidRDefault="00EE3F02" w:rsidP="007C6FB3">
      <w:pPr>
        <w:jc w:val="both"/>
        <w:rPr>
          <w:sz w:val="24"/>
          <w:szCs w:val="24"/>
        </w:rPr>
      </w:pPr>
      <w:r>
        <w:rPr>
          <w:sz w:val="24"/>
          <w:szCs w:val="24"/>
          <w:lang w:eastAsia="lt-LT"/>
        </w:rPr>
        <w:tab/>
      </w:r>
      <w:r w:rsidR="005459C9">
        <w:rPr>
          <w:sz w:val="24"/>
          <w:szCs w:val="24"/>
          <w:lang w:eastAsia="lt-LT"/>
        </w:rPr>
        <w:t xml:space="preserve">- nors </w:t>
      </w:r>
      <w:r>
        <w:rPr>
          <w:sz w:val="24"/>
          <w:szCs w:val="24"/>
          <w:lang w:eastAsia="lt-LT"/>
        </w:rPr>
        <w:t>Raštu</w:t>
      </w:r>
      <w:r w:rsidR="005459C9">
        <w:rPr>
          <w:sz w:val="24"/>
          <w:szCs w:val="24"/>
          <w:lang w:eastAsia="lt-LT"/>
        </w:rPr>
        <w:t xml:space="preserve"> Perkančioji organizacija įvardijo 6 automobilius, atitinkančius visus Techninėje specifikacijoje nustatytus reikalavimus, tačiau pagal pirkimui skirtą sumą bei Atsakyme pateiktą paaiškinimą </w:t>
      </w:r>
      <w:r w:rsidR="005459C9" w:rsidRPr="00DE1F0F">
        <w:rPr>
          <w:i/>
          <w:sz w:val="24"/>
          <w:szCs w:val="24"/>
          <w:lang w:eastAsia="lt-LT"/>
        </w:rPr>
        <w:t>„Tuo a</w:t>
      </w:r>
      <w:r w:rsidR="005459C9">
        <w:rPr>
          <w:i/>
          <w:sz w:val="24"/>
          <w:szCs w:val="24"/>
          <w:lang w:eastAsia="lt-LT"/>
        </w:rPr>
        <w:t>tveju, jeigu būtų</w:t>
      </w:r>
      <w:r w:rsidR="005459C9" w:rsidRPr="00DE1F0F">
        <w:rPr>
          <w:i/>
          <w:sz w:val="24"/>
          <w:szCs w:val="24"/>
          <w:lang w:eastAsia="lt-LT"/>
        </w:rPr>
        <w:t xml:space="preserve"> pateikti brangesni nei 40000,00 </w:t>
      </w:r>
      <w:proofErr w:type="spellStart"/>
      <w:r w:rsidR="005459C9" w:rsidRPr="00DE1F0F">
        <w:rPr>
          <w:i/>
          <w:sz w:val="24"/>
          <w:szCs w:val="24"/>
          <w:lang w:eastAsia="lt-LT"/>
        </w:rPr>
        <w:t>Eur</w:t>
      </w:r>
      <w:proofErr w:type="spellEnd"/>
      <w:r w:rsidR="005459C9" w:rsidRPr="00DE1F0F">
        <w:rPr>
          <w:i/>
          <w:sz w:val="24"/>
          <w:szCs w:val="24"/>
          <w:lang w:eastAsia="lt-LT"/>
        </w:rPr>
        <w:t xml:space="preserve"> pasiūlymai, atitinkamai būtų galimybė </w:t>
      </w:r>
      <w:proofErr w:type="gramStart"/>
      <w:r w:rsidR="005459C9" w:rsidRPr="00DE1F0F">
        <w:rPr>
          <w:i/>
          <w:sz w:val="24"/>
          <w:szCs w:val="24"/>
          <w:lang w:eastAsia="lt-LT"/>
        </w:rPr>
        <w:t>kreiptis</w:t>
      </w:r>
      <w:proofErr w:type="gramEnd"/>
      <w:r w:rsidR="005459C9" w:rsidRPr="00DE1F0F">
        <w:rPr>
          <w:i/>
          <w:sz w:val="24"/>
          <w:szCs w:val="24"/>
          <w:lang w:eastAsia="lt-LT"/>
        </w:rPr>
        <w:t xml:space="preserve"> į savivaldybės tarybą dėl išlaidų koregavimo &lt;...&gt;“</w:t>
      </w:r>
      <w:r w:rsidR="005459C9">
        <w:rPr>
          <w:sz w:val="24"/>
          <w:szCs w:val="24"/>
          <w:lang w:eastAsia="lt-LT"/>
        </w:rPr>
        <w:t xml:space="preserve"> darytina išvada, kad Perkančioji organizacija ne</w:t>
      </w:r>
      <w:r w:rsidR="00E4096D">
        <w:rPr>
          <w:sz w:val="24"/>
          <w:szCs w:val="24"/>
          <w:lang w:eastAsia="lt-LT"/>
        </w:rPr>
        <w:t>planavo</w:t>
      </w:r>
      <w:r w:rsidR="005459C9">
        <w:rPr>
          <w:sz w:val="24"/>
          <w:szCs w:val="24"/>
          <w:lang w:eastAsia="lt-LT"/>
        </w:rPr>
        <w:t xml:space="preserve"> sulaukti pasiūlymų iš tiekėjų, </w:t>
      </w:r>
      <w:r>
        <w:rPr>
          <w:sz w:val="24"/>
          <w:szCs w:val="24"/>
          <w:lang w:eastAsia="lt-LT"/>
        </w:rPr>
        <w:t>užsiimančių</w:t>
      </w:r>
      <w:r w:rsidR="005459C9">
        <w:rPr>
          <w:sz w:val="24"/>
          <w:szCs w:val="24"/>
          <w:lang w:eastAsia="lt-LT"/>
        </w:rPr>
        <w:t xml:space="preserve"> </w:t>
      </w:r>
      <w:r>
        <w:rPr>
          <w:sz w:val="24"/>
          <w:szCs w:val="24"/>
          <w:lang w:eastAsia="lt-LT"/>
        </w:rPr>
        <w:t>Raštu</w:t>
      </w:r>
      <w:r w:rsidR="005459C9">
        <w:rPr>
          <w:sz w:val="24"/>
          <w:szCs w:val="24"/>
          <w:lang w:eastAsia="lt-LT"/>
        </w:rPr>
        <w:t xml:space="preserve"> bei P</w:t>
      </w:r>
      <w:r>
        <w:rPr>
          <w:sz w:val="24"/>
          <w:szCs w:val="24"/>
          <w:lang w:eastAsia="lt-LT"/>
        </w:rPr>
        <w:t>rotokole nurodytų automobilių prekyba</w:t>
      </w:r>
      <w:r w:rsidR="005459C9">
        <w:rPr>
          <w:sz w:val="24"/>
          <w:szCs w:val="24"/>
          <w:lang w:eastAsia="lt-LT"/>
        </w:rPr>
        <w:t xml:space="preserve"> </w:t>
      </w:r>
      <w:r w:rsidR="00B13061">
        <w:rPr>
          <w:sz w:val="24"/>
          <w:szCs w:val="24"/>
          <w:lang w:eastAsia="lt-LT"/>
        </w:rPr>
        <w:t>(</w:t>
      </w:r>
      <w:r w:rsidR="005459C9">
        <w:rPr>
          <w:sz w:val="24"/>
          <w:szCs w:val="24"/>
          <w:lang w:eastAsia="lt-LT"/>
        </w:rPr>
        <w:t xml:space="preserve">išskyrus </w:t>
      </w:r>
      <w:proofErr w:type="spellStart"/>
      <w:r w:rsidR="005459C9">
        <w:rPr>
          <w:sz w:val="24"/>
          <w:szCs w:val="24"/>
          <w:lang w:eastAsia="lt-LT"/>
        </w:rPr>
        <w:t>Skoda</w:t>
      </w:r>
      <w:proofErr w:type="spellEnd"/>
      <w:r w:rsidR="005459C9">
        <w:rPr>
          <w:sz w:val="24"/>
          <w:szCs w:val="24"/>
          <w:lang w:eastAsia="lt-LT"/>
        </w:rPr>
        <w:t xml:space="preserve"> </w:t>
      </w:r>
      <w:proofErr w:type="spellStart"/>
      <w:r w:rsidR="005459C9">
        <w:rPr>
          <w:sz w:val="24"/>
          <w:szCs w:val="24"/>
          <w:lang w:eastAsia="lt-LT"/>
        </w:rPr>
        <w:t>Superb</w:t>
      </w:r>
      <w:proofErr w:type="spellEnd"/>
      <w:r w:rsidR="00B13061">
        <w:rPr>
          <w:sz w:val="24"/>
          <w:szCs w:val="24"/>
          <w:lang w:eastAsia="lt-LT"/>
        </w:rPr>
        <w:t>)</w:t>
      </w:r>
      <w:r w:rsidR="005459C9">
        <w:rPr>
          <w:sz w:val="24"/>
          <w:szCs w:val="24"/>
          <w:lang w:eastAsia="lt-LT"/>
        </w:rPr>
        <w:t xml:space="preserve">. Be to, Tarnyba paaiškina, kad </w:t>
      </w:r>
      <w:r w:rsidR="005459C9" w:rsidRPr="00DE1F0F">
        <w:rPr>
          <w:sz w:val="24"/>
          <w:szCs w:val="24"/>
        </w:rPr>
        <w:t>pasiūlymų vertinimo metu perkančioji organizacija gali keisti pirkimui skirtų lėšų dydį</w:t>
      </w:r>
      <w:r w:rsidR="00FC12A9">
        <w:rPr>
          <w:sz w:val="24"/>
          <w:szCs w:val="24"/>
        </w:rPr>
        <w:t xml:space="preserve"> tik</w:t>
      </w:r>
      <w:r w:rsidR="005459C9">
        <w:rPr>
          <w:sz w:val="24"/>
          <w:szCs w:val="24"/>
        </w:rPr>
        <w:t xml:space="preserve"> </w:t>
      </w:r>
      <w:r w:rsidR="005459C9" w:rsidRPr="00DE1F0F">
        <w:rPr>
          <w:sz w:val="24"/>
          <w:szCs w:val="24"/>
        </w:rPr>
        <w:t>esant pagrįstoms aplinkybėms ir motyvuotam raštiškam pagrindimui, kad tiekėjų pasiūlytos kainos yra perkančiajai organizacijai</w:t>
      </w:r>
      <w:r w:rsidR="005459C9">
        <w:rPr>
          <w:sz w:val="24"/>
          <w:szCs w:val="24"/>
        </w:rPr>
        <w:t xml:space="preserve"> </w:t>
      </w:r>
      <w:r w:rsidR="005459C9" w:rsidRPr="00DE1F0F">
        <w:rPr>
          <w:sz w:val="24"/>
          <w:szCs w:val="24"/>
        </w:rPr>
        <w:t>priimtinos (pvz.</w:t>
      </w:r>
      <w:r>
        <w:rPr>
          <w:sz w:val="24"/>
          <w:szCs w:val="24"/>
        </w:rPr>
        <w:t xml:space="preserve"> rinkos kainos pirkimo procedūrų metu padidėjo, viešojo intereso apsauga,</w:t>
      </w:r>
      <w:r w:rsidR="005459C9" w:rsidRPr="00DE1F0F">
        <w:rPr>
          <w:sz w:val="24"/>
          <w:szCs w:val="24"/>
        </w:rPr>
        <w:t xml:space="preserve"> ypatingos reikšmės pirkimas).</w:t>
      </w:r>
      <w:r w:rsidR="005459C9">
        <w:rPr>
          <w:sz w:val="24"/>
          <w:szCs w:val="24"/>
        </w:rPr>
        <w:t xml:space="preserve"> Tuo tarpu lengvojo automobilio įsigijimas nepasižymi ypatingomis aplinkybėmis, dėl kurių gali būti keičiama Pirkimui suplanuota lėšų suma pasiūlymų vertinimo metu</w:t>
      </w:r>
      <w:r w:rsidR="00FC12A9">
        <w:rPr>
          <w:sz w:val="24"/>
          <w:szCs w:val="24"/>
        </w:rPr>
        <w:t>.</w:t>
      </w:r>
    </w:p>
    <w:p w:rsidR="00FC12A9" w:rsidRDefault="00FC12A9" w:rsidP="00FC12A9">
      <w:pPr>
        <w:jc w:val="both"/>
        <w:rPr>
          <w:sz w:val="24"/>
          <w:szCs w:val="24"/>
          <w:lang w:eastAsia="lt-LT"/>
        </w:rPr>
      </w:pPr>
      <w:r>
        <w:rPr>
          <w:sz w:val="24"/>
          <w:szCs w:val="24"/>
        </w:rPr>
        <w:tab/>
      </w:r>
      <w:r w:rsidR="00265EDD">
        <w:rPr>
          <w:sz w:val="24"/>
          <w:szCs w:val="24"/>
        </w:rPr>
        <w:t xml:space="preserve">Faktą, kad Techninė specifikacija pritaikyta konkrečiam automobilio modeliui, patvirtina dar ir tai, kad </w:t>
      </w:r>
      <w:r w:rsidR="00265EDD">
        <w:rPr>
          <w:sz w:val="24"/>
          <w:szCs w:val="24"/>
          <w:lang w:eastAsia="lt-LT"/>
        </w:rPr>
        <w:t>i</w:t>
      </w:r>
      <w:r w:rsidRPr="00DE1F0F">
        <w:rPr>
          <w:sz w:val="24"/>
          <w:szCs w:val="24"/>
          <w:lang w:eastAsia="lt-LT"/>
        </w:rPr>
        <w:t>š visų Lietuvos Respublikoje veikiančių ūkio subjektų, užsiimančių naujų automobilių prekyba, pasiūlymą pateikė tik vienas tiekėjas UAB „</w:t>
      </w:r>
      <w:proofErr w:type="spellStart"/>
      <w:r w:rsidRPr="00DE1F0F">
        <w:rPr>
          <w:sz w:val="24"/>
          <w:szCs w:val="24"/>
          <w:lang w:eastAsia="lt-LT"/>
        </w:rPr>
        <w:t>Hokla</w:t>
      </w:r>
      <w:proofErr w:type="spellEnd"/>
      <w:r w:rsidRPr="00DE1F0F">
        <w:rPr>
          <w:sz w:val="24"/>
          <w:szCs w:val="24"/>
          <w:lang w:eastAsia="lt-LT"/>
        </w:rPr>
        <w:t xml:space="preserve">“ (toliau – Tiekėjas), </w:t>
      </w:r>
      <w:r>
        <w:rPr>
          <w:sz w:val="24"/>
          <w:szCs w:val="24"/>
          <w:lang w:eastAsia="lt-LT"/>
        </w:rPr>
        <w:t>pasiūlęs</w:t>
      </w:r>
      <w:r w:rsidRPr="00DE1F0F">
        <w:rPr>
          <w:sz w:val="24"/>
          <w:szCs w:val="24"/>
          <w:lang w:eastAsia="lt-LT"/>
        </w:rPr>
        <w:t xml:space="preserve"> būtent </w:t>
      </w:r>
      <w:proofErr w:type="spellStart"/>
      <w:r w:rsidRPr="00DE1F0F">
        <w:rPr>
          <w:sz w:val="24"/>
          <w:szCs w:val="24"/>
          <w:lang w:eastAsia="lt-LT"/>
        </w:rPr>
        <w:t>Skoda</w:t>
      </w:r>
      <w:proofErr w:type="spellEnd"/>
      <w:r w:rsidRPr="00DE1F0F">
        <w:rPr>
          <w:sz w:val="24"/>
          <w:szCs w:val="24"/>
          <w:lang w:eastAsia="lt-LT"/>
        </w:rPr>
        <w:t xml:space="preserve"> </w:t>
      </w:r>
      <w:proofErr w:type="spellStart"/>
      <w:r w:rsidRPr="00DE1F0F">
        <w:rPr>
          <w:sz w:val="24"/>
          <w:szCs w:val="24"/>
          <w:lang w:eastAsia="lt-LT"/>
        </w:rPr>
        <w:t>Superb</w:t>
      </w:r>
      <w:proofErr w:type="spellEnd"/>
      <w:r w:rsidRPr="00DE1F0F">
        <w:rPr>
          <w:sz w:val="24"/>
          <w:szCs w:val="24"/>
          <w:lang w:eastAsia="lt-LT"/>
        </w:rPr>
        <w:t xml:space="preserve"> automobilį.</w:t>
      </w:r>
    </w:p>
    <w:p w:rsidR="006B6341" w:rsidRPr="00DE1F0F" w:rsidRDefault="007C6FB3" w:rsidP="00B13061">
      <w:pPr>
        <w:jc w:val="both"/>
        <w:rPr>
          <w:sz w:val="24"/>
          <w:szCs w:val="24"/>
          <w:lang w:eastAsia="lt-LT"/>
        </w:rPr>
      </w:pPr>
      <w:r w:rsidRPr="00DE1F0F">
        <w:rPr>
          <w:sz w:val="24"/>
          <w:szCs w:val="24"/>
          <w:lang w:eastAsia="lt-LT"/>
        </w:rPr>
        <w:tab/>
      </w:r>
      <w:r w:rsidR="00D87406" w:rsidRPr="00DE1F0F">
        <w:rPr>
          <w:sz w:val="24"/>
          <w:szCs w:val="24"/>
          <w:lang w:eastAsia="lt-LT"/>
        </w:rPr>
        <w:t>Atsižvelgiant į tai kas išdėstyta, Tarnyba konstatuoja, kad Perkančioji organizacija</w:t>
      </w:r>
      <w:r w:rsidR="00E073C8" w:rsidRPr="00DE1F0F">
        <w:rPr>
          <w:sz w:val="24"/>
          <w:szCs w:val="24"/>
          <w:lang w:eastAsia="lt-LT"/>
        </w:rPr>
        <w:t>,</w:t>
      </w:r>
      <w:r w:rsidR="00D87406" w:rsidRPr="00DE1F0F">
        <w:rPr>
          <w:sz w:val="24"/>
          <w:szCs w:val="24"/>
          <w:lang w:eastAsia="lt-LT"/>
        </w:rPr>
        <w:t xml:space="preserve"> neužtikrino </w:t>
      </w:r>
      <w:proofErr w:type="gramStart"/>
      <w:r w:rsidR="005F25A5" w:rsidRPr="00DE1F0F">
        <w:rPr>
          <w:sz w:val="24"/>
          <w:szCs w:val="24"/>
          <w:lang w:eastAsia="lt-LT"/>
        </w:rPr>
        <w:t>Taisyklių</w:t>
      </w:r>
      <w:proofErr w:type="gramEnd"/>
      <w:r w:rsidR="005F25A5" w:rsidRPr="00DE1F0F">
        <w:rPr>
          <w:sz w:val="24"/>
          <w:szCs w:val="24"/>
          <w:lang w:eastAsia="lt-LT"/>
        </w:rPr>
        <w:t xml:space="preserve"> 33 punkto nuostatų </w:t>
      </w:r>
      <w:r w:rsidR="00D87406" w:rsidRPr="00DE1F0F">
        <w:rPr>
          <w:i/>
          <w:sz w:val="24"/>
          <w:szCs w:val="24"/>
          <w:lang w:eastAsia="lt-LT"/>
        </w:rPr>
        <w:t>„</w:t>
      </w:r>
      <w:r w:rsidR="00D87406" w:rsidRPr="00DE1F0F">
        <w:rPr>
          <w:rFonts w:eastAsiaTheme="minorHAnsi"/>
          <w:i/>
          <w:sz w:val="24"/>
          <w:szCs w:val="24"/>
        </w:rPr>
        <w:t>Perkančioji organizacija, atlikdama mažos vertės pirkimus, gali nesivadovauti Viešųjų pirkimų įstatymo 25 straipsnyje nustatytais reikalavimais, tačiau bet kuriuo atveju ji turi užtikrinti Viešųjų pirkimų įstatymo 3 straipsnyje nurodytų principų laikymąsi”</w:t>
      </w:r>
      <w:r w:rsidR="00D87406" w:rsidRPr="00DE1F0F">
        <w:rPr>
          <w:rFonts w:eastAsiaTheme="minorHAnsi"/>
          <w:sz w:val="24"/>
          <w:szCs w:val="24"/>
        </w:rPr>
        <w:t xml:space="preserve"> laikymosi ir taip</w:t>
      </w:r>
      <w:r w:rsidR="005F25A5" w:rsidRPr="00DE1F0F">
        <w:rPr>
          <w:sz w:val="24"/>
          <w:szCs w:val="24"/>
          <w:lang w:eastAsia="lt-LT"/>
        </w:rPr>
        <w:t xml:space="preserve"> pažeidė Įstatymo</w:t>
      </w:r>
      <w:r w:rsidR="00D87406" w:rsidRPr="00DE1F0F">
        <w:rPr>
          <w:sz w:val="24"/>
          <w:szCs w:val="24"/>
          <w:lang w:eastAsia="lt-LT"/>
        </w:rPr>
        <w:t xml:space="preserve"> 8</w:t>
      </w:r>
      <w:r w:rsidR="00CD5806" w:rsidRPr="00DE1F0F">
        <w:rPr>
          <w:sz w:val="24"/>
          <w:szCs w:val="24"/>
          <w:lang w:eastAsia="lt-LT"/>
        </w:rPr>
        <w:t>5 straipsnio 2 dalies nuostatas</w:t>
      </w:r>
      <w:r w:rsidR="00D87406" w:rsidRPr="00DE1F0F">
        <w:rPr>
          <w:sz w:val="24"/>
          <w:szCs w:val="24"/>
          <w:lang w:eastAsia="lt-LT"/>
        </w:rPr>
        <w:t xml:space="preserve"> </w:t>
      </w:r>
      <w:r w:rsidR="00D87406" w:rsidRPr="00DE1F0F">
        <w:rPr>
          <w:sz w:val="24"/>
          <w:szCs w:val="24"/>
        </w:rPr>
        <w:t>bei Įstatymo 3 straipsnio 1 dalyje įtvirtintus nediskriminavimo ir skaidrumo principus.</w:t>
      </w:r>
    </w:p>
    <w:p w:rsidR="00D67EF4" w:rsidRPr="00DE1F0F" w:rsidRDefault="003C1063" w:rsidP="00EB1551">
      <w:pPr>
        <w:jc w:val="both"/>
        <w:rPr>
          <w:sz w:val="24"/>
          <w:szCs w:val="24"/>
          <w:lang w:eastAsia="lt-LT"/>
        </w:rPr>
      </w:pPr>
      <w:r w:rsidRPr="00DE1F0F">
        <w:rPr>
          <w:sz w:val="24"/>
          <w:szCs w:val="24"/>
          <w:lang w:eastAsia="lt-LT"/>
        </w:rPr>
        <w:tab/>
      </w:r>
      <w:r w:rsidR="00441E9A" w:rsidRPr="00DE1F0F">
        <w:rPr>
          <w:sz w:val="24"/>
          <w:szCs w:val="24"/>
          <w:lang w:eastAsia="lt-LT"/>
        </w:rPr>
        <w:t>4</w:t>
      </w:r>
      <w:r w:rsidR="00ED797A" w:rsidRPr="00DE1F0F">
        <w:rPr>
          <w:sz w:val="24"/>
          <w:szCs w:val="24"/>
          <w:lang w:eastAsia="lt-LT"/>
        </w:rPr>
        <w:t>. Tarnyba</w:t>
      </w:r>
      <w:r w:rsidR="006D48E0" w:rsidRPr="00DE1F0F">
        <w:rPr>
          <w:sz w:val="24"/>
          <w:szCs w:val="24"/>
          <w:lang w:eastAsia="lt-LT"/>
        </w:rPr>
        <w:t xml:space="preserve"> </w:t>
      </w:r>
      <w:r w:rsidR="00EE3F02" w:rsidRPr="00DE1F0F">
        <w:rPr>
          <w:sz w:val="24"/>
          <w:szCs w:val="24"/>
          <w:lang w:eastAsia="lt-LT"/>
        </w:rPr>
        <w:t>2015-12-10 raštu Nr. 4S-4094</w:t>
      </w:r>
      <w:r w:rsidR="00ED797A" w:rsidRPr="00DE1F0F">
        <w:rPr>
          <w:sz w:val="24"/>
          <w:szCs w:val="24"/>
          <w:lang w:eastAsia="lt-LT"/>
        </w:rPr>
        <w:t xml:space="preserve"> </w:t>
      </w:r>
      <w:proofErr w:type="gramStart"/>
      <w:r w:rsidR="00ED797A" w:rsidRPr="00DE1F0F">
        <w:rPr>
          <w:sz w:val="24"/>
          <w:szCs w:val="24"/>
          <w:lang w:eastAsia="lt-LT"/>
        </w:rPr>
        <w:t>kreipėsi</w:t>
      </w:r>
      <w:proofErr w:type="gramEnd"/>
      <w:r w:rsidR="00ED797A" w:rsidRPr="00DE1F0F">
        <w:rPr>
          <w:sz w:val="24"/>
          <w:szCs w:val="24"/>
          <w:lang w:eastAsia="lt-LT"/>
        </w:rPr>
        <w:t xml:space="preserve"> į Perkančiąją organizaciją su prašymu pagrįsti Techninė</w:t>
      </w:r>
      <w:r w:rsidR="008E6CCA" w:rsidRPr="00DE1F0F">
        <w:rPr>
          <w:sz w:val="24"/>
          <w:szCs w:val="24"/>
          <w:lang w:eastAsia="lt-LT"/>
        </w:rPr>
        <w:t>je specifikacijoje nustatytų</w:t>
      </w:r>
      <w:r w:rsidR="00233429" w:rsidRPr="00DE1F0F">
        <w:rPr>
          <w:sz w:val="24"/>
          <w:szCs w:val="24"/>
          <w:lang w:eastAsia="lt-LT"/>
        </w:rPr>
        <w:t xml:space="preserve"> </w:t>
      </w:r>
      <w:r w:rsidR="008E6CCA" w:rsidRPr="00DE1F0F">
        <w:rPr>
          <w:sz w:val="24"/>
          <w:szCs w:val="24"/>
          <w:lang w:eastAsia="lt-LT"/>
        </w:rPr>
        <w:t>itin aukštų ar specifinių reikalavimų</w:t>
      </w:r>
      <w:r w:rsidR="005D53D0">
        <w:rPr>
          <w:sz w:val="24"/>
          <w:szCs w:val="24"/>
          <w:lang w:eastAsia="lt-LT"/>
        </w:rPr>
        <w:t xml:space="preserve"> perkamam automobiliui </w:t>
      </w:r>
      <w:r w:rsidR="008E6CCA" w:rsidRPr="00DE1F0F">
        <w:rPr>
          <w:sz w:val="24"/>
          <w:szCs w:val="24"/>
          <w:lang w:eastAsia="lt-LT"/>
        </w:rPr>
        <w:t>poreikį</w:t>
      </w:r>
      <w:r w:rsidR="00ED797A" w:rsidRPr="00DE1F0F">
        <w:rPr>
          <w:sz w:val="24"/>
          <w:szCs w:val="24"/>
          <w:lang w:eastAsia="lt-LT"/>
        </w:rPr>
        <w:t xml:space="preserve"> </w:t>
      </w:r>
      <w:r w:rsidR="008E6CCA" w:rsidRPr="00DE1F0F">
        <w:rPr>
          <w:sz w:val="24"/>
          <w:szCs w:val="24"/>
          <w:lang w:eastAsia="lt-LT"/>
        </w:rPr>
        <w:t xml:space="preserve">Perkančiajai organizacijai. </w:t>
      </w:r>
      <w:r w:rsidR="00233429" w:rsidRPr="00DE1F0F">
        <w:rPr>
          <w:sz w:val="24"/>
          <w:szCs w:val="24"/>
          <w:lang w:eastAsia="lt-LT"/>
        </w:rPr>
        <w:t xml:space="preserve">Perkančioji organizacija </w:t>
      </w:r>
      <w:r w:rsidR="00EE3F02">
        <w:rPr>
          <w:sz w:val="24"/>
          <w:szCs w:val="24"/>
          <w:lang w:eastAsia="lt-LT"/>
        </w:rPr>
        <w:t>Raštu</w:t>
      </w:r>
      <w:r w:rsidR="00D67EF4" w:rsidRPr="00DE1F0F">
        <w:rPr>
          <w:sz w:val="24"/>
          <w:szCs w:val="24"/>
          <w:lang w:eastAsia="lt-LT"/>
        </w:rPr>
        <w:t xml:space="preserve"> </w:t>
      </w:r>
      <w:r w:rsidR="008969FF" w:rsidRPr="00DE1F0F">
        <w:rPr>
          <w:sz w:val="24"/>
          <w:szCs w:val="24"/>
          <w:lang w:eastAsia="lt-LT"/>
        </w:rPr>
        <w:t xml:space="preserve">šių reikalavimų </w:t>
      </w:r>
      <w:proofErr w:type="gramStart"/>
      <w:r w:rsidR="008969FF" w:rsidRPr="00DE1F0F">
        <w:rPr>
          <w:sz w:val="24"/>
          <w:szCs w:val="24"/>
          <w:lang w:eastAsia="lt-LT"/>
        </w:rPr>
        <w:t>poreikį</w:t>
      </w:r>
      <w:proofErr w:type="gramEnd"/>
      <w:r w:rsidR="008969FF" w:rsidRPr="00DE1F0F">
        <w:rPr>
          <w:sz w:val="24"/>
          <w:szCs w:val="24"/>
          <w:lang w:eastAsia="lt-LT"/>
        </w:rPr>
        <w:t xml:space="preserve"> iš esmės</w:t>
      </w:r>
      <w:r w:rsidR="00FC12A9">
        <w:rPr>
          <w:sz w:val="24"/>
          <w:szCs w:val="24"/>
          <w:lang w:eastAsia="lt-LT"/>
        </w:rPr>
        <w:t xml:space="preserve"> grindžia trim aspektais</w:t>
      </w:r>
      <w:r w:rsidR="008969FF" w:rsidRPr="00DE1F0F">
        <w:rPr>
          <w:sz w:val="24"/>
          <w:szCs w:val="24"/>
          <w:lang w:eastAsia="lt-LT"/>
        </w:rPr>
        <w:t>, t.y.</w:t>
      </w:r>
      <w:r w:rsidR="00D67EF4" w:rsidRPr="00DE1F0F">
        <w:rPr>
          <w:sz w:val="24"/>
          <w:szCs w:val="24"/>
          <w:lang w:eastAsia="lt-LT"/>
        </w:rPr>
        <w:t>:</w:t>
      </w:r>
    </w:p>
    <w:p w:rsidR="00E073C8" w:rsidRPr="00DE1F0F" w:rsidRDefault="00E073C8" w:rsidP="00EB1551">
      <w:pPr>
        <w:jc w:val="both"/>
        <w:rPr>
          <w:sz w:val="24"/>
          <w:szCs w:val="24"/>
          <w:lang w:eastAsia="lt-LT"/>
        </w:rPr>
      </w:pPr>
      <w:r w:rsidRPr="00DE1F0F">
        <w:rPr>
          <w:sz w:val="24"/>
          <w:szCs w:val="24"/>
          <w:lang w:eastAsia="lt-LT"/>
        </w:rPr>
        <w:tab/>
      </w:r>
      <w:r w:rsidR="00E4400C" w:rsidRPr="00DE1F0F">
        <w:rPr>
          <w:sz w:val="24"/>
          <w:szCs w:val="24"/>
          <w:lang w:eastAsia="lt-LT"/>
        </w:rPr>
        <w:t>1)</w:t>
      </w:r>
      <w:r w:rsidR="00D67EF4" w:rsidRPr="00DE1F0F">
        <w:rPr>
          <w:sz w:val="24"/>
          <w:szCs w:val="24"/>
          <w:lang w:eastAsia="lt-LT"/>
        </w:rPr>
        <w:t xml:space="preserve"> </w:t>
      </w:r>
      <w:r w:rsidR="00E4400C" w:rsidRPr="00DE1F0F">
        <w:rPr>
          <w:sz w:val="24"/>
          <w:szCs w:val="24"/>
          <w:lang w:eastAsia="lt-LT"/>
        </w:rPr>
        <w:t>automobilį numatoma</w:t>
      </w:r>
      <w:r w:rsidR="00233429" w:rsidRPr="00DE1F0F">
        <w:rPr>
          <w:sz w:val="24"/>
          <w:szCs w:val="24"/>
          <w:lang w:eastAsia="lt-LT"/>
        </w:rPr>
        <w:t xml:space="preserve"> naudoti reprezentacinėms reikmėms</w:t>
      </w:r>
      <w:r w:rsidR="00FD4E1B" w:rsidRPr="00DE1F0F">
        <w:rPr>
          <w:sz w:val="24"/>
          <w:szCs w:val="24"/>
          <w:lang w:eastAsia="lt-LT"/>
        </w:rPr>
        <w:t>, todėl</w:t>
      </w:r>
      <w:r w:rsidR="00D67EF4" w:rsidRPr="00DE1F0F">
        <w:rPr>
          <w:sz w:val="24"/>
          <w:szCs w:val="24"/>
          <w:lang w:eastAsia="lt-LT"/>
        </w:rPr>
        <w:t xml:space="preserve"> Techninėje specifikacijoje nustatyta, kad kėbulo tipas</w:t>
      </w:r>
      <w:r w:rsidR="008E6CCA" w:rsidRPr="00DE1F0F">
        <w:rPr>
          <w:sz w:val="24"/>
          <w:szCs w:val="24"/>
          <w:lang w:eastAsia="lt-LT"/>
        </w:rPr>
        <w:t xml:space="preserve"> turi būti</w:t>
      </w:r>
      <w:r w:rsidR="00FD4E1B" w:rsidRPr="00DE1F0F">
        <w:rPr>
          <w:sz w:val="24"/>
          <w:szCs w:val="24"/>
          <w:lang w:eastAsia="lt-LT"/>
        </w:rPr>
        <w:t xml:space="preserve"> sedanas, variklio galia</w:t>
      </w:r>
      <w:r w:rsidR="00D67EF4" w:rsidRPr="00DE1F0F">
        <w:rPr>
          <w:sz w:val="24"/>
          <w:szCs w:val="24"/>
          <w:lang w:eastAsia="lt-LT"/>
        </w:rPr>
        <w:t xml:space="preserve"> ne mažesnė kaip 140 kW, automobilio ilgis ne mažesnis kaip 4860 mm, automobilio ratų bazė 2840 mm,</w:t>
      </w:r>
      <w:r w:rsidR="008E6CCA" w:rsidRPr="00DE1F0F">
        <w:rPr>
          <w:sz w:val="24"/>
          <w:szCs w:val="24"/>
          <w:lang w:eastAsia="lt-LT"/>
        </w:rPr>
        <w:t xml:space="preserve"> </w:t>
      </w:r>
      <w:r w:rsidR="00D67EF4" w:rsidRPr="00DE1F0F">
        <w:rPr>
          <w:sz w:val="24"/>
          <w:szCs w:val="24"/>
          <w:lang w:eastAsia="lt-LT"/>
        </w:rPr>
        <w:t>elektra valdomos, šildomos ir ventiliuojamos priekinės sėdynės su atmintimi, šildomos galinės sėdynės, maksimaliai leistinai tonuoti stiklai, galiniai langai su užuolaidėlėmis</w:t>
      </w:r>
      <w:r w:rsidR="00233429" w:rsidRPr="00DE1F0F">
        <w:rPr>
          <w:sz w:val="24"/>
          <w:szCs w:val="24"/>
          <w:lang w:eastAsia="lt-LT"/>
        </w:rPr>
        <w:t>;</w:t>
      </w:r>
    </w:p>
    <w:p w:rsidR="00E073C8" w:rsidRPr="00DE1F0F" w:rsidRDefault="00E073C8" w:rsidP="00EB1551">
      <w:pPr>
        <w:jc w:val="both"/>
        <w:rPr>
          <w:sz w:val="24"/>
          <w:szCs w:val="24"/>
          <w:lang w:eastAsia="lt-LT"/>
        </w:rPr>
      </w:pPr>
      <w:r w:rsidRPr="00DE1F0F">
        <w:rPr>
          <w:sz w:val="24"/>
          <w:szCs w:val="24"/>
          <w:lang w:eastAsia="lt-LT"/>
        </w:rPr>
        <w:lastRenderedPageBreak/>
        <w:tab/>
      </w:r>
      <w:r w:rsidR="00233429" w:rsidRPr="00DE1F0F">
        <w:rPr>
          <w:sz w:val="24"/>
          <w:szCs w:val="24"/>
          <w:lang w:eastAsia="lt-LT"/>
        </w:rPr>
        <w:t>2)</w:t>
      </w:r>
      <w:r w:rsidR="00D67EF4" w:rsidRPr="00DE1F0F">
        <w:rPr>
          <w:sz w:val="24"/>
          <w:szCs w:val="24"/>
          <w:lang w:eastAsia="lt-LT"/>
        </w:rPr>
        <w:t xml:space="preserve"> </w:t>
      </w:r>
      <w:r w:rsidR="00233429" w:rsidRPr="00DE1F0F">
        <w:rPr>
          <w:sz w:val="24"/>
          <w:szCs w:val="24"/>
          <w:lang w:eastAsia="lt-LT"/>
        </w:rPr>
        <w:t>automobilis bus naudojamas tolimose</w:t>
      </w:r>
      <w:r w:rsidR="00FC12A9">
        <w:rPr>
          <w:sz w:val="24"/>
          <w:szCs w:val="24"/>
          <w:lang w:eastAsia="lt-LT"/>
        </w:rPr>
        <w:t xml:space="preserve"> (ilgose)</w:t>
      </w:r>
      <w:r w:rsidR="00233429" w:rsidRPr="00DE1F0F">
        <w:rPr>
          <w:sz w:val="24"/>
          <w:szCs w:val="24"/>
          <w:lang w:eastAsia="lt-LT"/>
        </w:rPr>
        <w:t xml:space="preserve"> kelionėse</w:t>
      </w:r>
      <w:r w:rsidR="00D67EF4" w:rsidRPr="00DE1F0F">
        <w:rPr>
          <w:sz w:val="24"/>
          <w:szCs w:val="24"/>
          <w:lang w:eastAsia="lt-LT"/>
        </w:rPr>
        <w:t>, juo</w:t>
      </w:r>
      <w:r w:rsidR="00E4400C" w:rsidRPr="00DE1F0F">
        <w:rPr>
          <w:sz w:val="24"/>
          <w:szCs w:val="24"/>
          <w:lang w:eastAsia="lt-LT"/>
        </w:rPr>
        <w:t xml:space="preserve"> turi būti saugu ir patogu keliauti</w:t>
      </w:r>
      <w:r w:rsidR="00FE4D9F" w:rsidRPr="00DE1F0F">
        <w:rPr>
          <w:sz w:val="24"/>
          <w:szCs w:val="24"/>
          <w:lang w:eastAsia="lt-LT"/>
        </w:rPr>
        <w:t xml:space="preserve"> 3-4 asmenims</w:t>
      </w:r>
      <w:r w:rsidR="00D67EF4" w:rsidRPr="00DE1F0F">
        <w:rPr>
          <w:sz w:val="24"/>
          <w:szCs w:val="24"/>
          <w:lang w:eastAsia="lt-LT"/>
        </w:rPr>
        <w:t>, todėl Techninėje specifikacijoje nustatyta, kad variklio galia</w:t>
      </w:r>
      <w:r w:rsidR="008E6CCA" w:rsidRPr="00DE1F0F">
        <w:rPr>
          <w:sz w:val="24"/>
          <w:szCs w:val="24"/>
          <w:lang w:eastAsia="lt-LT"/>
        </w:rPr>
        <w:t xml:space="preserve"> turi</w:t>
      </w:r>
      <w:r w:rsidR="00D67EF4" w:rsidRPr="00DE1F0F">
        <w:rPr>
          <w:sz w:val="24"/>
          <w:szCs w:val="24"/>
          <w:lang w:eastAsia="lt-LT"/>
        </w:rPr>
        <w:t xml:space="preserve"> ne mažesnė kaip 140 kW,</w:t>
      </w:r>
      <w:r w:rsidR="00E57082">
        <w:rPr>
          <w:sz w:val="24"/>
          <w:szCs w:val="24"/>
          <w:lang w:eastAsia="lt-LT"/>
        </w:rPr>
        <w:t xml:space="preserve"> ne mažiau 6 laipsnių į priekį automatinė pavarų dėžė,</w:t>
      </w:r>
      <w:r w:rsidR="00D67EF4" w:rsidRPr="00DE1F0F">
        <w:rPr>
          <w:sz w:val="24"/>
          <w:szCs w:val="24"/>
          <w:lang w:eastAsia="lt-LT"/>
        </w:rPr>
        <w:t xml:space="preserve"> automobilio ilgis ne mažesnis kaip 4860 mm, automobilio ratų bazė 2840 mm, </w:t>
      </w:r>
      <w:r w:rsidR="008E6CCA" w:rsidRPr="00DE1F0F">
        <w:rPr>
          <w:sz w:val="24"/>
          <w:szCs w:val="24"/>
          <w:lang w:eastAsia="lt-LT"/>
        </w:rPr>
        <w:t>turi būti</w:t>
      </w:r>
      <w:r w:rsidR="00D67EF4" w:rsidRPr="00DE1F0F">
        <w:rPr>
          <w:sz w:val="24"/>
          <w:szCs w:val="24"/>
          <w:lang w:eastAsia="lt-LT"/>
        </w:rPr>
        <w:t xml:space="preserve"> linijų palaikymo sistema, aklosios zonos asistentas, LED žibintai, elektra valdomos, šildomos ir ventiliuojamos priekinės sėdynės su atmintimi, šildomos galinės sėdynės, elektra valdomi, prilenkiami, tamsėjantys ir šildomi durų veidrodėliai, adaptyvi greičio palaikymo sistema, g</w:t>
      </w:r>
      <w:r w:rsidR="008E6CCA" w:rsidRPr="00DE1F0F">
        <w:rPr>
          <w:sz w:val="24"/>
          <w:szCs w:val="24"/>
          <w:lang w:eastAsia="lt-LT"/>
        </w:rPr>
        <w:t>amyklinis 220V arba 230V lizdas</w:t>
      </w:r>
      <w:r w:rsidR="00233429" w:rsidRPr="00DE1F0F">
        <w:rPr>
          <w:sz w:val="24"/>
          <w:szCs w:val="24"/>
          <w:lang w:eastAsia="lt-LT"/>
        </w:rPr>
        <w:t>;</w:t>
      </w:r>
    </w:p>
    <w:p w:rsidR="00E073C8" w:rsidRPr="00DE1F0F" w:rsidRDefault="00E073C8" w:rsidP="00EB1551">
      <w:pPr>
        <w:jc w:val="both"/>
        <w:rPr>
          <w:sz w:val="24"/>
          <w:szCs w:val="24"/>
          <w:lang w:eastAsia="lt-LT"/>
        </w:rPr>
      </w:pPr>
      <w:r w:rsidRPr="00DE1F0F">
        <w:rPr>
          <w:sz w:val="24"/>
          <w:szCs w:val="24"/>
          <w:lang w:eastAsia="lt-LT"/>
        </w:rPr>
        <w:tab/>
      </w:r>
      <w:r w:rsidR="00233429" w:rsidRPr="00DE1F0F">
        <w:rPr>
          <w:sz w:val="24"/>
          <w:szCs w:val="24"/>
          <w:lang w:eastAsia="lt-LT"/>
        </w:rPr>
        <w:t>3)</w:t>
      </w:r>
      <w:r w:rsidR="008E6CCA" w:rsidRPr="00DE1F0F">
        <w:rPr>
          <w:sz w:val="24"/>
          <w:szCs w:val="24"/>
          <w:lang w:eastAsia="lt-LT"/>
        </w:rPr>
        <w:t xml:space="preserve"> linijų palaikymo sistemą, LED dienos šviesas, elektra valdomas, šildomas ir ventiliuojamas priekines sėdynės su atmintimi, šildomas galines sėdynes, </w:t>
      </w:r>
      <w:proofErr w:type="spellStart"/>
      <w:r w:rsidR="008E6CCA" w:rsidRPr="00DE1F0F">
        <w:rPr>
          <w:sz w:val="24"/>
          <w:szCs w:val="24"/>
          <w:lang w:eastAsia="lt-LT"/>
        </w:rPr>
        <w:t>beraktę</w:t>
      </w:r>
      <w:proofErr w:type="spellEnd"/>
      <w:r w:rsidR="008E6CCA" w:rsidRPr="00DE1F0F">
        <w:rPr>
          <w:sz w:val="24"/>
          <w:szCs w:val="24"/>
          <w:lang w:eastAsia="lt-LT"/>
        </w:rPr>
        <w:t xml:space="preserve"> sistemą, elektra valdomą bagažinės atidarymą ir uždarymą Perkančioji organizacija nurodė kaip standartinę įrangą</w:t>
      </w:r>
      <w:r w:rsidR="0069170B" w:rsidRPr="00DE1F0F">
        <w:rPr>
          <w:sz w:val="24"/>
          <w:szCs w:val="24"/>
          <w:lang w:eastAsia="lt-LT"/>
        </w:rPr>
        <w:t xml:space="preserve"> naujuose automobiliuose.</w:t>
      </w:r>
    </w:p>
    <w:p w:rsidR="008E6CCA" w:rsidRPr="00DE1F0F" w:rsidRDefault="008969FF" w:rsidP="00EB1551">
      <w:pPr>
        <w:jc w:val="both"/>
        <w:rPr>
          <w:sz w:val="24"/>
          <w:szCs w:val="24"/>
          <w:lang w:eastAsia="lt-LT"/>
        </w:rPr>
      </w:pPr>
      <w:r w:rsidRPr="00DE1F0F">
        <w:rPr>
          <w:sz w:val="24"/>
          <w:szCs w:val="24"/>
          <w:lang w:eastAsia="lt-LT"/>
        </w:rPr>
        <w:tab/>
        <w:t xml:space="preserve">Tarnyba, atsižvelgdama į tai, kad Perkančioji organizacija </w:t>
      </w:r>
      <w:r w:rsidR="00597020">
        <w:rPr>
          <w:sz w:val="24"/>
          <w:szCs w:val="24"/>
          <w:lang w:eastAsia="lt-LT"/>
        </w:rPr>
        <w:t>tiek Protokole, tiek</w:t>
      </w:r>
      <w:r w:rsidR="00FE4D9F" w:rsidRPr="00DE1F0F">
        <w:rPr>
          <w:sz w:val="24"/>
          <w:szCs w:val="24"/>
          <w:lang w:eastAsia="lt-LT"/>
        </w:rPr>
        <w:t xml:space="preserve"> </w:t>
      </w:r>
      <w:r w:rsidR="00EE3F02">
        <w:rPr>
          <w:sz w:val="24"/>
          <w:szCs w:val="24"/>
          <w:lang w:eastAsia="lt-LT"/>
        </w:rPr>
        <w:t>Raštu</w:t>
      </w:r>
      <w:r w:rsidR="00EE3F02" w:rsidRPr="00DE1F0F">
        <w:rPr>
          <w:sz w:val="24"/>
          <w:szCs w:val="24"/>
          <w:lang w:eastAsia="lt-LT"/>
        </w:rPr>
        <w:t xml:space="preserve"> </w:t>
      </w:r>
      <w:r w:rsidR="00EE3F02">
        <w:rPr>
          <w:sz w:val="24"/>
          <w:szCs w:val="24"/>
          <w:lang w:eastAsia="lt-LT"/>
        </w:rPr>
        <w:t>pateikė</w:t>
      </w:r>
      <w:r w:rsidRPr="00DE1F0F">
        <w:rPr>
          <w:sz w:val="24"/>
          <w:szCs w:val="24"/>
          <w:lang w:eastAsia="lt-LT"/>
        </w:rPr>
        <w:t xml:space="preserve"> tik bendro pobūdžio paaiškinimus, </w:t>
      </w:r>
      <w:r w:rsidR="005D53D0">
        <w:rPr>
          <w:sz w:val="24"/>
          <w:szCs w:val="24"/>
          <w:lang w:eastAsia="lt-LT"/>
        </w:rPr>
        <w:t>konstatuoja</w:t>
      </w:r>
      <w:r w:rsidRPr="00DE1F0F">
        <w:rPr>
          <w:sz w:val="24"/>
          <w:szCs w:val="24"/>
          <w:lang w:eastAsia="lt-LT"/>
        </w:rPr>
        <w:t>, kad Tech</w:t>
      </w:r>
      <w:r w:rsidR="00307802" w:rsidRPr="00DE1F0F">
        <w:rPr>
          <w:sz w:val="24"/>
          <w:szCs w:val="24"/>
          <w:lang w:eastAsia="lt-LT"/>
        </w:rPr>
        <w:t>ninėje specifikacijoje nustatyti reikalavimai yra pertekliniai, neproporcingi</w:t>
      </w:r>
      <w:r w:rsidR="00FC12A9">
        <w:rPr>
          <w:sz w:val="24"/>
          <w:szCs w:val="24"/>
          <w:lang w:eastAsia="lt-LT"/>
        </w:rPr>
        <w:t xml:space="preserve"> Perkančiosios organizacijos siekiamam Pirkimo tikslui (įsigyti reprezentatyvų</w:t>
      </w:r>
      <w:r w:rsidR="003A3343">
        <w:rPr>
          <w:sz w:val="24"/>
          <w:szCs w:val="24"/>
          <w:lang w:eastAsia="lt-LT"/>
        </w:rPr>
        <w:t>, komfortišką ir saugų</w:t>
      </w:r>
      <w:r w:rsidR="00FC12A9">
        <w:rPr>
          <w:sz w:val="24"/>
          <w:szCs w:val="24"/>
          <w:lang w:eastAsia="lt-LT"/>
        </w:rPr>
        <w:t xml:space="preserve"> lengvąjį automobilį</w:t>
      </w:r>
      <w:r w:rsidR="003A3343">
        <w:rPr>
          <w:sz w:val="24"/>
          <w:szCs w:val="24"/>
          <w:lang w:eastAsia="lt-LT"/>
        </w:rPr>
        <w:t>)</w:t>
      </w:r>
      <w:r w:rsidR="008613E2">
        <w:rPr>
          <w:sz w:val="24"/>
          <w:szCs w:val="24"/>
          <w:lang w:eastAsia="lt-LT"/>
        </w:rPr>
        <w:t>,</w:t>
      </w:r>
      <w:r w:rsidR="00307802" w:rsidRPr="00DE1F0F">
        <w:rPr>
          <w:sz w:val="24"/>
          <w:szCs w:val="24"/>
          <w:lang w:eastAsia="lt-LT"/>
        </w:rPr>
        <w:t xml:space="preserve"> dirbtinai ribojantys potencialių tiekėjų galimybę dalyvauti Pirkime</w:t>
      </w:r>
      <w:r w:rsidR="008613E2">
        <w:rPr>
          <w:sz w:val="24"/>
          <w:szCs w:val="24"/>
          <w:lang w:eastAsia="lt-LT"/>
        </w:rPr>
        <w:t xml:space="preserve"> ir pritaikyti </w:t>
      </w:r>
      <w:proofErr w:type="spellStart"/>
      <w:r w:rsidR="008613E2">
        <w:rPr>
          <w:sz w:val="24"/>
          <w:szCs w:val="24"/>
          <w:lang w:eastAsia="lt-LT"/>
        </w:rPr>
        <w:t>Skoda</w:t>
      </w:r>
      <w:proofErr w:type="spellEnd"/>
      <w:r w:rsidR="008613E2">
        <w:rPr>
          <w:sz w:val="24"/>
          <w:szCs w:val="24"/>
          <w:lang w:eastAsia="lt-LT"/>
        </w:rPr>
        <w:t xml:space="preserve"> </w:t>
      </w:r>
      <w:proofErr w:type="spellStart"/>
      <w:r w:rsidR="008613E2">
        <w:rPr>
          <w:sz w:val="24"/>
          <w:szCs w:val="24"/>
          <w:lang w:eastAsia="lt-LT"/>
        </w:rPr>
        <w:t>Superb</w:t>
      </w:r>
      <w:proofErr w:type="spellEnd"/>
      <w:r w:rsidR="008613E2">
        <w:rPr>
          <w:sz w:val="24"/>
          <w:szCs w:val="24"/>
          <w:lang w:eastAsia="lt-LT"/>
        </w:rPr>
        <w:t xml:space="preserve"> automobiliui</w:t>
      </w:r>
      <w:r w:rsidRPr="00DE1F0F">
        <w:rPr>
          <w:sz w:val="24"/>
          <w:szCs w:val="24"/>
          <w:lang w:eastAsia="lt-LT"/>
        </w:rPr>
        <w:t>:</w:t>
      </w:r>
    </w:p>
    <w:p w:rsidR="007C6FB3" w:rsidRDefault="00FE4D9F" w:rsidP="00EB1551">
      <w:pPr>
        <w:jc w:val="both"/>
        <w:rPr>
          <w:sz w:val="24"/>
          <w:szCs w:val="24"/>
          <w:lang w:eastAsia="lt-LT"/>
        </w:rPr>
      </w:pPr>
      <w:r w:rsidRPr="00DE1F0F">
        <w:rPr>
          <w:sz w:val="24"/>
          <w:szCs w:val="24"/>
          <w:lang w:eastAsia="lt-LT"/>
        </w:rPr>
        <w:tab/>
      </w:r>
      <w:r w:rsidR="00BC0C8D" w:rsidRPr="00DE1F0F">
        <w:rPr>
          <w:sz w:val="24"/>
          <w:szCs w:val="24"/>
          <w:lang w:eastAsia="lt-LT"/>
        </w:rPr>
        <w:t>-</w:t>
      </w:r>
      <w:r w:rsidR="00EE3F02">
        <w:rPr>
          <w:sz w:val="24"/>
          <w:szCs w:val="24"/>
          <w:lang w:eastAsia="lt-LT"/>
        </w:rPr>
        <w:t xml:space="preserve"> Perkančioji organizacija</w:t>
      </w:r>
      <w:r w:rsidR="00BC0C8D" w:rsidRPr="00DE1F0F">
        <w:rPr>
          <w:sz w:val="24"/>
          <w:szCs w:val="24"/>
          <w:lang w:eastAsia="lt-LT"/>
        </w:rPr>
        <w:t xml:space="preserve"> </w:t>
      </w:r>
      <w:r w:rsidR="00EE3F02">
        <w:rPr>
          <w:sz w:val="24"/>
          <w:szCs w:val="24"/>
          <w:lang w:eastAsia="lt-LT"/>
        </w:rPr>
        <w:t>Raštu nurodė</w:t>
      </w:r>
      <w:r w:rsidRPr="00DE1F0F">
        <w:rPr>
          <w:sz w:val="24"/>
          <w:szCs w:val="24"/>
          <w:lang w:eastAsia="lt-LT"/>
        </w:rPr>
        <w:t xml:space="preserve">, kad kėbulo tipas </w:t>
      </w:r>
      <w:r w:rsidR="00504698" w:rsidRPr="00DE1F0F">
        <w:rPr>
          <w:sz w:val="24"/>
          <w:szCs w:val="24"/>
          <w:lang w:eastAsia="lt-LT"/>
        </w:rPr>
        <w:t>(</w:t>
      </w:r>
      <w:r w:rsidRPr="00DE1F0F">
        <w:rPr>
          <w:sz w:val="24"/>
          <w:szCs w:val="24"/>
          <w:lang w:eastAsia="lt-LT"/>
        </w:rPr>
        <w:t>sedanas</w:t>
      </w:r>
      <w:r w:rsidR="00504698" w:rsidRPr="00DE1F0F">
        <w:rPr>
          <w:sz w:val="24"/>
          <w:szCs w:val="24"/>
          <w:lang w:eastAsia="lt-LT"/>
        </w:rPr>
        <w:t>)</w:t>
      </w:r>
      <w:r w:rsidRPr="00DE1F0F">
        <w:rPr>
          <w:sz w:val="24"/>
          <w:szCs w:val="24"/>
          <w:lang w:eastAsia="lt-LT"/>
        </w:rPr>
        <w:t xml:space="preserve"> pasirinktas dėl reprezentatyvumo</w:t>
      </w:r>
      <w:r w:rsidR="005E39D3" w:rsidRPr="00DE1F0F">
        <w:rPr>
          <w:sz w:val="24"/>
          <w:szCs w:val="24"/>
          <w:lang w:eastAsia="lt-LT"/>
        </w:rPr>
        <w:t xml:space="preserve"> ir kiti kėbulų tipai</w:t>
      </w:r>
      <w:r w:rsidR="00CF53DC">
        <w:rPr>
          <w:sz w:val="24"/>
          <w:szCs w:val="24"/>
          <w:lang w:eastAsia="lt-LT"/>
        </w:rPr>
        <w:t xml:space="preserve"> tam</w:t>
      </w:r>
      <w:r w:rsidR="005E39D3" w:rsidRPr="00DE1F0F">
        <w:rPr>
          <w:sz w:val="24"/>
          <w:szCs w:val="24"/>
          <w:lang w:eastAsia="lt-LT"/>
        </w:rPr>
        <w:t xml:space="preserve"> netinkami</w:t>
      </w:r>
      <w:r w:rsidR="00307802" w:rsidRPr="00DE1F0F">
        <w:rPr>
          <w:sz w:val="24"/>
          <w:szCs w:val="24"/>
          <w:lang w:eastAsia="lt-LT"/>
        </w:rPr>
        <w:t>. T</w:t>
      </w:r>
      <w:r w:rsidRPr="00DE1F0F">
        <w:rPr>
          <w:sz w:val="24"/>
          <w:szCs w:val="24"/>
          <w:lang w:eastAsia="lt-LT"/>
        </w:rPr>
        <w:t>ačiau</w:t>
      </w:r>
      <w:r w:rsidR="00307802" w:rsidRPr="00DE1F0F">
        <w:rPr>
          <w:sz w:val="24"/>
          <w:szCs w:val="24"/>
          <w:lang w:eastAsia="lt-LT"/>
        </w:rPr>
        <w:t xml:space="preserve"> automobiliai su kitokiais kėbulų tipais</w:t>
      </w:r>
      <w:r w:rsidRPr="00DE1F0F">
        <w:rPr>
          <w:sz w:val="24"/>
          <w:szCs w:val="24"/>
          <w:lang w:eastAsia="lt-LT"/>
        </w:rPr>
        <w:t xml:space="preserve"> </w:t>
      </w:r>
      <w:r w:rsidR="00307802" w:rsidRPr="00DE1F0F">
        <w:rPr>
          <w:sz w:val="24"/>
          <w:szCs w:val="24"/>
          <w:lang w:eastAsia="lt-LT"/>
        </w:rPr>
        <w:t>(</w:t>
      </w:r>
      <w:r w:rsidRPr="00DE1F0F">
        <w:rPr>
          <w:sz w:val="24"/>
          <w:szCs w:val="24"/>
          <w:lang w:eastAsia="lt-LT"/>
        </w:rPr>
        <w:t xml:space="preserve">pvz. </w:t>
      </w:r>
      <w:proofErr w:type="spellStart"/>
      <w:r w:rsidRPr="00DE1F0F">
        <w:rPr>
          <w:sz w:val="24"/>
          <w:szCs w:val="24"/>
          <w:lang w:eastAsia="lt-LT"/>
        </w:rPr>
        <w:t>Ford</w:t>
      </w:r>
      <w:proofErr w:type="spellEnd"/>
      <w:r w:rsidRPr="00DE1F0F">
        <w:rPr>
          <w:sz w:val="24"/>
          <w:szCs w:val="24"/>
          <w:lang w:eastAsia="lt-LT"/>
        </w:rPr>
        <w:t xml:space="preserve"> </w:t>
      </w:r>
      <w:proofErr w:type="spellStart"/>
      <w:r w:rsidRPr="00DE1F0F">
        <w:rPr>
          <w:sz w:val="24"/>
          <w:szCs w:val="24"/>
          <w:lang w:eastAsia="lt-LT"/>
        </w:rPr>
        <w:t>Mondeo</w:t>
      </w:r>
      <w:proofErr w:type="spellEnd"/>
      <w:r w:rsidRPr="00DE1F0F">
        <w:rPr>
          <w:sz w:val="24"/>
          <w:szCs w:val="24"/>
          <w:lang w:eastAsia="lt-LT"/>
        </w:rPr>
        <w:t xml:space="preserve"> </w:t>
      </w:r>
      <w:proofErr w:type="spellStart"/>
      <w:r w:rsidRPr="00DE1F0F">
        <w:rPr>
          <w:sz w:val="24"/>
          <w:szCs w:val="24"/>
          <w:lang w:eastAsia="lt-LT"/>
        </w:rPr>
        <w:t>Hatchback</w:t>
      </w:r>
      <w:proofErr w:type="spellEnd"/>
      <w:r w:rsidRPr="00DE1F0F">
        <w:rPr>
          <w:sz w:val="24"/>
          <w:szCs w:val="24"/>
          <w:lang w:eastAsia="lt-LT"/>
        </w:rPr>
        <w:t xml:space="preserve"> (2015)</w:t>
      </w:r>
      <w:r w:rsidR="00995BF3" w:rsidRPr="00DE1F0F">
        <w:rPr>
          <w:sz w:val="24"/>
          <w:szCs w:val="24"/>
          <w:lang w:eastAsia="lt-LT"/>
        </w:rPr>
        <w:t xml:space="preserve">, Renault </w:t>
      </w:r>
      <w:proofErr w:type="spellStart"/>
      <w:r w:rsidR="00995BF3" w:rsidRPr="00DE1F0F">
        <w:rPr>
          <w:sz w:val="24"/>
          <w:szCs w:val="24"/>
          <w:lang w:eastAsia="lt-LT"/>
        </w:rPr>
        <w:t>Talisman</w:t>
      </w:r>
      <w:proofErr w:type="spellEnd"/>
      <w:r w:rsidR="00995BF3" w:rsidRPr="00DE1F0F">
        <w:rPr>
          <w:sz w:val="24"/>
          <w:szCs w:val="24"/>
          <w:lang w:eastAsia="lt-LT"/>
        </w:rPr>
        <w:t xml:space="preserve"> </w:t>
      </w:r>
      <w:proofErr w:type="spellStart"/>
      <w:r w:rsidR="00995BF3" w:rsidRPr="00DE1F0F">
        <w:rPr>
          <w:sz w:val="24"/>
          <w:szCs w:val="24"/>
          <w:lang w:eastAsia="lt-LT"/>
        </w:rPr>
        <w:t>Grantour</w:t>
      </w:r>
      <w:proofErr w:type="spellEnd"/>
      <w:r w:rsidR="006850D9" w:rsidRPr="00DE1F0F">
        <w:rPr>
          <w:sz w:val="24"/>
          <w:szCs w:val="24"/>
          <w:lang w:eastAsia="lt-LT"/>
        </w:rPr>
        <w:t xml:space="preserve">, Opel </w:t>
      </w:r>
      <w:proofErr w:type="spellStart"/>
      <w:r w:rsidR="006850D9" w:rsidRPr="00DE1F0F">
        <w:rPr>
          <w:sz w:val="24"/>
          <w:szCs w:val="24"/>
          <w:lang w:eastAsia="lt-LT"/>
        </w:rPr>
        <w:t>Insignia</w:t>
      </w:r>
      <w:proofErr w:type="spellEnd"/>
      <w:r w:rsidR="006850D9" w:rsidRPr="00DE1F0F">
        <w:rPr>
          <w:sz w:val="24"/>
          <w:szCs w:val="24"/>
          <w:lang w:eastAsia="lt-LT"/>
        </w:rPr>
        <w:t xml:space="preserve"> </w:t>
      </w:r>
      <w:proofErr w:type="spellStart"/>
      <w:r w:rsidR="005E39D3" w:rsidRPr="00DE1F0F">
        <w:rPr>
          <w:sz w:val="24"/>
          <w:szCs w:val="24"/>
          <w:lang w:eastAsia="lt-LT"/>
        </w:rPr>
        <w:t>Sports</w:t>
      </w:r>
      <w:proofErr w:type="spellEnd"/>
      <w:r w:rsidR="005E39D3" w:rsidRPr="00DE1F0F">
        <w:rPr>
          <w:sz w:val="24"/>
          <w:szCs w:val="24"/>
          <w:lang w:eastAsia="lt-LT"/>
        </w:rPr>
        <w:t xml:space="preserve"> </w:t>
      </w:r>
      <w:proofErr w:type="spellStart"/>
      <w:r w:rsidR="005E39D3" w:rsidRPr="00DE1F0F">
        <w:rPr>
          <w:sz w:val="24"/>
          <w:szCs w:val="24"/>
          <w:lang w:eastAsia="lt-LT"/>
        </w:rPr>
        <w:t>Tourer</w:t>
      </w:r>
      <w:proofErr w:type="spellEnd"/>
      <w:r w:rsidR="00995BF3" w:rsidRPr="00DE1F0F">
        <w:rPr>
          <w:sz w:val="24"/>
          <w:szCs w:val="24"/>
          <w:lang w:eastAsia="lt-LT"/>
        </w:rPr>
        <w:t xml:space="preserve"> ir t.t.</w:t>
      </w:r>
      <w:r w:rsidR="00307802" w:rsidRPr="00DE1F0F">
        <w:rPr>
          <w:sz w:val="24"/>
          <w:szCs w:val="24"/>
          <w:lang w:eastAsia="lt-LT"/>
        </w:rPr>
        <w:t>)</w:t>
      </w:r>
      <w:r w:rsidR="00995BF3" w:rsidRPr="00DE1F0F">
        <w:rPr>
          <w:sz w:val="24"/>
          <w:szCs w:val="24"/>
          <w:lang w:eastAsia="lt-LT"/>
        </w:rPr>
        <w:t xml:space="preserve"> laikytini ne ką mažiau reprezentatyviais nei sedanai</w:t>
      </w:r>
      <w:r w:rsidRPr="00DE1F0F">
        <w:rPr>
          <w:sz w:val="24"/>
          <w:szCs w:val="24"/>
          <w:lang w:eastAsia="lt-LT"/>
        </w:rPr>
        <w:t>.</w:t>
      </w:r>
      <w:r w:rsidR="00995BF3" w:rsidRPr="00DE1F0F">
        <w:rPr>
          <w:sz w:val="24"/>
          <w:szCs w:val="24"/>
          <w:lang w:eastAsia="lt-LT"/>
        </w:rPr>
        <w:t xml:space="preserve"> Be to, p</w:t>
      </w:r>
      <w:r w:rsidRPr="00DE1F0F">
        <w:rPr>
          <w:sz w:val="24"/>
          <w:szCs w:val="24"/>
          <w:lang w:eastAsia="lt-LT"/>
        </w:rPr>
        <w:t>ažymėtina, kad</w:t>
      </w:r>
      <w:r w:rsidR="007C6FB3">
        <w:rPr>
          <w:sz w:val="24"/>
          <w:szCs w:val="24"/>
          <w:lang w:eastAsia="lt-LT"/>
        </w:rPr>
        <w:t xml:space="preserve"> tiekėjai, užsiimantys pvz.</w:t>
      </w:r>
      <w:r w:rsidRPr="00DE1F0F">
        <w:rPr>
          <w:sz w:val="24"/>
          <w:szCs w:val="24"/>
          <w:lang w:eastAsia="lt-LT"/>
        </w:rPr>
        <w:t xml:space="preserve"> </w:t>
      </w:r>
      <w:r w:rsidR="00403F1E">
        <w:rPr>
          <w:sz w:val="24"/>
          <w:szCs w:val="24"/>
          <w:lang w:eastAsia="lt-LT"/>
        </w:rPr>
        <w:t>Subaru</w:t>
      </w:r>
      <w:r w:rsidR="00995BF3" w:rsidRPr="00DE1F0F">
        <w:rPr>
          <w:sz w:val="24"/>
          <w:szCs w:val="24"/>
          <w:lang w:eastAsia="lt-LT"/>
        </w:rPr>
        <w:t xml:space="preserve"> automobilių </w:t>
      </w:r>
      <w:r w:rsidR="007C6FB3">
        <w:rPr>
          <w:sz w:val="24"/>
          <w:szCs w:val="24"/>
          <w:lang w:eastAsia="lt-LT"/>
        </w:rPr>
        <w:t>prekyba</w:t>
      </w:r>
      <w:r w:rsidR="00995BF3" w:rsidRPr="00DE1F0F">
        <w:rPr>
          <w:sz w:val="24"/>
          <w:szCs w:val="24"/>
          <w:lang w:eastAsia="lt-LT"/>
        </w:rPr>
        <w:t>, atsižvelgiant į Techninės specifikacijos reikalavimą (kėbulo tipas sedanas), apskritai negalėjo dalyvau</w:t>
      </w:r>
      <w:r w:rsidR="00504698" w:rsidRPr="00DE1F0F">
        <w:rPr>
          <w:sz w:val="24"/>
          <w:szCs w:val="24"/>
          <w:lang w:eastAsia="lt-LT"/>
        </w:rPr>
        <w:t>ti Pirkime, nes savo automobilių</w:t>
      </w:r>
      <w:r w:rsidR="00995BF3" w:rsidRPr="00DE1F0F">
        <w:rPr>
          <w:sz w:val="24"/>
          <w:szCs w:val="24"/>
          <w:lang w:eastAsia="lt-LT"/>
        </w:rPr>
        <w:t xml:space="preserve"> </w:t>
      </w:r>
      <w:r w:rsidR="005D53D0">
        <w:rPr>
          <w:sz w:val="24"/>
          <w:szCs w:val="24"/>
          <w:lang w:eastAsia="lt-LT"/>
        </w:rPr>
        <w:t>pasiūloje</w:t>
      </w:r>
      <w:r w:rsidR="00995BF3" w:rsidRPr="00DE1F0F">
        <w:rPr>
          <w:sz w:val="24"/>
          <w:szCs w:val="24"/>
          <w:lang w:eastAsia="lt-LT"/>
        </w:rPr>
        <w:t xml:space="preserve"> sedanų visai neturi</w:t>
      </w:r>
      <w:r w:rsidR="007C6FB3">
        <w:rPr>
          <w:sz w:val="24"/>
          <w:szCs w:val="24"/>
          <w:lang w:eastAsia="lt-LT"/>
        </w:rPr>
        <w:t xml:space="preserve">, nors būtų neteisinga </w:t>
      </w:r>
      <w:r w:rsidR="00307802" w:rsidRPr="00DE1F0F">
        <w:rPr>
          <w:sz w:val="24"/>
          <w:szCs w:val="24"/>
          <w:lang w:eastAsia="lt-LT"/>
        </w:rPr>
        <w:t xml:space="preserve">teigti, kad visi </w:t>
      </w:r>
      <w:r w:rsidR="00403F1E">
        <w:rPr>
          <w:sz w:val="24"/>
          <w:szCs w:val="24"/>
          <w:lang w:eastAsia="lt-LT"/>
        </w:rPr>
        <w:t>Subaru</w:t>
      </w:r>
      <w:r w:rsidR="00307802" w:rsidRPr="00DE1F0F">
        <w:rPr>
          <w:sz w:val="24"/>
          <w:szCs w:val="24"/>
          <w:lang w:eastAsia="lt-LT"/>
        </w:rPr>
        <w:t xml:space="preserve"> gaminami</w:t>
      </w:r>
      <w:r w:rsidR="007C6FB3">
        <w:rPr>
          <w:sz w:val="24"/>
          <w:szCs w:val="24"/>
          <w:lang w:eastAsia="lt-LT"/>
        </w:rPr>
        <w:t xml:space="preserve"> modeliai</w:t>
      </w:r>
      <w:r w:rsidR="00FB00FE">
        <w:rPr>
          <w:sz w:val="24"/>
          <w:szCs w:val="24"/>
          <w:lang w:eastAsia="lt-LT"/>
        </w:rPr>
        <w:t xml:space="preserve"> (pvz.</w:t>
      </w:r>
      <w:r w:rsidR="00403F1E">
        <w:rPr>
          <w:sz w:val="24"/>
          <w:szCs w:val="24"/>
          <w:lang w:eastAsia="lt-LT"/>
        </w:rPr>
        <w:t xml:space="preserve"> Subaru</w:t>
      </w:r>
      <w:r w:rsidR="00FB00FE">
        <w:rPr>
          <w:sz w:val="24"/>
          <w:szCs w:val="24"/>
          <w:lang w:eastAsia="lt-LT"/>
        </w:rPr>
        <w:t xml:space="preserve"> </w:t>
      </w:r>
      <w:proofErr w:type="spellStart"/>
      <w:r w:rsidR="00403F1E">
        <w:rPr>
          <w:sz w:val="24"/>
          <w:szCs w:val="24"/>
          <w:lang w:eastAsia="lt-LT"/>
        </w:rPr>
        <w:t>Levorg</w:t>
      </w:r>
      <w:proofErr w:type="spellEnd"/>
      <w:r w:rsidR="00FB00FE">
        <w:rPr>
          <w:sz w:val="24"/>
          <w:szCs w:val="24"/>
          <w:lang w:eastAsia="lt-LT"/>
        </w:rPr>
        <w:t>)</w:t>
      </w:r>
      <w:r w:rsidR="007C6FB3">
        <w:rPr>
          <w:sz w:val="24"/>
          <w:szCs w:val="24"/>
          <w:lang w:eastAsia="lt-LT"/>
        </w:rPr>
        <w:t xml:space="preserve"> yra nereprezentatyvūs</w:t>
      </w:r>
      <w:r w:rsidR="00995BF3" w:rsidRPr="00DE1F0F">
        <w:rPr>
          <w:sz w:val="24"/>
          <w:szCs w:val="24"/>
          <w:lang w:eastAsia="lt-LT"/>
        </w:rPr>
        <w:t>.</w:t>
      </w:r>
      <w:r w:rsidR="007C6FB3">
        <w:rPr>
          <w:sz w:val="24"/>
          <w:szCs w:val="24"/>
          <w:lang w:eastAsia="lt-LT"/>
        </w:rPr>
        <w:t xml:space="preserve"> Tarnyba, atsižvelgdama į tai, konstatuoja, kad reikalavimas (kėbulo tipas sedanas) nustatytas nepagrįstai ir dirbtinai apribojo potencialių tiekėjų galimybę dalyvauti Pirkime. </w:t>
      </w:r>
      <w:r w:rsidR="00307802" w:rsidRPr="00DE1F0F">
        <w:rPr>
          <w:sz w:val="24"/>
          <w:szCs w:val="24"/>
          <w:lang w:eastAsia="lt-LT"/>
        </w:rPr>
        <w:t>Be to,</w:t>
      </w:r>
      <w:r w:rsidR="00504698" w:rsidRPr="00DE1F0F">
        <w:rPr>
          <w:sz w:val="24"/>
          <w:szCs w:val="24"/>
          <w:lang w:eastAsia="lt-LT"/>
        </w:rPr>
        <w:t xml:space="preserve"> Protokole pateiktas paaiškinimas </w:t>
      </w:r>
      <w:r w:rsidR="00504698" w:rsidRPr="00DE1F0F">
        <w:rPr>
          <w:i/>
          <w:sz w:val="24"/>
          <w:szCs w:val="24"/>
          <w:lang w:eastAsia="lt-LT"/>
        </w:rPr>
        <w:t>„kadangi mašina skirta tolimom kelionėm – pasirinktas sedanas“</w:t>
      </w:r>
      <w:r w:rsidR="00504698" w:rsidRPr="00DE1F0F">
        <w:rPr>
          <w:sz w:val="24"/>
          <w:szCs w:val="24"/>
          <w:lang w:eastAsia="lt-LT"/>
        </w:rPr>
        <w:t xml:space="preserve"> apskritai nesuprantamas, nes nėra ryšio tarp </w:t>
      </w:r>
      <w:r w:rsidR="00403F1E">
        <w:rPr>
          <w:sz w:val="24"/>
          <w:szCs w:val="24"/>
          <w:lang w:eastAsia="lt-LT"/>
        </w:rPr>
        <w:t>kelionės maršruto ilgio ir kėbulo tipo. T</w:t>
      </w:r>
      <w:r w:rsidR="0073084D" w:rsidRPr="00DE1F0F">
        <w:rPr>
          <w:sz w:val="24"/>
          <w:szCs w:val="24"/>
          <w:lang w:eastAsia="lt-LT"/>
        </w:rPr>
        <w:t xml:space="preserve">aip pat šis paaiškinimas prieštarauja kitam Protokole pateiktam paaiškinimui </w:t>
      </w:r>
      <w:r w:rsidR="0073084D" w:rsidRPr="00DE1F0F">
        <w:rPr>
          <w:i/>
          <w:sz w:val="24"/>
          <w:szCs w:val="24"/>
          <w:lang w:eastAsia="lt-LT"/>
        </w:rPr>
        <w:t>„automobilyje patogiai (tolimos kelionės) turi važiuoti 3-4 žmonės, reikalinga talpi bagažinė“</w:t>
      </w:r>
      <w:r w:rsidR="005E39D3" w:rsidRPr="00DE1F0F">
        <w:rPr>
          <w:sz w:val="24"/>
          <w:szCs w:val="24"/>
          <w:lang w:eastAsia="lt-LT"/>
        </w:rPr>
        <w:t>, nes</w:t>
      </w:r>
      <w:r w:rsidR="0073084D" w:rsidRPr="00DE1F0F">
        <w:rPr>
          <w:sz w:val="24"/>
          <w:szCs w:val="24"/>
          <w:lang w:eastAsia="lt-LT"/>
        </w:rPr>
        <w:t xml:space="preserve"> talpesne bagažine pasižymi</w:t>
      </w:r>
      <w:r w:rsidR="005E39D3" w:rsidRPr="00DE1F0F">
        <w:rPr>
          <w:sz w:val="24"/>
          <w:szCs w:val="24"/>
          <w:lang w:eastAsia="lt-LT"/>
        </w:rPr>
        <w:t xml:space="preserve"> būtent</w:t>
      </w:r>
      <w:r w:rsidR="00504698" w:rsidRPr="00DE1F0F">
        <w:rPr>
          <w:sz w:val="24"/>
          <w:szCs w:val="24"/>
          <w:lang w:eastAsia="lt-LT"/>
        </w:rPr>
        <w:t xml:space="preserve"> universalai</w:t>
      </w:r>
      <w:r w:rsidR="007C6FB3">
        <w:rPr>
          <w:sz w:val="24"/>
          <w:szCs w:val="24"/>
          <w:lang w:eastAsia="lt-LT"/>
        </w:rPr>
        <w:t>, o ne sedanai.</w:t>
      </w:r>
    </w:p>
    <w:p w:rsidR="00EE3F02" w:rsidRDefault="007C6FB3" w:rsidP="00EB1551">
      <w:pPr>
        <w:jc w:val="both"/>
        <w:rPr>
          <w:sz w:val="24"/>
          <w:szCs w:val="24"/>
          <w:lang w:eastAsia="lt-LT"/>
        </w:rPr>
      </w:pPr>
      <w:r>
        <w:rPr>
          <w:sz w:val="24"/>
          <w:szCs w:val="24"/>
          <w:lang w:eastAsia="lt-LT"/>
        </w:rPr>
        <w:tab/>
      </w:r>
      <w:r w:rsidR="00BC0C8D" w:rsidRPr="00DE1F0F">
        <w:rPr>
          <w:sz w:val="24"/>
          <w:szCs w:val="24"/>
          <w:lang w:eastAsia="lt-LT"/>
        </w:rPr>
        <w:t>-</w:t>
      </w:r>
      <w:r w:rsidR="001D74E7" w:rsidRPr="00DE1F0F">
        <w:rPr>
          <w:sz w:val="24"/>
          <w:szCs w:val="24"/>
          <w:lang w:eastAsia="lt-LT"/>
        </w:rPr>
        <w:t xml:space="preserve"> Pagal </w:t>
      </w:r>
      <w:r w:rsidR="009F4889" w:rsidRPr="00DE1F0F">
        <w:rPr>
          <w:sz w:val="24"/>
          <w:szCs w:val="24"/>
          <w:lang w:eastAsia="lt-LT"/>
        </w:rPr>
        <w:t>Atsakyme</w:t>
      </w:r>
      <w:r w:rsidR="001D74E7" w:rsidRPr="00DE1F0F">
        <w:rPr>
          <w:sz w:val="24"/>
          <w:szCs w:val="24"/>
          <w:lang w:eastAsia="lt-LT"/>
        </w:rPr>
        <w:t xml:space="preserve"> pateiktą paaiškinimą</w:t>
      </w:r>
      <w:r w:rsidR="009F4889" w:rsidRPr="00DE1F0F">
        <w:rPr>
          <w:sz w:val="24"/>
          <w:szCs w:val="24"/>
          <w:lang w:eastAsia="lt-LT"/>
        </w:rPr>
        <w:t>, kad</w:t>
      </w:r>
      <w:r w:rsidR="0073084D" w:rsidRPr="00DE1F0F">
        <w:rPr>
          <w:sz w:val="24"/>
          <w:szCs w:val="24"/>
          <w:lang w:eastAsia="lt-LT"/>
        </w:rPr>
        <w:t xml:space="preserve"> </w:t>
      </w:r>
      <w:r w:rsidR="0073084D" w:rsidRPr="00DE1F0F">
        <w:rPr>
          <w:i/>
          <w:sz w:val="24"/>
          <w:szCs w:val="24"/>
          <w:lang w:eastAsia="lt-LT"/>
        </w:rPr>
        <w:t>„&lt;...&gt;į tolimas keliones vyks ir po 3-4 žmones, todėl objektyviai reikia daugiau galios“</w:t>
      </w:r>
      <w:r w:rsidR="001D74E7" w:rsidRPr="00DE1F0F">
        <w:rPr>
          <w:sz w:val="24"/>
          <w:szCs w:val="24"/>
          <w:lang w:eastAsia="lt-LT"/>
        </w:rPr>
        <w:t>, bei Protokole pateiktą paaiškinimą</w:t>
      </w:r>
      <w:r w:rsidR="0073084D" w:rsidRPr="00DE1F0F">
        <w:rPr>
          <w:sz w:val="24"/>
          <w:szCs w:val="24"/>
          <w:lang w:eastAsia="lt-LT"/>
        </w:rPr>
        <w:t xml:space="preserve"> </w:t>
      </w:r>
      <w:r w:rsidR="0073084D" w:rsidRPr="00DE1F0F">
        <w:rPr>
          <w:i/>
          <w:sz w:val="24"/>
          <w:szCs w:val="24"/>
          <w:lang w:eastAsia="lt-LT"/>
        </w:rPr>
        <w:t>„kadangi automobiliu reikės važiuoti &lt;...&gt; kur daug lenkimo manevrų &lt;...&gt; buvo pasirinktas galingesnis variklis (ne mažesnis kaip 140 kW)“</w:t>
      </w:r>
      <w:r w:rsidR="001D74E7" w:rsidRPr="00DE1F0F">
        <w:rPr>
          <w:sz w:val="24"/>
          <w:szCs w:val="24"/>
          <w:lang w:eastAsia="lt-LT"/>
        </w:rPr>
        <w:t>, akivaizdu, kad Perkančiosios organizacijos tikslas įsigyti</w:t>
      </w:r>
      <w:r>
        <w:rPr>
          <w:sz w:val="24"/>
          <w:szCs w:val="24"/>
          <w:lang w:eastAsia="lt-LT"/>
        </w:rPr>
        <w:t xml:space="preserve"> dinamiškomis važiavimo savybėmis pasižymintį</w:t>
      </w:r>
      <w:r w:rsidR="001D74E7" w:rsidRPr="00DE1F0F">
        <w:rPr>
          <w:sz w:val="24"/>
          <w:szCs w:val="24"/>
          <w:lang w:eastAsia="lt-LT"/>
        </w:rPr>
        <w:t xml:space="preserve"> automobilį.</w:t>
      </w:r>
      <w:r w:rsidR="00320F43" w:rsidRPr="00DE1F0F">
        <w:rPr>
          <w:sz w:val="24"/>
          <w:szCs w:val="24"/>
          <w:lang w:eastAsia="lt-LT"/>
        </w:rPr>
        <w:t xml:space="preserve"> </w:t>
      </w:r>
      <w:r w:rsidR="006850D9" w:rsidRPr="00DE1F0F">
        <w:rPr>
          <w:sz w:val="24"/>
          <w:szCs w:val="24"/>
          <w:lang w:eastAsia="lt-LT"/>
        </w:rPr>
        <w:t>Tačiau</w:t>
      </w:r>
      <w:r w:rsidR="001D74E7" w:rsidRPr="00DE1F0F">
        <w:rPr>
          <w:sz w:val="24"/>
          <w:szCs w:val="24"/>
          <w:lang w:eastAsia="lt-LT"/>
        </w:rPr>
        <w:t xml:space="preserve"> </w:t>
      </w:r>
      <w:r w:rsidR="0073084D" w:rsidRPr="00DE1F0F">
        <w:rPr>
          <w:sz w:val="24"/>
          <w:szCs w:val="24"/>
          <w:lang w:eastAsia="lt-LT"/>
        </w:rPr>
        <w:t>Tarnybos prašymu</w:t>
      </w:r>
      <w:r w:rsidR="001D74E7" w:rsidRPr="00DE1F0F">
        <w:rPr>
          <w:sz w:val="24"/>
          <w:szCs w:val="24"/>
          <w:lang w:eastAsia="lt-LT"/>
        </w:rPr>
        <w:t xml:space="preserve"> Perkančioji organizacija</w:t>
      </w:r>
      <w:r w:rsidR="0073084D" w:rsidRPr="00DE1F0F">
        <w:rPr>
          <w:sz w:val="24"/>
          <w:szCs w:val="24"/>
          <w:lang w:eastAsia="lt-LT"/>
        </w:rPr>
        <w:t xml:space="preserve"> nepaaiškino kuo remiantis</w:t>
      </w:r>
      <w:r>
        <w:rPr>
          <w:sz w:val="24"/>
          <w:szCs w:val="24"/>
          <w:lang w:eastAsia="lt-LT"/>
        </w:rPr>
        <w:t xml:space="preserve">, </w:t>
      </w:r>
      <w:r w:rsidRPr="00DE1F0F">
        <w:rPr>
          <w:sz w:val="24"/>
          <w:szCs w:val="24"/>
          <w:lang w:eastAsia="lt-LT"/>
        </w:rPr>
        <w:t>kaip minimalus Perkančiosios organizacijos poreikis</w:t>
      </w:r>
      <w:r>
        <w:rPr>
          <w:sz w:val="24"/>
          <w:szCs w:val="24"/>
          <w:lang w:eastAsia="lt-LT"/>
        </w:rPr>
        <w:t>,</w:t>
      </w:r>
      <w:r w:rsidR="0073084D" w:rsidRPr="00DE1F0F">
        <w:rPr>
          <w:sz w:val="24"/>
          <w:szCs w:val="24"/>
          <w:lang w:eastAsia="lt-LT"/>
        </w:rPr>
        <w:t xml:space="preserve"> nustatyta būtent 140 kW</w:t>
      </w:r>
      <w:r>
        <w:rPr>
          <w:sz w:val="24"/>
          <w:szCs w:val="24"/>
          <w:lang w:eastAsia="lt-LT"/>
        </w:rPr>
        <w:t xml:space="preserve"> variklio galia</w:t>
      </w:r>
      <w:r w:rsidR="006850D9" w:rsidRPr="00DE1F0F">
        <w:rPr>
          <w:sz w:val="24"/>
          <w:szCs w:val="24"/>
          <w:lang w:eastAsia="lt-LT"/>
        </w:rPr>
        <w:t>. Atsižvelgiant į tai</w:t>
      </w:r>
      <w:r w:rsidR="00320F43" w:rsidRPr="00DE1F0F">
        <w:rPr>
          <w:sz w:val="24"/>
          <w:szCs w:val="24"/>
          <w:lang w:eastAsia="lt-LT"/>
        </w:rPr>
        <w:t xml:space="preserve"> Tarnyba konstatuoja, kad</w:t>
      </w:r>
      <w:r w:rsidR="00556B5A" w:rsidRPr="00DE1F0F">
        <w:rPr>
          <w:sz w:val="24"/>
          <w:szCs w:val="24"/>
          <w:lang w:eastAsia="lt-LT"/>
        </w:rPr>
        <w:t xml:space="preserve"> šis</w:t>
      </w:r>
      <w:r w:rsidR="00BC0C8D" w:rsidRPr="00DE1F0F">
        <w:rPr>
          <w:sz w:val="24"/>
          <w:szCs w:val="24"/>
          <w:lang w:eastAsia="lt-LT"/>
        </w:rPr>
        <w:t xml:space="preserve"> </w:t>
      </w:r>
      <w:r w:rsidR="00556B5A" w:rsidRPr="00DE1F0F">
        <w:rPr>
          <w:sz w:val="24"/>
          <w:szCs w:val="24"/>
          <w:lang w:eastAsia="lt-LT"/>
        </w:rPr>
        <w:t>reikalavimas</w:t>
      </w:r>
      <w:r w:rsidR="00BC0C8D" w:rsidRPr="00DE1F0F">
        <w:rPr>
          <w:sz w:val="24"/>
          <w:szCs w:val="24"/>
          <w:lang w:eastAsia="lt-LT"/>
        </w:rPr>
        <w:t xml:space="preserve"> </w:t>
      </w:r>
      <w:r w:rsidR="00556B5A" w:rsidRPr="00DE1F0F">
        <w:rPr>
          <w:sz w:val="24"/>
          <w:szCs w:val="24"/>
          <w:lang w:eastAsia="lt-LT"/>
        </w:rPr>
        <w:t>(</w:t>
      </w:r>
      <w:r w:rsidR="00BC0C8D" w:rsidRPr="00DE1F0F">
        <w:rPr>
          <w:sz w:val="24"/>
          <w:szCs w:val="24"/>
          <w:lang w:eastAsia="lt-LT"/>
        </w:rPr>
        <w:t>variklio galia</w:t>
      </w:r>
      <w:r w:rsidR="00556B5A" w:rsidRPr="00DE1F0F">
        <w:rPr>
          <w:sz w:val="24"/>
          <w:szCs w:val="24"/>
          <w:lang w:eastAsia="lt-LT"/>
        </w:rPr>
        <w:t xml:space="preserve"> turi būti ne mažesnė kaip</w:t>
      </w:r>
      <w:r w:rsidR="00BC0C8D" w:rsidRPr="00DE1F0F">
        <w:rPr>
          <w:sz w:val="24"/>
          <w:szCs w:val="24"/>
          <w:lang w:eastAsia="lt-LT"/>
        </w:rPr>
        <w:t xml:space="preserve"> 140 kW</w:t>
      </w:r>
      <w:r>
        <w:rPr>
          <w:sz w:val="24"/>
          <w:szCs w:val="24"/>
          <w:lang w:eastAsia="lt-LT"/>
        </w:rPr>
        <w:t>) yra perteklinis ir</w:t>
      </w:r>
      <w:r w:rsidR="00556B5A" w:rsidRPr="00DE1F0F">
        <w:rPr>
          <w:sz w:val="24"/>
          <w:szCs w:val="24"/>
          <w:lang w:eastAsia="lt-LT"/>
        </w:rPr>
        <w:t xml:space="preserve"> neproporcingas Pirkimo objektui</w:t>
      </w:r>
      <w:r w:rsidR="00BC0C8D" w:rsidRPr="00DE1F0F">
        <w:rPr>
          <w:sz w:val="24"/>
          <w:szCs w:val="24"/>
          <w:lang w:eastAsia="lt-LT"/>
        </w:rPr>
        <w:t>.</w:t>
      </w:r>
      <w:r>
        <w:rPr>
          <w:sz w:val="24"/>
          <w:szCs w:val="24"/>
          <w:lang w:eastAsia="lt-LT"/>
        </w:rPr>
        <w:t xml:space="preserve"> Tarnyba paaiškina, kad</w:t>
      </w:r>
      <w:r w:rsidR="00320F43" w:rsidRPr="00DE1F0F">
        <w:rPr>
          <w:sz w:val="24"/>
          <w:szCs w:val="24"/>
          <w:lang w:eastAsia="lt-LT"/>
        </w:rPr>
        <w:t xml:space="preserve"> p</w:t>
      </w:r>
      <w:r w:rsidR="00403F1E">
        <w:rPr>
          <w:sz w:val="24"/>
          <w:szCs w:val="24"/>
          <w:lang w:eastAsia="lt-LT"/>
        </w:rPr>
        <w:t>raktiškai visi lengvieji automobiliai su šiuolaikiniais</w:t>
      </w:r>
      <w:r w:rsidR="00BC0C8D" w:rsidRPr="00DE1F0F">
        <w:rPr>
          <w:sz w:val="24"/>
          <w:szCs w:val="24"/>
          <w:lang w:eastAsia="lt-LT"/>
        </w:rPr>
        <w:t xml:space="preserve"> dyzeliniai</w:t>
      </w:r>
      <w:r w:rsidR="00403F1E">
        <w:rPr>
          <w:sz w:val="24"/>
          <w:szCs w:val="24"/>
          <w:lang w:eastAsia="lt-LT"/>
        </w:rPr>
        <w:t>s</w:t>
      </w:r>
      <w:r w:rsidR="00BC0C8D" w:rsidRPr="00DE1F0F">
        <w:rPr>
          <w:sz w:val="24"/>
          <w:szCs w:val="24"/>
          <w:lang w:eastAsia="lt-LT"/>
        </w:rPr>
        <w:t xml:space="preserve"> varikliai</w:t>
      </w:r>
      <w:r w:rsidR="00403F1E">
        <w:rPr>
          <w:sz w:val="24"/>
          <w:szCs w:val="24"/>
          <w:lang w:eastAsia="lt-LT"/>
        </w:rPr>
        <w:t>s</w:t>
      </w:r>
      <w:r w:rsidR="001D74E7" w:rsidRPr="00DE1F0F">
        <w:rPr>
          <w:sz w:val="24"/>
          <w:szCs w:val="24"/>
          <w:lang w:eastAsia="lt-LT"/>
        </w:rPr>
        <w:t xml:space="preserve"> pasižymi</w:t>
      </w:r>
      <w:r w:rsidR="00BC0C8D" w:rsidRPr="00DE1F0F">
        <w:rPr>
          <w:sz w:val="24"/>
          <w:szCs w:val="24"/>
          <w:lang w:eastAsia="lt-LT"/>
        </w:rPr>
        <w:t xml:space="preserve"> aukštais dinamikos rodikliais, o aukšti dinamikos rodikliai pasiekiami</w:t>
      </w:r>
      <w:r w:rsidR="00B14B5E" w:rsidRPr="00DE1F0F">
        <w:rPr>
          <w:sz w:val="24"/>
          <w:szCs w:val="24"/>
          <w:lang w:eastAsia="lt-LT"/>
        </w:rPr>
        <w:t xml:space="preserve"> </w:t>
      </w:r>
      <w:r w:rsidR="00BC0C8D" w:rsidRPr="00DE1F0F">
        <w:rPr>
          <w:sz w:val="24"/>
          <w:szCs w:val="24"/>
          <w:lang w:eastAsia="lt-LT"/>
        </w:rPr>
        <w:t>dėka</w:t>
      </w:r>
      <w:r w:rsidR="00CE73F5">
        <w:rPr>
          <w:sz w:val="24"/>
          <w:szCs w:val="24"/>
          <w:lang w:eastAsia="lt-LT"/>
        </w:rPr>
        <w:t xml:space="preserve"> šių</w:t>
      </w:r>
      <w:r w:rsidR="00BC0C8D" w:rsidRPr="00DE1F0F">
        <w:rPr>
          <w:sz w:val="24"/>
          <w:szCs w:val="24"/>
          <w:lang w:eastAsia="lt-LT"/>
        </w:rPr>
        <w:t xml:space="preserve"> </w:t>
      </w:r>
      <w:r w:rsidR="00CE73F5">
        <w:rPr>
          <w:sz w:val="24"/>
          <w:szCs w:val="24"/>
          <w:lang w:eastAsia="lt-LT"/>
        </w:rPr>
        <w:t>variklių</w:t>
      </w:r>
      <w:r w:rsidR="00A128D2" w:rsidRPr="00DE1F0F">
        <w:rPr>
          <w:sz w:val="24"/>
          <w:szCs w:val="24"/>
          <w:lang w:eastAsia="lt-LT"/>
        </w:rPr>
        <w:t xml:space="preserve"> išvystomo</w:t>
      </w:r>
      <w:r w:rsidR="009F4889" w:rsidRPr="00DE1F0F">
        <w:rPr>
          <w:sz w:val="24"/>
          <w:szCs w:val="24"/>
          <w:lang w:eastAsia="lt-LT"/>
        </w:rPr>
        <w:t xml:space="preserve"> </w:t>
      </w:r>
      <w:r w:rsidR="001D74E7" w:rsidRPr="00DE1F0F">
        <w:rPr>
          <w:sz w:val="24"/>
          <w:szCs w:val="24"/>
          <w:lang w:eastAsia="lt-LT"/>
        </w:rPr>
        <w:t>aukšto</w:t>
      </w:r>
      <w:r w:rsidR="00BC0C8D" w:rsidRPr="00DE1F0F">
        <w:rPr>
          <w:sz w:val="24"/>
          <w:szCs w:val="24"/>
          <w:lang w:eastAsia="lt-LT"/>
        </w:rPr>
        <w:t xml:space="preserve"> sukimo momento</w:t>
      </w:r>
      <w:r>
        <w:rPr>
          <w:sz w:val="24"/>
          <w:szCs w:val="24"/>
          <w:lang w:eastAsia="lt-LT"/>
        </w:rPr>
        <w:t xml:space="preserve"> </w:t>
      </w:r>
      <w:r w:rsidRPr="00DE1F0F">
        <w:rPr>
          <w:sz w:val="24"/>
          <w:szCs w:val="24"/>
          <w:lang w:eastAsia="lt-LT"/>
        </w:rPr>
        <w:t>(o ne maksimali</w:t>
      </w:r>
      <w:r>
        <w:rPr>
          <w:sz w:val="24"/>
          <w:szCs w:val="24"/>
          <w:lang w:eastAsia="lt-LT"/>
        </w:rPr>
        <w:t>os variklio galios</w:t>
      </w:r>
      <w:r w:rsidRPr="00DE1F0F">
        <w:rPr>
          <w:sz w:val="24"/>
          <w:szCs w:val="24"/>
          <w:lang w:eastAsia="lt-LT"/>
        </w:rPr>
        <w:t>)</w:t>
      </w:r>
      <w:r w:rsidR="00BA7A39">
        <w:rPr>
          <w:sz w:val="24"/>
          <w:szCs w:val="24"/>
          <w:lang w:eastAsia="lt-LT"/>
        </w:rPr>
        <w:t xml:space="preserve">, </w:t>
      </w:r>
      <w:r w:rsidR="002A37AE" w:rsidRPr="00DE1F0F">
        <w:rPr>
          <w:sz w:val="24"/>
          <w:szCs w:val="24"/>
          <w:lang w:eastAsia="lt-LT"/>
        </w:rPr>
        <w:t>kuris</w:t>
      </w:r>
      <w:r w:rsidR="00B14B5E" w:rsidRPr="00DE1F0F">
        <w:rPr>
          <w:sz w:val="24"/>
          <w:szCs w:val="24"/>
          <w:lang w:eastAsia="lt-LT"/>
        </w:rPr>
        <w:t xml:space="preserve"> ir</w:t>
      </w:r>
      <w:r w:rsidR="002A37AE" w:rsidRPr="00DE1F0F">
        <w:rPr>
          <w:sz w:val="24"/>
          <w:szCs w:val="24"/>
          <w:lang w:eastAsia="lt-LT"/>
        </w:rPr>
        <w:t xml:space="preserve"> y</w:t>
      </w:r>
      <w:r w:rsidR="00307802" w:rsidRPr="00DE1F0F">
        <w:rPr>
          <w:sz w:val="24"/>
          <w:szCs w:val="24"/>
          <w:lang w:eastAsia="lt-LT"/>
        </w:rPr>
        <w:t>ra lemiamas veiksnys automobilių</w:t>
      </w:r>
      <w:r w:rsidR="00A128D2" w:rsidRPr="00DE1F0F">
        <w:rPr>
          <w:sz w:val="24"/>
          <w:szCs w:val="24"/>
          <w:lang w:eastAsia="lt-LT"/>
        </w:rPr>
        <w:t xml:space="preserve"> </w:t>
      </w:r>
      <w:r w:rsidR="002A37AE" w:rsidRPr="00DE1F0F">
        <w:rPr>
          <w:sz w:val="24"/>
          <w:szCs w:val="24"/>
          <w:lang w:eastAsia="lt-LT"/>
        </w:rPr>
        <w:t>dinamikoje</w:t>
      </w:r>
      <w:r w:rsidR="0008113C" w:rsidRPr="00DE1F0F">
        <w:rPr>
          <w:sz w:val="24"/>
          <w:szCs w:val="24"/>
          <w:lang w:eastAsia="lt-LT"/>
        </w:rPr>
        <w:t>.</w:t>
      </w:r>
      <w:r w:rsidR="003B47BF">
        <w:rPr>
          <w:sz w:val="24"/>
          <w:szCs w:val="24"/>
          <w:lang w:eastAsia="lt-LT"/>
        </w:rPr>
        <w:t xml:space="preserve"> Tuo tarpu</w:t>
      </w:r>
      <w:r w:rsidR="002D291A" w:rsidRPr="00DE1F0F">
        <w:rPr>
          <w:sz w:val="24"/>
          <w:szCs w:val="24"/>
          <w:lang w:eastAsia="lt-LT"/>
        </w:rPr>
        <w:t xml:space="preserve"> aukštą sukimo momentą išvys</w:t>
      </w:r>
      <w:r w:rsidR="00202CEA" w:rsidRPr="00DE1F0F">
        <w:rPr>
          <w:sz w:val="24"/>
          <w:szCs w:val="24"/>
          <w:lang w:eastAsia="lt-LT"/>
        </w:rPr>
        <w:t xml:space="preserve">to ir ženkliai mažesnės galios, </w:t>
      </w:r>
      <w:r w:rsidR="002D291A" w:rsidRPr="00DE1F0F">
        <w:rPr>
          <w:sz w:val="24"/>
          <w:szCs w:val="24"/>
          <w:lang w:eastAsia="lt-LT"/>
        </w:rPr>
        <w:t>nei nusta</w:t>
      </w:r>
      <w:r w:rsidR="00202CEA" w:rsidRPr="00DE1F0F">
        <w:rPr>
          <w:sz w:val="24"/>
          <w:szCs w:val="24"/>
          <w:lang w:eastAsia="lt-LT"/>
        </w:rPr>
        <w:t>tyta Techninėje specifikacijoje,</w:t>
      </w:r>
      <w:r w:rsidR="002D291A" w:rsidRPr="00DE1F0F">
        <w:rPr>
          <w:sz w:val="24"/>
          <w:szCs w:val="24"/>
          <w:lang w:eastAsia="lt-LT"/>
        </w:rPr>
        <w:t xml:space="preserve"> turbodyzeliniai varikliai.</w:t>
      </w:r>
      <w:r w:rsidR="00320F43" w:rsidRPr="00DE1F0F">
        <w:rPr>
          <w:sz w:val="24"/>
          <w:szCs w:val="24"/>
          <w:lang w:eastAsia="lt-LT"/>
        </w:rPr>
        <w:t xml:space="preserve"> Pvz. </w:t>
      </w:r>
      <w:r w:rsidR="00A15250" w:rsidRPr="00DE1F0F">
        <w:rPr>
          <w:sz w:val="24"/>
          <w:szCs w:val="24"/>
          <w:lang w:eastAsia="lt-LT"/>
        </w:rPr>
        <w:t xml:space="preserve">Opel savo </w:t>
      </w:r>
      <w:r w:rsidR="005D53D0">
        <w:rPr>
          <w:sz w:val="24"/>
          <w:szCs w:val="24"/>
          <w:lang w:eastAsia="lt-LT"/>
        </w:rPr>
        <w:t>pasiūloje</w:t>
      </w:r>
      <w:r w:rsidR="00320F43" w:rsidRPr="00DE1F0F">
        <w:rPr>
          <w:sz w:val="24"/>
          <w:szCs w:val="24"/>
          <w:lang w:eastAsia="lt-LT"/>
        </w:rPr>
        <w:t xml:space="preserve"> </w:t>
      </w:r>
      <w:r w:rsidR="00A15250" w:rsidRPr="00DE1F0F">
        <w:rPr>
          <w:sz w:val="24"/>
          <w:szCs w:val="24"/>
          <w:lang w:eastAsia="lt-LT"/>
        </w:rPr>
        <w:t xml:space="preserve">turi turbodyzelinį variklį išvystantį 125 kW galią, Peugeot ar </w:t>
      </w:r>
      <w:proofErr w:type="spellStart"/>
      <w:r w:rsidR="00A15250" w:rsidRPr="00DE1F0F">
        <w:rPr>
          <w:sz w:val="24"/>
          <w:szCs w:val="24"/>
          <w:lang w:eastAsia="lt-LT"/>
        </w:rPr>
        <w:t>Ford</w:t>
      </w:r>
      <w:proofErr w:type="spellEnd"/>
      <w:r w:rsidR="00A15250" w:rsidRPr="00DE1F0F">
        <w:rPr>
          <w:sz w:val="24"/>
          <w:szCs w:val="24"/>
          <w:lang w:eastAsia="lt-LT"/>
        </w:rPr>
        <w:t xml:space="preserve"> gali pasiūlyti 132 kW galios turbodyzelinius variklius, kurie pasiekia 400 </w:t>
      </w:r>
      <w:proofErr w:type="spellStart"/>
      <w:r w:rsidR="00A15250" w:rsidRPr="00DE1F0F">
        <w:rPr>
          <w:sz w:val="24"/>
          <w:szCs w:val="24"/>
          <w:lang w:eastAsia="lt-LT"/>
        </w:rPr>
        <w:t>Nm</w:t>
      </w:r>
      <w:proofErr w:type="spellEnd"/>
      <w:r w:rsidR="00A15250" w:rsidRPr="00DE1F0F">
        <w:rPr>
          <w:sz w:val="24"/>
          <w:szCs w:val="24"/>
          <w:lang w:eastAsia="lt-LT"/>
        </w:rPr>
        <w:t xml:space="preserve"> sukimo momentą</w:t>
      </w:r>
      <w:r w:rsidR="0008113C" w:rsidRPr="00DE1F0F">
        <w:rPr>
          <w:sz w:val="24"/>
          <w:szCs w:val="24"/>
          <w:lang w:eastAsia="lt-LT"/>
        </w:rPr>
        <w:t xml:space="preserve"> (tokį patį</w:t>
      </w:r>
      <w:r w:rsidR="002D291A" w:rsidRPr="00DE1F0F">
        <w:rPr>
          <w:sz w:val="24"/>
          <w:szCs w:val="24"/>
          <w:lang w:eastAsia="lt-LT"/>
        </w:rPr>
        <w:t xml:space="preserve"> maksimalų</w:t>
      </w:r>
      <w:r w:rsidR="0008113C" w:rsidRPr="00DE1F0F">
        <w:rPr>
          <w:sz w:val="24"/>
          <w:szCs w:val="24"/>
          <w:lang w:eastAsia="lt-LT"/>
        </w:rPr>
        <w:t xml:space="preserve"> sukimo momentą pasiekia ir</w:t>
      </w:r>
      <w:r w:rsidR="00167D5B" w:rsidRPr="00DE1F0F">
        <w:rPr>
          <w:sz w:val="24"/>
          <w:szCs w:val="24"/>
          <w:lang w:eastAsia="lt-LT"/>
        </w:rPr>
        <w:t xml:space="preserve"> Perkančiosios organizacijos įsigyto</w:t>
      </w:r>
      <w:r w:rsidR="0008113C" w:rsidRPr="00DE1F0F">
        <w:rPr>
          <w:sz w:val="24"/>
          <w:szCs w:val="24"/>
          <w:lang w:eastAsia="lt-LT"/>
        </w:rPr>
        <w:t xml:space="preserve"> </w:t>
      </w:r>
      <w:proofErr w:type="spellStart"/>
      <w:r w:rsidR="0008113C" w:rsidRPr="00DE1F0F">
        <w:rPr>
          <w:sz w:val="24"/>
          <w:szCs w:val="24"/>
          <w:lang w:eastAsia="lt-LT"/>
        </w:rPr>
        <w:t>Skoda</w:t>
      </w:r>
      <w:proofErr w:type="spellEnd"/>
      <w:r w:rsidR="0008113C" w:rsidRPr="00DE1F0F">
        <w:rPr>
          <w:sz w:val="24"/>
          <w:szCs w:val="24"/>
          <w:lang w:eastAsia="lt-LT"/>
        </w:rPr>
        <w:t xml:space="preserve"> </w:t>
      </w:r>
      <w:proofErr w:type="spellStart"/>
      <w:r w:rsidR="0008113C" w:rsidRPr="00DE1F0F">
        <w:rPr>
          <w:sz w:val="24"/>
          <w:szCs w:val="24"/>
          <w:lang w:eastAsia="lt-LT"/>
        </w:rPr>
        <w:t>Superb</w:t>
      </w:r>
      <w:proofErr w:type="spellEnd"/>
      <w:r w:rsidR="00167D5B" w:rsidRPr="00DE1F0F">
        <w:rPr>
          <w:sz w:val="24"/>
          <w:szCs w:val="24"/>
          <w:lang w:eastAsia="lt-LT"/>
        </w:rPr>
        <w:t xml:space="preserve"> 140 kW</w:t>
      </w:r>
      <w:r w:rsidR="00202CEA" w:rsidRPr="00DE1F0F">
        <w:rPr>
          <w:sz w:val="24"/>
          <w:szCs w:val="24"/>
          <w:lang w:eastAsia="lt-LT"/>
        </w:rPr>
        <w:t xml:space="preserve"> dyzelinis</w:t>
      </w:r>
      <w:r w:rsidR="0008113C" w:rsidRPr="00DE1F0F">
        <w:rPr>
          <w:sz w:val="24"/>
          <w:szCs w:val="24"/>
          <w:lang w:eastAsia="lt-LT"/>
        </w:rPr>
        <w:t xml:space="preserve"> variklis)</w:t>
      </w:r>
      <w:r w:rsidR="00A15250" w:rsidRPr="00DE1F0F">
        <w:rPr>
          <w:sz w:val="24"/>
          <w:szCs w:val="24"/>
          <w:lang w:eastAsia="lt-LT"/>
        </w:rPr>
        <w:t>, Renault 96 kW ir 118 kW</w:t>
      </w:r>
      <w:r w:rsidR="00202CEA" w:rsidRPr="00DE1F0F">
        <w:rPr>
          <w:sz w:val="24"/>
          <w:szCs w:val="24"/>
          <w:lang w:eastAsia="lt-LT"/>
        </w:rPr>
        <w:t xml:space="preserve"> dyzeliniai</w:t>
      </w:r>
      <w:r w:rsidR="00A15250" w:rsidRPr="00DE1F0F">
        <w:rPr>
          <w:sz w:val="24"/>
          <w:szCs w:val="24"/>
          <w:lang w:eastAsia="lt-LT"/>
        </w:rPr>
        <w:t xml:space="preserve"> varikliai pasiekia atitinkamai</w:t>
      </w:r>
      <w:r w:rsidR="0008113C" w:rsidRPr="00DE1F0F">
        <w:rPr>
          <w:sz w:val="24"/>
          <w:szCs w:val="24"/>
          <w:lang w:eastAsia="lt-LT"/>
        </w:rPr>
        <w:t xml:space="preserve"> </w:t>
      </w:r>
      <w:r w:rsidR="00C6339C" w:rsidRPr="00DE1F0F">
        <w:rPr>
          <w:sz w:val="24"/>
          <w:szCs w:val="24"/>
          <w:lang w:eastAsia="lt-LT"/>
        </w:rPr>
        <w:t xml:space="preserve">320 </w:t>
      </w:r>
      <w:proofErr w:type="spellStart"/>
      <w:r w:rsidR="00C6339C" w:rsidRPr="00DE1F0F">
        <w:rPr>
          <w:sz w:val="24"/>
          <w:szCs w:val="24"/>
          <w:lang w:eastAsia="lt-LT"/>
        </w:rPr>
        <w:t>Nm</w:t>
      </w:r>
      <w:proofErr w:type="spellEnd"/>
      <w:r w:rsidR="00C6339C" w:rsidRPr="00DE1F0F">
        <w:rPr>
          <w:sz w:val="24"/>
          <w:szCs w:val="24"/>
          <w:lang w:eastAsia="lt-LT"/>
        </w:rPr>
        <w:t xml:space="preserve"> ir 380 </w:t>
      </w:r>
      <w:proofErr w:type="spellStart"/>
      <w:r w:rsidR="00C6339C" w:rsidRPr="00DE1F0F">
        <w:rPr>
          <w:sz w:val="24"/>
          <w:szCs w:val="24"/>
          <w:lang w:eastAsia="lt-LT"/>
        </w:rPr>
        <w:t>Nm</w:t>
      </w:r>
      <w:proofErr w:type="spellEnd"/>
      <w:r w:rsidR="007B4012">
        <w:rPr>
          <w:sz w:val="24"/>
          <w:szCs w:val="24"/>
          <w:lang w:eastAsia="lt-LT"/>
        </w:rPr>
        <w:t xml:space="preserve"> </w:t>
      </w:r>
      <w:r w:rsidR="00C6339C" w:rsidRPr="00DE1F0F">
        <w:rPr>
          <w:sz w:val="24"/>
          <w:szCs w:val="24"/>
          <w:lang w:eastAsia="lt-LT"/>
        </w:rPr>
        <w:t>sukimo momentą</w:t>
      </w:r>
      <w:r w:rsidR="00A15250" w:rsidRPr="00DE1F0F">
        <w:rPr>
          <w:sz w:val="24"/>
          <w:szCs w:val="24"/>
          <w:lang w:eastAsia="lt-LT"/>
        </w:rPr>
        <w:t>.</w:t>
      </w:r>
      <w:r w:rsidR="007B4012">
        <w:rPr>
          <w:sz w:val="24"/>
          <w:szCs w:val="24"/>
          <w:lang w:eastAsia="lt-LT"/>
        </w:rPr>
        <w:t xml:space="preserve"> T</w:t>
      </w:r>
      <w:r w:rsidR="0008113C" w:rsidRPr="00DE1F0F">
        <w:rPr>
          <w:sz w:val="24"/>
          <w:szCs w:val="24"/>
          <w:lang w:eastAsia="lt-LT"/>
        </w:rPr>
        <w:t xml:space="preserve">iek 320 </w:t>
      </w:r>
      <w:proofErr w:type="spellStart"/>
      <w:r w:rsidR="0008113C" w:rsidRPr="00DE1F0F">
        <w:rPr>
          <w:sz w:val="24"/>
          <w:szCs w:val="24"/>
          <w:lang w:eastAsia="lt-LT"/>
        </w:rPr>
        <w:t>Nm</w:t>
      </w:r>
      <w:proofErr w:type="spellEnd"/>
      <w:r w:rsidR="0008113C" w:rsidRPr="00DE1F0F">
        <w:rPr>
          <w:sz w:val="24"/>
          <w:szCs w:val="24"/>
          <w:lang w:eastAsia="lt-LT"/>
        </w:rPr>
        <w:t xml:space="preserve">, tiek 380 </w:t>
      </w:r>
      <w:proofErr w:type="spellStart"/>
      <w:r w:rsidR="0008113C" w:rsidRPr="00DE1F0F">
        <w:rPr>
          <w:sz w:val="24"/>
          <w:szCs w:val="24"/>
          <w:lang w:eastAsia="lt-LT"/>
        </w:rPr>
        <w:t>Nm</w:t>
      </w:r>
      <w:proofErr w:type="spellEnd"/>
      <w:r w:rsidR="0008113C" w:rsidRPr="00DE1F0F">
        <w:rPr>
          <w:sz w:val="24"/>
          <w:szCs w:val="24"/>
          <w:lang w:eastAsia="lt-LT"/>
        </w:rPr>
        <w:t xml:space="preserve"> ar 400 </w:t>
      </w:r>
      <w:proofErr w:type="spellStart"/>
      <w:r w:rsidR="0008113C" w:rsidRPr="00DE1F0F">
        <w:rPr>
          <w:sz w:val="24"/>
          <w:szCs w:val="24"/>
          <w:lang w:eastAsia="lt-LT"/>
        </w:rPr>
        <w:t>Nm</w:t>
      </w:r>
      <w:proofErr w:type="spellEnd"/>
      <w:r w:rsidR="007B4012">
        <w:rPr>
          <w:sz w:val="24"/>
          <w:szCs w:val="24"/>
          <w:lang w:eastAsia="lt-LT"/>
        </w:rPr>
        <w:t xml:space="preserve"> yra aukštas</w:t>
      </w:r>
      <w:r w:rsidR="0008113C" w:rsidRPr="00DE1F0F">
        <w:rPr>
          <w:sz w:val="24"/>
          <w:szCs w:val="24"/>
          <w:lang w:eastAsia="lt-LT"/>
        </w:rPr>
        <w:t xml:space="preserve"> variklio sukimo momentas</w:t>
      </w:r>
      <w:r w:rsidR="007B4012">
        <w:rPr>
          <w:sz w:val="24"/>
          <w:szCs w:val="24"/>
          <w:lang w:eastAsia="lt-LT"/>
        </w:rPr>
        <w:t>, kuris</w:t>
      </w:r>
      <w:r w:rsidR="0008113C" w:rsidRPr="00DE1F0F">
        <w:rPr>
          <w:sz w:val="24"/>
          <w:szCs w:val="24"/>
          <w:lang w:eastAsia="lt-LT"/>
        </w:rPr>
        <w:t xml:space="preserve"> pilnai užtikrina </w:t>
      </w:r>
      <w:r w:rsidR="00C6339C" w:rsidRPr="00DE1F0F">
        <w:rPr>
          <w:sz w:val="24"/>
          <w:szCs w:val="24"/>
          <w:lang w:eastAsia="lt-LT"/>
        </w:rPr>
        <w:t>dinamišką važiav</w:t>
      </w:r>
      <w:r w:rsidR="002D291A" w:rsidRPr="00DE1F0F">
        <w:rPr>
          <w:sz w:val="24"/>
          <w:szCs w:val="24"/>
          <w:lang w:eastAsia="lt-LT"/>
        </w:rPr>
        <w:t xml:space="preserve">imą </w:t>
      </w:r>
      <w:r w:rsidR="002A37AE" w:rsidRPr="00DE1F0F">
        <w:rPr>
          <w:sz w:val="24"/>
          <w:szCs w:val="24"/>
          <w:lang w:eastAsia="lt-LT"/>
        </w:rPr>
        <w:t>esant ir mažesnei</w:t>
      </w:r>
      <w:r w:rsidR="002D291A" w:rsidRPr="00DE1F0F">
        <w:rPr>
          <w:sz w:val="24"/>
          <w:szCs w:val="24"/>
          <w:lang w:eastAsia="lt-LT"/>
        </w:rPr>
        <w:t xml:space="preserve"> nei 140 kW</w:t>
      </w:r>
      <w:r w:rsidR="002A37AE" w:rsidRPr="00DE1F0F">
        <w:rPr>
          <w:sz w:val="24"/>
          <w:szCs w:val="24"/>
          <w:lang w:eastAsia="lt-LT"/>
        </w:rPr>
        <w:t xml:space="preserve"> variklio galiai (nagrinėjamuose pavyzdžiuose variklio galia prasideda nuo 96 </w:t>
      </w:r>
      <w:r w:rsidR="002A37AE" w:rsidRPr="00DE1F0F">
        <w:rPr>
          <w:sz w:val="24"/>
          <w:szCs w:val="24"/>
          <w:lang w:eastAsia="lt-LT"/>
        </w:rPr>
        <w:lastRenderedPageBreak/>
        <w:t>kW).</w:t>
      </w:r>
      <w:r w:rsidR="00C6339C" w:rsidRPr="00DE1F0F">
        <w:rPr>
          <w:sz w:val="24"/>
          <w:szCs w:val="24"/>
          <w:lang w:eastAsia="lt-LT"/>
        </w:rPr>
        <w:t xml:space="preserve"> </w:t>
      </w:r>
      <w:r w:rsidR="00202CEA" w:rsidRPr="00DE1F0F">
        <w:rPr>
          <w:sz w:val="24"/>
          <w:szCs w:val="24"/>
          <w:lang w:eastAsia="lt-LT"/>
        </w:rPr>
        <w:t>Todėl</w:t>
      </w:r>
      <w:r w:rsidR="0008113C" w:rsidRPr="00DE1F0F">
        <w:rPr>
          <w:sz w:val="24"/>
          <w:szCs w:val="24"/>
          <w:lang w:eastAsia="lt-LT"/>
        </w:rPr>
        <w:t xml:space="preserve"> Tech</w:t>
      </w:r>
      <w:r w:rsidR="00202CEA" w:rsidRPr="00DE1F0F">
        <w:rPr>
          <w:sz w:val="24"/>
          <w:szCs w:val="24"/>
          <w:lang w:eastAsia="lt-LT"/>
        </w:rPr>
        <w:t>ninėje specifikacijoje nustatytas reikalavimas</w:t>
      </w:r>
      <w:r w:rsidR="0008113C" w:rsidRPr="00DE1F0F">
        <w:rPr>
          <w:sz w:val="24"/>
          <w:szCs w:val="24"/>
          <w:lang w:eastAsia="lt-LT"/>
        </w:rPr>
        <w:t>, kad va</w:t>
      </w:r>
      <w:r w:rsidR="00202CEA" w:rsidRPr="00DE1F0F">
        <w:rPr>
          <w:sz w:val="24"/>
          <w:szCs w:val="24"/>
          <w:lang w:eastAsia="lt-LT"/>
        </w:rPr>
        <w:t>riklio galia turi būti ne mažesnė kaip 140 kW</w:t>
      </w:r>
      <w:r w:rsidR="007B4012">
        <w:rPr>
          <w:sz w:val="24"/>
          <w:szCs w:val="24"/>
          <w:lang w:eastAsia="lt-LT"/>
        </w:rPr>
        <w:t>,</w:t>
      </w:r>
      <w:r w:rsidR="00202CEA" w:rsidRPr="00DE1F0F">
        <w:rPr>
          <w:sz w:val="24"/>
          <w:szCs w:val="24"/>
          <w:lang w:eastAsia="lt-LT"/>
        </w:rPr>
        <w:t xml:space="preserve"> yra perteklinis</w:t>
      </w:r>
      <w:r w:rsidR="0026264C">
        <w:rPr>
          <w:sz w:val="24"/>
          <w:szCs w:val="24"/>
          <w:lang w:eastAsia="lt-LT"/>
        </w:rPr>
        <w:t xml:space="preserve"> ir nepagrįstas</w:t>
      </w:r>
      <w:r w:rsidR="00202CEA" w:rsidRPr="00DE1F0F">
        <w:rPr>
          <w:sz w:val="24"/>
          <w:szCs w:val="24"/>
          <w:lang w:eastAsia="lt-LT"/>
        </w:rPr>
        <w:t>. Be to,</w:t>
      </w:r>
      <w:r w:rsidR="001B4786" w:rsidRPr="00DE1F0F">
        <w:rPr>
          <w:sz w:val="24"/>
          <w:szCs w:val="24"/>
          <w:lang w:eastAsia="lt-LT"/>
        </w:rPr>
        <w:t xml:space="preserve"> daugelis tiekėjų,</w:t>
      </w:r>
      <w:r w:rsidR="007B4012">
        <w:rPr>
          <w:sz w:val="24"/>
          <w:szCs w:val="24"/>
          <w:lang w:eastAsia="lt-LT"/>
        </w:rPr>
        <w:t xml:space="preserve"> užsiimančių</w:t>
      </w:r>
      <w:r w:rsidR="001B4786" w:rsidRPr="00DE1F0F">
        <w:rPr>
          <w:sz w:val="24"/>
          <w:szCs w:val="24"/>
          <w:lang w:eastAsia="lt-LT"/>
        </w:rPr>
        <w:t xml:space="preserve"> </w:t>
      </w:r>
      <w:r w:rsidR="007B4012">
        <w:rPr>
          <w:sz w:val="24"/>
          <w:szCs w:val="24"/>
          <w:lang w:eastAsia="lt-LT"/>
        </w:rPr>
        <w:t>pvz. ankščiau paminėtų</w:t>
      </w:r>
      <w:r w:rsidR="0008113C" w:rsidRPr="00DE1F0F">
        <w:rPr>
          <w:sz w:val="24"/>
          <w:szCs w:val="24"/>
          <w:lang w:eastAsia="lt-LT"/>
        </w:rPr>
        <w:t xml:space="preserve"> aut</w:t>
      </w:r>
      <w:r w:rsidR="007B4012">
        <w:rPr>
          <w:sz w:val="24"/>
          <w:szCs w:val="24"/>
          <w:lang w:eastAsia="lt-LT"/>
        </w:rPr>
        <w:t>omobilių prekyba</w:t>
      </w:r>
      <w:r w:rsidR="00C6339C" w:rsidRPr="00DE1F0F">
        <w:rPr>
          <w:sz w:val="24"/>
          <w:szCs w:val="24"/>
          <w:lang w:eastAsia="lt-LT"/>
        </w:rPr>
        <w:t xml:space="preserve">, tiesiog negalėjo teikti pasiūlymų, nes </w:t>
      </w:r>
      <w:r w:rsidR="00480C9B">
        <w:rPr>
          <w:sz w:val="24"/>
          <w:szCs w:val="24"/>
          <w:lang w:eastAsia="lt-LT"/>
        </w:rPr>
        <w:t>savo pasiūloje</w:t>
      </w:r>
      <w:r w:rsidR="00C6339C" w:rsidRPr="00DE1F0F">
        <w:rPr>
          <w:sz w:val="24"/>
          <w:szCs w:val="24"/>
          <w:lang w:eastAsia="lt-LT"/>
        </w:rPr>
        <w:t xml:space="preserve"> neturi reikalavimą varikl</w:t>
      </w:r>
      <w:r w:rsidR="007B4012">
        <w:rPr>
          <w:sz w:val="24"/>
          <w:szCs w:val="24"/>
          <w:lang w:eastAsia="lt-LT"/>
        </w:rPr>
        <w:t>io galiai atitinkančių variklių</w:t>
      </w:r>
      <w:r w:rsidR="00EE3F02">
        <w:rPr>
          <w:sz w:val="24"/>
          <w:szCs w:val="24"/>
          <w:lang w:eastAsia="lt-LT"/>
        </w:rPr>
        <w:t>.</w:t>
      </w:r>
    </w:p>
    <w:p w:rsidR="0026264C" w:rsidRDefault="00EE3F02" w:rsidP="00EB1551">
      <w:pPr>
        <w:jc w:val="both"/>
        <w:rPr>
          <w:sz w:val="24"/>
          <w:szCs w:val="24"/>
          <w:lang w:eastAsia="lt-LT"/>
        </w:rPr>
      </w:pPr>
      <w:r>
        <w:rPr>
          <w:sz w:val="24"/>
          <w:szCs w:val="24"/>
          <w:lang w:eastAsia="lt-LT"/>
        </w:rPr>
        <w:tab/>
      </w:r>
      <w:r w:rsidR="009F4889" w:rsidRPr="00DE1F0F">
        <w:rPr>
          <w:sz w:val="24"/>
          <w:szCs w:val="24"/>
          <w:lang w:eastAsia="lt-LT"/>
        </w:rPr>
        <w:t>Perkančioji organizacija</w:t>
      </w:r>
      <w:r w:rsidR="0026264C">
        <w:rPr>
          <w:sz w:val="24"/>
          <w:szCs w:val="24"/>
          <w:lang w:eastAsia="lt-LT"/>
        </w:rPr>
        <w:t xml:space="preserve"> </w:t>
      </w:r>
      <w:r>
        <w:rPr>
          <w:sz w:val="24"/>
          <w:szCs w:val="24"/>
          <w:lang w:eastAsia="lt-LT"/>
        </w:rPr>
        <w:t>Raštu</w:t>
      </w:r>
      <w:r w:rsidR="0026264C">
        <w:rPr>
          <w:sz w:val="24"/>
          <w:szCs w:val="24"/>
          <w:lang w:eastAsia="lt-LT"/>
        </w:rPr>
        <w:t xml:space="preserve"> paaiškino, kad</w:t>
      </w:r>
      <w:r w:rsidR="007B4012">
        <w:rPr>
          <w:sz w:val="24"/>
          <w:szCs w:val="24"/>
          <w:lang w:eastAsia="lt-LT"/>
        </w:rPr>
        <w:t xml:space="preserve"> </w:t>
      </w:r>
      <w:r w:rsidR="0026264C">
        <w:rPr>
          <w:sz w:val="24"/>
          <w:szCs w:val="24"/>
          <w:lang w:eastAsia="lt-LT"/>
        </w:rPr>
        <w:t>minimali variklio galia (140 kW)</w:t>
      </w:r>
      <w:r w:rsidR="00CE73F5">
        <w:rPr>
          <w:sz w:val="24"/>
          <w:szCs w:val="24"/>
          <w:lang w:eastAsia="lt-LT"/>
        </w:rPr>
        <w:t xml:space="preserve"> nustatyta</w:t>
      </w:r>
      <w:r w:rsidR="0026264C">
        <w:rPr>
          <w:sz w:val="24"/>
          <w:szCs w:val="24"/>
          <w:lang w:eastAsia="lt-LT"/>
        </w:rPr>
        <w:t xml:space="preserve"> siekiant įsigyti ne tik dinamišką, bet ir reprezentatyvų automobilį, tačiau nedetalizavo kaip variklio galia yra susijusi </w:t>
      </w:r>
      <w:r w:rsidR="0001375B">
        <w:rPr>
          <w:sz w:val="24"/>
          <w:szCs w:val="24"/>
          <w:lang w:eastAsia="lt-LT"/>
        </w:rPr>
        <w:t>su automobilio reprezentatyvu</w:t>
      </w:r>
      <w:r w:rsidR="00914F53">
        <w:rPr>
          <w:sz w:val="24"/>
          <w:szCs w:val="24"/>
          <w:lang w:eastAsia="lt-LT"/>
        </w:rPr>
        <w:t>mu. Toks paaiškinimas nepagrįstas</w:t>
      </w:r>
      <w:r w:rsidR="0001375B">
        <w:rPr>
          <w:sz w:val="24"/>
          <w:szCs w:val="24"/>
          <w:lang w:eastAsia="lt-LT"/>
        </w:rPr>
        <w:t>,</w:t>
      </w:r>
      <w:r w:rsidR="0026264C">
        <w:rPr>
          <w:sz w:val="24"/>
          <w:szCs w:val="24"/>
          <w:lang w:eastAsia="lt-LT"/>
        </w:rPr>
        <w:t xml:space="preserve"> nes toks pat</w:t>
      </w:r>
      <w:r w:rsidR="0001375B">
        <w:rPr>
          <w:sz w:val="24"/>
          <w:szCs w:val="24"/>
          <w:lang w:eastAsia="lt-LT"/>
        </w:rPr>
        <w:t xml:space="preserve"> automobilis </w:t>
      </w:r>
      <w:r w:rsidR="00994C5C" w:rsidRPr="00DE1F0F">
        <w:rPr>
          <w:sz w:val="24"/>
          <w:szCs w:val="24"/>
          <w:lang w:eastAsia="lt-LT"/>
        </w:rPr>
        <w:t>gali</w:t>
      </w:r>
      <w:r w:rsidR="00BC6BF1">
        <w:rPr>
          <w:sz w:val="24"/>
          <w:szCs w:val="24"/>
          <w:lang w:eastAsia="lt-LT"/>
        </w:rPr>
        <w:t xml:space="preserve"> būti komplektuojamas</w:t>
      </w:r>
      <w:r>
        <w:rPr>
          <w:sz w:val="24"/>
          <w:szCs w:val="24"/>
          <w:lang w:eastAsia="lt-LT"/>
        </w:rPr>
        <w:t xml:space="preserve"> ir</w:t>
      </w:r>
      <w:r w:rsidR="00BC6BF1">
        <w:rPr>
          <w:sz w:val="24"/>
          <w:szCs w:val="24"/>
          <w:lang w:eastAsia="lt-LT"/>
        </w:rPr>
        <w:t xml:space="preserve"> su varikliu, viršijančiu 140 kW galią</w:t>
      </w:r>
      <w:r>
        <w:rPr>
          <w:sz w:val="24"/>
          <w:szCs w:val="24"/>
          <w:lang w:eastAsia="lt-LT"/>
        </w:rPr>
        <w:t>,</w:t>
      </w:r>
      <w:r w:rsidR="00BC6BF1">
        <w:rPr>
          <w:sz w:val="24"/>
          <w:szCs w:val="24"/>
          <w:lang w:eastAsia="lt-LT"/>
        </w:rPr>
        <w:t xml:space="preserve"> ir nesiekiančiu 140 kW (pvz. Citroen C5 gali būti kompl</w:t>
      </w:r>
      <w:r w:rsidR="002B6B20">
        <w:rPr>
          <w:sz w:val="24"/>
          <w:szCs w:val="24"/>
          <w:lang w:eastAsia="lt-LT"/>
        </w:rPr>
        <w:t>ektuojamas su 117 kW ar</w:t>
      </w:r>
      <w:r w:rsidR="008613E2">
        <w:rPr>
          <w:sz w:val="24"/>
          <w:szCs w:val="24"/>
          <w:lang w:eastAsia="lt-LT"/>
        </w:rPr>
        <w:t>ba</w:t>
      </w:r>
      <w:r w:rsidR="002B6B20">
        <w:rPr>
          <w:sz w:val="24"/>
          <w:szCs w:val="24"/>
          <w:lang w:eastAsia="lt-LT"/>
        </w:rPr>
        <w:t xml:space="preserve"> 147 kW</w:t>
      </w:r>
      <w:r w:rsidR="008613E2">
        <w:rPr>
          <w:sz w:val="24"/>
          <w:szCs w:val="24"/>
          <w:lang w:eastAsia="lt-LT"/>
        </w:rPr>
        <w:t xml:space="preserve"> galios varikliu</w:t>
      </w:r>
      <w:r w:rsidR="002B6B20">
        <w:rPr>
          <w:sz w:val="24"/>
          <w:szCs w:val="24"/>
          <w:lang w:eastAsia="lt-LT"/>
        </w:rPr>
        <w:t>)</w:t>
      </w:r>
      <w:r w:rsidR="00D17F77">
        <w:rPr>
          <w:sz w:val="24"/>
          <w:szCs w:val="24"/>
          <w:lang w:eastAsia="lt-LT"/>
        </w:rPr>
        <w:t>;</w:t>
      </w:r>
    </w:p>
    <w:p w:rsidR="002A37AE" w:rsidRPr="00DE1F0F" w:rsidRDefault="0026264C" w:rsidP="00EB1551">
      <w:pPr>
        <w:jc w:val="both"/>
        <w:rPr>
          <w:sz w:val="24"/>
          <w:szCs w:val="24"/>
          <w:lang w:eastAsia="lt-LT"/>
        </w:rPr>
      </w:pPr>
      <w:r>
        <w:rPr>
          <w:sz w:val="24"/>
          <w:szCs w:val="24"/>
          <w:lang w:eastAsia="lt-LT"/>
        </w:rPr>
        <w:tab/>
      </w:r>
      <w:r w:rsidR="00AF38F0" w:rsidRPr="00DE1F0F">
        <w:rPr>
          <w:sz w:val="24"/>
          <w:szCs w:val="24"/>
          <w:lang w:eastAsia="lt-LT"/>
        </w:rPr>
        <w:t>-</w:t>
      </w:r>
      <w:r w:rsidR="00202CEA" w:rsidRPr="00DE1F0F">
        <w:rPr>
          <w:sz w:val="24"/>
          <w:szCs w:val="24"/>
          <w:lang w:eastAsia="lt-LT"/>
        </w:rPr>
        <w:t xml:space="preserve"> Perkančioji organizacija </w:t>
      </w:r>
      <w:r w:rsidR="00EE3F02">
        <w:rPr>
          <w:sz w:val="24"/>
          <w:szCs w:val="24"/>
          <w:lang w:eastAsia="lt-LT"/>
        </w:rPr>
        <w:t>Raštu</w:t>
      </w:r>
      <w:r w:rsidR="00202CEA" w:rsidRPr="00DE1F0F">
        <w:rPr>
          <w:sz w:val="24"/>
          <w:szCs w:val="24"/>
          <w:lang w:eastAsia="lt-LT"/>
        </w:rPr>
        <w:t xml:space="preserve"> paaiškino, kad</w:t>
      </w:r>
      <w:r w:rsidR="00AF38F0" w:rsidRPr="00DE1F0F">
        <w:rPr>
          <w:sz w:val="24"/>
          <w:szCs w:val="24"/>
          <w:lang w:eastAsia="lt-LT"/>
        </w:rPr>
        <w:t xml:space="preserve"> </w:t>
      </w:r>
      <w:r w:rsidR="00202CEA" w:rsidRPr="00DE1F0F">
        <w:rPr>
          <w:sz w:val="24"/>
          <w:szCs w:val="24"/>
          <w:lang w:eastAsia="lt-LT"/>
        </w:rPr>
        <w:t>minimalus</w:t>
      </w:r>
      <w:r w:rsidR="00945676" w:rsidRPr="00DE1F0F">
        <w:rPr>
          <w:sz w:val="24"/>
          <w:szCs w:val="24"/>
          <w:lang w:eastAsia="lt-LT"/>
        </w:rPr>
        <w:t xml:space="preserve"> </w:t>
      </w:r>
      <w:r w:rsidR="00202CEA" w:rsidRPr="00DE1F0F">
        <w:rPr>
          <w:sz w:val="24"/>
          <w:szCs w:val="24"/>
          <w:lang w:eastAsia="lt-LT"/>
        </w:rPr>
        <w:t xml:space="preserve">automobilio ilgis ne mažesnis kaip </w:t>
      </w:r>
      <w:r w:rsidR="001134E1" w:rsidRPr="00DE1F0F">
        <w:rPr>
          <w:sz w:val="24"/>
          <w:szCs w:val="24"/>
          <w:lang w:eastAsia="lt-LT"/>
        </w:rPr>
        <w:t>4860 mm</w:t>
      </w:r>
      <w:r w:rsidR="00945676" w:rsidRPr="00DE1F0F">
        <w:rPr>
          <w:sz w:val="24"/>
          <w:szCs w:val="24"/>
          <w:lang w:eastAsia="lt-LT"/>
        </w:rPr>
        <w:t xml:space="preserve"> ir</w:t>
      </w:r>
      <w:r w:rsidR="00EB389B" w:rsidRPr="00DE1F0F">
        <w:rPr>
          <w:sz w:val="24"/>
          <w:szCs w:val="24"/>
          <w:lang w:eastAsia="lt-LT"/>
        </w:rPr>
        <w:t xml:space="preserve"> automobilio</w:t>
      </w:r>
      <w:r w:rsidR="00202CEA" w:rsidRPr="00DE1F0F">
        <w:rPr>
          <w:sz w:val="24"/>
          <w:szCs w:val="24"/>
          <w:lang w:eastAsia="lt-LT"/>
        </w:rPr>
        <w:t xml:space="preserve"> ratų bazė ne mažesnė kaip 2840 mm nustatyta</w:t>
      </w:r>
      <w:r w:rsidR="00945676" w:rsidRPr="00DE1F0F">
        <w:rPr>
          <w:sz w:val="24"/>
          <w:szCs w:val="24"/>
          <w:lang w:eastAsia="lt-LT"/>
        </w:rPr>
        <w:t xml:space="preserve"> </w:t>
      </w:r>
      <w:r w:rsidR="00202CEA" w:rsidRPr="00DE1F0F">
        <w:rPr>
          <w:sz w:val="24"/>
          <w:szCs w:val="24"/>
          <w:lang w:eastAsia="lt-LT"/>
        </w:rPr>
        <w:t>siekiant įsigyti</w:t>
      </w:r>
      <w:r w:rsidR="00BA5FC9" w:rsidRPr="00DE1F0F">
        <w:rPr>
          <w:sz w:val="24"/>
          <w:szCs w:val="24"/>
          <w:lang w:eastAsia="lt-LT"/>
        </w:rPr>
        <w:t xml:space="preserve"> reprez</w:t>
      </w:r>
      <w:r w:rsidR="00202CEA" w:rsidRPr="00DE1F0F">
        <w:rPr>
          <w:sz w:val="24"/>
          <w:szCs w:val="24"/>
          <w:lang w:eastAsia="lt-LT"/>
        </w:rPr>
        <w:t>entatyvų, komfortišką ir saugų automobilį</w:t>
      </w:r>
      <w:r w:rsidR="00EE3F02">
        <w:rPr>
          <w:sz w:val="24"/>
          <w:szCs w:val="24"/>
          <w:lang w:eastAsia="lt-LT"/>
        </w:rPr>
        <w:t xml:space="preserve">, bet, </w:t>
      </w:r>
      <w:r w:rsidR="00EE3F02" w:rsidRPr="00DE1F0F">
        <w:rPr>
          <w:sz w:val="24"/>
          <w:szCs w:val="24"/>
          <w:lang w:eastAsia="lt-LT"/>
        </w:rPr>
        <w:t>Tarnybos prašoma, nepaaiškino kuo remiantis nustatytos būtent tokios automobilio ilgio ir ratų bazės reikšmės</w:t>
      </w:r>
      <w:r w:rsidR="00EE3F02">
        <w:rPr>
          <w:sz w:val="24"/>
          <w:szCs w:val="24"/>
          <w:lang w:eastAsia="lt-LT"/>
        </w:rPr>
        <w:t>.</w:t>
      </w:r>
      <w:r w:rsidR="00FD5DD6">
        <w:rPr>
          <w:sz w:val="24"/>
          <w:szCs w:val="24"/>
          <w:lang w:eastAsia="lt-LT"/>
        </w:rPr>
        <w:t xml:space="preserve"> Tarnybos nuomone</w:t>
      </w:r>
      <w:r w:rsidR="00EE3F02">
        <w:rPr>
          <w:sz w:val="24"/>
          <w:szCs w:val="24"/>
          <w:lang w:eastAsia="lt-LT"/>
        </w:rPr>
        <w:t xml:space="preserve">, </w:t>
      </w:r>
      <w:r w:rsidR="00DC610D" w:rsidRPr="00DE1F0F">
        <w:rPr>
          <w:sz w:val="24"/>
          <w:szCs w:val="24"/>
          <w:lang w:eastAsia="lt-LT"/>
        </w:rPr>
        <w:t>pvz.</w:t>
      </w:r>
      <w:r w:rsidR="001B4786" w:rsidRPr="00DE1F0F">
        <w:rPr>
          <w:sz w:val="24"/>
          <w:szCs w:val="24"/>
          <w:lang w:eastAsia="lt-LT"/>
        </w:rPr>
        <w:t xml:space="preserve"> automobilis</w:t>
      </w:r>
      <w:r w:rsidR="00DC610D" w:rsidRPr="00DE1F0F">
        <w:rPr>
          <w:sz w:val="24"/>
          <w:szCs w:val="24"/>
          <w:lang w:eastAsia="lt-LT"/>
        </w:rPr>
        <w:t xml:space="preserve"> Peugeot 508, kurio ilgis vos 3 centimetrais mažesnis už reikalaujamą, o ratų bazė vos</w:t>
      </w:r>
      <w:r w:rsidR="001B4786" w:rsidRPr="00DE1F0F">
        <w:rPr>
          <w:sz w:val="24"/>
          <w:szCs w:val="24"/>
          <w:lang w:eastAsia="lt-LT"/>
        </w:rPr>
        <w:t xml:space="preserve"> 2,3 cm mažesnė už reikalaujamą arba pvz. automobilis Opel </w:t>
      </w:r>
      <w:proofErr w:type="spellStart"/>
      <w:r w:rsidR="001B4786" w:rsidRPr="00DE1F0F">
        <w:rPr>
          <w:sz w:val="24"/>
          <w:szCs w:val="24"/>
          <w:lang w:eastAsia="lt-LT"/>
        </w:rPr>
        <w:t>Insignia</w:t>
      </w:r>
      <w:proofErr w:type="spellEnd"/>
      <w:r w:rsidR="001B4786" w:rsidRPr="00DE1F0F">
        <w:rPr>
          <w:sz w:val="24"/>
          <w:szCs w:val="24"/>
          <w:lang w:eastAsia="lt-LT"/>
        </w:rPr>
        <w:t>, kurio ilgis tik 1,8 cm trumpesnis už reikalaujamą,</w:t>
      </w:r>
      <w:r w:rsidR="00FD5DD6">
        <w:rPr>
          <w:sz w:val="24"/>
          <w:szCs w:val="24"/>
          <w:lang w:eastAsia="lt-LT"/>
        </w:rPr>
        <w:t xml:space="preserve"> </w:t>
      </w:r>
      <w:r w:rsidR="001B4786" w:rsidRPr="00DE1F0F">
        <w:rPr>
          <w:sz w:val="24"/>
          <w:szCs w:val="24"/>
          <w:lang w:eastAsia="lt-LT"/>
        </w:rPr>
        <w:t>nelaikytini</w:t>
      </w:r>
      <w:r w:rsidR="00DC610D" w:rsidRPr="00DE1F0F">
        <w:rPr>
          <w:sz w:val="24"/>
          <w:szCs w:val="24"/>
          <w:lang w:eastAsia="lt-LT"/>
        </w:rPr>
        <w:t xml:space="preserve"> </w:t>
      </w:r>
      <w:r w:rsidR="00BC6BF1">
        <w:rPr>
          <w:sz w:val="24"/>
          <w:szCs w:val="24"/>
          <w:lang w:eastAsia="lt-LT"/>
        </w:rPr>
        <w:t>mažiau</w:t>
      </w:r>
      <w:r w:rsidR="001B4786" w:rsidRPr="00DE1F0F">
        <w:rPr>
          <w:sz w:val="24"/>
          <w:szCs w:val="24"/>
          <w:lang w:eastAsia="lt-LT"/>
        </w:rPr>
        <w:t xml:space="preserve"> reprezentatyviais</w:t>
      </w:r>
      <w:r w:rsidR="00BC6BF1">
        <w:rPr>
          <w:sz w:val="24"/>
          <w:szCs w:val="24"/>
          <w:lang w:eastAsia="lt-LT"/>
        </w:rPr>
        <w:t>,</w:t>
      </w:r>
      <w:r w:rsidR="001B4786" w:rsidRPr="00DE1F0F">
        <w:rPr>
          <w:sz w:val="24"/>
          <w:szCs w:val="24"/>
          <w:lang w:eastAsia="lt-LT"/>
        </w:rPr>
        <w:t xml:space="preserve"> komfortiškais</w:t>
      </w:r>
      <w:r w:rsidR="00EE162F">
        <w:rPr>
          <w:sz w:val="24"/>
          <w:szCs w:val="24"/>
          <w:lang w:eastAsia="lt-LT"/>
        </w:rPr>
        <w:t xml:space="preserve"> ir</w:t>
      </w:r>
      <w:r w:rsidR="001B4786" w:rsidRPr="00DE1F0F">
        <w:rPr>
          <w:sz w:val="24"/>
          <w:szCs w:val="24"/>
          <w:lang w:eastAsia="lt-LT"/>
        </w:rPr>
        <w:t xml:space="preserve"> saugiais</w:t>
      </w:r>
      <w:r w:rsidR="00DA4481">
        <w:rPr>
          <w:sz w:val="24"/>
          <w:szCs w:val="24"/>
          <w:lang w:eastAsia="lt-LT"/>
        </w:rPr>
        <w:t>,</w:t>
      </w:r>
      <w:r w:rsidR="00FD5DD6">
        <w:rPr>
          <w:sz w:val="24"/>
          <w:szCs w:val="24"/>
          <w:lang w:eastAsia="lt-LT"/>
        </w:rPr>
        <w:t xml:space="preserve"> nes jų ilgis ir ratų bazė tik šiek tiek mažesni nei nustatyta Techninėje specifikacijoje,</w:t>
      </w:r>
      <w:r w:rsidR="00DA4481">
        <w:rPr>
          <w:sz w:val="24"/>
          <w:szCs w:val="24"/>
          <w:lang w:eastAsia="lt-LT"/>
        </w:rPr>
        <w:t xml:space="preserve"> bet</w:t>
      </w:r>
      <w:r w:rsidR="00202CEA" w:rsidRPr="00DE1F0F">
        <w:rPr>
          <w:sz w:val="24"/>
          <w:szCs w:val="24"/>
          <w:lang w:eastAsia="lt-LT"/>
        </w:rPr>
        <w:t xml:space="preserve"> dėl</w:t>
      </w:r>
      <w:r w:rsidR="001B4786" w:rsidRPr="00DE1F0F">
        <w:rPr>
          <w:sz w:val="24"/>
          <w:szCs w:val="24"/>
          <w:lang w:eastAsia="lt-LT"/>
        </w:rPr>
        <w:t xml:space="preserve"> </w:t>
      </w:r>
      <w:r w:rsidR="005A0CC5" w:rsidRPr="00DE1F0F">
        <w:rPr>
          <w:sz w:val="24"/>
          <w:szCs w:val="24"/>
          <w:lang w:eastAsia="lt-LT"/>
        </w:rPr>
        <w:t>nepagrįstai aukštų</w:t>
      </w:r>
      <w:r w:rsidR="001B4786" w:rsidRPr="00DE1F0F">
        <w:rPr>
          <w:sz w:val="24"/>
          <w:szCs w:val="24"/>
          <w:lang w:eastAsia="lt-LT"/>
        </w:rPr>
        <w:t xml:space="preserve"> reikalavim</w:t>
      </w:r>
      <w:r w:rsidR="005A0CC5" w:rsidRPr="00DE1F0F">
        <w:rPr>
          <w:sz w:val="24"/>
          <w:szCs w:val="24"/>
          <w:lang w:eastAsia="lt-LT"/>
        </w:rPr>
        <w:t>ų</w:t>
      </w:r>
      <w:r w:rsidR="001B4786" w:rsidRPr="00DE1F0F">
        <w:rPr>
          <w:sz w:val="24"/>
          <w:szCs w:val="24"/>
          <w:lang w:eastAsia="lt-LT"/>
        </w:rPr>
        <w:t xml:space="preserve"> </w:t>
      </w:r>
      <w:r w:rsidR="00EB389B" w:rsidRPr="00DE1F0F">
        <w:rPr>
          <w:sz w:val="24"/>
          <w:szCs w:val="24"/>
          <w:lang w:eastAsia="lt-LT"/>
        </w:rPr>
        <w:t>tokie automobilių gamintojai, kaip pvz.</w:t>
      </w:r>
      <w:r w:rsidR="002B6B20">
        <w:rPr>
          <w:sz w:val="24"/>
          <w:szCs w:val="24"/>
          <w:lang w:eastAsia="lt-LT"/>
        </w:rPr>
        <w:t xml:space="preserve"> Opel</w:t>
      </w:r>
      <w:r w:rsidR="00FD5DD6">
        <w:rPr>
          <w:sz w:val="24"/>
          <w:szCs w:val="24"/>
          <w:lang w:eastAsia="lt-LT"/>
        </w:rPr>
        <w:t xml:space="preserve"> ar</w:t>
      </w:r>
      <w:r w:rsidR="00D17F77">
        <w:rPr>
          <w:sz w:val="24"/>
          <w:szCs w:val="24"/>
          <w:lang w:eastAsia="lt-LT"/>
        </w:rPr>
        <w:t xml:space="preserve"> Peugeot</w:t>
      </w:r>
      <w:r w:rsidR="00EB389B" w:rsidRPr="00DE1F0F">
        <w:rPr>
          <w:sz w:val="24"/>
          <w:szCs w:val="24"/>
          <w:lang w:eastAsia="lt-LT"/>
        </w:rPr>
        <w:t xml:space="preserve"> </w:t>
      </w:r>
      <w:r w:rsidR="00BC6BF1">
        <w:rPr>
          <w:sz w:val="24"/>
          <w:szCs w:val="24"/>
          <w:lang w:eastAsia="lt-LT"/>
        </w:rPr>
        <w:t>negalėjo dalyvauti</w:t>
      </w:r>
      <w:r w:rsidR="001B4786" w:rsidRPr="00DE1F0F">
        <w:rPr>
          <w:sz w:val="24"/>
          <w:szCs w:val="24"/>
          <w:lang w:eastAsia="lt-LT"/>
        </w:rPr>
        <w:t xml:space="preserve"> Pirkime,</w:t>
      </w:r>
      <w:r w:rsidR="00202CEA" w:rsidRPr="00DE1F0F">
        <w:rPr>
          <w:sz w:val="24"/>
          <w:szCs w:val="24"/>
          <w:lang w:eastAsia="lt-LT"/>
        </w:rPr>
        <w:t xml:space="preserve"> nors savo automobilių gamoje turi reprezentatyvių, komfortiškų</w:t>
      </w:r>
      <w:r w:rsidR="00D17F77">
        <w:rPr>
          <w:sz w:val="24"/>
          <w:szCs w:val="24"/>
          <w:lang w:eastAsia="lt-LT"/>
        </w:rPr>
        <w:t xml:space="preserve"> bei saugių automobilių modelių</w:t>
      </w:r>
      <w:r w:rsidR="00282129" w:rsidRPr="00DE1F0F">
        <w:rPr>
          <w:sz w:val="24"/>
          <w:szCs w:val="24"/>
          <w:lang w:eastAsia="lt-LT"/>
        </w:rPr>
        <w:t>;</w:t>
      </w:r>
    </w:p>
    <w:p w:rsidR="00A67B67" w:rsidRDefault="002A37AE" w:rsidP="00A67B67">
      <w:pPr>
        <w:jc w:val="both"/>
        <w:rPr>
          <w:sz w:val="24"/>
          <w:szCs w:val="24"/>
          <w:lang w:eastAsia="lt-LT"/>
        </w:rPr>
      </w:pPr>
      <w:r w:rsidRPr="00DE1F0F">
        <w:rPr>
          <w:sz w:val="24"/>
          <w:szCs w:val="24"/>
          <w:lang w:eastAsia="lt-LT"/>
        </w:rPr>
        <w:tab/>
      </w:r>
      <w:r w:rsidR="00F04D88" w:rsidRPr="00DE1F0F">
        <w:rPr>
          <w:sz w:val="24"/>
          <w:szCs w:val="24"/>
          <w:lang w:eastAsia="lt-LT"/>
        </w:rPr>
        <w:t xml:space="preserve">- </w:t>
      </w:r>
      <w:r w:rsidR="00C85BF6" w:rsidRPr="00DE1F0F">
        <w:rPr>
          <w:sz w:val="24"/>
          <w:szCs w:val="24"/>
          <w:lang w:eastAsia="lt-LT"/>
        </w:rPr>
        <w:t>Perkanči</w:t>
      </w:r>
      <w:r w:rsidR="00EB389B" w:rsidRPr="00DE1F0F">
        <w:rPr>
          <w:sz w:val="24"/>
          <w:szCs w:val="24"/>
          <w:lang w:eastAsia="lt-LT"/>
        </w:rPr>
        <w:t>oji organizacija nurodė, kad</w:t>
      </w:r>
      <w:r w:rsidR="000D1B4B" w:rsidRPr="00DE1F0F">
        <w:rPr>
          <w:sz w:val="24"/>
          <w:szCs w:val="24"/>
          <w:lang w:eastAsia="lt-LT"/>
        </w:rPr>
        <w:t xml:space="preserve"> linijų palaikymo sistema, aklosios zonos asistentas,</w:t>
      </w:r>
      <w:r w:rsidR="003C6A9C" w:rsidRPr="00DE1F0F">
        <w:rPr>
          <w:sz w:val="24"/>
          <w:szCs w:val="24"/>
          <w:lang w:eastAsia="lt-LT"/>
        </w:rPr>
        <w:t xml:space="preserve"> ventiliuojamos priekinės sėdynės,</w:t>
      </w:r>
      <w:r w:rsidR="00EB389B" w:rsidRPr="00DE1F0F">
        <w:rPr>
          <w:sz w:val="24"/>
          <w:szCs w:val="24"/>
          <w:lang w:eastAsia="lt-LT"/>
        </w:rPr>
        <w:t xml:space="preserve"> </w:t>
      </w:r>
      <w:proofErr w:type="spellStart"/>
      <w:r w:rsidR="00EB389B" w:rsidRPr="00DE1F0F">
        <w:rPr>
          <w:sz w:val="24"/>
          <w:szCs w:val="24"/>
          <w:lang w:eastAsia="lt-LT"/>
        </w:rPr>
        <w:t>beraktė</w:t>
      </w:r>
      <w:proofErr w:type="spellEnd"/>
      <w:r w:rsidR="00EB389B" w:rsidRPr="00DE1F0F">
        <w:rPr>
          <w:sz w:val="24"/>
          <w:szCs w:val="24"/>
          <w:lang w:eastAsia="lt-LT"/>
        </w:rPr>
        <w:t xml:space="preserve"> sistema ir elektra valdomas bagažinės atidarymas yra</w:t>
      </w:r>
      <w:r w:rsidR="00C85BF6" w:rsidRPr="00DE1F0F">
        <w:rPr>
          <w:sz w:val="24"/>
          <w:szCs w:val="24"/>
          <w:lang w:eastAsia="lt-LT"/>
        </w:rPr>
        <w:t xml:space="preserve"> standartinė įranga</w:t>
      </w:r>
      <w:r w:rsidR="00EB389B" w:rsidRPr="00DE1F0F">
        <w:rPr>
          <w:sz w:val="24"/>
          <w:szCs w:val="24"/>
          <w:lang w:eastAsia="lt-LT"/>
        </w:rPr>
        <w:t xml:space="preserve"> naujuose automobiliuose</w:t>
      </w:r>
      <w:r w:rsidR="00693743" w:rsidRPr="00DE1F0F">
        <w:rPr>
          <w:sz w:val="24"/>
          <w:szCs w:val="24"/>
          <w:lang w:eastAsia="lt-LT"/>
        </w:rPr>
        <w:t>. Tačiau Tarnyba pabrėžia, kad: a) tai nėra standartinė įranga</w:t>
      </w:r>
      <w:r w:rsidR="00EB389B" w:rsidRPr="00DE1F0F">
        <w:rPr>
          <w:sz w:val="24"/>
          <w:szCs w:val="24"/>
          <w:lang w:eastAsia="lt-LT"/>
        </w:rPr>
        <w:t xml:space="preserve"> visuose naujuose automobiliuose.</w:t>
      </w:r>
      <w:r w:rsidR="00693743" w:rsidRPr="00DE1F0F">
        <w:rPr>
          <w:sz w:val="24"/>
          <w:szCs w:val="24"/>
          <w:lang w:eastAsia="lt-LT"/>
        </w:rPr>
        <w:t xml:space="preserve"> </w:t>
      </w:r>
      <w:r w:rsidR="00EB389B" w:rsidRPr="00DE1F0F">
        <w:rPr>
          <w:sz w:val="24"/>
          <w:szCs w:val="24"/>
          <w:lang w:eastAsia="lt-LT"/>
        </w:rPr>
        <w:t>B</w:t>
      </w:r>
      <w:r w:rsidR="00693743" w:rsidRPr="00DE1F0F">
        <w:rPr>
          <w:sz w:val="24"/>
          <w:szCs w:val="24"/>
          <w:lang w:eastAsia="lt-LT"/>
        </w:rPr>
        <w:t>e to, pas skirtingus automobilių gamintojus bazinė įranga skiriasi</w:t>
      </w:r>
      <w:r w:rsidR="00EB389B" w:rsidRPr="00DE1F0F">
        <w:rPr>
          <w:sz w:val="24"/>
          <w:szCs w:val="24"/>
          <w:lang w:eastAsia="lt-LT"/>
        </w:rPr>
        <w:t xml:space="preserve">, o </w:t>
      </w:r>
      <w:r w:rsidR="000D1B4B" w:rsidRPr="00DE1F0F">
        <w:rPr>
          <w:sz w:val="24"/>
          <w:szCs w:val="24"/>
          <w:lang w:eastAsia="lt-LT"/>
        </w:rPr>
        <w:t>dalis šių reikalavimų</w:t>
      </w:r>
      <w:r w:rsidR="00EB389B" w:rsidRPr="00DE1F0F">
        <w:rPr>
          <w:sz w:val="24"/>
          <w:szCs w:val="24"/>
          <w:lang w:eastAsia="lt-LT"/>
        </w:rPr>
        <w:t xml:space="preserve"> net ir Perkančiosios organizacijos įsigytame </w:t>
      </w:r>
      <w:proofErr w:type="spellStart"/>
      <w:r w:rsidR="00EB389B" w:rsidRPr="00DE1F0F">
        <w:rPr>
          <w:sz w:val="24"/>
          <w:szCs w:val="24"/>
          <w:lang w:eastAsia="lt-LT"/>
        </w:rPr>
        <w:t>Skoda</w:t>
      </w:r>
      <w:proofErr w:type="spellEnd"/>
      <w:r w:rsidR="00EB389B" w:rsidRPr="00DE1F0F">
        <w:rPr>
          <w:sz w:val="24"/>
          <w:szCs w:val="24"/>
          <w:lang w:eastAsia="lt-LT"/>
        </w:rPr>
        <w:t xml:space="preserve"> </w:t>
      </w:r>
      <w:proofErr w:type="spellStart"/>
      <w:r w:rsidR="00EB389B" w:rsidRPr="00DE1F0F">
        <w:rPr>
          <w:sz w:val="24"/>
          <w:szCs w:val="24"/>
          <w:lang w:eastAsia="lt-LT"/>
        </w:rPr>
        <w:t>Superb</w:t>
      </w:r>
      <w:proofErr w:type="spellEnd"/>
      <w:r w:rsidR="00EB389B" w:rsidRPr="00DE1F0F">
        <w:rPr>
          <w:sz w:val="24"/>
          <w:szCs w:val="24"/>
          <w:lang w:eastAsia="lt-LT"/>
        </w:rPr>
        <w:t xml:space="preserve"> yra papildoma gamyklinė įranga (tai nurodyta kartu su pasiūlymu pateiktame automobilio aprašyme)</w:t>
      </w:r>
      <w:r w:rsidR="00693743" w:rsidRPr="00DE1F0F">
        <w:rPr>
          <w:sz w:val="24"/>
          <w:szCs w:val="24"/>
          <w:lang w:eastAsia="lt-LT"/>
        </w:rPr>
        <w:t>; b) nepaisant to ar</w:t>
      </w:r>
      <w:r w:rsidR="000D1B4B" w:rsidRPr="00DE1F0F">
        <w:rPr>
          <w:sz w:val="24"/>
          <w:szCs w:val="24"/>
          <w:lang w:eastAsia="lt-LT"/>
        </w:rPr>
        <w:t xml:space="preserve"> įranga yra</w:t>
      </w:r>
      <w:r w:rsidR="00693743" w:rsidRPr="00DE1F0F">
        <w:rPr>
          <w:sz w:val="24"/>
          <w:szCs w:val="24"/>
          <w:lang w:eastAsia="lt-LT"/>
        </w:rPr>
        <w:t xml:space="preserve"> standartinė ar ne, tačiau</w:t>
      </w:r>
      <w:r w:rsidR="00202CEA" w:rsidRPr="00DE1F0F">
        <w:rPr>
          <w:sz w:val="24"/>
          <w:szCs w:val="24"/>
          <w:lang w:eastAsia="lt-LT"/>
        </w:rPr>
        <w:t xml:space="preserve"> šiuos</w:t>
      </w:r>
      <w:r w:rsidR="00693743" w:rsidRPr="00DE1F0F">
        <w:rPr>
          <w:sz w:val="24"/>
          <w:szCs w:val="24"/>
          <w:lang w:eastAsia="lt-LT"/>
        </w:rPr>
        <w:t xml:space="preserve"> </w:t>
      </w:r>
      <w:r w:rsidR="00202CEA" w:rsidRPr="00DE1F0F">
        <w:rPr>
          <w:sz w:val="24"/>
          <w:szCs w:val="24"/>
          <w:lang w:eastAsia="lt-LT"/>
        </w:rPr>
        <w:t>reikalavimus Perkančioji organizacija</w:t>
      </w:r>
      <w:r w:rsidR="00D609D4" w:rsidRPr="00DE1F0F">
        <w:rPr>
          <w:sz w:val="24"/>
          <w:szCs w:val="24"/>
          <w:lang w:eastAsia="lt-LT"/>
        </w:rPr>
        <w:t xml:space="preserve"> </w:t>
      </w:r>
      <w:r w:rsidR="00202CEA" w:rsidRPr="00DE1F0F">
        <w:rPr>
          <w:sz w:val="24"/>
          <w:szCs w:val="24"/>
          <w:lang w:eastAsia="lt-LT"/>
        </w:rPr>
        <w:t>nustatė</w:t>
      </w:r>
      <w:r w:rsidR="00693743" w:rsidRPr="00DE1F0F">
        <w:rPr>
          <w:sz w:val="24"/>
          <w:szCs w:val="24"/>
          <w:lang w:eastAsia="lt-LT"/>
        </w:rPr>
        <w:t xml:space="preserve"> Techninėje specifikacijoje, o</w:t>
      </w:r>
      <w:r w:rsidR="00202CEA" w:rsidRPr="00DE1F0F">
        <w:rPr>
          <w:sz w:val="24"/>
          <w:szCs w:val="24"/>
          <w:lang w:eastAsia="lt-LT"/>
        </w:rPr>
        <w:t xml:space="preserve"> </w:t>
      </w:r>
      <w:r w:rsidR="00693743" w:rsidRPr="00DE1F0F">
        <w:rPr>
          <w:sz w:val="24"/>
          <w:szCs w:val="24"/>
          <w:lang w:eastAsia="lt-LT"/>
        </w:rPr>
        <w:t>Techninėje specifikacijoje</w:t>
      </w:r>
      <w:r w:rsidR="00202CEA" w:rsidRPr="00DE1F0F">
        <w:rPr>
          <w:sz w:val="24"/>
          <w:szCs w:val="24"/>
          <w:lang w:eastAsia="lt-LT"/>
        </w:rPr>
        <w:t xml:space="preserve"> Pirkimo objektui</w:t>
      </w:r>
      <w:r w:rsidR="00693743" w:rsidRPr="00DE1F0F">
        <w:rPr>
          <w:sz w:val="24"/>
          <w:szCs w:val="24"/>
          <w:lang w:eastAsia="lt-LT"/>
        </w:rPr>
        <w:t xml:space="preserve"> keliami reikalavimai turi būti pagrįsti ir proporcingi.</w:t>
      </w:r>
    </w:p>
    <w:p w:rsidR="00CC2AF7" w:rsidRDefault="00121BF1" w:rsidP="00556B5A">
      <w:pPr>
        <w:jc w:val="both"/>
        <w:rPr>
          <w:sz w:val="24"/>
          <w:szCs w:val="24"/>
          <w:lang w:eastAsia="lt-LT"/>
        </w:rPr>
      </w:pPr>
      <w:r>
        <w:rPr>
          <w:sz w:val="24"/>
          <w:szCs w:val="24"/>
          <w:lang w:eastAsia="lt-LT"/>
        </w:rPr>
        <w:tab/>
      </w:r>
      <w:r w:rsidR="00282129" w:rsidRPr="00DE1F0F">
        <w:rPr>
          <w:sz w:val="24"/>
          <w:szCs w:val="24"/>
          <w:lang w:eastAsia="lt-LT"/>
        </w:rPr>
        <w:t>Atsižvelgiant į tai, kas išdėstyta, Tarnyba konstatuoja, kad</w:t>
      </w:r>
      <w:r w:rsidR="00F039E0">
        <w:rPr>
          <w:sz w:val="24"/>
          <w:szCs w:val="24"/>
          <w:lang w:eastAsia="lt-LT"/>
        </w:rPr>
        <w:t xml:space="preserve"> Techninėje specifikacijoje</w:t>
      </w:r>
      <w:r w:rsidR="00282129" w:rsidRPr="00DE1F0F">
        <w:rPr>
          <w:sz w:val="24"/>
          <w:szCs w:val="24"/>
          <w:lang w:eastAsia="lt-LT"/>
        </w:rPr>
        <w:t xml:space="preserve"> </w:t>
      </w:r>
      <w:r w:rsidR="00F039E0">
        <w:rPr>
          <w:sz w:val="24"/>
          <w:szCs w:val="24"/>
          <w:lang w:eastAsia="lt-LT"/>
        </w:rPr>
        <w:t>nustatyti</w:t>
      </w:r>
      <w:r w:rsidR="00D96681">
        <w:rPr>
          <w:sz w:val="24"/>
          <w:szCs w:val="24"/>
          <w:lang w:eastAsia="lt-LT"/>
        </w:rPr>
        <w:t xml:space="preserve"> Perkančiosios organizacijos siekiamam</w:t>
      </w:r>
      <w:r w:rsidR="0006674D">
        <w:rPr>
          <w:sz w:val="24"/>
          <w:szCs w:val="24"/>
          <w:lang w:eastAsia="lt-LT"/>
        </w:rPr>
        <w:t xml:space="preserve"> Pirkimo</w:t>
      </w:r>
      <w:r w:rsidR="00D96681">
        <w:rPr>
          <w:sz w:val="24"/>
          <w:szCs w:val="24"/>
          <w:lang w:eastAsia="lt-LT"/>
        </w:rPr>
        <w:t xml:space="preserve"> tikslui (</w:t>
      </w:r>
      <w:r w:rsidR="0006674D">
        <w:rPr>
          <w:sz w:val="24"/>
          <w:szCs w:val="24"/>
          <w:lang w:eastAsia="lt-LT"/>
        </w:rPr>
        <w:t xml:space="preserve">reprezentatyvaus, patogaus ir saugaus </w:t>
      </w:r>
      <w:r w:rsidR="00D96681">
        <w:rPr>
          <w:sz w:val="24"/>
          <w:szCs w:val="24"/>
          <w:lang w:eastAsia="lt-LT"/>
        </w:rPr>
        <w:t>lengvojo automobilio įsigijimas)</w:t>
      </w:r>
      <w:r w:rsidR="00F039E0">
        <w:rPr>
          <w:sz w:val="24"/>
          <w:szCs w:val="24"/>
          <w:lang w:eastAsia="lt-LT"/>
        </w:rPr>
        <w:t xml:space="preserve"> neproporcingi, specifiniai ir aukšti</w:t>
      </w:r>
      <w:r w:rsidR="00282129" w:rsidRPr="00DE1F0F">
        <w:rPr>
          <w:sz w:val="24"/>
          <w:szCs w:val="24"/>
          <w:lang w:eastAsia="lt-LT"/>
        </w:rPr>
        <w:t xml:space="preserve"> </w:t>
      </w:r>
      <w:r w:rsidR="00F039E0">
        <w:rPr>
          <w:sz w:val="24"/>
          <w:szCs w:val="24"/>
          <w:lang w:eastAsia="lt-LT"/>
        </w:rPr>
        <w:t>reikalavimai</w:t>
      </w:r>
      <w:r w:rsidR="00227456">
        <w:rPr>
          <w:sz w:val="24"/>
          <w:szCs w:val="24"/>
          <w:lang w:eastAsia="lt-LT"/>
        </w:rPr>
        <w:t>, kurių</w:t>
      </w:r>
      <w:r w:rsidR="005D53D0">
        <w:rPr>
          <w:sz w:val="24"/>
          <w:szCs w:val="24"/>
          <w:lang w:eastAsia="lt-LT"/>
        </w:rPr>
        <w:t xml:space="preserve"> </w:t>
      </w:r>
      <w:proofErr w:type="gramStart"/>
      <w:r w:rsidR="005D53D0">
        <w:rPr>
          <w:sz w:val="24"/>
          <w:szCs w:val="24"/>
          <w:lang w:eastAsia="lt-LT"/>
        </w:rPr>
        <w:t>poreikio</w:t>
      </w:r>
      <w:proofErr w:type="gramEnd"/>
      <w:r w:rsidR="00227456">
        <w:rPr>
          <w:sz w:val="24"/>
          <w:szCs w:val="24"/>
          <w:lang w:eastAsia="lt-LT"/>
        </w:rPr>
        <w:t xml:space="preserve"> Perkančioji organizacija nepagrindė</w:t>
      </w:r>
      <w:r w:rsidR="00F039E0">
        <w:rPr>
          <w:sz w:val="24"/>
          <w:szCs w:val="24"/>
          <w:lang w:eastAsia="lt-LT"/>
        </w:rPr>
        <w:t>.</w:t>
      </w:r>
      <w:r w:rsidR="00CC2AF7">
        <w:rPr>
          <w:sz w:val="24"/>
          <w:szCs w:val="24"/>
          <w:lang w:eastAsia="lt-LT"/>
        </w:rPr>
        <w:t xml:space="preserve"> Tuo Perkančioji organizacija pažeidė Įstatymo 3 straipsnio 1 dalyje įtvirtintą proporcingumo principą.</w:t>
      </w:r>
    </w:p>
    <w:p w:rsidR="00556B5A" w:rsidRPr="00DE1F0F" w:rsidRDefault="00CC2AF7" w:rsidP="00556B5A">
      <w:pPr>
        <w:jc w:val="both"/>
        <w:rPr>
          <w:sz w:val="24"/>
          <w:szCs w:val="24"/>
          <w:lang w:eastAsia="lt-LT"/>
        </w:rPr>
      </w:pPr>
      <w:r>
        <w:rPr>
          <w:sz w:val="24"/>
          <w:szCs w:val="24"/>
          <w:lang w:eastAsia="lt-LT"/>
        </w:rPr>
        <w:tab/>
        <w:t>Apibendrin</w:t>
      </w:r>
      <w:r w:rsidR="0006674D">
        <w:rPr>
          <w:sz w:val="24"/>
          <w:szCs w:val="24"/>
          <w:lang w:eastAsia="lt-LT"/>
        </w:rPr>
        <w:t>an</w:t>
      </w:r>
      <w:r>
        <w:rPr>
          <w:sz w:val="24"/>
          <w:szCs w:val="24"/>
          <w:lang w:eastAsia="lt-LT"/>
        </w:rPr>
        <w:t>t Išvados 3 ir 4 punktuose pateiktus argumentus, Tarnyba konstatuoja, kad Perkančioji organizacija dirbtinai apribojo realią tiekėjų konkurenciją,</w:t>
      </w:r>
      <w:r w:rsidR="0087005D" w:rsidRPr="00DE1F0F">
        <w:rPr>
          <w:sz w:val="24"/>
          <w:szCs w:val="24"/>
          <w:lang w:eastAsia="lt-LT"/>
        </w:rPr>
        <w:t xml:space="preserve"> </w:t>
      </w:r>
      <w:r w:rsidR="008613E2">
        <w:rPr>
          <w:sz w:val="24"/>
          <w:szCs w:val="24"/>
          <w:lang w:eastAsia="lt-LT"/>
        </w:rPr>
        <w:t>Techninę specifikaciją</w:t>
      </w:r>
      <w:r>
        <w:rPr>
          <w:sz w:val="24"/>
          <w:szCs w:val="24"/>
          <w:lang w:eastAsia="lt-LT"/>
        </w:rPr>
        <w:t xml:space="preserve"> sudarė</w:t>
      </w:r>
      <w:r w:rsidR="00A67F22">
        <w:rPr>
          <w:sz w:val="24"/>
          <w:szCs w:val="24"/>
          <w:lang w:eastAsia="lt-LT"/>
        </w:rPr>
        <w:t xml:space="preserve"> taip, kad Pirkimą laimėtų </w:t>
      </w:r>
      <w:proofErr w:type="spellStart"/>
      <w:r w:rsidR="00556B5A" w:rsidRPr="00DE1F0F">
        <w:rPr>
          <w:sz w:val="24"/>
          <w:szCs w:val="24"/>
          <w:lang w:eastAsia="lt-LT"/>
        </w:rPr>
        <w:t>Skoda</w:t>
      </w:r>
      <w:proofErr w:type="spellEnd"/>
      <w:r w:rsidR="00556B5A" w:rsidRPr="00DE1F0F">
        <w:rPr>
          <w:sz w:val="24"/>
          <w:szCs w:val="24"/>
          <w:lang w:eastAsia="lt-LT"/>
        </w:rPr>
        <w:t xml:space="preserve"> </w:t>
      </w:r>
      <w:proofErr w:type="spellStart"/>
      <w:r w:rsidR="00556B5A" w:rsidRPr="00DE1F0F">
        <w:rPr>
          <w:sz w:val="24"/>
          <w:szCs w:val="24"/>
          <w:lang w:eastAsia="lt-LT"/>
        </w:rPr>
        <w:t>Superb</w:t>
      </w:r>
      <w:proofErr w:type="spellEnd"/>
      <w:r w:rsidR="00F039E0">
        <w:rPr>
          <w:sz w:val="24"/>
          <w:szCs w:val="24"/>
          <w:lang w:eastAsia="lt-LT"/>
        </w:rPr>
        <w:t>,</w:t>
      </w:r>
      <w:r w:rsidR="00393F54">
        <w:rPr>
          <w:sz w:val="24"/>
          <w:szCs w:val="24"/>
          <w:lang w:eastAsia="lt-LT"/>
        </w:rPr>
        <w:t xml:space="preserve"> Techninėje specifikacijoje</w:t>
      </w:r>
      <w:r>
        <w:rPr>
          <w:sz w:val="24"/>
          <w:szCs w:val="24"/>
          <w:lang w:eastAsia="lt-LT"/>
        </w:rPr>
        <w:t xml:space="preserve"> nustatė Perkančiosios organizacijos siekiamam </w:t>
      </w:r>
      <w:r w:rsidR="00393F54">
        <w:rPr>
          <w:sz w:val="24"/>
          <w:szCs w:val="24"/>
          <w:lang w:eastAsia="lt-LT"/>
        </w:rPr>
        <w:t>tikslui neproporcingus reikalavimus ir tuo</w:t>
      </w:r>
      <w:r w:rsidR="0087005D" w:rsidRPr="00DE1F0F">
        <w:rPr>
          <w:sz w:val="24"/>
          <w:szCs w:val="24"/>
          <w:lang w:eastAsia="lt-LT"/>
        </w:rPr>
        <w:t xml:space="preserve"> pažeidė</w:t>
      </w:r>
      <w:r w:rsidR="00393F54">
        <w:rPr>
          <w:sz w:val="24"/>
          <w:szCs w:val="24"/>
          <w:lang w:eastAsia="lt-LT"/>
        </w:rPr>
        <w:t xml:space="preserve"> Įstatymo 3 straipsnio 1 dalyje įtvirtintus skaidrumo, nediskriminavimo ir</w:t>
      </w:r>
      <w:r w:rsidR="00282129" w:rsidRPr="00DE1F0F">
        <w:rPr>
          <w:sz w:val="24"/>
          <w:szCs w:val="24"/>
          <w:lang w:eastAsia="lt-LT"/>
        </w:rPr>
        <w:t xml:space="preserve"> proporcingumo</w:t>
      </w:r>
      <w:r w:rsidR="00393F54">
        <w:rPr>
          <w:sz w:val="24"/>
          <w:szCs w:val="24"/>
          <w:lang w:eastAsia="lt-LT"/>
        </w:rPr>
        <w:t xml:space="preserve"> principus bei neužtikrino</w:t>
      </w:r>
      <w:r w:rsidR="0087005D" w:rsidRPr="00DE1F0F">
        <w:rPr>
          <w:sz w:val="24"/>
          <w:szCs w:val="24"/>
          <w:lang w:eastAsia="lt-LT"/>
        </w:rPr>
        <w:t xml:space="preserve"> Įstatymo 3 straipsnio 2 dalyje įtvirtinto pirkimų tikslo </w:t>
      </w:r>
      <w:r w:rsidR="0087005D" w:rsidRPr="00DE1F0F">
        <w:rPr>
          <w:i/>
          <w:sz w:val="24"/>
          <w:szCs w:val="24"/>
          <w:lang w:eastAsia="lt-LT"/>
        </w:rPr>
        <w:t xml:space="preserve">„&lt;...&gt; </w:t>
      </w:r>
      <w:r w:rsidR="0087005D" w:rsidRPr="00DE1F0F">
        <w:rPr>
          <w:i/>
          <w:sz w:val="24"/>
          <w:szCs w:val="24"/>
        </w:rPr>
        <w:t>vadovaujantis šio įstatymo reikalavimais sudaryti pirkimo sutartį, leidžiančią įsigyti perkančiajai organizacijai &lt;...&gt; reikalingų prekių, paslaugų ar darbų, racionaliai naudojant tam skirtas lėšas“</w:t>
      </w:r>
      <w:r w:rsidR="0087005D" w:rsidRPr="00DE1F0F">
        <w:rPr>
          <w:sz w:val="24"/>
          <w:szCs w:val="24"/>
          <w:lang w:eastAsia="lt-LT"/>
        </w:rPr>
        <w:t xml:space="preserve"> siekimo, nes,</w:t>
      </w:r>
      <w:r w:rsidR="00556B5A" w:rsidRPr="00DE1F0F">
        <w:rPr>
          <w:sz w:val="24"/>
          <w:szCs w:val="24"/>
          <w:lang w:eastAsia="lt-LT"/>
        </w:rPr>
        <w:t xml:space="preserve"> </w:t>
      </w:r>
      <w:r w:rsidR="00282129" w:rsidRPr="00DE1F0F">
        <w:rPr>
          <w:sz w:val="24"/>
          <w:szCs w:val="24"/>
          <w:lang w:eastAsia="lt-LT"/>
        </w:rPr>
        <w:t>Tarnybos duomenimis,</w:t>
      </w:r>
      <w:r w:rsidR="00A94F3D">
        <w:rPr>
          <w:sz w:val="24"/>
          <w:szCs w:val="24"/>
          <w:lang w:eastAsia="lt-LT"/>
        </w:rPr>
        <w:t xml:space="preserve"> rinkoje </w:t>
      </w:r>
      <w:r w:rsidR="00A16BA0">
        <w:rPr>
          <w:sz w:val="24"/>
          <w:szCs w:val="24"/>
          <w:lang w:eastAsia="lt-LT"/>
        </w:rPr>
        <w:t>yra</w:t>
      </w:r>
      <w:r w:rsidR="00A94F3D">
        <w:rPr>
          <w:sz w:val="24"/>
          <w:szCs w:val="24"/>
          <w:lang w:eastAsia="lt-LT"/>
        </w:rPr>
        <w:t xml:space="preserve"> reprezentatyvių</w:t>
      </w:r>
      <w:r w:rsidR="0017575A">
        <w:rPr>
          <w:sz w:val="24"/>
          <w:szCs w:val="24"/>
          <w:lang w:eastAsia="lt-LT"/>
        </w:rPr>
        <w:t>, komfortiškų</w:t>
      </w:r>
      <w:r w:rsidR="00A94F3D">
        <w:rPr>
          <w:sz w:val="24"/>
          <w:szCs w:val="24"/>
          <w:lang w:eastAsia="lt-LT"/>
        </w:rPr>
        <w:t xml:space="preserve"> ir visus saugumo reikalavimus atitinkančių automobilių</w:t>
      </w:r>
      <w:r w:rsidR="00A16BA0">
        <w:rPr>
          <w:sz w:val="24"/>
          <w:szCs w:val="24"/>
          <w:lang w:eastAsia="lt-LT"/>
        </w:rPr>
        <w:t>, kurių</w:t>
      </w:r>
      <w:r w:rsidR="00227456">
        <w:rPr>
          <w:sz w:val="24"/>
          <w:szCs w:val="24"/>
          <w:lang w:eastAsia="lt-LT"/>
        </w:rPr>
        <w:t xml:space="preserve"> kaina</w:t>
      </w:r>
      <w:r w:rsidR="00282129" w:rsidRPr="00DE1F0F">
        <w:rPr>
          <w:sz w:val="24"/>
          <w:szCs w:val="24"/>
          <w:lang w:eastAsia="lt-LT"/>
        </w:rPr>
        <w:t xml:space="preserve"> mažesnė </w:t>
      </w:r>
      <w:r w:rsidR="0087005D" w:rsidRPr="00DE1F0F">
        <w:rPr>
          <w:sz w:val="24"/>
          <w:szCs w:val="24"/>
          <w:lang w:eastAsia="lt-LT"/>
        </w:rPr>
        <w:t>už</w:t>
      </w:r>
      <w:r w:rsidR="00282129" w:rsidRPr="00DE1F0F">
        <w:rPr>
          <w:sz w:val="24"/>
          <w:szCs w:val="24"/>
          <w:lang w:eastAsia="lt-LT"/>
        </w:rPr>
        <w:t xml:space="preserve"> </w:t>
      </w:r>
      <w:r w:rsidR="00167D5B" w:rsidRPr="00DE1F0F">
        <w:rPr>
          <w:sz w:val="24"/>
          <w:szCs w:val="24"/>
          <w:lang w:eastAsia="lt-LT"/>
        </w:rPr>
        <w:t>Tiekėjo</w:t>
      </w:r>
      <w:r w:rsidR="00282129" w:rsidRPr="00DE1F0F">
        <w:rPr>
          <w:sz w:val="24"/>
          <w:szCs w:val="24"/>
          <w:lang w:eastAsia="lt-LT"/>
        </w:rPr>
        <w:t xml:space="preserve"> </w:t>
      </w:r>
      <w:r w:rsidR="00167D5B" w:rsidRPr="00DE1F0F">
        <w:rPr>
          <w:sz w:val="24"/>
          <w:szCs w:val="24"/>
          <w:lang w:eastAsia="lt-LT"/>
        </w:rPr>
        <w:t>pasiūlymo kainą</w:t>
      </w:r>
      <w:r w:rsidR="00282129" w:rsidRPr="00DE1F0F">
        <w:rPr>
          <w:sz w:val="24"/>
          <w:szCs w:val="24"/>
          <w:lang w:eastAsia="lt-LT"/>
        </w:rPr>
        <w:t xml:space="preserve">, </w:t>
      </w:r>
      <w:r w:rsidR="00167D5B" w:rsidRPr="00DE1F0F">
        <w:rPr>
          <w:sz w:val="24"/>
          <w:szCs w:val="24"/>
          <w:lang w:eastAsia="lt-LT"/>
        </w:rPr>
        <w:t>tačiau dėl nepagrįstai</w:t>
      </w:r>
      <w:r w:rsidR="00C568EE">
        <w:rPr>
          <w:sz w:val="24"/>
          <w:szCs w:val="24"/>
          <w:lang w:eastAsia="lt-LT"/>
        </w:rPr>
        <w:t xml:space="preserve"> nustatytų</w:t>
      </w:r>
      <w:r w:rsidR="00167D5B" w:rsidRPr="00DE1F0F">
        <w:rPr>
          <w:sz w:val="24"/>
          <w:szCs w:val="24"/>
          <w:lang w:eastAsia="lt-LT"/>
        </w:rPr>
        <w:t xml:space="preserve"> aukštų re</w:t>
      </w:r>
      <w:r w:rsidR="00282129" w:rsidRPr="00DE1F0F">
        <w:rPr>
          <w:sz w:val="24"/>
          <w:szCs w:val="24"/>
          <w:lang w:eastAsia="lt-LT"/>
        </w:rPr>
        <w:t>ikalavimų</w:t>
      </w:r>
      <w:r w:rsidR="00393F54">
        <w:rPr>
          <w:sz w:val="24"/>
          <w:szCs w:val="24"/>
          <w:lang w:eastAsia="lt-LT"/>
        </w:rPr>
        <w:t xml:space="preserve"> tiekėjai</w:t>
      </w:r>
      <w:r w:rsidR="003E5FA0">
        <w:rPr>
          <w:sz w:val="24"/>
          <w:szCs w:val="24"/>
          <w:lang w:eastAsia="lt-LT"/>
        </w:rPr>
        <w:t xml:space="preserve"> </w:t>
      </w:r>
      <w:r w:rsidR="00282129" w:rsidRPr="00DE1F0F">
        <w:rPr>
          <w:sz w:val="24"/>
          <w:szCs w:val="24"/>
          <w:lang w:eastAsia="lt-LT"/>
        </w:rPr>
        <w:t>ne</w:t>
      </w:r>
      <w:r w:rsidR="00A16BA0">
        <w:rPr>
          <w:sz w:val="24"/>
          <w:szCs w:val="24"/>
          <w:lang w:eastAsia="lt-LT"/>
        </w:rPr>
        <w:t xml:space="preserve">galėjo </w:t>
      </w:r>
      <w:r w:rsidR="00167D5B" w:rsidRPr="00DE1F0F">
        <w:rPr>
          <w:sz w:val="24"/>
          <w:szCs w:val="24"/>
          <w:lang w:eastAsia="lt-LT"/>
        </w:rPr>
        <w:t>teikti pasiūlymų</w:t>
      </w:r>
      <w:r w:rsidR="0087005D" w:rsidRPr="00DE1F0F">
        <w:rPr>
          <w:sz w:val="24"/>
          <w:szCs w:val="24"/>
          <w:lang w:eastAsia="lt-LT"/>
        </w:rPr>
        <w:t>.</w:t>
      </w:r>
    </w:p>
    <w:p w:rsidR="00F154DB" w:rsidRPr="00DE1F0F" w:rsidRDefault="00945676" w:rsidP="00562C8C">
      <w:pPr>
        <w:jc w:val="both"/>
        <w:rPr>
          <w:sz w:val="24"/>
          <w:szCs w:val="24"/>
          <w:lang w:eastAsia="lt-LT"/>
        </w:rPr>
      </w:pPr>
      <w:r w:rsidRPr="00DE1F0F">
        <w:rPr>
          <w:sz w:val="24"/>
          <w:szCs w:val="24"/>
          <w:lang w:eastAsia="lt-LT"/>
        </w:rPr>
        <w:tab/>
      </w:r>
      <w:r w:rsidR="00535FC2" w:rsidRPr="00DE1F0F">
        <w:rPr>
          <w:bCs/>
          <w:sz w:val="24"/>
          <w:szCs w:val="24"/>
        </w:rPr>
        <w:t xml:space="preserve">Atsižvelgiant į Išvados </w:t>
      </w:r>
      <w:r w:rsidR="00F039E0">
        <w:rPr>
          <w:bCs/>
          <w:sz w:val="24"/>
          <w:szCs w:val="24"/>
        </w:rPr>
        <w:t>3 ir</w:t>
      </w:r>
      <w:r w:rsidR="00540434" w:rsidRPr="00DE1F0F">
        <w:rPr>
          <w:bCs/>
          <w:sz w:val="24"/>
          <w:szCs w:val="24"/>
        </w:rPr>
        <w:t xml:space="preserve"> 4</w:t>
      </w:r>
      <w:r w:rsidR="00F039E0">
        <w:rPr>
          <w:bCs/>
          <w:sz w:val="24"/>
          <w:szCs w:val="24"/>
        </w:rPr>
        <w:t xml:space="preserve"> </w:t>
      </w:r>
      <w:r w:rsidR="00535FC2" w:rsidRPr="00DE1F0F">
        <w:rPr>
          <w:bCs/>
          <w:sz w:val="24"/>
          <w:szCs w:val="24"/>
        </w:rPr>
        <w:t xml:space="preserve">punktuose konstatuotus Įstatymo pažeidimus, </w:t>
      </w:r>
      <w:r w:rsidR="00535FC2" w:rsidRPr="00DE1F0F">
        <w:rPr>
          <w:sz w:val="24"/>
          <w:szCs w:val="24"/>
        </w:rPr>
        <w:t>vadovaujantis Lietuvos Respublikos civilinio kodekso 1.80 straipsnio 1 dalies nuostata, kad imperatyvioms įstatymo nuostatoms prieštaraujantis sandoris yra niekinis ir negalioja, Tarnybos nuomone, Perkančioji organizacija</w:t>
      </w:r>
      <w:r w:rsidR="00F039E0">
        <w:rPr>
          <w:sz w:val="24"/>
          <w:szCs w:val="24"/>
        </w:rPr>
        <w:t xml:space="preserve"> su Tiekėju 2015-11-20 sudarytą Pirkimo sutartį Nr. BT6-01-463 </w:t>
      </w:r>
      <w:r w:rsidR="00535FC2" w:rsidRPr="00DE1F0F">
        <w:rPr>
          <w:sz w:val="24"/>
          <w:szCs w:val="24"/>
        </w:rPr>
        <w:t xml:space="preserve">turėtų nutraukti, ir, esant </w:t>
      </w:r>
      <w:r w:rsidR="00535FC2" w:rsidRPr="00DE1F0F">
        <w:rPr>
          <w:sz w:val="24"/>
          <w:szCs w:val="24"/>
        </w:rPr>
        <w:lastRenderedPageBreak/>
        <w:t>poreikiui, organizuoti naują pirkimą</w:t>
      </w:r>
      <w:r w:rsidR="008E3679">
        <w:rPr>
          <w:sz w:val="24"/>
          <w:szCs w:val="24"/>
        </w:rPr>
        <w:t xml:space="preserve"> užtikrinant realią tiekėjų konkurenciją</w:t>
      </w:r>
      <w:r w:rsidR="00F43E3C" w:rsidRPr="00DE1F0F">
        <w:rPr>
          <w:sz w:val="24"/>
          <w:szCs w:val="24"/>
        </w:rPr>
        <w:t>.</w:t>
      </w:r>
      <w:r w:rsidR="002B6B20">
        <w:rPr>
          <w:sz w:val="24"/>
          <w:szCs w:val="24"/>
        </w:rPr>
        <w:t xml:space="preserve"> Prašome ne vėliau kaip per 10 darbo dienų</w:t>
      </w:r>
      <w:r w:rsidR="00AD5B55" w:rsidRPr="00DE1F0F">
        <w:rPr>
          <w:sz w:val="24"/>
          <w:szCs w:val="24"/>
        </w:rPr>
        <w:t xml:space="preserve"> Tarnybą raštu informuot</w:t>
      </w:r>
      <w:r w:rsidR="00AB485F" w:rsidRPr="00DE1F0F">
        <w:rPr>
          <w:sz w:val="24"/>
          <w:szCs w:val="24"/>
        </w:rPr>
        <w:t>i apie priimtus sprendimus dėl sutarties</w:t>
      </w:r>
      <w:r w:rsidR="00AD5B55" w:rsidRPr="00DE1F0F">
        <w:rPr>
          <w:sz w:val="24"/>
          <w:szCs w:val="24"/>
        </w:rPr>
        <w:t xml:space="preserve"> nutraukimo.</w:t>
      </w:r>
    </w:p>
    <w:p w:rsidR="00773E36" w:rsidRPr="00DE1F0F" w:rsidRDefault="00773E36" w:rsidP="00773E36">
      <w:pPr>
        <w:tabs>
          <w:tab w:val="left" w:pos="993"/>
        </w:tabs>
        <w:jc w:val="both"/>
        <w:rPr>
          <w:bCs/>
          <w:sz w:val="24"/>
          <w:szCs w:val="24"/>
        </w:rPr>
      </w:pPr>
      <w:r w:rsidRPr="00DE1F0F">
        <w:rPr>
          <w:sz w:val="24"/>
          <w:szCs w:val="24"/>
        </w:rPr>
        <w:tab/>
      </w:r>
    </w:p>
    <w:p w:rsidR="00FB3070" w:rsidRPr="00DE1F0F" w:rsidRDefault="00FB3070" w:rsidP="000B4B37">
      <w:pPr>
        <w:ind w:firstLine="720"/>
        <w:jc w:val="both"/>
        <w:rPr>
          <w:sz w:val="24"/>
          <w:szCs w:val="24"/>
        </w:rPr>
      </w:pPr>
    </w:p>
    <w:p w:rsidR="00756816" w:rsidRPr="00DE1F0F" w:rsidRDefault="00756816" w:rsidP="000B4B37">
      <w:pPr>
        <w:ind w:firstLine="720"/>
        <w:jc w:val="both"/>
        <w:rPr>
          <w:sz w:val="24"/>
          <w:szCs w:val="24"/>
        </w:rPr>
      </w:pPr>
    </w:p>
    <w:p w:rsidR="00C115BA" w:rsidRPr="00DE1F0F" w:rsidRDefault="00C115BA" w:rsidP="00C115BA">
      <w:pPr>
        <w:tabs>
          <w:tab w:val="left" w:pos="900"/>
        </w:tabs>
        <w:jc w:val="both"/>
        <w:rPr>
          <w:bCs/>
          <w:sz w:val="24"/>
          <w:szCs w:val="24"/>
        </w:rPr>
      </w:pPr>
      <w:r w:rsidRPr="00DE1F0F">
        <w:rPr>
          <w:bCs/>
          <w:sz w:val="24"/>
          <w:szCs w:val="24"/>
        </w:rPr>
        <w:t>Kontrolės skyriaus vyriausiasis specialistas</w:t>
      </w:r>
      <w:r w:rsidRPr="00DE1F0F">
        <w:rPr>
          <w:bCs/>
          <w:sz w:val="24"/>
          <w:szCs w:val="24"/>
        </w:rPr>
        <w:tab/>
      </w:r>
      <w:r w:rsidRPr="00DE1F0F">
        <w:rPr>
          <w:bCs/>
          <w:sz w:val="24"/>
          <w:szCs w:val="24"/>
        </w:rPr>
        <w:tab/>
        <w:t xml:space="preserve">     </w:t>
      </w:r>
      <w:r w:rsidR="00B33C04" w:rsidRPr="00DE1F0F">
        <w:rPr>
          <w:bCs/>
          <w:sz w:val="24"/>
          <w:szCs w:val="24"/>
        </w:rPr>
        <w:t xml:space="preserve">                                </w:t>
      </w:r>
      <w:r w:rsidRPr="00DE1F0F">
        <w:rPr>
          <w:bCs/>
          <w:sz w:val="24"/>
          <w:szCs w:val="24"/>
        </w:rPr>
        <w:t xml:space="preserve">            Deividas Vitkauskas</w:t>
      </w:r>
    </w:p>
    <w:p w:rsidR="00537930" w:rsidRPr="00DE1F0F" w:rsidRDefault="00537930" w:rsidP="00C115BA">
      <w:pPr>
        <w:rPr>
          <w:sz w:val="24"/>
          <w:szCs w:val="24"/>
        </w:rPr>
      </w:pPr>
    </w:p>
    <w:p w:rsidR="00185DED" w:rsidRPr="00DE1F0F" w:rsidRDefault="00185DED" w:rsidP="00C115BA">
      <w:pPr>
        <w:rPr>
          <w:sz w:val="24"/>
          <w:szCs w:val="24"/>
        </w:rPr>
      </w:pPr>
    </w:p>
    <w:p w:rsidR="00185DED" w:rsidRPr="00DE1F0F" w:rsidRDefault="00185DED" w:rsidP="00C115BA">
      <w:pPr>
        <w:rPr>
          <w:sz w:val="24"/>
          <w:szCs w:val="24"/>
        </w:rPr>
      </w:pPr>
    </w:p>
    <w:p w:rsidR="00185DED" w:rsidRPr="00DE1F0F" w:rsidRDefault="00185DED" w:rsidP="00C115BA">
      <w:pPr>
        <w:rPr>
          <w:sz w:val="24"/>
          <w:szCs w:val="24"/>
        </w:rPr>
      </w:pPr>
    </w:p>
    <w:p w:rsidR="00185DED" w:rsidRPr="00DE1F0F" w:rsidRDefault="00185DED" w:rsidP="00C115BA">
      <w:pPr>
        <w:rPr>
          <w:sz w:val="24"/>
          <w:szCs w:val="24"/>
        </w:rPr>
      </w:pPr>
    </w:p>
    <w:p w:rsidR="00185DED" w:rsidRPr="00DE1F0F" w:rsidRDefault="00185DED" w:rsidP="00C115BA">
      <w:pPr>
        <w:rPr>
          <w:sz w:val="24"/>
          <w:szCs w:val="24"/>
        </w:rPr>
      </w:pPr>
    </w:p>
    <w:p w:rsidR="00185DED" w:rsidRPr="00DE1F0F" w:rsidRDefault="00185DED" w:rsidP="00C115BA">
      <w:pPr>
        <w:rPr>
          <w:sz w:val="24"/>
          <w:szCs w:val="24"/>
        </w:rPr>
      </w:pPr>
    </w:p>
    <w:p w:rsidR="00033B22" w:rsidRPr="00DE1F0F" w:rsidRDefault="00033B22" w:rsidP="00C115BA">
      <w:pPr>
        <w:rPr>
          <w:sz w:val="24"/>
          <w:szCs w:val="24"/>
        </w:rPr>
      </w:pPr>
    </w:p>
    <w:p w:rsidR="00D35B84" w:rsidRPr="00DE1F0F" w:rsidRDefault="00D35B84" w:rsidP="00C115BA">
      <w:pPr>
        <w:rPr>
          <w:sz w:val="24"/>
          <w:szCs w:val="24"/>
        </w:rPr>
      </w:pPr>
    </w:p>
    <w:p w:rsidR="00D35B84" w:rsidRPr="00DE1F0F" w:rsidRDefault="00D35B84" w:rsidP="00C115BA">
      <w:pPr>
        <w:rPr>
          <w:sz w:val="24"/>
          <w:szCs w:val="24"/>
        </w:rPr>
      </w:pPr>
    </w:p>
    <w:p w:rsidR="006C65A0" w:rsidRPr="00DE1F0F" w:rsidRDefault="006C65A0" w:rsidP="00C115BA">
      <w:pPr>
        <w:rPr>
          <w:sz w:val="24"/>
          <w:szCs w:val="24"/>
        </w:rPr>
      </w:pPr>
    </w:p>
    <w:p w:rsidR="00540434" w:rsidRPr="00DE1F0F" w:rsidRDefault="00540434" w:rsidP="00C115BA">
      <w:pPr>
        <w:rPr>
          <w:sz w:val="24"/>
          <w:szCs w:val="24"/>
        </w:rPr>
      </w:pPr>
    </w:p>
    <w:p w:rsidR="00E16C86" w:rsidRDefault="00E16C86" w:rsidP="00C115BA">
      <w:pPr>
        <w:rPr>
          <w:sz w:val="24"/>
          <w:szCs w:val="24"/>
        </w:rPr>
      </w:pPr>
    </w:p>
    <w:p w:rsidR="00A94F3D" w:rsidRDefault="00A94F3D" w:rsidP="00C115BA">
      <w:pPr>
        <w:rPr>
          <w:sz w:val="24"/>
          <w:szCs w:val="24"/>
        </w:rPr>
      </w:pPr>
    </w:p>
    <w:p w:rsidR="00A94F3D" w:rsidRDefault="00A94F3D" w:rsidP="00C115BA">
      <w:pPr>
        <w:rPr>
          <w:sz w:val="24"/>
          <w:szCs w:val="24"/>
        </w:rPr>
      </w:pPr>
    </w:p>
    <w:p w:rsidR="00A94F3D" w:rsidRDefault="00A94F3D" w:rsidP="00C115BA">
      <w:pPr>
        <w:rPr>
          <w:sz w:val="24"/>
          <w:szCs w:val="24"/>
        </w:rPr>
      </w:pPr>
    </w:p>
    <w:p w:rsidR="00A94F3D" w:rsidRDefault="00A94F3D" w:rsidP="00C115BA">
      <w:pPr>
        <w:rPr>
          <w:sz w:val="24"/>
          <w:szCs w:val="24"/>
        </w:rPr>
      </w:pPr>
    </w:p>
    <w:p w:rsidR="00A94F3D" w:rsidRDefault="00A94F3D" w:rsidP="00C115BA">
      <w:pPr>
        <w:rPr>
          <w:sz w:val="24"/>
          <w:szCs w:val="24"/>
        </w:rPr>
      </w:pPr>
    </w:p>
    <w:p w:rsidR="00A94F3D" w:rsidRDefault="00A94F3D" w:rsidP="00C115BA">
      <w:pPr>
        <w:rPr>
          <w:sz w:val="24"/>
          <w:szCs w:val="24"/>
        </w:rPr>
      </w:pPr>
    </w:p>
    <w:p w:rsidR="00D17F77" w:rsidRDefault="00D17F77" w:rsidP="00C115BA">
      <w:pPr>
        <w:rPr>
          <w:sz w:val="24"/>
          <w:szCs w:val="24"/>
        </w:rPr>
      </w:pPr>
    </w:p>
    <w:p w:rsidR="00D17F77" w:rsidRDefault="00D17F77" w:rsidP="00C115BA">
      <w:pPr>
        <w:rPr>
          <w:sz w:val="24"/>
          <w:szCs w:val="24"/>
        </w:rPr>
      </w:pPr>
    </w:p>
    <w:p w:rsidR="00CF2765" w:rsidRDefault="00CF2765" w:rsidP="00C115BA">
      <w:pPr>
        <w:rPr>
          <w:sz w:val="24"/>
          <w:szCs w:val="24"/>
        </w:rPr>
      </w:pPr>
    </w:p>
    <w:p w:rsidR="00CF2765" w:rsidRDefault="00CF2765" w:rsidP="00C115BA">
      <w:pPr>
        <w:rPr>
          <w:sz w:val="24"/>
          <w:szCs w:val="24"/>
        </w:rPr>
      </w:pPr>
    </w:p>
    <w:p w:rsidR="005D53D0" w:rsidRDefault="005D53D0" w:rsidP="00C115BA">
      <w:pPr>
        <w:rPr>
          <w:sz w:val="24"/>
          <w:szCs w:val="24"/>
        </w:rPr>
      </w:pPr>
    </w:p>
    <w:p w:rsidR="005D53D0" w:rsidRDefault="005D53D0" w:rsidP="00C115BA">
      <w:pPr>
        <w:rPr>
          <w:sz w:val="24"/>
          <w:szCs w:val="24"/>
        </w:rPr>
      </w:pPr>
    </w:p>
    <w:p w:rsidR="005D53D0" w:rsidRDefault="005D53D0" w:rsidP="00C115BA">
      <w:pPr>
        <w:rPr>
          <w:sz w:val="24"/>
          <w:szCs w:val="24"/>
        </w:rPr>
      </w:pPr>
    </w:p>
    <w:p w:rsidR="005D53D0" w:rsidRDefault="005D53D0" w:rsidP="00C115BA">
      <w:pPr>
        <w:rPr>
          <w:sz w:val="24"/>
          <w:szCs w:val="24"/>
        </w:rPr>
      </w:pPr>
    </w:p>
    <w:p w:rsidR="005D53D0" w:rsidRDefault="005D53D0" w:rsidP="00C115BA">
      <w:pPr>
        <w:rPr>
          <w:sz w:val="24"/>
          <w:szCs w:val="24"/>
        </w:rPr>
      </w:pPr>
    </w:p>
    <w:p w:rsidR="005D53D0" w:rsidRDefault="005D53D0" w:rsidP="00C115BA">
      <w:pPr>
        <w:rPr>
          <w:sz w:val="24"/>
          <w:szCs w:val="24"/>
        </w:rPr>
      </w:pPr>
    </w:p>
    <w:p w:rsidR="005D53D0" w:rsidRDefault="005D53D0" w:rsidP="00C115BA">
      <w:pPr>
        <w:rPr>
          <w:sz w:val="24"/>
          <w:szCs w:val="24"/>
        </w:rPr>
      </w:pPr>
    </w:p>
    <w:p w:rsidR="005D53D0" w:rsidRDefault="005D53D0" w:rsidP="00C115BA">
      <w:pPr>
        <w:rPr>
          <w:sz w:val="24"/>
          <w:szCs w:val="24"/>
        </w:rPr>
      </w:pPr>
    </w:p>
    <w:p w:rsidR="005D53D0" w:rsidRDefault="005D53D0" w:rsidP="00C115BA">
      <w:pPr>
        <w:rPr>
          <w:sz w:val="24"/>
          <w:szCs w:val="24"/>
        </w:rPr>
      </w:pPr>
    </w:p>
    <w:p w:rsidR="005D53D0" w:rsidRDefault="005D53D0" w:rsidP="00C115BA">
      <w:pPr>
        <w:rPr>
          <w:sz w:val="24"/>
          <w:szCs w:val="24"/>
        </w:rPr>
      </w:pPr>
    </w:p>
    <w:p w:rsidR="005D53D0" w:rsidRDefault="005D53D0" w:rsidP="00C115BA">
      <w:pPr>
        <w:rPr>
          <w:sz w:val="24"/>
          <w:szCs w:val="24"/>
        </w:rPr>
      </w:pPr>
    </w:p>
    <w:p w:rsidR="005D53D0" w:rsidRDefault="005D53D0" w:rsidP="00C115BA">
      <w:pPr>
        <w:rPr>
          <w:sz w:val="24"/>
          <w:szCs w:val="24"/>
        </w:rPr>
      </w:pPr>
    </w:p>
    <w:p w:rsidR="005D53D0" w:rsidRDefault="005D53D0" w:rsidP="00C115BA">
      <w:pPr>
        <w:rPr>
          <w:sz w:val="24"/>
          <w:szCs w:val="24"/>
        </w:rPr>
      </w:pPr>
    </w:p>
    <w:p w:rsidR="005D53D0" w:rsidRDefault="005D53D0" w:rsidP="00C115BA">
      <w:pPr>
        <w:rPr>
          <w:sz w:val="24"/>
          <w:szCs w:val="24"/>
        </w:rPr>
      </w:pPr>
    </w:p>
    <w:p w:rsidR="005D53D0" w:rsidRDefault="005D53D0" w:rsidP="00C115BA">
      <w:pPr>
        <w:rPr>
          <w:sz w:val="24"/>
          <w:szCs w:val="24"/>
        </w:rPr>
      </w:pPr>
    </w:p>
    <w:p w:rsidR="005D53D0" w:rsidRDefault="005D53D0" w:rsidP="00C115BA">
      <w:pPr>
        <w:rPr>
          <w:sz w:val="24"/>
          <w:szCs w:val="24"/>
        </w:rPr>
      </w:pPr>
    </w:p>
    <w:p w:rsidR="005D53D0" w:rsidRDefault="005D53D0" w:rsidP="00C115BA">
      <w:pPr>
        <w:rPr>
          <w:sz w:val="24"/>
          <w:szCs w:val="24"/>
        </w:rPr>
      </w:pPr>
    </w:p>
    <w:p w:rsidR="00E16C86" w:rsidRPr="00DE1F0F" w:rsidRDefault="00E16C86" w:rsidP="00C115BA">
      <w:pPr>
        <w:rPr>
          <w:sz w:val="24"/>
          <w:szCs w:val="24"/>
        </w:rPr>
      </w:pPr>
    </w:p>
    <w:p w:rsidR="00CB2953" w:rsidRPr="00DE1F0F" w:rsidRDefault="00CB2953" w:rsidP="00C115BA">
      <w:pPr>
        <w:rPr>
          <w:sz w:val="24"/>
          <w:szCs w:val="24"/>
        </w:rPr>
      </w:pPr>
    </w:p>
    <w:p w:rsidR="00C66667" w:rsidRPr="00041DEE" w:rsidRDefault="00C115BA" w:rsidP="00F154DB">
      <w:pPr>
        <w:tabs>
          <w:tab w:val="left" w:pos="900"/>
        </w:tabs>
        <w:jc w:val="both"/>
      </w:pPr>
      <w:r w:rsidRPr="00041DEE">
        <w:t xml:space="preserve">Deividas Vitkauskas, tel. (8 5) 203 4836, el. p. </w:t>
      </w:r>
      <w:hyperlink r:id="rId8" w:history="1">
        <w:r w:rsidRPr="00041DEE">
          <w:rPr>
            <w:rStyle w:val="Hyperlink"/>
          </w:rPr>
          <w:t>deividas.vitkauskas@vpt.lt</w:t>
        </w:r>
      </w:hyperlink>
    </w:p>
    <w:sectPr w:rsidR="00C66667" w:rsidRPr="00041DEE" w:rsidSect="00E117F5">
      <w:headerReference w:type="default" r:id="rId9"/>
      <w:headerReference w:type="first" r:id="rId10"/>
      <w:footerReference w:type="first" r:id="rId11"/>
      <w:pgSz w:w="12240" w:h="15840" w:code="1"/>
      <w:pgMar w:top="1138" w:right="562" w:bottom="1138" w:left="1699" w:header="562"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F54" w:rsidRDefault="00393F54" w:rsidP="00C115BA">
      <w:r>
        <w:separator/>
      </w:r>
    </w:p>
  </w:endnote>
  <w:endnote w:type="continuationSeparator" w:id="0">
    <w:p w:rsidR="00393F54" w:rsidRDefault="00393F54" w:rsidP="00C11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399"/>
      <w:gridCol w:w="3398"/>
      <w:gridCol w:w="3398"/>
    </w:tblGrid>
    <w:tr w:rsidR="00393F54" w:rsidRPr="008F10BE" w:rsidTr="00C115BA">
      <w:tc>
        <w:tcPr>
          <w:tcW w:w="3288" w:type="dxa"/>
        </w:tcPr>
        <w:p w:rsidR="00393F54" w:rsidRPr="00C115BA" w:rsidRDefault="00393F54"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Biudžetinė</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įstaiga</w:t>
          </w:r>
          <w:proofErr w:type="spellEnd"/>
        </w:p>
        <w:p w:rsidR="00393F54" w:rsidRPr="00C115BA" w:rsidRDefault="00393F54"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Kareivių</w:t>
          </w:r>
          <w:proofErr w:type="spellEnd"/>
          <w:r w:rsidRPr="00C115BA">
            <w:rPr>
              <w:rFonts w:ascii="Times New Roman" w:hAnsi="Times New Roman" w:cs="Times New Roman"/>
              <w:sz w:val="20"/>
              <w:szCs w:val="20"/>
            </w:rPr>
            <w:t xml:space="preserve"> g. 1, 08221 Vilnius</w:t>
          </w:r>
        </w:p>
        <w:p w:rsidR="00393F54" w:rsidRPr="00C115BA" w:rsidRDefault="00393F54" w:rsidP="00C115BA">
          <w:pPr>
            <w:pStyle w:val="Footer"/>
            <w:rPr>
              <w:rFonts w:ascii="Times New Roman" w:hAnsi="Times New Roman" w:cs="Times New Roman"/>
              <w:sz w:val="20"/>
              <w:szCs w:val="20"/>
            </w:rPr>
          </w:pPr>
          <w:r w:rsidRPr="00C115BA">
            <w:rPr>
              <w:rFonts w:ascii="Times New Roman" w:hAnsi="Times New Roman" w:cs="Times New Roman"/>
              <w:sz w:val="20"/>
              <w:szCs w:val="20"/>
            </w:rPr>
            <w:t>http://www.vpt.lt</w:t>
          </w:r>
        </w:p>
      </w:tc>
      <w:tc>
        <w:tcPr>
          <w:tcW w:w="3287" w:type="dxa"/>
        </w:tcPr>
        <w:p w:rsidR="00393F54" w:rsidRPr="00C115BA" w:rsidRDefault="00393F54" w:rsidP="00C115BA">
          <w:pPr>
            <w:pStyle w:val="Footer"/>
            <w:rPr>
              <w:rFonts w:ascii="Times New Roman" w:hAnsi="Times New Roman" w:cs="Times New Roman"/>
              <w:sz w:val="20"/>
              <w:szCs w:val="20"/>
            </w:rPr>
          </w:pPr>
          <w:r w:rsidRPr="00C115BA">
            <w:rPr>
              <w:rFonts w:ascii="Times New Roman" w:hAnsi="Times New Roman" w:cs="Times New Roman"/>
              <w:sz w:val="20"/>
              <w:szCs w:val="20"/>
            </w:rPr>
            <w:t>Tel. (8 5) 219 7001</w:t>
          </w:r>
        </w:p>
        <w:p w:rsidR="00393F54" w:rsidRPr="00C115BA" w:rsidRDefault="00393F54"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Faks</w:t>
          </w:r>
          <w:proofErr w:type="spellEnd"/>
          <w:r w:rsidRPr="00C115BA">
            <w:rPr>
              <w:rFonts w:ascii="Times New Roman" w:hAnsi="Times New Roman" w:cs="Times New Roman"/>
              <w:sz w:val="20"/>
              <w:szCs w:val="20"/>
            </w:rPr>
            <w:t>. (8 5) 213 6213</w:t>
          </w:r>
        </w:p>
        <w:p w:rsidR="00393F54" w:rsidRPr="00C115BA" w:rsidRDefault="00393F54" w:rsidP="00C115BA">
          <w:pPr>
            <w:pStyle w:val="Footer"/>
            <w:rPr>
              <w:rFonts w:ascii="Times New Roman" w:hAnsi="Times New Roman" w:cs="Times New Roman"/>
              <w:sz w:val="20"/>
              <w:szCs w:val="20"/>
            </w:rPr>
          </w:pPr>
          <w:r w:rsidRPr="00C115BA">
            <w:rPr>
              <w:rFonts w:ascii="Times New Roman" w:hAnsi="Times New Roman" w:cs="Times New Roman"/>
              <w:sz w:val="20"/>
              <w:szCs w:val="20"/>
            </w:rPr>
            <w:t>El. p. info@vpt.lt</w:t>
          </w:r>
        </w:p>
      </w:tc>
      <w:tc>
        <w:tcPr>
          <w:tcW w:w="3287" w:type="dxa"/>
        </w:tcPr>
        <w:p w:rsidR="00393F54" w:rsidRPr="00C115BA" w:rsidRDefault="00393F54"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Duomenys</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kaupiami</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ir</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saugomi</w:t>
          </w:r>
          <w:proofErr w:type="spellEnd"/>
        </w:p>
        <w:p w:rsidR="00393F54" w:rsidRPr="00C115BA" w:rsidRDefault="00393F54"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Juridinių</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asmenų</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registre</w:t>
          </w:r>
          <w:proofErr w:type="spellEnd"/>
        </w:p>
        <w:p w:rsidR="00393F54" w:rsidRPr="00C115BA" w:rsidRDefault="00393F54"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Kodas</w:t>
          </w:r>
          <w:proofErr w:type="spellEnd"/>
          <w:r w:rsidRPr="00C115BA">
            <w:rPr>
              <w:rFonts w:ascii="Times New Roman" w:hAnsi="Times New Roman" w:cs="Times New Roman"/>
              <w:sz w:val="20"/>
              <w:szCs w:val="20"/>
            </w:rPr>
            <w:t xml:space="preserve"> 188656261</w:t>
          </w:r>
        </w:p>
      </w:tc>
    </w:tr>
  </w:tbl>
  <w:p w:rsidR="00393F54" w:rsidRDefault="00393F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F54" w:rsidRDefault="00393F54" w:rsidP="00C115BA">
      <w:r>
        <w:separator/>
      </w:r>
    </w:p>
  </w:footnote>
  <w:footnote w:type="continuationSeparator" w:id="0">
    <w:p w:rsidR="00393F54" w:rsidRDefault="00393F54" w:rsidP="00C115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3580"/>
      <w:docPartObj>
        <w:docPartGallery w:val="Page Numbers (Top of Page)"/>
        <w:docPartUnique/>
      </w:docPartObj>
    </w:sdtPr>
    <w:sdtContent>
      <w:p w:rsidR="00393F54" w:rsidRDefault="00017192">
        <w:pPr>
          <w:pStyle w:val="Header"/>
          <w:jc w:val="center"/>
        </w:pPr>
        <w:r w:rsidRPr="00406611">
          <w:rPr>
            <w:rFonts w:ascii="Times New Roman" w:hAnsi="Times New Roman" w:cs="Times New Roman"/>
          </w:rPr>
          <w:fldChar w:fldCharType="begin"/>
        </w:r>
        <w:r w:rsidR="00393F54" w:rsidRPr="00406611">
          <w:rPr>
            <w:rFonts w:ascii="Times New Roman" w:hAnsi="Times New Roman" w:cs="Times New Roman"/>
          </w:rPr>
          <w:instrText xml:space="preserve"> PAGE   \* MERGEFORMAT </w:instrText>
        </w:r>
        <w:r w:rsidRPr="00406611">
          <w:rPr>
            <w:rFonts w:ascii="Times New Roman" w:hAnsi="Times New Roman" w:cs="Times New Roman"/>
          </w:rPr>
          <w:fldChar w:fldCharType="separate"/>
        </w:r>
        <w:r w:rsidR="00480C9B">
          <w:rPr>
            <w:rFonts w:ascii="Times New Roman" w:hAnsi="Times New Roman" w:cs="Times New Roman"/>
            <w:noProof/>
          </w:rPr>
          <w:t>4</w:t>
        </w:r>
        <w:r w:rsidRPr="00406611">
          <w:rPr>
            <w:rFonts w:ascii="Times New Roman" w:hAnsi="Times New Roman" w:cs="Times New Roman"/>
          </w:rPr>
          <w:fldChar w:fldCharType="end"/>
        </w:r>
      </w:p>
    </w:sdtContent>
  </w:sdt>
  <w:p w:rsidR="00393F54" w:rsidRDefault="00393F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0" w:name="_MON_1301915618"/>
  <w:bookmarkEnd w:id="0"/>
  <w:p w:rsidR="00393F54" w:rsidRDefault="00393F54" w:rsidP="00C115BA">
    <w:pPr>
      <w:pStyle w:val="Heade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6.95pt" o:ole="" fillcolor="window">
          <v:imagedata r:id="rId1" o:title=""/>
        </v:shape>
        <o:OLEObject Type="Embed" ProgID="Word.Picture.8" ShapeID="_x0000_i1025" DrawAspect="Content" ObjectID="_1513423374" r:id="rId2"/>
      </w:object>
    </w:r>
    <w:bookmarkStart w:id="1" w:name="_MON_1051956295"/>
    <w:bookmarkEnd w:id="1"/>
  </w:p>
  <w:p w:rsidR="00393F54" w:rsidRDefault="00393F54" w:rsidP="00C115BA">
    <w:pPr>
      <w:pStyle w:val="Header"/>
      <w:jc w:val="center"/>
    </w:pPr>
  </w:p>
  <w:p w:rsidR="00393F54" w:rsidRDefault="00393F54" w:rsidP="00C115BA">
    <w:pPr>
      <w:pStyle w:val="Heading1"/>
      <w:tabs>
        <w:tab w:val="left" w:pos="900"/>
      </w:tabs>
      <w:jc w:val="center"/>
      <w:rPr>
        <w:sz w:val="24"/>
        <w:szCs w:val="24"/>
      </w:rPr>
    </w:pPr>
    <w:r w:rsidRPr="00907C82">
      <w:rPr>
        <w:sz w:val="24"/>
        <w:szCs w:val="24"/>
      </w:rPr>
      <w:t>VIEŠŲJŲ PIRKIMŲ TARNYBA</w:t>
    </w:r>
  </w:p>
  <w:p w:rsidR="00393F54" w:rsidRDefault="00393F54" w:rsidP="00C115BA">
    <w:pPr>
      <w:pStyle w:val="Heading1"/>
      <w:tabs>
        <w:tab w:val="left" w:pos="900"/>
      </w:tabs>
      <w:jc w:val="center"/>
      <w:rPr>
        <w:sz w:val="24"/>
        <w:szCs w:val="24"/>
      </w:rPr>
    </w:pPr>
    <w:r w:rsidRPr="00427FA0">
      <w:rPr>
        <w:sz w:val="24"/>
        <w:szCs w:val="24"/>
      </w:rPr>
      <w:t>KONTROLĖS SKYRIUS</w:t>
    </w:r>
  </w:p>
  <w:p w:rsidR="00393F54" w:rsidRDefault="00393F54" w:rsidP="00C115BA">
    <w:pPr>
      <w:pStyle w:val="Header"/>
      <w:jc w:val="center"/>
    </w:pPr>
  </w:p>
  <w:p w:rsidR="00393F54" w:rsidRDefault="00393F54" w:rsidP="00C115BA">
    <w:pPr>
      <w:pStyle w:val="Heading1"/>
      <w:tabs>
        <w:tab w:val="left" w:pos="900"/>
      </w:tabs>
      <w:jc w:val="center"/>
      <w:rPr>
        <w:sz w:val="24"/>
        <w:szCs w:val="24"/>
      </w:rPr>
    </w:pPr>
    <w:r w:rsidRPr="00427FA0">
      <w:rPr>
        <w:sz w:val="24"/>
        <w:szCs w:val="24"/>
      </w:rPr>
      <w:t>VIEŠŲJŲ PIRKIMŲ VERTINIMO IŠVADA</w:t>
    </w:r>
  </w:p>
  <w:p w:rsidR="00393F54" w:rsidRDefault="00393F54" w:rsidP="00C115B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922E8"/>
    <w:multiLevelType w:val="hybridMultilevel"/>
    <w:tmpl w:val="538693B2"/>
    <w:lvl w:ilvl="0" w:tplc="ED00E00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20"/>
  <w:drawingGridHorizontalSpacing w:val="100"/>
  <w:displayHorizontalDrawingGridEvery w:val="2"/>
  <w:characterSpacingControl w:val="doNotCompress"/>
  <w:hdrShapeDefaults>
    <o:shapedefaults v:ext="edit" spidmax="163842"/>
  </w:hdrShapeDefaults>
  <w:footnotePr>
    <w:footnote w:id="-1"/>
    <w:footnote w:id="0"/>
  </w:footnotePr>
  <w:endnotePr>
    <w:endnote w:id="-1"/>
    <w:endnote w:id="0"/>
  </w:endnotePr>
  <w:compat/>
  <w:rsids>
    <w:rsidRoot w:val="00C115BA"/>
    <w:rsid w:val="00003794"/>
    <w:rsid w:val="00005A33"/>
    <w:rsid w:val="00005F87"/>
    <w:rsid w:val="00010B22"/>
    <w:rsid w:val="00011990"/>
    <w:rsid w:val="0001375B"/>
    <w:rsid w:val="00015DBA"/>
    <w:rsid w:val="00017192"/>
    <w:rsid w:val="00023B0E"/>
    <w:rsid w:val="000240E2"/>
    <w:rsid w:val="000309B1"/>
    <w:rsid w:val="00033B22"/>
    <w:rsid w:val="0003402D"/>
    <w:rsid w:val="000348EE"/>
    <w:rsid w:val="0003678F"/>
    <w:rsid w:val="0004190E"/>
    <w:rsid w:val="00041DEE"/>
    <w:rsid w:val="00043E4D"/>
    <w:rsid w:val="00044FEF"/>
    <w:rsid w:val="0004596D"/>
    <w:rsid w:val="0005056C"/>
    <w:rsid w:val="000534A8"/>
    <w:rsid w:val="000548DF"/>
    <w:rsid w:val="000622B5"/>
    <w:rsid w:val="0006674D"/>
    <w:rsid w:val="00070DC4"/>
    <w:rsid w:val="00073D0D"/>
    <w:rsid w:val="00074546"/>
    <w:rsid w:val="00080F0B"/>
    <w:rsid w:val="0008113C"/>
    <w:rsid w:val="00085D16"/>
    <w:rsid w:val="00092A50"/>
    <w:rsid w:val="00094B69"/>
    <w:rsid w:val="000951AC"/>
    <w:rsid w:val="0009700B"/>
    <w:rsid w:val="00097BC9"/>
    <w:rsid w:val="000A3002"/>
    <w:rsid w:val="000A6588"/>
    <w:rsid w:val="000A7B22"/>
    <w:rsid w:val="000B1FD5"/>
    <w:rsid w:val="000B4B37"/>
    <w:rsid w:val="000B6417"/>
    <w:rsid w:val="000C2860"/>
    <w:rsid w:val="000C33E8"/>
    <w:rsid w:val="000C7B72"/>
    <w:rsid w:val="000D1B4B"/>
    <w:rsid w:val="000D3C71"/>
    <w:rsid w:val="000D6F20"/>
    <w:rsid w:val="000E1EDB"/>
    <w:rsid w:val="000E2D70"/>
    <w:rsid w:val="000E39AC"/>
    <w:rsid w:val="000F070E"/>
    <w:rsid w:val="000F0C69"/>
    <w:rsid w:val="000F59FF"/>
    <w:rsid w:val="000F7E62"/>
    <w:rsid w:val="00100F11"/>
    <w:rsid w:val="0010127C"/>
    <w:rsid w:val="001017C2"/>
    <w:rsid w:val="00103592"/>
    <w:rsid w:val="001044F6"/>
    <w:rsid w:val="00105369"/>
    <w:rsid w:val="00106EF0"/>
    <w:rsid w:val="001134E1"/>
    <w:rsid w:val="00113515"/>
    <w:rsid w:val="001148B6"/>
    <w:rsid w:val="00116807"/>
    <w:rsid w:val="00116862"/>
    <w:rsid w:val="00121BF1"/>
    <w:rsid w:val="00121F86"/>
    <w:rsid w:val="00122057"/>
    <w:rsid w:val="00131666"/>
    <w:rsid w:val="00135273"/>
    <w:rsid w:val="00135897"/>
    <w:rsid w:val="00154C76"/>
    <w:rsid w:val="00156439"/>
    <w:rsid w:val="00157420"/>
    <w:rsid w:val="00160552"/>
    <w:rsid w:val="001614B0"/>
    <w:rsid w:val="00166562"/>
    <w:rsid w:val="00167281"/>
    <w:rsid w:val="001676E0"/>
    <w:rsid w:val="0016775B"/>
    <w:rsid w:val="00167D5B"/>
    <w:rsid w:val="001707AF"/>
    <w:rsid w:val="001707DC"/>
    <w:rsid w:val="001741A5"/>
    <w:rsid w:val="00174D6B"/>
    <w:rsid w:val="0017575A"/>
    <w:rsid w:val="00176F63"/>
    <w:rsid w:val="001850AE"/>
    <w:rsid w:val="00185DED"/>
    <w:rsid w:val="0018667E"/>
    <w:rsid w:val="00191547"/>
    <w:rsid w:val="0019793B"/>
    <w:rsid w:val="001A0439"/>
    <w:rsid w:val="001A2080"/>
    <w:rsid w:val="001A3B6D"/>
    <w:rsid w:val="001A53F1"/>
    <w:rsid w:val="001A6A3C"/>
    <w:rsid w:val="001A78A6"/>
    <w:rsid w:val="001B0C48"/>
    <w:rsid w:val="001B4786"/>
    <w:rsid w:val="001B5A65"/>
    <w:rsid w:val="001B6334"/>
    <w:rsid w:val="001C4CC2"/>
    <w:rsid w:val="001C5AFD"/>
    <w:rsid w:val="001C7E75"/>
    <w:rsid w:val="001D0B6F"/>
    <w:rsid w:val="001D4B40"/>
    <w:rsid w:val="001D5270"/>
    <w:rsid w:val="001D605D"/>
    <w:rsid w:val="001D74E7"/>
    <w:rsid w:val="001E34A8"/>
    <w:rsid w:val="001E6F36"/>
    <w:rsid w:val="001F018D"/>
    <w:rsid w:val="001F09B6"/>
    <w:rsid w:val="001F1FAF"/>
    <w:rsid w:val="001F352A"/>
    <w:rsid w:val="001F7837"/>
    <w:rsid w:val="001F7F66"/>
    <w:rsid w:val="00201DEE"/>
    <w:rsid w:val="0020234F"/>
    <w:rsid w:val="002025AD"/>
    <w:rsid w:val="00202CEA"/>
    <w:rsid w:val="00204B1E"/>
    <w:rsid w:val="00207272"/>
    <w:rsid w:val="002073E8"/>
    <w:rsid w:val="00212F3A"/>
    <w:rsid w:val="002131D8"/>
    <w:rsid w:val="002155EB"/>
    <w:rsid w:val="002164CE"/>
    <w:rsid w:val="00220516"/>
    <w:rsid w:val="00220DA9"/>
    <w:rsid w:val="00222EF1"/>
    <w:rsid w:val="0022375D"/>
    <w:rsid w:val="002259DE"/>
    <w:rsid w:val="00227447"/>
    <w:rsid w:val="00227456"/>
    <w:rsid w:val="002316BF"/>
    <w:rsid w:val="002333FF"/>
    <w:rsid w:val="00233429"/>
    <w:rsid w:val="002408B4"/>
    <w:rsid w:val="002411B1"/>
    <w:rsid w:val="00241374"/>
    <w:rsid w:val="00241CBF"/>
    <w:rsid w:val="0024255E"/>
    <w:rsid w:val="002427D1"/>
    <w:rsid w:val="0024444F"/>
    <w:rsid w:val="00246405"/>
    <w:rsid w:val="00246FDB"/>
    <w:rsid w:val="00247D15"/>
    <w:rsid w:val="002500B2"/>
    <w:rsid w:val="002527E0"/>
    <w:rsid w:val="0026264C"/>
    <w:rsid w:val="00265000"/>
    <w:rsid w:val="00265EDD"/>
    <w:rsid w:val="0027681A"/>
    <w:rsid w:val="002802DD"/>
    <w:rsid w:val="00281F62"/>
    <w:rsid w:val="00282129"/>
    <w:rsid w:val="00290D9C"/>
    <w:rsid w:val="00291439"/>
    <w:rsid w:val="00293AAA"/>
    <w:rsid w:val="00294D94"/>
    <w:rsid w:val="00296C7C"/>
    <w:rsid w:val="002970C2"/>
    <w:rsid w:val="002A045C"/>
    <w:rsid w:val="002A37AE"/>
    <w:rsid w:val="002A7E24"/>
    <w:rsid w:val="002B041B"/>
    <w:rsid w:val="002B152B"/>
    <w:rsid w:val="002B3999"/>
    <w:rsid w:val="002B6B20"/>
    <w:rsid w:val="002C175D"/>
    <w:rsid w:val="002C6062"/>
    <w:rsid w:val="002D1D01"/>
    <w:rsid w:val="002D291A"/>
    <w:rsid w:val="002D6958"/>
    <w:rsid w:val="002D7204"/>
    <w:rsid w:val="002E00E3"/>
    <w:rsid w:val="002E199B"/>
    <w:rsid w:val="002E35EE"/>
    <w:rsid w:val="002E513F"/>
    <w:rsid w:val="002E5454"/>
    <w:rsid w:val="002E60AF"/>
    <w:rsid w:val="002F0E58"/>
    <w:rsid w:val="002F1F80"/>
    <w:rsid w:val="002F4DF0"/>
    <w:rsid w:val="00301410"/>
    <w:rsid w:val="0030477A"/>
    <w:rsid w:val="00305A90"/>
    <w:rsid w:val="00305B37"/>
    <w:rsid w:val="00306BD9"/>
    <w:rsid w:val="00307802"/>
    <w:rsid w:val="003102C3"/>
    <w:rsid w:val="003103CB"/>
    <w:rsid w:val="00311011"/>
    <w:rsid w:val="003145DE"/>
    <w:rsid w:val="00314A63"/>
    <w:rsid w:val="0031739F"/>
    <w:rsid w:val="00320F43"/>
    <w:rsid w:val="003214E1"/>
    <w:rsid w:val="00321631"/>
    <w:rsid w:val="003220F6"/>
    <w:rsid w:val="00322B1D"/>
    <w:rsid w:val="00323B65"/>
    <w:rsid w:val="00323C20"/>
    <w:rsid w:val="003268F8"/>
    <w:rsid w:val="0032724D"/>
    <w:rsid w:val="00335303"/>
    <w:rsid w:val="003358DF"/>
    <w:rsid w:val="00336DF1"/>
    <w:rsid w:val="00341373"/>
    <w:rsid w:val="00341C05"/>
    <w:rsid w:val="00341F5B"/>
    <w:rsid w:val="00344DE5"/>
    <w:rsid w:val="003452AD"/>
    <w:rsid w:val="00345615"/>
    <w:rsid w:val="00345EC4"/>
    <w:rsid w:val="00347238"/>
    <w:rsid w:val="00347F9A"/>
    <w:rsid w:val="00350B43"/>
    <w:rsid w:val="00355E27"/>
    <w:rsid w:val="00362CBC"/>
    <w:rsid w:val="0036476A"/>
    <w:rsid w:val="00370FC1"/>
    <w:rsid w:val="00375CE1"/>
    <w:rsid w:val="0038079A"/>
    <w:rsid w:val="00386FF5"/>
    <w:rsid w:val="00387805"/>
    <w:rsid w:val="00391854"/>
    <w:rsid w:val="00393F54"/>
    <w:rsid w:val="003A3343"/>
    <w:rsid w:val="003A352E"/>
    <w:rsid w:val="003A399A"/>
    <w:rsid w:val="003A4A70"/>
    <w:rsid w:val="003A4E0C"/>
    <w:rsid w:val="003A7449"/>
    <w:rsid w:val="003B372D"/>
    <w:rsid w:val="003B3A81"/>
    <w:rsid w:val="003B47BF"/>
    <w:rsid w:val="003B5D40"/>
    <w:rsid w:val="003B662F"/>
    <w:rsid w:val="003B6A4F"/>
    <w:rsid w:val="003C1063"/>
    <w:rsid w:val="003C2995"/>
    <w:rsid w:val="003C433C"/>
    <w:rsid w:val="003C6A9C"/>
    <w:rsid w:val="003C7484"/>
    <w:rsid w:val="003D43E2"/>
    <w:rsid w:val="003D65AB"/>
    <w:rsid w:val="003D7E14"/>
    <w:rsid w:val="003E2C9E"/>
    <w:rsid w:val="003E5FA0"/>
    <w:rsid w:val="003E6484"/>
    <w:rsid w:val="003E719F"/>
    <w:rsid w:val="003E7881"/>
    <w:rsid w:val="003F06A1"/>
    <w:rsid w:val="00403F1E"/>
    <w:rsid w:val="00406611"/>
    <w:rsid w:val="00406FC9"/>
    <w:rsid w:val="00412277"/>
    <w:rsid w:val="00413C4F"/>
    <w:rsid w:val="00416624"/>
    <w:rsid w:val="004169D0"/>
    <w:rsid w:val="00424D0F"/>
    <w:rsid w:val="00425161"/>
    <w:rsid w:val="004259B4"/>
    <w:rsid w:val="00430197"/>
    <w:rsid w:val="00436C20"/>
    <w:rsid w:val="00441E9A"/>
    <w:rsid w:val="00443054"/>
    <w:rsid w:val="00443820"/>
    <w:rsid w:val="004441F4"/>
    <w:rsid w:val="004465A0"/>
    <w:rsid w:val="004477E0"/>
    <w:rsid w:val="004500C0"/>
    <w:rsid w:val="004525AA"/>
    <w:rsid w:val="0045624A"/>
    <w:rsid w:val="0045627B"/>
    <w:rsid w:val="004572BF"/>
    <w:rsid w:val="0046160D"/>
    <w:rsid w:val="004626CA"/>
    <w:rsid w:val="00462B7A"/>
    <w:rsid w:val="00462CBE"/>
    <w:rsid w:val="0046310B"/>
    <w:rsid w:val="0046394E"/>
    <w:rsid w:val="0046491A"/>
    <w:rsid w:val="004656EF"/>
    <w:rsid w:val="00465892"/>
    <w:rsid w:val="00467F64"/>
    <w:rsid w:val="00473337"/>
    <w:rsid w:val="00474B97"/>
    <w:rsid w:val="00477905"/>
    <w:rsid w:val="00480C9B"/>
    <w:rsid w:val="00481BED"/>
    <w:rsid w:val="004827BD"/>
    <w:rsid w:val="00483CAB"/>
    <w:rsid w:val="004869B8"/>
    <w:rsid w:val="0048771B"/>
    <w:rsid w:val="004904EB"/>
    <w:rsid w:val="0049170E"/>
    <w:rsid w:val="00494932"/>
    <w:rsid w:val="00497662"/>
    <w:rsid w:val="004A59F6"/>
    <w:rsid w:val="004A6212"/>
    <w:rsid w:val="004B0EE6"/>
    <w:rsid w:val="004B2BBA"/>
    <w:rsid w:val="004B3B9E"/>
    <w:rsid w:val="004C114D"/>
    <w:rsid w:val="004C38A7"/>
    <w:rsid w:val="004C523A"/>
    <w:rsid w:val="004C6BD0"/>
    <w:rsid w:val="004D1C1A"/>
    <w:rsid w:val="004D367C"/>
    <w:rsid w:val="004D442E"/>
    <w:rsid w:val="004D4A5D"/>
    <w:rsid w:val="004D4E28"/>
    <w:rsid w:val="004D563C"/>
    <w:rsid w:val="004E1242"/>
    <w:rsid w:val="004E4898"/>
    <w:rsid w:val="004E5C72"/>
    <w:rsid w:val="004E6FC5"/>
    <w:rsid w:val="004F2768"/>
    <w:rsid w:val="004F33DF"/>
    <w:rsid w:val="004F79CF"/>
    <w:rsid w:val="00500F0A"/>
    <w:rsid w:val="00501205"/>
    <w:rsid w:val="00504698"/>
    <w:rsid w:val="0050633B"/>
    <w:rsid w:val="00510870"/>
    <w:rsid w:val="00510967"/>
    <w:rsid w:val="005127D4"/>
    <w:rsid w:val="005134BA"/>
    <w:rsid w:val="0051409E"/>
    <w:rsid w:val="00535EED"/>
    <w:rsid w:val="00535FC2"/>
    <w:rsid w:val="00537930"/>
    <w:rsid w:val="00540434"/>
    <w:rsid w:val="0054044A"/>
    <w:rsid w:val="005442E1"/>
    <w:rsid w:val="00544363"/>
    <w:rsid w:val="0054463E"/>
    <w:rsid w:val="0054496B"/>
    <w:rsid w:val="005459C9"/>
    <w:rsid w:val="00545E02"/>
    <w:rsid w:val="005468B5"/>
    <w:rsid w:val="0054796E"/>
    <w:rsid w:val="00547C92"/>
    <w:rsid w:val="00552F7E"/>
    <w:rsid w:val="00555F83"/>
    <w:rsid w:val="00556B5A"/>
    <w:rsid w:val="00557167"/>
    <w:rsid w:val="00561567"/>
    <w:rsid w:val="00562C8C"/>
    <w:rsid w:val="005640AF"/>
    <w:rsid w:val="0056614D"/>
    <w:rsid w:val="0056670E"/>
    <w:rsid w:val="00566F68"/>
    <w:rsid w:val="00571C30"/>
    <w:rsid w:val="00571E07"/>
    <w:rsid w:val="0057336B"/>
    <w:rsid w:val="00573BCC"/>
    <w:rsid w:val="00574607"/>
    <w:rsid w:val="005752C4"/>
    <w:rsid w:val="005841A7"/>
    <w:rsid w:val="0058721D"/>
    <w:rsid w:val="00587B1C"/>
    <w:rsid w:val="005946C1"/>
    <w:rsid w:val="00596624"/>
    <w:rsid w:val="005967B1"/>
    <w:rsid w:val="00597020"/>
    <w:rsid w:val="005A0CC5"/>
    <w:rsid w:val="005A538C"/>
    <w:rsid w:val="005A7ADA"/>
    <w:rsid w:val="005A7BE9"/>
    <w:rsid w:val="005B4A6B"/>
    <w:rsid w:val="005B5B1E"/>
    <w:rsid w:val="005B660E"/>
    <w:rsid w:val="005C1FB6"/>
    <w:rsid w:val="005C75DB"/>
    <w:rsid w:val="005D2368"/>
    <w:rsid w:val="005D3407"/>
    <w:rsid w:val="005D53D0"/>
    <w:rsid w:val="005D6064"/>
    <w:rsid w:val="005E28A3"/>
    <w:rsid w:val="005E39D3"/>
    <w:rsid w:val="005E70CC"/>
    <w:rsid w:val="005F11EB"/>
    <w:rsid w:val="005F18EA"/>
    <w:rsid w:val="005F25A5"/>
    <w:rsid w:val="005F3888"/>
    <w:rsid w:val="005F3BA4"/>
    <w:rsid w:val="005F7105"/>
    <w:rsid w:val="005F7438"/>
    <w:rsid w:val="00600E3E"/>
    <w:rsid w:val="00602788"/>
    <w:rsid w:val="00603B03"/>
    <w:rsid w:val="0060435C"/>
    <w:rsid w:val="006104BB"/>
    <w:rsid w:val="006105E5"/>
    <w:rsid w:val="00613AED"/>
    <w:rsid w:val="00615BF1"/>
    <w:rsid w:val="00617172"/>
    <w:rsid w:val="0061791D"/>
    <w:rsid w:val="00620C96"/>
    <w:rsid w:val="006229EA"/>
    <w:rsid w:val="00622B43"/>
    <w:rsid w:val="0063371E"/>
    <w:rsid w:val="00636C81"/>
    <w:rsid w:val="00642655"/>
    <w:rsid w:val="006434E4"/>
    <w:rsid w:val="00643E0D"/>
    <w:rsid w:val="00643E59"/>
    <w:rsid w:val="00652D64"/>
    <w:rsid w:val="00657103"/>
    <w:rsid w:val="00657B98"/>
    <w:rsid w:val="00660E8B"/>
    <w:rsid w:val="006629A0"/>
    <w:rsid w:val="00665912"/>
    <w:rsid w:val="0066596B"/>
    <w:rsid w:val="00666095"/>
    <w:rsid w:val="00673EB3"/>
    <w:rsid w:val="0067797B"/>
    <w:rsid w:val="00681549"/>
    <w:rsid w:val="006850D9"/>
    <w:rsid w:val="0069170B"/>
    <w:rsid w:val="006924F7"/>
    <w:rsid w:val="00692EFF"/>
    <w:rsid w:val="00693743"/>
    <w:rsid w:val="00694A71"/>
    <w:rsid w:val="006979A7"/>
    <w:rsid w:val="006A0F90"/>
    <w:rsid w:val="006A1775"/>
    <w:rsid w:val="006A316A"/>
    <w:rsid w:val="006A58CE"/>
    <w:rsid w:val="006A604B"/>
    <w:rsid w:val="006B047A"/>
    <w:rsid w:val="006B249F"/>
    <w:rsid w:val="006B3E4F"/>
    <w:rsid w:val="006B6341"/>
    <w:rsid w:val="006B7E14"/>
    <w:rsid w:val="006C0E1B"/>
    <w:rsid w:val="006C374B"/>
    <w:rsid w:val="006C65A0"/>
    <w:rsid w:val="006C7335"/>
    <w:rsid w:val="006C7364"/>
    <w:rsid w:val="006D0B01"/>
    <w:rsid w:val="006D12A2"/>
    <w:rsid w:val="006D444F"/>
    <w:rsid w:val="006D48E0"/>
    <w:rsid w:val="006D5883"/>
    <w:rsid w:val="006D6DDB"/>
    <w:rsid w:val="006E08BC"/>
    <w:rsid w:val="006E1717"/>
    <w:rsid w:val="006E1A93"/>
    <w:rsid w:val="006E726C"/>
    <w:rsid w:val="006E76F8"/>
    <w:rsid w:val="006F12F5"/>
    <w:rsid w:val="006F5886"/>
    <w:rsid w:val="006F7343"/>
    <w:rsid w:val="00701608"/>
    <w:rsid w:val="00704452"/>
    <w:rsid w:val="007046AA"/>
    <w:rsid w:val="00704EFE"/>
    <w:rsid w:val="00710297"/>
    <w:rsid w:val="0071052C"/>
    <w:rsid w:val="0071125D"/>
    <w:rsid w:val="00712AA9"/>
    <w:rsid w:val="0071306E"/>
    <w:rsid w:val="00715984"/>
    <w:rsid w:val="0071668D"/>
    <w:rsid w:val="00721310"/>
    <w:rsid w:val="00722BD9"/>
    <w:rsid w:val="00727D64"/>
    <w:rsid w:val="0073035A"/>
    <w:rsid w:val="0073084D"/>
    <w:rsid w:val="007311E7"/>
    <w:rsid w:val="00732990"/>
    <w:rsid w:val="00732F53"/>
    <w:rsid w:val="00735758"/>
    <w:rsid w:val="0073588C"/>
    <w:rsid w:val="0074014F"/>
    <w:rsid w:val="00740761"/>
    <w:rsid w:val="0074090A"/>
    <w:rsid w:val="00742136"/>
    <w:rsid w:val="00743944"/>
    <w:rsid w:val="00753E6C"/>
    <w:rsid w:val="0075527B"/>
    <w:rsid w:val="00756816"/>
    <w:rsid w:val="00760345"/>
    <w:rsid w:val="007655A9"/>
    <w:rsid w:val="00766109"/>
    <w:rsid w:val="00766399"/>
    <w:rsid w:val="007729BC"/>
    <w:rsid w:val="00773E36"/>
    <w:rsid w:val="00780024"/>
    <w:rsid w:val="00780657"/>
    <w:rsid w:val="00781227"/>
    <w:rsid w:val="00783AA9"/>
    <w:rsid w:val="00784986"/>
    <w:rsid w:val="00785902"/>
    <w:rsid w:val="007902E5"/>
    <w:rsid w:val="007918E5"/>
    <w:rsid w:val="00792359"/>
    <w:rsid w:val="00792D9E"/>
    <w:rsid w:val="00794552"/>
    <w:rsid w:val="00795582"/>
    <w:rsid w:val="00796493"/>
    <w:rsid w:val="007A5822"/>
    <w:rsid w:val="007A67F8"/>
    <w:rsid w:val="007A6E1A"/>
    <w:rsid w:val="007A7930"/>
    <w:rsid w:val="007B02ED"/>
    <w:rsid w:val="007B4012"/>
    <w:rsid w:val="007B4DF9"/>
    <w:rsid w:val="007B594B"/>
    <w:rsid w:val="007B5A86"/>
    <w:rsid w:val="007B7487"/>
    <w:rsid w:val="007C02C4"/>
    <w:rsid w:val="007C1275"/>
    <w:rsid w:val="007C26D1"/>
    <w:rsid w:val="007C564E"/>
    <w:rsid w:val="007C63C0"/>
    <w:rsid w:val="007C666D"/>
    <w:rsid w:val="007C6FB3"/>
    <w:rsid w:val="007D1F75"/>
    <w:rsid w:val="007D4A59"/>
    <w:rsid w:val="007D5514"/>
    <w:rsid w:val="007D5A67"/>
    <w:rsid w:val="007D5B20"/>
    <w:rsid w:val="007E7558"/>
    <w:rsid w:val="007F342E"/>
    <w:rsid w:val="00804617"/>
    <w:rsid w:val="00805D0F"/>
    <w:rsid w:val="008072CC"/>
    <w:rsid w:val="00807C8C"/>
    <w:rsid w:val="00810D67"/>
    <w:rsid w:val="00811140"/>
    <w:rsid w:val="0081466A"/>
    <w:rsid w:val="00814765"/>
    <w:rsid w:val="0081522C"/>
    <w:rsid w:val="00816F30"/>
    <w:rsid w:val="00817495"/>
    <w:rsid w:val="008221FE"/>
    <w:rsid w:val="00825859"/>
    <w:rsid w:val="00826BF8"/>
    <w:rsid w:val="0083373B"/>
    <w:rsid w:val="00835FA3"/>
    <w:rsid w:val="00837DCB"/>
    <w:rsid w:val="0084160E"/>
    <w:rsid w:val="008472D6"/>
    <w:rsid w:val="00850E15"/>
    <w:rsid w:val="0085198F"/>
    <w:rsid w:val="00857B3F"/>
    <w:rsid w:val="00857B7F"/>
    <w:rsid w:val="00860600"/>
    <w:rsid w:val="0086061D"/>
    <w:rsid w:val="008613E2"/>
    <w:rsid w:val="00861CF2"/>
    <w:rsid w:val="0087005D"/>
    <w:rsid w:val="00871C1D"/>
    <w:rsid w:val="008740F6"/>
    <w:rsid w:val="0087484D"/>
    <w:rsid w:val="00882EA7"/>
    <w:rsid w:val="00883312"/>
    <w:rsid w:val="00884171"/>
    <w:rsid w:val="008846B2"/>
    <w:rsid w:val="008864B4"/>
    <w:rsid w:val="00893464"/>
    <w:rsid w:val="008966B0"/>
    <w:rsid w:val="008969FF"/>
    <w:rsid w:val="008A0E4A"/>
    <w:rsid w:val="008A23D6"/>
    <w:rsid w:val="008A2C5C"/>
    <w:rsid w:val="008B18D5"/>
    <w:rsid w:val="008B4D89"/>
    <w:rsid w:val="008B533D"/>
    <w:rsid w:val="008B6613"/>
    <w:rsid w:val="008B7BA1"/>
    <w:rsid w:val="008C0933"/>
    <w:rsid w:val="008C094D"/>
    <w:rsid w:val="008C1014"/>
    <w:rsid w:val="008C11A8"/>
    <w:rsid w:val="008C56CC"/>
    <w:rsid w:val="008D07D1"/>
    <w:rsid w:val="008D31D3"/>
    <w:rsid w:val="008D6C1D"/>
    <w:rsid w:val="008E189B"/>
    <w:rsid w:val="008E327F"/>
    <w:rsid w:val="008E3679"/>
    <w:rsid w:val="008E3C1F"/>
    <w:rsid w:val="008E6CCA"/>
    <w:rsid w:val="008E7123"/>
    <w:rsid w:val="008E7346"/>
    <w:rsid w:val="008F5D26"/>
    <w:rsid w:val="008F6C27"/>
    <w:rsid w:val="008F6C37"/>
    <w:rsid w:val="00900DC0"/>
    <w:rsid w:val="00903A2D"/>
    <w:rsid w:val="009060D0"/>
    <w:rsid w:val="00906335"/>
    <w:rsid w:val="00906667"/>
    <w:rsid w:val="00906D2F"/>
    <w:rsid w:val="0090723A"/>
    <w:rsid w:val="00914F53"/>
    <w:rsid w:val="009223A5"/>
    <w:rsid w:val="0092251E"/>
    <w:rsid w:val="0093452C"/>
    <w:rsid w:val="00934D6C"/>
    <w:rsid w:val="0094346D"/>
    <w:rsid w:val="009449F5"/>
    <w:rsid w:val="0094527D"/>
    <w:rsid w:val="00945676"/>
    <w:rsid w:val="00950996"/>
    <w:rsid w:val="00952F61"/>
    <w:rsid w:val="00956580"/>
    <w:rsid w:val="00961879"/>
    <w:rsid w:val="00963C6C"/>
    <w:rsid w:val="00967844"/>
    <w:rsid w:val="00971F27"/>
    <w:rsid w:val="0097471F"/>
    <w:rsid w:val="00975916"/>
    <w:rsid w:val="009805A7"/>
    <w:rsid w:val="00983529"/>
    <w:rsid w:val="00994C5C"/>
    <w:rsid w:val="00995BF3"/>
    <w:rsid w:val="00995DBC"/>
    <w:rsid w:val="00997943"/>
    <w:rsid w:val="009A49B4"/>
    <w:rsid w:val="009A5241"/>
    <w:rsid w:val="009B6F09"/>
    <w:rsid w:val="009C24FE"/>
    <w:rsid w:val="009C2C2A"/>
    <w:rsid w:val="009C2C56"/>
    <w:rsid w:val="009D2244"/>
    <w:rsid w:val="009D2CCC"/>
    <w:rsid w:val="009D684B"/>
    <w:rsid w:val="009E5CF9"/>
    <w:rsid w:val="009E61FD"/>
    <w:rsid w:val="009E7225"/>
    <w:rsid w:val="009F2565"/>
    <w:rsid w:val="009F4864"/>
    <w:rsid w:val="009F4889"/>
    <w:rsid w:val="009F6F59"/>
    <w:rsid w:val="00A02F57"/>
    <w:rsid w:val="00A039C8"/>
    <w:rsid w:val="00A03F96"/>
    <w:rsid w:val="00A060E6"/>
    <w:rsid w:val="00A128D2"/>
    <w:rsid w:val="00A14227"/>
    <w:rsid w:val="00A146FA"/>
    <w:rsid w:val="00A15250"/>
    <w:rsid w:val="00A162CF"/>
    <w:rsid w:val="00A16622"/>
    <w:rsid w:val="00A16BA0"/>
    <w:rsid w:val="00A17091"/>
    <w:rsid w:val="00A17B71"/>
    <w:rsid w:val="00A17D05"/>
    <w:rsid w:val="00A17EA9"/>
    <w:rsid w:val="00A21468"/>
    <w:rsid w:val="00A222E4"/>
    <w:rsid w:val="00A27E97"/>
    <w:rsid w:val="00A3008D"/>
    <w:rsid w:val="00A32B06"/>
    <w:rsid w:val="00A335B4"/>
    <w:rsid w:val="00A346DD"/>
    <w:rsid w:val="00A40969"/>
    <w:rsid w:val="00A437A5"/>
    <w:rsid w:val="00A43B5E"/>
    <w:rsid w:val="00A44D19"/>
    <w:rsid w:val="00A46277"/>
    <w:rsid w:val="00A50617"/>
    <w:rsid w:val="00A52C1E"/>
    <w:rsid w:val="00A53657"/>
    <w:rsid w:val="00A53D14"/>
    <w:rsid w:val="00A61D40"/>
    <w:rsid w:val="00A64CDF"/>
    <w:rsid w:val="00A64EB0"/>
    <w:rsid w:val="00A6659C"/>
    <w:rsid w:val="00A67B67"/>
    <w:rsid w:val="00A67F22"/>
    <w:rsid w:val="00A70301"/>
    <w:rsid w:val="00A73298"/>
    <w:rsid w:val="00A73DDE"/>
    <w:rsid w:val="00A75C82"/>
    <w:rsid w:val="00A75CAE"/>
    <w:rsid w:val="00A76694"/>
    <w:rsid w:val="00A77D30"/>
    <w:rsid w:val="00A83A3B"/>
    <w:rsid w:val="00A84B08"/>
    <w:rsid w:val="00A90DDD"/>
    <w:rsid w:val="00A92BFD"/>
    <w:rsid w:val="00A9310E"/>
    <w:rsid w:val="00A93220"/>
    <w:rsid w:val="00A944F4"/>
    <w:rsid w:val="00A94F3D"/>
    <w:rsid w:val="00A9507A"/>
    <w:rsid w:val="00A964C4"/>
    <w:rsid w:val="00A974EA"/>
    <w:rsid w:val="00AA22F6"/>
    <w:rsid w:val="00AA4A92"/>
    <w:rsid w:val="00AB3CC9"/>
    <w:rsid w:val="00AB4174"/>
    <w:rsid w:val="00AB456E"/>
    <w:rsid w:val="00AB485F"/>
    <w:rsid w:val="00AB493A"/>
    <w:rsid w:val="00AC22FD"/>
    <w:rsid w:val="00AC41EF"/>
    <w:rsid w:val="00AD02D4"/>
    <w:rsid w:val="00AD0F92"/>
    <w:rsid w:val="00AD1674"/>
    <w:rsid w:val="00AD1B1F"/>
    <w:rsid w:val="00AD239F"/>
    <w:rsid w:val="00AD5B55"/>
    <w:rsid w:val="00AD5C1C"/>
    <w:rsid w:val="00AE3558"/>
    <w:rsid w:val="00AE3FEE"/>
    <w:rsid w:val="00AE67EB"/>
    <w:rsid w:val="00AE7768"/>
    <w:rsid w:val="00AF1955"/>
    <w:rsid w:val="00AF25B9"/>
    <w:rsid w:val="00AF38F0"/>
    <w:rsid w:val="00B01F07"/>
    <w:rsid w:val="00B07C04"/>
    <w:rsid w:val="00B10208"/>
    <w:rsid w:val="00B13061"/>
    <w:rsid w:val="00B14B5E"/>
    <w:rsid w:val="00B16186"/>
    <w:rsid w:val="00B169C1"/>
    <w:rsid w:val="00B228F1"/>
    <w:rsid w:val="00B236E3"/>
    <w:rsid w:val="00B258C6"/>
    <w:rsid w:val="00B33C04"/>
    <w:rsid w:val="00B34DFE"/>
    <w:rsid w:val="00B35C35"/>
    <w:rsid w:val="00B36B92"/>
    <w:rsid w:val="00B378C9"/>
    <w:rsid w:val="00B408FF"/>
    <w:rsid w:val="00B40E0A"/>
    <w:rsid w:val="00B415E0"/>
    <w:rsid w:val="00B4779F"/>
    <w:rsid w:val="00B47E67"/>
    <w:rsid w:val="00B5179B"/>
    <w:rsid w:val="00B534B7"/>
    <w:rsid w:val="00B57307"/>
    <w:rsid w:val="00B6080E"/>
    <w:rsid w:val="00B61023"/>
    <w:rsid w:val="00B64DE3"/>
    <w:rsid w:val="00B70A43"/>
    <w:rsid w:val="00B70B6B"/>
    <w:rsid w:val="00B71760"/>
    <w:rsid w:val="00B73648"/>
    <w:rsid w:val="00B87423"/>
    <w:rsid w:val="00B923C8"/>
    <w:rsid w:val="00B95092"/>
    <w:rsid w:val="00B9600F"/>
    <w:rsid w:val="00B96F76"/>
    <w:rsid w:val="00B97A51"/>
    <w:rsid w:val="00BA5573"/>
    <w:rsid w:val="00BA5FC9"/>
    <w:rsid w:val="00BA7A39"/>
    <w:rsid w:val="00BB275B"/>
    <w:rsid w:val="00BB2EF5"/>
    <w:rsid w:val="00BB4B47"/>
    <w:rsid w:val="00BB4D0C"/>
    <w:rsid w:val="00BB5551"/>
    <w:rsid w:val="00BC0C8D"/>
    <w:rsid w:val="00BC5F50"/>
    <w:rsid w:val="00BC6399"/>
    <w:rsid w:val="00BC6BF1"/>
    <w:rsid w:val="00BD769E"/>
    <w:rsid w:val="00BE2C2C"/>
    <w:rsid w:val="00BE7CAE"/>
    <w:rsid w:val="00BF2017"/>
    <w:rsid w:val="00BF2140"/>
    <w:rsid w:val="00BF22A1"/>
    <w:rsid w:val="00BF2553"/>
    <w:rsid w:val="00BF2A99"/>
    <w:rsid w:val="00BF2E9C"/>
    <w:rsid w:val="00BF55F1"/>
    <w:rsid w:val="00BF7C08"/>
    <w:rsid w:val="00C0081E"/>
    <w:rsid w:val="00C01F29"/>
    <w:rsid w:val="00C032DD"/>
    <w:rsid w:val="00C05DD4"/>
    <w:rsid w:val="00C0655C"/>
    <w:rsid w:val="00C06CFC"/>
    <w:rsid w:val="00C10F03"/>
    <w:rsid w:val="00C115BA"/>
    <w:rsid w:val="00C122FF"/>
    <w:rsid w:val="00C1294E"/>
    <w:rsid w:val="00C173AD"/>
    <w:rsid w:val="00C17694"/>
    <w:rsid w:val="00C20BDF"/>
    <w:rsid w:val="00C2403B"/>
    <w:rsid w:val="00C25391"/>
    <w:rsid w:val="00C31B76"/>
    <w:rsid w:val="00C334EA"/>
    <w:rsid w:val="00C34550"/>
    <w:rsid w:val="00C34853"/>
    <w:rsid w:val="00C352C5"/>
    <w:rsid w:val="00C37C1F"/>
    <w:rsid w:val="00C41858"/>
    <w:rsid w:val="00C418F4"/>
    <w:rsid w:val="00C438E5"/>
    <w:rsid w:val="00C43EA0"/>
    <w:rsid w:val="00C46A92"/>
    <w:rsid w:val="00C47E89"/>
    <w:rsid w:val="00C5566C"/>
    <w:rsid w:val="00C568EE"/>
    <w:rsid w:val="00C56A78"/>
    <w:rsid w:val="00C57790"/>
    <w:rsid w:val="00C60313"/>
    <w:rsid w:val="00C609C6"/>
    <w:rsid w:val="00C6339C"/>
    <w:rsid w:val="00C654EF"/>
    <w:rsid w:val="00C66667"/>
    <w:rsid w:val="00C70296"/>
    <w:rsid w:val="00C72CBD"/>
    <w:rsid w:val="00C74109"/>
    <w:rsid w:val="00C74EB0"/>
    <w:rsid w:val="00C7504F"/>
    <w:rsid w:val="00C75F75"/>
    <w:rsid w:val="00C83E91"/>
    <w:rsid w:val="00C84CF7"/>
    <w:rsid w:val="00C85BF6"/>
    <w:rsid w:val="00C86988"/>
    <w:rsid w:val="00C9197D"/>
    <w:rsid w:val="00C93A22"/>
    <w:rsid w:val="00C93E30"/>
    <w:rsid w:val="00C96F79"/>
    <w:rsid w:val="00C978D5"/>
    <w:rsid w:val="00CA00D7"/>
    <w:rsid w:val="00CB2953"/>
    <w:rsid w:val="00CB2C71"/>
    <w:rsid w:val="00CB5B98"/>
    <w:rsid w:val="00CB7487"/>
    <w:rsid w:val="00CB7A58"/>
    <w:rsid w:val="00CC0B9C"/>
    <w:rsid w:val="00CC2AF7"/>
    <w:rsid w:val="00CC3653"/>
    <w:rsid w:val="00CC37AF"/>
    <w:rsid w:val="00CC3DBC"/>
    <w:rsid w:val="00CC487B"/>
    <w:rsid w:val="00CC5414"/>
    <w:rsid w:val="00CC608B"/>
    <w:rsid w:val="00CC6A9A"/>
    <w:rsid w:val="00CD3445"/>
    <w:rsid w:val="00CD3EAC"/>
    <w:rsid w:val="00CD3EB1"/>
    <w:rsid w:val="00CD4B8D"/>
    <w:rsid w:val="00CD5806"/>
    <w:rsid w:val="00CD6301"/>
    <w:rsid w:val="00CE075D"/>
    <w:rsid w:val="00CE2043"/>
    <w:rsid w:val="00CE2568"/>
    <w:rsid w:val="00CE25D1"/>
    <w:rsid w:val="00CE3DD3"/>
    <w:rsid w:val="00CE48EF"/>
    <w:rsid w:val="00CE73F5"/>
    <w:rsid w:val="00CF0428"/>
    <w:rsid w:val="00CF2765"/>
    <w:rsid w:val="00CF53DC"/>
    <w:rsid w:val="00D02773"/>
    <w:rsid w:val="00D048D2"/>
    <w:rsid w:val="00D062C7"/>
    <w:rsid w:val="00D06CB6"/>
    <w:rsid w:val="00D1044B"/>
    <w:rsid w:val="00D10F6F"/>
    <w:rsid w:val="00D12B7E"/>
    <w:rsid w:val="00D154BC"/>
    <w:rsid w:val="00D168F8"/>
    <w:rsid w:val="00D17F77"/>
    <w:rsid w:val="00D20F8E"/>
    <w:rsid w:val="00D22118"/>
    <w:rsid w:val="00D22B89"/>
    <w:rsid w:val="00D23DD0"/>
    <w:rsid w:val="00D23F93"/>
    <w:rsid w:val="00D248A7"/>
    <w:rsid w:val="00D2655A"/>
    <w:rsid w:val="00D35B84"/>
    <w:rsid w:val="00D40053"/>
    <w:rsid w:val="00D41B36"/>
    <w:rsid w:val="00D44042"/>
    <w:rsid w:val="00D464CA"/>
    <w:rsid w:val="00D50C48"/>
    <w:rsid w:val="00D50D30"/>
    <w:rsid w:val="00D50D5F"/>
    <w:rsid w:val="00D520EC"/>
    <w:rsid w:val="00D5228C"/>
    <w:rsid w:val="00D570BB"/>
    <w:rsid w:val="00D609D4"/>
    <w:rsid w:val="00D614C0"/>
    <w:rsid w:val="00D619EF"/>
    <w:rsid w:val="00D6664A"/>
    <w:rsid w:val="00D67EF4"/>
    <w:rsid w:val="00D72387"/>
    <w:rsid w:val="00D73B3F"/>
    <w:rsid w:val="00D844E4"/>
    <w:rsid w:val="00D87406"/>
    <w:rsid w:val="00D92D95"/>
    <w:rsid w:val="00D93542"/>
    <w:rsid w:val="00D95109"/>
    <w:rsid w:val="00D96681"/>
    <w:rsid w:val="00DA055E"/>
    <w:rsid w:val="00DA0E5E"/>
    <w:rsid w:val="00DA4481"/>
    <w:rsid w:val="00DA5379"/>
    <w:rsid w:val="00DA5A4D"/>
    <w:rsid w:val="00DB1FDE"/>
    <w:rsid w:val="00DB2005"/>
    <w:rsid w:val="00DB28DA"/>
    <w:rsid w:val="00DB31AD"/>
    <w:rsid w:val="00DB529E"/>
    <w:rsid w:val="00DB7EA4"/>
    <w:rsid w:val="00DC06AD"/>
    <w:rsid w:val="00DC2661"/>
    <w:rsid w:val="00DC489D"/>
    <w:rsid w:val="00DC5BB2"/>
    <w:rsid w:val="00DC610D"/>
    <w:rsid w:val="00DD1D41"/>
    <w:rsid w:val="00DD5CAF"/>
    <w:rsid w:val="00DD714E"/>
    <w:rsid w:val="00DE17C0"/>
    <w:rsid w:val="00DE1F0F"/>
    <w:rsid w:val="00DE5702"/>
    <w:rsid w:val="00DE58B3"/>
    <w:rsid w:val="00DE6AB1"/>
    <w:rsid w:val="00DE6EFF"/>
    <w:rsid w:val="00DE7939"/>
    <w:rsid w:val="00DF2713"/>
    <w:rsid w:val="00DF295E"/>
    <w:rsid w:val="00DF33D3"/>
    <w:rsid w:val="00DF56BE"/>
    <w:rsid w:val="00DF6E25"/>
    <w:rsid w:val="00DF7DD3"/>
    <w:rsid w:val="00E0463B"/>
    <w:rsid w:val="00E05A4D"/>
    <w:rsid w:val="00E06054"/>
    <w:rsid w:val="00E06259"/>
    <w:rsid w:val="00E06CB6"/>
    <w:rsid w:val="00E073C8"/>
    <w:rsid w:val="00E0780F"/>
    <w:rsid w:val="00E117F5"/>
    <w:rsid w:val="00E11CF9"/>
    <w:rsid w:val="00E13907"/>
    <w:rsid w:val="00E1391F"/>
    <w:rsid w:val="00E14328"/>
    <w:rsid w:val="00E143E4"/>
    <w:rsid w:val="00E16C86"/>
    <w:rsid w:val="00E2249B"/>
    <w:rsid w:val="00E25136"/>
    <w:rsid w:val="00E328F6"/>
    <w:rsid w:val="00E4096D"/>
    <w:rsid w:val="00E43022"/>
    <w:rsid w:val="00E4400C"/>
    <w:rsid w:val="00E46733"/>
    <w:rsid w:val="00E51A55"/>
    <w:rsid w:val="00E51B76"/>
    <w:rsid w:val="00E53143"/>
    <w:rsid w:val="00E55B61"/>
    <w:rsid w:val="00E57082"/>
    <w:rsid w:val="00E8555C"/>
    <w:rsid w:val="00E863CF"/>
    <w:rsid w:val="00E96EFC"/>
    <w:rsid w:val="00E97812"/>
    <w:rsid w:val="00EA2FB6"/>
    <w:rsid w:val="00EA3D7D"/>
    <w:rsid w:val="00EA5735"/>
    <w:rsid w:val="00EA5B7C"/>
    <w:rsid w:val="00EA6775"/>
    <w:rsid w:val="00EB0BBD"/>
    <w:rsid w:val="00EB1551"/>
    <w:rsid w:val="00EB17EC"/>
    <w:rsid w:val="00EB389B"/>
    <w:rsid w:val="00EB4848"/>
    <w:rsid w:val="00EB71B0"/>
    <w:rsid w:val="00EC2D93"/>
    <w:rsid w:val="00EC37CD"/>
    <w:rsid w:val="00EC51CE"/>
    <w:rsid w:val="00EC7780"/>
    <w:rsid w:val="00ED1744"/>
    <w:rsid w:val="00ED19F5"/>
    <w:rsid w:val="00ED4860"/>
    <w:rsid w:val="00ED797A"/>
    <w:rsid w:val="00ED7CE3"/>
    <w:rsid w:val="00EE0049"/>
    <w:rsid w:val="00EE162F"/>
    <w:rsid w:val="00EE2C2A"/>
    <w:rsid w:val="00EE3F02"/>
    <w:rsid w:val="00F0292C"/>
    <w:rsid w:val="00F02F65"/>
    <w:rsid w:val="00F039E0"/>
    <w:rsid w:val="00F04A9A"/>
    <w:rsid w:val="00F04D88"/>
    <w:rsid w:val="00F05044"/>
    <w:rsid w:val="00F059BA"/>
    <w:rsid w:val="00F05E7F"/>
    <w:rsid w:val="00F06959"/>
    <w:rsid w:val="00F06AE8"/>
    <w:rsid w:val="00F06FC8"/>
    <w:rsid w:val="00F078C2"/>
    <w:rsid w:val="00F11F63"/>
    <w:rsid w:val="00F12B12"/>
    <w:rsid w:val="00F13351"/>
    <w:rsid w:val="00F154DB"/>
    <w:rsid w:val="00F1682D"/>
    <w:rsid w:val="00F176AC"/>
    <w:rsid w:val="00F17841"/>
    <w:rsid w:val="00F219AB"/>
    <w:rsid w:val="00F21EB4"/>
    <w:rsid w:val="00F22AF6"/>
    <w:rsid w:val="00F24541"/>
    <w:rsid w:val="00F25163"/>
    <w:rsid w:val="00F31D5A"/>
    <w:rsid w:val="00F356B9"/>
    <w:rsid w:val="00F3648A"/>
    <w:rsid w:val="00F40753"/>
    <w:rsid w:val="00F43941"/>
    <w:rsid w:val="00F43E3C"/>
    <w:rsid w:val="00F4734E"/>
    <w:rsid w:val="00F507DD"/>
    <w:rsid w:val="00F5262C"/>
    <w:rsid w:val="00F537B0"/>
    <w:rsid w:val="00F5519E"/>
    <w:rsid w:val="00F55E71"/>
    <w:rsid w:val="00F57CB0"/>
    <w:rsid w:val="00F67F17"/>
    <w:rsid w:val="00F70BD0"/>
    <w:rsid w:val="00F76EC2"/>
    <w:rsid w:val="00F7791F"/>
    <w:rsid w:val="00F827B6"/>
    <w:rsid w:val="00F82CF2"/>
    <w:rsid w:val="00F83F5C"/>
    <w:rsid w:val="00F97C8E"/>
    <w:rsid w:val="00FA0238"/>
    <w:rsid w:val="00FA03D4"/>
    <w:rsid w:val="00FA0968"/>
    <w:rsid w:val="00FA2473"/>
    <w:rsid w:val="00FA3BAC"/>
    <w:rsid w:val="00FA3CCC"/>
    <w:rsid w:val="00FB00FE"/>
    <w:rsid w:val="00FB0ED5"/>
    <w:rsid w:val="00FB175D"/>
    <w:rsid w:val="00FB1AE4"/>
    <w:rsid w:val="00FB3070"/>
    <w:rsid w:val="00FB7975"/>
    <w:rsid w:val="00FC12A9"/>
    <w:rsid w:val="00FC2807"/>
    <w:rsid w:val="00FC3623"/>
    <w:rsid w:val="00FC3B1B"/>
    <w:rsid w:val="00FC7A1E"/>
    <w:rsid w:val="00FD163C"/>
    <w:rsid w:val="00FD1713"/>
    <w:rsid w:val="00FD241C"/>
    <w:rsid w:val="00FD4A54"/>
    <w:rsid w:val="00FD4E1B"/>
    <w:rsid w:val="00FD5DD6"/>
    <w:rsid w:val="00FD6589"/>
    <w:rsid w:val="00FD66B5"/>
    <w:rsid w:val="00FD6827"/>
    <w:rsid w:val="00FE0BF5"/>
    <w:rsid w:val="00FE4D9F"/>
    <w:rsid w:val="00FE716B"/>
    <w:rsid w:val="00FF5D52"/>
    <w:rsid w:val="00FF67E5"/>
    <w:rsid w:val="00FF6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5BA"/>
    <w:pPr>
      <w:spacing w:after="0" w:line="240" w:lineRule="auto"/>
    </w:pPr>
    <w:rPr>
      <w:rFonts w:ascii="Times New Roman" w:eastAsia="Times New Roman" w:hAnsi="Times New Roman" w:cs="Times New Roman"/>
      <w:sz w:val="20"/>
      <w:szCs w:val="20"/>
      <w:lang w:val="lt-LT"/>
    </w:rPr>
  </w:style>
  <w:style w:type="paragraph" w:styleId="Heading1">
    <w:name w:val="heading 1"/>
    <w:basedOn w:val="Normal"/>
    <w:next w:val="Normal"/>
    <w:link w:val="Heading1Char"/>
    <w:qFormat/>
    <w:rsid w:val="00C115BA"/>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5BA"/>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C115BA"/>
  </w:style>
  <w:style w:type="paragraph" w:styleId="Footer">
    <w:name w:val="footer"/>
    <w:basedOn w:val="Normal"/>
    <w:link w:val="FooterChar"/>
    <w:unhideWhenUsed/>
    <w:rsid w:val="00C115BA"/>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rsid w:val="00C115BA"/>
  </w:style>
  <w:style w:type="character" w:customStyle="1" w:styleId="Heading1Char">
    <w:name w:val="Heading 1 Char"/>
    <w:basedOn w:val="DefaultParagraphFont"/>
    <w:link w:val="Heading1"/>
    <w:rsid w:val="00C115BA"/>
    <w:rPr>
      <w:rFonts w:ascii="Times New Roman" w:eastAsia="Times New Roman" w:hAnsi="Times New Roman" w:cs="Times New Roman"/>
      <w:b/>
      <w:bCs/>
      <w:sz w:val="32"/>
      <w:szCs w:val="32"/>
      <w:lang w:val="lt-LT"/>
    </w:rPr>
  </w:style>
  <w:style w:type="paragraph" w:customStyle="1" w:styleId="Default">
    <w:name w:val="Default"/>
    <w:rsid w:val="00C115B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rsid w:val="00C115BA"/>
    <w:rPr>
      <w:color w:val="0000FF"/>
      <w:u w:val="single"/>
    </w:rPr>
  </w:style>
  <w:style w:type="character" w:customStyle="1" w:styleId="LLCTekstas">
    <w:name w:val="LLCTekstas"/>
    <w:basedOn w:val="DefaultParagraphFont"/>
    <w:rsid w:val="00341C05"/>
  </w:style>
  <w:style w:type="paragraph" w:styleId="ListParagraph">
    <w:name w:val="List Paragraph"/>
    <w:basedOn w:val="Normal"/>
    <w:uiPriority w:val="34"/>
    <w:qFormat/>
    <w:rsid w:val="005946C1"/>
    <w:pPr>
      <w:ind w:left="720"/>
      <w:contextualSpacing/>
    </w:pPr>
  </w:style>
  <w:style w:type="paragraph" w:styleId="BalloonText">
    <w:name w:val="Balloon Text"/>
    <w:basedOn w:val="Normal"/>
    <w:link w:val="BalloonTextChar"/>
    <w:uiPriority w:val="99"/>
    <w:semiHidden/>
    <w:unhideWhenUsed/>
    <w:rsid w:val="00265000"/>
    <w:rPr>
      <w:rFonts w:ascii="Tahoma" w:hAnsi="Tahoma" w:cs="Tahoma"/>
      <w:sz w:val="16"/>
      <w:szCs w:val="16"/>
    </w:rPr>
  </w:style>
  <w:style w:type="character" w:customStyle="1" w:styleId="BalloonTextChar">
    <w:name w:val="Balloon Text Char"/>
    <w:basedOn w:val="DefaultParagraphFont"/>
    <w:link w:val="BalloonText"/>
    <w:uiPriority w:val="99"/>
    <w:semiHidden/>
    <w:rsid w:val="00265000"/>
    <w:rPr>
      <w:rFonts w:ascii="Tahoma" w:eastAsia="Times New Roman" w:hAnsi="Tahoma" w:cs="Tahoma"/>
      <w:sz w:val="16"/>
      <w:szCs w:val="16"/>
      <w:lang w:val="lt-LT"/>
    </w:rPr>
  </w:style>
  <w:style w:type="character" w:styleId="FollowedHyperlink">
    <w:name w:val="FollowedHyperlink"/>
    <w:basedOn w:val="DefaultParagraphFont"/>
    <w:uiPriority w:val="99"/>
    <w:semiHidden/>
    <w:unhideWhenUsed/>
    <w:rsid w:val="008C56CC"/>
    <w:rPr>
      <w:color w:val="800080" w:themeColor="followedHyperlink"/>
      <w:u w:val="single"/>
    </w:rPr>
  </w:style>
  <w:style w:type="paragraph" w:customStyle="1" w:styleId="Car1CharCarCharCarCharCharCharCarCharCarCharCarCharCarCharCarCharCarCharCarCharCarCharCarChar">
    <w:name w:val="Car1 Char Car Char Car Char Char Char Car Char Car Char Car Char Car Char Car Char Car Char Car Char Car Char Car Char"/>
    <w:basedOn w:val="Normal"/>
    <w:rsid w:val="00DC5BB2"/>
    <w:pPr>
      <w:spacing w:after="160" w:line="240" w:lineRule="exact"/>
      <w:jc w:val="both"/>
    </w:pPr>
    <w:rPr>
      <w:rFonts w:cs="Arial"/>
      <w:sz w:val="24"/>
      <w:lang w:val="en-GB" w:eastAsia="en-GB"/>
    </w:rPr>
  </w:style>
  <w:style w:type="paragraph" w:styleId="NormalWeb">
    <w:name w:val="Normal (Web)"/>
    <w:basedOn w:val="Normal"/>
    <w:uiPriority w:val="99"/>
    <w:unhideWhenUsed/>
    <w:rsid w:val="00B47E67"/>
    <w:pPr>
      <w:spacing w:after="150"/>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ividas.vitkauskas@vp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8B13E-1BC6-49ED-9DD3-A5CD86142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2520</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DVitkauskas</dc:creator>
  <cp:lastModifiedBy>DVitkauskas</cp:lastModifiedBy>
  <cp:revision>4</cp:revision>
  <cp:lastPrinted>2015-12-31T08:45:00Z</cp:lastPrinted>
  <dcterms:created xsi:type="dcterms:W3CDTF">2016-01-04T12:24:00Z</dcterms:created>
  <dcterms:modified xsi:type="dcterms:W3CDTF">2016-01-04T12:36:00Z</dcterms:modified>
</cp:coreProperties>
</file>