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BA" w:rsidRDefault="0046160D" w:rsidP="00C115BA">
      <w:pPr>
        <w:pStyle w:val="Default"/>
        <w:tabs>
          <w:tab w:val="left" w:pos="3977"/>
          <w:tab w:val="center" w:pos="4819"/>
        </w:tabs>
      </w:pPr>
      <w:r>
        <w:tab/>
        <w:t>2015-10</w:t>
      </w:r>
      <w:r w:rsidR="00C115BA">
        <w:t>-</w:t>
      </w:r>
      <w:r w:rsidR="00C115BA">
        <w:tab/>
        <w:t xml:space="preserve">        Nr. 4S-</w:t>
      </w:r>
    </w:p>
    <w:p w:rsidR="00C115BA" w:rsidRDefault="00C115BA" w:rsidP="00C115BA">
      <w:pPr>
        <w:pStyle w:val="Default"/>
        <w:ind w:left="709"/>
        <w:jc w:val="center"/>
      </w:pPr>
    </w:p>
    <w:p w:rsidR="00C115BA" w:rsidRDefault="00C115BA" w:rsidP="00C115BA">
      <w:pPr>
        <w:pStyle w:val="Default"/>
        <w:ind w:left="4597"/>
      </w:pPr>
      <w:r>
        <w:t>Vilnius</w:t>
      </w:r>
    </w:p>
    <w:p w:rsidR="00C115BA" w:rsidRDefault="00C115BA" w:rsidP="00C115BA">
      <w:pPr>
        <w:jc w:val="both"/>
        <w:rPr>
          <w:b/>
          <w:sz w:val="24"/>
          <w:szCs w:val="24"/>
        </w:rPr>
      </w:pPr>
    </w:p>
    <w:p w:rsidR="00C115BA" w:rsidRPr="00092A50" w:rsidRDefault="00C115BA" w:rsidP="00C115BA">
      <w:pPr>
        <w:ind w:firstLine="1008"/>
        <w:jc w:val="both"/>
        <w:rPr>
          <w:bCs/>
          <w:sz w:val="24"/>
          <w:szCs w:val="24"/>
        </w:rPr>
      </w:pPr>
      <w:r w:rsidRPr="00092A50">
        <w:rPr>
          <w:sz w:val="24"/>
          <w:szCs w:val="24"/>
        </w:rPr>
        <w:t>Viešųjų pirkimų tarnyba (toliau – Tarnyba), vadovaudamasi Lietuvos Respublikos viešųjų pirkimų įstatymo 8</w:t>
      </w:r>
      <w:r w:rsidRPr="00092A50">
        <w:rPr>
          <w:sz w:val="24"/>
          <w:szCs w:val="24"/>
          <w:vertAlign w:val="superscript"/>
        </w:rPr>
        <w:t>2</w:t>
      </w:r>
      <w:r w:rsidRPr="00092A50">
        <w:rPr>
          <w:sz w:val="24"/>
          <w:szCs w:val="24"/>
        </w:rPr>
        <w:t xml:space="preserve"> straipsnio 1 dalies 2 punktu, atliko</w:t>
      </w:r>
      <w:r w:rsidR="0046160D">
        <w:rPr>
          <w:sz w:val="24"/>
          <w:szCs w:val="24"/>
        </w:rPr>
        <w:t xml:space="preserve"> </w:t>
      </w:r>
      <w:proofErr w:type="spellStart"/>
      <w:r w:rsidR="0046160D">
        <w:rPr>
          <w:sz w:val="24"/>
          <w:szCs w:val="24"/>
        </w:rPr>
        <w:t>V</w:t>
      </w:r>
      <w:r w:rsidR="0071125D">
        <w:rPr>
          <w:sz w:val="24"/>
          <w:szCs w:val="24"/>
        </w:rPr>
        <w:t>š</w:t>
      </w:r>
      <w:r w:rsidR="0046160D">
        <w:rPr>
          <w:sz w:val="24"/>
          <w:szCs w:val="24"/>
        </w:rPr>
        <w:t>Į</w:t>
      </w:r>
      <w:proofErr w:type="spellEnd"/>
      <w:r w:rsidRPr="00092A50">
        <w:rPr>
          <w:sz w:val="24"/>
          <w:szCs w:val="24"/>
        </w:rPr>
        <w:t xml:space="preserve"> </w:t>
      </w:r>
      <w:r w:rsidR="0046160D">
        <w:rPr>
          <w:sz w:val="24"/>
          <w:szCs w:val="24"/>
        </w:rPr>
        <w:t>Kauno miesto greitosios medicinos pagalbos stoties</w:t>
      </w:r>
      <w:r w:rsidRPr="00092A50">
        <w:rPr>
          <w:sz w:val="24"/>
          <w:szCs w:val="24"/>
        </w:rPr>
        <w:t xml:space="preserve"> (toliau – Perkančioji organizacija) vykdomo atviro konkurso „</w:t>
      </w:r>
      <w:r w:rsidR="0046160D">
        <w:rPr>
          <w:i/>
          <w:sz w:val="24"/>
          <w:szCs w:val="24"/>
        </w:rPr>
        <w:t>B tipo greitosios pagalbos automobiliai</w:t>
      </w:r>
      <w:r w:rsidR="0046160D">
        <w:rPr>
          <w:sz w:val="24"/>
          <w:szCs w:val="24"/>
        </w:rPr>
        <w:t>“ (skelbtas 2015-06-12</w:t>
      </w:r>
      <w:r w:rsidRPr="00092A50">
        <w:rPr>
          <w:sz w:val="24"/>
          <w:szCs w:val="24"/>
        </w:rPr>
        <w:t xml:space="preserve"> Centrinėje viešųjų pirkimų</w:t>
      </w:r>
      <w:r w:rsidR="00494932" w:rsidRPr="00092A50">
        <w:rPr>
          <w:sz w:val="24"/>
          <w:szCs w:val="24"/>
        </w:rPr>
        <w:t xml:space="preserve"> informacinėje</w:t>
      </w:r>
      <w:r w:rsidRPr="00092A50">
        <w:rPr>
          <w:sz w:val="24"/>
          <w:szCs w:val="24"/>
        </w:rPr>
        <w:t xml:space="preserve"> sistemoje (toli</w:t>
      </w:r>
      <w:r w:rsidR="0046160D">
        <w:rPr>
          <w:sz w:val="24"/>
          <w:szCs w:val="24"/>
        </w:rPr>
        <w:t>au – C</w:t>
      </w:r>
      <w:r w:rsidR="006E726C">
        <w:rPr>
          <w:sz w:val="24"/>
          <w:szCs w:val="24"/>
        </w:rPr>
        <w:t>VP</w:t>
      </w:r>
      <w:r w:rsidR="0046160D">
        <w:rPr>
          <w:sz w:val="24"/>
          <w:szCs w:val="24"/>
        </w:rPr>
        <w:t xml:space="preserve"> IS), pirkimo Nr. 164601</w:t>
      </w:r>
      <w:r w:rsidRPr="00092A50">
        <w:rPr>
          <w:sz w:val="24"/>
          <w:szCs w:val="24"/>
        </w:rPr>
        <w:t>) (toliau – Pirkimas) vertinimą</w:t>
      </w:r>
      <w:r w:rsidRPr="00092A50">
        <w:rPr>
          <w:bCs/>
          <w:sz w:val="24"/>
          <w:szCs w:val="24"/>
        </w:rPr>
        <w:t xml:space="preserve"> ir teikia Pirkimo vertinimo išvadą (toliau – Išvada).</w:t>
      </w:r>
    </w:p>
    <w:p w:rsidR="00C115BA" w:rsidRPr="00092A50" w:rsidRDefault="00C115BA" w:rsidP="00C115BA">
      <w:pPr>
        <w:ind w:firstLine="1008"/>
        <w:jc w:val="both"/>
        <w:rPr>
          <w:sz w:val="24"/>
          <w:szCs w:val="24"/>
        </w:rPr>
      </w:pPr>
      <w:r w:rsidRPr="00092A50">
        <w:rPr>
          <w:sz w:val="24"/>
          <w:szCs w:val="24"/>
        </w:rPr>
        <w:t>Perkančioji organizacija Pirkimą vykdo pagal Lietuvos Respublikos viešųjų pirkimų įstatymo (reda</w:t>
      </w:r>
      <w:r w:rsidR="0046160D">
        <w:rPr>
          <w:sz w:val="24"/>
          <w:szCs w:val="24"/>
        </w:rPr>
        <w:t>kcija nuo 2015</w:t>
      </w:r>
      <w:r w:rsidRPr="00092A50">
        <w:rPr>
          <w:sz w:val="24"/>
          <w:szCs w:val="24"/>
        </w:rPr>
        <w:t>-01-01) (toliau – Įstatymas) nuostatas ir Pirkimo sąlygas,</w:t>
      </w:r>
      <w:r w:rsidR="0046160D">
        <w:rPr>
          <w:sz w:val="24"/>
          <w:szCs w:val="24"/>
        </w:rPr>
        <w:t xml:space="preserve"> patvirtintas Pirkimo komisijos 2015-06-10 posėdyje (protokolo Nr. PR-14)</w:t>
      </w:r>
      <w:r w:rsidRPr="00092A50">
        <w:rPr>
          <w:sz w:val="24"/>
          <w:szCs w:val="24"/>
        </w:rPr>
        <w:t>, elektroninėmis priemonėmis CVP IS.</w:t>
      </w:r>
    </w:p>
    <w:p w:rsidR="00850E15" w:rsidRDefault="00850E15" w:rsidP="00C115BA">
      <w:pPr>
        <w:ind w:firstLine="1008"/>
        <w:jc w:val="both"/>
        <w:rPr>
          <w:sz w:val="24"/>
          <w:szCs w:val="24"/>
        </w:rPr>
      </w:pPr>
      <w:r w:rsidRPr="00092A50">
        <w:rPr>
          <w:sz w:val="24"/>
          <w:szCs w:val="24"/>
        </w:rPr>
        <w:t>Tarnyba, įvertinusi su Pirkimu susijusius dokumentus bei CVP IS pateiktą informaciją, nustatė, kad:</w:t>
      </w:r>
    </w:p>
    <w:p w:rsidR="00643E0D" w:rsidRDefault="00643E0D" w:rsidP="00C115BA">
      <w:pPr>
        <w:ind w:firstLine="1008"/>
        <w:jc w:val="both"/>
        <w:rPr>
          <w:bCs/>
          <w:sz w:val="24"/>
          <w:szCs w:val="24"/>
        </w:rPr>
      </w:pPr>
      <w:r>
        <w:rPr>
          <w:sz w:val="24"/>
          <w:szCs w:val="24"/>
        </w:rPr>
        <w:t xml:space="preserve">1. Pirkimo sąlygų 19 punkte nustatyta, kad </w:t>
      </w:r>
      <w:r w:rsidRPr="008472D6">
        <w:rPr>
          <w:i/>
          <w:sz w:val="24"/>
          <w:szCs w:val="24"/>
        </w:rPr>
        <w:t>„Jei perkančioji organizacija nustato kvalifikacijos reikalavimus, įtvirtintus Viešųjų pirkimų įstatymo 33 straipsnio 1 dalyje, 2 dalies 1, 2 ir 3 punktuose bei 34 straipsnyje, tiekėjas gali pateikti Viešųjų pirkimų tarnybos išduotą pažymą dėl įrašymo į oficialius patvirtintų tiekėjų sąrašus</w:t>
      </w:r>
      <w:r w:rsidR="00A40969" w:rsidRPr="008472D6">
        <w:rPr>
          <w:i/>
          <w:sz w:val="24"/>
          <w:szCs w:val="24"/>
        </w:rPr>
        <w:t>“</w:t>
      </w:r>
      <w:r w:rsidR="00A40969">
        <w:rPr>
          <w:sz w:val="24"/>
          <w:szCs w:val="24"/>
        </w:rPr>
        <w:t xml:space="preserve">, tačiau Tarnyba atkreipia dėmesį, kad </w:t>
      </w:r>
      <w:r w:rsidR="00A40969" w:rsidRPr="00415471">
        <w:rPr>
          <w:bCs/>
          <w:sz w:val="24"/>
          <w:szCs w:val="24"/>
        </w:rPr>
        <w:t xml:space="preserve">Tiekėjų įrašymo į oficialius patvirtintų tiekėjų sąrašus </w:t>
      </w:r>
      <w:proofErr w:type="gramStart"/>
      <w:r w:rsidR="00A40969" w:rsidRPr="00415471">
        <w:rPr>
          <w:bCs/>
          <w:sz w:val="24"/>
          <w:szCs w:val="24"/>
        </w:rPr>
        <w:t>taisyklių</w:t>
      </w:r>
      <w:proofErr w:type="gramEnd"/>
      <w:r w:rsidR="00A40969" w:rsidRPr="00415471">
        <w:rPr>
          <w:bCs/>
          <w:sz w:val="24"/>
          <w:szCs w:val="24"/>
        </w:rPr>
        <w:t>, patvirtintų Tarnybos direktoriaus</w:t>
      </w:r>
      <w:r w:rsidR="00A40969">
        <w:rPr>
          <w:bCs/>
          <w:sz w:val="24"/>
          <w:szCs w:val="24"/>
        </w:rPr>
        <w:t xml:space="preserve"> </w:t>
      </w:r>
      <w:r w:rsidR="00A40969" w:rsidRPr="00415471">
        <w:rPr>
          <w:bCs/>
          <w:sz w:val="24"/>
          <w:szCs w:val="24"/>
        </w:rPr>
        <w:t>2012 m. balandžio 24 d. įsakymu Nr. 1S-88 „Dėl Viešųjų pirkimų tarnybos prie Lietuvos Respublikos Vyriausybės direktoriaus 2006 m. gruodžio 14 d. įsakymo Nr. 1S-80 „Dėl tiekėjų įrašymo į oficialius patvirtintų tiekėjų sąrašus taisyklių patvirtinimo“ pakeitimo“, 3 punkte nurodyt</w:t>
      </w:r>
      <w:r w:rsidR="00A40969">
        <w:rPr>
          <w:bCs/>
          <w:sz w:val="24"/>
          <w:szCs w:val="24"/>
        </w:rPr>
        <w:t>a, kad</w:t>
      </w:r>
      <w:r w:rsidR="00A40969" w:rsidRPr="00415471">
        <w:rPr>
          <w:bCs/>
          <w:sz w:val="24"/>
          <w:szCs w:val="24"/>
        </w:rPr>
        <w:t xml:space="preserve"> </w:t>
      </w:r>
      <w:r w:rsidR="00A40969">
        <w:rPr>
          <w:bCs/>
          <w:sz w:val="24"/>
          <w:szCs w:val="24"/>
        </w:rPr>
        <w:t>į</w:t>
      </w:r>
      <w:r w:rsidR="00A40969" w:rsidRPr="008B2857">
        <w:rPr>
          <w:bCs/>
          <w:sz w:val="24"/>
          <w:szCs w:val="24"/>
        </w:rPr>
        <w:t xml:space="preserve"> oficialius sąrašus įtraukiami tiekėjai, kurie pateikia prašymą ir atitinka Įstatymo </w:t>
      </w:r>
      <w:r w:rsidR="00A40969" w:rsidRPr="008B2857">
        <w:rPr>
          <w:bCs/>
          <w:sz w:val="24"/>
          <w:szCs w:val="24"/>
          <w:u w:val="single"/>
        </w:rPr>
        <w:t>34 straipsnio nuostatas</w:t>
      </w:r>
      <w:r w:rsidR="00A40969">
        <w:rPr>
          <w:bCs/>
          <w:sz w:val="24"/>
          <w:szCs w:val="24"/>
        </w:rPr>
        <w:t>, t.y. turi teisę verstis veikla, reikalinga pirkimo sutarčiai vykdyti, o</w:t>
      </w:r>
      <w:r w:rsidR="00B35C35">
        <w:rPr>
          <w:bCs/>
          <w:sz w:val="24"/>
          <w:szCs w:val="24"/>
        </w:rPr>
        <w:t xml:space="preserve"> atitikties</w:t>
      </w:r>
      <w:r w:rsidR="00A40969">
        <w:rPr>
          <w:bCs/>
          <w:sz w:val="24"/>
          <w:szCs w:val="24"/>
        </w:rPr>
        <w:t xml:space="preserve"> Įstatymo 33 straipsnio 1 dalyje ir 33 straipsnio 2 dalies 1, 2 ir 3 punktuose nustatytų reikalavimų Tarnybos išduodama pažyma neapima.</w:t>
      </w:r>
    </w:p>
    <w:p w:rsidR="003220F6" w:rsidRPr="003220F6" w:rsidRDefault="00BB5551" w:rsidP="00C115BA">
      <w:pPr>
        <w:ind w:firstLine="1008"/>
        <w:jc w:val="both"/>
        <w:rPr>
          <w:bCs/>
          <w:sz w:val="24"/>
          <w:szCs w:val="24"/>
        </w:rPr>
      </w:pPr>
      <w:r>
        <w:rPr>
          <w:bCs/>
          <w:sz w:val="24"/>
          <w:szCs w:val="24"/>
        </w:rPr>
        <w:t xml:space="preserve">2. Pirkimo sąlygų 21 punkte nustatyta, kad </w:t>
      </w:r>
      <w:r w:rsidRPr="003E719F">
        <w:rPr>
          <w:bCs/>
          <w:i/>
          <w:sz w:val="24"/>
          <w:szCs w:val="24"/>
        </w:rPr>
        <w:t xml:space="preserve">„Jei bendrą pasiūlymą pateikia ūkio subjektų grupė, skelbimo apie pirkimą III.2.1) dalyje nustatytus kvalifikacijos reikalavimus turi atitikti ir pagal pirkimo dokumentuose nustatytus reikalavimus pateikti dokumentus </w:t>
      </w:r>
      <w:r w:rsidRPr="003E719F">
        <w:rPr>
          <w:bCs/>
          <w:i/>
          <w:sz w:val="24"/>
          <w:szCs w:val="24"/>
          <w:u w:val="single"/>
        </w:rPr>
        <w:t>kiekvienas ūkio subjektų grupės narys atskirai</w:t>
      </w:r>
      <w:r w:rsidRPr="003E719F">
        <w:rPr>
          <w:bCs/>
          <w:i/>
          <w:sz w:val="24"/>
          <w:szCs w:val="24"/>
        </w:rPr>
        <w:t xml:space="preserve"> &lt;...&gt;“</w:t>
      </w:r>
      <w:r>
        <w:rPr>
          <w:bCs/>
          <w:sz w:val="24"/>
          <w:szCs w:val="24"/>
        </w:rPr>
        <w:t xml:space="preserve">, t.y. skelbimo apie Pirkimą III.2.1) dalyje nustatytą kvalifikacijos reikalavimą </w:t>
      </w:r>
      <w:r w:rsidRPr="003E719F">
        <w:rPr>
          <w:bCs/>
          <w:i/>
          <w:sz w:val="24"/>
          <w:szCs w:val="24"/>
        </w:rPr>
        <w:t>„Tiekėjas turi teisę verstis ta veikla, kuri reikalinga Pirkimo sutarčiai įvykdyti, t.y. turi teisę užsiimti B tipo Greitosios medicinos pagalbos automobilių prekyba</w:t>
      </w:r>
      <w:r>
        <w:rPr>
          <w:bCs/>
          <w:i/>
          <w:sz w:val="24"/>
          <w:szCs w:val="24"/>
        </w:rPr>
        <w:t xml:space="preserve"> &lt;...&gt;“</w:t>
      </w:r>
      <w:r>
        <w:rPr>
          <w:bCs/>
          <w:sz w:val="24"/>
          <w:szCs w:val="24"/>
        </w:rPr>
        <w:t xml:space="preserve"> privalo pateikti kiekvienas ūkio subjektų grupės narys atski</w:t>
      </w:r>
      <w:r w:rsidR="00FB175D">
        <w:rPr>
          <w:bCs/>
          <w:sz w:val="24"/>
          <w:szCs w:val="24"/>
        </w:rPr>
        <w:t>rai</w:t>
      </w:r>
      <w:r w:rsidR="00FB175D" w:rsidRPr="003220F6">
        <w:rPr>
          <w:bCs/>
          <w:sz w:val="24"/>
          <w:szCs w:val="24"/>
        </w:rPr>
        <w:t xml:space="preserve">. </w:t>
      </w:r>
      <w:r w:rsidR="003220F6" w:rsidRPr="003220F6">
        <w:rPr>
          <w:sz w:val="24"/>
          <w:szCs w:val="24"/>
        </w:rPr>
        <w:t>Tai neproporcinga Lietuvos Respublikos civilinio 6.969 straipsnyje nustatytai jungti</w:t>
      </w:r>
      <w:r w:rsidR="003220F6">
        <w:rPr>
          <w:sz w:val="24"/>
          <w:szCs w:val="24"/>
        </w:rPr>
        <w:t>nės veiklos sutarties sampratai, kad j</w:t>
      </w:r>
      <w:r w:rsidR="003220F6" w:rsidRPr="003220F6">
        <w:rPr>
          <w:sz w:val="24"/>
          <w:szCs w:val="24"/>
        </w:rPr>
        <w:t xml:space="preserve">ungtinės veiklos sutartimi du ar daugiau asmenų, kooperuodami savo turtą, darbą ar žinias, </w:t>
      </w:r>
      <w:proofErr w:type="gramStart"/>
      <w:r w:rsidR="003220F6" w:rsidRPr="003220F6">
        <w:rPr>
          <w:sz w:val="24"/>
          <w:szCs w:val="24"/>
        </w:rPr>
        <w:t>įsipareigoja</w:t>
      </w:r>
      <w:proofErr w:type="gramEnd"/>
      <w:r w:rsidR="003220F6" w:rsidRPr="003220F6">
        <w:rPr>
          <w:sz w:val="24"/>
          <w:szCs w:val="24"/>
        </w:rPr>
        <w:t xml:space="preserve"> veikti bendrai tam tikram, neprieštaraujančiam įstatymui tiksl</w:t>
      </w:r>
      <w:r w:rsidR="003220F6">
        <w:rPr>
          <w:sz w:val="24"/>
          <w:szCs w:val="24"/>
        </w:rPr>
        <w:t>ui arba tam tikrai veiklai, todėl</w:t>
      </w:r>
      <w:r w:rsidR="003220F6" w:rsidRPr="003220F6">
        <w:rPr>
          <w:sz w:val="24"/>
          <w:szCs w:val="24"/>
        </w:rPr>
        <w:t xml:space="preserve"> Perkančioji organizacija turi siekti, kad ūkio subjektų grupės narių pajėgumai būtų sumuojami, ir tik pagrįstais atvejais gali reikalauti, kad kai kuriuos kvalifikacijos reikalavimus atitiktų kiekvienas grupės narys.</w:t>
      </w:r>
    </w:p>
    <w:p w:rsidR="005946C1" w:rsidRPr="005946C1" w:rsidRDefault="005946C1" w:rsidP="00C115BA">
      <w:pPr>
        <w:ind w:firstLine="1008"/>
        <w:jc w:val="both"/>
        <w:rPr>
          <w:bCs/>
          <w:sz w:val="24"/>
          <w:szCs w:val="24"/>
        </w:rPr>
      </w:pPr>
      <w:r>
        <w:rPr>
          <w:bCs/>
          <w:sz w:val="24"/>
          <w:szCs w:val="24"/>
        </w:rPr>
        <w:t>3. Pirkimo sąlygų 69</w:t>
      </w:r>
      <w:r w:rsidRPr="008A3A63">
        <w:rPr>
          <w:bCs/>
          <w:sz w:val="24"/>
          <w:szCs w:val="24"/>
        </w:rPr>
        <w:t xml:space="preserve"> punkte nustatyta, kad </w:t>
      </w:r>
      <w:r>
        <w:rPr>
          <w:bCs/>
          <w:i/>
          <w:sz w:val="24"/>
          <w:szCs w:val="24"/>
        </w:rPr>
        <w:t>„</w:t>
      </w:r>
      <w:r w:rsidRPr="008A3A63">
        <w:rPr>
          <w:bCs/>
          <w:i/>
          <w:sz w:val="24"/>
          <w:szCs w:val="24"/>
        </w:rPr>
        <w:t>Pretenzija turi būti pateikta CVP IS priemonėmis</w:t>
      </w:r>
      <w:r w:rsidRPr="008A3A63">
        <w:rPr>
          <w:bCs/>
          <w:sz w:val="24"/>
          <w:szCs w:val="24"/>
        </w:rPr>
        <w:t>“. Atsižvelgdama į Įstatymo 93 straipsnio 3 dalį, kurioje nustatyta, kad „</w:t>
      </w:r>
      <w:r w:rsidRPr="008A3A63">
        <w:rPr>
          <w:bCs/>
          <w:i/>
          <w:sz w:val="24"/>
          <w:szCs w:val="24"/>
        </w:rPr>
        <w:t xml:space="preserve">&lt;...&gt; Pretenzija </w:t>
      </w:r>
      <w:r w:rsidRPr="008A3A63">
        <w:rPr>
          <w:bCs/>
          <w:i/>
          <w:sz w:val="24"/>
          <w:szCs w:val="24"/>
        </w:rPr>
        <w:lastRenderedPageBreak/>
        <w:t>turi būti pateikta faksu, elektroninėmis priemonėmis ar pasirašytinai per kurjerį &lt;...&gt;</w:t>
      </w:r>
      <w:r w:rsidRPr="008A3A63">
        <w:rPr>
          <w:bCs/>
          <w:sz w:val="24"/>
          <w:szCs w:val="24"/>
        </w:rPr>
        <w:t>“</w:t>
      </w:r>
      <w:r>
        <w:rPr>
          <w:bCs/>
          <w:sz w:val="24"/>
          <w:szCs w:val="24"/>
        </w:rPr>
        <w:t>,</w:t>
      </w:r>
      <w:r w:rsidRPr="008A3A63">
        <w:rPr>
          <w:bCs/>
          <w:sz w:val="24"/>
          <w:szCs w:val="24"/>
        </w:rPr>
        <w:t xml:space="preserve"> Tarnyba pastebi, kad Perkančioji organizacija negali riboti tiekėjų teisių dėl pretenzijos pateikimo būdų</w:t>
      </w:r>
      <w:r>
        <w:rPr>
          <w:bCs/>
          <w:sz w:val="24"/>
          <w:szCs w:val="24"/>
        </w:rPr>
        <w:t>.</w:t>
      </w:r>
    </w:p>
    <w:p w:rsidR="00642655" w:rsidRDefault="00B258C6" w:rsidP="00642655">
      <w:pPr>
        <w:tabs>
          <w:tab w:val="left" w:pos="993"/>
        </w:tabs>
        <w:jc w:val="both"/>
        <w:rPr>
          <w:sz w:val="24"/>
          <w:szCs w:val="24"/>
        </w:rPr>
      </w:pPr>
      <w:r>
        <w:rPr>
          <w:sz w:val="24"/>
          <w:szCs w:val="24"/>
        </w:rPr>
        <w:tab/>
        <w:t>4</w:t>
      </w:r>
      <w:r w:rsidR="00642655" w:rsidRPr="00F22AF6">
        <w:rPr>
          <w:sz w:val="24"/>
          <w:szCs w:val="24"/>
        </w:rPr>
        <w:t>. Pirkimo dokumentuose nenustatyta subtiekėjų/</w:t>
      </w:r>
      <w:proofErr w:type="spellStart"/>
      <w:r w:rsidR="00642655" w:rsidRPr="00F22AF6">
        <w:rPr>
          <w:sz w:val="24"/>
          <w:szCs w:val="24"/>
        </w:rPr>
        <w:t>subteikėjų</w:t>
      </w:r>
      <w:proofErr w:type="spellEnd"/>
      <w:r w:rsidR="00642655" w:rsidRPr="00F22AF6">
        <w:rPr>
          <w:sz w:val="24"/>
          <w:szCs w:val="24"/>
        </w:rPr>
        <w:t xml:space="preserve"> keitimo tvarka, tuo pažeidžiant Įstatymo 24 straipsnio 2 dalies 9 punkto nuostatą, kad </w:t>
      </w:r>
      <w:r w:rsidR="00642655" w:rsidRPr="00F22AF6">
        <w:rPr>
          <w:i/>
          <w:sz w:val="24"/>
          <w:szCs w:val="24"/>
        </w:rPr>
        <w:t>„&lt;...&gt; Pirkimo dokumentuose turi būti &lt;...&gt; 9) perkančiosios organizacijos siūlomos šalims pasirašyti pirkimo sutarties sąlygos pagal šio įstatymo 18 straipsnio 6 dalies reikalavimus, taip pat sutarties projektas, jeigu jis yra parengtas“</w:t>
      </w:r>
      <w:r w:rsidR="00642655" w:rsidRPr="00F22AF6">
        <w:rPr>
          <w:sz w:val="24"/>
          <w:szCs w:val="24"/>
        </w:rPr>
        <w:t xml:space="preserve">, nes Įstatymo 18 straipsnio 6 dalies 11 punkte nustatyta, kad </w:t>
      </w:r>
      <w:r w:rsidR="00642655" w:rsidRPr="00F22AF6">
        <w:rPr>
          <w:i/>
          <w:sz w:val="24"/>
          <w:szCs w:val="24"/>
        </w:rPr>
        <w:t>„Pirkimo sutartyje, kai ji sudaroma raštu, turi būti nustatyta &lt;...&gt;</w:t>
      </w:r>
      <w:r w:rsidR="006E726C">
        <w:rPr>
          <w:i/>
          <w:sz w:val="24"/>
          <w:szCs w:val="24"/>
        </w:rPr>
        <w:t>11)</w:t>
      </w:r>
      <w:r w:rsidR="00642655" w:rsidRPr="00F22AF6">
        <w:rPr>
          <w:i/>
          <w:sz w:val="24"/>
          <w:szCs w:val="24"/>
        </w:rPr>
        <w:t xml:space="preserve"> subrangovai, subtiekėjai ar </w:t>
      </w:r>
      <w:proofErr w:type="spellStart"/>
      <w:r w:rsidR="00642655" w:rsidRPr="00F22AF6">
        <w:rPr>
          <w:i/>
          <w:sz w:val="24"/>
          <w:szCs w:val="24"/>
        </w:rPr>
        <w:t>subteikėjai</w:t>
      </w:r>
      <w:proofErr w:type="spellEnd"/>
      <w:r w:rsidR="00642655" w:rsidRPr="00F22AF6">
        <w:rPr>
          <w:i/>
          <w:sz w:val="24"/>
          <w:szCs w:val="24"/>
        </w:rPr>
        <w:t>, jeigu vykdant sutartį jie pasitelkiami, ir jų keitimo tvarka“</w:t>
      </w:r>
      <w:r w:rsidR="00642655" w:rsidRPr="00F22AF6">
        <w:rPr>
          <w:sz w:val="24"/>
          <w:szCs w:val="24"/>
        </w:rPr>
        <w:t>.</w:t>
      </w:r>
    </w:p>
    <w:p w:rsidR="00642655" w:rsidRDefault="00B258C6" w:rsidP="00642655">
      <w:pPr>
        <w:ind w:firstLine="1008"/>
        <w:jc w:val="both"/>
        <w:rPr>
          <w:sz w:val="24"/>
          <w:szCs w:val="24"/>
        </w:rPr>
      </w:pPr>
      <w:r>
        <w:rPr>
          <w:sz w:val="24"/>
          <w:szCs w:val="24"/>
        </w:rPr>
        <w:t>5</w:t>
      </w:r>
      <w:r w:rsidR="00642655">
        <w:rPr>
          <w:sz w:val="24"/>
          <w:szCs w:val="24"/>
        </w:rPr>
        <w:t xml:space="preserve">. Pirkimo sąlygų 4 priede „Techninė specifikacija“ (toliau – Techninė specifikacija) nustatytas Pirkimo objektas: a) tepalų keitimas Kauno mieste, bazinio automobilio markės </w:t>
      </w:r>
      <w:r w:rsidR="00642655">
        <w:rPr>
          <w:sz w:val="24"/>
          <w:szCs w:val="24"/>
          <w:u w:val="single"/>
        </w:rPr>
        <w:t>autorizuotame servis</w:t>
      </w:r>
      <w:r w:rsidR="00642655" w:rsidRPr="00B40E0A">
        <w:rPr>
          <w:sz w:val="24"/>
          <w:szCs w:val="24"/>
          <w:u w:val="single"/>
        </w:rPr>
        <w:t>e</w:t>
      </w:r>
      <w:r w:rsidR="00642655">
        <w:rPr>
          <w:sz w:val="24"/>
          <w:szCs w:val="24"/>
        </w:rPr>
        <w:t xml:space="preserve"> (įska</w:t>
      </w:r>
      <w:r w:rsidR="00B35C35">
        <w:rPr>
          <w:sz w:val="24"/>
          <w:szCs w:val="24"/>
        </w:rPr>
        <w:t>itant tepalus, filtrus, ir kt. p</w:t>
      </w:r>
      <w:r w:rsidR="00642655">
        <w:rPr>
          <w:sz w:val="24"/>
          <w:szCs w:val="24"/>
        </w:rPr>
        <w:t xml:space="preserve">riemones); b) automobilio negarantinis remontas Kauno mieste, bazinio automobilio markės </w:t>
      </w:r>
      <w:r w:rsidR="00642655">
        <w:rPr>
          <w:sz w:val="24"/>
          <w:szCs w:val="24"/>
          <w:u w:val="single"/>
        </w:rPr>
        <w:t>autorizuotame servis</w:t>
      </w:r>
      <w:r w:rsidR="00642655" w:rsidRPr="00B40E0A">
        <w:rPr>
          <w:sz w:val="24"/>
          <w:szCs w:val="24"/>
          <w:u w:val="single"/>
        </w:rPr>
        <w:t>e</w:t>
      </w:r>
      <w:r w:rsidR="00642655">
        <w:rPr>
          <w:sz w:val="24"/>
          <w:szCs w:val="24"/>
        </w:rPr>
        <w:t>. Tačiau Pirkimo dokumentuose nenustatytas reikalavimas, kad</w:t>
      </w:r>
      <w:r w:rsidR="00F83F5C">
        <w:rPr>
          <w:sz w:val="24"/>
          <w:szCs w:val="24"/>
        </w:rPr>
        <w:t xml:space="preserve"> tiekėjai</w:t>
      </w:r>
      <w:r w:rsidR="00642655">
        <w:rPr>
          <w:sz w:val="24"/>
          <w:szCs w:val="24"/>
        </w:rPr>
        <w:t xml:space="preserve"> turi </w:t>
      </w:r>
      <w:r w:rsidR="00F83F5C">
        <w:rPr>
          <w:sz w:val="24"/>
          <w:szCs w:val="24"/>
        </w:rPr>
        <w:t>pateikti dokumentus</w:t>
      </w:r>
      <w:r w:rsidR="00642655">
        <w:rPr>
          <w:sz w:val="24"/>
          <w:szCs w:val="24"/>
        </w:rPr>
        <w:t xml:space="preserve">, </w:t>
      </w:r>
      <w:r w:rsidR="00F83F5C">
        <w:rPr>
          <w:sz w:val="24"/>
          <w:szCs w:val="24"/>
        </w:rPr>
        <w:t>pagrindžiančius</w:t>
      </w:r>
      <w:r w:rsidR="00EB17EC" w:rsidRPr="00C34853">
        <w:rPr>
          <w:sz w:val="24"/>
          <w:szCs w:val="24"/>
        </w:rPr>
        <w:t xml:space="preserve"> </w:t>
      </w:r>
      <w:r w:rsidR="00642655" w:rsidRPr="00C34853">
        <w:rPr>
          <w:sz w:val="24"/>
          <w:szCs w:val="24"/>
        </w:rPr>
        <w:t xml:space="preserve">teisę suteikti minėtas paslaugas, t.y. </w:t>
      </w:r>
      <w:r w:rsidR="00B35C35">
        <w:rPr>
          <w:sz w:val="24"/>
          <w:szCs w:val="24"/>
        </w:rPr>
        <w:t>paslaugas, kurias turi suteikti tik</w:t>
      </w:r>
      <w:r w:rsidR="00642655" w:rsidRPr="00C34853">
        <w:rPr>
          <w:sz w:val="24"/>
          <w:szCs w:val="24"/>
        </w:rPr>
        <w:t xml:space="preserve"> autorizuotas servisas.</w:t>
      </w:r>
      <w:r w:rsidR="00C34853" w:rsidRPr="00C34853">
        <w:rPr>
          <w:sz w:val="24"/>
          <w:szCs w:val="24"/>
        </w:rPr>
        <w:t xml:space="preserve"> </w:t>
      </w:r>
      <w:r w:rsidR="00EB17EC" w:rsidRPr="00C34853">
        <w:rPr>
          <w:sz w:val="24"/>
          <w:szCs w:val="24"/>
        </w:rPr>
        <w:t>Tarnyba</w:t>
      </w:r>
      <w:r w:rsidR="00294D94">
        <w:rPr>
          <w:sz w:val="24"/>
          <w:szCs w:val="24"/>
        </w:rPr>
        <w:t xml:space="preserve"> atkreipia dėmesį, kad Pirkimo komisijos</w:t>
      </w:r>
      <w:r w:rsidR="00EB17EC" w:rsidRPr="00C34853">
        <w:rPr>
          <w:sz w:val="24"/>
          <w:szCs w:val="24"/>
        </w:rPr>
        <w:t xml:space="preserve"> 2015-08-24 posė</w:t>
      </w:r>
      <w:r w:rsidR="00C34853" w:rsidRPr="00C34853">
        <w:rPr>
          <w:sz w:val="24"/>
          <w:szCs w:val="24"/>
        </w:rPr>
        <w:t>dyje</w:t>
      </w:r>
      <w:r w:rsidR="00294D94">
        <w:rPr>
          <w:sz w:val="24"/>
          <w:szCs w:val="24"/>
        </w:rPr>
        <w:t xml:space="preserve"> (protokolo Nr.</w:t>
      </w:r>
      <w:r w:rsidR="006E726C">
        <w:rPr>
          <w:sz w:val="24"/>
          <w:szCs w:val="24"/>
        </w:rPr>
        <w:t xml:space="preserve"> PR-39</w:t>
      </w:r>
      <w:r w:rsidR="00294D94">
        <w:rPr>
          <w:sz w:val="24"/>
          <w:szCs w:val="24"/>
        </w:rPr>
        <w:t>)</w:t>
      </w:r>
      <w:r w:rsidR="00C34853" w:rsidRPr="00C34853">
        <w:rPr>
          <w:sz w:val="24"/>
          <w:szCs w:val="24"/>
        </w:rPr>
        <w:t xml:space="preserve"> Pirkimo laimėtoju pripažinta </w:t>
      </w:r>
      <w:r w:rsidR="00C34853">
        <w:rPr>
          <w:sz w:val="24"/>
          <w:szCs w:val="24"/>
        </w:rPr>
        <w:t>ūkio subjektų grupė</w:t>
      </w:r>
      <w:r w:rsidR="00EB17EC">
        <w:rPr>
          <w:sz w:val="24"/>
          <w:szCs w:val="24"/>
        </w:rPr>
        <w:t xml:space="preserve"> UAB „</w:t>
      </w:r>
      <w:proofErr w:type="spellStart"/>
      <w:r w:rsidR="00EB17EC">
        <w:rPr>
          <w:sz w:val="24"/>
          <w:szCs w:val="24"/>
        </w:rPr>
        <w:t>Commercial</w:t>
      </w:r>
      <w:proofErr w:type="spellEnd"/>
      <w:r w:rsidR="00EB17EC">
        <w:rPr>
          <w:sz w:val="24"/>
          <w:szCs w:val="24"/>
        </w:rPr>
        <w:t xml:space="preserve"> </w:t>
      </w:r>
      <w:proofErr w:type="spellStart"/>
      <w:r w:rsidR="00EB17EC">
        <w:rPr>
          <w:sz w:val="24"/>
          <w:szCs w:val="24"/>
        </w:rPr>
        <w:t>transport</w:t>
      </w:r>
      <w:proofErr w:type="spellEnd"/>
      <w:r w:rsidR="00EB17EC">
        <w:rPr>
          <w:sz w:val="24"/>
          <w:szCs w:val="24"/>
        </w:rPr>
        <w:t xml:space="preserve"> </w:t>
      </w:r>
      <w:proofErr w:type="spellStart"/>
      <w:r w:rsidR="00EB17EC">
        <w:rPr>
          <w:sz w:val="24"/>
          <w:szCs w:val="24"/>
        </w:rPr>
        <w:t>service</w:t>
      </w:r>
      <w:proofErr w:type="spellEnd"/>
      <w:r w:rsidR="00EB17EC">
        <w:rPr>
          <w:sz w:val="24"/>
          <w:szCs w:val="24"/>
        </w:rPr>
        <w:t xml:space="preserve">“ ir AB „SEB bankas“ (toliau – </w:t>
      </w:r>
      <w:r w:rsidR="00D1044B">
        <w:rPr>
          <w:sz w:val="24"/>
          <w:szCs w:val="24"/>
        </w:rPr>
        <w:t>I Tiekėjas)</w:t>
      </w:r>
      <w:r w:rsidR="00C34853">
        <w:rPr>
          <w:sz w:val="24"/>
          <w:szCs w:val="24"/>
        </w:rPr>
        <w:t xml:space="preserve"> pasiūlyme</w:t>
      </w:r>
      <w:r w:rsidR="00D1044B">
        <w:rPr>
          <w:sz w:val="24"/>
          <w:szCs w:val="24"/>
        </w:rPr>
        <w:t xml:space="preserve"> nenurodė, kad Pirkimo sutarties vykdym</w:t>
      </w:r>
      <w:r w:rsidR="00C34853">
        <w:rPr>
          <w:sz w:val="24"/>
          <w:szCs w:val="24"/>
        </w:rPr>
        <w:t>ui bus pasitelkiami subtiekėjai</w:t>
      </w:r>
      <w:r w:rsidR="00294D94">
        <w:rPr>
          <w:sz w:val="24"/>
          <w:szCs w:val="24"/>
        </w:rPr>
        <w:t xml:space="preserve"> minėtų paslaugų suteikimui. Tokiu būdu</w:t>
      </w:r>
      <w:r w:rsidR="00D1044B">
        <w:rPr>
          <w:sz w:val="24"/>
          <w:szCs w:val="24"/>
        </w:rPr>
        <w:t xml:space="preserve"> minėtas paslaugas I Tiekėjas turės atlikti savo jėgomis.</w:t>
      </w:r>
      <w:r w:rsidR="00294D94">
        <w:rPr>
          <w:sz w:val="24"/>
          <w:szCs w:val="24"/>
        </w:rPr>
        <w:t xml:space="preserve"> </w:t>
      </w:r>
      <w:r w:rsidR="00D1044B">
        <w:rPr>
          <w:sz w:val="24"/>
          <w:szCs w:val="24"/>
        </w:rPr>
        <w:t>Tačiau</w:t>
      </w:r>
      <w:r w:rsidR="00294D94">
        <w:rPr>
          <w:sz w:val="24"/>
          <w:szCs w:val="24"/>
        </w:rPr>
        <w:t xml:space="preserve"> I Tiekėjas nenurodė ar</w:t>
      </w:r>
      <w:r w:rsidR="00D1044B">
        <w:rPr>
          <w:sz w:val="24"/>
          <w:szCs w:val="24"/>
        </w:rPr>
        <w:t xml:space="preserve"> apskritai turi teisę suteikti šias paslaugas</w:t>
      </w:r>
      <w:r w:rsidR="00294D94">
        <w:rPr>
          <w:sz w:val="24"/>
          <w:szCs w:val="24"/>
        </w:rPr>
        <w:t>, todėl nėra aišku ar jis</w:t>
      </w:r>
      <w:r w:rsidR="00DE6AB1">
        <w:rPr>
          <w:sz w:val="24"/>
          <w:szCs w:val="24"/>
        </w:rPr>
        <w:t xml:space="preserve"> bus pajėgus vykdyti sutartinius įsipareigojimus.</w:t>
      </w:r>
      <w:r w:rsidR="00D1044B">
        <w:rPr>
          <w:sz w:val="24"/>
          <w:szCs w:val="24"/>
        </w:rPr>
        <w:t xml:space="preserve"> </w:t>
      </w:r>
      <w:r w:rsidR="00C34853">
        <w:rPr>
          <w:sz w:val="24"/>
          <w:szCs w:val="24"/>
        </w:rPr>
        <w:t>Perkančioji organizacija</w:t>
      </w:r>
      <w:r w:rsidR="00294D94">
        <w:rPr>
          <w:sz w:val="24"/>
          <w:szCs w:val="24"/>
        </w:rPr>
        <w:t>,</w:t>
      </w:r>
      <w:r w:rsidR="006E726C">
        <w:rPr>
          <w:sz w:val="24"/>
          <w:szCs w:val="24"/>
        </w:rPr>
        <w:t xml:space="preserve"> neįsitikinusi ar I Tiekėjas bus pajėgus įvykdyti sutartinius įsipareigojimus ir</w:t>
      </w:r>
      <w:r w:rsidR="00294D94">
        <w:rPr>
          <w:sz w:val="24"/>
          <w:szCs w:val="24"/>
        </w:rPr>
        <w:t xml:space="preserve"> nusprendusi su</w:t>
      </w:r>
      <w:r w:rsidR="006E726C">
        <w:rPr>
          <w:sz w:val="24"/>
          <w:szCs w:val="24"/>
        </w:rPr>
        <w:t xml:space="preserve"> juo</w:t>
      </w:r>
      <w:r w:rsidR="00294D94">
        <w:rPr>
          <w:sz w:val="24"/>
          <w:szCs w:val="24"/>
        </w:rPr>
        <w:t xml:space="preserve"> daryti Pirkimo sutartį</w:t>
      </w:r>
      <w:r w:rsidR="006E726C">
        <w:rPr>
          <w:sz w:val="24"/>
          <w:szCs w:val="24"/>
        </w:rPr>
        <w:t>,</w:t>
      </w:r>
      <w:r w:rsidR="00294D94">
        <w:rPr>
          <w:sz w:val="24"/>
          <w:szCs w:val="24"/>
        </w:rPr>
        <w:t xml:space="preserve"> pažeidė</w:t>
      </w:r>
      <w:r w:rsidR="00D1044B">
        <w:rPr>
          <w:sz w:val="24"/>
          <w:szCs w:val="24"/>
        </w:rPr>
        <w:t xml:space="preserve"> </w:t>
      </w:r>
      <w:r w:rsidR="00642655" w:rsidRPr="00B61023">
        <w:rPr>
          <w:sz w:val="24"/>
          <w:szCs w:val="24"/>
        </w:rPr>
        <w:t>Įstatymo</w:t>
      </w:r>
      <w:r w:rsidR="00D1044B">
        <w:rPr>
          <w:sz w:val="24"/>
          <w:szCs w:val="24"/>
        </w:rPr>
        <w:t xml:space="preserve"> 32 </w:t>
      </w:r>
      <w:r w:rsidR="00294D94">
        <w:rPr>
          <w:sz w:val="24"/>
          <w:szCs w:val="24"/>
        </w:rPr>
        <w:t>straipsnio 1 dalies nuostatą</w:t>
      </w:r>
      <w:r w:rsidR="00C34853">
        <w:rPr>
          <w:sz w:val="24"/>
          <w:szCs w:val="24"/>
        </w:rPr>
        <w:t xml:space="preserve">, kad </w:t>
      </w:r>
      <w:r w:rsidR="00642655" w:rsidRPr="00BF2A99">
        <w:rPr>
          <w:i/>
          <w:sz w:val="24"/>
          <w:szCs w:val="24"/>
        </w:rPr>
        <w:t>„Perkančioji organizacija privalo išsiaiškinti, ar tiekėjas yra kompetentingas, patikimas ir pajėgus įvykdyti pirkimo sąlygas &lt;...&gt;“</w:t>
      </w:r>
      <w:r w:rsidR="00642655" w:rsidRPr="00B61023">
        <w:rPr>
          <w:sz w:val="24"/>
          <w:szCs w:val="24"/>
        </w:rPr>
        <w:t>.</w:t>
      </w:r>
    </w:p>
    <w:p w:rsidR="00EB17EC" w:rsidRPr="001A0439" w:rsidRDefault="006979A7" w:rsidP="00073D0D">
      <w:pPr>
        <w:tabs>
          <w:tab w:val="left" w:pos="993"/>
        </w:tabs>
        <w:jc w:val="both"/>
        <w:rPr>
          <w:sz w:val="24"/>
          <w:szCs w:val="24"/>
        </w:rPr>
      </w:pPr>
      <w:r>
        <w:rPr>
          <w:sz w:val="24"/>
          <w:szCs w:val="24"/>
        </w:rPr>
        <w:tab/>
        <w:t>6</w:t>
      </w:r>
      <w:r w:rsidR="00EB17EC">
        <w:rPr>
          <w:sz w:val="24"/>
          <w:szCs w:val="24"/>
        </w:rPr>
        <w:t>. Techninėje specifikacijoje nustatyti detalūs reikalavimai</w:t>
      </w:r>
      <w:r w:rsidR="003220F6">
        <w:rPr>
          <w:sz w:val="24"/>
          <w:szCs w:val="24"/>
        </w:rPr>
        <w:t xml:space="preserve"> greitosios medicinos pagalbos automobiliams (toliau - GMP a</w:t>
      </w:r>
      <w:r w:rsidR="001E34A8">
        <w:rPr>
          <w:sz w:val="24"/>
          <w:szCs w:val="24"/>
        </w:rPr>
        <w:t>utomob</w:t>
      </w:r>
      <w:r w:rsidR="003220F6">
        <w:rPr>
          <w:sz w:val="24"/>
          <w:szCs w:val="24"/>
        </w:rPr>
        <w:t>iliai)</w:t>
      </w:r>
      <w:r w:rsidR="00EB17EC">
        <w:rPr>
          <w:sz w:val="24"/>
          <w:szCs w:val="24"/>
        </w:rPr>
        <w:t>. Tačiau Perkančioji organizacija nereika</w:t>
      </w:r>
      <w:r w:rsidR="001A2080">
        <w:rPr>
          <w:sz w:val="24"/>
          <w:szCs w:val="24"/>
        </w:rPr>
        <w:t>lauja, kad tiekėjai su pasiūlymais</w:t>
      </w:r>
      <w:r w:rsidR="00EB17EC">
        <w:rPr>
          <w:sz w:val="24"/>
          <w:szCs w:val="24"/>
        </w:rPr>
        <w:t xml:space="preserve"> pateiktų dokumentus, pagrindžiančius siūlomų </w:t>
      </w:r>
      <w:r w:rsidR="003220F6">
        <w:rPr>
          <w:sz w:val="24"/>
          <w:szCs w:val="24"/>
        </w:rPr>
        <w:t>GMP a</w:t>
      </w:r>
      <w:r w:rsidR="001E34A8">
        <w:rPr>
          <w:sz w:val="24"/>
          <w:szCs w:val="24"/>
        </w:rPr>
        <w:t>utomob</w:t>
      </w:r>
      <w:r w:rsidR="00EB17EC">
        <w:rPr>
          <w:sz w:val="24"/>
          <w:szCs w:val="24"/>
        </w:rPr>
        <w:t>ilių atitiktį Techninėje specifikacijoj</w:t>
      </w:r>
      <w:r w:rsidR="006E726C">
        <w:rPr>
          <w:sz w:val="24"/>
          <w:szCs w:val="24"/>
        </w:rPr>
        <w:t>e nustatytiems reikalavimams. Ūkio subjektų grupė UAB „ALTAS komercinis transportas“ ir AB „DNB lizingas“ (toliau – II Tiekėjas) CVP IS priemonėmis 2015-08-16</w:t>
      </w:r>
      <w:r w:rsidR="00FE716B">
        <w:rPr>
          <w:sz w:val="24"/>
          <w:szCs w:val="24"/>
        </w:rPr>
        <w:t xml:space="preserve"> (pranešimo Nr. 3691333)</w:t>
      </w:r>
      <w:r w:rsidR="006E726C">
        <w:rPr>
          <w:sz w:val="24"/>
          <w:szCs w:val="24"/>
        </w:rPr>
        <w:t xml:space="preserve"> </w:t>
      </w:r>
      <w:proofErr w:type="gramStart"/>
      <w:r w:rsidR="006E726C">
        <w:rPr>
          <w:sz w:val="24"/>
          <w:szCs w:val="24"/>
        </w:rPr>
        <w:t>kreipėsi</w:t>
      </w:r>
      <w:proofErr w:type="gramEnd"/>
      <w:r w:rsidR="006E726C">
        <w:rPr>
          <w:sz w:val="24"/>
          <w:szCs w:val="24"/>
        </w:rPr>
        <w:t xml:space="preserve"> į</w:t>
      </w:r>
      <w:r w:rsidR="00EB17EC">
        <w:rPr>
          <w:sz w:val="24"/>
          <w:szCs w:val="24"/>
        </w:rPr>
        <w:t xml:space="preserve"> </w:t>
      </w:r>
      <w:r w:rsidR="006E726C">
        <w:rPr>
          <w:sz w:val="24"/>
          <w:szCs w:val="24"/>
        </w:rPr>
        <w:t xml:space="preserve">Perkančiąją organizaciją prašydama paaiškinti kaip </w:t>
      </w:r>
      <w:r w:rsidR="00EB17EC">
        <w:rPr>
          <w:sz w:val="24"/>
          <w:szCs w:val="24"/>
        </w:rPr>
        <w:t xml:space="preserve">Perkančioji organizacija įsitikins siūlomų </w:t>
      </w:r>
      <w:r w:rsidR="003220F6">
        <w:rPr>
          <w:sz w:val="24"/>
          <w:szCs w:val="24"/>
        </w:rPr>
        <w:t>GMP a</w:t>
      </w:r>
      <w:r w:rsidR="001E34A8">
        <w:rPr>
          <w:sz w:val="24"/>
          <w:szCs w:val="24"/>
        </w:rPr>
        <w:t>utomob</w:t>
      </w:r>
      <w:r w:rsidR="00EB17EC">
        <w:rPr>
          <w:sz w:val="24"/>
          <w:szCs w:val="24"/>
        </w:rPr>
        <w:t>ilių atitiktimi Pirkimo dokument</w:t>
      </w:r>
      <w:r w:rsidR="006E726C">
        <w:rPr>
          <w:sz w:val="24"/>
          <w:szCs w:val="24"/>
        </w:rPr>
        <w:t>uose nustatytiems reikalavimams.</w:t>
      </w:r>
      <w:r w:rsidR="00EB17EC">
        <w:rPr>
          <w:sz w:val="24"/>
          <w:szCs w:val="24"/>
        </w:rPr>
        <w:t xml:space="preserve"> Perkančioji organizacija</w:t>
      </w:r>
      <w:r w:rsidR="001E34A8">
        <w:rPr>
          <w:sz w:val="24"/>
          <w:szCs w:val="24"/>
        </w:rPr>
        <w:t xml:space="preserve"> CVP IS priemonėmis 2015-08-24 (pranešimo Nr. 3706374)</w:t>
      </w:r>
      <w:r w:rsidR="00EB17EC">
        <w:rPr>
          <w:sz w:val="24"/>
          <w:szCs w:val="24"/>
        </w:rPr>
        <w:t xml:space="preserve"> paaiškino, kad</w:t>
      </w:r>
      <w:r w:rsidR="00FE716B">
        <w:rPr>
          <w:sz w:val="24"/>
          <w:szCs w:val="24"/>
        </w:rPr>
        <w:t xml:space="preserve"> </w:t>
      </w:r>
      <w:r w:rsidR="00FE716B" w:rsidRPr="001E34A8">
        <w:rPr>
          <w:i/>
          <w:sz w:val="24"/>
          <w:szCs w:val="24"/>
        </w:rPr>
        <w:t>„&lt;...&gt; Perkančioji organizacija prieš priimdama automobilį ir pasirašydama priėmimo-perdavimo aktus vertins ar pirkimą laimėjęs dalyvis pateikė automobilį atitinkantį Standarto ir techninės specifikacijos reikalavimus“</w:t>
      </w:r>
      <w:r w:rsidR="00FE716B">
        <w:rPr>
          <w:sz w:val="24"/>
          <w:szCs w:val="24"/>
        </w:rPr>
        <w:t xml:space="preserve">, t.y. įsigyjamos prekės atitiktį Pirkimo dokumentuose nustatytiems reikalavimams Perkančioji organizacija vertins ne pasiūlymų vertinimo metu, o jau sudariusi Pirkimo sutartį. Perkančioji organizacija taip pat paaiškino, kad </w:t>
      </w:r>
      <w:r w:rsidR="00EB17EC" w:rsidRPr="002F4DF0">
        <w:rPr>
          <w:i/>
          <w:sz w:val="24"/>
          <w:szCs w:val="24"/>
        </w:rPr>
        <w:t xml:space="preserve">„&lt;...&gt; Lietuvos Respublikos viešųjų pirkimų įstatymas nenumato prievolės perkančiajai organizacijai reikalauti, kad tiekėjas pateikdamas detalizuotų siūlomo produkto charakteristikas. Šiuo atveju laikytina, kad tiekėjas pateikdamas pasiūlymą sutinka su visomis perkančiosios organizacijos iškeltomis sąlygomis ir </w:t>
      </w:r>
      <w:r w:rsidR="00EB17EC" w:rsidRPr="001A0439">
        <w:rPr>
          <w:i/>
          <w:sz w:val="24"/>
          <w:szCs w:val="24"/>
        </w:rPr>
        <w:t>siūlomas produktas atitinka visus techninėje specifikacijoje keliamus reikalavimus“</w:t>
      </w:r>
      <w:r w:rsidR="00EB17EC" w:rsidRPr="001A0439">
        <w:rPr>
          <w:sz w:val="24"/>
          <w:szCs w:val="24"/>
        </w:rPr>
        <w:t xml:space="preserve">, t.y. siūlomų </w:t>
      </w:r>
      <w:r w:rsidR="003220F6">
        <w:rPr>
          <w:sz w:val="24"/>
          <w:szCs w:val="24"/>
        </w:rPr>
        <w:t>GMP a</w:t>
      </w:r>
      <w:r w:rsidR="001E34A8" w:rsidRPr="001A0439">
        <w:rPr>
          <w:sz w:val="24"/>
          <w:szCs w:val="24"/>
        </w:rPr>
        <w:t>utomob</w:t>
      </w:r>
      <w:r w:rsidR="00EB17EC" w:rsidRPr="001A0439">
        <w:rPr>
          <w:sz w:val="24"/>
          <w:szCs w:val="24"/>
        </w:rPr>
        <w:t>ilių atitiktimi Techninėje specifikacijoje nustatytiems reikalavimams Pe</w:t>
      </w:r>
      <w:r w:rsidR="00FE716B" w:rsidRPr="001A0439">
        <w:rPr>
          <w:sz w:val="24"/>
          <w:szCs w:val="24"/>
        </w:rPr>
        <w:t>rkančioji organizacija įsitikins</w:t>
      </w:r>
      <w:r w:rsidR="00EB17EC" w:rsidRPr="001A0439">
        <w:rPr>
          <w:sz w:val="24"/>
          <w:szCs w:val="24"/>
        </w:rPr>
        <w:t xml:space="preserve"> tik pagal pasiūlymuose pateiktą formuluotę </w:t>
      </w:r>
      <w:r w:rsidR="00EB17EC" w:rsidRPr="001A0439">
        <w:rPr>
          <w:i/>
          <w:sz w:val="24"/>
          <w:szCs w:val="24"/>
        </w:rPr>
        <w:t>„Siūlomos prekės/paslaugos visiškai atitinka pirkimo dokumentuose nurodytus reikalavimus“</w:t>
      </w:r>
      <w:r w:rsidR="00EB17EC" w:rsidRPr="001A0439">
        <w:rPr>
          <w:sz w:val="24"/>
          <w:szCs w:val="24"/>
        </w:rPr>
        <w:t>. Tarnyba atkreipia dėmesį, kad Lietuvo</w:t>
      </w:r>
      <w:r w:rsidR="001A0439" w:rsidRPr="001A0439">
        <w:rPr>
          <w:sz w:val="24"/>
          <w:szCs w:val="24"/>
        </w:rPr>
        <w:t>s Aukščiausiasis Teismas 2014-06-20</w:t>
      </w:r>
      <w:r w:rsidR="00EB17EC" w:rsidRPr="001A0439">
        <w:rPr>
          <w:sz w:val="24"/>
          <w:szCs w:val="24"/>
        </w:rPr>
        <w:t xml:space="preserve"> nutartyje (</w:t>
      </w:r>
      <w:r w:rsidR="00EB17EC" w:rsidRPr="001A0439">
        <w:rPr>
          <w:bCs/>
          <w:iCs/>
          <w:sz w:val="24"/>
          <w:szCs w:val="24"/>
        </w:rPr>
        <w:t>civilinė byla</w:t>
      </w:r>
      <w:r w:rsidR="001A0439" w:rsidRPr="001A0439">
        <w:rPr>
          <w:bCs/>
          <w:iCs/>
          <w:sz w:val="24"/>
          <w:szCs w:val="24"/>
        </w:rPr>
        <w:t xml:space="preserve"> Nr. 3K-3-333</w:t>
      </w:r>
      <w:r w:rsidR="00EB17EC" w:rsidRPr="001A0439">
        <w:rPr>
          <w:bCs/>
          <w:iCs/>
          <w:sz w:val="24"/>
          <w:szCs w:val="24"/>
        </w:rPr>
        <w:t>/2014) konstatavo, kad „&lt;...&gt;</w:t>
      </w:r>
      <w:r w:rsidR="001A0439">
        <w:rPr>
          <w:bCs/>
          <w:iCs/>
          <w:sz w:val="24"/>
          <w:szCs w:val="24"/>
        </w:rPr>
        <w:t xml:space="preserve"> </w:t>
      </w:r>
      <w:r w:rsidR="001A0439" w:rsidRPr="001A0439">
        <w:rPr>
          <w:sz w:val="24"/>
          <w:szCs w:val="24"/>
        </w:rPr>
        <w:t>kai p</w:t>
      </w:r>
      <w:r w:rsidR="001A0439" w:rsidRPr="001A0439">
        <w:rPr>
          <w:sz w:val="24"/>
          <w:szCs w:val="24"/>
          <w:lang w:eastAsia="lt-LT"/>
        </w:rPr>
        <w:t xml:space="preserve">irkimo sąlygose perkamų daiktų savybės apibūdintos tiksliais duomenimis, tokie techninės specifikacijos reikalavimai yra įvykdomi pateikiant konkrečius duomenis, o ne abstraktaus turinio įsipareigojimus, jog reikalavimai bus įvykdyti. Galimybė pasiūlymą pateikti laisva forma nekeičia tiekėjų pareigos pasiūlymuose pateikti konkrečių išraiškų duomenis </w:t>
      </w:r>
      <w:r w:rsidR="001A0439" w:rsidRPr="001A0439">
        <w:rPr>
          <w:sz w:val="24"/>
          <w:szCs w:val="24"/>
        </w:rPr>
        <w:t xml:space="preserve">(Lietuvos Aukščiausiojo Teismo Civilinių bylų </w:t>
      </w:r>
      <w:r w:rsidR="001A0439" w:rsidRPr="001A0439">
        <w:rPr>
          <w:sz w:val="24"/>
          <w:szCs w:val="24"/>
        </w:rPr>
        <w:lastRenderedPageBreak/>
        <w:t xml:space="preserve">skyriaus teisėjų kolegijos 2011 m. gegužės 9 d. nutartis, priimta civilinėje byloje </w:t>
      </w:r>
      <w:r w:rsidR="001A0439" w:rsidRPr="001A0439">
        <w:rPr>
          <w:i/>
          <w:sz w:val="24"/>
          <w:szCs w:val="24"/>
        </w:rPr>
        <w:t xml:space="preserve">UAB „Kanalų valymas“ v. UAB „Aukštaitijos vandenys“, </w:t>
      </w:r>
      <w:r w:rsidR="001A0439" w:rsidRPr="001A0439">
        <w:rPr>
          <w:sz w:val="24"/>
          <w:szCs w:val="24"/>
        </w:rPr>
        <w:t>bylos Nr. 3K-3-231/2011)</w:t>
      </w:r>
      <w:r w:rsidR="00EB17EC" w:rsidRPr="001A0439">
        <w:rPr>
          <w:rFonts w:eastAsia="Calibri"/>
          <w:sz w:val="24"/>
          <w:szCs w:val="24"/>
        </w:rPr>
        <w:t>“. Todėl Perkančioji organizacija priva</w:t>
      </w:r>
      <w:r w:rsidR="001B6334">
        <w:rPr>
          <w:rFonts w:eastAsia="Calibri"/>
          <w:sz w:val="24"/>
          <w:szCs w:val="24"/>
        </w:rPr>
        <w:t>lo iš tiekėjų reikalauti siūlomų</w:t>
      </w:r>
      <w:r w:rsidR="00EB17EC" w:rsidRPr="001A0439">
        <w:rPr>
          <w:rFonts w:eastAsia="Calibri"/>
          <w:sz w:val="24"/>
          <w:szCs w:val="24"/>
        </w:rPr>
        <w:t xml:space="preserve"> </w:t>
      </w:r>
      <w:r w:rsidR="003220F6">
        <w:rPr>
          <w:sz w:val="24"/>
          <w:szCs w:val="24"/>
        </w:rPr>
        <w:t>GMP a</w:t>
      </w:r>
      <w:r w:rsidR="001E34A8" w:rsidRPr="001A0439">
        <w:rPr>
          <w:sz w:val="24"/>
          <w:szCs w:val="24"/>
        </w:rPr>
        <w:t>utomob</w:t>
      </w:r>
      <w:r w:rsidR="001B6334">
        <w:rPr>
          <w:sz w:val="24"/>
          <w:szCs w:val="24"/>
        </w:rPr>
        <w:t>ilių</w:t>
      </w:r>
      <w:r w:rsidR="00EB17EC" w:rsidRPr="001A0439">
        <w:rPr>
          <w:sz w:val="24"/>
          <w:szCs w:val="24"/>
        </w:rPr>
        <w:t xml:space="preserve"> atitiktį Pirkimo dokumentuose nustatytiems reikalavimams pagrindžiančių dokumentų</w:t>
      </w:r>
      <w:r w:rsidR="00FE716B" w:rsidRPr="001A0439">
        <w:rPr>
          <w:sz w:val="24"/>
          <w:szCs w:val="24"/>
        </w:rPr>
        <w:t xml:space="preserve"> ir negali remtis</w:t>
      </w:r>
      <w:r w:rsidR="00547C92" w:rsidRPr="001A0439">
        <w:rPr>
          <w:sz w:val="24"/>
          <w:szCs w:val="24"/>
        </w:rPr>
        <w:t xml:space="preserve"> tik pasiūlymuose pateikta formuluote</w:t>
      </w:r>
      <w:r w:rsidR="00AD239F" w:rsidRPr="001A0439">
        <w:rPr>
          <w:sz w:val="24"/>
          <w:szCs w:val="24"/>
        </w:rPr>
        <w:t>.</w:t>
      </w:r>
    </w:p>
    <w:p w:rsidR="00C7504F" w:rsidRDefault="00C7504F" w:rsidP="00073D0D">
      <w:pPr>
        <w:tabs>
          <w:tab w:val="left" w:pos="993"/>
        </w:tabs>
        <w:jc w:val="both"/>
        <w:rPr>
          <w:rFonts w:eastAsia="Calibri"/>
          <w:sz w:val="24"/>
          <w:szCs w:val="24"/>
        </w:rPr>
      </w:pPr>
      <w:r>
        <w:rPr>
          <w:sz w:val="24"/>
          <w:szCs w:val="24"/>
        </w:rPr>
        <w:tab/>
        <w:t>Be to,</w:t>
      </w:r>
      <w:r w:rsidR="008C11A8">
        <w:rPr>
          <w:sz w:val="24"/>
          <w:szCs w:val="24"/>
        </w:rPr>
        <w:t xml:space="preserve"> Techninės specifikacijos 1 dalies 4 punkte nustatyta, kad </w:t>
      </w:r>
      <w:r w:rsidR="008C11A8" w:rsidRPr="008C11A8">
        <w:rPr>
          <w:i/>
          <w:sz w:val="24"/>
          <w:szCs w:val="24"/>
        </w:rPr>
        <w:t>„Tiekėjas automobilį turi pristatyti per 150 kalendorinių dienų nuo perkančiosios organizacijos prašymo pateikti automobilį tiekėjui pateikimo dienos“</w:t>
      </w:r>
      <w:r w:rsidR="008C11A8">
        <w:rPr>
          <w:sz w:val="24"/>
          <w:szCs w:val="24"/>
        </w:rPr>
        <w:t xml:space="preserve">, taip pat Pirkimo sąlygų 5 priedo </w:t>
      </w:r>
      <w:r w:rsidR="008C11A8" w:rsidRPr="008C11A8">
        <w:rPr>
          <w:i/>
          <w:sz w:val="24"/>
          <w:szCs w:val="24"/>
        </w:rPr>
        <w:t>„B tipo greitosios medicinos pagalbos automobilių viešojo pirkimo-pardavimo sutarties pagrindinės sąlygos“</w:t>
      </w:r>
      <w:r w:rsidR="008C11A8">
        <w:rPr>
          <w:sz w:val="24"/>
          <w:szCs w:val="24"/>
        </w:rPr>
        <w:t xml:space="preserve"> 1.2 punkte nustatyta, kad </w:t>
      </w:r>
      <w:r w:rsidR="008C11A8" w:rsidRPr="008C11A8">
        <w:rPr>
          <w:i/>
          <w:sz w:val="24"/>
          <w:szCs w:val="24"/>
        </w:rPr>
        <w:t>„GMP automobiliai turi būti pristatyti &lt;...&gt; ne ilgiau kaip per 150 kalendorinių dienų nuo prašymo pateikimo dienos“</w:t>
      </w:r>
      <w:r w:rsidR="008C11A8">
        <w:rPr>
          <w:sz w:val="24"/>
          <w:szCs w:val="24"/>
        </w:rPr>
        <w:t>, o</w:t>
      </w:r>
      <w:r>
        <w:rPr>
          <w:sz w:val="24"/>
          <w:szCs w:val="24"/>
        </w:rPr>
        <w:t xml:space="preserve"> </w:t>
      </w:r>
      <w:r w:rsidR="00FC3B1B">
        <w:rPr>
          <w:sz w:val="24"/>
          <w:szCs w:val="24"/>
        </w:rPr>
        <w:t xml:space="preserve">Pirkimo sąlygų 75 punkte nustatyta, kad </w:t>
      </w:r>
      <w:r w:rsidR="00FC3B1B" w:rsidRPr="00FC3B1B">
        <w:rPr>
          <w:i/>
          <w:sz w:val="24"/>
          <w:szCs w:val="24"/>
        </w:rPr>
        <w:t>„Sutarties sudarymo mokestis sumokamas per 30 kalendorinių dienų sudarius sutartį“</w:t>
      </w:r>
      <w:r w:rsidR="00FC3B1B">
        <w:rPr>
          <w:sz w:val="24"/>
          <w:szCs w:val="24"/>
        </w:rPr>
        <w:t>,</w:t>
      </w:r>
      <w:r w:rsidR="008C11A8">
        <w:rPr>
          <w:sz w:val="24"/>
          <w:szCs w:val="24"/>
        </w:rPr>
        <w:t xml:space="preserve"> </w:t>
      </w:r>
      <w:r w:rsidR="00FC3B1B">
        <w:rPr>
          <w:sz w:val="24"/>
          <w:szCs w:val="24"/>
        </w:rPr>
        <w:t xml:space="preserve">t.y. </w:t>
      </w:r>
      <w:r w:rsidR="005B5B1E">
        <w:rPr>
          <w:sz w:val="24"/>
          <w:szCs w:val="24"/>
        </w:rPr>
        <w:t>Perkančioji organizacija atliks</w:t>
      </w:r>
      <w:r w:rsidR="00FC3B1B">
        <w:rPr>
          <w:sz w:val="24"/>
          <w:szCs w:val="24"/>
        </w:rPr>
        <w:t xml:space="preserve"> apmokėjimą dar</w:t>
      </w:r>
      <w:r w:rsidR="001A2080">
        <w:rPr>
          <w:sz w:val="24"/>
          <w:szCs w:val="24"/>
        </w:rPr>
        <w:t xml:space="preserve"> prieš GMP a</w:t>
      </w:r>
      <w:r w:rsidR="001B6334">
        <w:rPr>
          <w:sz w:val="24"/>
          <w:szCs w:val="24"/>
        </w:rPr>
        <w:t>utomobilių</w:t>
      </w:r>
      <w:r w:rsidR="00ED4860">
        <w:rPr>
          <w:sz w:val="24"/>
          <w:szCs w:val="24"/>
        </w:rPr>
        <w:t xml:space="preserve"> pristatymą Perkančiajai organizacijai ir</w:t>
      </w:r>
      <w:r w:rsidR="00FC3B1B">
        <w:rPr>
          <w:sz w:val="24"/>
          <w:szCs w:val="24"/>
        </w:rPr>
        <w:t xml:space="preserve"> neįsitikinusi ar </w:t>
      </w:r>
      <w:r w:rsidR="003220F6">
        <w:rPr>
          <w:sz w:val="24"/>
          <w:szCs w:val="24"/>
        </w:rPr>
        <w:t>GMP a</w:t>
      </w:r>
      <w:r w:rsidR="00ED4860">
        <w:rPr>
          <w:sz w:val="24"/>
          <w:szCs w:val="24"/>
        </w:rPr>
        <w:t>utomobiliai</w:t>
      </w:r>
      <w:r w:rsidR="00FC3B1B">
        <w:rPr>
          <w:sz w:val="24"/>
          <w:szCs w:val="24"/>
        </w:rPr>
        <w:t xml:space="preserve"> atitinka Pirkimo dokumentuose nustatytus reikalavimus.</w:t>
      </w:r>
    </w:p>
    <w:p w:rsidR="00EB17EC" w:rsidRDefault="00EB17EC" w:rsidP="00EB17EC">
      <w:pPr>
        <w:ind w:firstLine="1008"/>
        <w:jc w:val="both"/>
        <w:rPr>
          <w:sz w:val="24"/>
          <w:szCs w:val="24"/>
        </w:rPr>
      </w:pPr>
      <w:r>
        <w:rPr>
          <w:sz w:val="24"/>
          <w:szCs w:val="24"/>
        </w:rPr>
        <w:t xml:space="preserve">Atsižvelgiant į tai, kas išdėstyta, Tarnyba konstatuoja, kad Perkančioji organizacija, pažeidė Įstatymo 3 straipsnio 1 dalyje įtvirtintus proporcingumo ir skaidrumo principus bei neužtikrino Įstatymo 3 straipsnio 2 dalyje įtvirtinto pirkimų tikslo </w:t>
      </w:r>
      <w:r w:rsidRPr="00C20BDF">
        <w:rPr>
          <w:i/>
          <w:sz w:val="24"/>
          <w:szCs w:val="24"/>
        </w:rPr>
        <w:t xml:space="preserve">„&lt;...&gt; vadovaujantis šio įstatymo reikalavimais </w:t>
      </w:r>
      <w:r w:rsidRPr="00C20BDF">
        <w:rPr>
          <w:i/>
          <w:sz w:val="24"/>
          <w:szCs w:val="24"/>
          <w:u w:val="single"/>
        </w:rPr>
        <w:t>sudaryti pirkimo sutartį, leidžiančią įsigyti perkančiajai organizacijai</w:t>
      </w:r>
      <w:r w:rsidRPr="00C20BDF">
        <w:rPr>
          <w:i/>
          <w:sz w:val="24"/>
          <w:szCs w:val="24"/>
        </w:rPr>
        <w:t xml:space="preserve"> </w:t>
      </w:r>
      <w:r>
        <w:rPr>
          <w:i/>
          <w:sz w:val="24"/>
          <w:szCs w:val="24"/>
        </w:rPr>
        <w:t>&lt;...&gt;</w:t>
      </w:r>
      <w:r w:rsidRPr="00C20BDF">
        <w:rPr>
          <w:i/>
          <w:sz w:val="24"/>
          <w:szCs w:val="24"/>
        </w:rPr>
        <w:t xml:space="preserve"> </w:t>
      </w:r>
      <w:r w:rsidRPr="00C20BDF">
        <w:rPr>
          <w:i/>
          <w:sz w:val="24"/>
          <w:szCs w:val="24"/>
          <w:u w:val="single"/>
        </w:rPr>
        <w:t>reikalingų prekių, paslaugų ar darbų</w:t>
      </w:r>
      <w:r w:rsidRPr="00C20BDF">
        <w:rPr>
          <w:i/>
          <w:sz w:val="24"/>
          <w:szCs w:val="24"/>
        </w:rPr>
        <w:t>, racionaliai naudojant tam skirtas lėšas“</w:t>
      </w:r>
      <w:r>
        <w:rPr>
          <w:sz w:val="24"/>
          <w:szCs w:val="24"/>
        </w:rPr>
        <w:t xml:space="preserve"> siekimo. </w:t>
      </w:r>
    </w:p>
    <w:p w:rsidR="0019793B" w:rsidRDefault="006979A7" w:rsidP="0019793B">
      <w:pPr>
        <w:ind w:firstLine="1008"/>
        <w:jc w:val="both"/>
        <w:rPr>
          <w:sz w:val="24"/>
          <w:szCs w:val="24"/>
        </w:rPr>
      </w:pPr>
      <w:r>
        <w:rPr>
          <w:sz w:val="24"/>
          <w:szCs w:val="24"/>
        </w:rPr>
        <w:t>7</w:t>
      </w:r>
      <w:r w:rsidR="0046160D">
        <w:rPr>
          <w:sz w:val="24"/>
          <w:szCs w:val="24"/>
        </w:rPr>
        <w:t>.</w:t>
      </w:r>
      <w:r w:rsidR="00EB4848">
        <w:rPr>
          <w:sz w:val="24"/>
          <w:szCs w:val="24"/>
        </w:rPr>
        <w:t xml:space="preserve"> Pirkimo komisija 2015-08-11 posėdyje (protokolo Nr. PR-29) nutarė, kad visų tiekėjų pateikti pasiūlymai atitinka Pirkimo dokumentuose nustatytus reikalavimus ir, kad pateiktuose pasiūlymuose nėra aritmetinių klaidų, įskaitant</w:t>
      </w:r>
      <w:r w:rsidR="0019793B">
        <w:rPr>
          <w:sz w:val="24"/>
          <w:szCs w:val="24"/>
        </w:rPr>
        <w:t xml:space="preserve"> </w:t>
      </w:r>
      <w:r w:rsidR="00EB4848">
        <w:rPr>
          <w:sz w:val="24"/>
          <w:szCs w:val="24"/>
        </w:rPr>
        <w:t>Pirkimo sąlygų 1 priedo</w:t>
      </w:r>
      <w:r w:rsidR="00882EA7">
        <w:rPr>
          <w:sz w:val="24"/>
          <w:szCs w:val="24"/>
        </w:rPr>
        <w:t xml:space="preserve"> </w:t>
      </w:r>
      <w:r w:rsidR="00882EA7" w:rsidRPr="001E34A8">
        <w:rPr>
          <w:i/>
          <w:sz w:val="24"/>
          <w:szCs w:val="24"/>
        </w:rPr>
        <w:t>„Pasiūlymas dėl B tipo greitosios medicinos pagalbos automobilių pirkimo“</w:t>
      </w:r>
      <w:r w:rsidR="00882EA7">
        <w:rPr>
          <w:sz w:val="24"/>
          <w:szCs w:val="24"/>
        </w:rPr>
        <w:t xml:space="preserve"> 2 lentelę </w:t>
      </w:r>
      <w:r w:rsidR="00882EA7" w:rsidRPr="001E34A8">
        <w:rPr>
          <w:sz w:val="24"/>
          <w:szCs w:val="24"/>
        </w:rPr>
        <w:t>„Lizingo mokėjimo grafikas (įmokas skaičiuojant anuiteto metodu)“</w:t>
      </w:r>
      <w:r w:rsidR="00882EA7">
        <w:rPr>
          <w:sz w:val="24"/>
          <w:szCs w:val="24"/>
        </w:rPr>
        <w:t xml:space="preserve"> (toliau – Mokėjimo grafikas). </w:t>
      </w:r>
      <w:r w:rsidR="003C2995">
        <w:rPr>
          <w:sz w:val="24"/>
          <w:szCs w:val="24"/>
        </w:rPr>
        <w:t>Tačiau</w:t>
      </w:r>
      <w:r w:rsidR="007C02C4">
        <w:rPr>
          <w:sz w:val="24"/>
          <w:szCs w:val="24"/>
        </w:rPr>
        <w:t xml:space="preserve"> Tarnyba nustatė, kad</w:t>
      </w:r>
      <w:r w:rsidR="0019793B">
        <w:rPr>
          <w:sz w:val="24"/>
          <w:szCs w:val="24"/>
        </w:rPr>
        <w:t>:</w:t>
      </w:r>
    </w:p>
    <w:p w:rsidR="00EB71B0" w:rsidRDefault="00EB71B0" w:rsidP="00EB71B0">
      <w:pPr>
        <w:ind w:firstLine="1008"/>
        <w:jc w:val="both"/>
        <w:rPr>
          <w:sz w:val="24"/>
          <w:szCs w:val="24"/>
        </w:rPr>
      </w:pPr>
      <w:r>
        <w:rPr>
          <w:sz w:val="24"/>
          <w:szCs w:val="24"/>
        </w:rPr>
        <w:t xml:space="preserve">- II Tiekėjas Mokėjimo grafiko 2 stulpelyje nurodė, kad lizingo suma yra 83.974,00 </w:t>
      </w:r>
      <w:proofErr w:type="spellStart"/>
      <w:r>
        <w:rPr>
          <w:sz w:val="24"/>
          <w:szCs w:val="24"/>
        </w:rPr>
        <w:t>Eur</w:t>
      </w:r>
      <w:proofErr w:type="spellEnd"/>
      <w:r>
        <w:rPr>
          <w:sz w:val="24"/>
          <w:szCs w:val="24"/>
        </w:rPr>
        <w:t xml:space="preserve">. Nors, remiantis tiekėjo pasiūlyme nurodyta bendra automobilių verte ir minusuojant pradinę įmoką, tikroji lizingo suma yra 335.896,00 </w:t>
      </w:r>
      <w:proofErr w:type="spellStart"/>
      <w:r>
        <w:rPr>
          <w:sz w:val="24"/>
          <w:szCs w:val="24"/>
        </w:rPr>
        <w:t>Eur</w:t>
      </w:r>
      <w:proofErr w:type="spellEnd"/>
      <w:r>
        <w:rPr>
          <w:sz w:val="24"/>
          <w:szCs w:val="24"/>
        </w:rPr>
        <w:t>. Atitinkamai 2 lentelės 3, 4, 5 ir 6 stulpeliuose taip pat neteisingai nurodė mėnesinį lizingo dengimą, lizingo likutį laikotarpio pabaigoje, palūkanas ir mėnesines įmokas.</w:t>
      </w:r>
    </w:p>
    <w:p w:rsidR="00AB4174" w:rsidRDefault="00AB4174" w:rsidP="00C115BA">
      <w:pPr>
        <w:ind w:firstLine="1008"/>
        <w:jc w:val="both"/>
        <w:rPr>
          <w:sz w:val="24"/>
          <w:szCs w:val="24"/>
        </w:rPr>
      </w:pPr>
      <w:r>
        <w:rPr>
          <w:sz w:val="24"/>
          <w:szCs w:val="24"/>
        </w:rPr>
        <w:t>-</w:t>
      </w:r>
      <w:r w:rsidR="00EB71B0">
        <w:rPr>
          <w:sz w:val="24"/>
          <w:szCs w:val="24"/>
        </w:rPr>
        <w:t xml:space="preserve"> tiekėjas</w:t>
      </w:r>
      <w:r>
        <w:rPr>
          <w:sz w:val="24"/>
          <w:szCs w:val="24"/>
        </w:rPr>
        <w:t xml:space="preserve"> </w:t>
      </w:r>
      <w:r w:rsidR="00EB71B0">
        <w:rPr>
          <w:sz w:val="24"/>
          <w:szCs w:val="24"/>
        </w:rPr>
        <w:t>UAB „</w:t>
      </w:r>
      <w:proofErr w:type="spellStart"/>
      <w:r w:rsidR="00EB71B0">
        <w:rPr>
          <w:sz w:val="24"/>
          <w:szCs w:val="24"/>
        </w:rPr>
        <w:t>Iksados</w:t>
      </w:r>
      <w:proofErr w:type="spellEnd"/>
      <w:r w:rsidR="00EB71B0">
        <w:rPr>
          <w:sz w:val="24"/>
          <w:szCs w:val="24"/>
        </w:rPr>
        <w:t xml:space="preserve">“ gamybinis ir techninis centras (toliau – III tiekėjas) </w:t>
      </w:r>
      <w:r w:rsidR="00967844">
        <w:rPr>
          <w:sz w:val="24"/>
          <w:szCs w:val="24"/>
        </w:rPr>
        <w:t>Mokėjimo grafiko 3 stulpelyje klaidingai nu</w:t>
      </w:r>
      <w:r w:rsidR="005B5B1E">
        <w:rPr>
          <w:sz w:val="24"/>
          <w:szCs w:val="24"/>
        </w:rPr>
        <w:t>rodė</w:t>
      </w:r>
      <w:r w:rsidR="001148B6">
        <w:rPr>
          <w:sz w:val="24"/>
          <w:szCs w:val="24"/>
        </w:rPr>
        <w:t xml:space="preserve"> informaciją apie</w:t>
      </w:r>
      <w:r w:rsidR="005B5B1E">
        <w:rPr>
          <w:sz w:val="24"/>
          <w:szCs w:val="24"/>
        </w:rPr>
        <w:t xml:space="preserve"> lizingo </w:t>
      </w:r>
      <w:r w:rsidR="001148B6">
        <w:rPr>
          <w:sz w:val="24"/>
          <w:szCs w:val="24"/>
        </w:rPr>
        <w:t>dengimą</w:t>
      </w:r>
      <w:r w:rsidR="00EB71B0">
        <w:rPr>
          <w:sz w:val="24"/>
          <w:szCs w:val="24"/>
        </w:rPr>
        <w:t xml:space="preserve"> (išskyrus 1 mėnesio lizingo dengimą)</w:t>
      </w:r>
      <w:r w:rsidR="005B5B1E">
        <w:rPr>
          <w:sz w:val="24"/>
          <w:szCs w:val="24"/>
        </w:rPr>
        <w:t>, o</w:t>
      </w:r>
      <w:r w:rsidR="00967844">
        <w:rPr>
          <w:sz w:val="24"/>
          <w:szCs w:val="24"/>
        </w:rPr>
        <w:t>, atsižvelgiant į tai, kad Mokėjimo grafiko 6 stulpelyje nurodyta mėnesinė įmoka yra apskaičiuojama sumuojant trečią ir penktą stulpelius (lizingo dengimą ir palūkanas), 6 stulpelyje nurodytos mėnesinės įmokos nesutampa su apskaičiuotomis mėnesinėmis įmokomis.</w:t>
      </w:r>
    </w:p>
    <w:p w:rsidR="00967844" w:rsidRDefault="00967844" w:rsidP="001C7E75">
      <w:pPr>
        <w:ind w:firstLine="737"/>
        <w:jc w:val="both"/>
        <w:rPr>
          <w:sz w:val="24"/>
          <w:szCs w:val="24"/>
        </w:rPr>
      </w:pPr>
      <w:r>
        <w:rPr>
          <w:sz w:val="24"/>
          <w:szCs w:val="24"/>
        </w:rPr>
        <w:t>Perkančioji organizacija</w:t>
      </w:r>
      <w:r w:rsidR="007C02C4">
        <w:rPr>
          <w:sz w:val="24"/>
          <w:szCs w:val="24"/>
        </w:rPr>
        <w:t xml:space="preserve">, neatmesdama II Tiekėjo ir III Tiekėjo pasiūlymų, </w:t>
      </w:r>
      <w:r>
        <w:rPr>
          <w:sz w:val="24"/>
          <w:szCs w:val="24"/>
        </w:rPr>
        <w:t>pažeidė Įstatymo</w:t>
      </w:r>
      <w:r w:rsidR="007C02C4">
        <w:rPr>
          <w:sz w:val="24"/>
          <w:szCs w:val="24"/>
        </w:rPr>
        <w:t xml:space="preserve"> 39 straipsnio 2</w:t>
      </w:r>
      <w:r w:rsidR="00642655">
        <w:rPr>
          <w:sz w:val="24"/>
          <w:szCs w:val="24"/>
        </w:rPr>
        <w:t xml:space="preserve"> dalies</w:t>
      </w:r>
      <w:r w:rsidR="001C7E75">
        <w:rPr>
          <w:sz w:val="24"/>
          <w:szCs w:val="24"/>
        </w:rPr>
        <w:t xml:space="preserve"> 2 punkto nuostatą</w:t>
      </w:r>
      <w:r w:rsidR="00642655">
        <w:rPr>
          <w:sz w:val="24"/>
          <w:szCs w:val="24"/>
        </w:rPr>
        <w:t xml:space="preserve">, kad </w:t>
      </w:r>
      <w:r w:rsidR="00642655" w:rsidRPr="001C7E75">
        <w:rPr>
          <w:i/>
          <w:sz w:val="24"/>
          <w:szCs w:val="24"/>
        </w:rPr>
        <w:t>„</w:t>
      </w:r>
      <w:r w:rsidR="001C7E75" w:rsidRPr="001C7E75">
        <w:rPr>
          <w:i/>
          <w:sz w:val="24"/>
          <w:szCs w:val="24"/>
        </w:rPr>
        <w:t xml:space="preserve">Perkančioji organizacija pasiūlymą turi atmesti, jeigu &lt;...&gt; 2) pasiūlymas </w:t>
      </w:r>
      <w:proofErr w:type="gramStart"/>
      <w:r w:rsidR="001C7E75" w:rsidRPr="001C7E75">
        <w:rPr>
          <w:i/>
          <w:sz w:val="24"/>
          <w:szCs w:val="24"/>
        </w:rPr>
        <w:t>neatitinka</w:t>
      </w:r>
      <w:proofErr w:type="gramEnd"/>
      <w:r w:rsidR="001C7E75" w:rsidRPr="001C7E75">
        <w:rPr>
          <w:i/>
          <w:sz w:val="24"/>
          <w:szCs w:val="24"/>
        </w:rPr>
        <w:t xml:space="preserve"> pirkimo dokumentuose nustatytų reikalavimų</w:t>
      </w:r>
      <w:r w:rsidR="00642655" w:rsidRPr="001C7E75">
        <w:rPr>
          <w:i/>
          <w:sz w:val="24"/>
          <w:szCs w:val="24"/>
        </w:rPr>
        <w:t>“</w:t>
      </w:r>
      <w:r w:rsidR="00642655">
        <w:rPr>
          <w:szCs w:val="24"/>
        </w:rPr>
        <w:t>.</w:t>
      </w:r>
    </w:p>
    <w:p w:rsidR="0046160D" w:rsidRPr="00F22AF6" w:rsidRDefault="00D570BB" w:rsidP="0046160D">
      <w:pPr>
        <w:tabs>
          <w:tab w:val="left" w:pos="993"/>
        </w:tabs>
        <w:jc w:val="both"/>
        <w:rPr>
          <w:sz w:val="24"/>
          <w:szCs w:val="24"/>
        </w:rPr>
      </w:pPr>
      <w:r>
        <w:rPr>
          <w:bCs/>
          <w:sz w:val="24"/>
          <w:szCs w:val="24"/>
        </w:rPr>
        <w:tab/>
      </w:r>
      <w:r w:rsidR="006979A7">
        <w:rPr>
          <w:bCs/>
          <w:sz w:val="24"/>
          <w:szCs w:val="24"/>
        </w:rPr>
        <w:t>8</w:t>
      </w:r>
      <w:r w:rsidR="00BF7C08">
        <w:rPr>
          <w:bCs/>
          <w:sz w:val="24"/>
          <w:szCs w:val="24"/>
        </w:rPr>
        <w:t xml:space="preserve">. </w:t>
      </w:r>
      <w:r w:rsidR="00DB1FDE">
        <w:rPr>
          <w:bCs/>
          <w:sz w:val="24"/>
          <w:szCs w:val="24"/>
        </w:rPr>
        <w:t>Pirkimo komisija 2015-08-24 posėdyje</w:t>
      </w:r>
      <w:r w:rsidR="00F83F5C">
        <w:rPr>
          <w:bCs/>
          <w:sz w:val="24"/>
          <w:szCs w:val="24"/>
        </w:rPr>
        <w:t xml:space="preserve"> (protokolo Nr. PR-39)</w:t>
      </w:r>
      <w:r w:rsidR="00DB1FDE">
        <w:rPr>
          <w:bCs/>
          <w:sz w:val="24"/>
          <w:szCs w:val="24"/>
        </w:rPr>
        <w:t xml:space="preserve"> nutarė, kad</w:t>
      </w:r>
      <w:r w:rsidR="001C7E75">
        <w:rPr>
          <w:bCs/>
          <w:sz w:val="24"/>
          <w:szCs w:val="24"/>
        </w:rPr>
        <w:t xml:space="preserve"> t</w:t>
      </w:r>
      <w:r w:rsidR="001E34A8">
        <w:rPr>
          <w:bCs/>
          <w:sz w:val="24"/>
          <w:szCs w:val="24"/>
        </w:rPr>
        <w:t>iekėjo</w:t>
      </w:r>
      <w:r w:rsidR="00DB1FDE">
        <w:rPr>
          <w:bCs/>
          <w:sz w:val="24"/>
          <w:szCs w:val="24"/>
        </w:rPr>
        <w:t xml:space="preserve"> UAB </w:t>
      </w:r>
      <w:r w:rsidR="00DB1FDE">
        <w:rPr>
          <w:sz w:val="24"/>
          <w:szCs w:val="24"/>
        </w:rPr>
        <w:t>„</w:t>
      </w:r>
      <w:proofErr w:type="spellStart"/>
      <w:r w:rsidR="00DB1FDE">
        <w:rPr>
          <w:sz w:val="24"/>
          <w:szCs w:val="24"/>
        </w:rPr>
        <w:t>Commercial</w:t>
      </w:r>
      <w:proofErr w:type="spellEnd"/>
      <w:r w:rsidR="00DB1FDE">
        <w:rPr>
          <w:sz w:val="24"/>
          <w:szCs w:val="24"/>
        </w:rPr>
        <w:t xml:space="preserve"> </w:t>
      </w:r>
      <w:proofErr w:type="spellStart"/>
      <w:r w:rsidR="00DB1FDE">
        <w:rPr>
          <w:sz w:val="24"/>
          <w:szCs w:val="24"/>
        </w:rPr>
        <w:t>transport</w:t>
      </w:r>
      <w:proofErr w:type="spellEnd"/>
      <w:r w:rsidR="00DB1FDE">
        <w:rPr>
          <w:sz w:val="24"/>
          <w:szCs w:val="24"/>
        </w:rPr>
        <w:t xml:space="preserve"> </w:t>
      </w:r>
      <w:proofErr w:type="spellStart"/>
      <w:r w:rsidR="00DB1FDE">
        <w:rPr>
          <w:sz w:val="24"/>
          <w:szCs w:val="24"/>
        </w:rPr>
        <w:t>service</w:t>
      </w:r>
      <w:proofErr w:type="spellEnd"/>
      <w:r w:rsidR="00DB1FDE">
        <w:rPr>
          <w:sz w:val="24"/>
          <w:szCs w:val="24"/>
        </w:rPr>
        <w:t>“ kvalifikacija atitinka Pirkimo dokumentuose nustatytus minimalius kvalifikacijos reikalavimus. Tačiau</w:t>
      </w:r>
      <w:r w:rsidR="00135273">
        <w:rPr>
          <w:sz w:val="24"/>
          <w:szCs w:val="24"/>
        </w:rPr>
        <w:t xml:space="preserve"> tarnyba atkreipia dėmesį, kad</w:t>
      </w:r>
      <w:r w:rsidR="00DB1FDE">
        <w:rPr>
          <w:sz w:val="24"/>
          <w:szCs w:val="24"/>
        </w:rPr>
        <w:t xml:space="preserve"> </w:t>
      </w:r>
      <w:r w:rsidR="00DB1FDE">
        <w:rPr>
          <w:bCs/>
          <w:sz w:val="24"/>
          <w:szCs w:val="24"/>
        </w:rPr>
        <w:t xml:space="preserve">tiekėjas UAB </w:t>
      </w:r>
      <w:r w:rsidR="00DB1FDE">
        <w:rPr>
          <w:sz w:val="24"/>
          <w:szCs w:val="24"/>
        </w:rPr>
        <w:t>„</w:t>
      </w:r>
      <w:proofErr w:type="spellStart"/>
      <w:r w:rsidR="00DB1FDE">
        <w:rPr>
          <w:sz w:val="24"/>
          <w:szCs w:val="24"/>
        </w:rPr>
        <w:t>Commercial</w:t>
      </w:r>
      <w:proofErr w:type="spellEnd"/>
      <w:r w:rsidR="00DB1FDE">
        <w:rPr>
          <w:sz w:val="24"/>
          <w:szCs w:val="24"/>
        </w:rPr>
        <w:t xml:space="preserve"> </w:t>
      </w:r>
      <w:proofErr w:type="spellStart"/>
      <w:r w:rsidR="00DB1FDE">
        <w:rPr>
          <w:sz w:val="24"/>
          <w:szCs w:val="24"/>
        </w:rPr>
        <w:t>transport</w:t>
      </w:r>
      <w:proofErr w:type="spellEnd"/>
      <w:r w:rsidR="00DB1FDE">
        <w:rPr>
          <w:sz w:val="24"/>
          <w:szCs w:val="24"/>
        </w:rPr>
        <w:t xml:space="preserve"> </w:t>
      </w:r>
      <w:proofErr w:type="spellStart"/>
      <w:r w:rsidR="00DB1FDE">
        <w:rPr>
          <w:sz w:val="24"/>
          <w:szCs w:val="24"/>
        </w:rPr>
        <w:t>service</w:t>
      </w:r>
      <w:proofErr w:type="spellEnd"/>
      <w:r w:rsidR="00DB1FDE">
        <w:rPr>
          <w:sz w:val="24"/>
          <w:szCs w:val="24"/>
        </w:rPr>
        <w:t xml:space="preserve">“ veikia jungtinės veiklos pagrindu su AB </w:t>
      </w:r>
      <w:r w:rsidR="009F4864">
        <w:rPr>
          <w:sz w:val="24"/>
          <w:szCs w:val="24"/>
        </w:rPr>
        <w:t>„</w:t>
      </w:r>
      <w:r w:rsidR="00DB1FDE">
        <w:rPr>
          <w:sz w:val="24"/>
          <w:szCs w:val="24"/>
        </w:rPr>
        <w:t>SEB bankas</w:t>
      </w:r>
      <w:r w:rsidR="009F4864">
        <w:rPr>
          <w:sz w:val="24"/>
          <w:szCs w:val="24"/>
        </w:rPr>
        <w:t>“</w:t>
      </w:r>
      <w:r w:rsidR="00DB1FDE">
        <w:rPr>
          <w:sz w:val="24"/>
          <w:szCs w:val="24"/>
        </w:rPr>
        <w:t xml:space="preserve"> pagal jungtinės veiklos su</w:t>
      </w:r>
      <w:r w:rsidR="00B258C6">
        <w:rPr>
          <w:sz w:val="24"/>
          <w:szCs w:val="24"/>
        </w:rPr>
        <w:t>tartį Nr. KMGMPS/JVS20150804-01. R</w:t>
      </w:r>
      <w:r w:rsidR="00DB1FDE">
        <w:rPr>
          <w:sz w:val="24"/>
          <w:szCs w:val="24"/>
        </w:rPr>
        <w:t xml:space="preserve">emiantis </w:t>
      </w:r>
      <w:r w:rsidR="00BF7C08">
        <w:rPr>
          <w:bCs/>
          <w:sz w:val="24"/>
          <w:szCs w:val="24"/>
        </w:rPr>
        <w:t>Pi</w:t>
      </w:r>
      <w:r w:rsidR="00642655">
        <w:rPr>
          <w:bCs/>
          <w:sz w:val="24"/>
          <w:szCs w:val="24"/>
        </w:rPr>
        <w:t>rkimo sąlygų 21 punkto</w:t>
      </w:r>
      <w:r w:rsidR="00DB1FDE">
        <w:rPr>
          <w:bCs/>
          <w:sz w:val="24"/>
          <w:szCs w:val="24"/>
        </w:rPr>
        <w:t xml:space="preserve"> nuostata</w:t>
      </w:r>
      <w:r w:rsidR="00BF7C08">
        <w:rPr>
          <w:bCs/>
          <w:sz w:val="24"/>
          <w:szCs w:val="24"/>
        </w:rPr>
        <w:t xml:space="preserve">, kad </w:t>
      </w:r>
      <w:r w:rsidR="00BF7C08" w:rsidRPr="003E719F">
        <w:rPr>
          <w:bCs/>
          <w:i/>
          <w:sz w:val="24"/>
          <w:szCs w:val="24"/>
        </w:rPr>
        <w:t xml:space="preserve">„Jei bendrą pasiūlymą pateikia ūkio subjektų grupė, skelbimo apie pirkimą III.2.1) dalyje nustatytus kvalifikacijos reikalavimus turi atitikti ir pagal pirkimo dokumentuose nustatytus reikalavimus pateikti dokumentus </w:t>
      </w:r>
      <w:r w:rsidR="00BF7C08" w:rsidRPr="003E719F">
        <w:rPr>
          <w:bCs/>
          <w:i/>
          <w:sz w:val="24"/>
          <w:szCs w:val="24"/>
          <w:u w:val="single"/>
        </w:rPr>
        <w:t>kiekvienas ūkio subjektų grupės narys atskirai</w:t>
      </w:r>
      <w:r w:rsidR="00BF7C08" w:rsidRPr="003E719F">
        <w:rPr>
          <w:bCs/>
          <w:i/>
          <w:sz w:val="24"/>
          <w:szCs w:val="24"/>
        </w:rPr>
        <w:t xml:space="preserve"> &lt;...&gt;“</w:t>
      </w:r>
      <w:r w:rsidR="00BF7C08">
        <w:rPr>
          <w:bCs/>
          <w:sz w:val="24"/>
          <w:szCs w:val="24"/>
        </w:rPr>
        <w:t>,</w:t>
      </w:r>
      <w:r w:rsidR="009F4864">
        <w:rPr>
          <w:bCs/>
          <w:sz w:val="24"/>
          <w:szCs w:val="24"/>
        </w:rPr>
        <w:t xml:space="preserve"> skelbimo apie Pi</w:t>
      </w:r>
      <w:r w:rsidR="00642655">
        <w:rPr>
          <w:bCs/>
          <w:sz w:val="24"/>
          <w:szCs w:val="24"/>
        </w:rPr>
        <w:t>rkimą III.2.1) dalyje nustatytą</w:t>
      </w:r>
      <w:r w:rsidR="00F83F5C">
        <w:rPr>
          <w:bCs/>
          <w:sz w:val="24"/>
          <w:szCs w:val="24"/>
        </w:rPr>
        <w:t xml:space="preserve"> kvalifikacijos</w:t>
      </w:r>
      <w:r w:rsidR="00642655">
        <w:rPr>
          <w:bCs/>
          <w:sz w:val="24"/>
          <w:szCs w:val="24"/>
        </w:rPr>
        <w:t xml:space="preserve"> reikalavimą</w:t>
      </w:r>
      <w:r w:rsidR="009F4864">
        <w:rPr>
          <w:bCs/>
          <w:sz w:val="24"/>
          <w:szCs w:val="24"/>
        </w:rPr>
        <w:t xml:space="preserve"> </w:t>
      </w:r>
      <w:r w:rsidR="009F4864" w:rsidRPr="003E719F">
        <w:rPr>
          <w:bCs/>
          <w:i/>
          <w:sz w:val="24"/>
          <w:szCs w:val="24"/>
        </w:rPr>
        <w:t>„Tiekėjas turi teisę verstis ta veikla, kuri reikalinga Pirkimo sutarčiai įvykdyti, t.y. turi teisę užsiimti B tipo Greitosios medicinos pagalbos automobilių prekyba</w:t>
      </w:r>
      <w:r w:rsidR="009F4864">
        <w:rPr>
          <w:bCs/>
          <w:i/>
          <w:sz w:val="24"/>
          <w:szCs w:val="24"/>
        </w:rPr>
        <w:t xml:space="preserve"> &lt;...&gt;“</w:t>
      </w:r>
      <w:r w:rsidR="001A0439">
        <w:rPr>
          <w:bCs/>
          <w:sz w:val="24"/>
          <w:szCs w:val="24"/>
        </w:rPr>
        <w:t xml:space="preserve"> privalo</w:t>
      </w:r>
      <w:r w:rsidR="00B258C6">
        <w:rPr>
          <w:bCs/>
          <w:sz w:val="24"/>
          <w:szCs w:val="24"/>
        </w:rPr>
        <w:t xml:space="preserve"> atitikti bei pateikti</w:t>
      </w:r>
      <w:r w:rsidR="001A0439">
        <w:rPr>
          <w:bCs/>
          <w:sz w:val="24"/>
          <w:szCs w:val="24"/>
        </w:rPr>
        <w:t xml:space="preserve"> tai</w:t>
      </w:r>
      <w:r w:rsidR="00B258C6">
        <w:rPr>
          <w:bCs/>
          <w:sz w:val="24"/>
          <w:szCs w:val="24"/>
        </w:rPr>
        <w:t xml:space="preserve"> pagrindžiančius dokumentus „&lt;...&gt;</w:t>
      </w:r>
      <w:r w:rsidR="00B258C6" w:rsidRPr="003E719F">
        <w:rPr>
          <w:bCs/>
          <w:i/>
          <w:sz w:val="24"/>
          <w:szCs w:val="24"/>
        </w:rPr>
        <w:t>Lietuvos Respublikos juridinių asmenų registro išplėstinio išrašo kopija ar kiti dokumentai, patvirtinantys tiekėjo teisę verstis Pirkimo sutarčiai įvykdyti reikalinga veikla &lt;...&gt;“</w:t>
      </w:r>
      <w:r w:rsidR="001A0439">
        <w:rPr>
          <w:bCs/>
          <w:sz w:val="24"/>
          <w:szCs w:val="24"/>
        </w:rPr>
        <w:t xml:space="preserve"> </w:t>
      </w:r>
      <w:r w:rsidR="00B258C6">
        <w:rPr>
          <w:bCs/>
          <w:sz w:val="24"/>
          <w:szCs w:val="24"/>
        </w:rPr>
        <w:t>kiekvienas ūkio subjektų grupės narys.</w:t>
      </w:r>
      <w:r w:rsidR="00642655">
        <w:rPr>
          <w:bCs/>
          <w:sz w:val="24"/>
          <w:szCs w:val="24"/>
        </w:rPr>
        <w:t xml:space="preserve"> </w:t>
      </w:r>
      <w:r w:rsidR="009F4864">
        <w:rPr>
          <w:bCs/>
          <w:sz w:val="24"/>
          <w:szCs w:val="24"/>
        </w:rPr>
        <w:t>Tačiau</w:t>
      </w:r>
      <w:r w:rsidR="00DB1FDE">
        <w:rPr>
          <w:bCs/>
          <w:sz w:val="24"/>
          <w:szCs w:val="24"/>
        </w:rPr>
        <w:t xml:space="preserve"> jungtinės </w:t>
      </w:r>
      <w:r w:rsidR="00DB1FDE">
        <w:rPr>
          <w:bCs/>
          <w:sz w:val="24"/>
          <w:szCs w:val="24"/>
        </w:rPr>
        <w:lastRenderedPageBreak/>
        <w:t>veiklos narys AB „SEB bankas“</w:t>
      </w:r>
      <w:r w:rsidR="009F4864">
        <w:rPr>
          <w:bCs/>
          <w:sz w:val="24"/>
          <w:szCs w:val="24"/>
        </w:rPr>
        <w:t xml:space="preserve"> nepateikė </w:t>
      </w:r>
      <w:r w:rsidR="003E719F" w:rsidRPr="00C57790">
        <w:rPr>
          <w:sz w:val="24"/>
          <w:szCs w:val="24"/>
        </w:rPr>
        <w:t xml:space="preserve">skelbimo apie Pirkimą </w:t>
      </w:r>
      <w:r w:rsidR="003E719F" w:rsidRPr="00C57790">
        <w:rPr>
          <w:bCs/>
          <w:sz w:val="24"/>
          <w:szCs w:val="24"/>
        </w:rPr>
        <w:t>III.2.1) dalyje nustatytų kvalifikacijos atitiktį patvirtinančių d</w:t>
      </w:r>
      <w:r w:rsidR="0092251E">
        <w:rPr>
          <w:bCs/>
          <w:sz w:val="24"/>
          <w:szCs w:val="24"/>
        </w:rPr>
        <w:t>okumentų, o</w:t>
      </w:r>
      <w:r w:rsidR="009D684B">
        <w:rPr>
          <w:bCs/>
          <w:sz w:val="24"/>
          <w:szCs w:val="24"/>
        </w:rPr>
        <w:t xml:space="preserve"> Perkančioji organizacija</w:t>
      </w:r>
      <w:r w:rsidR="003E719F" w:rsidRPr="00C57790">
        <w:rPr>
          <w:bCs/>
          <w:sz w:val="24"/>
          <w:szCs w:val="24"/>
        </w:rPr>
        <w:t xml:space="preserve"> nesikreipė dėl kvalifikacijos duomenų patikslinimo, tuo pažeisdama Įstatymo </w:t>
      </w:r>
      <w:r w:rsidR="00C57790" w:rsidRPr="00C57790">
        <w:rPr>
          <w:bCs/>
          <w:sz w:val="24"/>
          <w:szCs w:val="24"/>
        </w:rPr>
        <w:t xml:space="preserve">32 straipsnio 5 dalies nuostatą, kad </w:t>
      </w:r>
      <w:r w:rsidR="00C57790" w:rsidRPr="009D684B">
        <w:rPr>
          <w:bCs/>
          <w:i/>
          <w:sz w:val="24"/>
          <w:szCs w:val="24"/>
        </w:rPr>
        <w:t>„</w:t>
      </w:r>
      <w:r w:rsidR="00C57790" w:rsidRPr="009D684B">
        <w:rPr>
          <w:i/>
          <w:sz w:val="24"/>
          <w:szCs w:val="24"/>
        </w:rPr>
        <w:t xml:space="preserve">Jeigu kandidatas ar dalyvis pateikė netikslius ar neišsamius duomenis apie savo kvalifikaciją, perkančioji organizacija privalo nepažeisdama viešųjų pirkimų principų </w:t>
      </w:r>
      <w:proofErr w:type="gramStart"/>
      <w:r w:rsidR="00C57790" w:rsidRPr="009D684B">
        <w:rPr>
          <w:i/>
          <w:sz w:val="24"/>
          <w:szCs w:val="24"/>
        </w:rPr>
        <w:t>prašyti</w:t>
      </w:r>
      <w:proofErr w:type="gramEnd"/>
      <w:r w:rsidR="00C57790" w:rsidRPr="009D684B">
        <w:rPr>
          <w:i/>
          <w:sz w:val="24"/>
          <w:szCs w:val="24"/>
        </w:rPr>
        <w:t xml:space="preserve"> kandidatą ar dalyvį šiuos duomenis papildyti arba paaiškinti per protingą terminą“</w:t>
      </w:r>
      <w:r w:rsidR="00C57790" w:rsidRPr="00F22AF6">
        <w:rPr>
          <w:sz w:val="24"/>
          <w:szCs w:val="24"/>
        </w:rPr>
        <w:t xml:space="preserve"> ir Įstatymo 32 straipsnio 7 dalies nuostatą, kad </w:t>
      </w:r>
      <w:r w:rsidR="00C57790" w:rsidRPr="009D684B">
        <w:rPr>
          <w:i/>
          <w:sz w:val="24"/>
          <w:szCs w:val="24"/>
        </w:rPr>
        <w:t>„Kandidatų ir dalyvių kvalifikaciniai duomenys vertinami vadovaujantis jiems pateiktuose pirkimo dokumentuose nustatytais kriterijais ir procedūromis &lt;...&gt;“</w:t>
      </w:r>
      <w:r w:rsidR="00C57790" w:rsidRPr="00F22AF6">
        <w:rPr>
          <w:sz w:val="24"/>
          <w:szCs w:val="24"/>
        </w:rPr>
        <w:t>.</w:t>
      </w:r>
    </w:p>
    <w:p w:rsidR="00F154DB" w:rsidRPr="00F22AF6" w:rsidRDefault="00C57790" w:rsidP="00F154DB">
      <w:pPr>
        <w:tabs>
          <w:tab w:val="left" w:pos="993"/>
        </w:tabs>
        <w:jc w:val="both"/>
        <w:rPr>
          <w:sz w:val="24"/>
          <w:szCs w:val="24"/>
        </w:rPr>
      </w:pPr>
      <w:r w:rsidRPr="00F22AF6">
        <w:rPr>
          <w:sz w:val="24"/>
          <w:szCs w:val="24"/>
        </w:rPr>
        <w:tab/>
      </w:r>
      <w:r w:rsidR="0097471F" w:rsidRPr="00F22AF6">
        <w:rPr>
          <w:bCs/>
          <w:sz w:val="24"/>
          <w:szCs w:val="24"/>
        </w:rPr>
        <w:t>Tarnyba, atsižvelgdama į</w:t>
      </w:r>
      <w:r w:rsidR="008B7BA1">
        <w:rPr>
          <w:bCs/>
          <w:sz w:val="24"/>
          <w:szCs w:val="24"/>
        </w:rPr>
        <w:t xml:space="preserve"> Išvados</w:t>
      </w:r>
      <w:r w:rsidR="0073588C">
        <w:rPr>
          <w:bCs/>
          <w:sz w:val="24"/>
          <w:szCs w:val="24"/>
        </w:rPr>
        <w:t xml:space="preserve"> 4,</w:t>
      </w:r>
      <w:r w:rsidR="00603B03">
        <w:rPr>
          <w:bCs/>
          <w:sz w:val="24"/>
          <w:szCs w:val="24"/>
        </w:rPr>
        <w:t xml:space="preserve"> 5 ir 6</w:t>
      </w:r>
      <w:r w:rsidR="0073588C">
        <w:rPr>
          <w:bCs/>
          <w:sz w:val="24"/>
          <w:szCs w:val="24"/>
        </w:rPr>
        <w:t xml:space="preserve"> punktuose konstatuotus</w:t>
      </w:r>
      <w:r w:rsidR="0097471F" w:rsidRPr="00F22AF6">
        <w:rPr>
          <w:bCs/>
          <w:sz w:val="24"/>
          <w:szCs w:val="24"/>
        </w:rPr>
        <w:t xml:space="preserve"> </w:t>
      </w:r>
      <w:r w:rsidR="00494932" w:rsidRPr="00F22AF6">
        <w:rPr>
          <w:bCs/>
          <w:sz w:val="24"/>
          <w:szCs w:val="24"/>
        </w:rPr>
        <w:t>Įstatymo</w:t>
      </w:r>
      <w:r w:rsidR="00D520EC" w:rsidRPr="00F22AF6">
        <w:rPr>
          <w:bCs/>
          <w:sz w:val="24"/>
          <w:szCs w:val="24"/>
        </w:rPr>
        <w:t xml:space="preserve"> </w:t>
      </w:r>
      <w:r w:rsidR="001741A5" w:rsidRPr="00F22AF6">
        <w:rPr>
          <w:bCs/>
          <w:sz w:val="24"/>
          <w:szCs w:val="24"/>
        </w:rPr>
        <w:t>pažeidimus</w:t>
      </w:r>
      <w:r w:rsidR="0097471F" w:rsidRPr="00F22AF6">
        <w:rPr>
          <w:bCs/>
          <w:sz w:val="24"/>
          <w:szCs w:val="24"/>
        </w:rPr>
        <w:t>, vadovaudamasi</w:t>
      </w:r>
      <w:r w:rsidR="006C7335" w:rsidRPr="00F22AF6">
        <w:rPr>
          <w:bCs/>
          <w:sz w:val="24"/>
          <w:szCs w:val="24"/>
        </w:rPr>
        <w:t xml:space="preserve"> Lietuvos Respublikos</w:t>
      </w:r>
      <w:r w:rsidR="0097471F" w:rsidRPr="00F22AF6">
        <w:rPr>
          <w:bCs/>
          <w:sz w:val="24"/>
          <w:szCs w:val="24"/>
        </w:rPr>
        <w:t xml:space="preserve"> </w:t>
      </w:r>
      <w:r w:rsidR="006C7335" w:rsidRPr="00F22AF6">
        <w:rPr>
          <w:bCs/>
          <w:sz w:val="24"/>
          <w:szCs w:val="24"/>
        </w:rPr>
        <w:t>viešųjų pirkimų į</w:t>
      </w:r>
      <w:r w:rsidR="0097471F" w:rsidRPr="00F22AF6">
        <w:rPr>
          <w:bCs/>
          <w:sz w:val="24"/>
          <w:szCs w:val="24"/>
        </w:rPr>
        <w:t>statymo 8</w:t>
      </w:r>
      <w:r w:rsidR="0097471F" w:rsidRPr="00F22AF6">
        <w:rPr>
          <w:bCs/>
          <w:sz w:val="24"/>
          <w:szCs w:val="24"/>
          <w:vertAlign w:val="superscript"/>
        </w:rPr>
        <w:t>2</w:t>
      </w:r>
      <w:r w:rsidR="0097471F" w:rsidRPr="00F22AF6">
        <w:rPr>
          <w:bCs/>
          <w:sz w:val="24"/>
          <w:szCs w:val="24"/>
        </w:rPr>
        <w:t xml:space="preserve"> straipsnio 2 dalies 6 punktu, įpareigoja </w:t>
      </w:r>
      <w:r w:rsidR="00E51A55" w:rsidRPr="00F22AF6">
        <w:rPr>
          <w:bCs/>
          <w:sz w:val="24"/>
          <w:szCs w:val="24"/>
        </w:rPr>
        <w:t>P</w:t>
      </w:r>
      <w:r w:rsidR="00BB5551">
        <w:rPr>
          <w:bCs/>
          <w:sz w:val="24"/>
          <w:szCs w:val="24"/>
        </w:rPr>
        <w:t>erkančiąją organizaciją n</w:t>
      </w:r>
      <w:r w:rsidR="00F176AC" w:rsidRPr="00F22AF6">
        <w:rPr>
          <w:bCs/>
          <w:sz w:val="24"/>
          <w:szCs w:val="24"/>
        </w:rPr>
        <w:t>utraukti Pirkimo procedūras</w:t>
      </w:r>
      <w:r w:rsidR="00BB5551">
        <w:rPr>
          <w:bCs/>
          <w:sz w:val="24"/>
          <w:szCs w:val="24"/>
        </w:rPr>
        <w:t xml:space="preserve"> ir</w:t>
      </w:r>
      <w:r w:rsidR="00F176AC" w:rsidRPr="00F22AF6">
        <w:rPr>
          <w:bCs/>
          <w:sz w:val="24"/>
          <w:szCs w:val="24"/>
        </w:rPr>
        <w:t xml:space="preserve"> </w:t>
      </w:r>
      <w:r w:rsidR="00A40969">
        <w:rPr>
          <w:sz w:val="24"/>
          <w:szCs w:val="24"/>
        </w:rPr>
        <w:t>r</w:t>
      </w:r>
      <w:r w:rsidR="00F176AC" w:rsidRPr="00F22AF6">
        <w:rPr>
          <w:sz w:val="24"/>
          <w:szCs w:val="24"/>
        </w:rPr>
        <w:t>aštu informuoti Tarny</w:t>
      </w:r>
      <w:r w:rsidR="00BB5551">
        <w:rPr>
          <w:sz w:val="24"/>
          <w:szCs w:val="24"/>
        </w:rPr>
        <w:t>bą apie įpareigojimo įvykdymą bei</w:t>
      </w:r>
      <w:r w:rsidR="00F176AC" w:rsidRPr="00F22AF6">
        <w:rPr>
          <w:sz w:val="24"/>
          <w:szCs w:val="24"/>
        </w:rPr>
        <w:t xml:space="preserve"> pateikti tai patvirtinančius dokumentus</w:t>
      </w:r>
      <w:r w:rsidR="00F43E3C" w:rsidRPr="00F22AF6">
        <w:rPr>
          <w:sz w:val="24"/>
          <w:szCs w:val="24"/>
        </w:rPr>
        <w:t>.</w:t>
      </w:r>
    </w:p>
    <w:p w:rsidR="00F43E3C" w:rsidRPr="00F22AF6" w:rsidRDefault="00C74109" w:rsidP="00F154DB">
      <w:pPr>
        <w:tabs>
          <w:tab w:val="left" w:pos="993"/>
        </w:tabs>
        <w:jc w:val="both"/>
        <w:rPr>
          <w:sz w:val="24"/>
          <w:szCs w:val="24"/>
        </w:rPr>
      </w:pPr>
      <w:r w:rsidRPr="00F22AF6">
        <w:rPr>
          <w:sz w:val="24"/>
          <w:szCs w:val="24"/>
        </w:rPr>
        <w:tab/>
      </w:r>
      <w:r w:rsidR="00F43E3C" w:rsidRPr="00F22AF6">
        <w:rPr>
          <w:sz w:val="24"/>
          <w:szCs w:val="24"/>
        </w:rPr>
        <w:t>Vadovaujantis Lietuvos Respublikos administracinių bylų teisenos įstatymo 5 ir 15 straipsniais, nesutikę su Tarnybos įpareigojimu, Jūs galite jį apskųsti teismui šio įstatymo nustatyta tvarka.</w:t>
      </w:r>
    </w:p>
    <w:p w:rsidR="00773E36" w:rsidRPr="00F22AF6" w:rsidRDefault="00773E36" w:rsidP="00773E36">
      <w:pPr>
        <w:tabs>
          <w:tab w:val="left" w:pos="993"/>
        </w:tabs>
        <w:jc w:val="both"/>
        <w:rPr>
          <w:bCs/>
          <w:sz w:val="24"/>
          <w:szCs w:val="24"/>
        </w:rPr>
      </w:pPr>
      <w:r w:rsidRPr="00F22AF6">
        <w:rPr>
          <w:sz w:val="24"/>
          <w:szCs w:val="24"/>
        </w:rPr>
        <w:tab/>
      </w:r>
    </w:p>
    <w:p w:rsidR="00FB3070" w:rsidRPr="00F22AF6" w:rsidRDefault="00FB3070" w:rsidP="000B4B37">
      <w:pPr>
        <w:ind w:firstLine="720"/>
        <w:jc w:val="both"/>
        <w:rPr>
          <w:sz w:val="24"/>
          <w:szCs w:val="24"/>
        </w:rPr>
      </w:pPr>
    </w:p>
    <w:p w:rsidR="00756816" w:rsidRPr="00F22AF6" w:rsidRDefault="00756816" w:rsidP="000B4B37">
      <w:pPr>
        <w:ind w:firstLine="720"/>
        <w:jc w:val="both"/>
        <w:rPr>
          <w:sz w:val="24"/>
          <w:szCs w:val="24"/>
        </w:rPr>
      </w:pPr>
    </w:p>
    <w:p w:rsidR="00C115BA" w:rsidRPr="00092A50" w:rsidRDefault="00C115BA" w:rsidP="00C115BA">
      <w:pPr>
        <w:tabs>
          <w:tab w:val="left" w:pos="900"/>
        </w:tabs>
        <w:jc w:val="both"/>
        <w:rPr>
          <w:bCs/>
          <w:sz w:val="24"/>
          <w:szCs w:val="24"/>
        </w:rPr>
      </w:pPr>
      <w:r w:rsidRPr="00F22AF6">
        <w:rPr>
          <w:bCs/>
          <w:sz w:val="24"/>
          <w:szCs w:val="24"/>
        </w:rPr>
        <w:t>Kontrolės skyriaus vyriausiasis specialistas</w:t>
      </w:r>
      <w:r w:rsidRPr="00F22AF6">
        <w:rPr>
          <w:bCs/>
          <w:sz w:val="24"/>
          <w:szCs w:val="24"/>
        </w:rPr>
        <w:tab/>
      </w:r>
      <w:r w:rsidRPr="00F22AF6">
        <w:rPr>
          <w:bCs/>
          <w:sz w:val="24"/>
          <w:szCs w:val="24"/>
        </w:rPr>
        <w:tab/>
      </w:r>
      <w:r w:rsidRPr="00092A50">
        <w:rPr>
          <w:bCs/>
          <w:sz w:val="24"/>
          <w:szCs w:val="24"/>
        </w:rPr>
        <w:t xml:space="preserve">     </w:t>
      </w:r>
      <w:r w:rsidR="00B33C04" w:rsidRPr="00092A50">
        <w:rPr>
          <w:bCs/>
          <w:sz w:val="24"/>
          <w:szCs w:val="24"/>
        </w:rPr>
        <w:t xml:space="preserve">                                </w:t>
      </w:r>
      <w:r w:rsidRPr="00092A50">
        <w:rPr>
          <w:bCs/>
          <w:sz w:val="24"/>
          <w:szCs w:val="24"/>
        </w:rPr>
        <w:t xml:space="preserve">            Deividas Vitkauskas</w:t>
      </w:r>
    </w:p>
    <w:p w:rsidR="00537930" w:rsidRDefault="00537930" w:rsidP="00C115BA"/>
    <w:p w:rsidR="00185DED" w:rsidRDefault="00185DED" w:rsidP="00C115BA"/>
    <w:p w:rsidR="00185DED" w:rsidRDefault="00185DED" w:rsidP="00C115BA"/>
    <w:p w:rsidR="00185DED" w:rsidRDefault="00185DED" w:rsidP="00C115BA"/>
    <w:p w:rsidR="00185DED" w:rsidRDefault="00185DED" w:rsidP="00C115BA"/>
    <w:p w:rsidR="00185DED" w:rsidRDefault="00185DED" w:rsidP="00C115BA"/>
    <w:p w:rsidR="00185DED" w:rsidRDefault="00185DED" w:rsidP="00C115BA"/>
    <w:p w:rsidR="00033B22" w:rsidRDefault="00033B22" w:rsidP="00C115BA"/>
    <w:p w:rsidR="00D35B84" w:rsidRDefault="00D35B84" w:rsidP="00C115BA"/>
    <w:p w:rsidR="00D35B84" w:rsidRDefault="00D35B84" w:rsidP="00C115BA"/>
    <w:p w:rsidR="006C65A0" w:rsidRDefault="006C65A0" w:rsidP="00C115BA"/>
    <w:p w:rsidR="006C65A0" w:rsidRDefault="006C65A0" w:rsidP="00C115BA"/>
    <w:p w:rsidR="001A0439" w:rsidRDefault="001A0439" w:rsidP="00C115BA"/>
    <w:p w:rsidR="001A0439" w:rsidRDefault="001A0439"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979A7" w:rsidRDefault="006979A7" w:rsidP="00C115BA"/>
    <w:p w:rsidR="006C65A0" w:rsidRDefault="006C65A0" w:rsidP="00C115BA"/>
    <w:p w:rsidR="006C65A0" w:rsidRDefault="006C65A0" w:rsidP="00C115BA"/>
    <w:p w:rsidR="00CB2953" w:rsidRDefault="00CB2953" w:rsidP="00C115BA"/>
    <w:p w:rsidR="00C66667" w:rsidRPr="00092A50" w:rsidRDefault="00C115BA" w:rsidP="00F154DB">
      <w:pPr>
        <w:tabs>
          <w:tab w:val="left" w:pos="900"/>
        </w:tabs>
        <w:jc w:val="both"/>
      </w:pPr>
      <w:r w:rsidRPr="00092A50">
        <w:t xml:space="preserve">Deividas Vitkauskas, tel. (8 5) 203 4836, el. p. </w:t>
      </w:r>
      <w:hyperlink r:id="rId8" w:history="1">
        <w:r w:rsidRPr="00092A50">
          <w:rPr>
            <w:rStyle w:val="Hyperlink"/>
          </w:rPr>
          <w:t>deividas.vitkauskas@vpt.lt</w:t>
        </w:r>
      </w:hyperlink>
    </w:p>
    <w:sectPr w:rsidR="00C66667" w:rsidRPr="00092A50" w:rsidSect="005640AF">
      <w:headerReference w:type="default" r:id="rId9"/>
      <w:headerReference w:type="first" r:id="rId10"/>
      <w:footerReference w:type="first" r:id="rId11"/>
      <w:pgSz w:w="12240" w:h="15840" w:code="1"/>
      <w:pgMar w:top="1138" w:right="562" w:bottom="1138" w:left="1699" w:header="56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080" w:rsidRDefault="001A2080" w:rsidP="00C115BA">
      <w:r>
        <w:separator/>
      </w:r>
    </w:p>
  </w:endnote>
  <w:endnote w:type="continuationSeparator" w:id="0">
    <w:p w:rsidR="001A2080" w:rsidRDefault="001A2080" w:rsidP="00C1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399"/>
      <w:gridCol w:w="3398"/>
      <w:gridCol w:w="3398"/>
    </w:tblGrid>
    <w:tr w:rsidR="001A2080" w:rsidRPr="008F10BE" w:rsidTr="00C115BA">
      <w:tc>
        <w:tcPr>
          <w:tcW w:w="3288" w:type="dxa"/>
        </w:tcPr>
        <w:p w:rsidR="001A2080" w:rsidRPr="00C115BA" w:rsidRDefault="001A208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Biudžetinė</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įstaiga</w:t>
          </w:r>
          <w:proofErr w:type="spellEnd"/>
        </w:p>
        <w:p w:rsidR="001A2080" w:rsidRPr="00C115BA" w:rsidRDefault="001A208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Kareivių</w:t>
          </w:r>
          <w:proofErr w:type="spellEnd"/>
          <w:r w:rsidRPr="00C115BA">
            <w:rPr>
              <w:rFonts w:ascii="Times New Roman" w:hAnsi="Times New Roman" w:cs="Times New Roman"/>
              <w:sz w:val="20"/>
              <w:szCs w:val="20"/>
            </w:rPr>
            <w:t xml:space="preserve"> g. 1, 08221 Vilnius</w:t>
          </w:r>
        </w:p>
        <w:p w:rsidR="001A2080" w:rsidRPr="00C115BA" w:rsidRDefault="001A2080" w:rsidP="00C115BA">
          <w:pPr>
            <w:pStyle w:val="Footer"/>
            <w:rPr>
              <w:rFonts w:ascii="Times New Roman" w:hAnsi="Times New Roman" w:cs="Times New Roman"/>
              <w:sz w:val="20"/>
              <w:szCs w:val="20"/>
            </w:rPr>
          </w:pPr>
          <w:r w:rsidRPr="00C115BA">
            <w:rPr>
              <w:rFonts w:ascii="Times New Roman" w:hAnsi="Times New Roman" w:cs="Times New Roman"/>
              <w:sz w:val="20"/>
              <w:szCs w:val="20"/>
            </w:rPr>
            <w:t>http://www.vpt.lt</w:t>
          </w:r>
        </w:p>
      </w:tc>
      <w:tc>
        <w:tcPr>
          <w:tcW w:w="3287" w:type="dxa"/>
        </w:tcPr>
        <w:p w:rsidR="001A2080" w:rsidRPr="00C115BA" w:rsidRDefault="001A2080" w:rsidP="00C115BA">
          <w:pPr>
            <w:pStyle w:val="Footer"/>
            <w:rPr>
              <w:rFonts w:ascii="Times New Roman" w:hAnsi="Times New Roman" w:cs="Times New Roman"/>
              <w:sz w:val="20"/>
              <w:szCs w:val="20"/>
            </w:rPr>
          </w:pPr>
          <w:r w:rsidRPr="00C115BA">
            <w:rPr>
              <w:rFonts w:ascii="Times New Roman" w:hAnsi="Times New Roman" w:cs="Times New Roman"/>
              <w:sz w:val="20"/>
              <w:szCs w:val="20"/>
            </w:rPr>
            <w:t>Tel. (8 5) 219 7001</w:t>
          </w:r>
        </w:p>
        <w:p w:rsidR="001A2080" w:rsidRPr="00C115BA" w:rsidRDefault="001A208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Faks</w:t>
          </w:r>
          <w:proofErr w:type="spellEnd"/>
          <w:r w:rsidRPr="00C115BA">
            <w:rPr>
              <w:rFonts w:ascii="Times New Roman" w:hAnsi="Times New Roman" w:cs="Times New Roman"/>
              <w:sz w:val="20"/>
              <w:szCs w:val="20"/>
            </w:rPr>
            <w:t>. (8 5) 213 6213</w:t>
          </w:r>
        </w:p>
        <w:p w:rsidR="001A2080" w:rsidRPr="00C115BA" w:rsidRDefault="001A2080" w:rsidP="00C115BA">
          <w:pPr>
            <w:pStyle w:val="Footer"/>
            <w:rPr>
              <w:rFonts w:ascii="Times New Roman" w:hAnsi="Times New Roman" w:cs="Times New Roman"/>
              <w:sz w:val="20"/>
              <w:szCs w:val="20"/>
            </w:rPr>
          </w:pPr>
          <w:r w:rsidRPr="00C115BA">
            <w:rPr>
              <w:rFonts w:ascii="Times New Roman" w:hAnsi="Times New Roman" w:cs="Times New Roman"/>
              <w:sz w:val="20"/>
              <w:szCs w:val="20"/>
            </w:rPr>
            <w:t>El. p. info@vpt.lt</w:t>
          </w:r>
        </w:p>
      </w:tc>
      <w:tc>
        <w:tcPr>
          <w:tcW w:w="3287" w:type="dxa"/>
        </w:tcPr>
        <w:p w:rsidR="001A2080" w:rsidRPr="00C115BA" w:rsidRDefault="001A208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Duomenys</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kaupiami</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ir</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saugomi</w:t>
          </w:r>
          <w:proofErr w:type="spellEnd"/>
        </w:p>
        <w:p w:rsidR="001A2080" w:rsidRPr="00C115BA" w:rsidRDefault="001A208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Juridinių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asmenų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registre</w:t>
          </w:r>
          <w:proofErr w:type="spellEnd"/>
        </w:p>
        <w:p w:rsidR="001A2080" w:rsidRPr="00C115BA" w:rsidRDefault="001A208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Kodas</w:t>
          </w:r>
          <w:proofErr w:type="spellEnd"/>
          <w:r w:rsidRPr="00C115BA">
            <w:rPr>
              <w:rFonts w:ascii="Times New Roman" w:hAnsi="Times New Roman" w:cs="Times New Roman"/>
              <w:sz w:val="20"/>
              <w:szCs w:val="20"/>
            </w:rPr>
            <w:t xml:space="preserve"> 188656261</w:t>
          </w:r>
        </w:p>
      </w:tc>
    </w:tr>
  </w:tbl>
  <w:p w:rsidR="001A2080" w:rsidRDefault="001A20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080" w:rsidRDefault="001A2080" w:rsidP="00C115BA">
      <w:r>
        <w:separator/>
      </w:r>
    </w:p>
  </w:footnote>
  <w:footnote w:type="continuationSeparator" w:id="0">
    <w:p w:rsidR="001A2080" w:rsidRDefault="001A2080" w:rsidP="00C1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3580"/>
      <w:docPartObj>
        <w:docPartGallery w:val="Page Numbers (Top of Page)"/>
        <w:docPartUnique/>
      </w:docPartObj>
    </w:sdtPr>
    <w:sdtContent>
      <w:p w:rsidR="001A2080" w:rsidRDefault="007046AA">
        <w:pPr>
          <w:pStyle w:val="Header"/>
          <w:jc w:val="center"/>
        </w:pPr>
        <w:r w:rsidRPr="00406611">
          <w:rPr>
            <w:rFonts w:ascii="Times New Roman" w:hAnsi="Times New Roman" w:cs="Times New Roman"/>
          </w:rPr>
          <w:fldChar w:fldCharType="begin"/>
        </w:r>
        <w:r w:rsidR="001A2080" w:rsidRPr="00406611">
          <w:rPr>
            <w:rFonts w:ascii="Times New Roman" w:hAnsi="Times New Roman" w:cs="Times New Roman"/>
          </w:rPr>
          <w:instrText xml:space="preserve"> PAGE   \* MERGEFORMAT </w:instrText>
        </w:r>
        <w:r w:rsidRPr="00406611">
          <w:rPr>
            <w:rFonts w:ascii="Times New Roman" w:hAnsi="Times New Roman" w:cs="Times New Roman"/>
          </w:rPr>
          <w:fldChar w:fldCharType="separate"/>
        </w:r>
        <w:r w:rsidR="00603B03">
          <w:rPr>
            <w:rFonts w:ascii="Times New Roman" w:hAnsi="Times New Roman" w:cs="Times New Roman"/>
            <w:noProof/>
          </w:rPr>
          <w:t>4</w:t>
        </w:r>
        <w:r w:rsidRPr="00406611">
          <w:rPr>
            <w:rFonts w:ascii="Times New Roman" w:hAnsi="Times New Roman" w:cs="Times New Roman"/>
          </w:rPr>
          <w:fldChar w:fldCharType="end"/>
        </w:r>
      </w:p>
    </w:sdtContent>
  </w:sdt>
  <w:p w:rsidR="001A2080" w:rsidRDefault="001A20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301915618"/>
  <w:bookmarkEnd w:id="0"/>
  <w:p w:rsidR="001A2080" w:rsidRDefault="001A2080" w:rsidP="00C115BA">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fillcolor="window">
          <v:imagedata r:id="rId1" o:title=""/>
        </v:shape>
        <o:OLEObject Type="Embed" ProgID="Word.Picture.8" ShapeID="_x0000_i1025" DrawAspect="Content" ObjectID="_1506169566" r:id="rId2"/>
      </w:object>
    </w:r>
    <w:bookmarkStart w:id="1" w:name="_MON_1051956295"/>
    <w:bookmarkEnd w:id="1"/>
  </w:p>
  <w:p w:rsidR="001A2080" w:rsidRDefault="001A2080" w:rsidP="00C115BA">
    <w:pPr>
      <w:pStyle w:val="Header"/>
      <w:jc w:val="center"/>
    </w:pPr>
  </w:p>
  <w:p w:rsidR="001A2080" w:rsidRDefault="001A2080" w:rsidP="00C115BA">
    <w:pPr>
      <w:pStyle w:val="Heading1"/>
      <w:tabs>
        <w:tab w:val="left" w:pos="900"/>
      </w:tabs>
      <w:jc w:val="center"/>
      <w:rPr>
        <w:sz w:val="24"/>
        <w:szCs w:val="24"/>
      </w:rPr>
    </w:pPr>
    <w:r w:rsidRPr="00907C82">
      <w:rPr>
        <w:sz w:val="24"/>
        <w:szCs w:val="24"/>
      </w:rPr>
      <w:t>VIEŠŲJŲ PIRKIMŲ TARNYBA</w:t>
    </w:r>
  </w:p>
  <w:p w:rsidR="001A2080" w:rsidRDefault="001A2080" w:rsidP="00C115BA">
    <w:pPr>
      <w:pStyle w:val="Heading1"/>
      <w:tabs>
        <w:tab w:val="left" w:pos="900"/>
      </w:tabs>
      <w:jc w:val="center"/>
      <w:rPr>
        <w:sz w:val="24"/>
        <w:szCs w:val="24"/>
      </w:rPr>
    </w:pPr>
    <w:r w:rsidRPr="00427FA0">
      <w:rPr>
        <w:sz w:val="24"/>
        <w:szCs w:val="24"/>
      </w:rPr>
      <w:t>KONTROLĖS SKYRIUS</w:t>
    </w:r>
  </w:p>
  <w:p w:rsidR="001A2080" w:rsidRDefault="001A2080" w:rsidP="00C115BA">
    <w:pPr>
      <w:pStyle w:val="Header"/>
      <w:jc w:val="center"/>
    </w:pPr>
  </w:p>
  <w:p w:rsidR="001A2080" w:rsidRDefault="001A2080" w:rsidP="00C115BA">
    <w:pPr>
      <w:pStyle w:val="Heading1"/>
      <w:tabs>
        <w:tab w:val="left" w:pos="900"/>
      </w:tabs>
      <w:jc w:val="center"/>
      <w:rPr>
        <w:sz w:val="24"/>
        <w:szCs w:val="24"/>
      </w:rPr>
    </w:pPr>
    <w:r w:rsidRPr="00427FA0">
      <w:rPr>
        <w:sz w:val="24"/>
        <w:szCs w:val="24"/>
      </w:rPr>
      <w:t>VIEŠŲJŲ PIRKIMŲ VERTINIMO IŠVADA</w:t>
    </w:r>
  </w:p>
  <w:p w:rsidR="001A2080" w:rsidRDefault="001A2080" w:rsidP="00C115B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922E8"/>
    <w:multiLevelType w:val="hybridMultilevel"/>
    <w:tmpl w:val="538693B2"/>
    <w:lvl w:ilvl="0" w:tplc="ED00E00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hdrShapeDefaults>
    <o:shapedefaults v:ext="edit" spidmax="112642"/>
  </w:hdrShapeDefaults>
  <w:footnotePr>
    <w:footnote w:id="-1"/>
    <w:footnote w:id="0"/>
  </w:footnotePr>
  <w:endnotePr>
    <w:endnote w:id="-1"/>
    <w:endnote w:id="0"/>
  </w:endnotePr>
  <w:compat/>
  <w:rsids>
    <w:rsidRoot w:val="00C115BA"/>
    <w:rsid w:val="00003794"/>
    <w:rsid w:val="00005A33"/>
    <w:rsid w:val="00005F87"/>
    <w:rsid w:val="00011990"/>
    <w:rsid w:val="00023B0E"/>
    <w:rsid w:val="000309B1"/>
    <w:rsid w:val="00033B22"/>
    <w:rsid w:val="0003402D"/>
    <w:rsid w:val="0003678F"/>
    <w:rsid w:val="00043E4D"/>
    <w:rsid w:val="00044FEF"/>
    <w:rsid w:val="0004596D"/>
    <w:rsid w:val="000622B5"/>
    <w:rsid w:val="00070DC4"/>
    <w:rsid w:val="00073D0D"/>
    <w:rsid w:val="00074546"/>
    <w:rsid w:val="00080F0B"/>
    <w:rsid w:val="00092A50"/>
    <w:rsid w:val="00094B69"/>
    <w:rsid w:val="000951AC"/>
    <w:rsid w:val="00097BC9"/>
    <w:rsid w:val="000A6588"/>
    <w:rsid w:val="000B1FD5"/>
    <w:rsid w:val="000B4B37"/>
    <w:rsid w:val="000B6417"/>
    <w:rsid w:val="000C2860"/>
    <w:rsid w:val="000C7B72"/>
    <w:rsid w:val="000D3C71"/>
    <w:rsid w:val="000E1EDB"/>
    <w:rsid w:val="000E39AC"/>
    <w:rsid w:val="000F0C69"/>
    <w:rsid w:val="000F59FF"/>
    <w:rsid w:val="00100F11"/>
    <w:rsid w:val="001017C2"/>
    <w:rsid w:val="00103592"/>
    <w:rsid w:val="001044F6"/>
    <w:rsid w:val="00105369"/>
    <w:rsid w:val="00106EF0"/>
    <w:rsid w:val="00113515"/>
    <w:rsid w:val="001148B6"/>
    <w:rsid w:val="00116807"/>
    <w:rsid w:val="00121F86"/>
    <w:rsid w:val="00122057"/>
    <w:rsid w:val="00131666"/>
    <w:rsid w:val="00135273"/>
    <w:rsid w:val="00154C76"/>
    <w:rsid w:val="00156439"/>
    <w:rsid w:val="00157420"/>
    <w:rsid w:val="00160552"/>
    <w:rsid w:val="001614B0"/>
    <w:rsid w:val="00167281"/>
    <w:rsid w:val="001676E0"/>
    <w:rsid w:val="0016775B"/>
    <w:rsid w:val="001707AF"/>
    <w:rsid w:val="001707DC"/>
    <w:rsid w:val="001741A5"/>
    <w:rsid w:val="00174D6B"/>
    <w:rsid w:val="00176F63"/>
    <w:rsid w:val="001850AE"/>
    <w:rsid w:val="00185DED"/>
    <w:rsid w:val="0018667E"/>
    <w:rsid w:val="00191547"/>
    <w:rsid w:val="0019793B"/>
    <w:rsid w:val="001A0439"/>
    <w:rsid w:val="001A2080"/>
    <w:rsid w:val="001A3B6D"/>
    <w:rsid w:val="001A6A3C"/>
    <w:rsid w:val="001B5A65"/>
    <w:rsid w:val="001B6334"/>
    <w:rsid w:val="001C4CC2"/>
    <w:rsid w:val="001C5AFD"/>
    <w:rsid w:val="001C7E75"/>
    <w:rsid w:val="001D0B6F"/>
    <w:rsid w:val="001D4B40"/>
    <w:rsid w:val="001D605D"/>
    <w:rsid w:val="001E34A8"/>
    <w:rsid w:val="001E6F36"/>
    <w:rsid w:val="001F018D"/>
    <w:rsid w:val="001F09B6"/>
    <w:rsid w:val="001F1FAF"/>
    <w:rsid w:val="001F7837"/>
    <w:rsid w:val="001F7F66"/>
    <w:rsid w:val="00201DEE"/>
    <w:rsid w:val="0020234F"/>
    <w:rsid w:val="002025AD"/>
    <w:rsid w:val="00207272"/>
    <w:rsid w:val="002073E8"/>
    <w:rsid w:val="00212F3A"/>
    <w:rsid w:val="002131D8"/>
    <w:rsid w:val="00220516"/>
    <w:rsid w:val="00220DA9"/>
    <w:rsid w:val="002259DE"/>
    <w:rsid w:val="00227447"/>
    <w:rsid w:val="002408B4"/>
    <w:rsid w:val="002411B1"/>
    <w:rsid w:val="00241CBF"/>
    <w:rsid w:val="002427D1"/>
    <w:rsid w:val="0024444F"/>
    <w:rsid w:val="00246FDB"/>
    <w:rsid w:val="00247D15"/>
    <w:rsid w:val="002500B2"/>
    <w:rsid w:val="002802DD"/>
    <w:rsid w:val="00281F62"/>
    <w:rsid w:val="00290D9C"/>
    <w:rsid w:val="00291439"/>
    <w:rsid w:val="00293AAA"/>
    <w:rsid w:val="00294D94"/>
    <w:rsid w:val="00296C7C"/>
    <w:rsid w:val="002970C2"/>
    <w:rsid w:val="002A045C"/>
    <w:rsid w:val="002A7E24"/>
    <w:rsid w:val="002B041B"/>
    <w:rsid w:val="002B152B"/>
    <w:rsid w:val="002C6062"/>
    <w:rsid w:val="002D1D01"/>
    <w:rsid w:val="002D7204"/>
    <w:rsid w:val="002E00E3"/>
    <w:rsid w:val="002E199B"/>
    <w:rsid w:val="002E513F"/>
    <w:rsid w:val="002E5454"/>
    <w:rsid w:val="002E60AF"/>
    <w:rsid w:val="002F0E58"/>
    <w:rsid w:val="002F1F80"/>
    <w:rsid w:val="002F4DF0"/>
    <w:rsid w:val="00301410"/>
    <w:rsid w:val="0030477A"/>
    <w:rsid w:val="00305A90"/>
    <w:rsid w:val="00305B37"/>
    <w:rsid w:val="00306BD9"/>
    <w:rsid w:val="00311011"/>
    <w:rsid w:val="003145DE"/>
    <w:rsid w:val="003214E1"/>
    <w:rsid w:val="003220F6"/>
    <w:rsid w:val="00322B1D"/>
    <w:rsid w:val="00323C20"/>
    <w:rsid w:val="003268F8"/>
    <w:rsid w:val="0032724D"/>
    <w:rsid w:val="00335303"/>
    <w:rsid w:val="00336DF1"/>
    <w:rsid w:val="00341373"/>
    <w:rsid w:val="00341C05"/>
    <w:rsid w:val="00341F5B"/>
    <w:rsid w:val="003452AD"/>
    <w:rsid w:val="00345615"/>
    <w:rsid w:val="00345EC4"/>
    <w:rsid w:val="00347238"/>
    <w:rsid w:val="00355E27"/>
    <w:rsid w:val="00362CBC"/>
    <w:rsid w:val="00386FF5"/>
    <w:rsid w:val="00387805"/>
    <w:rsid w:val="00391854"/>
    <w:rsid w:val="003A352E"/>
    <w:rsid w:val="003A4A70"/>
    <w:rsid w:val="003A4E0C"/>
    <w:rsid w:val="003B372D"/>
    <w:rsid w:val="003B3A81"/>
    <w:rsid w:val="003B5D40"/>
    <w:rsid w:val="003B662F"/>
    <w:rsid w:val="003C2995"/>
    <w:rsid w:val="003C433C"/>
    <w:rsid w:val="003C7484"/>
    <w:rsid w:val="003D43E2"/>
    <w:rsid w:val="003D65AB"/>
    <w:rsid w:val="003D7E14"/>
    <w:rsid w:val="003E6484"/>
    <w:rsid w:val="003E719F"/>
    <w:rsid w:val="003E7881"/>
    <w:rsid w:val="00406611"/>
    <w:rsid w:val="00406FC9"/>
    <w:rsid w:val="00412277"/>
    <w:rsid w:val="00413C4F"/>
    <w:rsid w:val="004169D0"/>
    <w:rsid w:val="00424D0F"/>
    <w:rsid w:val="00425161"/>
    <w:rsid w:val="004259B4"/>
    <w:rsid w:val="00430197"/>
    <w:rsid w:val="00436C20"/>
    <w:rsid w:val="00443054"/>
    <w:rsid w:val="00443820"/>
    <w:rsid w:val="004465A0"/>
    <w:rsid w:val="004477E0"/>
    <w:rsid w:val="004500C0"/>
    <w:rsid w:val="004525AA"/>
    <w:rsid w:val="0045624A"/>
    <w:rsid w:val="004572BF"/>
    <w:rsid w:val="0046160D"/>
    <w:rsid w:val="004626CA"/>
    <w:rsid w:val="00462CBE"/>
    <w:rsid w:val="0046310B"/>
    <w:rsid w:val="0046394E"/>
    <w:rsid w:val="004656EF"/>
    <w:rsid w:val="00465892"/>
    <w:rsid w:val="00467F64"/>
    <w:rsid w:val="00474B97"/>
    <w:rsid w:val="00477905"/>
    <w:rsid w:val="00481BED"/>
    <w:rsid w:val="00483CAB"/>
    <w:rsid w:val="004869B8"/>
    <w:rsid w:val="0048771B"/>
    <w:rsid w:val="00494932"/>
    <w:rsid w:val="00497662"/>
    <w:rsid w:val="004A59F6"/>
    <w:rsid w:val="004A6212"/>
    <w:rsid w:val="004B0EE6"/>
    <w:rsid w:val="004B2BBA"/>
    <w:rsid w:val="004B3B9E"/>
    <w:rsid w:val="004C114D"/>
    <w:rsid w:val="004C38A7"/>
    <w:rsid w:val="004C523A"/>
    <w:rsid w:val="004C6BD0"/>
    <w:rsid w:val="004D367C"/>
    <w:rsid w:val="004D4E28"/>
    <w:rsid w:val="004D563C"/>
    <w:rsid w:val="004E1242"/>
    <w:rsid w:val="004E4898"/>
    <w:rsid w:val="004E5C72"/>
    <w:rsid w:val="004F2768"/>
    <w:rsid w:val="004F33DF"/>
    <w:rsid w:val="00500F0A"/>
    <w:rsid w:val="00501205"/>
    <w:rsid w:val="0050633B"/>
    <w:rsid w:val="00510870"/>
    <w:rsid w:val="00510967"/>
    <w:rsid w:val="005127D4"/>
    <w:rsid w:val="0051409E"/>
    <w:rsid w:val="00535EED"/>
    <w:rsid w:val="00537930"/>
    <w:rsid w:val="005442E1"/>
    <w:rsid w:val="00544363"/>
    <w:rsid w:val="0054496B"/>
    <w:rsid w:val="005468B5"/>
    <w:rsid w:val="00547C92"/>
    <w:rsid w:val="00555F83"/>
    <w:rsid w:val="00557167"/>
    <w:rsid w:val="00561567"/>
    <w:rsid w:val="005640AF"/>
    <w:rsid w:val="0056614D"/>
    <w:rsid w:val="0056670E"/>
    <w:rsid w:val="00566F68"/>
    <w:rsid w:val="00571C30"/>
    <w:rsid w:val="00571E07"/>
    <w:rsid w:val="0057336B"/>
    <w:rsid w:val="00573BCC"/>
    <w:rsid w:val="005752C4"/>
    <w:rsid w:val="005841A7"/>
    <w:rsid w:val="0058721D"/>
    <w:rsid w:val="00587B1C"/>
    <w:rsid w:val="005946C1"/>
    <w:rsid w:val="005967B1"/>
    <w:rsid w:val="005A538C"/>
    <w:rsid w:val="005A7ADA"/>
    <w:rsid w:val="005A7BE9"/>
    <w:rsid w:val="005B4A6B"/>
    <w:rsid w:val="005B5B1E"/>
    <w:rsid w:val="005B660E"/>
    <w:rsid w:val="005C1FB6"/>
    <w:rsid w:val="005C75DB"/>
    <w:rsid w:val="005D2368"/>
    <w:rsid w:val="005D3407"/>
    <w:rsid w:val="005E28A3"/>
    <w:rsid w:val="005E70CC"/>
    <w:rsid w:val="005F11EB"/>
    <w:rsid w:val="005F18EA"/>
    <w:rsid w:val="005F3888"/>
    <w:rsid w:val="005F3BA4"/>
    <w:rsid w:val="00600E3E"/>
    <w:rsid w:val="00603B03"/>
    <w:rsid w:val="006104BB"/>
    <w:rsid w:val="006105E5"/>
    <w:rsid w:val="00613AED"/>
    <w:rsid w:val="00615BF1"/>
    <w:rsid w:val="00617172"/>
    <w:rsid w:val="0061791D"/>
    <w:rsid w:val="006229EA"/>
    <w:rsid w:val="00622B43"/>
    <w:rsid w:val="00636C81"/>
    <w:rsid w:val="00642655"/>
    <w:rsid w:val="006434E4"/>
    <w:rsid w:val="00643E0D"/>
    <w:rsid w:val="00643E59"/>
    <w:rsid w:val="00652D64"/>
    <w:rsid w:val="00657103"/>
    <w:rsid w:val="00657B98"/>
    <w:rsid w:val="006629A0"/>
    <w:rsid w:val="00665912"/>
    <w:rsid w:val="00673EB3"/>
    <w:rsid w:val="0067797B"/>
    <w:rsid w:val="00681549"/>
    <w:rsid w:val="006924F7"/>
    <w:rsid w:val="00694A71"/>
    <w:rsid w:val="006979A7"/>
    <w:rsid w:val="006A0F90"/>
    <w:rsid w:val="006A1775"/>
    <w:rsid w:val="006A316A"/>
    <w:rsid w:val="006A58CE"/>
    <w:rsid w:val="006B3E4F"/>
    <w:rsid w:val="006B7E14"/>
    <w:rsid w:val="006C0E1B"/>
    <w:rsid w:val="006C65A0"/>
    <w:rsid w:val="006C7335"/>
    <w:rsid w:val="006C7364"/>
    <w:rsid w:val="006D0B01"/>
    <w:rsid w:val="006D12A2"/>
    <w:rsid w:val="006D444F"/>
    <w:rsid w:val="006D5883"/>
    <w:rsid w:val="006D6DDB"/>
    <w:rsid w:val="006E08BC"/>
    <w:rsid w:val="006E1A93"/>
    <w:rsid w:val="006E726C"/>
    <w:rsid w:val="006E76F8"/>
    <w:rsid w:val="006F12F5"/>
    <w:rsid w:val="006F7343"/>
    <w:rsid w:val="00704452"/>
    <w:rsid w:val="007046AA"/>
    <w:rsid w:val="00704EFE"/>
    <w:rsid w:val="00710297"/>
    <w:rsid w:val="0071052C"/>
    <w:rsid w:val="0071125D"/>
    <w:rsid w:val="00712AA9"/>
    <w:rsid w:val="0071306E"/>
    <w:rsid w:val="00715984"/>
    <w:rsid w:val="0071668D"/>
    <w:rsid w:val="00721310"/>
    <w:rsid w:val="00722BD9"/>
    <w:rsid w:val="0073035A"/>
    <w:rsid w:val="007311E7"/>
    <w:rsid w:val="00732990"/>
    <w:rsid w:val="00732F53"/>
    <w:rsid w:val="00735758"/>
    <w:rsid w:val="0073588C"/>
    <w:rsid w:val="0074014F"/>
    <w:rsid w:val="00740761"/>
    <w:rsid w:val="0074090A"/>
    <w:rsid w:val="00743944"/>
    <w:rsid w:val="00753E6C"/>
    <w:rsid w:val="0075527B"/>
    <w:rsid w:val="00756816"/>
    <w:rsid w:val="00760345"/>
    <w:rsid w:val="00766109"/>
    <w:rsid w:val="00766399"/>
    <w:rsid w:val="00773E36"/>
    <w:rsid w:val="00780024"/>
    <w:rsid w:val="00780657"/>
    <w:rsid w:val="00783AA9"/>
    <w:rsid w:val="00785902"/>
    <w:rsid w:val="007918E5"/>
    <w:rsid w:val="00792D9E"/>
    <w:rsid w:val="00794552"/>
    <w:rsid w:val="00795582"/>
    <w:rsid w:val="00796493"/>
    <w:rsid w:val="007A5822"/>
    <w:rsid w:val="007A7930"/>
    <w:rsid w:val="007B594B"/>
    <w:rsid w:val="007B7487"/>
    <w:rsid w:val="007C02C4"/>
    <w:rsid w:val="007C1275"/>
    <w:rsid w:val="007C26D1"/>
    <w:rsid w:val="007C564E"/>
    <w:rsid w:val="007C666D"/>
    <w:rsid w:val="007D1F75"/>
    <w:rsid w:val="007D4A59"/>
    <w:rsid w:val="007D5514"/>
    <w:rsid w:val="007D5A67"/>
    <w:rsid w:val="007D5B20"/>
    <w:rsid w:val="007E7558"/>
    <w:rsid w:val="007F342E"/>
    <w:rsid w:val="00804617"/>
    <w:rsid w:val="00805D0F"/>
    <w:rsid w:val="00810D67"/>
    <w:rsid w:val="00811140"/>
    <w:rsid w:val="0081466A"/>
    <w:rsid w:val="00814765"/>
    <w:rsid w:val="0081522C"/>
    <w:rsid w:val="008221FE"/>
    <w:rsid w:val="00825859"/>
    <w:rsid w:val="00826BF8"/>
    <w:rsid w:val="0083373B"/>
    <w:rsid w:val="00835FA3"/>
    <w:rsid w:val="00837DCB"/>
    <w:rsid w:val="008472D6"/>
    <w:rsid w:val="00850E15"/>
    <w:rsid w:val="0085198F"/>
    <w:rsid w:val="00857B3F"/>
    <w:rsid w:val="00860600"/>
    <w:rsid w:val="0086061D"/>
    <w:rsid w:val="00861CF2"/>
    <w:rsid w:val="00871C1D"/>
    <w:rsid w:val="008740F6"/>
    <w:rsid w:val="0087484D"/>
    <w:rsid w:val="00882EA7"/>
    <w:rsid w:val="008846B2"/>
    <w:rsid w:val="00893464"/>
    <w:rsid w:val="008966B0"/>
    <w:rsid w:val="008A0E4A"/>
    <w:rsid w:val="008A23D6"/>
    <w:rsid w:val="008A2C5C"/>
    <w:rsid w:val="008B18D5"/>
    <w:rsid w:val="008B533D"/>
    <w:rsid w:val="008B6613"/>
    <w:rsid w:val="008B7BA1"/>
    <w:rsid w:val="008C0933"/>
    <w:rsid w:val="008C094D"/>
    <w:rsid w:val="008C1014"/>
    <w:rsid w:val="008C11A8"/>
    <w:rsid w:val="008D31D3"/>
    <w:rsid w:val="008D6C1D"/>
    <w:rsid w:val="008E189B"/>
    <w:rsid w:val="008E327F"/>
    <w:rsid w:val="008E3C1F"/>
    <w:rsid w:val="008E7123"/>
    <w:rsid w:val="008E7346"/>
    <w:rsid w:val="008F5D26"/>
    <w:rsid w:val="008F6C37"/>
    <w:rsid w:val="00900DC0"/>
    <w:rsid w:val="00903A2D"/>
    <w:rsid w:val="009060D0"/>
    <w:rsid w:val="00906667"/>
    <w:rsid w:val="0090723A"/>
    <w:rsid w:val="009223A5"/>
    <w:rsid w:val="0092251E"/>
    <w:rsid w:val="0093452C"/>
    <w:rsid w:val="00934D6C"/>
    <w:rsid w:val="0094346D"/>
    <w:rsid w:val="0094527D"/>
    <w:rsid w:val="00950996"/>
    <w:rsid w:val="00956580"/>
    <w:rsid w:val="00961879"/>
    <w:rsid w:val="00963C6C"/>
    <w:rsid w:val="00967844"/>
    <w:rsid w:val="00971F27"/>
    <w:rsid w:val="0097471F"/>
    <w:rsid w:val="00975916"/>
    <w:rsid w:val="00983529"/>
    <w:rsid w:val="00995DBC"/>
    <w:rsid w:val="00997943"/>
    <w:rsid w:val="009A5241"/>
    <w:rsid w:val="009B6F09"/>
    <w:rsid w:val="009C24FE"/>
    <w:rsid w:val="009C2C2A"/>
    <w:rsid w:val="009C2C56"/>
    <w:rsid w:val="009D2244"/>
    <w:rsid w:val="009D684B"/>
    <w:rsid w:val="009E5CF9"/>
    <w:rsid w:val="009E7225"/>
    <w:rsid w:val="009F4864"/>
    <w:rsid w:val="00A03F96"/>
    <w:rsid w:val="00A060E6"/>
    <w:rsid w:val="00A14227"/>
    <w:rsid w:val="00A146FA"/>
    <w:rsid w:val="00A162CF"/>
    <w:rsid w:val="00A16622"/>
    <w:rsid w:val="00A17091"/>
    <w:rsid w:val="00A17B71"/>
    <w:rsid w:val="00A17D05"/>
    <w:rsid w:val="00A17EA9"/>
    <w:rsid w:val="00A21468"/>
    <w:rsid w:val="00A222E4"/>
    <w:rsid w:val="00A3008D"/>
    <w:rsid w:val="00A335B4"/>
    <w:rsid w:val="00A346DD"/>
    <w:rsid w:val="00A40969"/>
    <w:rsid w:val="00A50617"/>
    <w:rsid w:val="00A52C1E"/>
    <w:rsid w:val="00A53657"/>
    <w:rsid w:val="00A53D14"/>
    <w:rsid w:val="00A64CDF"/>
    <w:rsid w:val="00A64EB0"/>
    <w:rsid w:val="00A6659C"/>
    <w:rsid w:val="00A70301"/>
    <w:rsid w:val="00A73298"/>
    <w:rsid w:val="00A75C82"/>
    <w:rsid w:val="00A75CAE"/>
    <w:rsid w:val="00A76694"/>
    <w:rsid w:val="00A77D30"/>
    <w:rsid w:val="00A83A3B"/>
    <w:rsid w:val="00A84B08"/>
    <w:rsid w:val="00A90DDD"/>
    <w:rsid w:val="00A9310E"/>
    <w:rsid w:val="00A93220"/>
    <w:rsid w:val="00A964C4"/>
    <w:rsid w:val="00A974EA"/>
    <w:rsid w:val="00AB3CC9"/>
    <w:rsid w:val="00AB4174"/>
    <w:rsid w:val="00AC22FD"/>
    <w:rsid w:val="00AC41EF"/>
    <w:rsid w:val="00AD02D4"/>
    <w:rsid w:val="00AD1674"/>
    <w:rsid w:val="00AD239F"/>
    <w:rsid w:val="00AE67EB"/>
    <w:rsid w:val="00AE7768"/>
    <w:rsid w:val="00AF1955"/>
    <w:rsid w:val="00AF25B9"/>
    <w:rsid w:val="00B01F07"/>
    <w:rsid w:val="00B07C04"/>
    <w:rsid w:val="00B10208"/>
    <w:rsid w:val="00B16186"/>
    <w:rsid w:val="00B169C1"/>
    <w:rsid w:val="00B236E3"/>
    <w:rsid w:val="00B258C6"/>
    <w:rsid w:val="00B33C04"/>
    <w:rsid w:val="00B34DFE"/>
    <w:rsid w:val="00B35C35"/>
    <w:rsid w:val="00B36B92"/>
    <w:rsid w:val="00B40E0A"/>
    <w:rsid w:val="00B415E0"/>
    <w:rsid w:val="00B4779F"/>
    <w:rsid w:val="00B57307"/>
    <w:rsid w:val="00B6080E"/>
    <w:rsid w:val="00B61023"/>
    <w:rsid w:val="00B70A43"/>
    <w:rsid w:val="00B70B6B"/>
    <w:rsid w:val="00B71760"/>
    <w:rsid w:val="00B87423"/>
    <w:rsid w:val="00B923C8"/>
    <w:rsid w:val="00B95092"/>
    <w:rsid w:val="00B9600F"/>
    <w:rsid w:val="00B96F76"/>
    <w:rsid w:val="00B97A51"/>
    <w:rsid w:val="00BB275B"/>
    <w:rsid w:val="00BB2EF5"/>
    <w:rsid w:val="00BB4D0C"/>
    <w:rsid w:val="00BB5551"/>
    <w:rsid w:val="00BC5F50"/>
    <w:rsid w:val="00BC6399"/>
    <w:rsid w:val="00BE2C2C"/>
    <w:rsid w:val="00BE7CAE"/>
    <w:rsid w:val="00BF2140"/>
    <w:rsid w:val="00BF22A1"/>
    <w:rsid w:val="00BF2A99"/>
    <w:rsid w:val="00BF7C08"/>
    <w:rsid w:val="00C0081E"/>
    <w:rsid w:val="00C032DD"/>
    <w:rsid w:val="00C05DD4"/>
    <w:rsid w:val="00C0655C"/>
    <w:rsid w:val="00C06CFC"/>
    <w:rsid w:val="00C10F03"/>
    <w:rsid w:val="00C115BA"/>
    <w:rsid w:val="00C122FF"/>
    <w:rsid w:val="00C1294E"/>
    <w:rsid w:val="00C17694"/>
    <w:rsid w:val="00C20BDF"/>
    <w:rsid w:val="00C2403B"/>
    <w:rsid w:val="00C25391"/>
    <w:rsid w:val="00C31B76"/>
    <w:rsid w:val="00C334EA"/>
    <w:rsid w:val="00C34550"/>
    <w:rsid w:val="00C34853"/>
    <w:rsid w:val="00C352C5"/>
    <w:rsid w:val="00C438E5"/>
    <w:rsid w:val="00C46A92"/>
    <w:rsid w:val="00C47E89"/>
    <w:rsid w:val="00C56A78"/>
    <w:rsid w:val="00C57790"/>
    <w:rsid w:val="00C60313"/>
    <w:rsid w:val="00C609C6"/>
    <w:rsid w:val="00C654EF"/>
    <w:rsid w:val="00C66667"/>
    <w:rsid w:val="00C70296"/>
    <w:rsid w:val="00C72CBD"/>
    <w:rsid w:val="00C74109"/>
    <w:rsid w:val="00C74EB0"/>
    <w:rsid w:val="00C7504F"/>
    <w:rsid w:val="00C83E91"/>
    <w:rsid w:val="00C9197D"/>
    <w:rsid w:val="00C93A22"/>
    <w:rsid w:val="00C93E30"/>
    <w:rsid w:val="00C96F79"/>
    <w:rsid w:val="00C978D5"/>
    <w:rsid w:val="00CA00D7"/>
    <w:rsid w:val="00CB2953"/>
    <w:rsid w:val="00CB2C71"/>
    <w:rsid w:val="00CB7487"/>
    <w:rsid w:val="00CB7A58"/>
    <w:rsid w:val="00CC0B9C"/>
    <w:rsid w:val="00CC3653"/>
    <w:rsid w:val="00CC37AF"/>
    <w:rsid w:val="00CC3DBC"/>
    <w:rsid w:val="00CC487B"/>
    <w:rsid w:val="00CD3445"/>
    <w:rsid w:val="00CD3EAC"/>
    <w:rsid w:val="00CD4B8D"/>
    <w:rsid w:val="00CE075D"/>
    <w:rsid w:val="00CE3DD3"/>
    <w:rsid w:val="00CE48EF"/>
    <w:rsid w:val="00CF0428"/>
    <w:rsid w:val="00D062C7"/>
    <w:rsid w:val="00D06CB6"/>
    <w:rsid w:val="00D1044B"/>
    <w:rsid w:val="00D12B7E"/>
    <w:rsid w:val="00D154BC"/>
    <w:rsid w:val="00D168F8"/>
    <w:rsid w:val="00D22118"/>
    <w:rsid w:val="00D22B89"/>
    <w:rsid w:val="00D23F93"/>
    <w:rsid w:val="00D2655A"/>
    <w:rsid w:val="00D35B84"/>
    <w:rsid w:val="00D40053"/>
    <w:rsid w:val="00D41B36"/>
    <w:rsid w:val="00D50D30"/>
    <w:rsid w:val="00D520EC"/>
    <w:rsid w:val="00D5228C"/>
    <w:rsid w:val="00D570BB"/>
    <w:rsid w:val="00D614C0"/>
    <w:rsid w:val="00D72387"/>
    <w:rsid w:val="00D73B3F"/>
    <w:rsid w:val="00D844E4"/>
    <w:rsid w:val="00D92D95"/>
    <w:rsid w:val="00D93542"/>
    <w:rsid w:val="00DA5379"/>
    <w:rsid w:val="00DB1FDE"/>
    <w:rsid w:val="00DB28DA"/>
    <w:rsid w:val="00DB529E"/>
    <w:rsid w:val="00DB7EA4"/>
    <w:rsid w:val="00DC06AD"/>
    <w:rsid w:val="00DD1D41"/>
    <w:rsid w:val="00DD5CAF"/>
    <w:rsid w:val="00DE17C0"/>
    <w:rsid w:val="00DE5702"/>
    <w:rsid w:val="00DE58B3"/>
    <w:rsid w:val="00DE6AB1"/>
    <w:rsid w:val="00DE6EFF"/>
    <w:rsid w:val="00DE7939"/>
    <w:rsid w:val="00DF2713"/>
    <w:rsid w:val="00DF295E"/>
    <w:rsid w:val="00DF6E25"/>
    <w:rsid w:val="00E0463B"/>
    <w:rsid w:val="00E05A4D"/>
    <w:rsid w:val="00E06259"/>
    <w:rsid w:val="00E13907"/>
    <w:rsid w:val="00E1391F"/>
    <w:rsid w:val="00E14328"/>
    <w:rsid w:val="00E25136"/>
    <w:rsid w:val="00E328F6"/>
    <w:rsid w:val="00E43022"/>
    <w:rsid w:val="00E46733"/>
    <w:rsid w:val="00E51A55"/>
    <w:rsid w:val="00E51B76"/>
    <w:rsid w:val="00E53143"/>
    <w:rsid w:val="00E863CF"/>
    <w:rsid w:val="00E96EFC"/>
    <w:rsid w:val="00E97812"/>
    <w:rsid w:val="00EA2FB6"/>
    <w:rsid w:val="00EA3D7D"/>
    <w:rsid w:val="00EA5735"/>
    <w:rsid w:val="00EA6775"/>
    <w:rsid w:val="00EB0BBD"/>
    <w:rsid w:val="00EB17EC"/>
    <w:rsid w:val="00EB4848"/>
    <w:rsid w:val="00EB71B0"/>
    <w:rsid w:val="00EC2D93"/>
    <w:rsid w:val="00EC37CD"/>
    <w:rsid w:val="00EC51CE"/>
    <w:rsid w:val="00ED1744"/>
    <w:rsid w:val="00ED19F5"/>
    <w:rsid w:val="00ED4860"/>
    <w:rsid w:val="00ED7CE3"/>
    <w:rsid w:val="00EE0049"/>
    <w:rsid w:val="00EE2C2A"/>
    <w:rsid w:val="00F02F65"/>
    <w:rsid w:val="00F04A9A"/>
    <w:rsid w:val="00F06959"/>
    <w:rsid w:val="00F06AE8"/>
    <w:rsid w:val="00F06FC8"/>
    <w:rsid w:val="00F11F63"/>
    <w:rsid w:val="00F12B12"/>
    <w:rsid w:val="00F154DB"/>
    <w:rsid w:val="00F1682D"/>
    <w:rsid w:val="00F176AC"/>
    <w:rsid w:val="00F219AB"/>
    <w:rsid w:val="00F21EB4"/>
    <w:rsid w:val="00F22AF6"/>
    <w:rsid w:val="00F24541"/>
    <w:rsid w:val="00F25163"/>
    <w:rsid w:val="00F31D5A"/>
    <w:rsid w:val="00F356B9"/>
    <w:rsid w:val="00F3648A"/>
    <w:rsid w:val="00F40753"/>
    <w:rsid w:val="00F43E3C"/>
    <w:rsid w:val="00F4734E"/>
    <w:rsid w:val="00F507DD"/>
    <w:rsid w:val="00F5262C"/>
    <w:rsid w:val="00F55E71"/>
    <w:rsid w:val="00F57CB0"/>
    <w:rsid w:val="00F67F17"/>
    <w:rsid w:val="00F70BD0"/>
    <w:rsid w:val="00F76EC2"/>
    <w:rsid w:val="00F7791F"/>
    <w:rsid w:val="00F827B6"/>
    <w:rsid w:val="00F83F5C"/>
    <w:rsid w:val="00FA0238"/>
    <w:rsid w:val="00FA03D4"/>
    <w:rsid w:val="00FA0968"/>
    <w:rsid w:val="00FA2473"/>
    <w:rsid w:val="00FB0ED5"/>
    <w:rsid w:val="00FB175D"/>
    <w:rsid w:val="00FB3070"/>
    <w:rsid w:val="00FB7975"/>
    <w:rsid w:val="00FC2807"/>
    <w:rsid w:val="00FC3623"/>
    <w:rsid w:val="00FC3B1B"/>
    <w:rsid w:val="00FC7A1E"/>
    <w:rsid w:val="00FD163C"/>
    <w:rsid w:val="00FD1713"/>
    <w:rsid w:val="00FD4A54"/>
    <w:rsid w:val="00FD6589"/>
    <w:rsid w:val="00FD66B5"/>
    <w:rsid w:val="00FE0BF5"/>
    <w:rsid w:val="00FE716B"/>
    <w:rsid w:val="00FF6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BA"/>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qFormat/>
    <w:rsid w:val="00C115BA"/>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C115BA"/>
  </w:style>
  <w:style w:type="paragraph" w:styleId="Footer">
    <w:name w:val="footer"/>
    <w:basedOn w:val="Normal"/>
    <w:link w:val="FooterChar"/>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C115BA"/>
  </w:style>
  <w:style w:type="character" w:customStyle="1" w:styleId="Heading1Char">
    <w:name w:val="Heading 1 Char"/>
    <w:basedOn w:val="DefaultParagraphFont"/>
    <w:link w:val="Heading1"/>
    <w:rsid w:val="00C115BA"/>
    <w:rPr>
      <w:rFonts w:ascii="Times New Roman" w:eastAsia="Times New Roman" w:hAnsi="Times New Roman" w:cs="Times New Roman"/>
      <w:b/>
      <w:bCs/>
      <w:sz w:val="32"/>
      <w:szCs w:val="32"/>
      <w:lang w:val="lt-LT"/>
    </w:rPr>
  </w:style>
  <w:style w:type="paragraph" w:customStyle="1" w:styleId="Default">
    <w:name w:val="Default"/>
    <w:rsid w:val="00C115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rsid w:val="00C115BA"/>
    <w:rPr>
      <w:color w:val="0000FF"/>
      <w:u w:val="single"/>
    </w:rPr>
  </w:style>
  <w:style w:type="character" w:customStyle="1" w:styleId="LLCTekstas">
    <w:name w:val="LLCTekstas"/>
    <w:basedOn w:val="DefaultParagraphFont"/>
    <w:rsid w:val="00341C05"/>
  </w:style>
  <w:style w:type="paragraph" w:styleId="ListParagraph">
    <w:name w:val="List Paragraph"/>
    <w:basedOn w:val="Normal"/>
    <w:uiPriority w:val="34"/>
    <w:qFormat/>
    <w:rsid w:val="005946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ividas.vitkauskas@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76A5-7702-4EB7-9874-AADE9DAB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DVitkauskas</dc:creator>
  <cp:lastModifiedBy>DVitkauskas</cp:lastModifiedBy>
  <cp:revision>5</cp:revision>
  <cp:lastPrinted>2015-10-12T12:39:00Z</cp:lastPrinted>
  <dcterms:created xsi:type="dcterms:W3CDTF">2015-10-12T09:56:00Z</dcterms:created>
  <dcterms:modified xsi:type="dcterms:W3CDTF">2015-10-12T12:40:00Z</dcterms:modified>
</cp:coreProperties>
</file>