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7.8pt" o:ole="" fillcolor="window">
            <v:imagedata r:id="rId8" o:title=""/>
          </v:shape>
          <o:OLEObject Type="Embed" ProgID="Word.Picture.8" ShapeID="_x0000_i1025" DrawAspect="Content" ObjectID="_1654317579"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1564"/>
        <w:gridCol w:w="1270"/>
      </w:tblGrid>
      <w:tr w:rsidR="00671F6B" w:rsidRPr="00671F6B" w14:paraId="33E27AB9" w14:textId="77777777" w:rsidTr="006D1C2C">
        <w:trPr>
          <w:cantSplit/>
        </w:trPr>
        <w:tc>
          <w:tcPr>
            <w:tcW w:w="5240" w:type="dxa"/>
            <w:gridSpan w:val="4"/>
          </w:tcPr>
          <w:p w14:paraId="6DF45915" w14:textId="77777777" w:rsidR="00E02450" w:rsidRPr="00671F6B" w:rsidRDefault="00E02450" w:rsidP="00E02450">
            <w:pPr>
              <w:rPr>
                <w:sz w:val="24"/>
                <w:szCs w:val="24"/>
              </w:rPr>
            </w:pPr>
            <w:r w:rsidRPr="00671F6B">
              <w:rPr>
                <w:sz w:val="24"/>
                <w:szCs w:val="24"/>
              </w:rPr>
              <w:t>VĮ Vidaus vandens kelių direkcijai</w:t>
            </w:r>
          </w:p>
          <w:p w14:paraId="5EA9CA29" w14:textId="520A59B6" w:rsidR="00CE1ECD" w:rsidRPr="00671F6B" w:rsidRDefault="00E02450" w:rsidP="00E02450">
            <w:pPr>
              <w:rPr>
                <w:sz w:val="24"/>
                <w:szCs w:val="24"/>
              </w:rPr>
            </w:pPr>
            <w:r w:rsidRPr="00671F6B">
              <w:rPr>
                <w:sz w:val="24"/>
                <w:szCs w:val="24"/>
              </w:rPr>
              <w:t>El. p.: vvkd@vvkd.lt</w:t>
            </w:r>
            <w:r w:rsidR="00696BF7" w:rsidRPr="00671F6B">
              <w:rPr>
                <w:sz w:val="24"/>
                <w:szCs w:val="24"/>
              </w:rPr>
              <w:t xml:space="preserve"> </w:t>
            </w:r>
          </w:p>
        </w:tc>
        <w:tc>
          <w:tcPr>
            <w:tcW w:w="1560" w:type="dxa"/>
          </w:tcPr>
          <w:p w14:paraId="32BD6F7F" w14:textId="3861C28F" w:rsidR="001C573C" w:rsidRPr="00671F6B" w:rsidRDefault="00495FE4" w:rsidP="00234236">
            <w:pPr>
              <w:rPr>
                <w:sz w:val="24"/>
                <w:szCs w:val="24"/>
              </w:rPr>
            </w:pPr>
            <w:r w:rsidRPr="00671F6B">
              <w:rPr>
                <w:sz w:val="24"/>
                <w:szCs w:val="24"/>
              </w:rPr>
              <w:t>2020</w:t>
            </w:r>
            <w:r w:rsidR="001C573C" w:rsidRPr="00671F6B">
              <w:rPr>
                <w:sz w:val="24"/>
                <w:szCs w:val="24"/>
              </w:rPr>
              <w:t>-</w:t>
            </w:r>
            <w:r w:rsidR="00B17031" w:rsidRPr="00671F6B">
              <w:rPr>
                <w:sz w:val="24"/>
                <w:szCs w:val="24"/>
              </w:rPr>
              <w:t>06</w:t>
            </w:r>
            <w:r w:rsidRPr="00671F6B">
              <w:rPr>
                <w:sz w:val="24"/>
                <w:szCs w:val="24"/>
              </w:rPr>
              <w:t>-</w:t>
            </w:r>
            <w:r w:rsidR="00AF3E81">
              <w:rPr>
                <w:sz w:val="24"/>
                <w:szCs w:val="24"/>
              </w:rPr>
              <w:t>19</w:t>
            </w:r>
          </w:p>
          <w:p w14:paraId="286B247E" w14:textId="0E111233" w:rsidR="001C573C" w:rsidRPr="00671F6B" w:rsidRDefault="001C573C" w:rsidP="00234236">
            <w:pPr>
              <w:rPr>
                <w:sz w:val="24"/>
                <w:szCs w:val="24"/>
              </w:rPr>
            </w:pPr>
            <w:r w:rsidRPr="00671F6B">
              <w:rPr>
                <w:sz w:val="24"/>
                <w:szCs w:val="24"/>
              </w:rPr>
              <w:t xml:space="preserve"> </w:t>
            </w:r>
          </w:p>
          <w:p w14:paraId="3163C8F2" w14:textId="77777777" w:rsidR="001C573C" w:rsidRPr="00671F6B" w:rsidRDefault="001C573C" w:rsidP="00961D2E">
            <w:pPr>
              <w:rPr>
                <w:sz w:val="24"/>
                <w:szCs w:val="24"/>
              </w:rPr>
            </w:pPr>
            <w:r w:rsidRPr="00671F6B">
              <w:rPr>
                <w:sz w:val="24"/>
                <w:szCs w:val="24"/>
              </w:rPr>
              <w:t xml:space="preserve"> </w:t>
            </w:r>
          </w:p>
        </w:tc>
        <w:tc>
          <w:tcPr>
            <w:tcW w:w="1564" w:type="dxa"/>
            <w:shd w:val="clear" w:color="auto" w:fill="auto"/>
          </w:tcPr>
          <w:p w14:paraId="5C20B737" w14:textId="22F0142D" w:rsidR="001C573C" w:rsidRPr="00671F6B" w:rsidRDefault="001C573C" w:rsidP="00234236">
            <w:pPr>
              <w:ind w:left="-108" w:right="-108"/>
              <w:rPr>
                <w:sz w:val="24"/>
                <w:szCs w:val="24"/>
              </w:rPr>
            </w:pPr>
            <w:r w:rsidRPr="00671F6B">
              <w:rPr>
                <w:sz w:val="24"/>
                <w:szCs w:val="24"/>
              </w:rPr>
              <w:t>Nr.</w:t>
            </w:r>
            <w:r w:rsidR="006D1C2C" w:rsidRPr="00671F6B">
              <w:rPr>
                <w:sz w:val="24"/>
                <w:szCs w:val="24"/>
              </w:rPr>
              <w:t xml:space="preserve"> </w:t>
            </w:r>
            <w:r w:rsidR="00AF3E81">
              <w:rPr>
                <w:sz w:val="24"/>
                <w:szCs w:val="24"/>
              </w:rPr>
              <w:t>4S-552</w:t>
            </w:r>
          </w:p>
          <w:p w14:paraId="6E21A7DF" w14:textId="340AF105" w:rsidR="001C573C" w:rsidRPr="00671F6B" w:rsidRDefault="001C573C" w:rsidP="001C573C">
            <w:pPr>
              <w:ind w:left="-108" w:right="-108"/>
              <w:rPr>
                <w:sz w:val="24"/>
                <w:szCs w:val="24"/>
              </w:rPr>
            </w:pPr>
          </w:p>
          <w:p w14:paraId="1C320F9F" w14:textId="77777777" w:rsidR="00961D2E" w:rsidRPr="00671F6B" w:rsidRDefault="00961D2E" w:rsidP="001C573C">
            <w:pPr>
              <w:ind w:left="-108" w:right="-108"/>
              <w:rPr>
                <w:sz w:val="24"/>
                <w:szCs w:val="24"/>
              </w:rPr>
            </w:pPr>
          </w:p>
        </w:tc>
        <w:tc>
          <w:tcPr>
            <w:tcW w:w="1270" w:type="dxa"/>
            <w:shd w:val="clear" w:color="auto" w:fill="auto"/>
          </w:tcPr>
          <w:p w14:paraId="478E191C" w14:textId="5837B642" w:rsidR="001C573C" w:rsidRPr="00671F6B" w:rsidRDefault="00370536" w:rsidP="006D1C2C">
            <w:pPr>
              <w:rPr>
                <w:sz w:val="24"/>
                <w:szCs w:val="24"/>
              </w:rPr>
            </w:pPr>
            <w:r w:rsidRPr="00671F6B">
              <w:rPr>
                <w:sz w:val="24"/>
                <w:szCs w:val="24"/>
              </w:rPr>
              <w:t>(7.</w:t>
            </w:r>
            <w:r w:rsidR="009D5929" w:rsidRPr="00671F6B">
              <w:rPr>
                <w:sz w:val="24"/>
                <w:szCs w:val="24"/>
              </w:rPr>
              <w:t>4</w:t>
            </w:r>
            <w:r w:rsidR="00BF46E1" w:rsidRPr="00671F6B">
              <w:rPr>
                <w:sz w:val="24"/>
                <w:szCs w:val="24"/>
              </w:rPr>
              <w:t xml:space="preserve"> </w:t>
            </w:r>
            <w:r w:rsidR="0082410E" w:rsidRPr="00671F6B">
              <w:rPr>
                <w:sz w:val="24"/>
                <w:szCs w:val="24"/>
              </w:rPr>
              <w:t>E</w:t>
            </w:r>
            <w:r w:rsidRPr="00671F6B">
              <w:rPr>
                <w:sz w:val="24"/>
                <w:szCs w:val="24"/>
              </w:rPr>
              <w:t>)</w:t>
            </w:r>
          </w:p>
          <w:p w14:paraId="3166128D" w14:textId="77777777" w:rsidR="00961D2E" w:rsidRPr="00671F6B" w:rsidRDefault="00961D2E" w:rsidP="00234236">
            <w:pPr>
              <w:rPr>
                <w:sz w:val="24"/>
                <w:szCs w:val="24"/>
              </w:rPr>
            </w:pPr>
          </w:p>
        </w:tc>
      </w:tr>
      <w:tr w:rsidR="00671F6B" w:rsidRPr="00671F6B" w14:paraId="371847FD" w14:textId="77777777" w:rsidTr="002E5609">
        <w:trPr>
          <w:gridAfter w:val="4"/>
          <w:wAfter w:w="5240" w:type="dxa"/>
          <w:cantSplit/>
          <w:trHeight w:val="80"/>
        </w:trPr>
        <w:tc>
          <w:tcPr>
            <w:tcW w:w="1560" w:type="dxa"/>
          </w:tcPr>
          <w:p w14:paraId="128ADA56" w14:textId="77777777" w:rsidR="000A5F61" w:rsidRPr="00671F6B" w:rsidRDefault="000A5F61" w:rsidP="00234236">
            <w:pPr>
              <w:rPr>
                <w:sz w:val="24"/>
                <w:szCs w:val="24"/>
              </w:rPr>
            </w:pPr>
          </w:p>
        </w:tc>
        <w:tc>
          <w:tcPr>
            <w:tcW w:w="567" w:type="dxa"/>
          </w:tcPr>
          <w:p w14:paraId="73E6C186" w14:textId="77777777" w:rsidR="000A5F61" w:rsidRPr="00671F6B" w:rsidRDefault="000A5F61" w:rsidP="00234236">
            <w:pPr>
              <w:ind w:left="-108" w:right="-108"/>
              <w:rPr>
                <w:sz w:val="24"/>
                <w:szCs w:val="24"/>
              </w:rPr>
            </w:pPr>
          </w:p>
        </w:tc>
        <w:tc>
          <w:tcPr>
            <w:tcW w:w="2267" w:type="dxa"/>
          </w:tcPr>
          <w:p w14:paraId="769B18EE" w14:textId="77777777" w:rsidR="000A5F61" w:rsidRPr="00671F6B" w:rsidRDefault="000A5F61"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118909D7" w:rsidR="0088148E" w:rsidRPr="00671F6B" w:rsidRDefault="00E02450" w:rsidP="002909AD">
      <w:pPr>
        <w:ind w:firstLine="709"/>
        <w:jc w:val="both"/>
        <w:rPr>
          <w:rFonts w:eastAsia="Calibri"/>
          <w:bCs/>
          <w:sz w:val="24"/>
          <w:szCs w:val="24"/>
        </w:rPr>
      </w:pPr>
      <w:r w:rsidRPr="00671F6B">
        <w:rPr>
          <w:rFonts w:eastAsia="Calibri"/>
          <w:bCs/>
          <w:sz w:val="24"/>
          <w:szCs w:val="24"/>
        </w:rPr>
        <w:t>Viešųjų pirkimų tarnyba (toliau – Tarnyba), vadovaudamasi Lietuvos Respublikos pirkimų, atliekamų vandentvarkos, energetikos, transporto ar pašto paslaugų srities perkančiųjų subjektų, įstatymo 101 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88148E" w:rsidRPr="00671F6B">
        <w:rPr>
          <w:rFonts w:eastAsia="Calibri"/>
          <w:bCs/>
          <w:sz w:val="24"/>
          <w:szCs w:val="24"/>
        </w:rPr>
        <w:t xml:space="preserve"> </w:t>
      </w:r>
      <w:r w:rsidR="0082410E" w:rsidRPr="00671F6B">
        <w:rPr>
          <w:sz w:val="24"/>
          <w:szCs w:val="24"/>
        </w:rPr>
        <w:t xml:space="preserve">VĮ </w:t>
      </w:r>
      <w:r w:rsidR="009255E9" w:rsidRPr="00671F6B">
        <w:rPr>
          <w:sz w:val="24"/>
          <w:szCs w:val="24"/>
        </w:rPr>
        <w:t>Vidaus vandens kelių direkcija</w:t>
      </w:r>
      <w:r w:rsidR="00E124BD" w:rsidRPr="00671F6B">
        <w:rPr>
          <w:sz w:val="24"/>
          <w:szCs w:val="24"/>
        </w:rPr>
        <w:t xml:space="preserve"> </w:t>
      </w:r>
      <w:r w:rsidR="002909AD" w:rsidRPr="00671F6B">
        <w:rPr>
          <w:rFonts w:eastAsia="Calibri"/>
          <w:bCs/>
          <w:sz w:val="24"/>
          <w:szCs w:val="24"/>
        </w:rPr>
        <w:t xml:space="preserve">(toliau – </w:t>
      </w:r>
      <w:r w:rsidR="0082410E" w:rsidRPr="00671F6B">
        <w:rPr>
          <w:rFonts w:eastAsia="Calibri"/>
          <w:bCs/>
          <w:sz w:val="24"/>
          <w:szCs w:val="24"/>
        </w:rPr>
        <w:t>Perkan</w:t>
      </w:r>
      <w:r w:rsidR="00A95CC1">
        <w:rPr>
          <w:rFonts w:eastAsia="Calibri"/>
          <w:bCs/>
          <w:sz w:val="24"/>
          <w:szCs w:val="24"/>
        </w:rPr>
        <w:t>tysis subjektas</w:t>
      </w:r>
      <w:r w:rsidR="0082410E" w:rsidRPr="00671F6B">
        <w:rPr>
          <w:rFonts w:eastAsia="Calibri"/>
          <w:bCs/>
          <w:sz w:val="24"/>
          <w:szCs w:val="24"/>
        </w:rPr>
        <w:t>) vykdomo</w:t>
      </w:r>
      <w:r w:rsidR="002909AD" w:rsidRPr="00671F6B">
        <w:rPr>
          <w:rFonts w:eastAsia="Calibri"/>
          <w:bCs/>
          <w:sz w:val="24"/>
          <w:szCs w:val="24"/>
        </w:rPr>
        <w:t xml:space="preserve"> vieš</w:t>
      </w:r>
      <w:r w:rsidR="00E124BD" w:rsidRPr="00671F6B">
        <w:rPr>
          <w:rFonts w:eastAsia="Calibri"/>
          <w:bCs/>
          <w:sz w:val="24"/>
          <w:szCs w:val="24"/>
        </w:rPr>
        <w:t>ojo</w:t>
      </w:r>
      <w:r w:rsidR="002909AD" w:rsidRPr="00671F6B">
        <w:rPr>
          <w:rFonts w:eastAsia="Calibri"/>
          <w:bCs/>
          <w:sz w:val="24"/>
          <w:szCs w:val="24"/>
        </w:rPr>
        <w:t xml:space="preserve"> pirkim</w:t>
      </w:r>
      <w:r w:rsidR="00E124BD" w:rsidRPr="00671F6B">
        <w:rPr>
          <w:rFonts w:eastAsia="Calibri"/>
          <w:bCs/>
          <w:sz w:val="24"/>
          <w:szCs w:val="24"/>
        </w:rPr>
        <w:t>o 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0DAB02E2" w14:textId="77777777" w:rsidR="0088148E" w:rsidRPr="00671F6B"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362CBF43" w:rsidR="0088148E" w:rsidRPr="00671F6B" w:rsidRDefault="00F32762" w:rsidP="0088148E">
            <w:pPr>
              <w:jc w:val="both"/>
              <w:rPr>
                <w:sz w:val="24"/>
                <w:szCs w:val="24"/>
              </w:rPr>
            </w:pPr>
            <w:r w:rsidRPr="00671F6B">
              <w:rPr>
                <w:sz w:val="24"/>
                <w:szCs w:val="24"/>
              </w:rPr>
              <w:t>„Projektavimo ir statybos darbų pirkimas TEN-T tinklo kelio E41 modernizavimas“ (Centrinėje viešųjų pirkimų informacinėje sistemoje (toliau – CVP IS) skelbtas 2020-04-08, pirkimo Nr. 480758) (toliau – Pirkimas</w:t>
            </w:r>
            <w:r w:rsidR="008879AD" w:rsidRPr="00671F6B">
              <w:rPr>
                <w:sz w:val="24"/>
                <w:szCs w:val="24"/>
              </w:rPr>
              <w:t>)</w:t>
            </w:r>
          </w:p>
        </w:tc>
      </w:tr>
      <w:tr w:rsidR="00671F6B" w:rsidRPr="00671F6B" w14:paraId="011000EE" w14:textId="77777777" w:rsidTr="001372F6">
        <w:tc>
          <w:tcPr>
            <w:tcW w:w="4503" w:type="dxa"/>
            <w:shd w:val="clear" w:color="auto" w:fill="auto"/>
            <w:vAlign w:val="center"/>
          </w:tcPr>
          <w:p w14:paraId="187537DA" w14:textId="77777777" w:rsidR="0088148E" w:rsidRPr="00671F6B" w:rsidRDefault="001372F6" w:rsidP="001372F6">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63EC734B" w14:textId="50BE6A0C" w:rsidR="0088148E" w:rsidRPr="00671F6B" w:rsidRDefault="001E0F3D" w:rsidP="001E0F3D">
            <w:pPr>
              <w:jc w:val="both"/>
              <w:rPr>
                <w:rFonts w:eastAsia="Calibri"/>
                <w:sz w:val="24"/>
                <w:szCs w:val="24"/>
              </w:rPr>
            </w:pPr>
            <w:r w:rsidRPr="00671F6B">
              <w:rPr>
                <w:rFonts w:eastAsia="Calibri"/>
                <w:bCs/>
                <w:sz w:val="24"/>
                <w:szCs w:val="24"/>
              </w:rPr>
              <w:t>Lietuvos Respublikos pirkimų, atliekamų vandentvarkos, energetikos, transporto ar pašto paslaugų srities perkančiųjų subjektų, įstatym</w:t>
            </w:r>
            <w:r w:rsidR="001372F6" w:rsidRPr="00671F6B">
              <w:rPr>
                <w:rFonts w:eastAsia="Calibri"/>
                <w:sz w:val="24"/>
                <w:szCs w:val="24"/>
              </w:rPr>
              <w:t xml:space="preserve">as (aktuali </w:t>
            </w:r>
            <w:r w:rsidR="00AB5B28" w:rsidRPr="00671F6B">
              <w:rPr>
                <w:rFonts w:eastAsia="Calibri"/>
                <w:sz w:val="24"/>
                <w:szCs w:val="24"/>
              </w:rPr>
              <w:t xml:space="preserve">suvestinė </w:t>
            </w:r>
            <w:r w:rsidRPr="00671F6B">
              <w:rPr>
                <w:rFonts w:eastAsia="Calibri"/>
                <w:sz w:val="24"/>
                <w:szCs w:val="24"/>
              </w:rPr>
              <w:t>redakcija nuo 2019-12</w:t>
            </w:r>
            <w:r w:rsidR="001372F6" w:rsidRPr="00671F6B">
              <w:rPr>
                <w:rFonts w:eastAsia="Calibri"/>
                <w:sz w:val="24"/>
                <w:szCs w:val="24"/>
              </w:rPr>
              <w:t>-</w:t>
            </w:r>
            <w:r w:rsidRPr="00671F6B">
              <w:rPr>
                <w:rFonts w:eastAsia="Calibri"/>
                <w:sz w:val="24"/>
                <w:szCs w:val="24"/>
              </w:rPr>
              <w:t>31</w:t>
            </w:r>
            <w:r w:rsidR="001372F6" w:rsidRPr="00671F6B">
              <w:rPr>
                <w:rFonts w:eastAsia="Calibri"/>
                <w:sz w:val="24"/>
                <w:szCs w:val="24"/>
              </w:rPr>
              <w:t>) (toliau – Įstatymas)</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77777777" w:rsidR="001372F6" w:rsidRPr="00671F6B" w:rsidRDefault="001372F6" w:rsidP="0088148E">
            <w:pPr>
              <w:jc w:val="both"/>
              <w:rPr>
                <w:rFonts w:eastAsia="Calibri"/>
                <w:sz w:val="24"/>
                <w:szCs w:val="24"/>
              </w:rPr>
            </w:pPr>
            <w:r w:rsidRPr="00671F6B">
              <w:rPr>
                <w:sz w:val="24"/>
                <w:szCs w:val="24"/>
              </w:rPr>
              <w:t>Atviras konkursas</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638C3608" w:rsidR="002E32C2" w:rsidRPr="00671F6B" w:rsidRDefault="00D47E18" w:rsidP="00016D30">
            <w:pPr>
              <w:jc w:val="both"/>
              <w:rPr>
                <w:rFonts w:eastAsia="Calibri"/>
                <w:sz w:val="24"/>
                <w:szCs w:val="24"/>
              </w:rPr>
            </w:pPr>
            <w:r w:rsidRPr="00671F6B">
              <w:rPr>
                <w:rFonts w:eastAsia="Calibri"/>
                <w:sz w:val="24"/>
                <w:szCs w:val="24"/>
              </w:rPr>
              <w:t>28 145</w:t>
            </w:r>
            <w:r w:rsidR="009E1EAE" w:rsidRPr="00671F6B">
              <w:rPr>
                <w:rFonts w:eastAsia="Calibri"/>
                <w:sz w:val="24"/>
                <w:szCs w:val="24"/>
              </w:rPr>
              <w:t xml:space="preserve"> 000,00 </w:t>
            </w:r>
            <w:r w:rsidR="002B04E3" w:rsidRPr="00671F6B">
              <w:rPr>
                <w:rFonts w:eastAsia="Calibri"/>
                <w:sz w:val="24"/>
                <w:szCs w:val="24"/>
              </w:rPr>
              <w:t>Eur be PVM</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t>Tiekėjas / teikėjas / rangovas / koncesininkas, juridinio asmens kodas (su kuriuo sudaryta sutartis)</w:t>
            </w:r>
          </w:p>
        </w:tc>
        <w:tc>
          <w:tcPr>
            <w:tcW w:w="5244" w:type="dxa"/>
            <w:shd w:val="clear" w:color="auto" w:fill="auto"/>
            <w:vAlign w:val="center"/>
          </w:tcPr>
          <w:p w14:paraId="61EC44CE" w14:textId="73267265" w:rsidR="001C0E68" w:rsidRPr="00671F6B" w:rsidRDefault="00472705" w:rsidP="001372F6">
            <w:pPr>
              <w:jc w:val="both"/>
              <w:rPr>
                <w:rFonts w:eastAsia="Calibri"/>
                <w:sz w:val="24"/>
                <w:szCs w:val="24"/>
              </w:rPr>
            </w:pPr>
            <w:r w:rsidRPr="00671F6B">
              <w:rPr>
                <w:rFonts w:eastAsia="Calibri"/>
                <w:sz w:val="24"/>
                <w:szCs w:val="24"/>
              </w:rPr>
              <w:t>-</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t>Pirkimo/sutarties vertinimo apimtys/etapas</w:t>
            </w:r>
          </w:p>
        </w:tc>
        <w:tc>
          <w:tcPr>
            <w:tcW w:w="5244" w:type="dxa"/>
            <w:shd w:val="clear" w:color="auto" w:fill="auto"/>
            <w:vAlign w:val="center"/>
          </w:tcPr>
          <w:p w14:paraId="4A47517F" w14:textId="45A752AB" w:rsidR="001372F6" w:rsidRPr="00671F6B" w:rsidRDefault="00D664E2" w:rsidP="00D664E2">
            <w:pPr>
              <w:jc w:val="both"/>
              <w:rPr>
                <w:rFonts w:eastAsia="Calibri"/>
                <w:sz w:val="24"/>
                <w:szCs w:val="24"/>
              </w:rPr>
            </w:pPr>
            <w:r w:rsidRPr="00671F6B">
              <w:rPr>
                <w:rFonts w:eastAsia="Calibri"/>
                <w:sz w:val="24"/>
                <w:szCs w:val="24"/>
              </w:rPr>
              <w:t>Išsamus</w:t>
            </w:r>
            <w:r w:rsidR="00421265" w:rsidRPr="00671F6B">
              <w:rPr>
                <w:rFonts w:eastAsia="Calibri"/>
                <w:sz w:val="24"/>
                <w:szCs w:val="24"/>
              </w:rPr>
              <w:t xml:space="preserve"> pirkimo procedūrų vertinimas</w:t>
            </w:r>
            <w:r w:rsidR="00AB5B28" w:rsidRPr="00671F6B">
              <w:rPr>
                <w:rFonts w:eastAsia="Calibri"/>
                <w:sz w:val="24"/>
                <w:szCs w:val="24"/>
              </w:rPr>
              <w:t xml:space="preserve"> po</w:t>
            </w:r>
            <w:r w:rsidRPr="00671F6B">
              <w:rPr>
                <w:rFonts w:eastAsia="Calibri"/>
                <w:sz w:val="24"/>
                <w:szCs w:val="24"/>
              </w:rPr>
              <w:t xml:space="preserve"> vokų plėšimo procedūros</w:t>
            </w:r>
            <w:r w:rsidR="00307683" w:rsidRPr="00671F6B">
              <w:rPr>
                <w:rFonts w:eastAsia="Calibri"/>
                <w:sz w:val="24"/>
                <w:szCs w:val="24"/>
              </w:rPr>
              <w:t>, sutartis nesudaryta</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656D0B06" w14:textId="7C781821" w:rsidR="001372F6" w:rsidRPr="00671F6B" w:rsidRDefault="00F5302C" w:rsidP="001372F6">
            <w:pPr>
              <w:jc w:val="both"/>
              <w:rPr>
                <w:rFonts w:eastAsia="Calibri"/>
                <w:sz w:val="24"/>
                <w:szCs w:val="24"/>
              </w:rPr>
            </w:pPr>
            <w:r w:rsidRPr="00671F6B">
              <w:rPr>
                <w:sz w:val="24"/>
                <w:szCs w:val="24"/>
                <w:lang w:eastAsia="lt-LT"/>
              </w:rPr>
              <w:t xml:space="preserve">Finansuojama pagal 2014–2020 metų Europos Sąjungos fondų investicijų veiksmų programos 6 prioriteto „Darnaus transporto ir pagrindinių tinklų infrastruktūros plėtra“ </w:t>
            </w:r>
            <w:r w:rsidRPr="00671F6B">
              <w:rPr>
                <w:spacing w:val="-6"/>
                <w:sz w:val="24"/>
                <w:szCs w:val="24"/>
                <w:lang w:eastAsia="lt-LT"/>
              </w:rPr>
              <w:t xml:space="preserve">06.2.1-TID-V-510 </w:t>
            </w:r>
            <w:r w:rsidRPr="00671F6B">
              <w:rPr>
                <w:sz w:val="24"/>
                <w:szCs w:val="24"/>
                <w:lang w:eastAsia="lt-LT"/>
              </w:rPr>
              <w:t>priemonę „</w:t>
            </w:r>
            <w:r w:rsidRPr="00671F6B">
              <w:rPr>
                <w:sz w:val="24"/>
                <w:szCs w:val="24"/>
              </w:rPr>
              <w:t>Laivybos sąlygų vandens transporte užtikrinimas</w:t>
            </w:r>
            <w:r w:rsidRPr="00671F6B">
              <w:rPr>
                <w:sz w:val="24"/>
                <w:szCs w:val="24"/>
                <w:lang w:eastAsia="lt-LT"/>
              </w:rPr>
              <w:t>“, CPVA</w:t>
            </w:r>
            <w:r w:rsidR="00F52A54" w:rsidRPr="00671F6B">
              <w:rPr>
                <w:sz w:val="24"/>
                <w:szCs w:val="24"/>
                <w:lang w:eastAsia="lt-LT"/>
              </w:rPr>
              <w:t>.</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t xml:space="preserve">Jei dėl pirkimo/sutarties vyksta teismo procesas, nurodyti ieškinio (skundo) dalykus, bylos šalių pavadinimus, ar </w:t>
            </w:r>
            <w:r w:rsidRPr="00671F6B">
              <w:rPr>
                <w:sz w:val="24"/>
                <w:szCs w:val="24"/>
              </w:rPr>
              <w:lastRenderedPageBreak/>
              <w:t>taikomos laikinosios apsaugos priemonės, teisminio nagrinėjimo stadija, pvz., apygardos, apeliacinis teismas</w:t>
            </w:r>
          </w:p>
        </w:tc>
        <w:tc>
          <w:tcPr>
            <w:tcW w:w="5244" w:type="dxa"/>
            <w:shd w:val="clear" w:color="auto" w:fill="auto"/>
            <w:vAlign w:val="center"/>
          </w:tcPr>
          <w:p w14:paraId="21DDAD11" w14:textId="77777777" w:rsidR="001372F6" w:rsidRPr="00671F6B" w:rsidRDefault="001372F6" w:rsidP="001372F6">
            <w:pPr>
              <w:jc w:val="both"/>
              <w:rPr>
                <w:rFonts w:eastAsia="Calibri"/>
                <w:sz w:val="24"/>
                <w:szCs w:val="24"/>
              </w:rPr>
            </w:pPr>
            <w:r w:rsidRPr="00671F6B">
              <w:rPr>
                <w:rFonts w:eastAsia="Calibri"/>
                <w:sz w:val="24"/>
                <w:szCs w:val="24"/>
              </w:rPr>
              <w:lastRenderedPageBreak/>
              <w:t>-</w:t>
            </w:r>
          </w:p>
        </w:tc>
      </w:tr>
    </w:tbl>
    <w:p w14:paraId="0947C862" w14:textId="77777777" w:rsidR="0088148E" w:rsidRPr="00671F6B" w:rsidRDefault="0088148E" w:rsidP="0088148E">
      <w:pPr>
        <w:jc w:val="center"/>
        <w:rPr>
          <w:rFonts w:eastAsia="Calibri"/>
          <w:sz w:val="24"/>
          <w:szCs w:val="24"/>
        </w:rPr>
      </w:pPr>
    </w:p>
    <w:p w14:paraId="3B21BB61" w14:textId="7777777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671F6B"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671F6B" w:rsidRDefault="00CC6BE9" w:rsidP="008D3EBF">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36F78057" w14:textId="435A0C2A" w:rsidR="006D6140" w:rsidRPr="00671F6B" w:rsidRDefault="006D6140" w:rsidP="008D3EBF">
            <w:pPr>
              <w:rPr>
                <w:sz w:val="24"/>
                <w:szCs w:val="24"/>
              </w:rPr>
            </w:pPr>
            <w:r w:rsidRPr="00671F6B">
              <w:rPr>
                <w:sz w:val="24"/>
                <w:szCs w:val="24"/>
              </w:rPr>
              <w:t>Įstatymo 29 str. 1 d.</w:t>
            </w:r>
            <w:r w:rsidRPr="00671F6B">
              <w:rPr>
                <w:rStyle w:val="FootnoteReference"/>
                <w:sz w:val="24"/>
                <w:szCs w:val="24"/>
              </w:rPr>
              <w:footnoteReference w:id="1"/>
            </w:r>
            <w:r w:rsidRPr="00671F6B">
              <w:rPr>
                <w:sz w:val="24"/>
                <w:szCs w:val="24"/>
              </w:rPr>
              <w:t>,</w:t>
            </w:r>
          </w:p>
          <w:p w14:paraId="3961EC83" w14:textId="50035176" w:rsidR="00FE65EF" w:rsidRPr="00671F6B" w:rsidRDefault="00474D28" w:rsidP="008D3EBF">
            <w:pPr>
              <w:rPr>
                <w:sz w:val="24"/>
                <w:szCs w:val="24"/>
              </w:rPr>
            </w:pPr>
            <w:r w:rsidRPr="00671F6B">
              <w:rPr>
                <w:sz w:val="24"/>
                <w:szCs w:val="24"/>
              </w:rPr>
              <w:t>Įstatymo 29 str. 2 d. 1 p.</w:t>
            </w:r>
            <w:r w:rsidRPr="00671F6B">
              <w:rPr>
                <w:rStyle w:val="FootnoteReference"/>
                <w:sz w:val="24"/>
                <w:szCs w:val="24"/>
              </w:rPr>
              <w:footnoteReference w:id="2"/>
            </w:r>
            <w:r w:rsidRPr="00671F6B">
              <w:rPr>
                <w:sz w:val="24"/>
                <w:szCs w:val="24"/>
              </w:rPr>
              <w:t>,</w:t>
            </w:r>
          </w:p>
          <w:p w14:paraId="71A59AA7" w14:textId="2096A195" w:rsidR="00474D28" w:rsidRPr="00671F6B" w:rsidRDefault="00E16CAF" w:rsidP="008D3EBF">
            <w:pPr>
              <w:rPr>
                <w:rFonts w:eastAsia="Arial Unicode MS"/>
                <w:sz w:val="24"/>
                <w:szCs w:val="24"/>
                <w:highlight w:val="yellow"/>
                <w:bdr w:val="nil"/>
                <w:lang w:eastAsia="lt-LT"/>
              </w:rPr>
            </w:pPr>
            <w:r w:rsidRPr="00671F6B">
              <w:rPr>
                <w:rFonts w:eastAsia="Arial Unicode MS"/>
                <w:sz w:val="24"/>
                <w:szCs w:val="24"/>
                <w:bdr w:val="nil"/>
                <w:lang w:eastAsia="lt-LT"/>
              </w:rPr>
              <w:t>Įstatymo 29 str. 3 d.</w:t>
            </w:r>
            <w:r w:rsidRPr="00671F6B">
              <w:rPr>
                <w:rStyle w:val="FootnoteReference"/>
                <w:rFonts w:eastAsia="Arial Unicode MS"/>
                <w:sz w:val="24"/>
                <w:szCs w:val="24"/>
                <w:bdr w:val="nil"/>
                <w:lang w:eastAsia="lt-LT"/>
              </w:rPr>
              <w:footnoteReference w:id="3"/>
            </w:r>
          </w:p>
        </w:tc>
      </w:tr>
      <w:tr w:rsidR="00671F6B" w:rsidRPr="00671F6B" w14:paraId="3C97C8B9" w14:textId="77777777" w:rsidTr="008D3EBF">
        <w:tc>
          <w:tcPr>
            <w:tcW w:w="9918" w:type="dxa"/>
            <w:gridSpan w:val="2"/>
            <w:shd w:val="clear" w:color="auto" w:fill="auto"/>
            <w:vAlign w:val="center"/>
          </w:tcPr>
          <w:p w14:paraId="248EA319" w14:textId="66C10CED" w:rsidR="00F5078A" w:rsidRPr="00671F6B" w:rsidRDefault="008879AD" w:rsidP="00963F1B">
            <w:pPr>
              <w:tabs>
                <w:tab w:val="left" w:pos="22"/>
                <w:tab w:val="left" w:pos="1156"/>
              </w:tabs>
              <w:ind w:firstLine="879"/>
              <w:jc w:val="both"/>
              <w:rPr>
                <w:rFonts w:eastAsia="Arial Unicode MS"/>
                <w:sz w:val="24"/>
                <w:szCs w:val="24"/>
                <w:bdr w:val="nil"/>
                <w:lang w:eastAsia="lt-LT"/>
              </w:rPr>
            </w:pPr>
            <w:r w:rsidRPr="00671F6B">
              <w:rPr>
                <w:rFonts w:eastAsia="Arial Unicode MS"/>
                <w:sz w:val="24"/>
                <w:szCs w:val="24"/>
                <w:bdr w:val="nil"/>
                <w:lang w:eastAsia="lt-LT"/>
              </w:rPr>
              <w:t>Perkantysis subjektas VĮ Vidaus vandens kelių direkcija</w:t>
            </w:r>
            <w:r w:rsidR="00DA6EB0" w:rsidRPr="00671F6B">
              <w:rPr>
                <w:rFonts w:eastAsia="Arial Unicode MS"/>
                <w:sz w:val="24"/>
                <w:szCs w:val="24"/>
                <w:bdr w:val="nil"/>
                <w:lang w:eastAsia="lt-LT"/>
              </w:rPr>
              <w:t xml:space="preserve"> nusprendė įsigyti </w:t>
            </w:r>
            <w:r w:rsidR="00DA6EB0" w:rsidRPr="00671F6B">
              <w:rPr>
                <w:bCs/>
                <w:kern w:val="3"/>
                <w:sz w:val="24"/>
                <w:szCs w:val="24"/>
              </w:rPr>
              <w:t>bunų</w:t>
            </w:r>
            <w:r w:rsidR="00DA6EB0" w:rsidRPr="00671F6B">
              <w:rPr>
                <w:kern w:val="3"/>
                <w:sz w:val="24"/>
                <w:szCs w:val="24"/>
              </w:rPr>
              <w:t xml:space="preserve"> projektavimo paslaugas (įskaitant kompiuterinį modeliavimą, techninės dokumentacijos parengimą ir pan.) ir šių bunų statybos darbus.</w:t>
            </w:r>
            <w:r w:rsidR="00F5078A" w:rsidRPr="00671F6B">
              <w:rPr>
                <w:bCs/>
                <w:kern w:val="3"/>
                <w:sz w:val="24"/>
                <w:szCs w:val="24"/>
              </w:rPr>
              <w:t xml:space="preserve"> Iš viso numatyta rekonstruoti ar pastatyti naujų ne mažiau</w:t>
            </w:r>
            <w:r w:rsidR="000A6B1E" w:rsidRPr="00671F6B">
              <w:rPr>
                <w:bCs/>
                <w:kern w:val="3"/>
                <w:sz w:val="24"/>
                <w:szCs w:val="24"/>
              </w:rPr>
              <w:t xml:space="preserve"> kaip</w:t>
            </w:r>
            <w:r w:rsidR="00F5078A" w:rsidRPr="00671F6B">
              <w:rPr>
                <w:bCs/>
                <w:kern w:val="3"/>
                <w:sz w:val="24"/>
                <w:szCs w:val="24"/>
              </w:rPr>
              <w:t xml:space="preserve"> 500 bunų (iš kurių naujų – ne mažiau 100). Perkantysis subjektas nusprendė pirkimo į dalis neskaidyti, Pirkimo sąlygų 2.1 p. nurodydamas, kad toks sprendimas priimtas </w:t>
            </w:r>
            <w:r w:rsidR="00F5078A" w:rsidRPr="00671F6B">
              <w:rPr>
                <w:bCs/>
                <w:i/>
                <w:iCs/>
                <w:kern w:val="3"/>
                <w:sz w:val="24"/>
                <w:szCs w:val="24"/>
              </w:rPr>
              <w:t>„&lt;...&gt; dėl sudėtingų projektavimo bei darbų kompleksinių sprendinių įgyvendinimo</w:t>
            </w:r>
            <w:r w:rsidR="00F5078A" w:rsidRPr="00671F6B">
              <w:rPr>
                <w:bCs/>
                <w:kern w:val="3"/>
                <w:sz w:val="24"/>
                <w:szCs w:val="24"/>
              </w:rPr>
              <w:t>“.</w:t>
            </w:r>
            <w:r w:rsidRPr="00671F6B">
              <w:rPr>
                <w:rFonts w:eastAsia="Arial Unicode MS"/>
                <w:sz w:val="24"/>
                <w:szCs w:val="24"/>
                <w:bdr w:val="nil"/>
                <w:lang w:eastAsia="lt-LT"/>
              </w:rPr>
              <w:t xml:space="preserve"> </w:t>
            </w:r>
          </w:p>
          <w:p w14:paraId="173C0864" w14:textId="38719228" w:rsidR="008879AD" w:rsidRPr="00671F6B" w:rsidRDefault="00F5078A" w:rsidP="00963F1B">
            <w:pPr>
              <w:tabs>
                <w:tab w:val="left" w:pos="22"/>
                <w:tab w:val="left" w:pos="1156"/>
              </w:tabs>
              <w:ind w:firstLine="879"/>
              <w:jc w:val="both"/>
              <w:rPr>
                <w:rFonts w:eastAsia="Arial Unicode MS"/>
                <w:sz w:val="24"/>
                <w:szCs w:val="24"/>
                <w:bdr w:val="nil"/>
                <w:lang w:eastAsia="lt-LT"/>
              </w:rPr>
            </w:pPr>
            <w:r w:rsidRPr="00671F6B">
              <w:rPr>
                <w:rFonts w:eastAsia="Arial Unicode MS"/>
                <w:sz w:val="24"/>
                <w:szCs w:val="24"/>
                <w:bdr w:val="nil"/>
                <w:lang w:eastAsia="lt-LT"/>
              </w:rPr>
              <w:t xml:space="preserve">Perkantysis subjektas </w:t>
            </w:r>
            <w:r w:rsidR="008879AD" w:rsidRPr="00671F6B">
              <w:rPr>
                <w:rFonts w:eastAsia="Arial Unicode MS"/>
                <w:sz w:val="24"/>
                <w:szCs w:val="24"/>
                <w:bdr w:val="nil"/>
                <w:lang w:eastAsia="lt-LT"/>
              </w:rPr>
              <w:t xml:space="preserve">2020-02-11 CVP IS priemonėmis paskelbė pirmą pirkimą „Projektavimo ir statybos darbų pirkimas TEN-T tinklo kelio E 41 modernizavimas“ (pirkimo Nr. 472357), 2020-03-02 Perkantysis subjektas paskelbė antrą pirkimą dėl to paties pirkimo objekto su patikslintomis pirkimo sąlygomis (pirkimo Nr. 475525), 2020-04-08 trečią </w:t>
            </w:r>
            <w:r w:rsidR="00A0575E" w:rsidRPr="00671F6B">
              <w:rPr>
                <w:rFonts w:eastAsia="Arial Unicode MS"/>
                <w:sz w:val="24"/>
                <w:szCs w:val="24"/>
                <w:bdr w:val="nil"/>
                <w:lang w:eastAsia="lt-LT"/>
              </w:rPr>
              <w:t>kartą paskelbė P</w:t>
            </w:r>
            <w:r w:rsidR="008879AD" w:rsidRPr="00671F6B">
              <w:rPr>
                <w:rFonts w:eastAsia="Arial Unicode MS"/>
                <w:sz w:val="24"/>
                <w:szCs w:val="24"/>
                <w:bdr w:val="nil"/>
                <w:lang w:eastAsia="lt-LT"/>
              </w:rPr>
              <w:t>irkimą</w:t>
            </w:r>
            <w:r w:rsidR="00A0575E" w:rsidRPr="00671F6B">
              <w:rPr>
                <w:rFonts w:eastAsia="Arial Unicode MS"/>
                <w:sz w:val="24"/>
                <w:szCs w:val="24"/>
                <w:bdr w:val="nil"/>
                <w:lang w:eastAsia="lt-LT"/>
              </w:rPr>
              <w:t>, kuris yra šios vertinimo išvados tyrimo objektas</w:t>
            </w:r>
            <w:r w:rsidR="008879AD" w:rsidRPr="00671F6B">
              <w:rPr>
                <w:rFonts w:eastAsia="Arial Unicode MS"/>
                <w:sz w:val="24"/>
                <w:szCs w:val="24"/>
                <w:bdr w:val="nil"/>
                <w:lang w:eastAsia="lt-LT"/>
              </w:rPr>
              <w:t xml:space="preserve"> </w:t>
            </w:r>
            <w:r w:rsidR="00A0575E" w:rsidRPr="00671F6B">
              <w:rPr>
                <w:rFonts w:eastAsia="Arial Unicode MS"/>
                <w:sz w:val="24"/>
                <w:szCs w:val="24"/>
                <w:bdr w:val="nil"/>
                <w:lang w:eastAsia="lt-LT"/>
              </w:rPr>
              <w:t xml:space="preserve">(pirkimo </w:t>
            </w:r>
            <w:r w:rsidR="008879AD" w:rsidRPr="00671F6B">
              <w:rPr>
                <w:rFonts w:eastAsia="Arial Unicode MS"/>
                <w:sz w:val="24"/>
                <w:szCs w:val="24"/>
                <w:bdr w:val="nil"/>
                <w:lang w:eastAsia="lt-LT"/>
              </w:rPr>
              <w:t>Nr. 480758</w:t>
            </w:r>
            <w:r w:rsidR="00A0575E" w:rsidRPr="00671F6B">
              <w:rPr>
                <w:rFonts w:eastAsia="Arial Unicode MS"/>
                <w:sz w:val="24"/>
                <w:szCs w:val="24"/>
                <w:bdr w:val="nil"/>
                <w:lang w:eastAsia="lt-LT"/>
              </w:rPr>
              <w:t>) (vertinamas Pirkimas nuo 2-ojo</w:t>
            </w:r>
            <w:r w:rsidR="008879AD" w:rsidRPr="00671F6B">
              <w:rPr>
                <w:rFonts w:eastAsia="Arial Unicode MS"/>
                <w:sz w:val="24"/>
                <w:szCs w:val="24"/>
                <w:bdr w:val="nil"/>
                <w:lang w:eastAsia="lt-LT"/>
              </w:rPr>
              <w:t xml:space="preserve"> pirkimo skiriasi tik padidinta projekto rengimo paslaugų vert</w:t>
            </w:r>
            <w:r w:rsidR="00A0575E" w:rsidRPr="00671F6B">
              <w:rPr>
                <w:rFonts w:eastAsia="Arial Unicode MS"/>
                <w:sz w:val="24"/>
                <w:szCs w:val="24"/>
                <w:bdr w:val="nil"/>
                <w:lang w:eastAsia="lt-LT"/>
              </w:rPr>
              <w:t>e).</w:t>
            </w:r>
          </w:p>
          <w:p w14:paraId="751AAA88" w14:textId="477F1427" w:rsidR="008879AD" w:rsidRPr="00671F6B" w:rsidRDefault="008879AD" w:rsidP="00963F1B">
            <w:pPr>
              <w:tabs>
                <w:tab w:val="left" w:pos="22"/>
                <w:tab w:val="left" w:pos="1156"/>
              </w:tabs>
              <w:ind w:firstLine="879"/>
              <w:jc w:val="both"/>
              <w:rPr>
                <w:rFonts w:eastAsia="Arial Unicode MS"/>
                <w:sz w:val="24"/>
                <w:szCs w:val="24"/>
                <w:bdr w:val="nil"/>
                <w:lang w:eastAsia="lt-LT"/>
              </w:rPr>
            </w:pPr>
            <w:r w:rsidRPr="00671F6B">
              <w:rPr>
                <w:rFonts w:eastAsia="Arial Unicode MS"/>
                <w:sz w:val="24"/>
                <w:szCs w:val="24"/>
                <w:bdr w:val="nil"/>
                <w:lang w:eastAsia="lt-LT"/>
              </w:rPr>
              <w:t>Pirmasis pirkimas nutrauktas P</w:t>
            </w:r>
            <w:r w:rsidR="00A0575E" w:rsidRPr="00671F6B">
              <w:rPr>
                <w:rFonts w:eastAsia="Arial Unicode MS"/>
                <w:sz w:val="24"/>
                <w:szCs w:val="24"/>
                <w:bdr w:val="nil"/>
                <w:lang w:eastAsia="lt-LT"/>
              </w:rPr>
              <w:t>erkančiojo subjekto</w:t>
            </w:r>
            <w:r w:rsidRPr="00671F6B">
              <w:rPr>
                <w:rFonts w:eastAsia="Arial Unicode MS"/>
                <w:sz w:val="24"/>
                <w:szCs w:val="24"/>
                <w:bdr w:val="nil"/>
                <w:lang w:eastAsia="lt-LT"/>
              </w:rPr>
              <w:t xml:space="preserve"> sprendimu dėl tikslinamų kvalifikacijos reikalavimų ir pasiūlymo vertinimo kriterijų, </w:t>
            </w:r>
            <w:r w:rsidR="00A0575E" w:rsidRPr="00671F6B">
              <w:rPr>
                <w:rFonts w:eastAsia="Arial Unicode MS"/>
                <w:sz w:val="24"/>
                <w:szCs w:val="24"/>
                <w:bdr w:val="nil"/>
                <w:lang w:eastAsia="lt-LT"/>
              </w:rPr>
              <w:t>2-ajame</w:t>
            </w:r>
            <w:r w:rsidRPr="00671F6B">
              <w:rPr>
                <w:rFonts w:eastAsia="Arial Unicode MS"/>
                <w:sz w:val="24"/>
                <w:szCs w:val="24"/>
                <w:bdr w:val="nil"/>
                <w:lang w:eastAsia="lt-LT"/>
              </w:rPr>
              <w:t xml:space="preserve"> gautas </w:t>
            </w:r>
            <w:r w:rsidR="00944115" w:rsidRPr="00671F6B">
              <w:rPr>
                <w:rFonts w:eastAsia="Arial Unicode MS"/>
                <w:sz w:val="24"/>
                <w:szCs w:val="24"/>
                <w:bdr w:val="nil"/>
                <w:lang w:eastAsia="lt-LT"/>
              </w:rPr>
              <w:t xml:space="preserve">tik </w:t>
            </w:r>
            <w:r w:rsidRPr="00671F6B">
              <w:rPr>
                <w:rFonts w:eastAsia="Arial Unicode MS"/>
                <w:sz w:val="24"/>
                <w:szCs w:val="24"/>
                <w:bdr w:val="nil"/>
                <w:lang w:eastAsia="lt-LT"/>
              </w:rPr>
              <w:t>vienas pasiūlymas, kuris atmestas dėl nurodytos per didelės projekto rengimo kainos.</w:t>
            </w:r>
          </w:p>
          <w:p w14:paraId="0E5E508A" w14:textId="08B80C19" w:rsidR="0046214D" w:rsidRPr="00671F6B" w:rsidRDefault="0046214D" w:rsidP="00AE3AD0">
            <w:pPr>
              <w:tabs>
                <w:tab w:val="left" w:pos="22"/>
                <w:tab w:val="left" w:pos="1163"/>
              </w:tabs>
              <w:ind w:firstLine="879"/>
              <w:jc w:val="both"/>
              <w:rPr>
                <w:rFonts w:eastAsia="Arial Unicode MS"/>
                <w:sz w:val="24"/>
                <w:szCs w:val="24"/>
                <w:bdr w:val="nil"/>
                <w:lang w:eastAsia="lt-LT"/>
              </w:rPr>
            </w:pPr>
            <w:r w:rsidRPr="00671F6B">
              <w:rPr>
                <w:rFonts w:eastAsia="Arial Unicode MS"/>
                <w:sz w:val="24"/>
                <w:szCs w:val="24"/>
                <w:bdr w:val="nil"/>
                <w:lang w:eastAsia="lt-LT"/>
              </w:rPr>
              <w:t xml:space="preserve">Tarnybai prašant Perkančiojo subjekto pagrįsti, dėl kokių priežasčių Pirkimas nėra skaidomas į dalis, Perkantysis subjektas </w:t>
            </w:r>
            <w:r w:rsidR="005E213C" w:rsidRPr="00671F6B">
              <w:rPr>
                <w:rFonts w:eastAsia="Arial Unicode MS"/>
                <w:sz w:val="24"/>
                <w:szCs w:val="24"/>
                <w:bdr w:val="nil"/>
                <w:lang w:eastAsia="lt-LT"/>
              </w:rPr>
              <w:t>nurodė</w:t>
            </w:r>
            <w:r w:rsidR="00DA6EB0" w:rsidRPr="00671F6B">
              <w:rPr>
                <w:rStyle w:val="FootnoteReference"/>
                <w:rFonts w:eastAsia="Arial Unicode MS"/>
                <w:sz w:val="24"/>
                <w:szCs w:val="24"/>
                <w:bdr w:val="nil"/>
                <w:lang w:eastAsia="lt-LT"/>
              </w:rPr>
              <w:footnoteReference w:id="4"/>
            </w:r>
            <w:r w:rsidR="005E213C" w:rsidRPr="00671F6B">
              <w:rPr>
                <w:rFonts w:eastAsia="Arial Unicode MS"/>
                <w:sz w:val="24"/>
                <w:szCs w:val="24"/>
                <w:bdr w:val="nil"/>
                <w:lang w:eastAsia="lt-LT"/>
              </w:rPr>
              <w:t xml:space="preserve">, kad šiuo atveju Įstatymas nenumato pareigos skaidyti pirkimą į dalis, taip pat </w:t>
            </w:r>
            <w:r w:rsidRPr="00671F6B">
              <w:rPr>
                <w:rFonts w:eastAsia="Arial Unicode MS"/>
                <w:sz w:val="24"/>
                <w:szCs w:val="24"/>
                <w:bdr w:val="nil"/>
                <w:lang w:eastAsia="lt-LT"/>
              </w:rPr>
              <w:t>iš esmės pakartojo tuos pačius argumentus, kurie nurodyti Pirkimo komisijos 2020-04-01 protokole Nr. 1</w:t>
            </w:r>
            <w:r w:rsidR="005003BF" w:rsidRPr="00671F6B">
              <w:rPr>
                <w:rFonts w:eastAsia="Arial Unicode MS"/>
                <w:sz w:val="24"/>
                <w:szCs w:val="24"/>
                <w:bdr w:val="nil"/>
                <w:lang w:eastAsia="lt-LT"/>
              </w:rPr>
              <w:t xml:space="preserve">, t. y. </w:t>
            </w:r>
            <w:r w:rsidR="00AE3AD0" w:rsidRPr="00671F6B">
              <w:rPr>
                <w:rFonts w:eastAsia="Arial Unicode MS"/>
                <w:sz w:val="24"/>
                <w:szCs w:val="24"/>
                <w:bdr w:val="nil"/>
                <w:lang w:eastAsia="lt-LT"/>
              </w:rPr>
              <w:t>rangos darbai ir projektavimas tarpusavyje labai glaudžiai susiję</w:t>
            </w:r>
            <w:r w:rsidR="00AE3AD0" w:rsidRPr="00671F6B">
              <w:rPr>
                <w:rStyle w:val="FootnoteReference"/>
                <w:rFonts w:eastAsia="Arial Unicode MS"/>
                <w:sz w:val="24"/>
                <w:szCs w:val="24"/>
                <w:bdr w:val="nil"/>
                <w:lang w:eastAsia="lt-LT"/>
              </w:rPr>
              <w:footnoteReference w:id="5"/>
            </w:r>
            <w:r w:rsidR="00AE3AD0" w:rsidRPr="00671F6B">
              <w:rPr>
                <w:rFonts w:eastAsia="Arial Unicode MS"/>
                <w:sz w:val="24"/>
                <w:szCs w:val="24"/>
                <w:bdr w:val="nil"/>
                <w:lang w:eastAsia="lt-LT"/>
              </w:rPr>
              <w:t>.</w:t>
            </w:r>
          </w:p>
          <w:p w14:paraId="19FE71E1" w14:textId="77777777" w:rsidR="00C2118B" w:rsidRPr="00671F6B" w:rsidRDefault="00C2118B" w:rsidP="00963F1B">
            <w:pPr>
              <w:tabs>
                <w:tab w:val="left" w:pos="22"/>
                <w:tab w:val="left" w:pos="1156"/>
              </w:tabs>
              <w:ind w:firstLine="879"/>
              <w:jc w:val="both"/>
              <w:rPr>
                <w:rFonts w:eastAsia="Arial Unicode MS"/>
                <w:b/>
                <w:sz w:val="24"/>
                <w:szCs w:val="24"/>
                <w:bdr w:val="nil"/>
                <w:lang w:eastAsia="lt-LT"/>
              </w:rPr>
            </w:pPr>
          </w:p>
          <w:p w14:paraId="534469F7" w14:textId="5A95F4BF" w:rsidR="0046214D" w:rsidRPr="00671F6B" w:rsidRDefault="002D2069" w:rsidP="00963F1B">
            <w:pPr>
              <w:tabs>
                <w:tab w:val="left" w:pos="22"/>
                <w:tab w:val="left" w:pos="1156"/>
              </w:tabs>
              <w:ind w:firstLine="879"/>
              <w:jc w:val="both"/>
              <w:rPr>
                <w:rFonts w:eastAsia="Arial Unicode MS"/>
                <w:b/>
                <w:sz w:val="24"/>
                <w:szCs w:val="24"/>
                <w:bdr w:val="nil"/>
                <w:lang w:eastAsia="lt-LT"/>
              </w:rPr>
            </w:pPr>
            <w:r w:rsidRPr="00671F6B">
              <w:rPr>
                <w:rFonts w:eastAsia="Arial Unicode MS"/>
                <w:b/>
                <w:sz w:val="24"/>
                <w:szCs w:val="24"/>
                <w:bdr w:val="nil"/>
                <w:lang w:eastAsia="lt-LT"/>
              </w:rPr>
              <w:t>Dėl galimybės skaidyti Pirkimą teisinių aspektų.</w:t>
            </w:r>
          </w:p>
          <w:p w14:paraId="45DB2CA9" w14:textId="358A09DD" w:rsidR="002D2069" w:rsidRPr="00671F6B" w:rsidRDefault="009A57B8" w:rsidP="00963F1B">
            <w:pPr>
              <w:tabs>
                <w:tab w:val="left" w:pos="22"/>
                <w:tab w:val="left" w:pos="1156"/>
              </w:tabs>
              <w:ind w:firstLine="879"/>
              <w:jc w:val="both"/>
              <w:rPr>
                <w:rFonts w:eastAsia="Arial Unicode MS"/>
                <w:sz w:val="24"/>
                <w:szCs w:val="24"/>
                <w:bdr w:val="nil"/>
                <w:lang w:eastAsia="lt-LT"/>
              </w:rPr>
            </w:pPr>
            <w:r w:rsidRPr="00671F6B">
              <w:rPr>
                <w:rFonts w:eastAsia="Arial Unicode MS"/>
                <w:sz w:val="24"/>
                <w:szCs w:val="24"/>
                <w:bdr w:val="nil"/>
                <w:lang w:eastAsia="lt-LT"/>
              </w:rPr>
              <w:lastRenderedPageBreak/>
              <w:t>Įstatymo 40 str. numato galimybę</w:t>
            </w:r>
            <w:r w:rsidR="00F12F16" w:rsidRPr="00671F6B">
              <w:rPr>
                <w:rFonts w:eastAsia="Arial Unicode MS"/>
                <w:sz w:val="24"/>
                <w:szCs w:val="24"/>
                <w:bdr w:val="nil"/>
                <w:lang w:eastAsia="lt-LT"/>
              </w:rPr>
              <w:t xml:space="preserve">, t. y. teisę patiems </w:t>
            </w:r>
            <w:r w:rsidRPr="00671F6B">
              <w:rPr>
                <w:rFonts w:eastAsia="Arial Unicode MS"/>
                <w:sz w:val="24"/>
                <w:szCs w:val="24"/>
                <w:bdr w:val="nil"/>
                <w:lang w:eastAsia="lt-LT"/>
              </w:rPr>
              <w:t>Perkantiesiems subjektams</w:t>
            </w:r>
            <w:r w:rsidR="00F12F16" w:rsidRPr="00671F6B">
              <w:rPr>
                <w:rFonts w:eastAsia="Arial Unicode MS"/>
                <w:sz w:val="24"/>
                <w:szCs w:val="24"/>
                <w:bdr w:val="nil"/>
                <w:lang w:eastAsia="lt-LT"/>
              </w:rPr>
              <w:t xml:space="preserve"> rinktis,</w:t>
            </w:r>
            <w:r w:rsidRPr="00671F6B">
              <w:rPr>
                <w:rFonts w:eastAsia="Arial Unicode MS"/>
                <w:sz w:val="24"/>
                <w:szCs w:val="24"/>
                <w:bdr w:val="nil"/>
                <w:lang w:eastAsia="lt-LT"/>
              </w:rPr>
              <w:t xml:space="preserve"> skaidyti pirkimą į dalis</w:t>
            </w:r>
            <w:r w:rsidR="00F12F16" w:rsidRPr="00671F6B">
              <w:rPr>
                <w:rFonts w:eastAsia="Arial Unicode MS"/>
                <w:sz w:val="24"/>
                <w:szCs w:val="24"/>
                <w:bdr w:val="nil"/>
                <w:lang w:eastAsia="lt-LT"/>
              </w:rPr>
              <w:t xml:space="preserve"> ar ne</w:t>
            </w:r>
            <w:r w:rsidRPr="00671F6B">
              <w:rPr>
                <w:rFonts w:eastAsia="Arial Unicode MS"/>
                <w:sz w:val="24"/>
                <w:szCs w:val="24"/>
                <w:bdr w:val="nil"/>
                <w:lang w:eastAsia="lt-LT"/>
              </w:rPr>
              <w:t xml:space="preserve">. Pažymėtina, kad nors Perkantieji subjektai Įstatymo nėra įpareigojami skaidyti pirkimus, </w:t>
            </w:r>
            <w:r w:rsidR="00EA79A9" w:rsidRPr="00671F6B">
              <w:rPr>
                <w:rFonts w:eastAsia="Arial Unicode MS"/>
                <w:sz w:val="24"/>
                <w:szCs w:val="24"/>
                <w:bdr w:val="nil"/>
                <w:lang w:eastAsia="lt-LT"/>
              </w:rPr>
              <w:t>tačiau sprendimai dėl pirkimo objekto neskaidymo turi būti priimami įvertinus visas su pirkimu susijusias aplinkybes, rinkoje esančią situaciją, o</w:t>
            </w:r>
            <w:r w:rsidRPr="00671F6B">
              <w:rPr>
                <w:rFonts w:eastAsia="Arial Unicode MS"/>
                <w:sz w:val="24"/>
                <w:szCs w:val="24"/>
                <w:bdr w:val="nil"/>
                <w:lang w:eastAsia="lt-LT"/>
              </w:rPr>
              <w:t xml:space="preserve"> </w:t>
            </w:r>
            <w:r w:rsidR="00AD6A3C" w:rsidRPr="00671F6B">
              <w:rPr>
                <w:rFonts w:eastAsia="Arial Unicode MS"/>
                <w:sz w:val="24"/>
                <w:szCs w:val="24"/>
                <w:bdr w:val="nil"/>
                <w:lang w:eastAsia="lt-LT"/>
              </w:rPr>
              <w:t xml:space="preserve">Įstatymo nuostatos turi būti </w:t>
            </w:r>
            <w:r w:rsidR="00CC1E21" w:rsidRPr="00671F6B">
              <w:rPr>
                <w:rFonts w:eastAsia="Arial Unicode MS"/>
                <w:sz w:val="24"/>
                <w:szCs w:val="24"/>
                <w:bdr w:val="nil"/>
                <w:lang w:eastAsia="lt-LT"/>
              </w:rPr>
              <w:t xml:space="preserve">taikomos ir </w:t>
            </w:r>
            <w:r w:rsidR="00AD6A3C" w:rsidRPr="00671F6B">
              <w:rPr>
                <w:rFonts w:eastAsia="Arial Unicode MS"/>
                <w:sz w:val="24"/>
                <w:szCs w:val="24"/>
                <w:bdr w:val="nil"/>
                <w:lang w:eastAsia="lt-LT"/>
              </w:rPr>
              <w:t>aiškinamos sistemiškai su, įskaitant, bet neapsiri</w:t>
            </w:r>
            <w:r w:rsidR="00474D28" w:rsidRPr="00671F6B">
              <w:rPr>
                <w:rFonts w:eastAsia="Arial Unicode MS"/>
                <w:sz w:val="24"/>
                <w:szCs w:val="24"/>
                <w:bdr w:val="nil"/>
                <w:lang w:eastAsia="lt-LT"/>
              </w:rPr>
              <w:t>bojant, Įstatymo 29 str. 1 d., 29 str. 2 d. 1 p. ir 29 str.</w:t>
            </w:r>
            <w:r w:rsidR="004573F4" w:rsidRPr="00671F6B">
              <w:rPr>
                <w:rFonts w:eastAsia="Arial Unicode MS"/>
                <w:sz w:val="24"/>
                <w:szCs w:val="24"/>
                <w:bdr w:val="nil"/>
                <w:lang w:eastAsia="lt-LT"/>
              </w:rPr>
              <w:t xml:space="preserve"> 3 d., atitinkamai numatančiomis</w:t>
            </w:r>
            <w:r w:rsidR="00AD6A3C" w:rsidRPr="00671F6B">
              <w:rPr>
                <w:rFonts w:eastAsia="Arial Unicode MS"/>
                <w:sz w:val="24"/>
                <w:szCs w:val="24"/>
                <w:bdr w:val="nil"/>
                <w:lang w:eastAsia="lt-LT"/>
              </w:rPr>
              <w:t xml:space="preserve"> pareigą pirkimus vykdyti vadovaujantis nustatytais principais</w:t>
            </w:r>
            <w:r w:rsidR="004573F4" w:rsidRPr="00671F6B">
              <w:rPr>
                <w:rFonts w:eastAsia="Arial Unicode MS"/>
                <w:sz w:val="24"/>
                <w:szCs w:val="24"/>
                <w:bdr w:val="nil"/>
                <w:lang w:eastAsia="lt-LT"/>
              </w:rPr>
              <w:t>,</w:t>
            </w:r>
            <w:r w:rsidR="00AD6A3C" w:rsidRPr="00671F6B">
              <w:rPr>
                <w:rFonts w:eastAsia="Arial Unicode MS"/>
                <w:sz w:val="24"/>
                <w:szCs w:val="24"/>
                <w:bdr w:val="nil"/>
                <w:lang w:eastAsia="lt-LT"/>
              </w:rPr>
              <w:t xml:space="preserve"> panaudojant pirkimui skirtas lėšas racionaliai</w:t>
            </w:r>
            <w:r w:rsidR="004573F4" w:rsidRPr="00671F6B">
              <w:rPr>
                <w:rFonts w:eastAsia="Arial Unicode MS"/>
                <w:sz w:val="24"/>
                <w:szCs w:val="24"/>
                <w:bdr w:val="nil"/>
                <w:lang w:eastAsia="lt-LT"/>
              </w:rPr>
              <w:t xml:space="preserve"> ir draudžiančiomis riboti tiekėjų konkurenciją</w:t>
            </w:r>
            <w:r w:rsidR="00AD6A3C" w:rsidRPr="00671F6B">
              <w:rPr>
                <w:rFonts w:eastAsia="Arial Unicode MS"/>
                <w:sz w:val="24"/>
                <w:szCs w:val="24"/>
                <w:bdr w:val="nil"/>
                <w:lang w:eastAsia="lt-LT"/>
              </w:rPr>
              <w:t>.</w:t>
            </w:r>
          </w:p>
          <w:p w14:paraId="76D95B1C" w14:textId="612F5397" w:rsidR="00360D16" w:rsidRPr="00671F6B" w:rsidRDefault="00360D16" w:rsidP="00963F1B">
            <w:pPr>
              <w:tabs>
                <w:tab w:val="left" w:pos="22"/>
                <w:tab w:val="left" w:pos="1156"/>
              </w:tabs>
              <w:ind w:firstLine="879"/>
              <w:jc w:val="both"/>
              <w:rPr>
                <w:rFonts w:eastAsia="Arial Unicode MS"/>
                <w:sz w:val="24"/>
                <w:szCs w:val="24"/>
                <w:bdr w:val="nil"/>
                <w:lang w:eastAsia="lt-LT"/>
              </w:rPr>
            </w:pPr>
            <w:r w:rsidRPr="00671F6B">
              <w:rPr>
                <w:rFonts w:eastAsia="Arial Unicode MS"/>
                <w:sz w:val="24"/>
                <w:szCs w:val="24"/>
                <w:bdr w:val="nil"/>
                <w:lang w:eastAsia="lt-LT"/>
              </w:rPr>
              <w:t xml:space="preserve">Pažymėtina, kad Pirkimas yra vykdomas jau trečią kartą, tiekėjų susidomėjimas juo yra didelis (visų vykdytų pirkimų atvejais CVP IS prie pirkimo buvo prisijungę apie 20 tiekėjų, bent keletas </w:t>
            </w:r>
            <w:r w:rsidR="00DC743D" w:rsidRPr="00671F6B">
              <w:rPr>
                <w:rFonts w:eastAsia="Arial Unicode MS"/>
                <w:sz w:val="24"/>
                <w:szCs w:val="24"/>
                <w:bdr w:val="nil"/>
                <w:lang w:eastAsia="lt-LT"/>
              </w:rPr>
              <w:t xml:space="preserve">iš </w:t>
            </w:r>
            <w:r w:rsidRPr="00671F6B">
              <w:rPr>
                <w:rFonts w:eastAsia="Arial Unicode MS"/>
                <w:sz w:val="24"/>
                <w:szCs w:val="24"/>
                <w:bdr w:val="nil"/>
                <w:lang w:eastAsia="lt-LT"/>
              </w:rPr>
              <w:t xml:space="preserve">jų teikė pastabas ir paklausimus, pretenzijas), tačiau pasiūlymą pateikė vienintelis tiekėjas (kaip ir 2-ojo pirkimo atveju). Tai reiškia, kad nors Perkantysis subjektas ir tikslino ankstesnių vykdytų pirkimų sąlygas, vis dėlto </w:t>
            </w:r>
            <w:r w:rsidR="00E6714D" w:rsidRPr="00671F6B">
              <w:rPr>
                <w:rFonts w:eastAsia="Arial Unicode MS"/>
                <w:sz w:val="24"/>
                <w:szCs w:val="24"/>
                <w:bdr w:val="nil"/>
                <w:lang w:eastAsia="lt-LT"/>
              </w:rPr>
              <w:t xml:space="preserve">aktualios </w:t>
            </w:r>
            <w:r w:rsidRPr="00671F6B">
              <w:rPr>
                <w:rFonts w:eastAsia="Arial Unicode MS"/>
                <w:sz w:val="24"/>
                <w:szCs w:val="24"/>
                <w:bdr w:val="nil"/>
                <w:lang w:eastAsia="lt-LT"/>
              </w:rPr>
              <w:t xml:space="preserve">Pirkimo dokumentų nuostatos </w:t>
            </w:r>
            <w:r w:rsidR="00E6714D" w:rsidRPr="00671F6B">
              <w:rPr>
                <w:rFonts w:eastAsia="Arial Unicode MS"/>
                <w:sz w:val="24"/>
                <w:szCs w:val="24"/>
                <w:bdr w:val="nil"/>
                <w:lang w:eastAsia="lt-LT"/>
              </w:rPr>
              <w:t>nėra</w:t>
            </w:r>
            <w:r w:rsidRPr="00671F6B">
              <w:rPr>
                <w:rFonts w:eastAsia="Arial Unicode MS"/>
                <w:sz w:val="24"/>
                <w:szCs w:val="24"/>
                <w:bdr w:val="nil"/>
                <w:lang w:eastAsia="lt-LT"/>
              </w:rPr>
              <w:t xml:space="preserve"> pakankamos užtikrinti efektyvią, realią tiekėjų konkurenciją</w:t>
            </w:r>
            <w:r w:rsidR="00A74919" w:rsidRPr="00671F6B">
              <w:rPr>
                <w:rFonts w:eastAsia="Arial Unicode MS"/>
                <w:sz w:val="24"/>
                <w:szCs w:val="24"/>
                <w:bdr w:val="nil"/>
                <w:lang w:eastAsia="lt-LT"/>
              </w:rPr>
              <w:t xml:space="preserve"> kaip reikalauja Įstatymas</w:t>
            </w:r>
            <w:r w:rsidR="00E6714D" w:rsidRPr="00671F6B">
              <w:rPr>
                <w:rFonts w:eastAsia="Arial Unicode MS"/>
                <w:sz w:val="24"/>
                <w:szCs w:val="24"/>
                <w:bdr w:val="nil"/>
                <w:lang w:eastAsia="lt-LT"/>
              </w:rPr>
              <w:t>.</w:t>
            </w:r>
            <w:r w:rsidR="00562480" w:rsidRPr="00671F6B">
              <w:rPr>
                <w:rFonts w:eastAsia="Arial Unicode MS"/>
                <w:sz w:val="24"/>
                <w:szCs w:val="24"/>
                <w:bdr w:val="nil"/>
                <w:lang w:eastAsia="lt-LT"/>
              </w:rPr>
              <w:t xml:space="preserve"> Nagrinėjamu atveju yra akivaizdu, kad rinkoje nėra pakankamai tiekėjų, kurie galėtų apjungti visus tris esminius Pirkimo objekto elementus, t. y. kompiuterinį modeliavimą, projektavimą ir statybos darbus,</w:t>
            </w:r>
            <w:r w:rsidR="00DB5162" w:rsidRPr="00671F6B">
              <w:rPr>
                <w:rFonts w:eastAsia="Arial Unicode MS"/>
                <w:sz w:val="24"/>
                <w:szCs w:val="24"/>
                <w:bdr w:val="nil"/>
                <w:lang w:eastAsia="lt-LT"/>
              </w:rPr>
              <w:t xml:space="preserve"> o taip pat atitikti nustatyt</w:t>
            </w:r>
            <w:r w:rsidR="00C84F64" w:rsidRPr="00671F6B">
              <w:rPr>
                <w:rFonts w:eastAsia="Arial Unicode MS"/>
                <w:sz w:val="24"/>
                <w:szCs w:val="24"/>
                <w:bdr w:val="nil"/>
                <w:lang w:eastAsia="lt-LT"/>
              </w:rPr>
              <w:t>ų</w:t>
            </w:r>
            <w:r w:rsidR="00DB5162" w:rsidRPr="00671F6B">
              <w:rPr>
                <w:rFonts w:eastAsia="Arial Unicode MS"/>
                <w:sz w:val="24"/>
                <w:szCs w:val="24"/>
                <w:bdr w:val="nil"/>
                <w:lang w:eastAsia="lt-LT"/>
              </w:rPr>
              <w:t xml:space="preserve"> kvalifikacijos reikalavim</w:t>
            </w:r>
            <w:r w:rsidR="00CF58A8" w:rsidRPr="00671F6B">
              <w:rPr>
                <w:rFonts w:eastAsia="Arial Unicode MS"/>
                <w:sz w:val="24"/>
                <w:szCs w:val="24"/>
                <w:bdr w:val="nil"/>
                <w:lang w:eastAsia="lt-LT"/>
              </w:rPr>
              <w:t>ų visumą</w:t>
            </w:r>
            <w:r w:rsidR="00562480" w:rsidRPr="00671F6B">
              <w:rPr>
                <w:rFonts w:eastAsia="Arial Unicode MS"/>
                <w:sz w:val="24"/>
                <w:szCs w:val="24"/>
                <w:bdr w:val="nil"/>
                <w:lang w:eastAsia="lt-LT"/>
              </w:rPr>
              <w:t xml:space="preserve"> ir pateikti Pirkimo dokumentų reikalavimus atitinkantį pasiūlymą.</w:t>
            </w:r>
            <w:r w:rsidR="00DC743D" w:rsidRPr="00671F6B">
              <w:rPr>
                <w:rFonts w:eastAsia="Arial Unicode MS"/>
                <w:sz w:val="24"/>
                <w:szCs w:val="24"/>
                <w:bdr w:val="nil"/>
                <w:lang w:eastAsia="lt-LT"/>
              </w:rPr>
              <w:t xml:space="preserve"> Pažymėtina, kad vykdant pirkimus, viešo konkurso esmė yra pritraukti pajėgius tiekėjus, kurie varžydamiesi galėtų pasiūlyti didžiausią naudą perkančiajam subjektui. Nagrinėjamo Pirkimo atveju efektyvaus, realaus varžymosi, konkuravimo tarp tiekėjų nebuvo, nes to neužtikrino </w:t>
            </w:r>
            <w:r w:rsidR="00A5604A" w:rsidRPr="00671F6B">
              <w:rPr>
                <w:rFonts w:eastAsia="Arial Unicode MS"/>
                <w:sz w:val="24"/>
                <w:szCs w:val="24"/>
                <w:bdr w:val="nil"/>
                <w:lang w:eastAsia="lt-LT"/>
              </w:rPr>
              <w:t>Pirkimo objekto apimtis</w:t>
            </w:r>
            <w:r w:rsidR="008A190B" w:rsidRPr="00671F6B">
              <w:rPr>
                <w:rFonts w:eastAsia="Arial Unicode MS"/>
                <w:sz w:val="24"/>
                <w:szCs w:val="24"/>
                <w:bdr w:val="nil"/>
                <w:lang w:eastAsia="lt-LT"/>
              </w:rPr>
              <w:t xml:space="preserve"> ir</w:t>
            </w:r>
            <w:r w:rsidR="00A5604A" w:rsidRPr="00671F6B">
              <w:rPr>
                <w:rFonts w:eastAsia="Arial Unicode MS"/>
                <w:sz w:val="24"/>
                <w:szCs w:val="24"/>
                <w:bdr w:val="nil"/>
                <w:lang w:eastAsia="lt-LT"/>
              </w:rPr>
              <w:t xml:space="preserve"> </w:t>
            </w:r>
            <w:r w:rsidR="00DC743D" w:rsidRPr="00671F6B">
              <w:rPr>
                <w:rFonts w:eastAsia="Arial Unicode MS"/>
                <w:sz w:val="24"/>
                <w:szCs w:val="24"/>
                <w:bdr w:val="nil"/>
                <w:lang w:eastAsia="lt-LT"/>
              </w:rPr>
              <w:t>Pirkimo sąlygos</w:t>
            </w:r>
            <w:r w:rsidR="00A5604A" w:rsidRPr="00671F6B">
              <w:rPr>
                <w:rFonts w:eastAsia="Arial Unicode MS"/>
                <w:sz w:val="24"/>
                <w:szCs w:val="24"/>
                <w:bdr w:val="nil"/>
                <w:lang w:eastAsia="lt-LT"/>
              </w:rPr>
              <w:t>e nustatyti reikalavimai</w:t>
            </w:r>
            <w:r w:rsidR="00DC743D" w:rsidRPr="00671F6B">
              <w:rPr>
                <w:rFonts w:eastAsia="Arial Unicode MS"/>
                <w:sz w:val="24"/>
                <w:szCs w:val="24"/>
                <w:bdr w:val="nil"/>
                <w:lang w:eastAsia="lt-LT"/>
              </w:rPr>
              <w:t>, t. y. Pirkimo objektas nebuvo skaidomas į dalis</w:t>
            </w:r>
            <w:r w:rsidR="00DB5162" w:rsidRPr="00671F6B">
              <w:rPr>
                <w:rFonts w:eastAsia="Arial Unicode MS"/>
                <w:sz w:val="24"/>
                <w:szCs w:val="24"/>
                <w:bdr w:val="nil"/>
                <w:lang w:eastAsia="lt-LT"/>
              </w:rPr>
              <w:t xml:space="preserve">, o pirkimo sąlygų 3.4.1 p. kvalifikacijos reikalavimas (žr. vertinimo išvados </w:t>
            </w:r>
            <w:r w:rsidR="008A190B" w:rsidRPr="00671F6B">
              <w:rPr>
                <w:rFonts w:eastAsia="Arial Unicode MS"/>
                <w:sz w:val="24"/>
                <w:szCs w:val="24"/>
                <w:bdr w:val="nil"/>
                <w:lang w:eastAsia="lt-LT"/>
              </w:rPr>
              <w:t>II d.</w:t>
            </w:r>
            <w:r w:rsidR="00DB5162" w:rsidRPr="00671F6B">
              <w:rPr>
                <w:rFonts w:eastAsia="Arial Unicode MS"/>
                <w:sz w:val="24"/>
                <w:szCs w:val="24"/>
                <w:bdr w:val="nil"/>
                <w:lang w:eastAsia="lt-LT"/>
              </w:rPr>
              <w:t xml:space="preserve"> 2 p.) siejamas išskirtinai su tiekėjo </w:t>
            </w:r>
            <w:r w:rsidR="00DB5162" w:rsidRPr="00671F6B">
              <w:rPr>
                <w:sz w:val="24"/>
                <w:szCs w:val="24"/>
              </w:rPr>
              <w:t>metine atliktų statybos darbų apimtimi, nors įsigyjami ne tik statybos darbai, bet ir projektavimo bei kompiuterinio modeliavimo paslaugos</w:t>
            </w:r>
            <w:r w:rsidR="00DC743D" w:rsidRPr="00671F6B">
              <w:rPr>
                <w:rFonts w:eastAsia="Arial Unicode MS"/>
                <w:sz w:val="24"/>
                <w:szCs w:val="24"/>
                <w:bdr w:val="nil"/>
                <w:lang w:eastAsia="lt-LT"/>
              </w:rPr>
              <w:t>.</w:t>
            </w:r>
          </w:p>
          <w:p w14:paraId="7CC43F01" w14:textId="6DE26E40" w:rsidR="00DC743D" w:rsidRPr="00671F6B" w:rsidRDefault="00DC743D" w:rsidP="00963F1B">
            <w:pPr>
              <w:tabs>
                <w:tab w:val="left" w:pos="22"/>
                <w:tab w:val="left" w:pos="1156"/>
              </w:tabs>
              <w:ind w:firstLine="879"/>
              <w:jc w:val="both"/>
              <w:rPr>
                <w:rFonts w:eastAsia="Arial Unicode MS"/>
                <w:sz w:val="24"/>
                <w:szCs w:val="24"/>
                <w:bdr w:val="nil"/>
                <w:lang w:eastAsia="lt-LT"/>
              </w:rPr>
            </w:pPr>
          </w:p>
          <w:p w14:paraId="7CC6138C" w14:textId="57742F0D" w:rsidR="002918C5" w:rsidRPr="00671F6B" w:rsidRDefault="002918C5" w:rsidP="00963F1B">
            <w:pPr>
              <w:tabs>
                <w:tab w:val="left" w:pos="22"/>
                <w:tab w:val="left" w:pos="1156"/>
              </w:tabs>
              <w:ind w:firstLine="879"/>
              <w:jc w:val="both"/>
              <w:rPr>
                <w:rFonts w:eastAsia="Arial Unicode MS"/>
                <w:sz w:val="24"/>
                <w:szCs w:val="24"/>
                <w:bdr w:val="nil"/>
                <w:lang w:eastAsia="lt-LT"/>
              </w:rPr>
            </w:pPr>
            <w:r w:rsidRPr="00671F6B">
              <w:rPr>
                <w:rFonts w:eastAsia="Arial Unicode MS"/>
                <w:b/>
                <w:sz w:val="24"/>
                <w:szCs w:val="24"/>
                <w:bdr w:val="nil"/>
                <w:lang w:eastAsia="lt-LT"/>
              </w:rPr>
              <w:t>Dėl galimybės skaidyti Pirkimą techninių aspektų.</w:t>
            </w:r>
          </w:p>
          <w:p w14:paraId="69822DB1" w14:textId="7F0201AD" w:rsidR="00773B2D" w:rsidRPr="00671F6B" w:rsidRDefault="00A5604A" w:rsidP="00963F1B">
            <w:pPr>
              <w:ind w:firstLine="879"/>
              <w:jc w:val="both"/>
              <w:rPr>
                <w:sz w:val="24"/>
                <w:szCs w:val="24"/>
              </w:rPr>
            </w:pPr>
            <w:r w:rsidRPr="00671F6B">
              <w:rPr>
                <w:sz w:val="24"/>
                <w:szCs w:val="24"/>
              </w:rPr>
              <w:t xml:space="preserve">Nustatyta, kad </w:t>
            </w:r>
            <w:r w:rsidR="00773B2D" w:rsidRPr="00671F6B">
              <w:rPr>
                <w:sz w:val="24"/>
                <w:szCs w:val="24"/>
              </w:rPr>
              <w:t xml:space="preserve">Pirkimo objektą sudaro trys pagrindinės sudedamosios dalys: modeliavimas, projektavimas ir statyba. </w:t>
            </w:r>
          </w:p>
          <w:p w14:paraId="2A87D3E2" w14:textId="77777777" w:rsidR="0009207D" w:rsidRPr="00671F6B" w:rsidRDefault="00773B2D" w:rsidP="00963F1B">
            <w:pPr>
              <w:ind w:firstLine="879"/>
              <w:jc w:val="both"/>
              <w:rPr>
                <w:sz w:val="24"/>
                <w:szCs w:val="24"/>
              </w:rPr>
            </w:pPr>
            <w:r w:rsidRPr="00671F6B">
              <w:rPr>
                <w:sz w:val="24"/>
                <w:szCs w:val="24"/>
              </w:rPr>
              <w:t>Modeliavimas, kaip pats Perkantysis subjektas</w:t>
            </w:r>
            <w:r w:rsidR="00F521B8" w:rsidRPr="00671F6B">
              <w:rPr>
                <w:sz w:val="24"/>
                <w:szCs w:val="24"/>
              </w:rPr>
              <w:t xml:space="preserve"> pripažįsta Tarnybai teiktuose p</w:t>
            </w:r>
            <w:r w:rsidRPr="00671F6B">
              <w:rPr>
                <w:sz w:val="24"/>
                <w:szCs w:val="24"/>
              </w:rPr>
              <w:t>aaiškinimuose</w:t>
            </w:r>
            <w:r w:rsidR="00F521B8" w:rsidRPr="00671F6B">
              <w:rPr>
                <w:rStyle w:val="FootnoteReference"/>
                <w:sz w:val="24"/>
                <w:szCs w:val="24"/>
              </w:rPr>
              <w:footnoteReference w:id="6"/>
            </w:r>
            <w:r w:rsidR="004C0093" w:rsidRPr="00671F6B">
              <w:rPr>
                <w:sz w:val="24"/>
                <w:szCs w:val="24"/>
              </w:rPr>
              <w:t xml:space="preserve"> (toliau – Paaiškinimai)</w:t>
            </w:r>
            <w:r w:rsidRPr="00671F6B">
              <w:rPr>
                <w:sz w:val="24"/>
                <w:szCs w:val="24"/>
              </w:rPr>
              <w:t xml:space="preserve">, yra pakankamai </w:t>
            </w:r>
            <w:r w:rsidRPr="00671F6B">
              <w:rPr>
                <w:iCs/>
                <w:sz w:val="24"/>
                <w:szCs w:val="24"/>
              </w:rPr>
              <w:t>neįprasta</w:t>
            </w:r>
            <w:r w:rsidR="00641982" w:rsidRPr="00671F6B">
              <w:rPr>
                <w:iCs/>
                <w:sz w:val="24"/>
                <w:szCs w:val="24"/>
              </w:rPr>
              <w:t>s</w:t>
            </w:r>
            <w:r w:rsidRPr="00671F6B">
              <w:rPr>
                <w:iCs/>
                <w:sz w:val="24"/>
                <w:szCs w:val="24"/>
              </w:rPr>
              <w:t xml:space="preserve"> Lietuvos rinkai</w:t>
            </w:r>
            <w:r w:rsidRPr="00671F6B">
              <w:rPr>
                <w:sz w:val="24"/>
                <w:szCs w:val="24"/>
              </w:rPr>
              <w:t>.</w:t>
            </w:r>
            <w:r w:rsidR="00A5604A" w:rsidRPr="00671F6B">
              <w:rPr>
                <w:sz w:val="24"/>
                <w:szCs w:val="24"/>
              </w:rPr>
              <w:t xml:space="preserve"> Įvertinus tai, kad </w:t>
            </w:r>
            <w:r w:rsidRPr="00671F6B">
              <w:rPr>
                <w:sz w:val="24"/>
                <w:szCs w:val="24"/>
              </w:rPr>
              <w:t xml:space="preserve"> </w:t>
            </w:r>
            <w:r w:rsidR="00A5604A" w:rsidRPr="00671F6B">
              <w:rPr>
                <w:sz w:val="24"/>
                <w:szCs w:val="24"/>
              </w:rPr>
              <w:t>m</w:t>
            </w:r>
            <w:r w:rsidRPr="00671F6B">
              <w:rPr>
                <w:sz w:val="24"/>
                <w:szCs w:val="24"/>
              </w:rPr>
              <w:t>odeliavimas yra svarbi veikla, kurios rezultatas yra pagrindas konkrečių priemonių projektavimui, t.</w:t>
            </w:r>
            <w:r w:rsidR="00641982" w:rsidRPr="00671F6B">
              <w:rPr>
                <w:sz w:val="24"/>
                <w:szCs w:val="24"/>
              </w:rPr>
              <w:t xml:space="preserve"> </w:t>
            </w:r>
            <w:r w:rsidRPr="00671F6B">
              <w:rPr>
                <w:sz w:val="24"/>
                <w:szCs w:val="24"/>
              </w:rPr>
              <w:t>y. sekančiai veikl</w:t>
            </w:r>
            <w:r w:rsidR="00641982" w:rsidRPr="00671F6B">
              <w:rPr>
                <w:sz w:val="24"/>
                <w:szCs w:val="24"/>
              </w:rPr>
              <w:t>ai</w:t>
            </w:r>
            <w:r w:rsidR="00A5604A" w:rsidRPr="00671F6B">
              <w:rPr>
                <w:sz w:val="24"/>
                <w:szCs w:val="24"/>
              </w:rPr>
              <w:t>,</w:t>
            </w:r>
            <w:r w:rsidR="00641982" w:rsidRPr="00671F6B">
              <w:rPr>
                <w:sz w:val="24"/>
                <w:szCs w:val="24"/>
              </w:rPr>
              <w:t xml:space="preserve"> modeliavimo paslaugos turėtų būti įsigyjamos, skaidant Pirkimą į dalis arba atskiru pirkimu. Juo labiau, kad pačio Perkančiojo subjekto</w:t>
            </w:r>
            <w:r w:rsidRPr="00671F6B">
              <w:rPr>
                <w:sz w:val="24"/>
                <w:szCs w:val="24"/>
              </w:rPr>
              <w:t xml:space="preserve"> žiniomis, šią specifinę veiklą vykdo </w:t>
            </w:r>
            <w:r w:rsidR="009E5B76" w:rsidRPr="00671F6B">
              <w:rPr>
                <w:sz w:val="24"/>
                <w:szCs w:val="24"/>
              </w:rPr>
              <w:t>tam tikri</w:t>
            </w:r>
            <w:r w:rsidRPr="00671F6B">
              <w:rPr>
                <w:sz w:val="24"/>
                <w:szCs w:val="24"/>
              </w:rPr>
              <w:t xml:space="preserve"> subjektai, susiję su mokslu, o ne su inžinerija ir, juo labiau, su statyba, t.</w:t>
            </w:r>
            <w:r w:rsidR="00641982" w:rsidRPr="00671F6B">
              <w:rPr>
                <w:sz w:val="24"/>
                <w:szCs w:val="24"/>
              </w:rPr>
              <w:t xml:space="preserve"> </w:t>
            </w:r>
            <w:r w:rsidRPr="00671F6B">
              <w:rPr>
                <w:sz w:val="24"/>
                <w:szCs w:val="24"/>
              </w:rPr>
              <w:t>y. institutai</w:t>
            </w:r>
            <w:r w:rsidR="00641982" w:rsidRPr="00671F6B">
              <w:rPr>
                <w:sz w:val="24"/>
                <w:szCs w:val="24"/>
              </w:rPr>
              <w:t>, universitetai, laboratorijos.</w:t>
            </w:r>
            <w:r w:rsidR="00FB5674" w:rsidRPr="00671F6B">
              <w:rPr>
                <w:sz w:val="24"/>
                <w:szCs w:val="24"/>
              </w:rPr>
              <w:t xml:space="preserve"> Tinkamai suformulavus užduotį, galima gauti labai aiškų pagrindą projektavimo stadijai su konkrečiais, iš modeliavimo rezultato išplaukiančiais nurodymas, kas, kaip ir kodėl turėtų būti suprojektuota.  </w:t>
            </w:r>
          </w:p>
          <w:p w14:paraId="51550186" w14:textId="37D8404C" w:rsidR="00773B2D" w:rsidRPr="00671F6B" w:rsidRDefault="00FB5674" w:rsidP="00963F1B">
            <w:pPr>
              <w:ind w:firstLine="879"/>
              <w:jc w:val="both"/>
              <w:rPr>
                <w:sz w:val="24"/>
                <w:szCs w:val="24"/>
              </w:rPr>
            </w:pPr>
            <w:r w:rsidRPr="00671F6B">
              <w:rPr>
                <w:sz w:val="24"/>
                <w:szCs w:val="24"/>
              </w:rPr>
              <w:t xml:space="preserve">Tarnybos nuomone, </w:t>
            </w:r>
            <w:r w:rsidR="00773B2D" w:rsidRPr="00671F6B">
              <w:rPr>
                <w:sz w:val="24"/>
                <w:szCs w:val="24"/>
              </w:rPr>
              <w:t xml:space="preserve"> </w:t>
            </w:r>
            <w:r w:rsidR="00E80F4F" w:rsidRPr="00671F6B">
              <w:rPr>
                <w:sz w:val="24"/>
                <w:szCs w:val="24"/>
              </w:rPr>
              <w:t>Perkančiojo subjekto</w:t>
            </w:r>
            <w:r w:rsidR="00773B2D" w:rsidRPr="00671F6B">
              <w:rPr>
                <w:sz w:val="24"/>
                <w:szCs w:val="24"/>
              </w:rPr>
              <w:t xml:space="preserve"> Paaiškinimuose pateikti argumentai, susiję su neva glaudžiais modeliavimo ir statybos darbų rezultatų ryšiais, neturi pagrindo, nes, net modeliuojant etapais, projektuotinų/įrengtinų bunų poveikis gali būti įvertintas pačių bunų neįrengus, t.</w:t>
            </w:r>
            <w:r w:rsidR="00E80F4F" w:rsidRPr="00671F6B">
              <w:rPr>
                <w:sz w:val="24"/>
                <w:szCs w:val="24"/>
              </w:rPr>
              <w:t xml:space="preserve"> </w:t>
            </w:r>
            <w:r w:rsidR="00773B2D" w:rsidRPr="00671F6B">
              <w:rPr>
                <w:sz w:val="24"/>
                <w:szCs w:val="24"/>
              </w:rPr>
              <w:t>y. teoriškai. B</w:t>
            </w:r>
            <w:r w:rsidR="00E80F4F" w:rsidRPr="00671F6B">
              <w:rPr>
                <w:sz w:val="24"/>
                <w:szCs w:val="24"/>
              </w:rPr>
              <w:t>ū</w:t>
            </w:r>
            <w:r w:rsidR="00773B2D" w:rsidRPr="00671F6B">
              <w:rPr>
                <w:sz w:val="24"/>
                <w:szCs w:val="24"/>
              </w:rPr>
              <w:t>tent tai ir yra mode</w:t>
            </w:r>
            <w:r w:rsidR="00E80F4F" w:rsidRPr="00671F6B">
              <w:rPr>
                <w:sz w:val="24"/>
                <w:szCs w:val="24"/>
              </w:rPr>
              <w:t>liavimo esmė, todėl</w:t>
            </w:r>
            <w:r w:rsidR="00773B2D" w:rsidRPr="00671F6B">
              <w:rPr>
                <w:sz w:val="24"/>
                <w:szCs w:val="24"/>
              </w:rPr>
              <w:t xml:space="preserve"> modeliavimo rezultatams pasiekti visiškai nebūtina įrengti pačių bunų, norint įvertinti jų poveikį. Toks poveikis nustatomas modeliuojant, o ne atvirkščiai. </w:t>
            </w:r>
          </w:p>
          <w:p w14:paraId="3880E0FC" w14:textId="0756531D" w:rsidR="00773B2D" w:rsidRPr="00671F6B" w:rsidRDefault="0056615D" w:rsidP="00963F1B">
            <w:pPr>
              <w:ind w:firstLine="879"/>
              <w:jc w:val="both"/>
              <w:rPr>
                <w:sz w:val="24"/>
                <w:szCs w:val="24"/>
              </w:rPr>
            </w:pPr>
            <w:r w:rsidRPr="00671F6B">
              <w:rPr>
                <w:sz w:val="24"/>
                <w:szCs w:val="24"/>
              </w:rPr>
              <w:t>Taip pat nesutiktina su Perkančiojo subjekto</w:t>
            </w:r>
            <w:r w:rsidR="00724B79" w:rsidRPr="00671F6B">
              <w:rPr>
                <w:sz w:val="24"/>
                <w:szCs w:val="24"/>
              </w:rPr>
              <w:t xml:space="preserve"> argumentais dėl</w:t>
            </w:r>
            <w:r w:rsidR="00773B2D" w:rsidRPr="00671F6B">
              <w:rPr>
                <w:sz w:val="24"/>
                <w:szCs w:val="24"/>
              </w:rPr>
              <w:t xml:space="preserve"> </w:t>
            </w:r>
            <w:r w:rsidR="00724B79" w:rsidRPr="00671F6B">
              <w:rPr>
                <w:sz w:val="24"/>
                <w:szCs w:val="24"/>
              </w:rPr>
              <w:t>tamprių</w:t>
            </w:r>
            <w:r w:rsidR="00773B2D" w:rsidRPr="00671F6B">
              <w:rPr>
                <w:sz w:val="24"/>
                <w:szCs w:val="24"/>
              </w:rPr>
              <w:t xml:space="preserve"> projek</w:t>
            </w:r>
            <w:r w:rsidR="00724B79" w:rsidRPr="00671F6B">
              <w:rPr>
                <w:sz w:val="24"/>
                <w:szCs w:val="24"/>
              </w:rPr>
              <w:t>tavimo ir statybos darbų ryšių</w:t>
            </w:r>
            <w:r w:rsidR="00773B2D" w:rsidRPr="00671F6B">
              <w:rPr>
                <w:sz w:val="24"/>
                <w:szCs w:val="24"/>
              </w:rPr>
              <w:t>, planuojant darbų vykdy</w:t>
            </w:r>
            <w:r w:rsidRPr="00671F6B">
              <w:rPr>
                <w:sz w:val="24"/>
                <w:szCs w:val="24"/>
              </w:rPr>
              <w:t>mo grafiką ir logistiką. Pats Perkantysis subjektas</w:t>
            </w:r>
            <w:r w:rsidR="00773B2D" w:rsidRPr="00671F6B">
              <w:rPr>
                <w:sz w:val="24"/>
                <w:szCs w:val="24"/>
              </w:rPr>
              <w:t xml:space="preserve"> Paaiškinimuose</w:t>
            </w:r>
            <w:r w:rsidRPr="00671F6B">
              <w:rPr>
                <w:sz w:val="24"/>
                <w:szCs w:val="24"/>
              </w:rPr>
              <w:t xml:space="preserve"> teigia, kad </w:t>
            </w:r>
            <w:r w:rsidR="00773B2D" w:rsidRPr="00671F6B">
              <w:rPr>
                <w:sz w:val="24"/>
                <w:szCs w:val="24"/>
              </w:rPr>
              <w:t>„</w:t>
            </w:r>
            <w:r w:rsidR="00773B2D" w:rsidRPr="00671F6B">
              <w:rPr>
                <w:i/>
                <w:iCs/>
                <w:sz w:val="24"/>
                <w:szCs w:val="24"/>
              </w:rPr>
              <w:t>dėl projekto specifikos, medžiagos, kurios bus reikalingos darbų vykdymui aiškios – pagrindinė medžiaga skaldytas akmuo ir gargždas, smėlis, žvyras. Įvertinus tai, kad medžiagų numatomų į</w:t>
            </w:r>
            <w:r w:rsidRPr="00671F6B">
              <w:rPr>
                <w:i/>
                <w:iCs/>
                <w:sz w:val="24"/>
                <w:szCs w:val="24"/>
              </w:rPr>
              <w:t>sigyti kiekis yra labai didelis &lt;...&gt;</w:t>
            </w:r>
            <w:r w:rsidR="00773B2D" w:rsidRPr="00671F6B">
              <w:rPr>
                <w:sz w:val="24"/>
                <w:szCs w:val="24"/>
              </w:rPr>
              <w:t xml:space="preserve">“, </w:t>
            </w:r>
            <w:r w:rsidR="008F0EB9" w:rsidRPr="00671F6B">
              <w:rPr>
                <w:sz w:val="24"/>
                <w:szCs w:val="24"/>
              </w:rPr>
              <w:t>o tai</w:t>
            </w:r>
            <w:r w:rsidR="00773B2D" w:rsidRPr="00671F6B">
              <w:rPr>
                <w:sz w:val="24"/>
                <w:szCs w:val="24"/>
              </w:rPr>
              <w:t xml:space="preserve"> reiškia ne ką kitą, kaip pakankamą </w:t>
            </w:r>
            <w:r w:rsidRPr="00671F6B">
              <w:rPr>
                <w:sz w:val="24"/>
                <w:szCs w:val="24"/>
              </w:rPr>
              <w:t xml:space="preserve">aiškumą </w:t>
            </w:r>
            <w:r w:rsidR="00724B79" w:rsidRPr="00671F6B">
              <w:rPr>
                <w:sz w:val="24"/>
                <w:szCs w:val="24"/>
              </w:rPr>
              <w:t>šia apimtimi</w:t>
            </w:r>
            <w:r w:rsidRPr="00671F6B">
              <w:rPr>
                <w:sz w:val="24"/>
                <w:szCs w:val="24"/>
              </w:rPr>
              <w:t xml:space="preserve"> net nesant projekto. Iš P</w:t>
            </w:r>
            <w:r w:rsidR="00773B2D" w:rsidRPr="00671F6B">
              <w:rPr>
                <w:sz w:val="24"/>
                <w:szCs w:val="24"/>
              </w:rPr>
              <w:t xml:space="preserve">irkimo dokumentų pakankamai aiškiai galima susiorientuoti ne tik medžiagų rūšyse, bet ir kiekiuose. Todėl </w:t>
            </w:r>
            <w:r w:rsidRPr="00671F6B">
              <w:rPr>
                <w:sz w:val="24"/>
                <w:szCs w:val="24"/>
              </w:rPr>
              <w:t>tai taip pat</w:t>
            </w:r>
            <w:r w:rsidR="00773B2D" w:rsidRPr="00671F6B">
              <w:rPr>
                <w:sz w:val="24"/>
                <w:szCs w:val="24"/>
              </w:rPr>
              <w:t xml:space="preserve"> reiškia pakankamą aiškumą darbų vykdymo grafiko planavimo</w:t>
            </w:r>
            <w:r w:rsidRPr="00671F6B">
              <w:rPr>
                <w:sz w:val="24"/>
                <w:szCs w:val="24"/>
              </w:rPr>
              <w:t>, medžiagų įsigijimo galimybių</w:t>
            </w:r>
            <w:r w:rsidR="00773B2D" w:rsidRPr="00671F6B">
              <w:rPr>
                <w:sz w:val="24"/>
                <w:szCs w:val="24"/>
              </w:rPr>
              <w:t xml:space="preserve"> analizavimo ir</w:t>
            </w:r>
            <w:r w:rsidRPr="00671F6B">
              <w:rPr>
                <w:sz w:val="24"/>
                <w:szCs w:val="24"/>
              </w:rPr>
              <w:t xml:space="preserve"> jų transportavimo</w:t>
            </w:r>
            <w:r w:rsidR="00773B2D" w:rsidRPr="00671F6B">
              <w:rPr>
                <w:sz w:val="24"/>
                <w:szCs w:val="24"/>
              </w:rPr>
              <w:t xml:space="preserve"> į </w:t>
            </w:r>
            <w:r w:rsidRPr="00671F6B">
              <w:rPr>
                <w:sz w:val="24"/>
                <w:szCs w:val="24"/>
              </w:rPr>
              <w:t xml:space="preserve">statybos </w:t>
            </w:r>
            <w:r w:rsidR="00773B2D" w:rsidRPr="00671F6B">
              <w:rPr>
                <w:sz w:val="24"/>
                <w:szCs w:val="24"/>
              </w:rPr>
              <w:t>objektą</w:t>
            </w:r>
            <w:r w:rsidRPr="00671F6B">
              <w:rPr>
                <w:sz w:val="24"/>
                <w:szCs w:val="24"/>
              </w:rPr>
              <w:t xml:space="preserve"> klausimais net nesant projekto</w:t>
            </w:r>
            <w:r w:rsidR="00773B2D" w:rsidRPr="00671F6B">
              <w:rPr>
                <w:sz w:val="24"/>
                <w:szCs w:val="24"/>
              </w:rPr>
              <w:t>.</w:t>
            </w:r>
            <w:r w:rsidR="000C2B12" w:rsidRPr="00671F6B">
              <w:rPr>
                <w:sz w:val="24"/>
                <w:szCs w:val="24"/>
              </w:rPr>
              <w:t xml:space="preserve"> </w:t>
            </w:r>
            <w:r w:rsidR="00B47D15" w:rsidRPr="00671F6B">
              <w:rPr>
                <w:sz w:val="24"/>
                <w:szCs w:val="24"/>
              </w:rPr>
              <w:t>Analizuojant Pirkimo objektą, darytina išvada, kad statybos darbai yra pakankamai aiškūs ir sąlyginai nesudėtingi, t. y. jų atlikimas pagal tinkamai parengtą projektą neturėtų būti problemiškas ir komplikuotas.</w:t>
            </w:r>
            <w:r w:rsidR="00C2118B" w:rsidRPr="00671F6B">
              <w:rPr>
                <w:sz w:val="24"/>
                <w:szCs w:val="24"/>
              </w:rPr>
              <w:t xml:space="preserve"> </w:t>
            </w:r>
            <w:r w:rsidR="00465B94" w:rsidRPr="00671F6B">
              <w:rPr>
                <w:sz w:val="24"/>
                <w:szCs w:val="24"/>
              </w:rPr>
              <w:t>Taigi</w:t>
            </w:r>
            <w:r w:rsidR="00C05666" w:rsidRPr="00671F6B">
              <w:rPr>
                <w:sz w:val="24"/>
                <w:szCs w:val="24"/>
              </w:rPr>
              <w:t>, darytina išvada</w:t>
            </w:r>
            <w:r w:rsidR="00C2118B" w:rsidRPr="00671F6B">
              <w:rPr>
                <w:sz w:val="24"/>
                <w:szCs w:val="24"/>
              </w:rPr>
              <w:t>,</w:t>
            </w:r>
            <w:r w:rsidR="00C05666" w:rsidRPr="00671F6B">
              <w:rPr>
                <w:sz w:val="24"/>
                <w:szCs w:val="24"/>
              </w:rPr>
              <w:t xml:space="preserve"> kad</w:t>
            </w:r>
            <w:r w:rsidR="00C2118B" w:rsidRPr="00671F6B">
              <w:rPr>
                <w:sz w:val="24"/>
                <w:szCs w:val="24"/>
              </w:rPr>
              <w:t xml:space="preserve"> tarp trijų </w:t>
            </w:r>
            <w:r w:rsidR="0009207D" w:rsidRPr="00671F6B">
              <w:rPr>
                <w:sz w:val="24"/>
                <w:szCs w:val="24"/>
              </w:rPr>
              <w:lastRenderedPageBreak/>
              <w:t>Pirkimo objektą</w:t>
            </w:r>
            <w:r w:rsidR="00C2118B" w:rsidRPr="00671F6B">
              <w:rPr>
                <w:sz w:val="24"/>
                <w:szCs w:val="24"/>
              </w:rPr>
              <w:t xml:space="preserve"> sudarančių sudedamųjų </w:t>
            </w:r>
            <w:r w:rsidR="0009207D" w:rsidRPr="00671F6B">
              <w:rPr>
                <w:sz w:val="24"/>
                <w:szCs w:val="24"/>
              </w:rPr>
              <w:t xml:space="preserve">dalių </w:t>
            </w:r>
            <w:r w:rsidR="00C2118B" w:rsidRPr="00671F6B">
              <w:rPr>
                <w:sz w:val="24"/>
                <w:szCs w:val="24"/>
              </w:rPr>
              <w:t xml:space="preserve">nėra tokio nenutraukiamo ryšio, dėl kurio </w:t>
            </w:r>
            <w:r w:rsidR="005F3A60" w:rsidRPr="00671F6B">
              <w:rPr>
                <w:sz w:val="24"/>
                <w:szCs w:val="24"/>
              </w:rPr>
              <w:t>ne</w:t>
            </w:r>
            <w:r w:rsidR="00C2118B" w:rsidRPr="00671F6B">
              <w:rPr>
                <w:sz w:val="24"/>
                <w:szCs w:val="24"/>
              </w:rPr>
              <w:t>būtų</w:t>
            </w:r>
            <w:r w:rsidR="005F3A60" w:rsidRPr="00671F6B">
              <w:rPr>
                <w:sz w:val="24"/>
                <w:szCs w:val="24"/>
              </w:rPr>
              <w:t xml:space="preserve"> galima</w:t>
            </w:r>
            <w:r w:rsidR="00C2118B" w:rsidRPr="00671F6B">
              <w:rPr>
                <w:sz w:val="24"/>
                <w:szCs w:val="24"/>
              </w:rPr>
              <w:t xml:space="preserve"> </w:t>
            </w:r>
            <w:r w:rsidR="005F3A60" w:rsidRPr="00671F6B">
              <w:rPr>
                <w:sz w:val="24"/>
                <w:szCs w:val="24"/>
              </w:rPr>
              <w:t>P</w:t>
            </w:r>
            <w:r w:rsidR="00C2118B" w:rsidRPr="00671F6B">
              <w:rPr>
                <w:sz w:val="24"/>
                <w:szCs w:val="24"/>
              </w:rPr>
              <w:t>irkim</w:t>
            </w:r>
            <w:r w:rsidR="005F3A60" w:rsidRPr="00671F6B">
              <w:rPr>
                <w:sz w:val="24"/>
                <w:szCs w:val="24"/>
              </w:rPr>
              <w:t>o</w:t>
            </w:r>
            <w:r w:rsidR="00C2118B" w:rsidRPr="00671F6B">
              <w:rPr>
                <w:sz w:val="24"/>
                <w:szCs w:val="24"/>
              </w:rPr>
              <w:t xml:space="preserve"> </w:t>
            </w:r>
            <w:r w:rsidR="005F3A60" w:rsidRPr="00671F6B">
              <w:rPr>
                <w:sz w:val="24"/>
                <w:szCs w:val="24"/>
              </w:rPr>
              <w:t>skaidyti</w:t>
            </w:r>
            <w:r w:rsidR="00C2118B" w:rsidRPr="00671F6B">
              <w:rPr>
                <w:sz w:val="24"/>
                <w:szCs w:val="24"/>
              </w:rPr>
              <w:t xml:space="preserve"> į keletą dalių/pirkimų.</w:t>
            </w:r>
          </w:p>
          <w:p w14:paraId="15BF3B08" w14:textId="5884A483" w:rsidR="00465B94" w:rsidRPr="00671F6B" w:rsidRDefault="00465B94" w:rsidP="00963F1B">
            <w:pPr>
              <w:ind w:firstLine="879"/>
              <w:jc w:val="both"/>
              <w:rPr>
                <w:sz w:val="24"/>
                <w:szCs w:val="24"/>
              </w:rPr>
            </w:pPr>
            <w:r w:rsidRPr="00671F6B">
              <w:rPr>
                <w:sz w:val="24"/>
                <w:szCs w:val="24"/>
              </w:rPr>
              <w:t xml:space="preserve">Atsižvelgiant į išdėstytą, Tarnyba konstatuoja, kad Perkantysis subjektas neskaidydamas Pirkimo objekto pagal skirtingas veiklos rūšis (kompiuterinis modeliavimas, projektavimas, statybos darbai) į atskiras Pirkimo dalis, neužtikrino konkurencijos, tuo sudarydamas prielaidas neracionaliam lėšų panaudojimui, ir dėl to pažeidė Įstatymo 29 str. 2 d. 1 p. ir 29 str. 3 d. nuostatas, taip pat Įstatymo 29 str. 1 d. įtvirtintą </w:t>
            </w:r>
            <w:r w:rsidR="008D24D3" w:rsidRPr="00671F6B">
              <w:rPr>
                <w:sz w:val="24"/>
                <w:szCs w:val="24"/>
              </w:rPr>
              <w:t>proporcingumo</w:t>
            </w:r>
            <w:r w:rsidR="00671F6B" w:rsidRPr="00671F6B">
              <w:rPr>
                <w:sz w:val="24"/>
                <w:szCs w:val="24"/>
              </w:rPr>
              <w:t xml:space="preserve"> </w:t>
            </w:r>
            <w:r w:rsidRPr="00671F6B">
              <w:rPr>
                <w:sz w:val="24"/>
                <w:szCs w:val="24"/>
              </w:rPr>
              <w:t>principą.</w:t>
            </w:r>
          </w:p>
          <w:p w14:paraId="796329D9" w14:textId="17756577" w:rsidR="00A34ADE" w:rsidRPr="00671F6B" w:rsidRDefault="00A34ADE" w:rsidP="00963F1B">
            <w:pPr>
              <w:pStyle w:val="Standard"/>
              <w:spacing w:after="0" w:line="240" w:lineRule="auto"/>
              <w:ind w:firstLine="879"/>
              <w:jc w:val="both"/>
              <w:rPr>
                <w:rFonts w:eastAsia="Times New Roman"/>
                <w:bCs/>
                <w:szCs w:val="24"/>
                <w:lang w:eastAsia="fi-FI"/>
              </w:rPr>
            </w:pPr>
            <w:r w:rsidRPr="00671F6B">
              <w:rPr>
                <w:rFonts w:eastAsia="Times New Roman"/>
                <w:bCs/>
                <w:szCs w:val="24"/>
                <w:lang w:eastAsia="fi-FI"/>
              </w:rPr>
              <w:t xml:space="preserve">Tarnyba taip pat pastebi, kad </w:t>
            </w:r>
            <w:r w:rsidR="00963F1B" w:rsidRPr="00671F6B">
              <w:rPr>
                <w:rFonts w:eastAsia="Times New Roman"/>
                <w:bCs/>
                <w:szCs w:val="24"/>
                <w:lang w:eastAsia="fi-FI"/>
              </w:rPr>
              <w:t xml:space="preserve">Techninės specifikacijos 1.3 p. nurodyta, </w:t>
            </w:r>
            <w:r w:rsidRPr="00671F6B">
              <w:rPr>
                <w:rFonts w:eastAsia="Times New Roman"/>
                <w:bCs/>
                <w:szCs w:val="24"/>
                <w:lang w:eastAsia="fi-FI"/>
              </w:rPr>
              <w:t>jog</w:t>
            </w:r>
            <w:r w:rsidR="00963F1B" w:rsidRPr="00671F6B">
              <w:rPr>
                <w:rFonts w:eastAsia="Times New Roman"/>
                <w:bCs/>
                <w:szCs w:val="24"/>
                <w:lang w:eastAsia="fi-FI"/>
              </w:rPr>
              <w:t xml:space="preserve"> Pirkimo objektas dalinamas į 3 ruožus:</w:t>
            </w:r>
            <w:r w:rsidR="00963F1B" w:rsidRPr="00671F6B">
              <w:rPr>
                <w:szCs w:val="24"/>
              </w:rPr>
              <w:t xml:space="preserve"> </w:t>
            </w:r>
            <w:r w:rsidR="00963F1B" w:rsidRPr="00671F6B">
              <w:rPr>
                <w:rFonts w:eastAsia="Times New Roman"/>
                <w:bCs/>
                <w:szCs w:val="24"/>
                <w:lang w:eastAsia="fi-FI"/>
              </w:rPr>
              <w:t xml:space="preserve">I ruožas. Kauno m. ir Kauno raj. savivaldybės, II ruožas. Jurbarko raj. ir Šakių raj. savivaldybės, III ruožas. Pagėgių ir Šilutės raj. savivaldybės. </w:t>
            </w:r>
            <w:r w:rsidRPr="00671F6B">
              <w:rPr>
                <w:bCs/>
                <w:szCs w:val="24"/>
                <w:lang w:eastAsia="fi-FI"/>
              </w:rPr>
              <w:t>Atsižvelgiant į tai, Tarnybos nuomone, siekiant didesnės tiekėjų konkurencijos būtų tikslinga ir racionalu statybos darbus skaidyti į tris pirkimo dalis pagal techninėje specifikacijoje numatytus ruožus bei nustatyti atitinkamus kvalifikacijos reikalavimus, kurie užtikrintų, kad bus pasitelkiami pajėgūs rangovai, tačiau nebus dirbtinai sumažinama konkurencija, o taip pat bus užtikrintas smulkaus ir vidutinio verslo įmonių dalyvavimas Pirkime. Pažymėtina ir tai, kad darbų skaidymas į tris dalis taip pat galėtų užtikrinti spartesnį jų atlikimą, per daug neapsunkinant Perkančiojo subjekto skirtingų sutarčių koordinavimu.</w:t>
            </w:r>
          </w:p>
          <w:p w14:paraId="1C0D12D2" w14:textId="2CB3A5AD" w:rsidR="001E69C7" w:rsidRPr="00671F6B" w:rsidRDefault="001E69C7" w:rsidP="00D922AE">
            <w:pPr>
              <w:jc w:val="both"/>
              <w:rPr>
                <w:sz w:val="24"/>
                <w:szCs w:val="24"/>
              </w:rPr>
            </w:pPr>
          </w:p>
        </w:tc>
      </w:tr>
      <w:tr w:rsidR="00671F6B" w:rsidRPr="00671F6B" w14:paraId="39E715AD" w14:textId="77777777" w:rsidTr="000901F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6178CC" w14:textId="77777777" w:rsidR="00E65FD8" w:rsidRPr="00671F6B" w:rsidRDefault="00E65FD8" w:rsidP="000901F9">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236D79D1" w14:textId="0C15ACD5" w:rsidR="00E65FD8" w:rsidRPr="00671F6B" w:rsidRDefault="00643D9F" w:rsidP="000901F9">
            <w:pPr>
              <w:rPr>
                <w:rFonts w:eastAsia="Arial Unicode MS"/>
                <w:sz w:val="24"/>
                <w:szCs w:val="24"/>
                <w:bdr w:val="nil"/>
                <w:lang w:eastAsia="lt-LT"/>
              </w:rPr>
            </w:pPr>
            <w:r w:rsidRPr="00671F6B">
              <w:rPr>
                <w:rFonts w:eastAsia="Arial Unicode MS"/>
                <w:sz w:val="24"/>
                <w:szCs w:val="24"/>
                <w:bdr w:val="nil"/>
                <w:lang w:eastAsia="lt-LT"/>
              </w:rPr>
              <w:t>Įstatymo 29 str. 3 d.</w:t>
            </w:r>
            <w:r w:rsidRPr="00671F6B">
              <w:rPr>
                <w:rStyle w:val="FootnoteReference"/>
                <w:rFonts w:eastAsia="Arial Unicode MS"/>
                <w:sz w:val="24"/>
                <w:szCs w:val="24"/>
                <w:bdr w:val="nil"/>
                <w:lang w:eastAsia="lt-LT"/>
              </w:rPr>
              <w:footnoteReference w:id="7"/>
            </w:r>
          </w:p>
        </w:tc>
      </w:tr>
      <w:tr w:rsidR="00E65FD8" w:rsidRPr="00671F6B" w14:paraId="7504C2F2" w14:textId="77777777" w:rsidTr="000901F9">
        <w:tc>
          <w:tcPr>
            <w:tcW w:w="9918" w:type="dxa"/>
            <w:gridSpan w:val="2"/>
            <w:shd w:val="clear" w:color="auto" w:fill="auto"/>
            <w:vAlign w:val="center"/>
          </w:tcPr>
          <w:p w14:paraId="4E0AF999" w14:textId="0A17D3FF" w:rsidR="00E65FD8" w:rsidRPr="00671F6B" w:rsidRDefault="00F4701D" w:rsidP="00E20BCB">
            <w:pPr>
              <w:tabs>
                <w:tab w:val="left" w:pos="22"/>
                <w:tab w:val="left" w:pos="1156"/>
              </w:tabs>
              <w:ind w:firstLine="880"/>
              <w:jc w:val="both"/>
              <w:rPr>
                <w:sz w:val="24"/>
                <w:szCs w:val="24"/>
              </w:rPr>
            </w:pPr>
            <w:r w:rsidRPr="00671F6B">
              <w:rPr>
                <w:rFonts w:eastAsia="Arial Unicode MS"/>
                <w:sz w:val="24"/>
                <w:szCs w:val="24"/>
                <w:bdr w:val="nil"/>
                <w:lang w:eastAsia="lt-LT"/>
              </w:rPr>
              <w:t xml:space="preserve">Pirkimo sąlygų 3.4.1 p. ir 3.4.2 p. nustatyti kvalifikacijos reikalavimai atitinkamai tiekėjui kaip juridiniam asmeniui ir pasitelkiamam </w:t>
            </w:r>
            <w:r w:rsidRPr="00671F6B">
              <w:rPr>
                <w:sz w:val="24"/>
                <w:szCs w:val="24"/>
              </w:rPr>
              <w:t xml:space="preserve">statinio projekto vadovui. Reikalaujama, kad turima kvalifikacija būtų įgyta statant konkrečius hidrotechninius statinius: </w:t>
            </w:r>
            <w:r w:rsidRPr="00671F6B">
              <w:rPr>
                <w:i/>
                <w:sz w:val="24"/>
                <w:szCs w:val="24"/>
              </w:rPr>
              <w:t>užtvankos ir/ar dambos, ir/ar krantinės ir/ar prieplaukos, ir/ar molai, ir/ar upių vagotvarkos statiniai, ir/ar krantosaugos statiniai, ir/ar bangolaužiai, ir/ar bunos; ir/ar vandens uostų statiniai, t.y. vandens uostų krantinės, ir/ar molai, ir/ar atitveriamos dambos</w:t>
            </w:r>
            <w:r w:rsidRPr="00671F6B">
              <w:rPr>
                <w:sz w:val="24"/>
                <w:szCs w:val="24"/>
              </w:rPr>
              <w:t>.</w:t>
            </w:r>
          </w:p>
          <w:p w14:paraId="22DD13BB" w14:textId="5FE15342" w:rsidR="00F4701D" w:rsidRPr="00671F6B" w:rsidRDefault="00415897" w:rsidP="00E20BCB">
            <w:pPr>
              <w:tabs>
                <w:tab w:val="left" w:pos="22"/>
                <w:tab w:val="left" w:pos="1156"/>
              </w:tabs>
              <w:ind w:firstLine="880"/>
              <w:jc w:val="both"/>
              <w:rPr>
                <w:sz w:val="24"/>
                <w:szCs w:val="24"/>
              </w:rPr>
            </w:pPr>
            <w:r w:rsidRPr="00671F6B">
              <w:rPr>
                <w:rFonts w:eastAsia="Arial Unicode MS"/>
                <w:sz w:val="24"/>
                <w:szCs w:val="24"/>
                <w:bdr w:val="nil"/>
                <w:lang w:eastAsia="lt-LT"/>
              </w:rPr>
              <w:t xml:space="preserve">Techninės specifikacijos 1.4 p. „Statybos darbų apimtis“ a papunktyje nurodyta, kad siekiama </w:t>
            </w:r>
            <w:r w:rsidRPr="00671F6B">
              <w:rPr>
                <w:bCs/>
                <w:sz w:val="24"/>
                <w:szCs w:val="24"/>
              </w:rPr>
              <w:t xml:space="preserve">rekonstruoti ir/ar pastatyti naujas bunas. Techninės specifikacijos 1.8 p. nurodyta statinių kategorija – </w:t>
            </w:r>
            <w:r w:rsidRPr="00671F6B">
              <w:rPr>
                <w:bCs/>
                <w:sz w:val="24"/>
                <w:szCs w:val="24"/>
                <w:u w:val="single"/>
              </w:rPr>
              <w:t>n</w:t>
            </w:r>
            <w:r w:rsidRPr="00671F6B">
              <w:rPr>
                <w:sz w:val="24"/>
                <w:szCs w:val="24"/>
                <w:u w:val="single"/>
              </w:rPr>
              <w:t>eypatingi ir/arba nesudėtingi statiniai</w:t>
            </w:r>
            <w:r w:rsidRPr="00671F6B">
              <w:rPr>
                <w:sz w:val="24"/>
                <w:szCs w:val="24"/>
              </w:rPr>
              <w:t xml:space="preserve">. Kategorija </w:t>
            </w:r>
            <w:bookmarkStart w:id="2" w:name="_Hlk31114658"/>
            <w:r w:rsidRPr="00671F6B">
              <w:rPr>
                <w:sz w:val="24"/>
                <w:szCs w:val="24"/>
              </w:rPr>
              <w:t>tikslinama kiekvienai rekonstruotai ir/ar pastatytai naujai bunai, rengiant statinio projektą.</w:t>
            </w:r>
            <w:bookmarkEnd w:id="2"/>
          </w:p>
          <w:p w14:paraId="532FB73A" w14:textId="77777777" w:rsidR="00F9211A" w:rsidRPr="00671F6B" w:rsidRDefault="00BF2CFC" w:rsidP="00E20BCB">
            <w:pPr>
              <w:tabs>
                <w:tab w:val="left" w:pos="22"/>
                <w:tab w:val="left" w:pos="1156"/>
              </w:tabs>
              <w:ind w:firstLine="880"/>
              <w:jc w:val="both"/>
              <w:rPr>
                <w:rFonts w:eastAsia="Arial Unicode MS"/>
                <w:sz w:val="24"/>
                <w:szCs w:val="24"/>
                <w:bdr w:val="nil"/>
                <w:lang w:eastAsia="lt-LT"/>
              </w:rPr>
            </w:pPr>
            <w:r w:rsidRPr="00671F6B">
              <w:rPr>
                <w:rFonts w:eastAsia="Arial Unicode MS"/>
                <w:sz w:val="24"/>
                <w:szCs w:val="24"/>
                <w:bdr w:val="nil"/>
                <w:lang w:eastAsia="lt-LT"/>
              </w:rPr>
              <w:t>STR 1.01.03:2017 „Statinių klasifikavimas“</w:t>
            </w:r>
            <w:r w:rsidRPr="00671F6B">
              <w:rPr>
                <w:rStyle w:val="FootnoteReference"/>
                <w:rFonts w:eastAsia="Arial Unicode MS"/>
                <w:sz w:val="24"/>
                <w:szCs w:val="24"/>
                <w:bdr w:val="nil"/>
                <w:lang w:eastAsia="lt-LT"/>
              </w:rPr>
              <w:footnoteReference w:id="8"/>
            </w:r>
            <w:r w:rsidRPr="00671F6B">
              <w:rPr>
                <w:rFonts w:eastAsia="Arial Unicode MS"/>
                <w:sz w:val="24"/>
                <w:szCs w:val="24"/>
                <w:bdr w:val="nil"/>
                <w:lang w:eastAsia="lt-LT"/>
              </w:rPr>
              <w:t xml:space="preserve"> </w:t>
            </w:r>
            <w:r w:rsidR="0013002A" w:rsidRPr="00671F6B">
              <w:rPr>
                <w:rFonts w:eastAsia="Arial Unicode MS"/>
                <w:sz w:val="24"/>
                <w:szCs w:val="24"/>
                <w:bdr w:val="nil"/>
                <w:lang w:eastAsia="lt-LT"/>
              </w:rPr>
              <w:t>10 p. apibrėžia</w:t>
            </w:r>
            <w:r w:rsidR="0028049F" w:rsidRPr="00671F6B">
              <w:rPr>
                <w:rFonts w:eastAsia="Arial Unicode MS"/>
                <w:sz w:val="24"/>
                <w:szCs w:val="24"/>
                <w:bdr w:val="nil"/>
                <w:lang w:eastAsia="lt-LT"/>
              </w:rPr>
              <w:t>, kokie statiniai yra laikomi hidrotechniniais</w:t>
            </w:r>
            <w:r w:rsidR="0013002A" w:rsidRPr="00671F6B">
              <w:rPr>
                <w:rFonts w:eastAsia="Arial Unicode MS"/>
                <w:sz w:val="24"/>
                <w:szCs w:val="24"/>
                <w:bdr w:val="nil"/>
                <w:lang w:eastAsia="lt-LT"/>
              </w:rPr>
              <w:t xml:space="preserve"> statini</w:t>
            </w:r>
            <w:r w:rsidR="0028049F" w:rsidRPr="00671F6B">
              <w:rPr>
                <w:rFonts w:eastAsia="Arial Unicode MS"/>
                <w:sz w:val="24"/>
                <w:szCs w:val="24"/>
                <w:bdr w:val="nil"/>
                <w:lang w:eastAsia="lt-LT"/>
              </w:rPr>
              <w:t>ais</w:t>
            </w:r>
            <w:r w:rsidR="005308B9" w:rsidRPr="00671F6B">
              <w:rPr>
                <w:rStyle w:val="FootnoteReference"/>
                <w:rFonts w:eastAsia="Arial Unicode MS"/>
                <w:sz w:val="24"/>
                <w:szCs w:val="24"/>
                <w:bdr w:val="nil"/>
                <w:lang w:eastAsia="lt-LT"/>
              </w:rPr>
              <w:footnoteReference w:id="9"/>
            </w:r>
            <w:r w:rsidR="0013002A" w:rsidRPr="00671F6B">
              <w:rPr>
                <w:rFonts w:eastAsia="Arial Unicode MS"/>
                <w:sz w:val="24"/>
                <w:szCs w:val="24"/>
                <w:bdr w:val="nil"/>
                <w:lang w:eastAsia="lt-LT"/>
              </w:rPr>
              <w:t xml:space="preserve">. Pažymėtina, kad į Perkančiojo subjekto nustatytą vertinamos kvalifikacijos apimtį nepatenka tokie technologiškai sudėtingi </w:t>
            </w:r>
            <w:r w:rsidR="00F9211A" w:rsidRPr="00671F6B">
              <w:rPr>
                <w:rFonts w:eastAsia="Arial Unicode MS"/>
                <w:sz w:val="24"/>
                <w:szCs w:val="24"/>
                <w:bdr w:val="nil"/>
                <w:lang w:eastAsia="lt-LT"/>
              </w:rPr>
              <w:t xml:space="preserve">hidrotechniniai </w:t>
            </w:r>
            <w:r w:rsidR="0013002A" w:rsidRPr="00671F6B">
              <w:rPr>
                <w:rFonts w:eastAsia="Arial Unicode MS"/>
                <w:sz w:val="24"/>
                <w:szCs w:val="24"/>
                <w:bdr w:val="nil"/>
                <w:lang w:eastAsia="lt-LT"/>
              </w:rPr>
              <w:t xml:space="preserve">statiniai, kaip, pvz., jūros naftos ir dujų gavybos statiniai ir pan. </w:t>
            </w:r>
          </w:p>
          <w:p w14:paraId="5B5DD8FF" w14:textId="67962187" w:rsidR="008B6EE0" w:rsidRPr="00671F6B" w:rsidRDefault="00643D9F" w:rsidP="00E20BCB">
            <w:pPr>
              <w:tabs>
                <w:tab w:val="left" w:pos="22"/>
                <w:tab w:val="left" w:pos="1156"/>
              </w:tabs>
              <w:ind w:firstLine="880"/>
              <w:jc w:val="both"/>
              <w:rPr>
                <w:rFonts w:eastAsia="Arial Unicode MS"/>
                <w:sz w:val="24"/>
                <w:szCs w:val="24"/>
                <w:bdr w:val="nil"/>
                <w:lang w:eastAsia="lt-LT"/>
              </w:rPr>
            </w:pPr>
            <w:r w:rsidRPr="00671F6B">
              <w:rPr>
                <w:rFonts w:eastAsia="Arial Unicode MS"/>
                <w:sz w:val="24"/>
                <w:szCs w:val="24"/>
                <w:bdr w:val="nil"/>
                <w:lang w:eastAsia="lt-LT"/>
              </w:rPr>
              <w:t>Pažymėtina, kad kvalifikacijos reikalavimais siekiama nustatyti, ar tiekėjas bus pajėgus vykdyti sutartį</w:t>
            </w:r>
            <w:r w:rsidR="000C3491" w:rsidRPr="00671F6B">
              <w:rPr>
                <w:rFonts w:eastAsia="Arial Unicode MS"/>
                <w:sz w:val="24"/>
                <w:szCs w:val="24"/>
                <w:bdr w:val="nil"/>
                <w:lang w:eastAsia="lt-LT"/>
              </w:rPr>
              <w:t xml:space="preserve"> pagal techninėje specifikacijoje nustatytus reikalavimus. Nagrinėjamu atveju susidaro paradoksali situacija, kai net ir turintis labai aukštą kompetenciją tiekėjas nebus laikomas atitinkančiu Pirkimo dokumentuose nustatytus kvalifikacijos reikalavimus vien dėl to, kad jis neturi patirties statydamas mažiau sudėtingus Perkančiojo subjekto reikalaujamus statinius.</w:t>
            </w:r>
            <w:r w:rsidR="00B371EE" w:rsidRPr="00671F6B">
              <w:rPr>
                <w:rFonts w:eastAsia="Arial Unicode MS"/>
                <w:sz w:val="24"/>
                <w:szCs w:val="24"/>
                <w:bdr w:val="nil"/>
                <w:lang w:eastAsia="lt-LT"/>
              </w:rPr>
              <w:t xml:space="preserve"> Tai patvirtina ir tas faktas, kad trečią kartą vykdomame Pirkime pasiūlymą pateikė tik vienas tiekėjas.</w:t>
            </w:r>
          </w:p>
          <w:p w14:paraId="33830D9F" w14:textId="1CBD0A2F" w:rsidR="000C3491" w:rsidRPr="00671F6B" w:rsidRDefault="00311AC8" w:rsidP="00E20BCB">
            <w:pPr>
              <w:tabs>
                <w:tab w:val="left" w:pos="22"/>
                <w:tab w:val="left" w:pos="1156"/>
              </w:tabs>
              <w:ind w:firstLine="880"/>
              <w:jc w:val="both"/>
              <w:rPr>
                <w:rFonts w:eastAsia="Arial Unicode MS"/>
                <w:sz w:val="24"/>
                <w:szCs w:val="24"/>
                <w:bdr w:val="nil"/>
                <w:lang w:eastAsia="lt-LT"/>
              </w:rPr>
            </w:pPr>
            <w:r w:rsidRPr="00671F6B">
              <w:rPr>
                <w:rFonts w:eastAsia="Arial Unicode MS"/>
                <w:sz w:val="24"/>
                <w:szCs w:val="24"/>
                <w:bdr w:val="nil"/>
                <w:lang w:eastAsia="lt-LT"/>
              </w:rPr>
              <w:t xml:space="preserve">Atsižvelgiant į išdėstytą, Tarnyba konstatuoja, kad Pirkimo sąlygų 3.4.1 p. ir 3.4.2 p. nustatyti kvalifikacijos reikalavimai yra dirbtinai ribojantys tiekėjų konkurenciją, todėl Perkantysis subjektas pažeidė Įstatymo </w:t>
            </w:r>
            <w:r w:rsidR="00D14546" w:rsidRPr="00671F6B">
              <w:rPr>
                <w:rFonts w:eastAsia="Arial Unicode MS"/>
                <w:sz w:val="24"/>
                <w:szCs w:val="24"/>
                <w:bdr w:val="nil"/>
                <w:lang w:eastAsia="lt-LT"/>
              </w:rPr>
              <w:t>29 str. 3 d. nuostatas</w:t>
            </w:r>
            <w:r w:rsidR="0029382D" w:rsidRPr="00671F6B">
              <w:rPr>
                <w:rFonts w:eastAsia="Arial Unicode MS"/>
                <w:sz w:val="24"/>
                <w:szCs w:val="24"/>
                <w:bdr w:val="nil"/>
                <w:lang w:eastAsia="lt-LT"/>
              </w:rPr>
              <w:t>.</w:t>
            </w:r>
          </w:p>
          <w:p w14:paraId="71376403" w14:textId="77777777" w:rsidR="006C54CB" w:rsidRPr="00671F6B" w:rsidRDefault="006C54CB" w:rsidP="00FC780C">
            <w:pPr>
              <w:tabs>
                <w:tab w:val="left" w:pos="22"/>
                <w:tab w:val="left" w:pos="1156"/>
              </w:tabs>
              <w:jc w:val="both"/>
              <w:rPr>
                <w:rFonts w:eastAsia="Arial Unicode MS"/>
                <w:sz w:val="24"/>
                <w:szCs w:val="24"/>
                <w:bdr w:val="nil"/>
                <w:lang w:eastAsia="lt-LT"/>
              </w:rPr>
            </w:pPr>
          </w:p>
        </w:tc>
      </w:tr>
    </w:tbl>
    <w:p w14:paraId="622C9543" w14:textId="77777777" w:rsidR="00FC780C" w:rsidRPr="00671F6B" w:rsidRDefault="00FC780C" w:rsidP="0088148E">
      <w:pPr>
        <w:jc w:val="center"/>
        <w:rPr>
          <w:rFonts w:eastAsia="Calibri"/>
          <w:b/>
          <w:sz w:val="24"/>
          <w:szCs w:val="24"/>
        </w:rPr>
      </w:pPr>
    </w:p>
    <w:p w14:paraId="1FFFED4F" w14:textId="77777777" w:rsidR="0088148E" w:rsidRPr="00671F6B" w:rsidRDefault="001372F6" w:rsidP="00DB5DAD">
      <w:pPr>
        <w:jc w:val="center"/>
        <w:rPr>
          <w:b/>
          <w:bCs/>
          <w:sz w:val="24"/>
          <w:szCs w:val="24"/>
        </w:rPr>
      </w:pPr>
      <w:r w:rsidRPr="00671F6B">
        <w:rPr>
          <w:b/>
          <w:bCs/>
          <w:sz w:val="24"/>
          <w:szCs w:val="24"/>
        </w:rPr>
        <w:t>III dalis. Kiti nustatyti pažeidimai</w:t>
      </w:r>
    </w:p>
    <w:p w14:paraId="383FC02C" w14:textId="77777777" w:rsidR="001372F6" w:rsidRPr="00671F6B"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671F6B" w14:paraId="3D5AD1F4" w14:textId="77777777" w:rsidTr="00EF7C5F">
        <w:tc>
          <w:tcPr>
            <w:tcW w:w="421" w:type="dxa"/>
            <w:shd w:val="clear" w:color="auto" w:fill="auto"/>
            <w:vAlign w:val="center"/>
          </w:tcPr>
          <w:p w14:paraId="00BC34F9" w14:textId="77777777" w:rsidR="0088148E" w:rsidRPr="00671F6B"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69C19DF8" w:rsidR="0088148E" w:rsidRPr="00671F6B" w:rsidRDefault="0088148E" w:rsidP="0088148E">
            <w:pPr>
              <w:tabs>
                <w:tab w:val="left" w:pos="993"/>
              </w:tabs>
              <w:jc w:val="both"/>
              <w:rPr>
                <w:bCs/>
                <w:sz w:val="24"/>
                <w:szCs w:val="24"/>
              </w:rPr>
            </w:pPr>
          </w:p>
        </w:tc>
      </w:tr>
      <w:tr w:rsidR="00CB04A1" w:rsidRPr="00671F6B" w14:paraId="760002AB" w14:textId="77777777" w:rsidTr="00EF7C5F">
        <w:tc>
          <w:tcPr>
            <w:tcW w:w="9744" w:type="dxa"/>
            <w:gridSpan w:val="2"/>
            <w:shd w:val="clear" w:color="auto" w:fill="auto"/>
            <w:vAlign w:val="center"/>
          </w:tcPr>
          <w:p w14:paraId="603540B3" w14:textId="00342398" w:rsidR="002E480C" w:rsidRPr="00671F6B" w:rsidRDefault="002E480C" w:rsidP="002E480C">
            <w:pPr>
              <w:tabs>
                <w:tab w:val="left" w:pos="993"/>
              </w:tabs>
              <w:ind w:firstLine="731"/>
              <w:jc w:val="both"/>
              <w:rPr>
                <w:sz w:val="24"/>
                <w:szCs w:val="24"/>
              </w:rPr>
            </w:pPr>
          </w:p>
        </w:tc>
      </w:tr>
    </w:tbl>
    <w:p w14:paraId="4050BCED" w14:textId="77777777" w:rsidR="00F62B6A" w:rsidRPr="00671F6B" w:rsidRDefault="00F62B6A" w:rsidP="0088148E">
      <w:pPr>
        <w:jc w:val="center"/>
        <w:rPr>
          <w:rFonts w:eastAsia="Calibri"/>
          <w:b/>
          <w:sz w:val="24"/>
          <w:szCs w:val="24"/>
        </w:rPr>
      </w:pPr>
    </w:p>
    <w:p w14:paraId="5751CB6F" w14:textId="057A01F5"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77777777" w:rsidR="001372F6" w:rsidRPr="00671F6B"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671F6B" w14:paraId="19F3F149" w14:textId="77777777" w:rsidTr="00BB78DE">
        <w:tc>
          <w:tcPr>
            <w:tcW w:w="9629" w:type="dxa"/>
          </w:tcPr>
          <w:p w14:paraId="07C29845" w14:textId="39769CAA" w:rsidR="005725D8" w:rsidRPr="00671F6B" w:rsidRDefault="00F94195" w:rsidP="008A277A">
            <w:pPr>
              <w:tabs>
                <w:tab w:val="left" w:pos="-142"/>
                <w:tab w:val="left" w:pos="284"/>
              </w:tabs>
              <w:ind w:firstLine="873"/>
              <w:jc w:val="both"/>
              <w:rPr>
                <w:rFonts w:eastAsia="Calibri"/>
                <w:bCs/>
                <w:sz w:val="24"/>
                <w:szCs w:val="24"/>
              </w:rPr>
            </w:pPr>
            <w:r w:rsidRPr="00671F6B">
              <w:rPr>
                <w:sz w:val="24"/>
                <w:szCs w:val="24"/>
              </w:rPr>
              <w:t>Atsižvelgiant į nustatyt</w:t>
            </w:r>
            <w:r w:rsidR="00BC03C4" w:rsidRPr="00671F6B">
              <w:rPr>
                <w:sz w:val="24"/>
                <w:szCs w:val="24"/>
              </w:rPr>
              <w:t>us</w:t>
            </w:r>
            <w:r w:rsidRPr="00671F6B">
              <w:rPr>
                <w:sz w:val="24"/>
                <w:szCs w:val="24"/>
              </w:rPr>
              <w:t xml:space="preserve"> Įstatymo pažeidim</w:t>
            </w:r>
            <w:r w:rsidR="005B0845" w:rsidRPr="00671F6B">
              <w:rPr>
                <w:sz w:val="24"/>
                <w:szCs w:val="24"/>
              </w:rPr>
              <w:t>us</w:t>
            </w:r>
            <w:r w:rsidR="00BC03C4" w:rsidRPr="00671F6B">
              <w:rPr>
                <w:sz w:val="24"/>
                <w:szCs w:val="24"/>
              </w:rPr>
              <w:t>, į</w:t>
            </w:r>
            <w:r w:rsidR="008066B7" w:rsidRPr="00671F6B">
              <w:rPr>
                <w:rFonts w:eastAsia="Calibri"/>
                <w:bCs/>
                <w:sz w:val="24"/>
                <w:szCs w:val="24"/>
              </w:rPr>
              <w:t xml:space="preserve">vertinus tai, kad Pirkimo sąlygų pakeitimas galimai lemtų kitų tiekėjų dalyvavimą Pirkime ir nesant galimybės nustatytų pažeidimų ištaisyti nekeičiant esminių Pirkimo sąlygų, </w:t>
            </w:r>
            <w:r w:rsidR="002D6495" w:rsidRPr="00671F6B">
              <w:rPr>
                <w:rFonts w:eastAsia="Calibri"/>
                <w:bCs/>
                <w:sz w:val="24"/>
                <w:szCs w:val="24"/>
              </w:rPr>
              <w:t xml:space="preserve">Tarnyba </w:t>
            </w:r>
            <w:r w:rsidR="002D6495" w:rsidRPr="00671F6B">
              <w:rPr>
                <w:rFonts w:eastAsia="Calibri"/>
                <w:b/>
                <w:sz w:val="24"/>
                <w:szCs w:val="24"/>
              </w:rPr>
              <w:t xml:space="preserve">įpareigoja </w:t>
            </w:r>
            <w:r w:rsidR="00BC03C4" w:rsidRPr="00671F6B">
              <w:rPr>
                <w:rFonts w:eastAsia="Calibri"/>
                <w:b/>
                <w:sz w:val="24"/>
                <w:szCs w:val="24"/>
              </w:rPr>
              <w:t>Perkantįjį subjektą</w:t>
            </w:r>
            <w:r w:rsidR="002D6495" w:rsidRPr="00671F6B">
              <w:rPr>
                <w:rFonts w:eastAsia="Calibri"/>
                <w:b/>
                <w:sz w:val="24"/>
                <w:szCs w:val="24"/>
              </w:rPr>
              <w:t xml:space="preserve"> nutraukti Pirkim</w:t>
            </w:r>
            <w:r w:rsidR="00D200BB" w:rsidRPr="00671F6B">
              <w:rPr>
                <w:rFonts w:eastAsia="Calibri"/>
                <w:b/>
                <w:sz w:val="24"/>
                <w:szCs w:val="24"/>
              </w:rPr>
              <w:t>ą</w:t>
            </w:r>
            <w:r w:rsidR="002D6495" w:rsidRPr="00671F6B">
              <w:rPr>
                <w:rFonts w:eastAsia="Calibri"/>
                <w:bCs/>
                <w:sz w:val="24"/>
                <w:szCs w:val="24"/>
              </w:rPr>
              <w:t>.</w:t>
            </w:r>
            <w:r w:rsidR="00BC03C4" w:rsidRPr="00671F6B">
              <w:rPr>
                <w:rFonts w:eastAsia="Calibri"/>
                <w:bCs/>
                <w:sz w:val="24"/>
                <w:szCs w:val="24"/>
              </w:rPr>
              <w:t xml:space="preserve"> </w:t>
            </w:r>
          </w:p>
          <w:p w14:paraId="513BF139" w14:textId="331A4B50" w:rsidR="007A46B0" w:rsidRPr="00671F6B" w:rsidRDefault="00BC03C4" w:rsidP="008A277A">
            <w:pPr>
              <w:tabs>
                <w:tab w:val="left" w:pos="-142"/>
                <w:tab w:val="left" w:pos="284"/>
              </w:tabs>
              <w:ind w:firstLine="873"/>
              <w:jc w:val="both"/>
              <w:rPr>
                <w:rFonts w:eastAsia="Calibri"/>
                <w:bCs/>
                <w:sz w:val="24"/>
                <w:szCs w:val="24"/>
              </w:rPr>
            </w:pPr>
            <w:r w:rsidRPr="00671F6B">
              <w:rPr>
                <w:rFonts w:eastAsia="Calibri"/>
                <w:bCs/>
                <w:sz w:val="24"/>
                <w:szCs w:val="24"/>
              </w:rPr>
              <w:t xml:space="preserve">Tuo atveju, jeigu Perkantysis subjektas vykdys naują pirkimą dėl to paties Pirkimo objekto, Perkantysis subjektas turėtų </w:t>
            </w:r>
            <w:r w:rsidR="008D24D3" w:rsidRPr="00671F6B">
              <w:rPr>
                <w:rFonts w:eastAsia="Calibri"/>
                <w:bCs/>
                <w:sz w:val="24"/>
                <w:szCs w:val="24"/>
              </w:rPr>
              <w:t xml:space="preserve">pasirinkti optimalų modelį, </w:t>
            </w:r>
            <w:r w:rsidRPr="00671F6B">
              <w:rPr>
                <w:rFonts w:eastAsia="Calibri"/>
                <w:bCs/>
                <w:sz w:val="24"/>
                <w:szCs w:val="24"/>
              </w:rPr>
              <w:t xml:space="preserve">atlikti pirkimo </w:t>
            </w:r>
            <w:r w:rsidR="005725D8" w:rsidRPr="00671F6B">
              <w:rPr>
                <w:rFonts w:eastAsia="Calibri"/>
                <w:bCs/>
                <w:sz w:val="24"/>
                <w:szCs w:val="24"/>
              </w:rPr>
              <w:t>dokumentų</w:t>
            </w:r>
            <w:r w:rsidRPr="00671F6B">
              <w:rPr>
                <w:rFonts w:eastAsia="Calibri"/>
                <w:bCs/>
                <w:sz w:val="24"/>
                <w:szCs w:val="24"/>
              </w:rPr>
              <w:t xml:space="preserve"> korekcijas atsižvelgiant į šioje vertinimo išvadoje n</w:t>
            </w:r>
            <w:r w:rsidR="008A277A" w:rsidRPr="00671F6B">
              <w:rPr>
                <w:rFonts w:eastAsia="Calibri"/>
                <w:bCs/>
                <w:sz w:val="24"/>
                <w:szCs w:val="24"/>
              </w:rPr>
              <w:t>ustatytus pažeidimus ir pateikta</w:t>
            </w:r>
            <w:r w:rsidRPr="00671F6B">
              <w:rPr>
                <w:rFonts w:eastAsia="Calibri"/>
                <w:bCs/>
                <w:sz w:val="24"/>
                <w:szCs w:val="24"/>
              </w:rPr>
              <w:t xml:space="preserve">s </w:t>
            </w:r>
            <w:r w:rsidR="008A277A" w:rsidRPr="00671F6B">
              <w:rPr>
                <w:rFonts w:eastAsia="Calibri"/>
                <w:bCs/>
                <w:sz w:val="24"/>
                <w:szCs w:val="24"/>
              </w:rPr>
              <w:t>pastabas, argumentus</w:t>
            </w:r>
            <w:r w:rsidR="007A46B0" w:rsidRPr="00671F6B">
              <w:rPr>
                <w:rFonts w:eastAsia="Calibri"/>
                <w:bCs/>
                <w:sz w:val="24"/>
                <w:szCs w:val="24"/>
              </w:rPr>
              <w:t xml:space="preserve"> bei atlikti šiuos </w:t>
            </w:r>
            <w:r w:rsidR="003F1034" w:rsidRPr="00671F6B">
              <w:rPr>
                <w:rFonts w:eastAsia="Calibri"/>
                <w:bCs/>
                <w:sz w:val="24"/>
                <w:szCs w:val="24"/>
              </w:rPr>
              <w:t xml:space="preserve">rekomenduojamus </w:t>
            </w:r>
            <w:r w:rsidR="007A46B0" w:rsidRPr="00671F6B">
              <w:rPr>
                <w:rFonts w:eastAsia="Calibri"/>
                <w:bCs/>
                <w:sz w:val="24"/>
                <w:szCs w:val="24"/>
              </w:rPr>
              <w:t>P</w:t>
            </w:r>
            <w:r w:rsidR="003F1034" w:rsidRPr="00671F6B">
              <w:rPr>
                <w:rFonts w:eastAsia="Calibri"/>
                <w:bCs/>
                <w:sz w:val="24"/>
                <w:szCs w:val="24"/>
              </w:rPr>
              <w:t>irkimo dokumentų pakeitimus</w:t>
            </w:r>
            <w:r w:rsidR="007A46B0" w:rsidRPr="00671F6B">
              <w:rPr>
                <w:rFonts w:eastAsia="Calibri"/>
                <w:bCs/>
                <w:sz w:val="24"/>
                <w:szCs w:val="24"/>
              </w:rPr>
              <w:t>:</w:t>
            </w:r>
          </w:p>
          <w:p w14:paraId="5DBDDD95" w14:textId="77777777" w:rsidR="008A277A" w:rsidRPr="00671F6B" w:rsidRDefault="002D6495" w:rsidP="008A277A">
            <w:pPr>
              <w:pStyle w:val="ListParagraph"/>
              <w:numPr>
                <w:ilvl w:val="0"/>
                <w:numId w:val="41"/>
              </w:numPr>
              <w:tabs>
                <w:tab w:val="left" w:pos="-142"/>
                <w:tab w:val="left" w:pos="284"/>
                <w:tab w:val="left" w:pos="1163"/>
              </w:tabs>
              <w:ind w:left="0" w:firstLine="880"/>
              <w:jc w:val="both"/>
              <w:rPr>
                <w:rFonts w:eastAsia="Calibri"/>
                <w:bCs/>
                <w:sz w:val="24"/>
                <w:szCs w:val="24"/>
              </w:rPr>
            </w:pPr>
            <w:r w:rsidRPr="00671F6B">
              <w:rPr>
                <w:rFonts w:eastAsia="Calibri"/>
                <w:bCs/>
                <w:sz w:val="24"/>
                <w:szCs w:val="24"/>
              </w:rPr>
              <w:t xml:space="preserve"> </w:t>
            </w:r>
            <w:r w:rsidR="003F1034" w:rsidRPr="00671F6B">
              <w:rPr>
                <w:rFonts w:eastAsia="Calibri"/>
                <w:bCs/>
                <w:sz w:val="24"/>
                <w:szCs w:val="24"/>
              </w:rPr>
              <w:t xml:space="preserve">skaidyti Pirkimo objektą į dalis: </w:t>
            </w:r>
          </w:p>
          <w:p w14:paraId="5AD14385" w14:textId="77777777" w:rsidR="008A277A" w:rsidRPr="00671F6B" w:rsidRDefault="003F1034" w:rsidP="008A277A">
            <w:pPr>
              <w:pStyle w:val="ListParagraph"/>
              <w:tabs>
                <w:tab w:val="left" w:pos="-142"/>
                <w:tab w:val="left" w:pos="284"/>
              </w:tabs>
              <w:ind w:left="0" w:firstLine="1163"/>
              <w:jc w:val="both"/>
              <w:rPr>
                <w:rFonts w:eastAsia="Calibri"/>
                <w:bCs/>
                <w:sz w:val="24"/>
                <w:szCs w:val="24"/>
              </w:rPr>
            </w:pPr>
            <w:r w:rsidRPr="00671F6B">
              <w:rPr>
                <w:rFonts w:eastAsia="Calibri"/>
                <w:bCs/>
                <w:sz w:val="24"/>
                <w:szCs w:val="24"/>
              </w:rPr>
              <w:t>I dalis. K</w:t>
            </w:r>
            <w:r w:rsidR="008A277A" w:rsidRPr="00671F6B">
              <w:rPr>
                <w:rFonts w:eastAsia="Calibri"/>
                <w:bCs/>
                <w:sz w:val="24"/>
                <w:szCs w:val="24"/>
              </w:rPr>
              <w:t>ompiuterinio</w:t>
            </w:r>
            <w:r w:rsidRPr="00671F6B">
              <w:rPr>
                <w:rFonts w:eastAsia="Calibri"/>
                <w:bCs/>
                <w:sz w:val="24"/>
                <w:szCs w:val="24"/>
              </w:rPr>
              <w:t xml:space="preserve"> </w:t>
            </w:r>
            <w:r w:rsidR="008A277A" w:rsidRPr="00671F6B">
              <w:rPr>
                <w:rFonts w:eastAsia="Calibri"/>
                <w:bCs/>
                <w:sz w:val="24"/>
                <w:szCs w:val="24"/>
              </w:rPr>
              <w:t>modeliavimo paslaugos</w:t>
            </w:r>
            <w:r w:rsidRPr="00671F6B">
              <w:rPr>
                <w:rFonts w:eastAsia="Calibri"/>
                <w:bCs/>
                <w:sz w:val="24"/>
                <w:szCs w:val="24"/>
              </w:rPr>
              <w:t xml:space="preserve">, </w:t>
            </w:r>
          </w:p>
          <w:p w14:paraId="20613152" w14:textId="41B461B9" w:rsidR="008A277A" w:rsidRPr="00671F6B" w:rsidRDefault="003F1034" w:rsidP="008A277A">
            <w:pPr>
              <w:pStyle w:val="ListParagraph"/>
              <w:tabs>
                <w:tab w:val="left" w:pos="-142"/>
                <w:tab w:val="left" w:pos="284"/>
              </w:tabs>
              <w:ind w:left="0" w:firstLine="1163"/>
              <w:jc w:val="both"/>
              <w:rPr>
                <w:rFonts w:eastAsia="Calibri"/>
                <w:bCs/>
                <w:sz w:val="24"/>
                <w:szCs w:val="24"/>
              </w:rPr>
            </w:pPr>
            <w:r w:rsidRPr="00671F6B">
              <w:rPr>
                <w:rFonts w:eastAsia="Calibri"/>
                <w:bCs/>
                <w:sz w:val="24"/>
                <w:szCs w:val="24"/>
              </w:rPr>
              <w:t>II dalis.</w:t>
            </w:r>
            <w:r w:rsidR="008A277A" w:rsidRPr="00671F6B">
              <w:rPr>
                <w:rFonts w:eastAsia="Calibri"/>
                <w:bCs/>
                <w:sz w:val="24"/>
                <w:szCs w:val="24"/>
              </w:rPr>
              <w:t xml:space="preserve"> Projektavimo paslaugos, </w:t>
            </w:r>
          </w:p>
          <w:p w14:paraId="58C6206F" w14:textId="2940247C" w:rsidR="001A4AF1" w:rsidRPr="00671F6B" w:rsidRDefault="001A4AF1" w:rsidP="001A4AF1">
            <w:pPr>
              <w:pStyle w:val="ListParagraph"/>
              <w:tabs>
                <w:tab w:val="left" w:pos="-142"/>
                <w:tab w:val="left" w:pos="284"/>
              </w:tabs>
              <w:ind w:left="0" w:firstLine="1163"/>
              <w:jc w:val="both"/>
              <w:rPr>
                <w:rFonts w:eastAsia="Calibri"/>
                <w:bCs/>
                <w:sz w:val="24"/>
                <w:szCs w:val="24"/>
              </w:rPr>
            </w:pPr>
            <w:r w:rsidRPr="00671F6B">
              <w:rPr>
                <w:rFonts w:eastAsia="Calibri"/>
                <w:bCs/>
                <w:sz w:val="24"/>
                <w:szCs w:val="24"/>
              </w:rPr>
              <w:t>III dalis. Statybos darbai,</w:t>
            </w:r>
          </w:p>
          <w:p w14:paraId="1CC46391" w14:textId="5484E2D5" w:rsidR="001A4AF1" w:rsidRPr="00671F6B" w:rsidRDefault="001A4AF1" w:rsidP="001A4AF1">
            <w:pPr>
              <w:pStyle w:val="ListParagraph"/>
              <w:numPr>
                <w:ilvl w:val="0"/>
                <w:numId w:val="41"/>
              </w:numPr>
              <w:tabs>
                <w:tab w:val="left" w:pos="-142"/>
                <w:tab w:val="left" w:pos="1168"/>
              </w:tabs>
              <w:ind w:left="0" w:firstLine="885"/>
              <w:jc w:val="both"/>
              <w:rPr>
                <w:rFonts w:eastAsia="Calibri"/>
                <w:bCs/>
                <w:sz w:val="24"/>
                <w:szCs w:val="24"/>
              </w:rPr>
            </w:pPr>
            <w:r w:rsidRPr="00671F6B">
              <w:rPr>
                <w:rFonts w:eastAsia="Calibri"/>
                <w:bCs/>
                <w:sz w:val="24"/>
                <w:szCs w:val="24"/>
              </w:rPr>
              <w:t>rekomenduotina apsvarstyti galimybę skaidyti statybos darbus į smulkesnes dalis</w:t>
            </w:r>
            <w:r w:rsidR="00C259A7" w:rsidRPr="00671F6B">
              <w:rPr>
                <w:rFonts w:eastAsia="Calibri"/>
                <w:bCs/>
                <w:sz w:val="24"/>
                <w:szCs w:val="24"/>
              </w:rPr>
              <w:t xml:space="preserve"> pagal techninėje specifikacijoje numatytus I – III etapus</w:t>
            </w:r>
            <w:r w:rsidR="008D24D3" w:rsidRPr="00671F6B">
              <w:rPr>
                <w:rFonts w:eastAsia="Calibri"/>
                <w:bCs/>
                <w:sz w:val="24"/>
                <w:szCs w:val="24"/>
              </w:rPr>
              <w:t>, pavyzdžiui, kiekvieną iš jų siejant su tam tikru baigtiniu rezultatu</w:t>
            </w:r>
            <w:r w:rsidR="00C259A7" w:rsidRPr="00671F6B">
              <w:rPr>
                <w:rFonts w:eastAsia="Calibri"/>
                <w:bCs/>
                <w:sz w:val="24"/>
                <w:szCs w:val="24"/>
              </w:rPr>
              <w:t>;</w:t>
            </w:r>
          </w:p>
          <w:p w14:paraId="5ABB37D2" w14:textId="171E017F" w:rsidR="008A277A" w:rsidRPr="00671F6B" w:rsidRDefault="008A277A" w:rsidP="008A277A">
            <w:pPr>
              <w:pStyle w:val="ListParagraph"/>
              <w:numPr>
                <w:ilvl w:val="0"/>
                <w:numId w:val="41"/>
              </w:numPr>
              <w:tabs>
                <w:tab w:val="left" w:pos="-142"/>
                <w:tab w:val="left" w:pos="284"/>
                <w:tab w:val="left" w:pos="1163"/>
              </w:tabs>
              <w:ind w:left="0" w:firstLine="873"/>
              <w:jc w:val="both"/>
              <w:rPr>
                <w:rFonts w:eastAsia="Calibri"/>
                <w:bCs/>
                <w:sz w:val="24"/>
                <w:szCs w:val="24"/>
              </w:rPr>
            </w:pPr>
            <w:r w:rsidRPr="00671F6B">
              <w:rPr>
                <w:rFonts w:eastAsia="Calibri"/>
                <w:bCs/>
                <w:sz w:val="24"/>
                <w:szCs w:val="24"/>
              </w:rPr>
              <w:t>nustatyti kiekvienai Pirkimo daliai proporcingus kvalifikacijos reikalavimus;</w:t>
            </w:r>
          </w:p>
          <w:p w14:paraId="752C2439" w14:textId="0DE70BF3" w:rsidR="008A277A" w:rsidRPr="00A1665E" w:rsidRDefault="008A277A" w:rsidP="008A277A">
            <w:pPr>
              <w:pStyle w:val="ListParagraph"/>
              <w:numPr>
                <w:ilvl w:val="0"/>
                <w:numId w:val="41"/>
              </w:numPr>
              <w:tabs>
                <w:tab w:val="left" w:pos="-142"/>
                <w:tab w:val="left" w:pos="284"/>
                <w:tab w:val="left" w:pos="1163"/>
              </w:tabs>
              <w:ind w:left="0" w:firstLine="873"/>
              <w:jc w:val="both"/>
              <w:rPr>
                <w:rFonts w:eastAsia="Calibri"/>
                <w:bCs/>
                <w:sz w:val="24"/>
                <w:szCs w:val="24"/>
              </w:rPr>
            </w:pPr>
            <w:r w:rsidRPr="00671F6B">
              <w:rPr>
                <w:rFonts w:eastAsia="Calibri"/>
                <w:bCs/>
                <w:sz w:val="24"/>
                <w:szCs w:val="24"/>
              </w:rPr>
              <w:t xml:space="preserve">nustatyti (esant poreikiui) tokius ekonominio naudingumo vertinimo kriterijus, kurie suteiktų realią naudą Perkančiajam subjektui bei būtų proporcingi ir suderinti su kitomis Pirkimo </w:t>
            </w:r>
            <w:r w:rsidRPr="00A1665E">
              <w:rPr>
                <w:rFonts w:eastAsia="Calibri"/>
                <w:bCs/>
                <w:sz w:val="24"/>
                <w:szCs w:val="24"/>
              </w:rPr>
              <w:t>dokumentų nuostatomis.</w:t>
            </w:r>
          </w:p>
          <w:p w14:paraId="11C6E430" w14:textId="1F116DCB" w:rsidR="002D6495" w:rsidRPr="00A1665E" w:rsidRDefault="002D6495" w:rsidP="008A277A">
            <w:pPr>
              <w:tabs>
                <w:tab w:val="left" w:pos="-142"/>
                <w:tab w:val="left" w:pos="284"/>
              </w:tabs>
              <w:ind w:firstLine="873"/>
              <w:jc w:val="both"/>
              <w:rPr>
                <w:sz w:val="24"/>
                <w:szCs w:val="24"/>
              </w:rPr>
            </w:pPr>
            <w:r w:rsidRPr="00A1665E">
              <w:rPr>
                <w:rFonts w:eastAsia="Calibri"/>
                <w:bCs/>
                <w:sz w:val="24"/>
                <w:szCs w:val="24"/>
              </w:rPr>
              <w:t xml:space="preserve">Apie priimtą sprendimą dėl Tarnybos įpareigojimo prašome informuoti per </w:t>
            </w:r>
            <w:r w:rsidR="00A1665E" w:rsidRPr="00A1665E">
              <w:rPr>
                <w:rFonts w:eastAsia="Calibri"/>
                <w:bCs/>
                <w:sz w:val="24"/>
                <w:szCs w:val="24"/>
              </w:rPr>
              <w:t>21</w:t>
            </w:r>
            <w:r w:rsidRPr="00A1665E">
              <w:rPr>
                <w:rFonts w:eastAsia="Calibri"/>
                <w:bCs/>
                <w:sz w:val="24"/>
                <w:szCs w:val="24"/>
              </w:rPr>
              <w:t xml:space="preserve"> darbo dien</w:t>
            </w:r>
            <w:r w:rsidR="00A1665E" w:rsidRPr="00A1665E">
              <w:rPr>
                <w:rFonts w:eastAsia="Calibri"/>
                <w:bCs/>
                <w:sz w:val="24"/>
                <w:szCs w:val="24"/>
              </w:rPr>
              <w:t>ą</w:t>
            </w:r>
            <w:r w:rsidRPr="00A1665E">
              <w:rPr>
                <w:rFonts w:eastAsia="Calibri"/>
                <w:bCs/>
                <w:sz w:val="24"/>
                <w:szCs w:val="24"/>
              </w:rPr>
              <w:t>.</w:t>
            </w:r>
          </w:p>
          <w:p w14:paraId="0C75B02A" w14:textId="03ABCFE8" w:rsidR="002D6495" w:rsidRPr="00671F6B" w:rsidRDefault="002D6495" w:rsidP="001E69C7">
            <w:pPr>
              <w:tabs>
                <w:tab w:val="left" w:pos="993"/>
              </w:tabs>
              <w:ind w:firstLine="873"/>
              <w:jc w:val="both"/>
              <w:rPr>
                <w:rFonts w:eastAsia="Calibri"/>
                <w:bCs/>
                <w:sz w:val="24"/>
                <w:szCs w:val="24"/>
              </w:rPr>
            </w:pPr>
            <w:r w:rsidRPr="00A1665E">
              <w:rPr>
                <w:rFonts w:eastAsia="Calibri"/>
                <w:bCs/>
                <w:sz w:val="24"/>
                <w:szCs w:val="24"/>
              </w:rPr>
              <w:t>Vadovaujantis</w:t>
            </w:r>
            <w:r w:rsidRPr="00671F6B">
              <w:rPr>
                <w:rFonts w:eastAsia="Calibri"/>
                <w:bCs/>
                <w:sz w:val="24"/>
                <w:szCs w:val="24"/>
              </w:rPr>
              <w:t xml:space="preserve"> Lietuvos Respublikos administracinių bylų teisenos įstatymo 5 ir 17 straipsniais, nesutikę su Tarnybos išvada, Jūs galite ją apskųsti teismui šio įstatymo nustatyta tvarka.</w:t>
            </w:r>
          </w:p>
        </w:tc>
      </w:tr>
    </w:tbl>
    <w:p w14:paraId="3E7C2F92" w14:textId="77777777" w:rsidR="00BB78DE" w:rsidRPr="00671F6B" w:rsidRDefault="00BB78DE" w:rsidP="003B4E5E">
      <w:pPr>
        <w:tabs>
          <w:tab w:val="left" w:pos="993"/>
        </w:tabs>
        <w:jc w:val="center"/>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671F6B" w14:paraId="21FA281B" w14:textId="77777777" w:rsidTr="00BB78DE">
        <w:tc>
          <w:tcPr>
            <w:tcW w:w="9629" w:type="dxa"/>
          </w:tcPr>
          <w:p w14:paraId="48A17B11" w14:textId="2FD1F012" w:rsidR="005C1647" w:rsidRPr="00671F6B" w:rsidRDefault="0055791B" w:rsidP="004F3C72">
            <w:pPr>
              <w:pStyle w:val="Standard"/>
              <w:numPr>
                <w:ilvl w:val="0"/>
                <w:numId w:val="40"/>
              </w:numPr>
              <w:spacing w:after="0" w:line="240" w:lineRule="auto"/>
              <w:ind w:left="0" w:firstLine="880"/>
              <w:jc w:val="both"/>
              <w:rPr>
                <w:rFonts w:eastAsia="Times New Roman"/>
                <w:bCs/>
                <w:szCs w:val="24"/>
                <w:lang w:eastAsia="fi-FI"/>
              </w:rPr>
            </w:pPr>
            <w:r w:rsidRPr="00671F6B">
              <w:rPr>
                <w:bCs/>
                <w:szCs w:val="24"/>
                <w:lang w:eastAsia="fi-FI"/>
              </w:rPr>
              <w:t xml:space="preserve">Pirkimo sąlygų priede Nr. 1 „Pasiūlymo forma B dalis“ pateikta pastaba: </w:t>
            </w:r>
            <w:r w:rsidR="003A2F7A" w:rsidRPr="00671F6B">
              <w:rPr>
                <w:bCs/>
                <w:i/>
                <w:szCs w:val="24"/>
                <w:lang w:eastAsia="fi-FI"/>
              </w:rPr>
              <w:t>„</w:t>
            </w:r>
            <w:r w:rsidR="004C108A" w:rsidRPr="00671F6B">
              <w:rPr>
                <w:bCs/>
                <w:i/>
                <w:szCs w:val="24"/>
                <w:lang w:eastAsia="fi-FI"/>
              </w:rPr>
              <w:t>Keičiantis pridėtinės vertės mokesčiui, sut</w:t>
            </w:r>
            <w:r w:rsidR="003A2F7A" w:rsidRPr="00671F6B">
              <w:rPr>
                <w:bCs/>
                <w:i/>
                <w:szCs w:val="24"/>
                <w:lang w:eastAsia="fi-FI"/>
              </w:rPr>
              <w:t>arties kaina bus perskaičiuojama</w:t>
            </w:r>
            <w:r w:rsidR="004C108A" w:rsidRPr="00671F6B">
              <w:rPr>
                <w:bCs/>
                <w:i/>
                <w:szCs w:val="24"/>
                <w:lang w:eastAsia="fi-FI"/>
              </w:rPr>
              <w:t xml:space="preserve"> vadovaujantis Konkrečiųjų sutarties sąlygų 13.8 punkto nuostatais. </w:t>
            </w:r>
            <w:r w:rsidR="004C108A" w:rsidRPr="00671F6B">
              <w:rPr>
                <w:rFonts w:eastAsia="Times New Roman"/>
                <w:bCs/>
                <w:i/>
                <w:szCs w:val="24"/>
                <w:lang w:eastAsia="fi-FI"/>
              </w:rPr>
              <w:t>Statinio projekto rengimo kaina (su kompiuteriniu modeliavimu) negali viršyti aštuonis šimtus keturiasdešimt tūkstančių Eur be PVM</w:t>
            </w:r>
            <w:r w:rsidR="003A2F7A" w:rsidRPr="00671F6B">
              <w:rPr>
                <w:rFonts w:eastAsia="Times New Roman"/>
                <w:bCs/>
                <w:i/>
                <w:szCs w:val="24"/>
                <w:lang w:eastAsia="fi-FI"/>
              </w:rPr>
              <w:t>“</w:t>
            </w:r>
            <w:r w:rsidR="004C108A" w:rsidRPr="00671F6B">
              <w:rPr>
                <w:rFonts w:eastAsia="Times New Roman"/>
                <w:bCs/>
                <w:szCs w:val="24"/>
                <w:lang w:eastAsia="fi-FI"/>
              </w:rPr>
              <w:t>.</w:t>
            </w:r>
          </w:p>
          <w:p w14:paraId="36454A06" w14:textId="683CB9A6" w:rsidR="004C108A" w:rsidRPr="00671F6B" w:rsidRDefault="005C1647" w:rsidP="004F3C72">
            <w:pPr>
              <w:pStyle w:val="Standard"/>
              <w:spacing w:after="0" w:line="240" w:lineRule="auto"/>
              <w:ind w:firstLine="880"/>
              <w:jc w:val="both"/>
              <w:rPr>
                <w:rFonts w:eastAsia="Times New Roman"/>
                <w:bCs/>
                <w:szCs w:val="24"/>
                <w:lang w:eastAsia="fi-FI"/>
              </w:rPr>
            </w:pPr>
            <w:r w:rsidRPr="00671F6B">
              <w:rPr>
                <w:rFonts w:eastAsia="Times New Roman"/>
                <w:bCs/>
                <w:szCs w:val="24"/>
                <w:lang w:eastAsia="fi-FI"/>
              </w:rPr>
              <w:t xml:space="preserve">Atkreiptinas dėmesys, kad maksimali projekto rengimo kaina nurodyta tik žodžiais. Nenurodžius šios informacijos </w:t>
            </w:r>
            <w:r w:rsidR="003A2F7A" w:rsidRPr="00671F6B">
              <w:rPr>
                <w:rFonts w:eastAsia="Times New Roman"/>
                <w:bCs/>
                <w:szCs w:val="24"/>
                <w:lang w:eastAsia="fi-FI"/>
              </w:rPr>
              <w:t xml:space="preserve">dar </w:t>
            </w:r>
            <w:r w:rsidRPr="00671F6B">
              <w:rPr>
                <w:rFonts w:eastAsia="Times New Roman"/>
                <w:bCs/>
                <w:szCs w:val="24"/>
                <w:lang w:eastAsia="fi-FI"/>
              </w:rPr>
              <w:t>ir skaičiais, tiekėjai gali to nepastebėti ir pateikti Perkančiajam subjektui nepriimtiną pasiūlymą.</w:t>
            </w:r>
          </w:p>
          <w:p w14:paraId="170E7DBB" w14:textId="6899BBDB" w:rsidR="001B2603" w:rsidRPr="00671F6B" w:rsidRDefault="004F3C72" w:rsidP="001E69C7">
            <w:pPr>
              <w:pStyle w:val="Standard"/>
              <w:numPr>
                <w:ilvl w:val="0"/>
                <w:numId w:val="40"/>
              </w:numPr>
              <w:spacing w:after="0" w:line="240" w:lineRule="auto"/>
              <w:ind w:left="0" w:firstLine="880"/>
              <w:jc w:val="both"/>
              <w:rPr>
                <w:rFonts w:eastAsia="Times New Roman"/>
                <w:bCs/>
                <w:szCs w:val="24"/>
                <w:lang w:eastAsia="fi-FI"/>
              </w:rPr>
            </w:pPr>
            <w:r w:rsidRPr="00671F6B">
              <w:rPr>
                <w:szCs w:val="24"/>
              </w:rPr>
              <w:t xml:space="preserve">Vertinimo metu nustatyta, kad Perkančiojo subjekto darbuotojas V. V., </w:t>
            </w:r>
            <w:r w:rsidRPr="00671F6B">
              <w:rPr>
                <w:bCs/>
                <w:szCs w:val="24"/>
              </w:rPr>
              <w:t xml:space="preserve"> Vyriausiajai tarnybinės etikos komisijai pateiktoje privačių interesų deklaracijoje nenurodė savo pirkimų komisijos pirmininko statuso, o R. J.</w:t>
            </w:r>
            <w:r w:rsidR="00C43728" w:rsidRPr="00671F6B">
              <w:rPr>
                <w:bCs/>
                <w:szCs w:val="24"/>
              </w:rPr>
              <w:t xml:space="preserve">, S. N. </w:t>
            </w:r>
            <w:r w:rsidRPr="00671F6B">
              <w:rPr>
                <w:bCs/>
                <w:szCs w:val="24"/>
              </w:rPr>
              <w:t>– komisijos nario statuso.</w:t>
            </w:r>
          </w:p>
        </w:tc>
      </w:tr>
    </w:tbl>
    <w:p w14:paraId="68EE2708" w14:textId="20B6B423" w:rsidR="0040092E" w:rsidRDefault="0040092E" w:rsidP="00CC0DE3">
      <w:pPr>
        <w:tabs>
          <w:tab w:val="left" w:pos="-142"/>
          <w:tab w:val="left" w:pos="284"/>
        </w:tabs>
        <w:jc w:val="center"/>
        <w:rPr>
          <w:rFonts w:eastAsia="Calibri"/>
          <w:bCs/>
          <w:sz w:val="24"/>
          <w:szCs w:val="24"/>
        </w:rPr>
      </w:pPr>
    </w:p>
    <w:p w14:paraId="1C296BEC" w14:textId="77777777" w:rsidR="005615D9" w:rsidRPr="00671F6B" w:rsidRDefault="005615D9"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843154">
        <w:tc>
          <w:tcPr>
            <w:tcW w:w="4824" w:type="dxa"/>
            <w:shd w:val="clear" w:color="auto" w:fill="auto"/>
          </w:tcPr>
          <w:p w14:paraId="633D8BE4" w14:textId="77777777" w:rsidR="00440F15" w:rsidRPr="00671F6B" w:rsidRDefault="00440F15" w:rsidP="00440F15">
            <w:pPr>
              <w:rPr>
                <w:rFonts w:eastAsia="Calibri"/>
                <w:sz w:val="24"/>
                <w:szCs w:val="24"/>
              </w:rPr>
            </w:pPr>
            <w:r w:rsidRPr="00671F6B">
              <w:rPr>
                <w:rFonts w:eastAsia="Calibri"/>
                <w:sz w:val="24"/>
                <w:szCs w:val="24"/>
              </w:rPr>
              <w:t xml:space="preserve">Direktoriaus pavaduotoja, laikinai </w:t>
            </w:r>
          </w:p>
          <w:p w14:paraId="28F76AA9" w14:textId="4B2CA4DC" w:rsidR="00CC0DE3" w:rsidRPr="00671F6B" w:rsidRDefault="00440F15" w:rsidP="00440F15">
            <w:pPr>
              <w:rPr>
                <w:rFonts w:eastAsia="Calibri"/>
                <w:b/>
                <w:sz w:val="24"/>
                <w:szCs w:val="24"/>
              </w:rPr>
            </w:pPr>
            <w:r w:rsidRPr="00671F6B">
              <w:rPr>
                <w:rFonts w:eastAsia="Calibri"/>
                <w:sz w:val="24"/>
                <w:szCs w:val="24"/>
              </w:rPr>
              <w:t>atliekanti direktoriaus funkcijas</w:t>
            </w:r>
          </w:p>
        </w:tc>
        <w:tc>
          <w:tcPr>
            <w:tcW w:w="4815" w:type="dxa"/>
            <w:shd w:val="clear" w:color="auto" w:fill="auto"/>
          </w:tcPr>
          <w:p w14:paraId="36C3B095" w14:textId="61E0B836" w:rsidR="00CC0DE3" w:rsidRPr="00671F6B" w:rsidRDefault="00440F15" w:rsidP="00843154">
            <w:pPr>
              <w:spacing w:line="360" w:lineRule="auto"/>
              <w:jc w:val="right"/>
              <w:rPr>
                <w:rFonts w:eastAsia="Calibri"/>
                <w:b/>
                <w:sz w:val="24"/>
                <w:szCs w:val="24"/>
              </w:rPr>
            </w:pPr>
            <w:r w:rsidRPr="00671F6B">
              <w:rPr>
                <w:rFonts w:eastAsia="Calibri"/>
                <w:sz w:val="24"/>
                <w:szCs w:val="24"/>
              </w:rPr>
              <w:t>Jovita Petkuvienė</w:t>
            </w:r>
          </w:p>
        </w:tc>
      </w:tr>
    </w:tbl>
    <w:p w14:paraId="0EECBE29" w14:textId="77777777" w:rsidR="0040092E" w:rsidRPr="00671F6B" w:rsidRDefault="0040092E" w:rsidP="007D3CE1">
      <w:pPr>
        <w:shd w:val="clear" w:color="auto" w:fill="FFFFFF"/>
        <w:tabs>
          <w:tab w:val="left" w:pos="900"/>
        </w:tabs>
        <w:rPr>
          <w:sz w:val="24"/>
          <w:szCs w:val="24"/>
        </w:rPr>
      </w:pPr>
    </w:p>
    <w:p w14:paraId="0010A9D7" w14:textId="4EC182B7" w:rsidR="0040092E" w:rsidRDefault="0040092E" w:rsidP="007D3CE1">
      <w:pPr>
        <w:shd w:val="clear" w:color="auto" w:fill="FFFFFF"/>
        <w:tabs>
          <w:tab w:val="left" w:pos="900"/>
        </w:tabs>
        <w:rPr>
          <w:sz w:val="24"/>
          <w:szCs w:val="24"/>
        </w:rPr>
      </w:pPr>
    </w:p>
    <w:p w14:paraId="084A2D40" w14:textId="77777777" w:rsidR="005615D9" w:rsidRPr="00671F6B" w:rsidRDefault="005615D9" w:rsidP="007D3CE1">
      <w:pPr>
        <w:shd w:val="clear" w:color="auto" w:fill="FFFFFF"/>
        <w:tabs>
          <w:tab w:val="left" w:pos="900"/>
        </w:tabs>
        <w:rPr>
          <w:sz w:val="24"/>
          <w:szCs w:val="24"/>
        </w:rPr>
      </w:pPr>
    </w:p>
    <w:p w14:paraId="42783918" w14:textId="561C6E6E" w:rsidR="007D3CE1" w:rsidRPr="00671F6B" w:rsidRDefault="007D3CE1" w:rsidP="007D3CE1">
      <w:pPr>
        <w:shd w:val="clear" w:color="auto" w:fill="FFFFFF"/>
        <w:tabs>
          <w:tab w:val="left" w:pos="900"/>
        </w:tabs>
        <w:rPr>
          <w:sz w:val="24"/>
          <w:szCs w:val="24"/>
        </w:rPr>
      </w:pPr>
      <w:r w:rsidRPr="00671F6B">
        <w:rPr>
          <w:sz w:val="24"/>
          <w:szCs w:val="24"/>
        </w:rPr>
        <w:t>M. Knopkus, tel. (8 5) 219 7042, el. p. Mindaugas.Knopkus@vpt.lt</w:t>
      </w:r>
    </w:p>
    <w:sectPr w:rsidR="007D3CE1" w:rsidRPr="00671F6B" w:rsidSect="005615D9">
      <w:headerReference w:type="even" r:id="rId10"/>
      <w:headerReference w:type="default" r:id="rId11"/>
      <w:footerReference w:type="default" r:id="rId12"/>
      <w:footerReference w:type="first" r:id="rId13"/>
      <w:pgSz w:w="11907" w:h="16840" w:code="9"/>
      <w:pgMar w:top="709"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AFA6" w14:textId="77777777" w:rsidR="00A40640" w:rsidRDefault="00A40640">
      <w:r>
        <w:separator/>
      </w:r>
    </w:p>
  </w:endnote>
  <w:endnote w:type="continuationSeparator" w:id="0">
    <w:p w14:paraId="23DE4ACB" w14:textId="77777777" w:rsidR="00A40640" w:rsidRDefault="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1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A40640"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B8E35" w14:textId="77777777" w:rsidR="00A40640" w:rsidRDefault="00A40640">
      <w:r>
        <w:separator/>
      </w:r>
    </w:p>
  </w:footnote>
  <w:footnote w:type="continuationSeparator" w:id="0">
    <w:p w14:paraId="707BDA07" w14:textId="77777777" w:rsidR="00A40640" w:rsidRDefault="00A40640">
      <w:r>
        <w:continuationSeparator/>
      </w:r>
    </w:p>
  </w:footnote>
  <w:footnote w:id="1">
    <w:p w14:paraId="70917435" w14:textId="30902ABA" w:rsidR="006D6140" w:rsidRPr="00AE3AD0" w:rsidRDefault="006D6140" w:rsidP="00AE3AD0">
      <w:pPr>
        <w:pStyle w:val="FootnoteText"/>
        <w:jc w:val="both"/>
      </w:pPr>
      <w:r w:rsidRPr="00AE3AD0">
        <w:rPr>
          <w:rStyle w:val="FootnoteReference"/>
        </w:rPr>
        <w:footnoteRef/>
      </w:r>
      <w:r w:rsidRPr="00AE3AD0">
        <w:t xml:space="preserve"> „</w:t>
      </w:r>
      <w:r w:rsidRPr="00AE3AD0">
        <w:rPr>
          <w:color w:val="000000"/>
        </w:rPr>
        <w:t>Perkantysis subjektas užtikrina, kad vykdant pirkimą būtų laikomasi lygiateisiškumo, nediskriminavimo, abipusio pripažinimo, proporcingumo, skaidrumo principų</w:t>
      </w:r>
      <w:r w:rsidRPr="00AE3AD0">
        <w:t>“.</w:t>
      </w:r>
    </w:p>
  </w:footnote>
  <w:footnote w:id="2">
    <w:p w14:paraId="03FDC457" w14:textId="77777777" w:rsidR="00474D28" w:rsidRPr="00AE3AD0" w:rsidRDefault="00474D28" w:rsidP="00AE3AD0">
      <w:pPr>
        <w:pStyle w:val="FootnoteText"/>
        <w:jc w:val="both"/>
      </w:pPr>
      <w:r w:rsidRPr="00AE3AD0">
        <w:rPr>
          <w:rStyle w:val="FootnoteReference"/>
        </w:rPr>
        <w:footnoteRef/>
      </w:r>
      <w:r w:rsidRPr="00AE3AD0">
        <w:t xml:space="preserve"> „</w:t>
      </w:r>
      <w:r w:rsidRPr="00AE3AD0">
        <w:rPr>
          <w:color w:val="000000"/>
        </w:rPr>
        <w:t>Perkantysis subjektas turi siekti, kad &lt;...&gt; prekėms, paslaugoms ar darbams įsigyti skirtos lėšos būtų naudojamos racionaliai“.</w:t>
      </w:r>
    </w:p>
  </w:footnote>
  <w:footnote w:id="3">
    <w:p w14:paraId="4DC181FB" w14:textId="77777777" w:rsidR="00E16CAF" w:rsidRPr="00AE3AD0" w:rsidRDefault="00E16CAF" w:rsidP="00AE3AD0">
      <w:pPr>
        <w:pStyle w:val="FootnoteText"/>
        <w:jc w:val="both"/>
      </w:pPr>
      <w:r w:rsidRPr="00AE3AD0">
        <w:rPr>
          <w:rStyle w:val="FootnoteReference"/>
        </w:rPr>
        <w:footnoteRef/>
      </w:r>
      <w:r w:rsidRPr="00AE3AD0">
        <w:t xml:space="preserve"> „</w:t>
      </w:r>
      <w:r w:rsidRPr="00AE3AD0">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AE3AD0">
        <w:t>“.</w:t>
      </w:r>
    </w:p>
  </w:footnote>
  <w:footnote w:id="4">
    <w:p w14:paraId="286BBB91" w14:textId="77777777" w:rsidR="00DA6EB0" w:rsidRPr="00AE3AD0" w:rsidRDefault="00DA6EB0" w:rsidP="00DA6EB0">
      <w:pPr>
        <w:pStyle w:val="FootnoteText"/>
        <w:jc w:val="both"/>
      </w:pPr>
      <w:r w:rsidRPr="00AE3AD0">
        <w:rPr>
          <w:rStyle w:val="FootnoteReference"/>
        </w:rPr>
        <w:footnoteRef/>
      </w:r>
      <w:r w:rsidRPr="00AE3AD0">
        <w:t xml:space="preserve"> Tarnybos 2020-06-01 raštas Nr. 4S-495.</w:t>
      </w:r>
    </w:p>
  </w:footnote>
  <w:footnote w:id="5">
    <w:p w14:paraId="49C7CBB5" w14:textId="30FDC36A" w:rsidR="00AE3AD0" w:rsidRPr="00AE3AD0" w:rsidRDefault="00AE3AD0" w:rsidP="00AE3AD0">
      <w:pPr>
        <w:pStyle w:val="ListParagraph"/>
        <w:numPr>
          <w:ilvl w:val="0"/>
          <w:numId w:val="39"/>
        </w:numPr>
        <w:tabs>
          <w:tab w:val="left" w:pos="22"/>
          <w:tab w:val="left" w:pos="426"/>
        </w:tabs>
        <w:ind w:left="0" w:firstLine="0"/>
        <w:jc w:val="both"/>
        <w:rPr>
          <w:i/>
          <w:color w:val="000000"/>
        </w:rPr>
      </w:pPr>
      <w:r w:rsidRPr="00AE3AD0">
        <w:rPr>
          <w:rStyle w:val="FootnoteReference"/>
        </w:rPr>
        <w:footnoteRef/>
      </w:r>
      <w:r w:rsidRPr="00AE3AD0">
        <w:t xml:space="preserve"> „</w:t>
      </w:r>
      <w:r w:rsidRPr="00AE3AD0">
        <w:rPr>
          <w:i/>
          <w:color w:val="000000"/>
        </w:rPr>
        <w:t>Rengiant techninį projektą Rangovas iš karto planuoja darbų vykdymo grafiką, analizuoja medžiagų įsigijimo galimybes, jų transportavimą į objektą. Dėl projekto specifikos, medžiagos, kurios bus reikalingos darbų vykdymui aiškios – pagrindinė medžiaga skaldytas akmuo ir gargždas, smėlis, žvyras. Įvertinus tai, kad medžiagų numatomų įsigyti kiekis yra labai didelis, svarbu tinkamai ir glaustais terminais organizuoti logistiką.</w:t>
      </w:r>
    </w:p>
    <w:p w14:paraId="5785543E" w14:textId="77777777" w:rsidR="00AE3AD0" w:rsidRPr="00AE3AD0" w:rsidRDefault="00AE3AD0" w:rsidP="00AE3AD0">
      <w:pPr>
        <w:pStyle w:val="ListParagraph"/>
        <w:numPr>
          <w:ilvl w:val="0"/>
          <w:numId w:val="39"/>
        </w:numPr>
        <w:tabs>
          <w:tab w:val="left" w:pos="22"/>
          <w:tab w:val="left" w:pos="426"/>
        </w:tabs>
        <w:ind w:left="0" w:firstLine="0"/>
        <w:jc w:val="both"/>
      </w:pPr>
      <w:r w:rsidRPr="00AE3AD0">
        <w:rPr>
          <w:i/>
          <w:color w:val="000000"/>
        </w:rPr>
        <w:t>Projektavimas ir statybos darbai bus įgyvendinami etapais, pradedant nuo nepalankiausių laivybai ruožų. Techninės dokumentacijos priartinimas prie darbų vykdymo vietoje datos ypač svarbu dėl gamtinių veiksnių (upės dugno pokyčiai, esamų bunų situacijos pasikeitimai, krantų procesai) poveikio keičiant darbų vykdymo sąlygas. Užbaigus hidrotechninių statinių rekonstrukcijos ir statybos darbus pirmuose modernizuojamuose ruožuose, privalo būti įvertintas pasikeitęs upės tėkmės režimas ir jo įtaka žemiau ir aukščiau esantiems ruožams. Esant reikšmingiems hidrodinamikos režimo pokyčiams, tai privalo būti įvertinta projektuojant statinius kituose ruožuose, todėl iš anksto parengtas techninis projektas praktiškai netenka prasmės, nes situacija galės pasikeisti ir projektiniai sprendiniai neatitiks realios būklės. Rangovui reikėtų prieš pat rangos darbus pakartotinai rengti techninę dokumentaciją, dėl žymaus neatitikimo tarp techninio ir darbo projekto, gali prireikti atnaujinti statybos leidimą. &lt;...&gt; Taigi tik apjungus projektavimo ir rangos darbus bus pasiektas sinerginis vientiso projekto efektas, leidžiantis efektyviai panaudoti projekto lėšas.</w:t>
      </w:r>
    </w:p>
    <w:p w14:paraId="19CB5C37" w14:textId="01F8B96D" w:rsidR="00AE3AD0" w:rsidRPr="00AE3AD0" w:rsidRDefault="00AE3AD0" w:rsidP="00AE3AD0">
      <w:pPr>
        <w:pStyle w:val="ListParagraph"/>
        <w:numPr>
          <w:ilvl w:val="0"/>
          <w:numId w:val="39"/>
        </w:numPr>
        <w:tabs>
          <w:tab w:val="left" w:pos="22"/>
          <w:tab w:val="left" w:pos="426"/>
        </w:tabs>
        <w:ind w:left="0" w:firstLine="0"/>
        <w:jc w:val="both"/>
      </w:pPr>
      <w:r w:rsidRPr="00AE3AD0">
        <w:rPr>
          <w:i/>
          <w:color w:val="000000"/>
        </w:rPr>
        <w:t>Techninio projekto rengimas su darbų įsigijimu išsprendžia projekto skaidrumo ir aiškų medžiagų panaudojimo klausimą. Išvengiama jau įvykdyto projekto patirties minusų, kai ir techniniame projekte ir darbo projekte vyravo formuluotė „tikslinti vietoje“. Numatomo vykdyti projektavimo su darbais konkurso atveju techninė dokumentacija iš esmės atitiks faktinę situaciją upėje, o tikslūs darbų kiekiai bus nustatomi natūroje</w:t>
      </w:r>
      <w:r w:rsidRPr="00AE3AD0">
        <w:t>“.</w:t>
      </w:r>
    </w:p>
  </w:footnote>
  <w:footnote w:id="6">
    <w:p w14:paraId="5530D9EA" w14:textId="4FD98A18" w:rsidR="00F521B8" w:rsidRPr="00AE3AD0" w:rsidRDefault="00F521B8" w:rsidP="00AE3AD0">
      <w:pPr>
        <w:pStyle w:val="FootnoteText"/>
        <w:jc w:val="both"/>
      </w:pPr>
      <w:r w:rsidRPr="00AE3AD0">
        <w:rPr>
          <w:rStyle w:val="FootnoteReference"/>
        </w:rPr>
        <w:footnoteRef/>
      </w:r>
      <w:r w:rsidRPr="00AE3AD0">
        <w:t xml:space="preserve"> Perkančiojo subjekto 2020-04-16 el. laiško priedas „Atsakymai_VVKD_VPT.doc“.</w:t>
      </w:r>
    </w:p>
  </w:footnote>
  <w:footnote w:id="7">
    <w:p w14:paraId="36942353" w14:textId="0899C668" w:rsidR="00643D9F" w:rsidRPr="00AE3AD0" w:rsidRDefault="00643D9F" w:rsidP="00AE3AD0">
      <w:pPr>
        <w:pStyle w:val="FootnoteText"/>
        <w:jc w:val="both"/>
      </w:pPr>
      <w:r w:rsidRPr="00AE3AD0">
        <w:rPr>
          <w:rStyle w:val="FootnoteReference"/>
        </w:rPr>
        <w:footnoteRef/>
      </w:r>
      <w:r w:rsidRPr="00AE3AD0">
        <w:t xml:space="preserve"> „</w:t>
      </w:r>
      <w:r w:rsidRPr="00AE3AD0">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rsidRPr="00AE3AD0">
        <w:t>“.</w:t>
      </w:r>
    </w:p>
  </w:footnote>
  <w:footnote w:id="8">
    <w:p w14:paraId="3B4DA233" w14:textId="0B35AA2C" w:rsidR="00BF2CFC" w:rsidRPr="00AE3AD0" w:rsidRDefault="00BF2CFC" w:rsidP="00AE3AD0">
      <w:pPr>
        <w:pStyle w:val="FootnoteText"/>
        <w:jc w:val="both"/>
      </w:pPr>
      <w:r w:rsidRPr="00AE3AD0">
        <w:rPr>
          <w:rStyle w:val="FootnoteReference"/>
        </w:rPr>
        <w:footnoteRef/>
      </w:r>
      <w:r w:rsidRPr="00AE3AD0">
        <w:t xml:space="preserve"> Lietuvos Respublikos aplinkos ministro 2016-10-27 įsakymas Nr. D1-713 „Dėl statybos techninio reglamento STR 1.01.03:2017 „Statinių klasifikavimas“ patvirtinimo“.</w:t>
      </w:r>
    </w:p>
  </w:footnote>
  <w:footnote w:id="9">
    <w:p w14:paraId="73FE44F2" w14:textId="37614731" w:rsidR="005308B9" w:rsidRPr="00AE3AD0" w:rsidRDefault="005308B9" w:rsidP="00AE3AD0">
      <w:pPr>
        <w:pStyle w:val="FootnoteText"/>
        <w:jc w:val="both"/>
      </w:pPr>
      <w:r w:rsidRPr="00AE3AD0">
        <w:rPr>
          <w:rStyle w:val="FootnoteReference"/>
        </w:rPr>
        <w:footnoteRef/>
      </w:r>
      <w:r w:rsidRPr="00AE3AD0">
        <w:t xml:space="preserve"> „Hidrotechnikos statiniai [3.26] – statiniai ir įrenginiai vandens ištekliams naudoti ir aplinkai nuo žalingo vandens poveikio saugoti. Užtvankos, dambos, hidroelektrinės, derivacinės elektrinės, hidroakumuliacinės elektrinės, siurblinės, vandens ėmyklos, krantinės, dokai, prieplaukos, molai, vandens pralaidos, vandenvietės ir vandenruošos statiniai statiniai, nusodintuvai, kanalai ir jų statiniai, upių vagotvarkos statiniai, krantosaugos statiniai, žuvininkystės statiniai, laivininkystės statiniai, bangolaužiai, jūros naftos ir dujų gavybos statiniai, akvedukai, diukeriai, bunos, polderiai, žuvų pralaidos, melioracijos statiniai vandens ištekliams naudoti ir aplinkai nuo žalingo vandens poveikio saugoti, kiti hidrotechnikos statinių požymius atit</w:t>
      </w:r>
      <w:r w:rsidR="00440E48" w:rsidRPr="00AE3AD0">
        <w:t>inkantys inžineriniai statiniai</w:t>
      </w:r>
      <w:r w:rsidRPr="00AE3AD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6"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38"/>
  </w:num>
  <w:num w:numId="3">
    <w:abstractNumId w:val="22"/>
  </w:num>
  <w:num w:numId="4">
    <w:abstractNumId w:val="25"/>
  </w:num>
  <w:num w:numId="5">
    <w:abstractNumId w:val="13"/>
  </w:num>
  <w:num w:numId="6">
    <w:abstractNumId w:val="11"/>
  </w:num>
  <w:num w:numId="7">
    <w:abstractNumId w:val="23"/>
  </w:num>
  <w:num w:numId="8">
    <w:abstractNumId w:val="35"/>
  </w:num>
  <w:num w:numId="9">
    <w:abstractNumId w:val="27"/>
  </w:num>
  <w:num w:numId="10">
    <w:abstractNumId w:val="40"/>
  </w:num>
  <w:num w:numId="11">
    <w:abstractNumId w:val="17"/>
  </w:num>
  <w:num w:numId="12">
    <w:abstractNumId w:val="31"/>
  </w:num>
  <w:num w:numId="13">
    <w:abstractNumId w:val="20"/>
  </w:num>
  <w:num w:numId="14">
    <w:abstractNumId w:val="4"/>
  </w:num>
  <w:num w:numId="15">
    <w:abstractNumId w:val="39"/>
  </w:num>
  <w:num w:numId="16">
    <w:abstractNumId w:val="6"/>
  </w:num>
  <w:num w:numId="17">
    <w:abstractNumId w:val="29"/>
  </w:num>
  <w:num w:numId="18">
    <w:abstractNumId w:val="34"/>
  </w:num>
  <w:num w:numId="19">
    <w:abstractNumId w:val="1"/>
  </w:num>
  <w:num w:numId="20">
    <w:abstractNumId w:val="0"/>
  </w:num>
  <w:num w:numId="21">
    <w:abstractNumId w:val="8"/>
  </w:num>
  <w:num w:numId="22">
    <w:abstractNumId w:val="28"/>
  </w:num>
  <w:num w:numId="23">
    <w:abstractNumId w:val="36"/>
  </w:num>
  <w:num w:numId="24">
    <w:abstractNumId w:val="26"/>
  </w:num>
  <w:num w:numId="25">
    <w:abstractNumId w:val="19"/>
  </w:num>
  <w:num w:numId="26">
    <w:abstractNumId w:val="10"/>
  </w:num>
  <w:num w:numId="27">
    <w:abstractNumId w:val="37"/>
  </w:num>
  <w:num w:numId="28">
    <w:abstractNumId w:val="2"/>
  </w:num>
  <w:num w:numId="29">
    <w:abstractNumId w:val="32"/>
  </w:num>
  <w:num w:numId="30">
    <w:abstractNumId w:val="33"/>
  </w:num>
  <w:num w:numId="31">
    <w:abstractNumId w:val="18"/>
  </w:num>
  <w:num w:numId="32">
    <w:abstractNumId w:val="9"/>
  </w:num>
  <w:num w:numId="33">
    <w:abstractNumId w:val="14"/>
  </w:num>
  <w:num w:numId="34">
    <w:abstractNumId w:val="24"/>
  </w:num>
  <w:num w:numId="35">
    <w:abstractNumId w:val="16"/>
  </w:num>
  <w:num w:numId="36">
    <w:abstractNumId w:val="30"/>
  </w:num>
  <w:num w:numId="37">
    <w:abstractNumId w:val="15"/>
  </w:num>
  <w:num w:numId="38">
    <w:abstractNumId w:val="5"/>
  </w:num>
  <w:num w:numId="39">
    <w:abstractNumId w:val="3"/>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2A03"/>
    <w:rsid w:val="00012ADC"/>
    <w:rsid w:val="00012CF3"/>
    <w:rsid w:val="0001347B"/>
    <w:rsid w:val="00013971"/>
    <w:rsid w:val="00013F24"/>
    <w:rsid w:val="00014FE0"/>
    <w:rsid w:val="00016D30"/>
    <w:rsid w:val="000177DE"/>
    <w:rsid w:val="00021053"/>
    <w:rsid w:val="000220AE"/>
    <w:rsid w:val="00023B43"/>
    <w:rsid w:val="000268FD"/>
    <w:rsid w:val="00027BDD"/>
    <w:rsid w:val="000310F0"/>
    <w:rsid w:val="000315EE"/>
    <w:rsid w:val="00032628"/>
    <w:rsid w:val="000327A3"/>
    <w:rsid w:val="00033A32"/>
    <w:rsid w:val="00033CC7"/>
    <w:rsid w:val="00034597"/>
    <w:rsid w:val="00035EB7"/>
    <w:rsid w:val="00036B71"/>
    <w:rsid w:val="000377FD"/>
    <w:rsid w:val="000428AB"/>
    <w:rsid w:val="00043152"/>
    <w:rsid w:val="00044AFE"/>
    <w:rsid w:val="00045B87"/>
    <w:rsid w:val="000506A7"/>
    <w:rsid w:val="000515C3"/>
    <w:rsid w:val="00051E8E"/>
    <w:rsid w:val="00052C07"/>
    <w:rsid w:val="00052D68"/>
    <w:rsid w:val="0005431B"/>
    <w:rsid w:val="00055561"/>
    <w:rsid w:val="00056901"/>
    <w:rsid w:val="00057B99"/>
    <w:rsid w:val="00063476"/>
    <w:rsid w:val="00064D40"/>
    <w:rsid w:val="0006683B"/>
    <w:rsid w:val="000669F0"/>
    <w:rsid w:val="0006795B"/>
    <w:rsid w:val="000704D0"/>
    <w:rsid w:val="00071704"/>
    <w:rsid w:val="000717C1"/>
    <w:rsid w:val="00071A23"/>
    <w:rsid w:val="00072251"/>
    <w:rsid w:val="00072775"/>
    <w:rsid w:val="00073EAD"/>
    <w:rsid w:val="000767A4"/>
    <w:rsid w:val="00077A8F"/>
    <w:rsid w:val="00077E4B"/>
    <w:rsid w:val="0008142D"/>
    <w:rsid w:val="00083B0D"/>
    <w:rsid w:val="00085B4B"/>
    <w:rsid w:val="0008682A"/>
    <w:rsid w:val="00087CE3"/>
    <w:rsid w:val="0009207D"/>
    <w:rsid w:val="00092283"/>
    <w:rsid w:val="0009375D"/>
    <w:rsid w:val="00094361"/>
    <w:rsid w:val="000974BF"/>
    <w:rsid w:val="00097A68"/>
    <w:rsid w:val="00097D69"/>
    <w:rsid w:val="00097F19"/>
    <w:rsid w:val="000A180B"/>
    <w:rsid w:val="000A1C7A"/>
    <w:rsid w:val="000A28F6"/>
    <w:rsid w:val="000A449F"/>
    <w:rsid w:val="000A4528"/>
    <w:rsid w:val="000A4E9C"/>
    <w:rsid w:val="000A5052"/>
    <w:rsid w:val="000A5F61"/>
    <w:rsid w:val="000A6B1E"/>
    <w:rsid w:val="000A6E1F"/>
    <w:rsid w:val="000A6F88"/>
    <w:rsid w:val="000B16A4"/>
    <w:rsid w:val="000B1B1C"/>
    <w:rsid w:val="000B32CC"/>
    <w:rsid w:val="000B47DD"/>
    <w:rsid w:val="000B58C5"/>
    <w:rsid w:val="000B60BF"/>
    <w:rsid w:val="000B6318"/>
    <w:rsid w:val="000B6B7A"/>
    <w:rsid w:val="000B711A"/>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E096C"/>
    <w:rsid w:val="000E0F48"/>
    <w:rsid w:val="000E1D07"/>
    <w:rsid w:val="000E2FFC"/>
    <w:rsid w:val="000E4432"/>
    <w:rsid w:val="000E4E09"/>
    <w:rsid w:val="000E5635"/>
    <w:rsid w:val="000E5D45"/>
    <w:rsid w:val="000E7BC1"/>
    <w:rsid w:val="000F015C"/>
    <w:rsid w:val="000F0DE8"/>
    <w:rsid w:val="000F219F"/>
    <w:rsid w:val="000F259D"/>
    <w:rsid w:val="000F3561"/>
    <w:rsid w:val="000F3A51"/>
    <w:rsid w:val="000F64EB"/>
    <w:rsid w:val="00102C4C"/>
    <w:rsid w:val="00103D1F"/>
    <w:rsid w:val="00103DFB"/>
    <w:rsid w:val="001051BE"/>
    <w:rsid w:val="001052D9"/>
    <w:rsid w:val="00105D65"/>
    <w:rsid w:val="00106187"/>
    <w:rsid w:val="00106596"/>
    <w:rsid w:val="001101B1"/>
    <w:rsid w:val="0011054C"/>
    <w:rsid w:val="0011174A"/>
    <w:rsid w:val="001121F0"/>
    <w:rsid w:val="00117AAD"/>
    <w:rsid w:val="001205AB"/>
    <w:rsid w:val="00123351"/>
    <w:rsid w:val="00123982"/>
    <w:rsid w:val="00124DA9"/>
    <w:rsid w:val="0012712B"/>
    <w:rsid w:val="0013002A"/>
    <w:rsid w:val="001316D9"/>
    <w:rsid w:val="00131A20"/>
    <w:rsid w:val="001327F9"/>
    <w:rsid w:val="00132D72"/>
    <w:rsid w:val="00133213"/>
    <w:rsid w:val="00133344"/>
    <w:rsid w:val="00134361"/>
    <w:rsid w:val="0013568D"/>
    <w:rsid w:val="001361D2"/>
    <w:rsid w:val="00136B1F"/>
    <w:rsid w:val="001372F6"/>
    <w:rsid w:val="00140E7C"/>
    <w:rsid w:val="001410F6"/>
    <w:rsid w:val="00142D71"/>
    <w:rsid w:val="001473E4"/>
    <w:rsid w:val="001530D4"/>
    <w:rsid w:val="00153D28"/>
    <w:rsid w:val="0016057A"/>
    <w:rsid w:val="0016154B"/>
    <w:rsid w:val="001616C1"/>
    <w:rsid w:val="00166628"/>
    <w:rsid w:val="001672D8"/>
    <w:rsid w:val="0017077F"/>
    <w:rsid w:val="001709FB"/>
    <w:rsid w:val="00170A17"/>
    <w:rsid w:val="00170BAD"/>
    <w:rsid w:val="00170F68"/>
    <w:rsid w:val="0017166B"/>
    <w:rsid w:val="0017287F"/>
    <w:rsid w:val="0017357C"/>
    <w:rsid w:val="001737C4"/>
    <w:rsid w:val="00174911"/>
    <w:rsid w:val="00175CAB"/>
    <w:rsid w:val="00176E36"/>
    <w:rsid w:val="00180706"/>
    <w:rsid w:val="0018488A"/>
    <w:rsid w:val="0018757F"/>
    <w:rsid w:val="001877DE"/>
    <w:rsid w:val="00187DE1"/>
    <w:rsid w:val="001914E0"/>
    <w:rsid w:val="00193F9C"/>
    <w:rsid w:val="001941B6"/>
    <w:rsid w:val="0019468A"/>
    <w:rsid w:val="001947C6"/>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B112A"/>
    <w:rsid w:val="001B2603"/>
    <w:rsid w:val="001B2907"/>
    <w:rsid w:val="001B2D97"/>
    <w:rsid w:val="001B44AC"/>
    <w:rsid w:val="001B457D"/>
    <w:rsid w:val="001B762A"/>
    <w:rsid w:val="001C0E68"/>
    <w:rsid w:val="001C3E95"/>
    <w:rsid w:val="001C5730"/>
    <w:rsid w:val="001C573C"/>
    <w:rsid w:val="001C64A9"/>
    <w:rsid w:val="001D1A58"/>
    <w:rsid w:val="001D5209"/>
    <w:rsid w:val="001D5B90"/>
    <w:rsid w:val="001E0F20"/>
    <w:rsid w:val="001E0F3D"/>
    <w:rsid w:val="001E1DDC"/>
    <w:rsid w:val="001E268A"/>
    <w:rsid w:val="001E3045"/>
    <w:rsid w:val="001E4D19"/>
    <w:rsid w:val="001E68BC"/>
    <w:rsid w:val="001E69C7"/>
    <w:rsid w:val="001E7376"/>
    <w:rsid w:val="001F1830"/>
    <w:rsid w:val="001F259A"/>
    <w:rsid w:val="001F3A52"/>
    <w:rsid w:val="001F556E"/>
    <w:rsid w:val="001F5E39"/>
    <w:rsid w:val="001F6517"/>
    <w:rsid w:val="002011C3"/>
    <w:rsid w:val="0020247F"/>
    <w:rsid w:val="00203BCD"/>
    <w:rsid w:val="00204E2F"/>
    <w:rsid w:val="00207281"/>
    <w:rsid w:val="002116D9"/>
    <w:rsid w:val="00211E03"/>
    <w:rsid w:val="0021425C"/>
    <w:rsid w:val="00214683"/>
    <w:rsid w:val="0021516B"/>
    <w:rsid w:val="002155E2"/>
    <w:rsid w:val="00220D58"/>
    <w:rsid w:val="00221C4F"/>
    <w:rsid w:val="00223E47"/>
    <w:rsid w:val="002249A5"/>
    <w:rsid w:val="00225780"/>
    <w:rsid w:val="00227FCF"/>
    <w:rsid w:val="002339C8"/>
    <w:rsid w:val="00234177"/>
    <w:rsid w:val="00234FC6"/>
    <w:rsid w:val="00235BB1"/>
    <w:rsid w:val="00236A08"/>
    <w:rsid w:val="00244987"/>
    <w:rsid w:val="0024531A"/>
    <w:rsid w:val="00245D0E"/>
    <w:rsid w:val="002465D8"/>
    <w:rsid w:val="002465EB"/>
    <w:rsid w:val="00246C3A"/>
    <w:rsid w:val="00250E6A"/>
    <w:rsid w:val="002563D1"/>
    <w:rsid w:val="0025698D"/>
    <w:rsid w:val="002569E9"/>
    <w:rsid w:val="00256CEF"/>
    <w:rsid w:val="002571B3"/>
    <w:rsid w:val="00260B9E"/>
    <w:rsid w:val="00264928"/>
    <w:rsid w:val="00265354"/>
    <w:rsid w:val="0026782E"/>
    <w:rsid w:val="002732E5"/>
    <w:rsid w:val="00276A4A"/>
    <w:rsid w:val="00276A8B"/>
    <w:rsid w:val="00277E2C"/>
    <w:rsid w:val="00277E6F"/>
    <w:rsid w:val="0028049F"/>
    <w:rsid w:val="00281553"/>
    <w:rsid w:val="00282A9C"/>
    <w:rsid w:val="00282B7A"/>
    <w:rsid w:val="0028515F"/>
    <w:rsid w:val="002859C8"/>
    <w:rsid w:val="00287365"/>
    <w:rsid w:val="002878B6"/>
    <w:rsid w:val="002907DA"/>
    <w:rsid w:val="002909AD"/>
    <w:rsid w:val="002918C5"/>
    <w:rsid w:val="002920A1"/>
    <w:rsid w:val="0029382D"/>
    <w:rsid w:val="00297410"/>
    <w:rsid w:val="0029784C"/>
    <w:rsid w:val="002A06B0"/>
    <w:rsid w:val="002A3F5B"/>
    <w:rsid w:val="002A7275"/>
    <w:rsid w:val="002B04E3"/>
    <w:rsid w:val="002B0D9C"/>
    <w:rsid w:val="002B40F8"/>
    <w:rsid w:val="002B52E1"/>
    <w:rsid w:val="002B54F2"/>
    <w:rsid w:val="002B5FFD"/>
    <w:rsid w:val="002B6A22"/>
    <w:rsid w:val="002B7015"/>
    <w:rsid w:val="002B79CB"/>
    <w:rsid w:val="002C4A68"/>
    <w:rsid w:val="002C74EF"/>
    <w:rsid w:val="002D13A4"/>
    <w:rsid w:val="002D1F71"/>
    <w:rsid w:val="002D2069"/>
    <w:rsid w:val="002D215C"/>
    <w:rsid w:val="002D2221"/>
    <w:rsid w:val="002D3208"/>
    <w:rsid w:val="002D3BBF"/>
    <w:rsid w:val="002D4753"/>
    <w:rsid w:val="002D4DE4"/>
    <w:rsid w:val="002D5292"/>
    <w:rsid w:val="002D58B0"/>
    <w:rsid w:val="002D5B3F"/>
    <w:rsid w:val="002D5B86"/>
    <w:rsid w:val="002D6495"/>
    <w:rsid w:val="002D7F15"/>
    <w:rsid w:val="002E0294"/>
    <w:rsid w:val="002E32C2"/>
    <w:rsid w:val="002E480C"/>
    <w:rsid w:val="002E54F7"/>
    <w:rsid w:val="002E5609"/>
    <w:rsid w:val="002E65D1"/>
    <w:rsid w:val="002E679F"/>
    <w:rsid w:val="002F15FC"/>
    <w:rsid w:val="002F2837"/>
    <w:rsid w:val="002F2B58"/>
    <w:rsid w:val="002F40CC"/>
    <w:rsid w:val="002F4533"/>
    <w:rsid w:val="002F566D"/>
    <w:rsid w:val="002F60E8"/>
    <w:rsid w:val="002F637B"/>
    <w:rsid w:val="002F6A88"/>
    <w:rsid w:val="00300CAD"/>
    <w:rsid w:val="0030473E"/>
    <w:rsid w:val="00306ED7"/>
    <w:rsid w:val="00307683"/>
    <w:rsid w:val="00310C15"/>
    <w:rsid w:val="00311AC8"/>
    <w:rsid w:val="003139E3"/>
    <w:rsid w:val="00313FC6"/>
    <w:rsid w:val="003146FA"/>
    <w:rsid w:val="003179BE"/>
    <w:rsid w:val="00320F80"/>
    <w:rsid w:val="00321C61"/>
    <w:rsid w:val="00322CD2"/>
    <w:rsid w:val="00323923"/>
    <w:rsid w:val="00324100"/>
    <w:rsid w:val="003271F3"/>
    <w:rsid w:val="00327D59"/>
    <w:rsid w:val="003307EB"/>
    <w:rsid w:val="00331EAE"/>
    <w:rsid w:val="00333906"/>
    <w:rsid w:val="00334538"/>
    <w:rsid w:val="003406A1"/>
    <w:rsid w:val="00340786"/>
    <w:rsid w:val="0034142C"/>
    <w:rsid w:val="00343D8F"/>
    <w:rsid w:val="0034536A"/>
    <w:rsid w:val="00345D8C"/>
    <w:rsid w:val="0035036E"/>
    <w:rsid w:val="00350400"/>
    <w:rsid w:val="003507C5"/>
    <w:rsid w:val="00350917"/>
    <w:rsid w:val="00351E8D"/>
    <w:rsid w:val="0035223A"/>
    <w:rsid w:val="0035557A"/>
    <w:rsid w:val="00355818"/>
    <w:rsid w:val="0035640A"/>
    <w:rsid w:val="003569E3"/>
    <w:rsid w:val="00356A47"/>
    <w:rsid w:val="00356FF2"/>
    <w:rsid w:val="00357A1F"/>
    <w:rsid w:val="00357ACB"/>
    <w:rsid w:val="0036036D"/>
    <w:rsid w:val="00360D16"/>
    <w:rsid w:val="00362EE0"/>
    <w:rsid w:val="00363575"/>
    <w:rsid w:val="00363EB6"/>
    <w:rsid w:val="00364784"/>
    <w:rsid w:val="00366A1E"/>
    <w:rsid w:val="00367940"/>
    <w:rsid w:val="00370536"/>
    <w:rsid w:val="00373E3F"/>
    <w:rsid w:val="00373F8E"/>
    <w:rsid w:val="00375B2A"/>
    <w:rsid w:val="00380466"/>
    <w:rsid w:val="00380747"/>
    <w:rsid w:val="00380CE0"/>
    <w:rsid w:val="0038303F"/>
    <w:rsid w:val="00383E99"/>
    <w:rsid w:val="00384211"/>
    <w:rsid w:val="00387160"/>
    <w:rsid w:val="00387ED7"/>
    <w:rsid w:val="003934C7"/>
    <w:rsid w:val="00394BAF"/>
    <w:rsid w:val="00395519"/>
    <w:rsid w:val="00396975"/>
    <w:rsid w:val="00396B0F"/>
    <w:rsid w:val="003A2C4D"/>
    <w:rsid w:val="003A2F7A"/>
    <w:rsid w:val="003A4571"/>
    <w:rsid w:val="003A4CEF"/>
    <w:rsid w:val="003A7A99"/>
    <w:rsid w:val="003B006E"/>
    <w:rsid w:val="003B1CB8"/>
    <w:rsid w:val="003B3873"/>
    <w:rsid w:val="003B4E5E"/>
    <w:rsid w:val="003B61F5"/>
    <w:rsid w:val="003B682D"/>
    <w:rsid w:val="003B6F14"/>
    <w:rsid w:val="003B7012"/>
    <w:rsid w:val="003B75BE"/>
    <w:rsid w:val="003C0273"/>
    <w:rsid w:val="003C1BA7"/>
    <w:rsid w:val="003C31F3"/>
    <w:rsid w:val="003C441C"/>
    <w:rsid w:val="003C4F5A"/>
    <w:rsid w:val="003C51B8"/>
    <w:rsid w:val="003C5758"/>
    <w:rsid w:val="003D1ED0"/>
    <w:rsid w:val="003D2CC2"/>
    <w:rsid w:val="003D3D13"/>
    <w:rsid w:val="003D4521"/>
    <w:rsid w:val="003D507D"/>
    <w:rsid w:val="003D5878"/>
    <w:rsid w:val="003E03E4"/>
    <w:rsid w:val="003E06EF"/>
    <w:rsid w:val="003E18E5"/>
    <w:rsid w:val="003E3A97"/>
    <w:rsid w:val="003E4359"/>
    <w:rsid w:val="003E60B6"/>
    <w:rsid w:val="003F1034"/>
    <w:rsid w:val="003F2AFD"/>
    <w:rsid w:val="003F5351"/>
    <w:rsid w:val="003F6798"/>
    <w:rsid w:val="003F7368"/>
    <w:rsid w:val="003F7ECB"/>
    <w:rsid w:val="00400419"/>
    <w:rsid w:val="0040092E"/>
    <w:rsid w:val="00403221"/>
    <w:rsid w:val="00403610"/>
    <w:rsid w:val="00404563"/>
    <w:rsid w:val="00405FAE"/>
    <w:rsid w:val="00406205"/>
    <w:rsid w:val="00407574"/>
    <w:rsid w:val="00412169"/>
    <w:rsid w:val="0041331C"/>
    <w:rsid w:val="00413ACA"/>
    <w:rsid w:val="0041421A"/>
    <w:rsid w:val="00414BE7"/>
    <w:rsid w:val="00414FBC"/>
    <w:rsid w:val="00415487"/>
    <w:rsid w:val="00415897"/>
    <w:rsid w:val="004168DD"/>
    <w:rsid w:val="00416C6C"/>
    <w:rsid w:val="00420432"/>
    <w:rsid w:val="0042101A"/>
    <w:rsid w:val="00421265"/>
    <w:rsid w:val="00424142"/>
    <w:rsid w:val="004268B9"/>
    <w:rsid w:val="00427805"/>
    <w:rsid w:val="004306E5"/>
    <w:rsid w:val="00431390"/>
    <w:rsid w:val="00431BCF"/>
    <w:rsid w:val="004334D2"/>
    <w:rsid w:val="00433CCA"/>
    <w:rsid w:val="00435799"/>
    <w:rsid w:val="0043638A"/>
    <w:rsid w:val="0043660F"/>
    <w:rsid w:val="00436732"/>
    <w:rsid w:val="00436AD6"/>
    <w:rsid w:val="00440E48"/>
    <w:rsid w:val="00440F15"/>
    <w:rsid w:val="004434D2"/>
    <w:rsid w:val="0044729E"/>
    <w:rsid w:val="0045154A"/>
    <w:rsid w:val="00454D65"/>
    <w:rsid w:val="004567A8"/>
    <w:rsid w:val="00456F48"/>
    <w:rsid w:val="004573F4"/>
    <w:rsid w:val="00460340"/>
    <w:rsid w:val="00460447"/>
    <w:rsid w:val="0046214D"/>
    <w:rsid w:val="00462A10"/>
    <w:rsid w:val="00462D1D"/>
    <w:rsid w:val="00464840"/>
    <w:rsid w:val="0046534A"/>
    <w:rsid w:val="004653D9"/>
    <w:rsid w:val="00465B94"/>
    <w:rsid w:val="00471459"/>
    <w:rsid w:val="0047218D"/>
    <w:rsid w:val="004726CF"/>
    <w:rsid w:val="00472705"/>
    <w:rsid w:val="00473CCE"/>
    <w:rsid w:val="00474221"/>
    <w:rsid w:val="00474CD4"/>
    <w:rsid w:val="00474D28"/>
    <w:rsid w:val="00475E85"/>
    <w:rsid w:val="004802AC"/>
    <w:rsid w:val="004807C7"/>
    <w:rsid w:val="0048148B"/>
    <w:rsid w:val="00482B01"/>
    <w:rsid w:val="00483F3B"/>
    <w:rsid w:val="00485124"/>
    <w:rsid w:val="00487A5A"/>
    <w:rsid w:val="00491154"/>
    <w:rsid w:val="00491F07"/>
    <w:rsid w:val="00491F47"/>
    <w:rsid w:val="00492768"/>
    <w:rsid w:val="00492AB9"/>
    <w:rsid w:val="00493E4F"/>
    <w:rsid w:val="0049525F"/>
    <w:rsid w:val="00495B5D"/>
    <w:rsid w:val="00495FE4"/>
    <w:rsid w:val="00496538"/>
    <w:rsid w:val="004A19F6"/>
    <w:rsid w:val="004A2BDD"/>
    <w:rsid w:val="004A32E9"/>
    <w:rsid w:val="004A37DB"/>
    <w:rsid w:val="004A6E8F"/>
    <w:rsid w:val="004A78DE"/>
    <w:rsid w:val="004B00A2"/>
    <w:rsid w:val="004B2626"/>
    <w:rsid w:val="004B33AE"/>
    <w:rsid w:val="004B4602"/>
    <w:rsid w:val="004B5CFF"/>
    <w:rsid w:val="004B6E7E"/>
    <w:rsid w:val="004C0093"/>
    <w:rsid w:val="004C0C7C"/>
    <w:rsid w:val="004C108A"/>
    <w:rsid w:val="004C1C26"/>
    <w:rsid w:val="004C39B1"/>
    <w:rsid w:val="004C44D9"/>
    <w:rsid w:val="004C4A54"/>
    <w:rsid w:val="004C52D6"/>
    <w:rsid w:val="004D03A6"/>
    <w:rsid w:val="004D1BAD"/>
    <w:rsid w:val="004D1E32"/>
    <w:rsid w:val="004D2891"/>
    <w:rsid w:val="004D2D1A"/>
    <w:rsid w:val="004D30E1"/>
    <w:rsid w:val="004D45A5"/>
    <w:rsid w:val="004D46F3"/>
    <w:rsid w:val="004D50DD"/>
    <w:rsid w:val="004D6A5A"/>
    <w:rsid w:val="004E1FAC"/>
    <w:rsid w:val="004E4CA7"/>
    <w:rsid w:val="004E57D4"/>
    <w:rsid w:val="004E61A1"/>
    <w:rsid w:val="004E6C56"/>
    <w:rsid w:val="004F1719"/>
    <w:rsid w:val="004F2642"/>
    <w:rsid w:val="004F2FEC"/>
    <w:rsid w:val="004F398B"/>
    <w:rsid w:val="004F3C72"/>
    <w:rsid w:val="004F6AA8"/>
    <w:rsid w:val="004F6B07"/>
    <w:rsid w:val="004F733B"/>
    <w:rsid w:val="004F7B84"/>
    <w:rsid w:val="005003BF"/>
    <w:rsid w:val="00500817"/>
    <w:rsid w:val="00503E26"/>
    <w:rsid w:val="005052B8"/>
    <w:rsid w:val="00510C55"/>
    <w:rsid w:val="00510D7D"/>
    <w:rsid w:val="00510EE1"/>
    <w:rsid w:val="00511850"/>
    <w:rsid w:val="00512A31"/>
    <w:rsid w:val="00513E90"/>
    <w:rsid w:val="0051460F"/>
    <w:rsid w:val="00514B13"/>
    <w:rsid w:val="00516788"/>
    <w:rsid w:val="00516EE9"/>
    <w:rsid w:val="00516F30"/>
    <w:rsid w:val="00517EEE"/>
    <w:rsid w:val="005201E3"/>
    <w:rsid w:val="00520908"/>
    <w:rsid w:val="0052419F"/>
    <w:rsid w:val="0052460B"/>
    <w:rsid w:val="00525099"/>
    <w:rsid w:val="00530242"/>
    <w:rsid w:val="005308B9"/>
    <w:rsid w:val="00530D55"/>
    <w:rsid w:val="00532610"/>
    <w:rsid w:val="00533305"/>
    <w:rsid w:val="00534328"/>
    <w:rsid w:val="00534396"/>
    <w:rsid w:val="00534AEF"/>
    <w:rsid w:val="005402A5"/>
    <w:rsid w:val="00540AEF"/>
    <w:rsid w:val="005428DC"/>
    <w:rsid w:val="00542FAC"/>
    <w:rsid w:val="005439EA"/>
    <w:rsid w:val="00544EF6"/>
    <w:rsid w:val="00554E90"/>
    <w:rsid w:val="00555F52"/>
    <w:rsid w:val="0055791B"/>
    <w:rsid w:val="00557C7F"/>
    <w:rsid w:val="005615D9"/>
    <w:rsid w:val="00562480"/>
    <w:rsid w:val="005637FB"/>
    <w:rsid w:val="00564CE4"/>
    <w:rsid w:val="00565106"/>
    <w:rsid w:val="00566064"/>
    <w:rsid w:val="0056615D"/>
    <w:rsid w:val="0056775B"/>
    <w:rsid w:val="005700DD"/>
    <w:rsid w:val="00570BB7"/>
    <w:rsid w:val="005712D5"/>
    <w:rsid w:val="005725D8"/>
    <w:rsid w:val="00574B21"/>
    <w:rsid w:val="005762AE"/>
    <w:rsid w:val="00577408"/>
    <w:rsid w:val="00577552"/>
    <w:rsid w:val="005811EC"/>
    <w:rsid w:val="00582109"/>
    <w:rsid w:val="00582F9E"/>
    <w:rsid w:val="005832AB"/>
    <w:rsid w:val="005843DA"/>
    <w:rsid w:val="00584626"/>
    <w:rsid w:val="00585FBE"/>
    <w:rsid w:val="00586530"/>
    <w:rsid w:val="0058691E"/>
    <w:rsid w:val="005872B5"/>
    <w:rsid w:val="005877D6"/>
    <w:rsid w:val="0059114D"/>
    <w:rsid w:val="00592B6F"/>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F81"/>
    <w:rsid w:val="005B6914"/>
    <w:rsid w:val="005B6FCB"/>
    <w:rsid w:val="005C07E0"/>
    <w:rsid w:val="005C0A9B"/>
    <w:rsid w:val="005C1647"/>
    <w:rsid w:val="005C1F93"/>
    <w:rsid w:val="005C2F90"/>
    <w:rsid w:val="005C31BC"/>
    <w:rsid w:val="005C4585"/>
    <w:rsid w:val="005C4889"/>
    <w:rsid w:val="005C48D1"/>
    <w:rsid w:val="005C4A0B"/>
    <w:rsid w:val="005C4D45"/>
    <w:rsid w:val="005C5B8C"/>
    <w:rsid w:val="005D057A"/>
    <w:rsid w:val="005D0D46"/>
    <w:rsid w:val="005D12DA"/>
    <w:rsid w:val="005D3300"/>
    <w:rsid w:val="005D3AB0"/>
    <w:rsid w:val="005D42B6"/>
    <w:rsid w:val="005D439B"/>
    <w:rsid w:val="005D551A"/>
    <w:rsid w:val="005E213C"/>
    <w:rsid w:val="005E2206"/>
    <w:rsid w:val="005E241B"/>
    <w:rsid w:val="005E310B"/>
    <w:rsid w:val="005E3DC9"/>
    <w:rsid w:val="005E61D1"/>
    <w:rsid w:val="005E6625"/>
    <w:rsid w:val="005E6BB3"/>
    <w:rsid w:val="005E7486"/>
    <w:rsid w:val="005F038C"/>
    <w:rsid w:val="005F1A12"/>
    <w:rsid w:val="005F3063"/>
    <w:rsid w:val="005F3602"/>
    <w:rsid w:val="005F3A60"/>
    <w:rsid w:val="005F410B"/>
    <w:rsid w:val="005F580D"/>
    <w:rsid w:val="005F5F70"/>
    <w:rsid w:val="00600103"/>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34E"/>
    <w:rsid w:val="006148D4"/>
    <w:rsid w:val="00615EA7"/>
    <w:rsid w:val="00616027"/>
    <w:rsid w:val="006166C3"/>
    <w:rsid w:val="00617673"/>
    <w:rsid w:val="00617AEB"/>
    <w:rsid w:val="00620667"/>
    <w:rsid w:val="006216A1"/>
    <w:rsid w:val="006239BE"/>
    <w:rsid w:val="006268B1"/>
    <w:rsid w:val="00626943"/>
    <w:rsid w:val="00626EB9"/>
    <w:rsid w:val="006300F3"/>
    <w:rsid w:val="0063136A"/>
    <w:rsid w:val="0063180B"/>
    <w:rsid w:val="00632FCE"/>
    <w:rsid w:val="00633E2F"/>
    <w:rsid w:val="006358E2"/>
    <w:rsid w:val="00635A40"/>
    <w:rsid w:val="00636878"/>
    <w:rsid w:val="00636C2D"/>
    <w:rsid w:val="006416BA"/>
    <w:rsid w:val="006416BB"/>
    <w:rsid w:val="00641790"/>
    <w:rsid w:val="00641920"/>
    <w:rsid w:val="00641957"/>
    <w:rsid w:val="00641982"/>
    <w:rsid w:val="006430AE"/>
    <w:rsid w:val="0064354C"/>
    <w:rsid w:val="00643D9F"/>
    <w:rsid w:val="0064425A"/>
    <w:rsid w:val="0064431E"/>
    <w:rsid w:val="00645E59"/>
    <w:rsid w:val="00646B3E"/>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3222"/>
    <w:rsid w:val="00664877"/>
    <w:rsid w:val="00665CE3"/>
    <w:rsid w:val="00671DCE"/>
    <w:rsid w:val="00671F6B"/>
    <w:rsid w:val="00672311"/>
    <w:rsid w:val="00672F75"/>
    <w:rsid w:val="00674770"/>
    <w:rsid w:val="00675214"/>
    <w:rsid w:val="006763BA"/>
    <w:rsid w:val="00681EFE"/>
    <w:rsid w:val="00681F41"/>
    <w:rsid w:val="00683DC6"/>
    <w:rsid w:val="00684E34"/>
    <w:rsid w:val="00685A96"/>
    <w:rsid w:val="00686630"/>
    <w:rsid w:val="00691084"/>
    <w:rsid w:val="00691633"/>
    <w:rsid w:val="0069169D"/>
    <w:rsid w:val="00691ADF"/>
    <w:rsid w:val="00692322"/>
    <w:rsid w:val="00692F8F"/>
    <w:rsid w:val="006935D2"/>
    <w:rsid w:val="00693D78"/>
    <w:rsid w:val="00693F43"/>
    <w:rsid w:val="0069420F"/>
    <w:rsid w:val="00694EC5"/>
    <w:rsid w:val="0069593E"/>
    <w:rsid w:val="0069667B"/>
    <w:rsid w:val="00696BF7"/>
    <w:rsid w:val="006A189E"/>
    <w:rsid w:val="006A409D"/>
    <w:rsid w:val="006A58F0"/>
    <w:rsid w:val="006A6DE5"/>
    <w:rsid w:val="006A702C"/>
    <w:rsid w:val="006B0107"/>
    <w:rsid w:val="006B412C"/>
    <w:rsid w:val="006B4A70"/>
    <w:rsid w:val="006B5CBC"/>
    <w:rsid w:val="006B5EEC"/>
    <w:rsid w:val="006B7199"/>
    <w:rsid w:val="006B7885"/>
    <w:rsid w:val="006C0CCC"/>
    <w:rsid w:val="006C54CB"/>
    <w:rsid w:val="006C69AD"/>
    <w:rsid w:val="006C6FDB"/>
    <w:rsid w:val="006D0A91"/>
    <w:rsid w:val="006D0FD2"/>
    <w:rsid w:val="006D1714"/>
    <w:rsid w:val="006D1C2C"/>
    <w:rsid w:val="006D38C3"/>
    <w:rsid w:val="006D428D"/>
    <w:rsid w:val="006D44EB"/>
    <w:rsid w:val="006D6071"/>
    <w:rsid w:val="006D6140"/>
    <w:rsid w:val="006D6F78"/>
    <w:rsid w:val="006E0DA2"/>
    <w:rsid w:val="006E2104"/>
    <w:rsid w:val="006E299F"/>
    <w:rsid w:val="006E3974"/>
    <w:rsid w:val="006E49B7"/>
    <w:rsid w:val="006E49E8"/>
    <w:rsid w:val="006E4D64"/>
    <w:rsid w:val="006E71D1"/>
    <w:rsid w:val="006E7EF3"/>
    <w:rsid w:val="006F40CE"/>
    <w:rsid w:val="006F6A21"/>
    <w:rsid w:val="006F7F78"/>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6B28"/>
    <w:rsid w:val="00717CA0"/>
    <w:rsid w:val="00720718"/>
    <w:rsid w:val="0072074D"/>
    <w:rsid w:val="00722BA9"/>
    <w:rsid w:val="00722DC6"/>
    <w:rsid w:val="007241FC"/>
    <w:rsid w:val="00724791"/>
    <w:rsid w:val="00724B79"/>
    <w:rsid w:val="00725B83"/>
    <w:rsid w:val="007265B1"/>
    <w:rsid w:val="00726B5A"/>
    <w:rsid w:val="00727CA6"/>
    <w:rsid w:val="007334D2"/>
    <w:rsid w:val="00733D75"/>
    <w:rsid w:val="007340D3"/>
    <w:rsid w:val="0073429E"/>
    <w:rsid w:val="00736888"/>
    <w:rsid w:val="00736AF1"/>
    <w:rsid w:val="00737302"/>
    <w:rsid w:val="00740CF7"/>
    <w:rsid w:val="00742E8E"/>
    <w:rsid w:val="007445CB"/>
    <w:rsid w:val="00744E44"/>
    <w:rsid w:val="00745833"/>
    <w:rsid w:val="0075061D"/>
    <w:rsid w:val="00760663"/>
    <w:rsid w:val="00760CBC"/>
    <w:rsid w:val="007633B4"/>
    <w:rsid w:val="007659C1"/>
    <w:rsid w:val="00765ED2"/>
    <w:rsid w:val="00767CFC"/>
    <w:rsid w:val="00773B2D"/>
    <w:rsid w:val="00775ABC"/>
    <w:rsid w:val="007766BF"/>
    <w:rsid w:val="0078058C"/>
    <w:rsid w:val="00780851"/>
    <w:rsid w:val="00781570"/>
    <w:rsid w:val="00782C55"/>
    <w:rsid w:val="00782E64"/>
    <w:rsid w:val="00783586"/>
    <w:rsid w:val="00784E23"/>
    <w:rsid w:val="007876D0"/>
    <w:rsid w:val="00790529"/>
    <w:rsid w:val="00791B4C"/>
    <w:rsid w:val="00792F77"/>
    <w:rsid w:val="00793418"/>
    <w:rsid w:val="00793677"/>
    <w:rsid w:val="00794894"/>
    <w:rsid w:val="00794BA9"/>
    <w:rsid w:val="00795BE1"/>
    <w:rsid w:val="007965D6"/>
    <w:rsid w:val="007A02B1"/>
    <w:rsid w:val="007A0C80"/>
    <w:rsid w:val="007A2A61"/>
    <w:rsid w:val="007A3192"/>
    <w:rsid w:val="007A384E"/>
    <w:rsid w:val="007A3CE6"/>
    <w:rsid w:val="007A46B0"/>
    <w:rsid w:val="007A6FB3"/>
    <w:rsid w:val="007A7FEC"/>
    <w:rsid w:val="007B0FBE"/>
    <w:rsid w:val="007B3FCC"/>
    <w:rsid w:val="007B5C2E"/>
    <w:rsid w:val="007B6DA2"/>
    <w:rsid w:val="007B7485"/>
    <w:rsid w:val="007C3867"/>
    <w:rsid w:val="007C3AAB"/>
    <w:rsid w:val="007C65DC"/>
    <w:rsid w:val="007C678A"/>
    <w:rsid w:val="007C762B"/>
    <w:rsid w:val="007D0FBD"/>
    <w:rsid w:val="007D3CE1"/>
    <w:rsid w:val="007D4ED7"/>
    <w:rsid w:val="007D5459"/>
    <w:rsid w:val="007E0331"/>
    <w:rsid w:val="007E19B6"/>
    <w:rsid w:val="007E2416"/>
    <w:rsid w:val="007E3EAF"/>
    <w:rsid w:val="007E3EF6"/>
    <w:rsid w:val="007E52CB"/>
    <w:rsid w:val="007E5ED3"/>
    <w:rsid w:val="007E66B0"/>
    <w:rsid w:val="007E7008"/>
    <w:rsid w:val="007F33B1"/>
    <w:rsid w:val="007F39CC"/>
    <w:rsid w:val="007F4FCB"/>
    <w:rsid w:val="007F62F4"/>
    <w:rsid w:val="00800B4B"/>
    <w:rsid w:val="008017FB"/>
    <w:rsid w:val="00801D0A"/>
    <w:rsid w:val="0080215A"/>
    <w:rsid w:val="00802CE4"/>
    <w:rsid w:val="00804212"/>
    <w:rsid w:val="008066B7"/>
    <w:rsid w:val="00806986"/>
    <w:rsid w:val="00807FF4"/>
    <w:rsid w:val="00810277"/>
    <w:rsid w:val="00810BEB"/>
    <w:rsid w:val="00811271"/>
    <w:rsid w:val="008119D9"/>
    <w:rsid w:val="00811B4A"/>
    <w:rsid w:val="00812456"/>
    <w:rsid w:val="008124CA"/>
    <w:rsid w:val="00813E6B"/>
    <w:rsid w:val="00813F23"/>
    <w:rsid w:val="00814D7C"/>
    <w:rsid w:val="008175E3"/>
    <w:rsid w:val="00817A49"/>
    <w:rsid w:val="00820EAA"/>
    <w:rsid w:val="0082410E"/>
    <w:rsid w:val="008241A3"/>
    <w:rsid w:val="00825F68"/>
    <w:rsid w:val="008261DB"/>
    <w:rsid w:val="00831E70"/>
    <w:rsid w:val="00832837"/>
    <w:rsid w:val="00832DBE"/>
    <w:rsid w:val="00832F10"/>
    <w:rsid w:val="00835A10"/>
    <w:rsid w:val="008360FC"/>
    <w:rsid w:val="0083695F"/>
    <w:rsid w:val="00836AAA"/>
    <w:rsid w:val="00840688"/>
    <w:rsid w:val="00843987"/>
    <w:rsid w:val="00844076"/>
    <w:rsid w:val="00845929"/>
    <w:rsid w:val="008462C8"/>
    <w:rsid w:val="008465EF"/>
    <w:rsid w:val="00846E64"/>
    <w:rsid w:val="008474D5"/>
    <w:rsid w:val="008477DD"/>
    <w:rsid w:val="00847AFE"/>
    <w:rsid w:val="00853C52"/>
    <w:rsid w:val="00854578"/>
    <w:rsid w:val="00854F66"/>
    <w:rsid w:val="008602CD"/>
    <w:rsid w:val="008611DF"/>
    <w:rsid w:val="008615D8"/>
    <w:rsid w:val="00861C52"/>
    <w:rsid w:val="008622DF"/>
    <w:rsid w:val="008631DC"/>
    <w:rsid w:val="00863D04"/>
    <w:rsid w:val="00864E0F"/>
    <w:rsid w:val="008673B6"/>
    <w:rsid w:val="00871268"/>
    <w:rsid w:val="00871BCC"/>
    <w:rsid w:val="00872E10"/>
    <w:rsid w:val="00875F94"/>
    <w:rsid w:val="00877384"/>
    <w:rsid w:val="0087749B"/>
    <w:rsid w:val="00877740"/>
    <w:rsid w:val="008811C8"/>
    <w:rsid w:val="0088148E"/>
    <w:rsid w:val="00881646"/>
    <w:rsid w:val="008818E9"/>
    <w:rsid w:val="00884124"/>
    <w:rsid w:val="00884E99"/>
    <w:rsid w:val="008879AD"/>
    <w:rsid w:val="0089022E"/>
    <w:rsid w:val="00890985"/>
    <w:rsid w:val="00897B60"/>
    <w:rsid w:val="008A03FE"/>
    <w:rsid w:val="008A0A57"/>
    <w:rsid w:val="008A0CCF"/>
    <w:rsid w:val="008A163E"/>
    <w:rsid w:val="008A190B"/>
    <w:rsid w:val="008A277A"/>
    <w:rsid w:val="008A3AD7"/>
    <w:rsid w:val="008A3C73"/>
    <w:rsid w:val="008A50C5"/>
    <w:rsid w:val="008A5A7B"/>
    <w:rsid w:val="008A6637"/>
    <w:rsid w:val="008B223F"/>
    <w:rsid w:val="008B30BF"/>
    <w:rsid w:val="008B369B"/>
    <w:rsid w:val="008B4AF6"/>
    <w:rsid w:val="008B52F3"/>
    <w:rsid w:val="008B6EE0"/>
    <w:rsid w:val="008C06E5"/>
    <w:rsid w:val="008C08DC"/>
    <w:rsid w:val="008C12A8"/>
    <w:rsid w:val="008C2F12"/>
    <w:rsid w:val="008C451E"/>
    <w:rsid w:val="008C5084"/>
    <w:rsid w:val="008C5689"/>
    <w:rsid w:val="008D131F"/>
    <w:rsid w:val="008D24D3"/>
    <w:rsid w:val="008D2EF0"/>
    <w:rsid w:val="008D4D41"/>
    <w:rsid w:val="008D6B9C"/>
    <w:rsid w:val="008D77ED"/>
    <w:rsid w:val="008E1DDE"/>
    <w:rsid w:val="008E3AA1"/>
    <w:rsid w:val="008E620F"/>
    <w:rsid w:val="008E6CDE"/>
    <w:rsid w:val="008E6EDF"/>
    <w:rsid w:val="008E6EE9"/>
    <w:rsid w:val="008E7100"/>
    <w:rsid w:val="008E778B"/>
    <w:rsid w:val="008E7D4C"/>
    <w:rsid w:val="008F0EB9"/>
    <w:rsid w:val="008F10BE"/>
    <w:rsid w:val="008F2919"/>
    <w:rsid w:val="008F68FF"/>
    <w:rsid w:val="008F74BC"/>
    <w:rsid w:val="00900135"/>
    <w:rsid w:val="009011B3"/>
    <w:rsid w:val="009012E7"/>
    <w:rsid w:val="00903D62"/>
    <w:rsid w:val="00904185"/>
    <w:rsid w:val="00904C3C"/>
    <w:rsid w:val="00904F5C"/>
    <w:rsid w:val="00905482"/>
    <w:rsid w:val="009061B3"/>
    <w:rsid w:val="00906253"/>
    <w:rsid w:val="00907C82"/>
    <w:rsid w:val="00907ECE"/>
    <w:rsid w:val="00911CFD"/>
    <w:rsid w:val="009138BE"/>
    <w:rsid w:val="009233B1"/>
    <w:rsid w:val="00924869"/>
    <w:rsid w:val="009255E9"/>
    <w:rsid w:val="00925BF7"/>
    <w:rsid w:val="00926552"/>
    <w:rsid w:val="00927D90"/>
    <w:rsid w:val="0093007D"/>
    <w:rsid w:val="009310AB"/>
    <w:rsid w:val="00933A96"/>
    <w:rsid w:val="00936E98"/>
    <w:rsid w:val="009373C2"/>
    <w:rsid w:val="00937598"/>
    <w:rsid w:val="00937DA5"/>
    <w:rsid w:val="009405EC"/>
    <w:rsid w:val="00943B44"/>
    <w:rsid w:val="00943DBD"/>
    <w:rsid w:val="00944115"/>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30CD"/>
    <w:rsid w:val="0097361A"/>
    <w:rsid w:val="00974669"/>
    <w:rsid w:val="009748ED"/>
    <w:rsid w:val="00974B9C"/>
    <w:rsid w:val="009753BB"/>
    <w:rsid w:val="00980F37"/>
    <w:rsid w:val="00982FC0"/>
    <w:rsid w:val="00983160"/>
    <w:rsid w:val="009831BF"/>
    <w:rsid w:val="0098570E"/>
    <w:rsid w:val="00987111"/>
    <w:rsid w:val="0098735F"/>
    <w:rsid w:val="00987795"/>
    <w:rsid w:val="00987F7F"/>
    <w:rsid w:val="00990937"/>
    <w:rsid w:val="0099149E"/>
    <w:rsid w:val="0099157D"/>
    <w:rsid w:val="009925E2"/>
    <w:rsid w:val="0099427E"/>
    <w:rsid w:val="00995603"/>
    <w:rsid w:val="00995D7D"/>
    <w:rsid w:val="009976FC"/>
    <w:rsid w:val="009A3AC4"/>
    <w:rsid w:val="009A57B8"/>
    <w:rsid w:val="009A65B0"/>
    <w:rsid w:val="009A707A"/>
    <w:rsid w:val="009A7CC2"/>
    <w:rsid w:val="009A7F65"/>
    <w:rsid w:val="009B0E4D"/>
    <w:rsid w:val="009B0E76"/>
    <w:rsid w:val="009B2513"/>
    <w:rsid w:val="009B3BBD"/>
    <w:rsid w:val="009B4276"/>
    <w:rsid w:val="009B5B29"/>
    <w:rsid w:val="009B709B"/>
    <w:rsid w:val="009C0CF4"/>
    <w:rsid w:val="009C217A"/>
    <w:rsid w:val="009C3526"/>
    <w:rsid w:val="009C4840"/>
    <w:rsid w:val="009C7B40"/>
    <w:rsid w:val="009D19FF"/>
    <w:rsid w:val="009D3EC8"/>
    <w:rsid w:val="009D5887"/>
    <w:rsid w:val="009D5929"/>
    <w:rsid w:val="009D74F5"/>
    <w:rsid w:val="009D78D2"/>
    <w:rsid w:val="009E1EAE"/>
    <w:rsid w:val="009E2D7F"/>
    <w:rsid w:val="009E58BC"/>
    <w:rsid w:val="009E590A"/>
    <w:rsid w:val="009E5B76"/>
    <w:rsid w:val="009E768E"/>
    <w:rsid w:val="009F13E9"/>
    <w:rsid w:val="009F1576"/>
    <w:rsid w:val="009F55F5"/>
    <w:rsid w:val="009F6CB9"/>
    <w:rsid w:val="009F78F9"/>
    <w:rsid w:val="00A00BA9"/>
    <w:rsid w:val="00A03A71"/>
    <w:rsid w:val="00A051AF"/>
    <w:rsid w:val="00A0575E"/>
    <w:rsid w:val="00A06D15"/>
    <w:rsid w:val="00A07134"/>
    <w:rsid w:val="00A0798D"/>
    <w:rsid w:val="00A07FB5"/>
    <w:rsid w:val="00A10430"/>
    <w:rsid w:val="00A12A4F"/>
    <w:rsid w:val="00A15C5B"/>
    <w:rsid w:val="00A15ECC"/>
    <w:rsid w:val="00A1665E"/>
    <w:rsid w:val="00A170D5"/>
    <w:rsid w:val="00A20561"/>
    <w:rsid w:val="00A21935"/>
    <w:rsid w:val="00A22C6E"/>
    <w:rsid w:val="00A24D9A"/>
    <w:rsid w:val="00A25084"/>
    <w:rsid w:val="00A26587"/>
    <w:rsid w:val="00A26FAE"/>
    <w:rsid w:val="00A3153C"/>
    <w:rsid w:val="00A34ADE"/>
    <w:rsid w:val="00A34F04"/>
    <w:rsid w:val="00A36CF3"/>
    <w:rsid w:val="00A4030A"/>
    <w:rsid w:val="00A40640"/>
    <w:rsid w:val="00A40D3E"/>
    <w:rsid w:val="00A41860"/>
    <w:rsid w:val="00A41990"/>
    <w:rsid w:val="00A41F79"/>
    <w:rsid w:val="00A42D4F"/>
    <w:rsid w:val="00A43035"/>
    <w:rsid w:val="00A43254"/>
    <w:rsid w:val="00A43FB2"/>
    <w:rsid w:val="00A45F9E"/>
    <w:rsid w:val="00A4740E"/>
    <w:rsid w:val="00A47BCE"/>
    <w:rsid w:val="00A47FE2"/>
    <w:rsid w:val="00A50899"/>
    <w:rsid w:val="00A51799"/>
    <w:rsid w:val="00A52509"/>
    <w:rsid w:val="00A53B2E"/>
    <w:rsid w:val="00A55244"/>
    <w:rsid w:val="00A5560E"/>
    <w:rsid w:val="00A5604A"/>
    <w:rsid w:val="00A56581"/>
    <w:rsid w:val="00A566B8"/>
    <w:rsid w:val="00A57EF6"/>
    <w:rsid w:val="00A6106B"/>
    <w:rsid w:val="00A62977"/>
    <w:rsid w:val="00A630A8"/>
    <w:rsid w:val="00A6359B"/>
    <w:rsid w:val="00A63F46"/>
    <w:rsid w:val="00A65C13"/>
    <w:rsid w:val="00A65F3B"/>
    <w:rsid w:val="00A67074"/>
    <w:rsid w:val="00A72210"/>
    <w:rsid w:val="00A73A36"/>
    <w:rsid w:val="00A74919"/>
    <w:rsid w:val="00A74A8A"/>
    <w:rsid w:val="00A74C7C"/>
    <w:rsid w:val="00A75D37"/>
    <w:rsid w:val="00A76D45"/>
    <w:rsid w:val="00A77381"/>
    <w:rsid w:val="00A77B98"/>
    <w:rsid w:val="00A77BDD"/>
    <w:rsid w:val="00A826E3"/>
    <w:rsid w:val="00A82D4A"/>
    <w:rsid w:val="00A836B0"/>
    <w:rsid w:val="00A85D78"/>
    <w:rsid w:val="00A86048"/>
    <w:rsid w:val="00A87E2F"/>
    <w:rsid w:val="00A91B2D"/>
    <w:rsid w:val="00A95564"/>
    <w:rsid w:val="00A95CC1"/>
    <w:rsid w:val="00A97753"/>
    <w:rsid w:val="00AA292D"/>
    <w:rsid w:val="00AA29ED"/>
    <w:rsid w:val="00AA2AEA"/>
    <w:rsid w:val="00AA2EE5"/>
    <w:rsid w:val="00AA3802"/>
    <w:rsid w:val="00AA415D"/>
    <w:rsid w:val="00AA4B60"/>
    <w:rsid w:val="00AA61A7"/>
    <w:rsid w:val="00AA65D4"/>
    <w:rsid w:val="00AA6776"/>
    <w:rsid w:val="00AA6E20"/>
    <w:rsid w:val="00AB10E9"/>
    <w:rsid w:val="00AB1DB4"/>
    <w:rsid w:val="00AB25FD"/>
    <w:rsid w:val="00AB3B99"/>
    <w:rsid w:val="00AB46D2"/>
    <w:rsid w:val="00AB49BC"/>
    <w:rsid w:val="00AB5B28"/>
    <w:rsid w:val="00AB5CD0"/>
    <w:rsid w:val="00AB7516"/>
    <w:rsid w:val="00AC14C2"/>
    <w:rsid w:val="00AC24AE"/>
    <w:rsid w:val="00AC3287"/>
    <w:rsid w:val="00AC389C"/>
    <w:rsid w:val="00AC487A"/>
    <w:rsid w:val="00AC720E"/>
    <w:rsid w:val="00AC7FBB"/>
    <w:rsid w:val="00AD1162"/>
    <w:rsid w:val="00AD337D"/>
    <w:rsid w:val="00AD4220"/>
    <w:rsid w:val="00AD4FCC"/>
    <w:rsid w:val="00AD598C"/>
    <w:rsid w:val="00AD6A3C"/>
    <w:rsid w:val="00AD6B9F"/>
    <w:rsid w:val="00AD7C62"/>
    <w:rsid w:val="00AE1A79"/>
    <w:rsid w:val="00AE3AD0"/>
    <w:rsid w:val="00AE3C6F"/>
    <w:rsid w:val="00AE4710"/>
    <w:rsid w:val="00AE56B0"/>
    <w:rsid w:val="00AE56B4"/>
    <w:rsid w:val="00AF052B"/>
    <w:rsid w:val="00AF09A5"/>
    <w:rsid w:val="00AF2D97"/>
    <w:rsid w:val="00AF33E3"/>
    <w:rsid w:val="00AF3E81"/>
    <w:rsid w:val="00AF3FBD"/>
    <w:rsid w:val="00AF77D9"/>
    <w:rsid w:val="00B04893"/>
    <w:rsid w:val="00B06B27"/>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DEE"/>
    <w:rsid w:val="00B31A6B"/>
    <w:rsid w:val="00B32EA2"/>
    <w:rsid w:val="00B334B9"/>
    <w:rsid w:val="00B33E49"/>
    <w:rsid w:val="00B34117"/>
    <w:rsid w:val="00B35286"/>
    <w:rsid w:val="00B36738"/>
    <w:rsid w:val="00B36D2A"/>
    <w:rsid w:val="00B36DDA"/>
    <w:rsid w:val="00B371EE"/>
    <w:rsid w:val="00B43206"/>
    <w:rsid w:val="00B44671"/>
    <w:rsid w:val="00B44718"/>
    <w:rsid w:val="00B47D15"/>
    <w:rsid w:val="00B50955"/>
    <w:rsid w:val="00B50E45"/>
    <w:rsid w:val="00B51499"/>
    <w:rsid w:val="00B514B6"/>
    <w:rsid w:val="00B51F15"/>
    <w:rsid w:val="00B52B77"/>
    <w:rsid w:val="00B53DC4"/>
    <w:rsid w:val="00B550EB"/>
    <w:rsid w:val="00B55C56"/>
    <w:rsid w:val="00B55CDA"/>
    <w:rsid w:val="00B61E88"/>
    <w:rsid w:val="00B624D1"/>
    <w:rsid w:val="00B62719"/>
    <w:rsid w:val="00B62E10"/>
    <w:rsid w:val="00B62F9D"/>
    <w:rsid w:val="00B64871"/>
    <w:rsid w:val="00B658A1"/>
    <w:rsid w:val="00B67ACC"/>
    <w:rsid w:val="00B67F07"/>
    <w:rsid w:val="00B702FE"/>
    <w:rsid w:val="00B70A9B"/>
    <w:rsid w:val="00B734E3"/>
    <w:rsid w:val="00B74DBA"/>
    <w:rsid w:val="00B75CE1"/>
    <w:rsid w:val="00B77328"/>
    <w:rsid w:val="00B82014"/>
    <w:rsid w:val="00B83750"/>
    <w:rsid w:val="00B85328"/>
    <w:rsid w:val="00B85F0B"/>
    <w:rsid w:val="00B8717A"/>
    <w:rsid w:val="00B90429"/>
    <w:rsid w:val="00B92AEE"/>
    <w:rsid w:val="00B95635"/>
    <w:rsid w:val="00B97470"/>
    <w:rsid w:val="00BA0805"/>
    <w:rsid w:val="00BA13EE"/>
    <w:rsid w:val="00BA3947"/>
    <w:rsid w:val="00BA4F02"/>
    <w:rsid w:val="00BA51B7"/>
    <w:rsid w:val="00BB0636"/>
    <w:rsid w:val="00BB1BBF"/>
    <w:rsid w:val="00BB3371"/>
    <w:rsid w:val="00BB4ED2"/>
    <w:rsid w:val="00BB5017"/>
    <w:rsid w:val="00BB6D51"/>
    <w:rsid w:val="00BB78DE"/>
    <w:rsid w:val="00BB7BD5"/>
    <w:rsid w:val="00BC03C4"/>
    <w:rsid w:val="00BC08AC"/>
    <w:rsid w:val="00BC0A90"/>
    <w:rsid w:val="00BC1974"/>
    <w:rsid w:val="00BC2522"/>
    <w:rsid w:val="00BC2A65"/>
    <w:rsid w:val="00BC3D29"/>
    <w:rsid w:val="00BC53ED"/>
    <w:rsid w:val="00BC61D9"/>
    <w:rsid w:val="00BC6417"/>
    <w:rsid w:val="00BC7D78"/>
    <w:rsid w:val="00BD3B68"/>
    <w:rsid w:val="00BD4760"/>
    <w:rsid w:val="00BD5DBD"/>
    <w:rsid w:val="00BD7C29"/>
    <w:rsid w:val="00BE1D7A"/>
    <w:rsid w:val="00BE3491"/>
    <w:rsid w:val="00BE4D85"/>
    <w:rsid w:val="00BE5F43"/>
    <w:rsid w:val="00BF099D"/>
    <w:rsid w:val="00BF12F2"/>
    <w:rsid w:val="00BF2CFC"/>
    <w:rsid w:val="00BF30D4"/>
    <w:rsid w:val="00BF46E1"/>
    <w:rsid w:val="00BF54DA"/>
    <w:rsid w:val="00BF5913"/>
    <w:rsid w:val="00BF5F5B"/>
    <w:rsid w:val="00BF6BA7"/>
    <w:rsid w:val="00BF6DED"/>
    <w:rsid w:val="00C00D92"/>
    <w:rsid w:val="00C0375B"/>
    <w:rsid w:val="00C038F7"/>
    <w:rsid w:val="00C04AB2"/>
    <w:rsid w:val="00C05666"/>
    <w:rsid w:val="00C05E31"/>
    <w:rsid w:val="00C108DE"/>
    <w:rsid w:val="00C11535"/>
    <w:rsid w:val="00C116F5"/>
    <w:rsid w:val="00C142E3"/>
    <w:rsid w:val="00C14D57"/>
    <w:rsid w:val="00C15B2C"/>
    <w:rsid w:val="00C17B58"/>
    <w:rsid w:val="00C208AA"/>
    <w:rsid w:val="00C20D01"/>
    <w:rsid w:val="00C2118B"/>
    <w:rsid w:val="00C21C19"/>
    <w:rsid w:val="00C249AF"/>
    <w:rsid w:val="00C25526"/>
    <w:rsid w:val="00C259A7"/>
    <w:rsid w:val="00C267ED"/>
    <w:rsid w:val="00C26A44"/>
    <w:rsid w:val="00C26F2A"/>
    <w:rsid w:val="00C3102D"/>
    <w:rsid w:val="00C3256F"/>
    <w:rsid w:val="00C345C8"/>
    <w:rsid w:val="00C347DD"/>
    <w:rsid w:val="00C43728"/>
    <w:rsid w:val="00C43BF9"/>
    <w:rsid w:val="00C442AA"/>
    <w:rsid w:val="00C44DBA"/>
    <w:rsid w:val="00C44FF6"/>
    <w:rsid w:val="00C45B3F"/>
    <w:rsid w:val="00C46A1F"/>
    <w:rsid w:val="00C47080"/>
    <w:rsid w:val="00C472BD"/>
    <w:rsid w:val="00C50FCB"/>
    <w:rsid w:val="00C55B08"/>
    <w:rsid w:val="00C55B1E"/>
    <w:rsid w:val="00C55F76"/>
    <w:rsid w:val="00C616E4"/>
    <w:rsid w:val="00C62B4C"/>
    <w:rsid w:val="00C63366"/>
    <w:rsid w:val="00C647CB"/>
    <w:rsid w:val="00C66CE8"/>
    <w:rsid w:val="00C67194"/>
    <w:rsid w:val="00C71B4A"/>
    <w:rsid w:val="00C7210E"/>
    <w:rsid w:val="00C73BDB"/>
    <w:rsid w:val="00C73C79"/>
    <w:rsid w:val="00C753E5"/>
    <w:rsid w:val="00C76A98"/>
    <w:rsid w:val="00C8216A"/>
    <w:rsid w:val="00C84AC3"/>
    <w:rsid w:val="00C84F64"/>
    <w:rsid w:val="00C85AE5"/>
    <w:rsid w:val="00C86BE6"/>
    <w:rsid w:val="00C90612"/>
    <w:rsid w:val="00C90FD8"/>
    <w:rsid w:val="00C914A1"/>
    <w:rsid w:val="00C925EC"/>
    <w:rsid w:val="00C93B40"/>
    <w:rsid w:val="00C9438A"/>
    <w:rsid w:val="00C95B7C"/>
    <w:rsid w:val="00C96BFF"/>
    <w:rsid w:val="00C96CAB"/>
    <w:rsid w:val="00C96F1B"/>
    <w:rsid w:val="00CA09B7"/>
    <w:rsid w:val="00CA181A"/>
    <w:rsid w:val="00CA2CC5"/>
    <w:rsid w:val="00CA465B"/>
    <w:rsid w:val="00CA5C64"/>
    <w:rsid w:val="00CA6CA1"/>
    <w:rsid w:val="00CB04A1"/>
    <w:rsid w:val="00CB05E1"/>
    <w:rsid w:val="00CB36A4"/>
    <w:rsid w:val="00CB433A"/>
    <w:rsid w:val="00CB5DB3"/>
    <w:rsid w:val="00CB639A"/>
    <w:rsid w:val="00CB7232"/>
    <w:rsid w:val="00CC0DE3"/>
    <w:rsid w:val="00CC1551"/>
    <w:rsid w:val="00CC163E"/>
    <w:rsid w:val="00CC1A91"/>
    <w:rsid w:val="00CC1E21"/>
    <w:rsid w:val="00CC538E"/>
    <w:rsid w:val="00CC5646"/>
    <w:rsid w:val="00CC5CDB"/>
    <w:rsid w:val="00CC6BE9"/>
    <w:rsid w:val="00CC712A"/>
    <w:rsid w:val="00CC7C26"/>
    <w:rsid w:val="00CD0D68"/>
    <w:rsid w:val="00CD1854"/>
    <w:rsid w:val="00CD2684"/>
    <w:rsid w:val="00CD3767"/>
    <w:rsid w:val="00CD43D2"/>
    <w:rsid w:val="00CD607B"/>
    <w:rsid w:val="00CD6608"/>
    <w:rsid w:val="00CE09C2"/>
    <w:rsid w:val="00CE0F07"/>
    <w:rsid w:val="00CE1ECD"/>
    <w:rsid w:val="00CE2D44"/>
    <w:rsid w:val="00CE6C99"/>
    <w:rsid w:val="00CE76CB"/>
    <w:rsid w:val="00CF04CE"/>
    <w:rsid w:val="00CF07B7"/>
    <w:rsid w:val="00CF0D74"/>
    <w:rsid w:val="00CF4493"/>
    <w:rsid w:val="00CF5680"/>
    <w:rsid w:val="00CF58A8"/>
    <w:rsid w:val="00CF6ED4"/>
    <w:rsid w:val="00CF79A8"/>
    <w:rsid w:val="00D01598"/>
    <w:rsid w:val="00D021FE"/>
    <w:rsid w:val="00D042D2"/>
    <w:rsid w:val="00D04BBF"/>
    <w:rsid w:val="00D0552A"/>
    <w:rsid w:val="00D05D06"/>
    <w:rsid w:val="00D10D48"/>
    <w:rsid w:val="00D11675"/>
    <w:rsid w:val="00D11A4A"/>
    <w:rsid w:val="00D12C80"/>
    <w:rsid w:val="00D12F62"/>
    <w:rsid w:val="00D13962"/>
    <w:rsid w:val="00D14546"/>
    <w:rsid w:val="00D16D01"/>
    <w:rsid w:val="00D17CDA"/>
    <w:rsid w:val="00D200BB"/>
    <w:rsid w:val="00D214E2"/>
    <w:rsid w:val="00D215F6"/>
    <w:rsid w:val="00D22153"/>
    <w:rsid w:val="00D25F3B"/>
    <w:rsid w:val="00D26C7E"/>
    <w:rsid w:val="00D27F15"/>
    <w:rsid w:val="00D30231"/>
    <w:rsid w:val="00D303F1"/>
    <w:rsid w:val="00D30739"/>
    <w:rsid w:val="00D31828"/>
    <w:rsid w:val="00D337AF"/>
    <w:rsid w:val="00D368FD"/>
    <w:rsid w:val="00D373C3"/>
    <w:rsid w:val="00D37AE0"/>
    <w:rsid w:val="00D37CA9"/>
    <w:rsid w:val="00D405C3"/>
    <w:rsid w:val="00D40D40"/>
    <w:rsid w:val="00D4218A"/>
    <w:rsid w:val="00D47E18"/>
    <w:rsid w:val="00D5057E"/>
    <w:rsid w:val="00D52DE2"/>
    <w:rsid w:val="00D53253"/>
    <w:rsid w:val="00D5417A"/>
    <w:rsid w:val="00D54D31"/>
    <w:rsid w:val="00D556C1"/>
    <w:rsid w:val="00D57EA6"/>
    <w:rsid w:val="00D626E0"/>
    <w:rsid w:val="00D62AC2"/>
    <w:rsid w:val="00D63143"/>
    <w:rsid w:val="00D643CA"/>
    <w:rsid w:val="00D64EDC"/>
    <w:rsid w:val="00D664E2"/>
    <w:rsid w:val="00D70550"/>
    <w:rsid w:val="00D71AF4"/>
    <w:rsid w:val="00D73CF3"/>
    <w:rsid w:val="00D74661"/>
    <w:rsid w:val="00D757E5"/>
    <w:rsid w:val="00D77456"/>
    <w:rsid w:val="00D8044B"/>
    <w:rsid w:val="00D82108"/>
    <w:rsid w:val="00D838EB"/>
    <w:rsid w:val="00D858A1"/>
    <w:rsid w:val="00D87661"/>
    <w:rsid w:val="00D8772B"/>
    <w:rsid w:val="00D87EE8"/>
    <w:rsid w:val="00D902D4"/>
    <w:rsid w:val="00D904A5"/>
    <w:rsid w:val="00D9052E"/>
    <w:rsid w:val="00D909E8"/>
    <w:rsid w:val="00D9168B"/>
    <w:rsid w:val="00D917BE"/>
    <w:rsid w:val="00D922AE"/>
    <w:rsid w:val="00D932E8"/>
    <w:rsid w:val="00D93ED9"/>
    <w:rsid w:val="00D944B0"/>
    <w:rsid w:val="00D946C9"/>
    <w:rsid w:val="00D95358"/>
    <w:rsid w:val="00D96926"/>
    <w:rsid w:val="00DA5833"/>
    <w:rsid w:val="00DA60C1"/>
    <w:rsid w:val="00DA6480"/>
    <w:rsid w:val="00DA6EB0"/>
    <w:rsid w:val="00DB16CE"/>
    <w:rsid w:val="00DB2912"/>
    <w:rsid w:val="00DB2F39"/>
    <w:rsid w:val="00DB377D"/>
    <w:rsid w:val="00DB3D63"/>
    <w:rsid w:val="00DB465B"/>
    <w:rsid w:val="00DB5162"/>
    <w:rsid w:val="00DB5DAD"/>
    <w:rsid w:val="00DB6D9B"/>
    <w:rsid w:val="00DB7B07"/>
    <w:rsid w:val="00DC1BB9"/>
    <w:rsid w:val="00DC1F20"/>
    <w:rsid w:val="00DC3BE2"/>
    <w:rsid w:val="00DC5D24"/>
    <w:rsid w:val="00DC6CB9"/>
    <w:rsid w:val="00DC6EE2"/>
    <w:rsid w:val="00DC743D"/>
    <w:rsid w:val="00DC764F"/>
    <w:rsid w:val="00DD083B"/>
    <w:rsid w:val="00DD0FE2"/>
    <w:rsid w:val="00DD26EA"/>
    <w:rsid w:val="00DD2C9A"/>
    <w:rsid w:val="00DD40D8"/>
    <w:rsid w:val="00DD453A"/>
    <w:rsid w:val="00DD69D8"/>
    <w:rsid w:val="00DD6FF1"/>
    <w:rsid w:val="00DD7006"/>
    <w:rsid w:val="00DD75A6"/>
    <w:rsid w:val="00DE22FF"/>
    <w:rsid w:val="00DE2388"/>
    <w:rsid w:val="00DE23F7"/>
    <w:rsid w:val="00DE5B11"/>
    <w:rsid w:val="00DE7300"/>
    <w:rsid w:val="00DE7BB2"/>
    <w:rsid w:val="00DF184E"/>
    <w:rsid w:val="00DF1E7B"/>
    <w:rsid w:val="00DF26B5"/>
    <w:rsid w:val="00DF2C6A"/>
    <w:rsid w:val="00DF3AF7"/>
    <w:rsid w:val="00DF669D"/>
    <w:rsid w:val="00DF72B2"/>
    <w:rsid w:val="00E00CCF"/>
    <w:rsid w:val="00E01234"/>
    <w:rsid w:val="00E01475"/>
    <w:rsid w:val="00E02102"/>
    <w:rsid w:val="00E02450"/>
    <w:rsid w:val="00E02E4F"/>
    <w:rsid w:val="00E03CAA"/>
    <w:rsid w:val="00E05C3E"/>
    <w:rsid w:val="00E06A4E"/>
    <w:rsid w:val="00E0756A"/>
    <w:rsid w:val="00E1020E"/>
    <w:rsid w:val="00E10488"/>
    <w:rsid w:val="00E109EA"/>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44C5"/>
    <w:rsid w:val="00E27F60"/>
    <w:rsid w:val="00E27FC5"/>
    <w:rsid w:val="00E31892"/>
    <w:rsid w:val="00E31CBD"/>
    <w:rsid w:val="00E3200B"/>
    <w:rsid w:val="00E33AA4"/>
    <w:rsid w:val="00E34C4E"/>
    <w:rsid w:val="00E34DE8"/>
    <w:rsid w:val="00E409F7"/>
    <w:rsid w:val="00E421EB"/>
    <w:rsid w:val="00E43DA7"/>
    <w:rsid w:val="00E47785"/>
    <w:rsid w:val="00E50AEE"/>
    <w:rsid w:val="00E51308"/>
    <w:rsid w:val="00E52781"/>
    <w:rsid w:val="00E52ECE"/>
    <w:rsid w:val="00E531D9"/>
    <w:rsid w:val="00E57238"/>
    <w:rsid w:val="00E57CC2"/>
    <w:rsid w:val="00E57E4F"/>
    <w:rsid w:val="00E6131F"/>
    <w:rsid w:val="00E62963"/>
    <w:rsid w:val="00E633A3"/>
    <w:rsid w:val="00E63CD7"/>
    <w:rsid w:val="00E65971"/>
    <w:rsid w:val="00E65FD8"/>
    <w:rsid w:val="00E6714D"/>
    <w:rsid w:val="00E67ED1"/>
    <w:rsid w:val="00E70076"/>
    <w:rsid w:val="00E72211"/>
    <w:rsid w:val="00E744C4"/>
    <w:rsid w:val="00E74FE1"/>
    <w:rsid w:val="00E7655B"/>
    <w:rsid w:val="00E77D83"/>
    <w:rsid w:val="00E80884"/>
    <w:rsid w:val="00E80F4F"/>
    <w:rsid w:val="00E8168A"/>
    <w:rsid w:val="00E828CE"/>
    <w:rsid w:val="00E82EBB"/>
    <w:rsid w:val="00E839A5"/>
    <w:rsid w:val="00E8449C"/>
    <w:rsid w:val="00E847E4"/>
    <w:rsid w:val="00E8488D"/>
    <w:rsid w:val="00E8691E"/>
    <w:rsid w:val="00E912C2"/>
    <w:rsid w:val="00E921DD"/>
    <w:rsid w:val="00E93062"/>
    <w:rsid w:val="00E940A7"/>
    <w:rsid w:val="00E952DA"/>
    <w:rsid w:val="00E95D9D"/>
    <w:rsid w:val="00E97368"/>
    <w:rsid w:val="00EA19C9"/>
    <w:rsid w:val="00EA2A99"/>
    <w:rsid w:val="00EA465B"/>
    <w:rsid w:val="00EA54BD"/>
    <w:rsid w:val="00EA57F7"/>
    <w:rsid w:val="00EA5883"/>
    <w:rsid w:val="00EA6BCB"/>
    <w:rsid w:val="00EA79A9"/>
    <w:rsid w:val="00EB1856"/>
    <w:rsid w:val="00EB1882"/>
    <w:rsid w:val="00EB23F4"/>
    <w:rsid w:val="00EB3B6A"/>
    <w:rsid w:val="00EB3BA0"/>
    <w:rsid w:val="00EB58A9"/>
    <w:rsid w:val="00EB6ED8"/>
    <w:rsid w:val="00EB6F63"/>
    <w:rsid w:val="00EB7DCC"/>
    <w:rsid w:val="00EC01B4"/>
    <w:rsid w:val="00EC1185"/>
    <w:rsid w:val="00EC3B31"/>
    <w:rsid w:val="00EC7D09"/>
    <w:rsid w:val="00ED3CEF"/>
    <w:rsid w:val="00ED68F5"/>
    <w:rsid w:val="00EE0064"/>
    <w:rsid w:val="00EE0B08"/>
    <w:rsid w:val="00EE1B05"/>
    <w:rsid w:val="00EE277F"/>
    <w:rsid w:val="00EE2B7C"/>
    <w:rsid w:val="00EE378D"/>
    <w:rsid w:val="00EE3893"/>
    <w:rsid w:val="00EE6BF4"/>
    <w:rsid w:val="00EF22DE"/>
    <w:rsid w:val="00EF23ED"/>
    <w:rsid w:val="00EF34FA"/>
    <w:rsid w:val="00EF4994"/>
    <w:rsid w:val="00EF7C0B"/>
    <w:rsid w:val="00EF7C5F"/>
    <w:rsid w:val="00F04602"/>
    <w:rsid w:val="00F059C5"/>
    <w:rsid w:val="00F0604A"/>
    <w:rsid w:val="00F060A9"/>
    <w:rsid w:val="00F06805"/>
    <w:rsid w:val="00F12F16"/>
    <w:rsid w:val="00F13539"/>
    <w:rsid w:val="00F139D9"/>
    <w:rsid w:val="00F13C77"/>
    <w:rsid w:val="00F14722"/>
    <w:rsid w:val="00F15BB7"/>
    <w:rsid w:val="00F170B2"/>
    <w:rsid w:val="00F17B34"/>
    <w:rsid w:val="00F17CA4"/>
    <w:rsid w:val="00F205D0"/>
    <w:rsid w:val="00F215B1"/>
    <w:rsid w:val="00F21E4E"/>
    <w:rsid w:val="00F2281E"/>
    <w:rsid w:val="00F22D2D"/>
    <w:rsid w:val="00F244B9"/>
    <w:rsid w:val="00F27753"/>
    <w:rsid w:val="00F300A9"/>
    <w:rsid w:val="00F32428"/>
    <w:rsid w:val="00F32762"/>
    <w:rsid w:val="00F327BB"/>
    <w:rsid w:val="00F32A8E"/>
    <w:rsid w:val="00F338E4"/>
    <w:rsid w:val="00F34035"/>
    <w:rsid w:val="00F35809"/>
    <w:rsid w:val="00F3611B"/>
    <w:rsid w:val="00F37CF5"/>
    <w:rsid w:val="00F40A0B"/>
    <w:rsid w:val="00F41175"/>
    <w:rsid w:val="00F431FD"/>
    <w:rsid w:val="00F45E23"/>
    <w:rsid w:val="00F46126"/>
    <w:rsid w:val="00F4701D"/>
    <w:rsid w:val="00F5078A"/>
    <w:rsid w:val="00F51022"/>
    <w:rsid w:val="00F521B8"/>
    <w:rsid w:val="00F52A54"/>
    <w:rsid w:val="00F5302C"/>
    <w:rsid w:val="00F5333A"/>
    <w:rsid w:val="00F536FA"/>
    <w:rsid w:val="00F5710E"/>
    <w:rsid w:val="00F57F18"/>
    <w:rsid w:val="00F606BC"/>
    <w:rsid w:val="00F61B3D"/>
    <w:rsid w:val="00F62B6A"/>
    <w:rsid w:val="00F636FE"/>
    <w:rsid w:val="00F645AD"/>
    <w:rsid w:val="00F646FA"/>
    <w:rsid w:val="00F7194D"/>
    <w:rsid w:val="00F722F1"/>
    <w:rsid w:val="00F72A76"/>
    <w:rsid w:val="00F73391"/>
    <w:rsid w:val="00F741BC"/>
    <w:rsid w:val="00F75737"/>
    <w:rsid w:val="00F75C32"/>
    <w:rsid w:val="00F75CB5"/>
    <w:rsid w:val="00F75D57"/>
    <w:rsid w:val="00F771B3"/>
    <w:rsid w:val="00F822F1"/>
    <w:rsid w:val="00F828EA"/>
    <w:rsid w:val="00F830CF"/>
    <w:rsid w:val="00F85784"/>
    <w:rsid w:val="00F90553"/>
    <w:rsid w:val="00F90D16"/>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6713"/>
    <w:rsid w:val="00FA73F1"/>
    <w:rsid w:val="00FA76E1"/>
    <w:rsid w:val="00FB200E"/>
    <w:rsid w:val="00FB5674"/>
    <w:rsid w:val="00FB5AAB"/>
    <w:rsid w:val="00FB7CBA"/>
    <w:rsid w:val="00FC2AFF"/>
    <w:rsid w:val="00FC46CB"/>
    <w:rsid w:val="00FC4C6C"/>
    <w:rsid w:val="00FC6632"/>
    <w:rsid w:val="00FC66F1"/>
    <w:rsid w:val="00FC6ACB"/>
    <w:rsid w:val="00FC780C"/>
    <w:rsid w:val="00FD049D"/>
    <w:rsid w:val="00FD3E99"/>
    <w:rsid w:val="00FD445A"/>
    <w:rsid w:val="00FE485F"/>
    <w:rsid w:val="00FE5CC6"/>
    <w:rsid w:val="00FE65EF"/>
    <w:rsid w:val="00FE72D9"/>
    <w:rsid w:val="00FF013B"/>
    <w:rsid w:val="00FF0706"/>
    <w:rsid w:val="00FF0E24"/>
    <w:rsid w:val="00FF2051"/>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unhideWhenUsed/>
    <w:rsid w:val="0088148E"/>
  </w:style>
  <w:style w:type="character" w:customStyle="1" w:styleId="FootnoteTextChar">
    <w:name w:val="Footnote Text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192</TotalTime>
  <Pages>5</Pages>
  <Words>9508</Words>
  <Characters>5421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Mindaugas Knopkus</cp:lastModifiedBy>
  <cp:revision>33</cp:revision>
  <cp:lastPrinted>2019-07-30T04:26:00Z</cp:lastPrinted>
  <dcterms:created xsi:type="dcterms:W3CDTF">2020-06-18T11:10:00Z</dcterms:created>
  <dcterms:modified xsi:type="dcterms:W3CDTF">2020-06-22T04:53:00Z</dcterms:modified>
</cp:coreProperties>
</file>