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051956295"/>
    <w:bookmarkEnd w:id="0"/>
    <w:bookmarkStart w:id="1" w:name="_MON_1301915618"/>
    <w:bookmarkEnd w:id="1"/>
    <w:p w14:paraId="78F35B6A" w14:textId="77777777" w:rsidR="00907C82" w:rsidRPr="000515C3" w:rsidRDefault="00364784" w:rsidP="00907C82">
      <w:pPr>
        <w:jc w:val="center"/>
        <w:rPr>
          <w:rFonts w:ascii="CG Times" w:hAnsi="CG Times"/>
          <w:sz w:val="24"/>
          <w:szCs w:val="24"/>
        </w:rPr>
      </w:pPr>
      <w:r w:rsidRPr="000515C3">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40164200" r:id="rId9"/>
        </w:object>
      </w:r>
    </w:p>
    <w:p w14:paraId="2B06DE61" w14:textId="77777777" w:rsidR="00CD0D68" w:rsidRPr="000515C3" w:rsidRDefault="00CD0D68" w:rsidP="00907C82">
      <w:pPr>
        <w:jc w:val="center"/>
        <w:rPr>
          <w:sz w:val="24"/>
          <w:szCs w:val="24"/>
        </w:rPr>
      </w:pPr>
    </w:p>
    <w:p w14:paraId="418E063B" w14:textId="1F5226C5" w:rsidR="00351E8D" w:rsidRPr="000515C3" w:rsidRDefault="00351E8D" w:rsidP="009310AB">
      <w:pPr>
        <w:pStyle w:val="Heading1"/>
        <w:tabs>
          <w:tab w:val="left" w:pos="900"/>
        </w:tabs>
        <w:jc w:val="center"/>
        <w:rPr>
          <w:sz w:val="24"/>
          <w:szCs w:val="24"/>
        </w:rPr>
      </w:pPr>
      <w:r w:rsidRPr="000515C3">
        <w:rPr>
          <w:sz w:val="24"/>
          <w:szCs w:val="24"/>
        </w:rPr>
        <w:t>VIEŠŲJŲ PIRKIMŲ TARNYBA</w:t>
      </w:r>
    </w:p>
    <w:p w14:paraId="2DA62025" w14:textId="592BF758" w:rsidR="00F059C5" w:rsidRPr="000515C3" w:rsidRDefault="00F059C5" w:rsidP="00F059C5"/>
    <w:p w14:paraId="0091DADB" w14:textId="77777777" w:rsidR="00F75CB5" w:rsidRPr="000515C3"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1560"/>
        <w:gridCol w:w="567"/>
        <w:gridCol w:w="2267"/>
        <w:gridCol w:w="846"/>
        <w:gridCol w:w="1560"/>
        <w:gridCol w:w="1564"/>
        <w:gridCol w:w="1270"/>
      </w:tblGrid>
      <w:tr w:rsidR="00CB04A1" w:rsidRPr="000515C3" w14:paraId="33E27AB9" w14:textId="77777777" w:rsidTr="006D1C2C">
        <w:trPr>
          <w:cantSplit/>
        </w:trPr>
        <w:tc>
          <w:tcPr>
            <w:tcW w:w="5240" w:type="dxa"/>
            <w:gridSpan w:val="4"/>
          </w:tcPr>
          <w:p w14:paraId="7A519F93" w14:textId="24319ED1" w:rsidR="00E828CE" w:rsidRPr="000515C3" w:rsidRDefault="00E828CE" w:rsidP="00E828CE">
            <w:pPr>
              <w:rPr>
                <w:sz w:val="24"/>
                <w:szCs w:val="24"/>
              </w:rPr>
            </w:pPr>
            <w:r w:rsidRPr="000515C3">
              <w:rPr>
                <w:sz w:val="24"/>
                <w:szCs w:val="24"/>
              </w:rPr>
              <w:t>V</w:t>
            </w:r>
            <w:r w:rsidR="005D057A">
              <w:rPr>
                <w:sz w:val="24"/>
                <w:szCs w:val="24"/>
              </w:rPr>
              <w:t>š</w:t>
            </w:r>
            <w:r w:rsidRPr="000515C3">
              <w:rPr>
                <w:sz w:val="24"/>
                <w:szCs w:val="24"/>
              </w:rPr>
              <w:t>Į „Vilniaus miesto klinikinė ligoninė“</w:t>
            </w:r>
          </w:p>
          <w:p w14:paraId="4116D748" w14:textId="3920F0AB" w:rsidR="003E03E4" w:rsidRPr="000515C3" w:rsidRDefault="00E828CE" w:rsidP="00E828CE">
            <w:pPr>
              <w:rPr>
                <w:sz w:val="24"/>
                <w:szCs w:val="24"/>
              </w:rPr>
            </w:pPr>
            <w:r w:rsidRPr="000515C3">
              <w:rPr>
                <w:sz w:val="24"/>
                <w:szCs w:val="24"/>
              </w:rPr>
              <w:t xml:space="preserve">El. p.: </w:t>
            </w:r>
            <w:hyperlink r:id="rId10" w:history="1">
              <w:r w:rsidRPr="000515C3">
                <w:rPr>
                  <w:rStyle w:val="Hyperlink"/>
                  <w:sz w:val="24"/>
                  <w:szCs w:val="24"/>
                </w:rPr>
                <w:t>info@vmkl.lt</w:t>
              </w:r>
            </w:hyperlink>
            <w:r w:rsidRPr="000515C3">
              <w:rPr>
                <w:sz w:val="24"/>
                <w:szCs w:val="24"/>
              </w:rPr>
              <w:t xml:space="preserve"> </w:t>
            </w:r>
            <w:r w:rsidR="00854578" w:rsidRPr="000515C3">
              <w:t xml:space="preserve"> </w:t>
            </w:r>
          </w:p>
          <w:p w14:paraId="5EA9CA29" w14:textId="44AD0828" w:rsidR="00CE1ECD" w:rsidRPr="000515C3" w:rsidRDefault="00CE1ECD" w:rsidP="00E124BD">
            <w:pPr>
              <w:rPr>
                <w:sz w:val="24"/>
                <w:szCs w:val="24"/>
              </w:rPr>
            </w:pPr>
          </w:p>
        </w:tc>
        <w:tc>
          <w:tcPr>
            <w:tcW w:w="1560" w:type="dxa"/>
          </w:tcPr>
          <w:p w14:paraId="32BD6F7F" w14:textId="2ACD5730" w:rsidR="001C573C" w:rsidRPr="000515C3" w:rsidRDefault="001C573C" w:rsidP="00234236">
            <w:pPr>
              <w:rPr>
                <w:sz w:val="24"/>
                <w:szCs w:val="24"/>
              </w:rPr>
            </w:pPr>
            <w:r w:rsidRPr="000515C3">
              <w:rPr>
                <w:sz w:val="24"/>
                <w:szCs w:val="24"/>
              </w:rPr>
              <w:t>201</w:t>
            </w:r>
            <w:r w:rsidR="00016D30" w:rsidRPr="000515C3">
              <w:rPr>
                <w:sz w:val="24"/>
                <w:szCs w:val="24"/>
              </w:rPr>
              <w:t>9</w:t>
            </w:r>
            <w:r w:rsidRPr="000515C3">
              <w:rPr>
                <w:sz w:val="24"/>
                <w:szCs w:val="24"/>
              </w:rPr>
              <w:t>-</w:t>
            </w:r>
            <w:r w:rsidR="00A91B2D">
              <w:rPr>
                <w:sz w:val="24"/>
                <w:szCs w:val="24"/>
              </w:rPr>
              <w:t>12-0</w:t>
            </w:r>
            <w:r w:rsidR="00404563">
              <w:rPr>
                <w:sz w:val="24"/>
                <w:szCs w:val="24"/>
              </w:rPr>
              <w:t>5</w:t>
            </w:r>
          </w:p>
          <w:p w14:paraId="286B247E" w14:textId="0E111233" w:rsidR="001C573C" w:rsidRPr="000515C3" w:rsidRDefault="001C573C" w:rsidP="00234236">
            <w:pPr>
              <w:rPr>
                <w:sz w:val="24"/>
                <w:szCs w:val="24"/>
              </w:rPr>
            </w:pPr>
            <w:r w:rsidRPr="000515C3">
              <w:rPr>
                <w:sz w:val="24"/>
                <w:szCs w:val="24"/>
              </w:rPr>
              <w:t xml:space="preserve"> </w:t>
            </w:r>
          </w:p>
          <w:p w14:paraId="3163C8F2" w14:textId="77777777" w:rsidR="001C573C" w:rsidRPr="000515C3" w:rsidRDefault="001C573C" w:rsidP="00961D2E">
            <w:pPr>
              <w:rPr>
                <w:sz w:val="24"/>
                <w:szCs w:val="24"/>
              </w:rPr>
            </w:pPr>
            <w:r w:rsidRPr="000515C3">
              <w:rPr>
                <w:sz w:val="24"/>
                <w:szCs w:val="24"/>
              </w:rPr>
              <w:t xml:space="preserve"> </w:t>
            </w:r>
          </w:p>
        </w:tc>
        <w:tc>
          <w:tcPr>
            <w:tcW w:w="1564" w:type="dxa"/>
            <w:shd w:val="clear" w:color="auto" w:fill="auto"/>
          </w:tcPr>
          <w:p w14:paraId="5C20B737" w14:textId="5EB415AE" w:rsidR="001C573C" w:rsidRPr="000515C3" w:rsidRDefault="001C573C" w:rsidP="00234236">
            <w:pPr>
              <w:ind w:left="-108" w:right="-108"/>
              <w:rPr>
                <w:sz w:val="24"/>
                <w:szCs w:val="24"/>
              </w:rPr>
            </w:pPr>
            <w:r w:rsidRPr="000515C3">
              <w:rPr>
                <w:sz w:val="24"/>
                <w:szCs w:val="24"/>
              </w:rPr>
              <w:t>Nr.</w:t>
            </w:r>
            <w:r w:rsidR="006D1C2C" w:rsidRPr="000515C3">
              <w:rPr>
                <w:sz w:val="24"/>
                <w:szCs w:val="24"/>
              </w:rPr>
              <w:t xml:space="preserve"> </w:t>
            </w:r>
            <w:r w:rsidR="0016057A" w:rsidRPr="000515C3">
              <w:rPr>
                <w:sz w:val="24"/>
                <w:szCs w:val="24"/>
              </w:rPr>
              <w:t>4S</w:t>
            </w:r>
            <w:r w:rsidR="00E828CE" w:rsidRPr="000515C3">
              <w:rPr>
                <w:sz w:val="24"/>
                <w:szCs w:val="24"/>
              </w:rPr>
              <w:t>-</w:t>
            </w:r>
            <w:r w:rsidR="00A91B2D">
              <w:rPr>
                <w:sz w:val="24"/>
                <w:szCs w:val="24"/>
              </w:rPr>
              <w:t>13</w:t>
            </w:r>
            <w:r w:rsidR="00CB05E1">
              <w:rPr>
                <w:sz w:val="24"/>
                <w:szCs w:val="24"/>
              </w:rPr>
              <w:t>29</w:t>
            </w:r>
            <w:bookmarkStart w:id="2" w:name="_GoBack"/>
            <w:bookmarkEnd w:id="2"/>
          </w:p>
          <w:p w14:paraId="6E21A7DF" w14:textId="340AF105" w:rsidR="001C573C" w:rsidRPr="000515C3" w:rsidRDefault="001C573C" w:rsidP="001C573C">
            <w:pPr>
              <w:ind w:left="-108" w:right="-108"/>
              <w:rPr>
                <w:sz w:val="24"/>
                <w:szCs w:val="24"/>
              </w:rPr>
            </w:pPr>
          </w:p>
          <w:p w14:paraId="1C320F9F" w14:textId="77777777" w:rsidR="00961D2E" w:rsidRPr="000515C3" w:rsidRDefault="00961D2E" w:rsidP="001C573C">
            <w:pPr>
              <w:ind w:left="-108" w:right="-108"/>
              <w:rPr>
                <w:sz w:val="24"/>
                <w:szCs w:val="24"/>
              </w:rPr>
            </w:pPr>
          </w:p>
        </w:tc>
        <w:tc>
          <w:tcPr>
            <w:tcW w:w="1270" w:type="dxa"/>
            <w:shd w:val="clear" w:color="auto" w:fill="auto"/>
          </w:tcPr>
          <w:p w14:paraId="478E191C" w14:textId="3393ACEB" w:rsidR="001C573C" w:rsidRPr="000515C3" w:rsidRDefault="00370536" w:rsidP="006D1C2C">
            <w:pPr>
              <w:rPr>
                <w:sz w:val="24"/>
                <w:szCs w:val="24"/>
              </w:rPr>
            </w:pPr>
            <w:r w:rsidRPr="000515C3">
              <w:rPr>
                <w:sz w:val="24"/>
                <w:szCs w:val="24"/>
              </w:rPr>
              <w:t>(7.</w:t>
            </w:r>
            <w:r w:rsidR="009D5929" w:rsidRPr="000515C3">
              <w:rPr>
                <w:sz w:val="24"/>
                <w:szCs w:val="24"/>
              </w:rPr>
              <w:t>4</w:t>
            </w:r>
            <w:r w:rsidRPr="000515C3">
              <w:rPr>
                <w:sz w:val="24"/>
                <w:szCs w:val="24"/>
              </w:rPr>
              <w:t>)</w:t>
            </w:r>
          </w:p>
          <w:p w14:paraId="3166128D" w14:textId="77777777" w:rsidR="00961D2E" w:rsidRPr="000515C3" w:rsidRDefault="00961D2E" w:rsidP="00234236">
            <w:pPr>
              <w:rPr>
                <w:sz w:val="24"/>
                <w:szCs w:val="24"/>
              </w:rPr>
            </w:pPr>
          </w:p>
        </w:tc>
      </w:tr>
      <w:tr w:rsidR="00CB04A1" w:rsidRPr="000515C3" w14:paraId="371847FD" w14:textId="77777777" w:rsidTr="002E5609">
        <w:trPr>
          <w:gridAfter w:val="4"/>
          <w:wAfter w:w="5240" w:type="dxa"/>
          <w:cantSplit/>
          <w:trHeight w:val="80"/>
        </w:trPr>
        <w:tc>
          <w:tcPr>
            <w:tcW w:w="1560" w:type="dxa"/>
          </w:tcPr>
          <w:p w14:paraId="128ADA56" w14:textId="77777777" w:rsidR="000A5F61" w:rsidRPr="000515C3" w:rsidRDefault="000A5F61" w:rsidP="00234236">
            <w:pPr>
              <w:rPr>
                <w:sz w:val="24"/>
                <w:szCs w:val="24"/>
              </w:rPr>
            </w:pPr>
          </w:p>
        </w:tc>
        <w:tc>
          <w:tcPr>
            <w:tcW w:w="567" w:type="dxa"/>
          </w:tcPr>
          <w:p w14:paraId="73E6C186" w14:textId="77777777" w:rsidR="000A5F61" w:rsidRPr="000515C3" w:rsidRDefault="000A5F61" w:rsidP="00234236">
            <w:pPr>
              <w:ind w:left="-108" w:right="-108"/>
              <w:rPr>
                <w:sz w:val="24"/>
                <w:szCs w:val="24"/>
              </w:rPr>
            </w:pPr>
          </w:p>
        </w:tc>
        <w:tc>
          <w:tcPr>
            <w:tcW w:w="2267" w:type="dxa"/>
          </w:tcPr>
          <w:p w14:paraId="769B18EE" w14:textId="77777777" w:rsidR="000A5F61" w:rsidRPr="000515C3" w:rsidRDefault="000A5F61" w:rsidP="00234236">
            <w:pPr>
              <w:rPr>
                <w:sz w:val="24"/>
                <w:szCs w:val="24"/>
              </w:rPr>
            </w:pPr>
          </w:p>
        </w:tc>
      </w:tr>
    </w:tbl>
    <w:p w14:paraId="2DBF2525" w14:textId="12D9EABF" w:rsidR="0088148E" w:rsidRPr="000515C3" w:rsidRDefault="0088148E" w:rsidP="0088148E">
      <w:pPr>
        <w:jc w:val="center"/>
        <w:rPr>
          <w:rFonts w:eastAsia="Calibri"/>
          <w:b/>
          <w:bCs/>
          <w:sz w:val="24"/>
          <w:szCs w:val="24"/>
        </w:rPr>
      </w:pPr>
      <w:r w:rsidRPr="000515C3">
        <w:rPr>
          <w:rFonts w:eastAsia="Calibri"/>
          <w:b/>
          <w:bCs/>
          <w:sz w:val="24"/>
          <w:szCs w:val="24"/>
        </w:rPr>
        <w:t>VERTINIMO IŠVADA</w:t>
      </w:r>
    </w:p>
    <w:p w14:paraId="1900DAA1" w14:textId="77777777" w:rsidR="0088148E" w:rsidRPr="000515C3" w:rsidRDefault="0088148E" w:rsidP="0088148E">
      <w:pPr>
        <w:rPr>
          <w:rFonts w:eastAsia="Calibri"/>
          <w:sz w:val="24"/>
          <w:szCs w:val="24"/>
        </w:rPr>
      </w:pPr>
    </w:p>
    <w:p w14:paraId="50D01254" w14:textId="5DBACFAA" w:rsidR="0088148E" w:rsidRPr="000515C3" w:rsidRDefault="0088148E" w:rsidP="002909AD">
      <w:pPr>
        <w:ind w:firstLine="709"/>
        <w:jc w:val="both"/>
        <w:rPr>
          <w:rFonts w:eastAsia="Calibri"/>
          <w:bCs/>
          <w:sz w:val="24"/>
          <w:szCs w:val="24"/>
        </w:rPr>
      </w:pPr>
      <w:r w:rsidRPr="000515C3">
        <w:rPr>
          <w:rFonts w:eastAsia="Calibri"/>
          <w:bCs/>
          <w:sz w:val="24"/>
          <w:szCs w:val="24"/>
        </w:rPr>
        <w:t xml:space="preserve">Viešųjų pirkimų tarnyba (toliau – Tarnyba), vadovaudamasi Lietuvos Respublikos viešųjų pirkimų įstatymo 95 straipsnio 1 dalies 2 punktu, </w:t>
      </w:r>
      <w:r w:rsidR="00E124BD" w:rsidRPr="000515C3">
        <w:rPr>
          <w:rFonts w:eastAsia="Calibri"/>
          <w:bCs/>
          <w:sz w:val="24"/>
          <w:szCs w:val="24"/>
        </w:rPr>
        <w:t>atliko</w:t>
      </w:r>
      <w:r w:rsidRPr="000515C3">
        <w:rPr>
          <w:rFonts w:eastAsia="Calibri"/>
          <w:bCs/>
          <w:sz w:val="24"/>
          <w:szCs w:val="24"/>
        </w:rPr>
        <w:t xml:space="preserve"> </w:t>
      </w:r>
      <w:r w:rsidR="00854578" w:rsidRPr="000515C3">
        <w:rPr>
          <w:sz w:val="24"/>
          <w:szCs w:val="24"/>
        </w:rPr>
        <w:t>V</w:t>
      </w:r>
      <w:r w:rsidR="00CC1A91">
        <w:rPr>
          <w:sz w:val="24"/>
          <w:szCs w:val="24"/>
        </w:rPr>
        <w:t>š</w:t>
      </w:r>
      <w:r w:rsidR="00854578" w:rsidRPr="000515C3">
        <w:rPr>
          <w:sz w:val="24"/>
          <w:szCs w:val="24"/>
        </w:rPr>
        <w:t>Į „</w:t>
      </w:r>
      <w:r w:rsidR="00472705" w:rsidRPr="000515C3">
        <w:rPr>
          <w:sz w:val="24"/>
          <w:szCs w:val="24"/>
        </w:rPr>
        <w:t>Vilniaus miesto klinikinė ligoninė</w:t>
      </w:r>
      <w:r w:rsidR="00854578" w:rsidRPr="000515C3">
        <w:rPr>
          <w:sz w:val="24"/>
          <w:szCs w:val="24"/>
        </w:rPr>
        <w:t>“</w:t>
      </w:r>
      <w:r w:rsidR="00E124BD" w:rsidRPr="000515C3">
        <w:rPr>
          <w:sz w:val="24"/>
          <w:szCs w:val="24"/>
        </w:rPr>
        <w:t xml:space="preserve"> </w:t>
      </w:r>
      <w:r w:rsidR="002909AD" w:rsidRPr="000515C3">
        <w:rPr>
          <w:rFonts w:eastAsia="Calibri"/>
          <w:bCs/>
          <w:sz w:val="24"/>
          <w:szCs w:val="24"/>
        </w:rPr>
        <w:t>(toliau – Perkančioji organizacija) vykdyt</w:t>
      </w:r>
      <w:r w:rsidR="00E124BD" w:rsidRPr="000515C3">
        <w:rPr>
          <w:rFonts w:eastAsia="Calibri"/>
          <w:bCs/>
          <w:sz w:val="24"/>
          <w:szCs w:val="24"/>
        </w:rPr>
        <w:t>o</w:t>
      </w:r>
      <w:r w:rsidR="002909AD" w:rsidRPr="000515C3">
        <w:rPr>
          <w:rFonts w:eastAsia="Calibri"/>
          <w:bCs/>
          <w:sz w:val="24"/>
          <w:szCs w:val="24"/>
        </w:rPr>
        <w:t xml:space="preserve"> vieš</w:t>
      </w:r>
      <w:r w:rsidR="00E124BD" w:rsidRPr="000515C3">
        <w:rPr>
          <w:rFonts w:eastAsia="Calibri"/>
          <w:bCs/>
          <w:sz w:val="24"/>
          <w:szCs w:val="24"/>
        </w:rPr>
        <w:t>ojo</w:t>
      </w:r>
      <w:r w:rsidR="002909AD" w:rsidRPr="000515C3">
        <w:rPr>
          <w:rFonts w:eastAsia="Calibri"/>
          <w:bCs/>
          <w:sz w:val="24"/>
          <w:szCs w:val="24"/>
        </w:rPr>
        <w:t xml:space="preserve"> pirkim</w:t>
      </w:r>
      <w:r w:rsidR="00E124BD" w:rsidRPr="000515C3">
        <w:rPr>
          <w:rFonts w:eastAsia="Calibri"/>
          <w:bCs/>
          <w:sz w:val="24"/>
          <w:szCs w:val="24"/>
        </w:rPr>
        <w:t>o dalinį vertinimą</w:t>
      </w:r>
      <w:r w:rsidR="002909AD" w:rsidRPr="000515C3">
        <w:rPr>
          <w:rFonts w:eastAsia="Calibri"/>
          <w:bCs/>
          <w:sz w:val="24"/>
          <w:szCs w:val="24"/>
        </w:rPr>
        <w:t>.</w:t>
      </w:r>
    </w:p>
    <w:p w14:paraId="595BF110" w14:textId="77777777" w:rsidR="0088148E" w:rsidRPr="000515C3" w:rsidRDefault="0088148E" w:rsidP="0088148E">
      <w:pPr>
        <w:rPr>
          <w:rFonts w:eastAsia="Calibri"/>
          <w:sz w:val="24"/>
          <w:szCs w:val="24"/>
        </w:rPr>
      </w:pPr>
    </w:p>
    <w:p w14:paraId="373BD6C5" w14:textId="77777777" w:rsidR="0088148E" w:rsidRPr="000515C3" w:rsidRDefault="0088148E" w:rsidP="0088148E">
      <w:pPr>
        <w:jc w:val="center"/>
        <w:rPr>
          <w:rFonts w:eastAsia="Calibri"/>
          <w:b/>
          <w:sz w:val="24"/>
          <w:szCs w:val="24"/>
        </w:rPr>
      </w:pPr>
      <w:r w:rsidRPr="000515C3">
        <w:rPr>
          <w:rFonts w:eastAsia="Calibri"/>
          <w:b/>
          <w:sz w:val="24"/>
          <w:szCs w:val="24"/>
        </w:rPr>
        <w:t>I dalis. Bendra informacija</w:t>
      </w:r>
    </w:p>
    <w:p w14:paraId="0DAB02E2" w14:textId="77777777" w:rsidR="0088148E" w:rsidRPr="000515C3" w:rsidRDefault="0088148E" w:rsidP="0088148E">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CB04A1" w:rsidRPr="000515C3" w14:paraId="56AF26ED" w14:textId="77777777" w:rsidTr="001372F6">
        <w:tc>
          <w:tcPr>
            <w:tcW w:w="4503" w:type="dxa"/>
            <w:shd w:val="clear" w:color="auto" w:fill="auto"/>
            <w:vAlign w:val="center"/>
          </w:tcPr>
          <w:p w14:paraId="749A5E3B" w14:textId="77777777" w:rsidR="0088148E" w:rsidRPr="000515C3" w:rsidRDefault="001372F6" w:rsidP="001372F6">
            <w:pPr>
              <w:jc w:val="both"/>
              <w:rPr>
                <w:rFonts w:eastAsia="Calibri"/>
                <w:sz w:val="24"/>
                <w:szCs w:val="24"/>
              </w:rPr>
            </w:pPr>
            <w:r w:rsidRPr="000515C3">
              <w:rPr>
                <w:color w:val="000000"/>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737CA52E" w:rsidR="0088148E" w:rsidRPr="000515C3" w:rsidRDefault="00904F5C" w:rsidP="0088148E">
            <w:pPr>
              <w:jc w:val="both"/>
              <w:rPr>
                <w:sz w:val="24"/>
                <w:szCs w:val="24"/>
              </w:rPr>
            </w:pPr>
            <w:r w:rsidRPr="000515C3">
              <w:rPr>
                <w:rFonts w:eastAsia="Calibri"/>
                <w:sz w:val="24"/>
                <w:szCs w:val="24"/>
              </w:rPr>
              <w:t>„</w:t>
            </w:r>
            <w:r w:rsidR="00472705" w:rsidRPr="000515C3">
              <w:rPr>
                <w:sz w:val="24"/>
                <w:szCs w:val="24"/>
              </w:rPr>
              <w:t>Slaugos priemonių pirkimas</w:t>
            </w:r>
            <w:r w:rsidRPr="000515C3">
              <w:rPr>
                <w:rFonts w:eastAsia="Calibri"/>
                <w:sz w:val="24"/>
                <w:szCs w:val="24"/>
              </w:rPr>
              <w:t xml:space="preserve">“ (skelbtas </w:t>
            </w:r>
            <w:r w:rsidR="00472705" w:rsidRPr="000515C3">
              <w:rPr>
                <w:sz w:val="24"/>
                <w:szCs w:val="24"/>
              </w:rPr>
              <w:t xml:space="preserve">2019-10-25 </w:t>
            </w:r>
            <w:r w:rsidRPr="000515C3">
              <w:rPr>
                <w:rFonts w:eastAsia="Calibri"/>
                <w:sz w:val="24"/>
                <w:szCs w:val="24"/>
              </w:rPr>
              <w:t xml:space="preserve">Centrinėje viešųjų pirkimų informacinėje sistemoje (toliau – CVP IS), pirkimo Nr. </w:t>
            </w:r>
            <w:r w:rsidR="00472705" w:rsidRPr="000515C3">
              <w:rPr>
                <w:sz w:val="24"/>
                <w:szCs w:val="24"/>
              </w:rPr>
              <w:t>455281</w:t>
            </w:r>
            <w:r w:rsidRPr="000515C3">
              <w:rPr>
                <w:rFonts w:eastAsia="Calibri"/>
                <w:sz w:val="24"/>
                <w:szCs w:val="24"/>
              </w:rPr>
              <w:t>; toliau – Pirkimas)</w:t>
            </w:r>
          </w:p>
        </w:tc>
      </w:tr>
      <w:tr w:rsidR="00CB04A1" w:rsidRPr="000515C3" w14:paraId="011000EE" w14:textId="77777777" w:rsidTr="001372F6">
        <w:tc>
          <w:tcPr>
            <w:tcW w:w="4503" w:type="dxa"/>
            <w:shd w:val="clear" w:color="auto" w:fill="auto"/>
            <w:vAlign w:val="center"/>
          </w:tcPr>
          <w:p w14:paraId="187537DA" w14:textId="77777777" w:rsidR="0088148E" w:rsidRPr="000515C3" w:rsidRDefault="001372F6" w:rsidP="001372F6">
            <w:pPr>
              <w:jc w:val="both"/>
              <w:rPr>
                <w:rFonts w:eastAsia="Calibri"/>
                <w:sz w:val="24"/>
                <w:szCs w:val="24"/>
              </w:rPr>
            </w:pPr>
            <w:r w:rsidRPr="000515C3">
              <w:rPr>
                <w:color w:val="000000"/>
                <w:sz w:val="24"/>
                <w:szCs w:val="24"/>
              </w:rPr>
              <w:t>Pirkimo vykdymo/sutarties sudarymo teisinis pagrindas</w:t>
            </w:r>
          </w:p>
        </w:tc>
        <w:tc>
          <w:tcPr>
            <w:tcW w:w="5244" w:type="dxa"/>
            <w:shd w:val="clear" w:color="auto" w:fill="auto"/>
            <w:vAlign w:val="center"/>
          </w:tcPr>
          <w:p w14:paraId="63EC734B" w14:textId="466E1431" w:rsidR="0088148E" w:rsidRPr="000515C3" w:rsidRDefault="001372F6" w:rsidP="0088148E">
            <w:pPr>
              <w:jc w:val="both"/>
              <w:rPr>
                <w:rFonts w:eastAsia="Calibri"/>
                <w:sz w:val="24"/>
                <w:szCs w:val="24"/>
              </w:rPr>
            </w:pPr>
            <w:r w:rsidRPr="000515C3">
              <w:rPr>
                <w:rFonts w:eastAsia="Calibri"/>
                <w:sz w:val="24"/>
                <w:szCs w:val="24"/>
              </w:rPr>
              <w:t>Viešųjų pirkimų įstatymas (aktuali redakcija nuo 201</w:t>
            </w:r>
            <w:r w:rsidR="00854578" w:rsidRPr="000515C3">
              <w:rPr>
                <w:rFonts w:eastAsia="Calibri"/>
                <w:sz w:val="24"/>
                <w:szCs w:val="24"/>
              </w:rPr>
              <w:t>9</w:t>
            </w:r>
            <w:r w:rsidRPr="000515C3">
              <w:rPr>
                <w:rFonts w:eastAsia="Calibri"/>
                <w:sz w:val="24"/>
                <w:szCs w:val="24"/>
              </w:rPr>
              <w:t>-0</w:t>
            </w:r>
            <w:r w:rsidR="00854578" w:rsidRPr="000515C3">
              <w:rPr>
                <w:rFonts w:eastAsia="Calibri"/>
                <w:sz w:val="24"/>
                <w:szCs w:val="24"/>
              </w:rPr>
              <w:t>6</w:t>
            </w:r>
            <w:r w:rsidRPr="000515C3">
              <w:rPr>
                <w:rFonts w:eastAsia="Calibri"/>
                <w:sz w:val="24"/>
                <w:szCs w:val="24"/>
              </w:rPr>
              <w:t>-</w:t>
            </w:r>
            <w:r w:rsidR="00854578" w:rsidRPr="000515C3">
              <w:rPr>
                <w:rFonts w:eastAsia="Calibri"/>
                <w:sz w:val="24"/>
                <w:szCs w:val="24"/>
              </w:rPr>
              <w:t>1</w:t>
            </w:r>
            <w:r w:rsidRPr="000515C3">
              <w:rPr>
                <w:rFonts w:eastAsia="Calibri"/>
                <w:sz w:val="24"/>
                <w:szCs w:val="24"/>
              </w:rPr>
              <w:t>1) (toliau – Įstatymas)</w:t>
            </w:r>
          </w:p>
        </w:tc>
      </w:tr>
      <w:tr w:rsidR="001372F6" w:rsidRPr="000515C3" w14:paraId="52BD7BC8" w14:textId="77777777" w:rsidTr="001372F6">
        <w:tc>
          <w:tcPr>
            <w:tcW w:w="4503" w:type="dxa"/>
            <w:shd w:val="clear" w:color="auto" w:fill="auto"/>
            <w:vAlign w:val="center"/>
          </w:tcPr>
          <w:p w14:paraId="5E006787" w14:textId="77777777" w:rsidR="001372F6" w:rsidRPr="000515C3" w:rsidRDefault="001372F6" w:rsidP="001372F6">
            <w:pPr>
              <w:jc w:val="both"/>
              <w:rPr>
                <w:color w:val="000000"/>
                <w:sz w:val="24"/>
                <w:szCs w:val="24"/>
              </w:rPr>
            </w:pPr>
            <w:r w:rsidRPr="000515C3">
              <w:rPr>
                <w:color w:val="000000"/>
                <w:sz w:val="24"/>
                <w:szCs w:val="24"/>
              </w:rPr>
              <w:t>Pirkimo būdas</w:t>
            </w:r>
          </w:p>
        </w:tc>
        <w:tc>
          <w:tcPr>
            <w:tcW w:w="5244" w:type="dxa"/>
            <w:shd w:val="clear" w:color="auto" w:fill="auto"/>
            <w:vAlign w:val="center"/>
          </w:tcPr>
          <w:p w14:paraId="5090814E" w14:textId="77777777" w:rsidR="001372F6" w:rsidRPr="000515C3" w:rsidRDefault="001372F6" w:rsidP="0088148E">
            <w:pPr>
              <w:jc w:val="both"/>
              <w:rPr>
                <w:rFonts w:eastAsia="Calibri"/>
                <w:sz w:val="24"/>
                <w:szCs w:val="24"/>
              </w:rPr>
            </w:pPr>
            <w:r w:rsidRPr="000515C3">
              <w:rPr>
                <w:sz w:val="24"/>
                <w:szCs w:val="24"/>
              </w:rPr>
              <w:t>Atviras konkursas</w:t>
            </w:r>
          </w:p>
        </w:tc>
      </w:tr>
      <w:tr w:rsidR="00CB04A1" w:rsidRPr="000515C3" w14:paraId="1D8C8F3E" w14:textId="77777777" w:rsidTr="001372F6">
        <w:tc>
          <w:tcPr>
            <w:tcW w:w="4503" w:type="dxa"/>
            <w:shd w:val="clear" w:color="auto" w:fill="auto"/>
            <w:vAlign w:val="center"/>
          </w:tcPr>
          <w:p w14:paraId="4A427774" w14:textId="77777777" w:rsidR="0088148E" w:rsidRPr="000515C3" w:rsidRDefault="001372F6" w:rsidP="001372F6">
            <w:pPr>
              <w:jc w:val="both"/>
              <w:rPr>
                <w:rFonts w:eastAsia="Calibri"/>
                <w:sz w:val="24"/>
                <w:szCs w:val="24"/>
              </w:rPr>
            </w:pPr>
            <w:r w:rsidRPr="000515C3">
              <w:rPr>
                <w:color w:val="000000"/>
                <w:sz w:val="24"/>
                <w:szCs w:val="24"/>
              </w:rPr>
              <w:t>Planuojama (nenurodoma, jeigu pirkimas vertinamas iki vokų su pasiūlymais atplėšimo procedūros), faktinė pirkimo/sutarties vertė Eur be PVM</w:t>
            </w:r>
          </w:p>
        </w:tc>
        <w:tc>
          <w:tcPr>
            <w:tcW w:w="5244" w:type="dxa"/>
            <w:shd w:val="clear" w:color="auto" w:fill="auto"/>
            <w:vAlign w:val="center"/>
          </w:tcPr>
          <w:p w14:paraId="72ED8823" w14:textId="2C84CD84" w:rsidR="002E32C2" w:rsidRPr="000515C3" w:rsidRDefault="0038303F" w:rsidP="00016D30">
            <w:pPr>
              <w:jc w:val="both"/>
              <w:rPr>
                <w:rFonts w:eastAsia="Calibri"/>
                <w:sz w:val="24"/>
                <w:szCs w:val="24"/>
              </w:rPr>
            </w:pPr>
            <w:r w:rsidRPr="000515C3">
              <w:rPr>
                <w:rFonts w:eastAsia="Calibri"/>
                <w:sz w:val="24"/>
                <w:szCs w:val="24"/>
              </w:rPr>
              <w:t>-</w:t>
            </w:r>
          </w:p>
        </w:tc>
      </w:tr>
      <w:tr w:rsidR="001372F6" w:rsidRPr="000515C3" w14:paraId="40188002" w14:textId="77777777" w:rsidTr="001372F6">
        <w:tc>
          <w:tcPr>
            <w:tcW w:w="4503" w:type="dxa"/>
            <w:shd w:val="clear" w:color="auto" w:fill="auto"/>
            <w:vAlign w:val="center"/>
          </w:tcPr>
          <w:p w14:paraId="345FFFFC" w14:textId="77777777" w:rsidR="001372F6" w:rsidRPr="000515C3" w:rsidRDefault="001372F6" w:rsidP="001372F6">
            <w:pPr>
              <w:jc w:val="both"/>
              <w:rPr>
                <w:color w:val="000000"/>
                <w:sz w:val="24"/>
                <w:szCs w:val="24"/>
              </w:rPr>
            </w:pPr>
            <w:r w:rsidRPr="000515C3">
              <w:rPr>
                <w:color w:val="000000"/>
                <w:sz w:val="24"/>
                <w:szCs w:val="24"/>
              </w:rPr>
              <w:t>Tiekėjas / teikėjas / rangovas / koncesininkas, juridinio asmens kodas (su kuriuo sudaryta sutartis)</w:t>
            </w:r>
          </w:p>
        </w:tc>
        <w:tc>
          <w:tcPr>
            <w:tcW w:w="5244" w:type="dxa"/>
            <w:shd w:val="clear" w:color="auto" w:fill="auto"/>
            <w:vAlign w:val="center"/>
          </w:tcPr>
          <w:p w14:paraId="61EC44CE" w14:textId="73267265" w:rsidR="001C0E68" w:rsidRPr="000515C3" w:rsidRDefault="00472705" w:rsidP="001372F6">
            <w:pPr>
              <w:jc w:val="both"/>
              <w:rPr>
                <w:rFonts w:eastAsia="Calibri"/>
                <w:sz w:val="24"/>
                <w:szCs w:val="24"/>
              </w:rPr>
            </w:pPr>
            <w:r w:rsidRPr="000515C3">
              <w:rPr>
                <w:rFonts w:eastAsia="Calibri"/>
                <w:sz w:val="24"/>
                <w:szCs w:val="24"/>
              </w:rPr>
              <w:t>-</w:t>
            </w:r>
          </w:p>
        </w:tc>
      </w:tr>
      <w:tr w:rsidR="001372F6" w:rsidRPr="000515C3" w14:paraId="2D0E574B" w14:textId="77777777" w:rsidTr="001372F6">
        <w:tc>
          <w:tcPr>
            <w:tcW w:w="4503" w:type="dxa"/>
            <w:shd w:val="clear" w:color="auto" w:fill="auto"/>
            <w:vAlign w:val="center"/>
          </w:tcPr>
          <w:p w14:paraId="06F39928" w14:textId="77777777" w:rsidR="001372F6" w:rsidRPr="000515C3" w:rsidRDefault="001372F6" w:rsidP="001372F6">
            <w:pPr>
              <w:jc w:val="both"/>
              <w:rPr>
                <w:color w:val="000000"/>
                <w:sz w:val="24"/>
                <w:szCs w:val="24"/>
              </w:rPr>
            </w:pPr>
            <w:r w:rsidRPr="000515C3">
              <w:rPr>
                <w:color w:val="000000"/>
                <w:sz w:val="24"/>
                <w:szCs w:val="24"/>
              </w:rPr>
              <w:t>Pirkimo/sutarties vertinimo apimtys/etapas</w:t>
            </w:r>
          </w:p>
        </w:tc>
        <w:tc>
          <w:tcPr>
            <w:tcW w:w="5244" w:type="dxa"/>
            <w:shd w:val="clear" w:color="auto" w:fill="auto"/>
            <w:vAlign w:val="center"/>
          </w:tcPr>
          <w:p w14:paraId="4A47517F" w14:textId="2D1E0BD4" w:rsidR="001372F6" w:rsidRPr="000515C3" w:rsidRDefault="00421265" w:rsidP="001372F6">
            <w:pPr>
              <w:jc w:val="both"/>
              <w:rPr>
                <w:rFonts w:eastAsia="Calibri"/>
                <w:sz w:val="24"/>
                <w:szCs w:val="24"/>
              </w:rPr>
            </w:pPr>
            <w:r w:rsidRPr="000515C3">
              <w:rPr>
                <w:rFonts w:eastAsia="Calibri"/>
                <w:sz w:val="24"/>
                <w:szCs w:val="24"/>
              </w:rPr>
              <w:t xml:space="preserve">Dalinis pirkimo procedūrų vertinimas </w:t>
            </w:r>
            <w:r w:rsidR="00854578" w:rsidRPr="000515C3">
              <w:rPr>
                <w:rFonts w:eastAsia="Calibri"/>
                <w:sz w:val="24"/>
                <w:szCs w:val="24"/>
              </w:rPr>
              <w:t xml:space="preserve">dėl </w:t>
            </w:r>
            <w:r w:rsidR="00472705" w:rsidRPr="000515C3">
              <w:rPr>
                <w:rFonts w:eastAsia="Calibri"/>
                <w:sz w:val="24"/>
                <w:szCs w:val="24"/>
              </w:rPr>
              <w:t>pirmosios Pirkimo dalies</w:t>
            </w:r>
            <w:r w:rsidR="00854578" w:rsidRPr="000515C3">
              <w:rPr>
                <w:rFonts w:eastAsia="Calibri"/>
                <w:sz w:val="24"/>
                <w:szCs w:val="24"/>
              </w:rPr>
              <w:t xml:space="preserve"> neskaidymo į dalis</w:t>
            </w:r>
          </w:p>
        </w:tc>
      </w:tr>
      <w:tr w:rsidR="001372F6" w:rsidRPr="000515C3" w14:paraId="234CDCFE" w14:textId="77777777" w:rsidTr="001372F6">
        <w:tc>
          <w:tcPr>
            <w:tcW w:w="4503" w:type="dxa"/>
            <w:shd w:val="clear" w:color="auto" w:fill="auto"/>
            <w:vAlign w:val="center"/>
          </w:tcPr>
          <w:p w14:paraId="1A37B024" w14:textId="77777777" w:rsidR="001372F6" w:rsidRPr="000515C3" w:rsidRDefault="001372F6" w:rsidP="001372F6">
            <w:pPr>
              <w:jc w:val="both"/>
              <w:rPr>
                <w:rFonts w:eastAsia="Calibri"/>
                <w:sz w:val="24"/>
                <w:szCs w:val="24"/>
              </w:rPr>
            </w:pPr>
            <w:r w:rsidRPr="000515C3">
              <w:rPr>
                <w:color w:val="000000"/>
                <w:sz w:val="24"/>
                <w:szCs w:val="24"/>
              </w:rPr>
              <w:t>Pirkimas finansuojamas ES lėšomis, projekto pavadinimas, Įgyvendinančioji institucija</w:t>
            </w:r>
          </w:p>
        </w:tc>
        <w:tc>
          <w:tcPr>
            <w:tcW w:w="5244" w:type="dxa"/>
            <w:shd w:val="clear" w:color="auto" w:fill="auto"/>
            <w:vAlign w:val="center"/>
          </w:tcPr>
          <w:p w14:paraId="656D0B06" w14:textId="6557536B" w:rsidR="001372F6" w:rsidRPr="000515C3" w:rsidRDefault="00854578" w:rsidP="001372F6">
            <w:pPr>
              <w:jc w:val="both"/>
              <w:rPr>
                <w:rFonts w:eastAsia="Calibri"/>
                <w:sz w:val="24"/>
                <w:szCs w:val="24"/>
              </w:rPr>
            </w:pPr>
            <w:r w:rsidRPr="000515C3">
              <w:rPr>
                <w:rFonts w:eastAsia="Calibri"/>
                <w:sz w:val="24"/>
                <w:szCs w:val="24"/>
              </w:rPr>
              <w:t>-</w:t>
            </w:r>
          </w:p>
        </w:tc>
      </w:tr>
      <w:tr w:rsidR="001372F6" w:rsidRPr="000515C3" w14:paraId="50452FCE" w14:textId="77777777" w:rsidTr="001372F6">
        <w:tc>
          <w:tcPr>
            <w:tcW w:w="4503" w:type="dxa"/>
            <w:shd w:val="clear" w:color="auto" w:fill="auto"/>
            <w:vAlign w:val="center"/>
          </w:tcPr>
          <w:p w14:paraId="56C6C0C2" w14:textId="77777777" w:rsidR="001372F6" w:rsidRPr="000515C3" w:rsidRDefault="001372F6" w:rsidP="001372F6">
            <w:pPr>
              <w:jc w:val="both"/>
              <w:rPr>
                <w:color w:val="000000"/>
                <w:sz w:val="24"/>
                <w:szCs w:val="24"/>
              </w:rPr>
            </w:pPr>
            <w:r w:rsidRPr="000515C3">
              <w:rPr>
                <w:color w:val="000000"/>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77777777" w:rsidR="001372F6" w:rsidRPr="000515C3" w:rsidRDefault="001372F6" w:rsidP="001372F6">
            <w:pPr>
              <w:jc w:val="both"/>
              <w:rPr>
                <w:rFonts w:eastAsia="Calibri"/>
                <w:sz w:val="24"/>
                <w:szCs w:val="24"/>
              </w:rPr>
            </w:pPr>
            <w:r w:rsidRPr="000515C3">
              <w:rPr>
                <w:rFonts w:eastAsia="Calibri"/>
                <w:sz w:val="24"/>
                <w:szCs w:val="24"/>
              </w:rPr>
              <w:t>-</w:t>
            </w:r>
          </w:p>
        </w:tc>
      </w:tr>
    </w:tbl>
    <w:p w14:paraId="0947C862" w14:textId="77777777" w:rsidR="0088148E" w:rsidRPr="000515C3" w:rsidRDefault="0088148E" w:rsidP="0088148E">
      <w:pPr>
        <w:jc w:val="center"/>
        <w:rPr>
          <w:rFonts w:eastAsia="Calibri"/>
          <w:sz w:val="24"/>
          <w:szCs w:val="24"/>
        </w:rPr>
      </w:pPr>
    </w:p>
    <w:p w14:paraId="3B21BB61" w14:textId="77777777" w:rsidR="0088148E" w:rsidRPr="000515C3" w:rsidRDefault="001372F6" w:rsidP="0088148E">
      <w:pPr>
        <w:jc w:val="center"/>
        <w:rPr>
          <w:b/>
          <w:bCs/>
          <w:color w:val="000000"/>
          <w:sz w:val="24"/>
          <w:szCs w:val="24"/>
        </w:rPr>
      </w:pPr>
      <w:r w:rsidRPr="000515C3">
        <w:rPr>
          <w:b/>
          <w:bCs/>
          <w:color w:val="000000"/>
          <w:sz w:val="24"/>
          <w:szCs w:val="24"/>
        </w:rPr>
        <w:t>II dalis. Vertinimo apimtyje nustatyti pažeidimai</w:t>
      </w:r>
    </w:p>
    <w:p w14:paraId="181E420C" w14:textId="6E1A9C0C" w:rsidR="001372F6" w:rsidRPr="000515C3"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CC6BE9" w:rsidRPr="000515C3" w14:paraId="792AFE69" w14:textId="77777777" w:rsidTr="00CC6BE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77777777" w:rsidR="00CC6BE9" w:rsidRPr="000515C3" w:rsidRDefault="00CC6BE9" w:rsidP="008D3EBF">
            <w:pPr>
              <w:numPr>
                <w:ilvl w:val="0"/>
                <w:numId w:val="20"/>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36E87E4D" w14:textId="7CA9532B" w:rsidR="00F205D0" w:rsidRPr="000515C3" w:rsidRDefault="00F205D0" w:rsidP="008D3EBF">
            <w:pPr>
              <w:rPr>
                <w:sz w:val="24"/>
                <w:szCs w:val="24"/>
                <w:lang w:eastAsia="lt-LT"/>
              </w:rPr>
            </w:pPr>
            <w:r w:rsidRPr="000515C3">
              <w:rPr>
                <w:sz w:val="24"/>
                <w:szCs w:val="24"/>
                <w:lang w:eastAsia="lt-LT"/>
              </w:rPr>
              <w:t>Įstatymo 17 str. 2 d. 1 p.</w:t>
            </w:r>
            <w:r w:rsidRPr="000515C3">
              <w:rPr>
                <w:rStyle w:val="FootnoteReference"/>
                <w:sz w:val="24"/>
                <w:szCs w:val="24"/>
                <w:lang w:eastAsia="lt-LT"/>
              </w:rPr>
              <w:footnoteReference w:id="1"/>
            </w:r>
            <w:r w:rsidRPr="000515C3">
              <w:rPr>
                <w:sz w:val="24"/>
                <w:szCs w:val="24"/>
                <w:lang w:eastAsia="lt-LT"/>
              </w:rPr>
              <w:t>,</w:t>
            </w:r>
          </w:p>
          <w:p w14:paraId="54F1FFAE" w14:textId="77777777" w:rsidR="00516F30" w:rsidRDefault="00F205D0" w:rsidP="008D3EBF">
            <w:pPr>
              <w:rPr>
                <w:sz w:val="24"/>
                <w:szCs w:val="24"/>
                <w:lang w:eastAsia="lt-LT"/>
              </w:rPr>
            </w:pPr>
            <w:r w:rsidRPr="000515C3">
              <w:rPr>
                <w:sz w:val="24"/>
                <w:szCs w:val="24"/>
                <w:lang w:eastAsia="lt-LT"/>
              </w:rPr>
              <w:lastRenderedPageBreak/>
              <w:t>Įstatymo 17 str. 3 d.</w:t>
            </w:r>
            <w:r w:rsidRPr="000515C3">
              <w:rPr>
                <w:rStyle w:val="FootnoteReference"/>
                <w:sz w:val="24"/>
                <w:szCs w:val="24"/>
                <w:lang w:eastAsia="lt-LT"/>
              </w:rPr>
              <w:footnoteReference w:id="2"/>
            </w:r>
            <w:r w:rsidR="00BF6BA7">
              <w:rPr>
                <w:sz w:val="24"/>
                <w:szCs w:val="24"/>
                <w:lang w:eastAsia="lt-LT"/>
              </w:rPr>
              <w:t>,</w:t>
            </w:r>
          </w:p>
          <w:p w14:paraId="71A59AA7" w14:textId="6693CAA6" w:rsidR="00BF6BA7" w:rsidRPr="000515C3" w:rsidRDefault="00BF6BA7" w:rsidP="008D3EBF">
            <w:pPr>
              <w:rPr>
                <w:rFonts w:eastAsia="Arial Unicode MS"/>
                <w:sz w:val="24"/>
                <w:szCs w:val="24"/>
                <w:bdr w:val="nil"/>
                <w:lang w:eastAsia="lt-LT"/>
              </w:rPr>
            </w:pPr>
            <w:r>
              <w:rPr>
                <w:rFonts w:eastAsia="Arial Unicode MS"/>
                <w:sz w:val="24"/>
                <w:szCs w:val="24"/>
                <w:bdr w:val="nil"/>
                <w:lang w:eastAsia="lt-LT"/>
              </w:rPr>
              <w:t>Įstatymo 28 str. 1 d.</w:t>
            </w:r>
            <w:r>
              <w:rPr>
                <w:rStyle w:val="FootnoteReference"/>
                <w:rFonts w:eastAsia="Arial Unicode MS"/>
                <w:sz w:val="24"/>
                <w:szCs w:val="24"/>
                <w:bdr w:val="nil"/>
                <w:lang w:eastAsia="lt-LT"/>
              </w:rPr>
              <w:footnoteReference w:id="3"/>
            </w:r>
          </w:p>
        </w:tc>
      </w:tr>
      <w:tr w:rsidR="00CC6BE9" w:rsidRPr="004E6C56" w14:paraId="3C97C8B9" w14:textId="77777777" w:rsidTr="008D3EBF">
        <w:tc>
          <w:tcPr>
            <w:tcW w:w="9918" w:type="dxa"/>
            <w:gridSpan w:val="2"/>
            <w:shd w:val="clear" w:color="auto" w:fill="auto"/>
            <w:vAlign w:val="center"/>
          </w:tcPr>
          <w:p w14:paraId="25642CBD" w14:textId="77777777" w:rsidR="00460340" w:rsidRPr="000C5C9B" w:rsidRDefault="005877D6" w:rsidP="00C647CB">
            <w:pPr>
              <w:ind w:firstLine="1014"/>
              <w:jc w:val="both"/>
              <w:rPr>
                <w:sz w:val="24"/>
                <w:szCs w:val="24"/>
                <w:lang w:eastAsia="lt-LT"/>
              </w:rPr>
            </w:pPr>
            <w:r w:rsidRPr="000515C3">
              <w:rPr>
                <w:sz w:val="24"/>
                <w:szCs w:val="24"/>
                <w:lang w:eastAsia="lt-LT"/>
              </w:rPr>
              <w:lastRenderedPageBreak/>
              <w:t>Perkančioji organizacija Pirkimą išskaidė į 45 dalis, tačiau tik pirmoje Pirkimo dalyje „Sterilūs apklotai“ be reikalavimų apklotams ir jų rinkiniams nurodė, kad „&lt;...&gt; apklotai turi būti teikiami naudojant prekių likučių valdymo programą. Tiekėjas sutarties galiojimo laikotarpiu Perkančiajai organizacijai perduoda naudotis panaudos pagrindais</w:t>
            </w:r>
            <w:r w:rsidR="001B2907" w:rsidRPr="000515C3">
              <w:rPr>
                <w:color w:val="000000"/>
                <w:sz w:val="24"/>
                <w:szCs w:val="24"/>
                <w:lang w:eastAsia="lt-LT"/>
              </w:rPr>
              <w:t xml:space="preserve"> belaidžius brūkšninių kodų skaitytuvus 5 vnt., prieigą prie internetinės šios programos versijos</w:t>
            </w:r>
            <w:r w:rsidRPr="000515C3">
              <w:rPr>
                <w:sz w:val="24"/>
                <w:szCs w:val="24"/>
                <w:lang w:eastAsia="lt-LT"/>
              </w:rPr>
              <w:t>“. Tarnybos nuomone šiuo atveju Perkančioji organizacija siekia tuo pačiu pirkimu įsigyti du skirtingus pirkimo objektus – slaugos prekes bei prekių likučių valdymo programą</w:t>
            </w:r>
            <w:r w:rsidR="000C36B1" w:rsidRPr="000515C3">
              <w:rPr>
                <w:sz w:val="24"/>
                <w:szCs w:val="24"/>
                <w:lang w:eastAsia="lt-LT"/>
              </w:rPr>
              <w:t xml:space="preserve"> (informacinę sistemą)</w:t>
            </w:r>
            <w:r w:rsidRPr="000515C3">
              <w:rPr>
                <w:sz w:val="24"/>
                <w:szCs w:val="24"/>
                <w:lang w:eastAsia="lt-LT"/>
              </w:rPr>
              <w:t xml:space="preserve"> ir aparatūrą, kuriuos rinkoje gali teikti skirtingi tiekėjai.</w:t>
            </w:r>
            <w:r w:rsidR="00460340" w:rsidRPr="000515C3">
              <w:rPr>
                <w:sz w:val="24"/>
                <w:szCs w:val="24"/>
                <w:lang w:eastAsia="lt-LT"/>
              </w:rPr>
              <w:t xml:space="preserve"> </w:t>
            </w:r>
          </w:p>
          <w:p w14:paraId="60FA38A4" w14:textId="67451D6E" w:rsidR="005877D6" w:rsidRPr="0017287F" w:rsidRDefault="00460340" w:rsidP="00C647CB">
            <w:pPr>
              <w:ind w:firstLine="1014"/>
              <w:jc w:val="both"/>
              <w:rPr>
                <w:sz w:val="24"/>
                <w:szCs w:val="24"/>
                <w:lang w:eastAsia="lt-LT"/>
              </w:rPr>
            </w:pPr>
            <w:r w:rsidRPr="0017287F">
              <w:rPr>
                <w:sz w:val="24"/>
                <w:szCs w:val="24"/>
                <w:lang w:eastAsia="lt-LT"/>
              </w:rPr>
              <w:t xml:space="preserve">Atkreiptinas dėmesys, kad Perkančioji organizacija vykdo tarptautinės vertės pirkimą, todėl ji privalo laikytis Įstatymo 28 </w:t>
            </w:r>
            <w:r w:rsidR="00B21363" w:rsidRPr="004E6C56">
              <w:rPr>
                <w:sz w:val="24"/>
                <w:szCs w:val="24"/>
                <w:lang w:eastAsia="lt-LT"/>
              </w:rPr>
              <w:t>str.</w:t>
            </w:r>
            <w:r w:rsidRPr="004E6C56">
              <w:rPr>
                <w:sz w:val="24"/>
                <w:szCs w:val="24"/>
                <w:lang w:eastAsia="lt-LT"/>
              </w:rPr>
              <w:t xml:space="preserve"> 1 </w:t>
            </w:r>
            <w:r w:rsidR="00B21363" w:rsidRPr="004E6C56">
              <w:rPr>
                <w:sz w:val="24"/>
                <w:szCs w:val="24"/>
                <w:lang w:eastAsia="lt-LT"/>
              </w:rPr>
              <w:t>d.</w:t>
            </w:r>
            <w:r w:rsidRPr="004E6C56">
              <w:rPr>
                <w:sz w:val="24"/>
                <w:szCs w:val="24"/>
                <w:lang w:eastAsia="lt-LT"/>
              </w:rPr>
              <w:t xml:space="preserve"> nustatytos bendrosios taisyklės dėl pirkimo objekto skaidymo į atskiras dalis, išskyrus to paties straipsnio 2 </w:t>
            </w:r>
            <w:r w:rsidR="00B21363" w:rsidRPr="004E6C56">
              <w:rPr>
                <w:sz w:val="24"/>
                <w:szCs w:val="24"/>
                <w:lang w:eastAsia="lt-LT"/>
              </w:rPr>
              <w:t>d</w:t>
            </w:r>
            <w:r w:rsidR="00820EAA">
              <w:rPr>
                <w:sz w:val="24"/>
                <w:szCs w:val="24"/>
                <w:lang w:eastAsia="lt-LT"/>
              </w:rPr>
              <w:t>alyje</w:t>
            </w:r>
            <w:r w:rsidRPr="004E6C56">
              <w:rPr>
                <w:sz w:val="24"/>
                <w:szCs w:val="24"/>
                <w:lang w:eastAsia="lt-LT"/>
              </w:rPr>
              <w:t xml:space="preserve"> numatytas išimtis</w:t>
            </w:r>
            <w:r w:rsidR="00B21363" w:rsidRPr="000C5C9B">
              <w:rPr>
                <w:rStyle w:val="FootnoteReference"/>
                <w:sz w:val="24"/>
                <w:szCs w:val="24"/>
                <w:lang w:eastAsia="lt-LT"/>
              </w:rPr>
              <w:footnoteReference w:id="4"/>
            </w:r>
            <w:r w:rsidRPr="000C5C9B">
              <w:rPr>
                <w:sz w:val="24"/>
                <w:szCs w:val="24"/>
                <w:lang w:eastAsia="lt-LT"/>
              </w:rPr>
              <w:t xml:space="preserve">. Taigi, </w:t>
            </w:r>
            <w:r w:rsidRPr="0017287F">
              <w:rPr>
                <w:sz w:val="24"/>
                <w:szCs w:val="24"/>
                <w:lang w:eastAsia="lt-LT"/>
              </w:rPr>
              <w:t>perkančiosios organizacijos teisė neskaidyti pirkimo objekto į atskiras dalis yra išimtinio pobūdžio, o ja pasinaudoti galima tik išsamiai ir motyvuotai pagrindžiant</w:t>
            </w:r>
            <w:r w:rsidR="00AD7C62" w:rsidRPr="004E6C56">
              <w:rPr>
                <w:sz w:val="24"/>
                <w:szCs w:val="24"/>
                <w:lang w:eastAsia="lt-LT"/>
              </w:rPr>
              <w:t xml:space="preserve"> pirkimo dokumentuose</w:t>
            </w:r>
            <w:r w:rsidRPr="004E6C56">
              <w:rPr>
                <w:sz w:val="24"/>
                <w:szCs w:val="24"/>
                <w:lang w:eastAsia="lt-LT"/>
              </w:rPr>
              <w:t>, priešingu atveju nebūtų pasiektas nustatyto reguliavimo tikslas – didinti tiekėjų konkurenciją ir skatinti smulkiojo ir vidutinio verslo dalyvavimą pirkime</w:t>
            </w:r>
            <w:r w:rsidR="00A051AF" w:rsidRPr="000C5C9B">
              <w:rPr>
                <w:rStyle w:val="FootnoteReference"/>
                <w:sz w:val="24"/>
                <w:szCs w:val="24"/>
                <w:lang w:eastAsia="lt-LT"/>
              </w:rPr>
              <w:footnoteReference w:id="5"/>
            </w:r>
            <w:r w:rsidRPr="000C5C9B">
              <w:rPr>
                <w:sz w:val="24"/>
                <w:szCs w:val="24"/>
                <w:lang w:eastAsia="lt-LT"/>
              </w:rPr>
              <w:t xml:space="preserve">. </w:t>
            </w:r>
          </w:p>
          <w:p w14:paraId="5086485E" w14:textId="44B2B08B" w:rsidR="001C5730" w:rsidRPr="004E6C56" w:rsidRDefault="005877D6" w:rsidP="00C647CB">
            <w:pPr>
              <w:tabs>
                <w:tab w:val="left" w:pos="22"/>
                <w:tab w:val="left" w:pos="1156"/>
              </w:tabs>
              <w:ind w:firstLine="1014"/>
              <w:jc w:val="both"/>
              <w:rPr>
                <w:sz w:val="24"/>
                <w:szCs w:val="24"/>
                <w:lang w:eastAsia="lt-LT"/>
              </w:rPr>
            </w:pPr>
            <w:r w:rsidRPr="004E6C56">
              <w:rPr>
                <w:sz w:val="24"/>
                <w:szCs w:val="24"/>
                <w:lang w:eastAsia="lt-LT"/>
              </w:rPr>
              <w:t xml:space="preserve">Perkančiosios organizacijos vykdyto rinkos tyrimo metu gauta informacija iš 2 tiekėjų, kurie nurodė, kad prekių likučių valdymo </w:t>
            </w:r>
            <w:r w:rsidR="00D909E8" w:rsidRPr="004E6C56">
              <w:rPr>
                <w:sz w:val="24"/>
                <w:szCs w:val="24"/>
                <w:lang w:eastAsia="lt-LT"/>
              </w:rPr>
              <w:t>sistemos</w:t>
            </w:r>
            <w:r w:rsidRPr="004E6C56">
              <w:rPr>
                <w:sz w:val="24"/>
                <w:szCs w:val="24"/>
                <w:lang w:eastAsia="lt-LT"/>
              </w:rPr>
              <w:t xml:space="preserve"> paslaugų teikimu slaugos priemones t</w:t>
            </w:r>
            <w:r w:rsidR="00D909E8" w:rsidRPr="004E6C56">
              <w:rPr>
                <w:sz w:val="24"/>
                <w:szCs w:val="24"/>
                <w:lang w:eastAsia="lt-LT"/>
              </w:rPr>
              <w:t>ie</w:t>
            </w:r>
            <w:r w:rsidRPr="004E6C56">
              <w:rPr>
                <w:sz w:val="24"/>
                <w:szCs w:val="24"/>
                <w:lang w:eastAsia="lt-LT"/>
              </w:rPr>
              <w:t xml:space="preserve">kiančios įmonės neužsiima. </w:t>
            </w:r>
            <w:r w:rsidR="007E19B6" w:rsidRPr="004E6C56">
              <w:rPr>
                <w:sz w:val="24"/>
                <w:szCs w:val="24"/>
                <w:lang w:eastAsia="lt-LT"/>
              </w:rPr>
              <w:t>Vertintina, kad a</w:t>
            </w:r>
            <w:r w:rsidRPr="004E6C56">
              <w:rPr>
                <w:sz w:val="24"/>
                <w:szCs w:val="24"/>
                <w:lang w:eastAsia="lt-LT"/>
              </w:rPr>
              <w:t>tskyrus pirmosios Pirkimo dalies objektus – medicinines prekes bei apskaitos sistemą, tiek slaugos priemonių pirkime, tiek prekių apskaitos programos pirkime galėtų dalyvauti daugiau tiekėjų, taip būtų užtikrintas pagrindinių viešųjų pirkimų principų laikymasis. Dėl šios priežasties ir atsižvelgiant į tai, kad Pirkimo dokumentų nebūtų galima koreguoti nekeičiant esminių Pirkimo sąlygų, Tarnyba Perkančiajai organizacijai</w:t>
            </w:r>
            <w:r w:rsidR="00645E59" w:rsidRPr="004E6C56">
              <w:rPr>
                <w:sz w:val="24"/>
                <w:szCs w:val="24"/>
                <w:lang w:eastAsia="lt-LT"/>
              </w:rPr>
              <w:t xml:space="preserve"> 2019-11-26</w:t>
            </w:r>
            <w:r w:rsidRPr="004E6C56">
              <w:rPr>
                <w:sz w:val="24"/>
                <w:szCs w:val="24"/>
                <w:lang w:eastAsia="lt-LT"/>
              </w:rPr>
              <w:t xml:space="preserve"> pateikė rekomendaciją nutraukti pirmosios Pirkimo dalies procedūras.</w:t>
            </w:r>
          </w:p>
          <w:p w14:paraId="57CC64F1" w14:textId="202A14A7" w:rsidR="006E49B7" w:rsidRPr="004E6C56" w:rsidRDefault="00AC7FBB" w:rsidP="00C647CB">
            <w:pPr>
              <w:tabs>
                <w:tab w:val="left" w:pos="22"/>
                <w:tab w:val="left" w:pos="1156"/>
              </w:tabs>
              <w:ind w:firstLine="1014"/>
              <w:jc w:val="both"/>
              <w:rPr>
                <w:sz w:val="24"/>
                <w:szCs w:val="24"/>
              </w:rPr>
            </w:pPr>
            <w:r w:rsidRPr="004E6C56">
              <w:rPr>
                <w:sz w:val="24"/>
                <w:szCs w:val="24"/>
              </w:rPr>
              <w:t>Perkančioji organizacija 2019-11-27</w:t>
            </w:r>
            <w:r w:rsidR="00333906" w:rsidRPr="004E6C56">
              <w:rPr>
                <w:sz w:val="24"/>
                <w:szCs w:val="24"/>
              </w:rPr>
              <w:t xml:space="preserve"> raštu (toliau – Raštas)</w:t>
            </w:r>
            <w:r w:rsidRPr="004E6C56">
              <w:rPr>
                <w:sz w:val="24"/>
                <w:szCs w:val="24"/>
              </w:rPr>
              <w:t xml:space="preserve"> informavo Tarnybą, kad rekomendacijos vykdyti neketina</w:t>
            </w:r>
            <w:r w:rsidR="00094361" w:rsidRPr="004E6C56">
              <w:rPr>
                <w:sz w:val="24"/>
                <w:szCs w:val="24"/>
              </w:rPr>
              <w:t xml:space="preserve"> –</w:t>
            </w:r>
            <w:r w:rsidRPr="004E6C56">
              <w:rPr>
                <w:sz w:val="24"/>
                <w:szCs w:val="24"/>
              </w:rPr>
              <w:t xml:space="preserve"> Pirkimo komisija nusprendė nekeisti Pirkimo dokumentų ir pirmosios Pirkimo dalies nenutrauks.</w:t>
            </w:r>
            <w:r w:rsidR="00094361" w:rsidRPr="004E6C56">
              <w:rPr>
                <w:sz w:val="24"/>
                <w:szCs w:val="24"/>
              </w:rPr>
              <w:t xml:space="preserve"> Tokį savo sprendimą Perkančioji organizacija </w:t>
            </w:r>
            <w:r w:rsidR="00052D68" w:rsidRPr="004E6C56">
              <w:rPr>
                <w:sz w:val="24"/>
                <w:szCs w:val="24"/>
              </w:rPr>
              <w:t xml:space="preserve">iš esmės motyvuoja </w:t>
            </w:r>
            <w:r w:rsidR="007E19B6" w:rsidRPr="004E6C56">
              <w:rPr>
                <w:sz w:val="24"/>
                <w:szCs w:val="24"/>
              </w:rPr>
              <w:t>siekiu</w:t>
            </w:r>
            <w:r w:rsidR="00052D68" w:rsidRPr="004E6C56">
              <w:rPr>
                <w:sz w:val="24"/>
                <w:szCs w:val="24"/>
              </w:rPr>
              <w:t xml:space="preserve"> optimizuoti darbą, sumažinant „&lt;...&gt; su prekių likučių valdymo sistema susijusias išlaidas &lt;...&gt;“.</w:t>
            </w:r>
            <w:r w:rsidR="00B06B27" w:rsidRPr="004E6C56">
              <w:rPr>
                <w:sz w:val="24"/>
                <w:szCs w:val="24"/>
              </w:rPr>
              <w:t xml:space="preserve"> Perkančioji organizacija minėtame Rašte pripažįsta, kad siekia įsigyti ne tik operacinėse naudojamas priemones, bet ir šių priemonių likučių valdymo sistemą. Perkančioji organizacija teigia, kad „&lt;...&gt; šios sistemos Ligoninė negali įsigyti atskirai nuo operacinėse naudojamų priemonių, kadangi ši sistema turi būti &lt;...&gt; susieta su tiekėjo sandėliais ir prekių likučiais &lt;...&gt;“ tam, kad užtikrintų nenutrūkstamą priemonių tiekimą reikiamu laiku, pavyzdžiui, „&lt;...&gt; </w:t>
            </w:r>
            <w:r w:rsidR="00B06B27" w:rsidRPr="004E6C56">
              <w:rPr>
                <w:sz w:val="24"/>
                <w:szCs w:val="24"/>
              </w:rPr>
              <w:lastRenderedPageBreak/>
              <w:t xml:space="preserve">sistemoje bus numatyta (pasirenka Ligoninė), kad tam tikros rūšies operacinių </w:t>
            </w:r>
            <w:r w:rsidR="00AE4710" w:rsidRPr="004E6C56">
              <w:rPr>
                <w:sz w:val="24"/>
                <w:szCs w:val="24"/>
              </w:rPr>
              <w:t xml:space="preserve">paklotų Ligoninės operacinėje turi būti ne mažiau kaip 5 vnt. Tiekėjas, matydamas, kad operacinėje paklotų kiekis nukrito iki tam tikro lygio, turi reaguoti ir automatiškai Ligoninei pristatyti reikiamų paklotų kiekį &lt;...&gt;, t. y. tiekėjas savo įmonėje ir apskaitoje turės matyti Ligoninės turimų paklotų skaičių ir bus atsakingas &lt;...&gt;“ už jų tiekimą laiku. Perkančiosios organizacijos nuomone, įsigyti </w:t>
            </w:r>
            <w:r w:rsidR="00D95358" w:rsidRPr="004E6C56">
              <w:rPr>
                <w:sz w:val="24"/>
                <w:szCs w:val="24"/>
                <w:lang w:eastAsia="lt-LT"/>
              </w:rPr>
              <w:t xml:space="preserve">prekių likučių valdymo sistemą </w:t>
            </w:r>
            <w:r w:rsidR="00AE4710" w:rsidRPr="004E6C56">
              <w:rPr>
                <w:sz w:val="24"/>
                <w:szCs w:val="24"/>
              </w:rPr>
              <w:t>atskiru pirkimu būtų neracionalu</w:t>
            </w:r>
            <w:r w:rsidR="006E49B7" w:rsidRPr="004E6C56">
              <w:rPr>
                <w:sz w:val="24"/>
                <w:szCs w:val="24"/>
              </w:rPr>
              <w:t xml:space="preserve"> dėl jos kainos, taip pat dėl to, kad tiekėjui tektų tokią sistemą susieti su paties tiekėjo naudojama informacine sistema bei, galimai</w:t>
            </w:r>
            <w:r w:rsidR="00403610" w:rsidRPr="004E6C56">
              <w:rPr>
                <w:sz w:val="24"/>
                <w:szCs w:val="24"/>
              </w:rPr>
              <w:t>,</w:t>
            </w:r>
            <w:r w:rsidR="006E49B7" w:rsidRPr="004E6C56">
              <w:rPr>
                <w:sz w:val="24"/>
                <w:szCs w:val="24"/>
              </w:rPr>
              <w:t xml:space="preserve"> </w:t>
            </w:r>
            <w:r w:rsidR="00D95358" w:rsidRPr="004E6C56">
              <w:rPr>
                <w:sz w:val="24"/>
                <w:szCs w:val="24"/>
              </w:rPr>
              <w:t xml:space="preserve">Perkančioji organizacija </w:t>
            </w:r>
            <w:r w:rsidR="006E49B7" w:rsidRPr="004E6C56">
              <w:rPr>
                <w:sz w:val="24"/>
                <w:szCs w:val="24"/>
              </w:rPr>
              <w:t>negalėtų perduoti tiekėjui savo įsigytos įrangos.</w:t>
            </w:r>
          </w:p>
          <w:p w14:paraId="002F5DEB" w14:textId="3BFC654C" w:rsidR="00742E8E" w:rsidRDefault="00742E8E" w:rsidP="007E19B6">
            <w:pPr>
              <w:ind w:firstLine="1134"/>
              <w:jc w:val="both"/>
              <w:rPr>
                <w:sz w:val="24"/>
                <w:szCs w:val="24"/>
                <w:shd w:val="clear" w:color="auto" w:fill="FFFFFF"/>
              </w:rPr>
            </w:pPr>
            <w:r w:rsidRPr="0017287F">
              <w:rPr>
                <w:sz w:val="24"/>
                <w:szCs w:val="24"/>
                <w:shd w:val="clear" w:color="auto" w:fill="FFFFFF"/>
              </w:rPr>
              <w:t>Lietuvos Aukščiausi</w:t>
            </w:r>
            <w:r>
              <w:rPr>
                <w:sz w:val="24"/>
                <w:szCs w:val="24"/>
                <w:shd w:val="clear" w:color="auto" w:fill="FFFFFF"/>
              </w:rPr>
              <w:t>asis</w:t>
            </w:r>
            <w:r w:rsidRPr="0017287F">
              <w:rPr>
                <w:sz w:val="24"/>
                <w:szCs w:val="24"/>
                <w:shd w:val="clear" w:color="auto" w:fill="FFFFFF"/>
              </w:rPr>
              <w:t xml:space="preserve"> Teism</w:t>
            </w:r>
            <w:r>
              <w:rPr>
                <w:sz w:val="24"/>
                <w:szCs w:val="24"/>
                <w:shd w:val="clear" w:color="auto" w:fill="FFFFFF"/>
              </w:rPr>
              <w:t>as</w:t>
            </w:r>
            <w:r w:rsidRPr="0017287F">
              <w:rPr>
                <w:sz w:val="24"/>
                <w:szCs w:val="24"/>
                <w:shd w:val="clear" w:color="auto" w:fill="FFFFFF"/>
              </w:rPr>
              <w:t xml:space="preserve"> </w:t>
            </w:r>
            <w:r>
              <w:rPr>
                <w:sz w:val="24"/>
                <w:szCs w:val="24"/>
                <w:shd w:val="clear" w:color="auto" w:fill="FFFFFF"/>
              </w:rPr>
              <w:t>yra pažymėjęs</w:t>
            </w:r>
            <w:r>
              <w:rPr>
                <w:rStyle w:val="FootnoteReference"/>
                <w:sz w:val="24"/>
                <w:szCs w:val="24"/>
                <w:shd w:val="clear" w:color="auto" w:fill="FFFFFF"/>
              </w:rPr>
              <w:footnoteReference w:id="6"/>
            </w:r>
            <w:r w:rsidRPr="000C5C9B">
              <w:rPr>
                <w:sz w:val="24"/>
                <w:szCs w:val="24"/>
                <w:shd w:val="clear" w:color="auto" w:fill="FFFFFF"/>
              </w:rPr>
              <w:t>, k</w:t>
            </w:r>
            <w:r>
              <w:rPr>
                <w:sz w:val="24"/>
                <w:szCs w:val="24"/>
                <w:shd w:val="clear" w:color="auto" w:fill="FFFFFF"/>
              </w:rPr>
              <w:t>ad</w:t>
            </w:r>
            <w:r w:rsidRPr="007A3104">
              <w:rPr>
                <w:sz w:val="24"/>
                <w:szCs w:val="24"/>
                <w:lang w:eastAsia="lt-LT"/>
              </w:rPr>
              <w:t xml:space="preserve"> pirkimo objektas gali būti neskaidomas į dalis, </w:t>
            </w:r>
            <w:r w:rsidRPr="007A3104">
              <w:rPr>
                <w:i/>
                <w:iCs/>
                <w:sz w:val="24"/>
                <w:szCs w:val="24"/>
                <w:lang w:eastAsia="lt-LT"/>
              </w:rPr>
              <w:t>„kai toks perkančiosios organizacijos sprendimas pagrįstas svarbiomis priežastimis (pagrindų pobūdžio vertinimas) ir [kai] šis sprendimas vienintelis galimas ir būtinas, ar norimo rezultato negalima pasiekti kitomis, mažiau varžančiomis priemonėmis (proporcingumas)“</w:t>
            </w:r>
            <w:r>
              <w:rPr>
                <w:i/>
                <w:iCs/>
                <w:sz w:val="24"/>
                <w:szCs w:val="24"/>
                <w:lang w:eastAsia="lt-LT"/>
              </w:rPr>
              <w:t>.</w:t>
            </w:r>
          </w:p>
          <w:p w14:paraId="24F16C51" w14:textId="393148C4" w:rsidR="007E19B6" w:rsidRPr="000C5C9B" w:rsidRDefault="007E19B6" w:rsidP="007E19B6">
            <w:pPr>
              <w:ind w:firstLine="1134"/>
              <w:jc w:val="both"/>
              <w:rPr>
                <w:i/>
                <w:iCs/>
                <w:sz w:val="24"/>
                <w:szCs w:val="24"/>
                <w:shd w:val="clear" w:color="auto" w:fill="FFFFFF"/>
              </w:rPr>
            </w:pPr>
            <w:r w:rsidRPr="004E6C56">
              <w:rPr>
                <w:sz w:val="24"/>
                <w:szCs w:val="24"/>
                <w:shd w:val="clear" w:color="auto" w:fill="FFFFFF"/>
              </w:rPr>
              <w:t>Tarnybos vertinimu, Perkančiosios organizacijos nurodyti argumentai dėl skirtingų objektų sujungimo, t. y., kad prekės turės būti teikiamos nepertraukiamai, būtų užtikrinamas efektyvus operacinėse naudojamų priemonių valdymas, prekių pristatymas ir likučių kontrolė būtų skaitmenizuota ir pan., nepagrindžia, jog sprendimas neskaidyti pirkimo objektą yra vienintelis galimas ir būtinas, o</w:t>
            </w:r>
            <w:r w:rsidRPr="004E6C56">
              <w:rPr>
                <w:b/>
                <w:bCs/>
                <w:sz w:val="24"/>
                <w:szCs w:val="24"/>
                <w:shd w:val="clear" w:color="auto" w:fill="FFFFFF"/>
              </w:rPr>
              <w:t xml:space="preserve"> </w:t>
            </w:r>
            <w:r w:rsidRPr="004E6C56">
              <w:rPr>
                <w:sz w:val="24"/>
                <w:szCs w:val="24"/>
                <w:shd w:val="clear" w:color="auto" w:fill="FFFFFF"/>
              </w:rPr>
              <w:t>norimo rezultato neįmanoma pasiekti mažiau varžančiomis priemonėmis. Tarnyba atkreipia dėmesį, kad visais atvejais Perkančioji organizacija turi pareigą paskirti asmenį, atsakingą už sutarties vykdymo priežiūrą, o visas Perkančiosios organizacijos nurodytas rizikas būtų galima suvaldyti tinkamai prižiūrint sutarties vykdymą. Jeigu, kaip teigia Perkančioji organizacija, yra siekiama gydymo įstaigoje didinti darbo efektyvumą, pagerinti prekių ir kitų priemonių likučių valdymą, taupyti personalo laiką ir pan., Tarnybos nuomone, turėtų būti svar</w:t>
            </w:r>
            <w:r w:rsidR="00BF6BA7">
              <w:rPr>
                <w:sz w:val="24"/>
                <w:szCs w:val="24"/>
                <w:shd w:val="clear" w:color="auto" w:fill="FFFFFF"/>
              </w:rPr>
              <w:t>s</w:t>
            </w:r>
            <w:r w:rsidRPr="000C5C9B">
              <w:rPr>
                <w:sz w:val="24"/>
                <w:szCs w:val="24"/>
                <w:shd w:val="clear" w:color="auto" w:fill="FFFFFF"/>
              </w:rPr>
              <w:t>toma galimybė prekių likučių valdymo sistemą įsigyti atskiru pirkimu ir tokią sistemą naudoti visų įsigytų prekių apskaitai bendrai, neišskiriant vienos prekės.</w:t>
            </w:r>
            <w:r w:rsidRPr="0017287F">
              <w:rPr>
                <w:sz w:val="24"/>
                <w:szCs w:val="24"/>
                <w:shd w:val="clear" w:color="auto" w:fill="FFFFFF"/>
              </w:rPr>
              <w:t xml:space="preserve"> </w:t>
            </w:r>
            <w:r w:rsidR="00820EAA">
              <w:rPr>
                <w:sz w:val="24"/>
                <w:szCs w:val="24"/>
                <w:shd w:val="clear" w:color="auto" w:fill="FFFFFF"/>
              </w:rPr>
              <w:t>Taip pat p</w:t>
            </w:r>
            <w:r w:rsidR="0017287F">
              <w:rPr>
                <w:sz w:val="24"/>
                <w:szCs w:val="24"/>
                <w:shd w:val="clear" w:color="auto" w:fill="FFFFFF"/>
              </w:rPr>
              <w:t>ažymėtina, kad Perkančioji organizacija nepateikė jokių argumentų</w:t>
            </w:r>
            <w:r w:rsidR="0017287F" w:rsidRPr="0017287F">
              <w:rPr>
                <w:sz w:val="24"/>
                <w:szCs w:val="24"/>
                <w:shd w:val="clear" w:color="auto" w:fill="FFFFFF"/>
              </w:rPr>
              <w:t xml:space="preserve">, </w:t>
            </w:r>
            <w:r w:rsidR="0017287F" w:rsidRPr="004E6C56">
              <w:rPr>
                <w:sz w:val="24"/>
                <w:szCs w:val="24"/>
              </w:rPr>
              <w:t>pagrindžiančių, kad p</w:t>
            </w:r>
            <w:r w:rsidR="0017287F">
              <w:rPr>
                <w:sz w:val="24"/>
                <w:szCs w:val="24"/>
              </w:rPr>
              <w:t>erkant</w:t>
            </w:r>
            <w:r w:rsidR="0017287F" w:rsidRPr="004E6C56">
              <w:rPr>
                <w:sz w:val="24"/>
                <w:szCs w:val="24"/>
              </w:rPr>
              <w:t xml:space="preserve"> </w:t>
            </w:r>
            <w:r w:rsidR="0017287F">
              <w:rPr>
                <w:sz w:val="24"/>
                <w:szCs w:val="24"/>
              </w:rPr>
              <w:t xml:space="preserve">atskirai prekių likučių valdymo </w:t>
            </w:r>
            <w:r w:rsidR="0017287F" w:rsidRPr="004E6C56">
              <w:rPr>
                <w:sz w:val="24"/>
                <w:szCs w:val="24"/>
              </w:rPr>
              <w:t>sistemą</w:t>
            </w:r>
            <w:r w:rsidR="0017287F">
              <w:rPr>
                <w:sz w:val="24"/>
                <w:szCs w:val="24"/>
              </w:rPr>
              <w:t xml:space="preserve"> ir</w:t>
            </w:r>
            <w:r w:rsidR="0017287F" w:rsidRPr="004E6C56">
              <w:rPr>
                <w:sz w:val="24"/>
                <w:szCs w:val="24"/>
              </w:rPr>
              <w:t xml:space="preserve"> </w:t>
            </w:r>
            <w:r w:rsidR="0017287F">
              <w:rPr>
                <w:sz w:val="24"/>
                <w:szCs w:val="24"/>
              </w:rPr>
              <w:t>kitas pirmoje Pirkimo dalyje nurodytas medicinines prekes</w:t>
            </w:r>
            <w:r w:rsidR="0017287F" w:rsidRPr="004E6C56">
              <w:rPr>
                <w:sz w:val="24"/>
                <w:szCs w:val="24"/>
              </w:rPr>
              <w:t xml:space="preserve"> būtų </w:t>
            </w:r>
            <w:r w:rsidR="0017287F">
              <w:rPr>
                <w:sz w:val="24"/>
                <w:szCs w:val="24"/>
              </w:rPr>
              <w:t>patiriama daugiau išlaidų.</w:t>
            </w:r>
          </w:p>
          <w:p w14:paraId="73D459DA" w14:textId="7E399257" w:rsidR="003C441C" w:rsidRPr="004E6C56" w:rsidRDefault="00A45F9E" w:rsidP="00C647CB">
            <w:pPr>
              <w:tabs>
                <w:tab w:val="left" w:pos="22"/>
                <w:tab w:val="left" w:pos="1156"/>
              </w:tabs>
              <w:ind w:firstLine="1014"/>
              <w:jc w:val="both"/>
              <w:rPr>
                <w:sz w:val="24"/>
                <w:szCs w:val="24"/>
                <w:lang w:eastAsia="lt-LT"/>
              </w:rPr>
            </w:pPr>
            <w:r w:rsidRPr="004E6C56">
              <w:rPr>
                <w:sz w:val="24"/>
                <w:szCs w:val="24"/>
                <w:lang w:eastAsia="lt-LT"/>
              </w:rPr>
              <w:t>Atsižvelgiant į aukščiau išdėstytą, Tarnyba konstatuoja, kad neskaidydama pirmos Pirkimo dalies, siekdama įsigyti medicinines prekes ir</w:t>
            </w:r>
            <w:r w:rsidR="005B0234">
              <w:rPr>
                <w:sz w:val="24"/>
                <w:szCs w:val="24"/>
                <w:lang w:eastAsia="lt-LT"/>
              </w:rPr>
              <w:t xml:space="preserve"> jų</w:t>
            </w:r>
            <w:r w:rsidRPr="004802AC">
              <w:rPr>
                <w:sz w:val="24"/>
                <w:szCs w:val="24"/>
                <w:lang w:eastAsia="lt-LT"/>
              </w:rPr>
              <w:t xml:space="preserve"> </w:t>
            </w:r>
            <w:r w:rsidRPr="000C5C9B">
              <w:rPr>
                <w:sz w:val="24"/>
                <w:szCs w:val="24"/>
                <w:lang w:eastAsia="lt-LT"/>
              </w:rPr>
              <w:t xml:space="preserve">elektroninę likučių valdymo sistemą, Perkančioji organizacija </w:t>
            </w:r>
            <w:r w:rsidR="00566064" w:rsidRPr="0017287F">
              <w:rPr>
                <w:sz w:val="24"/>
                <w:szCs w:val="24"/>
                <w:lang w:eastAsia="lt-LT"/>
              </w:rPr>
              <w:t>ap</w:t>
            </w:r>
            <w:r w:rsidRPr="0017287F">
              <w:rPr>
                <w:sz w:val="24"/>
                <w:szCs w:val="24"/>
                <w:lang w:eastAsia="lt-LT"/>
              </w:rPr>
              <w:t>riboj</w:t>
            </w:r>
            <w:r w:rsidR="00566064" w:rsidRPr="0017287F">
              <w:rPr>
                <w:sz w:val="24"/>
                <w:szCs w:val="24"/>
                <w:lang w:eastAsia="lt-LT"/>
              </w:rPr>
              <w:t>o</w:t>
            </w:r>
            <w:r w:rsidRPr="004802AC">
              <w:rPr>
                <w:sz w:val="24"/>
                <w:szCs w:val="24"/>
                <w:lang w:eastAsia="lt-LT"/>
              </w:rPr>
              <w:t xml:space="preserve"> tiekėjų konkurenciją bei neracionaliai naudoja Pirkimui skirtas lėšas. Tokiu</w:t>
            </w:r>
            <w:r w:rsidRPr="004E6C56">
              <w:rPr>
                <w:sz w:val="24"/>
                <w:szCs w:val="24"/>
                <w:lang w:eastAsia="lt-LT"/>
              </w:rPr>
              <w:t xml:space="preserve"> būdu Perkančioji organizacija pažeidė Įstatymo 17 str. 2 d. 1 p. ir Įstatymo 17 str. 3 d. nuostatas</w:t>
            </w:r>
            <w:r w:rsidR="00566064" w:rsidRPr="004E6C56">
              <w:rPr>
                <w:sz w:val="24"/>
                <w:szCs w:val="24"/>
                <w:lang w:eastAsia="lt-LT"/>
              </w:rPr>
              <w:t>, taip pat Įstatymo 28 straipsnio 1 dalyje įtvirtintą pareigą skaidyti pirkimą į atskiras dalis.</w:t>
            </w:r>
          </w:p>
          <w:p w14:paraId="1C0D12D2" w14:textId="4269DFB0" w:rsidR="0025698D" w:rsidRPr="004E6C56" w:rsidRDefault="0025698D" w:rsidP="00C647CB">
            <w:pPr>
              <w:tabs>
                <w:tab w:val="left" w:pos="22"/>
                <w:tab w:val="left" w:pos="1156"/>
              </w:tabs>
              <w:ind w:firstLine="1014"/>
              <w:jc w:val="both"/>
              <w:rPr>
                <w:rFonts w:eastAsia="Arial Unicode MS"/>
                <w:sz w:val="24"/>
                <w:szCs w:val="24"/>
                <w:bdr w:val="nil"/>
                <w:lang w:eastAsia="lt-LT"/>
              </w:rPr>
            </w:pPr>
          </w:p>
        </w:tc>
      </w:tr>
    </w:tbl>
    <w:p w14:paraId="57A32F8B" w14:textId="77777777" w:rsidR="00CE0F07" w:rsidRPr="004E6C56" w:rsidRDefault="00CE0F07" w:rsidP="0088148E">
      <w:pPr>
        <w:jc w:val="center"/>
        <w:rPr>
          <w:rFonts w:eastAsia="Calibri"/>
          <w:b/>
          <w:sz w:val="24"/>
          <w:szCs w:val="24"/>
        </w:rPr>
      </w:pPr>
    </w:p>
    <w:p w14:paraId="1FFFED4F" w14:textId="77777777" w:rsidR="0088148E" w:rsidRPr="004E6C56" w:rsidRDefault="001372F6" w:rsidP="00DB5DAD">
      <w:pPr>
        <w:jc w:val="center"/>
        <w:rPr>
          <w:b/>
          <w:bCs/>
          <w:color w:val="000000"/>
          <w:sz w:val="24"/>
          <w:szCs w:val="24"/>
        </w:rPr>
      </w:pPr>
      <w:r w:rsidRPr="004E6C56">
        <w:rPr>
          <w:b/>
          <w:bCs/>
          <w:color w:val="000000"/>
          <w:sz w:val="24"/>
          <w:szCs w:val="24"/>
        </w:rPr>
        <w:t>III dalis. Kiti nustatyti pažeidimai</w:t>
      </w:r>
    </w:p>
    <w:p w14:paraId="383FC02C" w14:textId="77777777" w:rsidR="001372F6" w:rsidRPr="004E6C56" w:rsidRDefault="001372F6"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23"/>
      </w:tblGrid>
      <w:tr w:rsidR="00CB04A1" w:rsidRPr="004E6C56" w14:paraId="3D5AD1F4" w14:textId="77777777" w:rsidTr="00EF7C5F">
        <w:tc>
          <w:tcPr>
            <w:tcW w:w="421" w:type="dxa"/>
            <w:shd w:val="clear" w:color="auto" w:fill="auto"/>
            <w:vAlign w:val="center"/>
          </w:tcPr>
          <w:p w14:paraId="00BC34F9" w14:textId="77777777" w:rsidR="0088148E" w:rsidRPr="004E6C56" w:rsidRDefault="0088148E" w:rsidP="00601D8F">
            <w:pPr>
              <w:numPr>
                <w:ilvl w:val="0"/>
                <w:numId w:val="19"/>
              </w:numPr>
              <w:tabs>
                <w:tab w:val="left" w:pos="0"/>
              </w:tabs>
              <w:spacing w:after="160" w:line="259" w:lineRule="auto"/>
              <w:ind w:left="0" w:right="172" w:firstLine="29"/>
              <w:contextualSpacing/>
              <w:jc w:val="center"/>
              <w:rPr>
                <w:rFonts w:eastAsia="Calibri"/>
                <w:sz w:val="24"/>
                <w:szCs w:val="24"/>
              </w:rPr>
            </w:pPr>
          </w:p>
        </w:tc>
        <w:tc>
          <w:tcPr>
            <w:tcW w:w="9323" w:type="dxa"/>
            <w:shd w:val="clear" w:color="auto" w:fill="auto"/>
          </w:tcPr>
          <w:p w14:paraId="4F48F7E4" w14:textId="69C19DF8" w:rsidR="0088148E" w:rsidRPr="004E6C56" w:rsidRDefault="0088148E" w:rsidP="0088148E">
            <w:pPr>
              <w:tabs>
                <w:tab w:val="left" w:pos="993"/>
              </w:tabs>
              <w:jc w:val="both"/>
              <w:rPr>
                <w:bCs/>
                <w:sz w:val="24"/>
                <w:szCs w:val="24"/>
              </w:rPr>
            </w:pPr>
          </w:p>
        </w:tc>
      </w:tr>
      <w:tr w:rsidR="00CB04A1" w:rsidRPr="004E6C56" w14:paraId="760002AB" w14:textId="77777777" w:rsidTr="00EF7C5F">
        <w:tc>
          <w:tcPr>
            <w:tcW w:w="9744" w:type="dxa"/>
            <w:gridSpan w:val="2"/>
            <w:shd w:val="clear" w:color="auto" w:fill="auto"/>
            <w:vAlign w:val="center"/>
          </w:tcPr>
          <w:p w14:paraId="603540B3" w14:textId="00342398" w:rsidR="002E480C" w:rsidRPr="004E6C56" w:rsidRDefault="002E480C" w:rsidP="002E480C">
            <w:pPr>
              <w:tabs>
                <w:tab w:val="left" w:pos="993"/>
              </w:tabs>
              <w:ind w:firstLine="731"/>
              <w:jc w:val="both"/>
              <w:rPr>
                <w:sz w:val="24"/>
                <w:szCs w:val="24"/>
              </w:rPr>
            </w:pPr>
          </w:p>
        </w:tc>
      </w:tr>
    </w:tbl>
    <w:p w14:paraId="4050BCED" w14:textId="77777777" w:rsidR="00F62B6A" w:rsidRPr="004E6C56" w:rsidRDefault="00F62B6A" w:rsidP="0088148E">
      <w:pPr>
        <w:jc w:val="center"/>
        <w:rPr>
          <w:rFonts w:eastAsia="Calibri"/>
          <w:b/>
          <w:sz w:val="24"/>
          <w:szCs w:val="24"/>
        </w:rPr>
      </w:pPr>
    </w:p>
    <w:p w14:paraId="5751CB6F" w14:textId="057A01F5" w:rsidR="0088148E" w:rsidRPr="004E6C56" w:rsidRDefault="001372F6" w:rsidP="00DB5DAD">
      <w:pPr>
        <w:tabs>
          <w:tab w:val="left" w:pos="993"/>
        </w:tabs>
        <w:jc w:val="center"/>
        <w:rPr>
          <w:b/>
          <w:bCs/>
          <w:color w:val="000000"/>
          <w:sz w:val="24"/>
          <w:szCs w:val="24"/>
        </w:rPr>
      </w:pPr>
      <w:r w:rsidRPr="004E6C56">
        <w:rPr>
          <w:b/>
          <w:bCs/>
          <w:color w:val="000000"/>
          <w:sz w:val="24"/>
          <w:szCs w:val="24"/>
        </w:rPr>
        <w:t>IV dalis. Sprendimas</w:t>
      </w:r>
    </w:p>
    <w:p w14:paraId="77F656E2" w14:textId="77777777" w:rsidR="001372F6" w:rsidRPr="004E6C56" w:rsidRDefault="001372F6" w:rsidP="001372F6">
      <w:pPr>
        <w:tabs>
          <w:tab w:val="left" w:pos="993"/>
        </w:tabs>
        <w:ind w:firstLine="709"/>
        <w:jc w:val="center"/>
        <w:rPr>
          <w:rFonts w:eastAsia="Calibri"/>
          <w:bCs/>
          <w:sz w:val="24"/>
          <w:szCs w:val="24"/>
        </w:rPr>
      </w:pPr>
    </w:p>
    <w:tbl>
      <w:tblPr>
        <w:tblStyle w:val="TableGrid"/>
        <w:tblW w:w="0" w:type="auto"/>
        <w:tblLook w:val="04A0" w:firstRow="1" w:lastRow="0" w:firstColumn="1" w:lastColumn="0" w:noHBand="0" w:noVBand="1"/>
      </w:tblPr>
      <w:tblGrid>
        <w:gridCol w:w="9629"/>
      </w:tblGrid>
      <w:tr w:rsidR="00BB78DE" w:rsidRPr="004E6C56" w14:paraId="19F3F149" w14:textId="77777777" w:rsidTr="00BB78DE">
        <w:tc>
          <w:tcPr>
            <w:tcW w:w="9629" w:type="dxa"/>
          </w:tcPr>
          <w:p w14:paraId="11C6E430" w14:textId="4A2FD402" w:rsidR="002D6495" w:rsidRPr="004E6C56" w:rsidRDefault="002D6495" w:rsidP="002D6495">
            <w:pPr>
              <w:tabs>
                <w:tab w:val="left" w:pos="-142"/>
                <w:tab w:val="left" w:pos="284"/>
              </w:tabs>
              <w:ind w:firstLine="873"/>
              <w:jc w:val="both"/>
              <w:rPr>
                <w:rFonts w:eastAsia="Calibri"/>
                <w:bCs/>
                <w:sz w:val="24"/>
                <w:szCs w:val="24"/>
              </w:rPr>
            </w:pPr>
            <w:r w:rsidRPr="004E6C56">
              <w:rPr>
                <w:rFonts w:eastAsia="Calibri"/>
                <w:bCs/>
                <w:sz w:val="24"/>
                <w:szCs w:val="24"/>
              </w:rPr>
              <w:t xml:space="preserve">Atsižvelgiant į nustatytus pažeidimus, įvertinus tai, kad Pirkimo sąlygų pakeitimas galimai lemtų kitų tiekėjų dalyvavimą Pirkime ir nesant galimybės nustatyto pažeidimo ištaisyti nekeičiant esminių Pirkimo sąlygų, Tarnyba </w:t>
            </w:r>
            <w:r w:rsidRPr="004E6C56">
              <w:rPr>
                <w:rFonts w:eastAsia="Calibri"/>
                <w:b/>
                <w:sz w:val="24"/>
                <w:szCs w:val="24"/>
              </w:rPr>
              <w:t xml:space="preserve">įpareigoja </w:t>
            </w:r>
            <w:r w:rsidR="00A43035" w:rsidRPr="004E6C56">
              <w:rPr>
                <w:rFonts w:eastAsia="Calibri"/>
                <w:b/>
                <w:sz w:val="24"/>
                <w:szCs w:val="24"/>
              </w:rPr>
              <w:t>Perkančiąją organizaciją</w:t>
            </w:r>
            <w:r w:rsidRPr="004E6C56">
              <w:rPr>
                <w:rFonts w:eastAsia="Calibri"/>
                <w:b/>
                <w:sz w:val="24"/>
                <w:szCs w:val="24"/>
              </w:rPr>
              <w:t xml:space="preserve"> nutraukti Pirkim</w:t>
            </w:r>
            <w:r w:rsidR="00367940" w:rsidRPr="004E6C56">
              <w:rPr>
                <w:rFonts w:eastAsia="Calibri"/>
                <w:b/>
                <w:sz w:val="24"/>
                <w:szCs w:val="24"/>
              </w:rPr>
              <w:t>o 1-ąją dalį</w:t>
            </w:r>
            <w:r w:rsidRPr="004E6C56">
              <w:rPr>
                <w:rFonts w:eastAsia="Calibri"/>
                <w:bCs/>
                <w:sz w:val="24"/>
                <w:szCs w:val="24"/>
              </w:rPr>
              <w:t>. Apie priimtą sprendimą dėl Tarnybos įpareigojimo prašome informuoti per 10 darbo dienų.</w:t>
            </w:r>
          </w:p>
          <w:p w14:paraId="3CA33CFA" w14:textId="77777777" w:rsidR="00C46A1F" w:rsidRPr="004E6C56" w:rsidRDefault="002D6495" w:rsidP="002D6495">
            <w:pPr>
              <w:tabs>
                <w:tab w:val="left" w:pos="993"/>
              </w:tabs>
              <w:ind w:firstLine="873"/>
              <w:jc w:val="both"/>
              <w:rPr>
                <w:rFonts w:eastAsia="Calibri"/>
                <w:bCs/>
                <w:sz w:val="24"/>
                <w:szCs w:val="24"/>
              </w:rPr>
            </w:pPr>
            <w:r w:rsidRPr="004E6C56">
              <w:rPr>
                <w:rFonts w:eastAsia="Calibri"/>
                <w:bCs/>
                <w:sz w:val="24"/>
                <w:szCs w:val="24"/>
              </w:rPr>
              <w:t>Vadovaujantis Lietuvos Respublikos administracinių bylų teisenos įstatymo 5 ir 17 straipsniais, nesutikę su Tarnybos išvada, Jūs galite ją apskųsti teismui šio įstatymo nustatyta tvarka.</w:t>
            </w:r>
          </w:p>
          <w:p w14:paraId="0C75B02A" w14:textId="69820914" w:rsidR="002D6495" w:rsidRPr="004E6C56" w:rsidRDefault="002D6495" w:rsidP="002D6495">
            <w:pPr>
              <w:tabs>
                <w:tab w:val="left" w:pos="993"/>
              </w:tabs>
              <w:ind w:firstLine="873"/>
              <w:jc w:val="both"/>
              <w:rPr>
                <w:rFonts w:eastAsia="Calibri"/>
                <w:bCs/>
                <w:sz w:val="24"/>
                <w:szCs w:val="24"/>
              </w:rPr>
            </w:pPr>
          </w:p>
        </w:tc>
      </w:tr>
    </w:tbl>
    <w:p w14:paraId="3E7C2F92" w14:textId="77777777" w:rsidR="00BB78DE" w:rsidRPr="004E6C56" w:rsidRDefault="00BB78DE" w:rsidP="003B4E5E">
      <w:pPr>
        <w:tabs>
          <w:tab w:val="left" w:pos="993"/>
        </w:tabs>
        <w:jc w:val="center"/>
        <w:rPr>
          <w:rFonts w:eastAsia="Calibri"/>
          <w:bCs/>
          <w:sz w:val="24"/>
          <w:szCs w:val="24"/>
        </w:rPr>
      </w:pPr>
    </w:p>
    <w:p w14:paraId="3D39DAC4" w14:textId="77777777" w:rsidR="00BB78DE" w:rsidRPr="004E6C56" w:rsidRDefault="00BB78DE" w:rsidP="00DB5DAD">
      <w:pPr>
        <w:tabs>
          <w:tab w:val="left" w:pos="-142"/>
          <w:tab w:val="left" w:pos="284"/>
        </w:tabs>
        <w:jc w:val="center"/>
        <w:rPr>
          <w:b/>
          <w:bCs/>
          <w:color w:val="000000"/>
          <w:sz w:val="24"/>
          <w:szCs w:val="24"/>
        </w:rPr>
      </w:pPr>
      <w:r w:rsidRPr="004E6C56">
        <w:rPr>
          <w:b/>
          <w:bCs/>
          <w:color w:val="000000"/>
          <w:sz w:val="24"/>
          <w:szCs w:val="24"/>
        </w:rPr>
        <w:t>Pastabos</w:t>
      </w:r>
    </w:p>
    <w:p w14:paraId="6F8A6C2A" w14:textId="77777777" w:rsidR="00BB78DE" w:rsidRPr="004E6C56" w:rsidRDefault="00BB78DE" w:rsidP="00BB78DE">
      <w:pPr>
        <w:tabs>
          <w:tab w:val="left" w:pos="-142"/>
          <w:tab w:val="left" w:pos="284"/>
        </w:tabs>
        <w:jc w:val="center"/>
        <w:rPr>
          <w:b/>
          <w:bCs/>
          <w:color w:val="000000"/>
          <w:sz w:val="24"/>
          <w:szCs w:val="24"/>
        </w:rPr>
      </w:pPr>
    </w:p>
    <w:tbl>
      <w:tblPr>
        <w:tblStyle w:val="TableGrid"/>
        <w:tblW w:w="0" w:type="auto"/>
        <w:tblLook w:val="04A0" w:firstRow="1" w:lastRow="0" w:firstColumn="1" w:lastColumn="0" w:noHBand="0" w:noVBand="1"/>
      </w:tblPr>
      <w:tblGrid>
        <w:gridCol w:w="9629"/>
      </w:tblGrid>
      <w:tr w:rsidR="00BB78DE" w:rsidRPr="004E6C56" w14:paraId="21FA281B" w14:textId="77777777" w:rsidTr="00BB78DE">
        <w:tc>
          <w:tcPr>
            <w:tcW w:w="9629" w:type="dxa"/>
          </w:tcPr>
          <w:p w14:paraId="03B2678E" w14:textId="6BCEB8E5" w:rsidR="00345D8C" w:rsidRDefault="00345D8C" w:rsidP="00345D8C">
            <w:pPr>
              <w:tabs>
                <w:tab w:val="left" w:pos="0"/>
                <w:tab w:val="left" w:pos="1156"/>
              </w:tabs>
              <w:ind w:left="22" w:firstLine="851"/>
              <w:jc w:val="both"/>
              <w:rPr>
                <w:sz w:val="24"/>
                <w:szCs w:val="24"/>
              </w:rPr>
            </w:pPr>
            <w:r>
              <w:rPr>
                <w:sz w:val="24"/>
                <w:szCs w:val="24"/>
              </w:rPr>
              <w:t xml:space="preserve">Vertinimo metu nustatyta, kad Perkančiosios organizacijos darbuotojos E. K. ir M. U. </w:t>
            </w:r>
            <w:r>
              <w:rPr>
                <w:rFonts w:eastAsia="Calibri"/>
                <w:bCs/>
                <w:sz w:val="24"/>
                <w:szCs w:val="24"/>
              </w:rPr>
              <w:t>Vyriausiajai tarnybinės etikos komisijai nepateikė privačių interesų deklaracijos.</w:t>
            </w:r>
          </w:p>
          <w:p w14:paraId="170E7DBB" w14:textId="5D34A8DE" w:rsidR="001B2603" w:rsidRPr="00820EAA" w:rsidRDefault="001B2603" w:rsidP="004E6C56">
            <w:pPr>
              <w:tabs>
                <w:tab w:val="left" w:pos="0"/>
                <w:tab w:val="left" w:pos="1156"/>
              </w:tabs>
              <w:jc w:val="both"/>
              <w:rPr>
                <w:rFonts w:eastAsia="Calibri"/>
                <w:bCs/>
                <w:sz w:val="24"/>
                <w:szCs w:val="24"/>
              </w:rPr>
            </w:pPr>
          </w:p>
        </w:tc>
      </w:tr>
    </w:tbl>
    <w:p w14:paraId="14E15DFE" w14:textId="1249049C" w:rsidR="00BB78DE" w:rsidRPr="004E6C56" w:rsidRDefault="00BB78DE" w:rsidP="00BB78DE">
      <w:pPr>
        <w:tabs>
          <w:tab w:val="left" w:pos="-142"/>
          <w:tab w:val="left" w:pos="284"/>
        </w:tabs>
        <w:jc w:val="center"/>
        <w:rPr>
          <w:rFonts w:eastAsia="Calibri"/>
          <w:bCs/>
          <w:sz w:val="24"/>
          <w:szCs w:val="24"/>
        </w:rPr>
      </w:pPr>
    </w:p>
    <w:p w14:paraId="2C6B5E3C" w14:textId="77777777" w:rsidR="00CC0DE3" w:rsidRPr="004E6C56" w:rsidRDefault="00CC0DE3" w:rsidP="00CC0DE3">
      <w:pPr>
        <w:tabs>
          <w:tab w:val="left" w:pos="-142"/>
          <w:tab w:val="left" w:pos="284"/>
        </w:tabs>
        <w:jc w:val="center"/>
        <w:rPr>
          <w:rFonts w:eastAsia="Calibri"/>
          <w:bCs/>
          <w:sz w:val="24"/>
          <w:szCs w:val="24"/>
        </w:rPr>
      </w:pPr>
    </w:p>
    <w:p w14:paraId="75133A82" w14:textId="77777777" w:rsidR="00CC0DE3" w:rsidRPr="004E6C56" w:rsidRDefault="00CC0DE3" w:rsidP="00CC0DE3">
      <w:pPr>
        <w:tabs>
          <w:tab w:val="left" w:pos="-142"/>
          <w:tab w:val="left" w:pos="284"/>
        </w:tabs>
        <w:jc w:val="center"/>
        <w:rPr>
          <w:rFonts w:eastAsia="Calibri"/>
          <w:bCs/>
          <w:sz w:val="24"/>
          <w:szCs w:val="24"/>
        </w:rPr>
      </w:pPr>
    </w:p>
    <w:p w14:paraId="7DB87898" w14:textId="77777777" w:rsidR="00CC0DE3" w:rsidRPr="004E6C56" w:rsidRDefault="00CC0DE3"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4E6C56" w14:paraId="0C5A2025" w14:textId="77777777" w:rsidTr="00843154">
        <w:tc>
          <w:tcPr>
            <w:tcW w:w="4824" w:type="dxa"/>
            <w:shd w:val="clear" w:color="auto" w:fill="auto"/>
          </w:tcPr>
          <w:p w14:paraId="633D8BE4" w14:textId="77777777" w:rsidR="00440F15" w:rsidRPr="004E6C56" w:rsidRDefault="00440F15" w:rsidP="00440F15">
            <w:pPr>
              <w:rPr>
                <w:rFonts w:eastAsia="Calibri"/>
                <w:sz w:val="24"/>
                <w:szCs w:val="24"/>
              </w:rPr>
            </w:pPr>
            <w:r w:rsidRPr="004E6C56">
              <w:rPr>
                <w:rFonts w:eastAsia="Calibri"/>
                <w:sz w:val="24"/>
                <w:szCs w:val="24"/>
              </w:rPr>
              <w:t xml:space="preserve">Direktoriaus pavaduotoja, laikinai </w:t>
            </w:r>
          </w:p>
          <w:p w14:paraId="28F76AA9" w14:textId="4B2CA4DC" w:rsidR="00CC0DE3" w:rsidRPr="004E6C56" w:rsidRDefault="00440F15" w:rsidP="00440F15">
            <w:pPr>
              <w:rPr>
                <w:rFonts w:eastAsia="Calibri"/>
                <w:b/>
                <w:sz w:val="24"/>
                <w:szCs w:val="24"/>
              </w:rPr>
            </w:pPr>
            <w:r w:rsidRPr="004E6C56">
              <w:rPr>
                <w:rFonts w:eastAsia="Calibri"/>
                <w:sz w:val="24"/>
                <w:szCs w:val="24"/>
              </w:rPr>
              <w:t>atliekanti direktoriaus funkcijas</w:t>
            </w:r>
          </w:p>
        </w:tc>
        <w:tc>
          <w:tcPr>
            <w:tcW w:w="4815" w:type="dxa"/>
            <w:shd w:val="clear" w:color="auto" w:fill="auto"/>
          </w:tcPr>
          <w:p w14:paraId="36C3B095" w14:textId="61E0B836" w:rsidR="00CC0DE3" w:rsidRPr="004E6C56" w:rsidRDefault="00440F15" w:rsidP="00843154">
            <w:pPr>
              <w:spacing w:line="360" w:lineRule="auto"/>
              <w:jc w:val="right"/>
              <w:rPr>
                <w:rFonts w:eastAsia="Calibri"/>
                <w:b/>
                <w:sz w:val="24"/>
                <w:szCs w:val="24"/>
              </w:rPr>
            </w:pPr>
            <w:r w:rsidRPr="004E6C56">
              <w:rPr>
                <w:rFonts w:eastAsia="Calibri"/>
                <w:sz w:val="24"/>
                <w:szCs w:val="24"/>
              </w:rPr>
              <w:t>Jovita Petkuvienė</w:t>
            </w:r>
          </w:p>
        </w:tc>
      </w:tr>
    </w:tbl>
    <w:p w14:paraId="221BBCB9" w14:textId="48B8C37D" w:rsidR="00DB465B" w:rsidRPr="004E6C56" w:rsidRDefault="00DB465B" w:rsidP="007D3CE1">
      <w:pPr>
        <w:shd w:val="clear" w:color="auto" w:fill="FFFFFF"/>
        <w:tabs>
          <w:tab w:val="left" w:pos="900"/>
        </w:tabs>
        <w:rPr>
          <w:sz w:val="24"/>
          <w:szCs w:val="24"/>
        </w:rPr>
      </w:pPr>
    </w:p>
    <w:p w14:paraId="644551FC" w14:textId="77777777" w:rsidR="00A52509" w:rsidRPr="004E6C56" w:rsidRDefault="00A52509" w:rsidP="007D3CE1">
      <w:pPr>
        <w:shd w:val="clear" w:color="auto" w:fill="FFFFFF"/>
        <w:tabs>
          <w:tab w:val="left" w:pos="900"/>
        </w:tabs>
        <w:rPr>
          <w:sz w:val="24"/>
          <w:szCs w:val="24"/>
        </w:rPr>
      </w:pPr>
    </w:p>
    <w:p w14:paraId="652CEA01" w14:textId="071A23A9" w:rsidR="00F059C5" w:rsidRPr="004E6C56" w:rsidRDefault="00F059C5" w:rsidP="007D3CE1">
      <w:pPr>
        <w:shd w:val="clear" w:color="auto" w:fill="FFFFFF"/>
        <w:tabs>
          <w:tab w:val="left" w:pos="900"/>
        </w:tabs>
        <w:rPr>
          <w:sz w:val="24"/>
          <w:szCs w:val="24"/>
        </w:rPr>
      </w:pPr>
    </w:p>
    <w:p w14:paraId="10D6CCC9" w14:textId="1B7AEBF3" w:rsidR="00F059C5" w:rsidRPr="004E6C56" w:rsidRDefault="00F059C5" w:rsidP="007D3CE1">
      <w:pPr>
        <w:shd w:val="clear" w:color="auto" w:fill="FFFFFF"/>
        <w:tabs>
          <w:tab w:val="left" w:pos="900"/>
        </w:tabs>
        <w:rPr>
          <w:sz w:val="24"/>
          <w:szCs w:val="24"/>
        </w:rPr>
      </w:pPr>
    </w:p>
    <w:p w14:paraId="55BA9434" w14:textId="71D4814E" w:rsidR="00F059C5" w:rsidRPr="004E6C56" w:rsidRDefault="00F059C5" w:rsidP="007D3CE1">
      <w:pPr>
        <w:shd w:val="clear" w:color="auto" w:fill="FFFFFF"/>
        <w:tabs>
          <w:tab w:val="left" w:pos="900"/>
        </w:tabs>
        <w:rPr>
          <w:sz w:val="24"/>
          <w:szCs w:val="24"/>
        </w:rPr>
      </w:pPr>
    </w:p>
    <w:p w14:paraId="00717531" w14:textId="1BA982FD" w:rsidR="00F059C5" w:rsidRPr="004E6C56" w:rsidRDefault="00F059C5" w:rsidP="007D3CE1">
      <w:pPr>
        <w:shd w:val="clear" w:color="auto" w:fill="FFFFFF"/>
        <w:tabs>
          <w:tab w:val="left" w:pos="900"/>
        </w:tabs>
        <w:rPr>
          <w:sz w:val="24"/>
          <w:szCs w:val="24"/>
        </w:rPr>
      </w:pPr>
    </w:p>
    <w:p w14:paraId="5112E180" w14:textId="65CB52F0" w:rsidR="00F059C5" w:rsidRPr="004E6C56" w:rsidRDefault="00F059C5" w:rsidP="007D3CE1">
      <w:pPr>
        <w:shd w:val="clear" w:color="auto" w:fill="FFFFFF"/>
        <w:tabs>
          <w:tab w:val="left" w:pos="900"/>
        </w:tabs>
        <w:rPr>
          <w:sz w:val="24"/>
          <w:szCs w:val="24"/>
        </w:rPr>
      </w:pPr>
    </w:p>
    <w:p w14:paraId="3B75DA68" w14:textId="0E4E17A5" w:rsidR="00F059C5" w:rsidRPr="004E6C56" w:rsidRDefault="00F059C5" w:rsidP="007D3CE1">
      <w:pPr>
        <w:shd w:val="clear" w:color="auto" w:fill="FFFFFF"/>
        <w:tabs>
          <w:tab w:val="left" w:pos="900"/>
        </w:tabs>
        <w:rPr>
          <w:sz w:val="24"/>
          <w:szCs w:val="24"/>
        </w:rPr>
      </w:pPr>
    </w:p>
    <w:p w14:paraId="64EDD467" w14:textId="12FA6DDB" w:rsidR="00C55B08" w:rsidRPr="004E6C56" w:rsidRDefault="00C55B08" w:rsidP="007D3CE1">
      <w:pPr>
        <w:shd w:val="clear" w:color="auto" w:fill="FFFFFF"/>
        <w:tabs>
          <w:tab w:val="left" w:pos="900"/>
        </w:tabs>
        <w:rPr>
          <w:sz w:val="24"/>
          <w:szCs w:val="24"/>
        </w:rPr>
      </w:pPr>
    </w:p>
    <w:p w14:paraId="2C551665" w14:textId="0ED4B7BA" w:rsidR="00C55B08" w:rsidRDefault="00C55B08" w:rsidP="007D3CE1">
      <w:pPr>
        <w:shd w:val="clear" w:color="auto" w:fill="FFFFFF"/>
        <w:tabs>
          <w:tab w:val="left" w:pos="900"/>
        </w:tabs>
        <w:rPr>
          <w:sz w:val="24"/>
          <w:szCs w:val="24"/>
        </w:rPr>
      </w:pPr>
    </w:p>
    <w:p w14:paraId="119918D7" w14:textId="395AA169" w:rsidR="00742E8E" w:rsidRDefault="00742E8E" w:rsidP="007D3CE1">
      <w:pPr>
        <w:shd w:val="clear" w:color="auto" w:fill="FFFFFF"/>
        <w:tabs>
          <w:tab w:val="left" w:pos="900"/>
        </w:tabs>
        <w:rPr>
          <w:sz w:val="24"/>
          <w:szCs w:val="24"/>
        </w:rPr>
      </w:pPr>
    </w:p>
    <w:p w14:paraId="64EF008D" w14:textId="3FF4FF09" w:rsidR="00742E8E" w:rsidRDefault="00742E8E" w:rsidP="007D3CE1">
      <w:pPr>
        <w:shd w:val="clear" w:color="auto" w:fill="FFFFFF"/>
        <w:tabs>
          <w:tab w:val="left" w:pos="900"/>
        </w:tabs>
        <w:rPr>
          <w:sz w:val="24"/>
          <w:szCs w:val="24"/>
        </w:rPr>
      </w:pPr>
    </w:p>
    <w:p w14:paraId="34E8BFA2" w14:textId="600C68A4" w:rsidR="00742E8E" w:rsidRDefault="00742E8E" w:rsidP="007D3CE1">
      <w:pPr>
        <w:shd w:val="clear" w:color="auto" w:fill="FFFFFF"/>
        <w:tabs>
          <w:tab w:val="left" w:pos="900"/>
        </w:tabs>
        <w:rPr>
          <w:sz w:val="24"/>
          <w:szCs w:val="24"/>
        </w:rPr>
      </w:pPr>
    </w:p>
    <w:p w14:paraId="57173DA8" w14:textId="31A54D51" w:rsidR="00742E8E" w:rsidRDefault="00742E8E" w:rsidP="007D3CE1">
      <w:pPr>
        <w:shd w:val="clear" w:color="auto" w:fill="FFFFFF"/>
        <w:tabs>
          <w:tab w:val="left" w:pos="900"/>
        </w:tabs>
        <w:rPr>
          <w:sz w:val="24"/>
          <w:szCs w:val="24"/>
        </w:rPr>
      </w:pPr>
    </w:p>
    <w:p w14:paraId="2D93FCDC" w14:textId="215854FF" w:rsidR="00742E8E" w:rsidRDefault="00742E8E" w:rsidP="007D3CE1">
      <w:pPr>
        <w:shd w:val="clear" w:color="auto" w:fill="FFFFFF"/>
        <w:tabs>
          <w:tab w:val="left" w:pos="900"/>
        </w:tabs>
        <w:rPr>
          <w:sz w:val="24"/>
          <w:szCs w:val="24"/>
        </w:rPr>
      </w:pPr>
    </w:p>
    <w:p w14:paraId="54C182A4" w14:textId="1EBDBCC6" w:rsidR="00742E8E" w:rsidRDefault="00742E8E" w:rsidP="007D3CE1">
      <w:pPr>
        <w:shd w:val="clear" w:color="auto" w:fill="FFFFFF"/>
        <w:tabs>
          <w:tab w:val="left" w:pos="900"/>
        </w:tabs>
        <w:rPr>
          <w:sz w:val="24"/>
          <w:szCs w:val="24"/>
        </w:rPr>
      </w:pPr>
    </w:p>
    <w:p w14:paraId="6FFFC0AF" w14:textId="418FE1BA" w:rsidR="00742E8E" w:rsidRDefault="00742E8E" w:rsidP="007D3CE1">
      <w:pPr>
        <w:shd w:val="clear" w:color="auto" w:fill="FFFFFF"/>
        <w:tabs>
          <w:tab w:val="left" w:pos="900"/>
        </w:tabs>
        <w:rPr>
          <w:sz w:val="24"/>
          <w:szCs w:val="24"/>
        </w:rPr>
      </w:pPr>
    </w:p>
    <w:p w14:paraId="47D362A1" w14:textId="137B8DF6" w:rsidR="00742E8E" w:rsidRDefault="00742E8E" w:rsidP="007D3CE1">
      <w:pPr>
        <w:shd w:val="clear" w:color="auto" w:fill="FFFFFF"/>
        <w:tabs>
          <w:tab w:val="left" w:pos="900"/>
        </w:tabs>
        <w:rPr>
          <w:sz w:val="24"/>
          <w:szCs w:val="24"/>
        </w:rPr>
      </w:pPr>
    </w:p>
    <w:p w14:paraId="0601D72F" w14:textId="0FA8DE20" w:rsidR="00742E8E" w:rsidRDefault="00742E8E" w:rsidP="007D3CE1">
      <w:pPr>
        <w:shd w:val="clear" w:color="auto" w:fill="FFFFFF"/>
        <w:tabs>
          <w:tab w:val="left" w:pos="900"/>
        </w:tabs>
        <w:rPr>
          <w:sz w:val="24"/>
          <w:szCs w:val="24"/>
        </w:rPr>
      </w:pPr>
    </w:p>
    <w:p w14:paraId="5C5E2001" w14:textId="21FEB0EA" w:rsidR="00742E8E" w:rsidRDefault="00742E8E" w:rsidP="007D3CE1">
      <w:pPr>
        <w:shd w:val="clear" w:color="auto" w:fill="FFFFFF"/>
        <w:tabs>
          <w:tab w:val="left" w:pos="900"/>
        </w:tabs>
        <w:rPr>
          <w:sz w:val="24"/>
          <w:szCs w:val="24"/>
        </w:rPr>
      </w:pPr>
    </w:p>
    <w:p w14:paraId="42D5BFB9" w14:textId="1D28F753" w:rsidR="00742E8E" w:rsidRDefault="00742E8E" w:rsidP="007D3CE1">
      <w:pPr>
        <w:shd w:val="clear" w:color="auto" w:fill="FFFFFF"/>
        <w:tabs>
          <w:tab w:val="left" w:pos="900"/>
        </w:tabs>
        <w:rPr>
          <w:sz w:val="24"/>
          <w:szCs w:val="24"/>
        </w:rPr>
      </w:pPr>
    </w:p>
    <w:p w14:paraId="47A4D9D5" w14:textId="1A45A071" w:rsidR="00742E8E" w:rsidRDefault="00742E8E" w:rsidP="007D3CE1">
      <w:pPr>
        <w:shd w:val="clear" w:color="auto" w:fill="FFFFFF"/>
        <w:tabs>
          <w:tab w:val="left" w:pos="900"/>
        </w:tabs>
        <w:rPr>
          <w:sz w:val="24"/>
          <w:szCs w:val="24"/>
        </w:rPr>
      </w:pPr>
    </w:p>
    <w:p w14:paraId="7C28BD47" w14:textId="41F24FC5" w:rsidR="00742E8E" w:rsidRDefault="00742E8E" w:rsidP="007D3CE1">
      <w:pPr>
        <w:shd w:val="clear" w:color="auto" w:fill="FFFFFF"/>
        <w:tabs>
          <w:tab w:val="left" w:pos="900"/>
        </w:tabs>
        <w:rPr>
          <w:sz w:val="24"/>
          <w:szCs w:val="24"/>
        </w:rPr>
      </w:pPr>
    </w:p>
    <w:p w14:paraId="07EAFF87" w14:textId="5D59920B" w:rsidR="00742E8E" w:rsidRDefault="00742E8E" w:rsidP="007D3CE1">
      <w:pPr>
        <w:shd w:val="clear" w:color="auto" w:fill="FFFFFF"/>
        <w:tabs>
          <w:tab w:val="left" w:pos="900"/>
        </w:tabs>
        <w:rPr>
          <w:sz w:val="24"/>
          <w:szCs w:val="24"/>
        </w:rPr>
      </w:pPr>
    </w:p>
    <w:p w14:paraId="50448C15" w14:textId="70BEE488" w:rsidR="00742E8E" w:rsidRDefault="00742E8E" w:rsidP="007D3CE1">
      <w:pPr>
        <w:shd w:val="clear" w:color="auto" w:fill="FFFFFF"/>
        <w:tabs>
          <w:tab w:val="left" w:pos="900"/>
        </w:tabs>
        <w:rPr>
          <w:sz w:val="24"/>
          <w:szCs w:val="24"/>
        </w:rPr>
      </w:pPr>
    </w:p>
    <w:p w14:paraId="66522C9D" w14:textId="798682EF" w:rsidR="00742E8E" w:rsidRDefault="00742E8E" w:rsidP="007D3CE1">
      <w:pPr>
        <w:shd w:val="clear" w:color="auto" w:fill="FFFFFF"/>
        <w:tabs>
          <w:tab w:val="left" w:pos="900"/>
        </w:tabs>
        <w:rPr>
          <w:sz w:val="24"/>
          <w:szCs w:val="24"/>
        </w:rPr>
      </w:pPr>
    </w:p>
    <w:p w14:paraId="385A0D5A" w14:textId="71BEF95A" w:rsidR="00742E8E" w:rsidRDefault="00742E8E" w:rsidP="007D3CE1">
      <w:pPr>
        <w:shd w:val="clear" w:color="auto" w:fill="FFFFFF"/>
        <w:tabs>
          <w:tab w:val="left" w:pos="900"/>
        </w:tabs>
        <w:rPr>
          <w:sz w:val="24"/>
          <w:szCs w:val="24"/>
        </w:rPr>
      </w:pPr>
    </w:p>
    <w:p w14:paraId="4670F2B9" w14:textId="761C74F3" w:rsidR="00742E8E" w:rsidRDefault="00742E8E" w:rsidP="007D3CE1">
      <w:pPr>
        <w:shd w:val="clear" w:color="auto" w:fill="FFFFFF"/>
        <w:tabs>
          <w:tab w:val="left" w:pos="900"/>
        </w:tabs>
        <w:rPr>
          <w:sz w:val="24"/>
          <w:szCs w:val="24"/>
        </w:rPr>
      </w:pPr>
    </w:p>
    <w:p w14:paraId="3CBF9500" w14:textId="1CC3EB42" w:rsidR="00742E8E" w:rsidRDefault="00742E8E" w:rsidP="007D3CE1">
      <w:pPr>
        <w:shd w:val="clear" w:color="auto" w:fill="FFFFFF"/>
        <w:tabs>
          <w:tab w:val="left" w:pos="900"/>
        </w:tabs>
        <w:rPr>
          <w:sz w:val="24"/>
          <w:szCs w:val="24"/>
        </w:rPr>
      </w:pPr>
    </w:p>
    <w:p w14:paraId="2324F6AE" w14:textId="5C18316C" w:rsidR="00742E8E" w:rsidRDefault="00742E8E" w:rsidP="007D3CE1">
      <w:pPr>
        <w:shd w:val="clear" w:color="auto" w:fill="FFFFFF"/>
        <w:tabs>
          <w:tab w:val="left" w:pos="900"/>
        </w:tabs>
        <w:rPr>
          <w:sz w:val="24"/>
          <w:szCs w:val="24"/>
        </w:rPr>
      </w:pPr>
    </w:p>
    <w:p w14:paraId="272CEFA0" w14:textId="01F19C7A" w:rsidR="00742E8E" w:rsidRDefault="00742E8E" w:rsidP="007D3CE1">
      <w:pPr>
        <w:shd w:val="clear" w:color="auto" w:fill="FFFFFF"/>
        <w:tabs>
          <w:tab w:val="left" w:pos="900"/>
        </w:tabs>
        <w:rPr>
          <w:sz w:val="24"/>
          <w:szCs w:val="24"/>
        </w:rPr>
      </w:pPr>
    </w:p>
    <w:p w14:paraId="0E2FB10B" w14:textId="77777777" w:rsidR="00742E8E" w:rsidRPr="004E6C56" w:rsidRDefault="00742E8E" w:rsidP="007D3CE1">
      <w:pPr>
        <w:shd w:val="clear" w:color="auto" w:fill="FFFFFF"/>
        <w:tabs>
          <w:tab w:val="left" w:pos="900"/>
        </w:tabs>
        <w:rPr>
          <w:sz w:val="24"/>
          <w:szCs w:val="24"/>
        </w:rPr>
      </w:pPr>
    </w:p>
    <w:p w14:paraId="217E9618" w14:textId="1050E519" w:rsidR="00C55B08" w:rsidRPr="004E6C56" w:rsidRDefault="00C55B08" w:rsidP="007D3CE1">
      <w:pPr>
        <w:shd w:val="clear" w:color="auto" w:fill="FFFFFF"/>
        <w:tabs>
          <w:tab w:val="left" w:pos="900"/>
        </w:tabs>
        <w:rPr>
          <w:sz w:val="24"/>
          <w:szCs w:val="24"/>
        </w:rPr>
      </w:pPr>
    </w:p>
    <w:p w14:paraId="0A71A369" w14:textId="77777777" w:rsidR="00C55B08" w:rsidRPr="004E6C56" w:rsidRDefault="00C55B08" w:rsidP="007D3CE1">
      <w:pPr>
        <w:shd w:val="clear" w:color="auto" w:fill="FFFFFF"/>
        <w:tabs>
          <w:tab w:val="left" w:pos="900"/>
        </w:tabs>
        <w:rPr>
          <w:sz w:val="24"/>
          <w:szCs w:val="24"/>
        </w:rPr>
      </w:pPr>
    </w:p>
    <w:p w14:paraId="04AC5F98" w14:textId="45815D1B" w:rsidR="00F059C5" w:rsidRPr="004E6C56" w:rsidRDefault="00F059C5" w:rsidP="007D3CE1">
      <w:pPr>
        <w:shd w:val="clear" w:color="auto" w:fill="FFFFFF"/>
        <w:tabs>
          <w:tab w:val="left" w:pos="900"/>
        </w:tabs>
        <w:rPr>
          <w:sz w:val="24"/>
          <w:szCs w:val="24"/>
        </w:rPr>
      </w:pPr>
    </w:p>
    <w:p w14:paraId="0EDDA3DC" w14:textId="32E11827" w:rsidR="00E952DA" w:rsidRPr="004E6C56" w:rsidRDefault="00E952DA" w:rsidP="007D3CE1">
      <w:pPr>
        <w:shd w:val="clear" w:color="auto" w:fill="FFFFFF"/>
        <w:tabs>
          <w:tab w:val="left" w:pos="900"/>
        </w:tabs>
        <w:rPr>
          <w:sz w:val="24"/>
          <w:szCs w:val="24"/>
        </w:rPr>
      </w:pPr>
    </w:p>
    <w:p w14:paraId="00686BA9" w14:textId="40F6DD8E" w:rsidR="005D3AB0" w:rsidRPr="004E6C56" w:rsidRDefault="005D3AB0" w:rsidP="007D3CE1">
      <w:pPr>
        <w:shd w:val="clear" w:color="auto" w:fill="FFFFFF"/>
        <w:tabs>
          <w:tab w:val="left" w:pos="900"/>
        </w:tabs>
        <w:rPr>
          <w:sz w:val="24"/>
          <w:szCs w:val="24"/>
        </w:rPr>
      </w:pPr>
    </w:p>
    <w:p w14:paraId="7D74119D" w14:textId="77777777" w:rsidR="005D3AB0" w:rsidRPr="004E6C56" w:rsidRDefault="005D3AB0" w:rsidP="007D3CE1">
      <w:pPr>
        <w:shd w:val="clear" w:color="auto" w:fill="FFFFFF"/>
        <w:tabs>
          <w:tab w:val="left" w:pos="900"/>
        </w:tabs>
        <w:rPr>
          <w:sz w:val="24"/>
          <w:szCs w:val="24"/>
        </w:rPr>
      </w:pPr>
    </w:p>
    <w:p w14:paraId="71DB8915" w14:textId="77777777" w:rsidR="00E952DA" w:rsidRPr="004E6C56" w:rsidRDefault="00E952DA" w:rsidP="007D3CE1">
      <w:pPr>
        <w:shd w:val="clear" w:color="auto" w:fill="FFFFFF"/>
        <w:tabs>
          <w:tab w:val="left" w:pos="900"/>
        </w:tabs>
        <w:rPr>
          <w:sz w:val="24"/>
          <w:szCs w:val="24"/>
        </w:rPr>
      </w:pPr>
    </w:p>
    <w:p w14:paraId="0778802C" w14:textId="34D9BCA0" w:rsidR="00F059C5" w:rsidRPr="004E6C56" w:rsidRDefault="00F059C5" w:rsidP="007D3CE1">
      <w:pPr>
        <w:shd w:val="clear" w:color="auto" w:fill="FFFFFF"/>
        <w:tabs>
          <w:tab w:val="left" w:pos="900"/>
        </w:tabs>
        <w:rPr>
          <w:sz w:val="24"/>
          <w:szCs w:val="24"/>
        </w:rPr>
      </w:pPr>
    </w:p>
    <w:p w14:paraId="20261926" w14:textId="709F842B" w:rsidR="00F059C5" w:rsidRPr="004E6C56" w:rsidRDefault="00F059C5" w:rsidP="007D3CE1">
      <w:pPr>
        <w:shd w:val="clear" w:color="auto" w:fill="FFFFFF"/>
        <w:tabs>
          <w:tab w:val="left" w:pos="900"/>
        </w:tabs>
        <w:rPr>
          <w:sz w:val="24"/>
          <w:szCs w:val="24"/>
        </w:rPr>
      </w:pPr>
    </w:p>
    <w:p w14:paraId="329E5CC2" w14:textId="00595120" w:rsidR="00F059C5" w:rsidRPr="004E6C56" w:rsidRDefault="00F059C5" w:rsidP="007D3CE1">
      <w:pPr>
        <w:shd w:val="clear" w:color="auto" w:fill="FFFFFF"/>
        <w:tabs>
          <w:tab w:val="left" w:pos="900"/>
        </w:tabs>
        <w:rPr>
          <w:sz w:val="24"/>
          <w:szCs w:val="24"/>
        </w:rPr>
      </w:pPr>
    </w:p>
    <w:p w14:paraId="42783918" w14:textId="77777777" w:rsidR="007D3CE1" w:rsidRPr="004E6C56" w:rsidRDefault="007D3CE1" w:rsidP="007D3CE1">
      <w:pPr>
        <w:shd w:val="clear" w:color="auto" w:fill="FFFFFF"/>
        <w:tabs>
          <w:tab w:val="left" w:pos="900"/>
        </w:tabs>
        <w:rPr>
          <w:sz w:val="24"/>
          <w:szCs w:val="24"/>
        </w:rPr>
      </w:pPr>
      <w:r w:rsidRPr="004E6C56">
        <w:rPr>
          <w:sz w:val="24"/>
          <w:szCs w:val="24"/>
        </w:rPr>
        <w:t>M. Knopkus, tel. (8 5) 219 7042 faks. (8 5) 213 6213, el. p. Mindaugas.Knopkus@vpt.lt</w:t>
      </w:r>
    </w:p>
    <w:sectPr w:rsidR="007D3CE1" w:rsidRPr="004E6C56" w:rsidSect="002E5609">
      <w:headerReference w:type="even" r:id="rId11"/>
      <w:headerReference w:type="default" r:id="rId12"/>
      <w:footerReference w:type="default" r:id="rId13"/>
      <w:headerReference w:type="first" r:id="rId14"/>
      <w:footerReference w:type="first" r:id="rId15"/>
      <w:pgSz w:w="11907" w:h="16840" w:code="9"/>
      <w:pgMar w:top="709"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81899" w14:textId="77777777" w:rsidR="00CA6CA1" w:rsidRDefault="00CA6CA1">
      <w:r>
        <w:separator/>
      </w:r>
    </w:p>
  </w:endnote>
  <w:endnote w:type="continuationSeparator" w:id="0">
    <w:p w14:paraId="15978DBD" w14:textId="77777777" w:rsidR="00CA6CA1" w:rsidRDefault="00CA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6B61" w14:textId="77777777" w:rsidR="00D04BBF" w:rsidRPr="00BB2F72" w:rsidRDefault="00D04BBF" w:rsidP="00D04BBF">
    <w:pPr>
      <w:pBdr>
        <w:top w:val="single" w:sz="4" w:space="1" w:color="auto"/>
      </w:pBdr>
      <w:rPr>
        <w:sz w:val="18"/>
      </w:rPr>
    </w:pPr>
    <w:r>
      <w:rPr>
        <w:sz w:val="18"/>
      </w:rPr>
      <w:t>Biudžetinė įstaig</w:t>
    </w:r>
    <w:r w:rsidR="00016D30">
      <w:rPr>
        <w:sz w:val="18"/>
      </w:rPr>
      <w:t>a</w:t>
    </w:r>
    <w:r w:rsidR="00016D30">
      <w:rPr>
        <w:sz w:val="18"/>
      </w:rPr>
      <w:tab/>
    </w:r>
    <w:r w:rsidR="00016D30">
      <w:rPr>
        <w:sz w:val="18"/>
      </w:rPr>
      <w:tab/>
    </w:r>
    <w:r w:rsidR="00016D30">
      <w:rPr>
        <w:sz w:val="18"/>
      </w:rPr>
      <w:tab/>
    </w:r>
    <w:r w:rsidR="00016D30">
      <w:rPr>
        <w:sz w:val="18"/>
      </w:rPr>
      <w:tab/>
    </w:r>
    <w:r>
      <w:rPr>
        <w:sz w:val="18"/>
      </w:rPr>
      <w:t>Tel.  (8 5) 219 7001</w:t>
    </w:r>
    <w:r w:rsidR="00016D30">
      <w:rPr>
        <w:sz w:val="18"/>
      </w:rPr>
      <w:tab/>
    </w:r>
    <w:r w:rsidR="00016D30">
      <w:rPr>
        <w:sz w:val="18"/>
      </w:rPr>
      <w:tab/>
    </w:r>
    <w:r w:rsidR="00016D30">
      <w:rPr>
        <w:sz w:val="18"/>
      </w:rPr>
      <w:tab/>
    </w:r>
    <w:r w:rsidR="00016D30">
      <w:rPr>
        <w:sz w:val="18"/>
      </w:rPr>
      <w:tab/>
    </w:r>
    <w:r w:rsidRPr="00E9516F">
      <w:rPr>
        <w:sz w:val="18"/>
      </w:rPr>
      <w:t>Duomenys kaupiami ir saugomi</w:t>
    </w:r>
    <w:r w:rsidRPr="00BB2F72">
      <w:rPr>
        <w:sz w:val="18"/>
      </w:rPr>
      <w:t> </w:t>
    </w:r>
  </w:p>
  <w:p w14:paraId="3240666B" w14:textId="77777777" w:rsidR="00D04BBF" w:rsidRPr="00BB2F72" w:rsidRDefault="00D04BBF" w:rsidP="00D04BBF">
    <w:pPr>
      <w:pBdr>
        <w:top w:val="single" w:sz="4" w:space="1" w:color="auto"/>
      </w:pBdr>
      <w:jc w:val="both"/>
      <w:rPr>
        <w:sz w:val="18"/>
      </w:rPr>
    </w:pPr>
    <w:r>
      <w:rPr>
        <w:sz w:val="18"/>
      </w:rPr>
      <w:t>Kareivių g. 1, LT-08221 Vilnius</w:t>
    </w:r>
    <w:r w:rsidR="00016D30">
      <w:rPr>
        <w:sz w:val="18"/>
      </w:rPr>
      <w:tab/>
    </w:r>
    <w:r w:rsidR="00016D30">
      <w:rPr>
        <w:sz w:val="18"/>
      </w:rPr>
      <w:tab/>
    </w:r>
    <w:r>
      <w:rPr>
        <w:sz w:val="18"/>
      </w:rPr>
      <w:t>Faks. (8 5) 213 6213</w:t>
    </w:r>
    <w:r w:rsidR="00016D30">
      <w:rPr>
        <w:sz w:val="18"/>
      </w:rPr>
      <w:tab/>
    </w:r>
    <w:r w:rsidR="00016D30">
      <w:rPr>
        <w:sz w:val="18"/>
      </w:rPr>
      <w:tab/>
    </w:r>
    <w:r w:rsidR="00016D30">
      <w:rPr>
        <w:sz w:val="18"/>
      </w:rPr>
      <w:tab/>
    </w:r>
    <w:r w:rsidRPr="00BB2F72">
      <w:rPr>
        <w:sz w:val="18"/>
      </w:rPr>
      <w:t xml:space="preserve">Juridinių asmenų registre </w:t>
    </w:r>
  </w:p>
  <w:p w14:paraId="6BA5EC36" w14:textId="77777777" w:rsidR="00D04BBF" w:rsidRPr="00BB2F72" w:rsidRDefault="00016D30" w:rsidP="00D04BBF">
    <w:pPr>
      <w:pBdr>
        <w:top w:val="single" w:sz="4" w:space="1" w:color="auto"/>
      </w:pBdr>
      <w:jc w:val="both"/>
      <w:rPr>
        <w:sz w:val="18"/>
      </w:rPr>
    </w:pPr>
    <w:r w:rsidRPr="00016D30">
      <w:rPr>
        <w:sz w:val="18"/>
      </w:rPr>
      <w:t>http://www.vpt.lt</w:t>
    </w:r>
    <w:r>
      <w:rPr>
        <w:sz w:val="18"/>
      </w:rPr>
      <w:tab/>
    </w:r>
    <w:r>
      <w:rPr>
        <w:sz w:val="18"/>
      </w:rPr>
      <w:tab/>
    </w:r>
    <w:r>
      <w:rPr>
        <w:sz w:val="18"/>
      </w:rPr>
      <w:tab/>
    </w:r>
    <w:r>
      <w:rPr>
        <w:sz w:val="18"/>
      </w:rPr>
      <w:tab/>
    </w:r>
    <w:r w:rsidR="00D04BBF">
      <w:rPr>
        <w:sz w:val="18"/>
      </w:rPr>
      <w:t xml:space="preserve">El.p. </w:t>
    </w:r>
    <w:r w:rsidRPr="00016D30">
      <w:rPr>
        <w:sz w:val="18"/>
      </w:rPr>
      <w:t>info@vpt.lt</w:t>
    </w:r>
    <w:r w:rsidR="00D04BBF" w:rsidRPr="00BB2F72">
      <w:rPr>
        <w:sz w:val="18"/>
      </w:rPr>
      <w:t xml:space="preserve"> </w:t>
    </w:r>
    <w:r>
      <w:rPr>
        <w:sz w:val="18"/>
      </w:rPr>
      <w:tab/>
    </w:r>
    <w:r>
      <w:rPr>
        <w:sz w:val="18"/>
      </w:rPr>
      <w:tab/>
    </w:r>
    <w:r>
      <w:rPr>
        <w:sz w:val="18"/>
      </w:rPr>
      <w:tab/>
    </w:r>
    <w:r>
      <w:rPr>
        <w:sz w:val="18"/>
      </w:rPr>
      <w:tab/>
    </w:r>
    <w:r w:rsidR="00D04BBF">
      <w:rPr>
        <w:sz w:val="18"/>
      </w:rPr>
      <w:t>Kodas 188656261</w:t>
    </w:r>
  </w:p>
  <w:p w14:paraId="5763CF8C" w14:textId="77777777" w:rsidR="00C21C19" w:rsidRPr="008F10BE" w:rsidRDefault="00C21C19"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A1CE5" w14:textId="77777777" w:rsidR="00CA6CA1" w:rsidRDefault="00CA6CA1">
      <w:r>
        <w:separator/>
      </w:r>
    </w:p>
  </w:footnote>
  <w:footnote w:type="continuationSeparator" w:id="0">
    <w:p w14:paraId="2F482D8C" w14:textId="77777777" w:rsidR="00CA6CA1" w:rsidRDefault="00CA6CA1">
      <w:r>
        <w:continuationSeparator/>
      </w:r>
    </w:p>
  </w:footnote>
  <w:footnote w:id="1">
    <w:p w14:paraId="06E88379" w14:textId="7D2BEF0F" w:rsidR="00F205D0" w:rsidRDefault="00F205D0">
      <w:pPr>
        <w:pStyle w:val="FootnoteText"/>
      </w:pPr>
      <w:r>
        <w:rPr>
          <w:rStyle w:val="FootnoteReference"/>
        </w:rPr>
        <w:footnoteRef/>
      </w:r>
      <w:r>
        <w:t xml:space="preserve"> „</w:t>
      </w:r>
      <w:r w:rsidRPr="00F205D0">
        <w:rPr>
          <w:rStyle w:val="Emphasis"/>
          <w:i w:val="0"/>
          <w:iCs w:val="0"/>
          <w:lang w:eastAsia="lt-LT"/>
        </w:rPr>
        <w:t>Perkančioji organizacija turi siekti, kad</w:t>
      </w:r>
      <w:bookmarkStart w:id="3" w:name="part_c889da18ddfd4f8482192e23d9ef4c25"/>
      <w:bookmarkEnd w:id="3"/>
      <w:r w:rsidRPr="00F205D0">
        <w:rPr>
          <w:rStyle w:val="Emphasis"/>
          <w:i w:val="0"/>
          <w:iCs w:val="0"/>
        </w:rPr>
        <w:t xml:space="preserve"> &lt;...&gt; </w:t>
      </w:r>
      <w:r w:rsidRPr="00F205D0">
        <w:rPr>
          <w:rStyle w:val="Emphasis"/>
          <w:i w:val="0"/>
          <w:iCs w:val="0"/>
          <w:lang w:eastAsia="lt-LT"/>
        </w:rPr>
        <w:t>prekėms, paslaugoms ar darbams įsigyti skirtos lėšos būtų naudojamos racionaliai</w:t>
      </w:r>
      <w:r w:rsidRPr="00F205D0">
        <w:rPr>
          <w:rStyle w:val="Emphasis"/>
          <w:i w:val="0"/>
          <w:iCs w:val="0"/>
        </w:rPr>
        <w:t>“.</w:t>
      </w:r>
    </w:p>
  </w:footnote>
  <w:footnote w:id="2">
    <w:p w14:paraId="37B4082E" w14:textId="6B030489" w:rsidR="00F205D0" w:rsidRDefault="00F205D0" w:rsidP="00F205D0">
      <w:pPr>
        <w:pStyle w:val="FootnoteText"/>
        <w:jc w:val="both"/>
      </w:pPr>
      <w:r>
        <w:rPr>
          <w:rStyle w:val="FootnoteReference"/>
        </w:rPr>
        <w:footnoteRef/>
      </w:r>
      <w:r>
        <w:t xml:space="preserve"> „</w:t>
      </w:r>
      <w:r w:rsidRPr="00F205D0">
        <w:t>Perkančioji organizacija užtikrina, kad vykdant pirkimą būtų laikomasi lygiateisiškumo, nediskriminavimo, abipusio pripažinimo, proporcingumo, skaidrumo principų</w:t>
      </w:r>
      <w:r>
        <w:t>“.</w:t>
      </w:r>
    </w:p>
  </w:footnote>
  <w:footnote w:id="3">
    <w:p w14:paraId="4ED23CA9" w14:textId="3F787160" w:rsidR="00BF6BA7" w:rsidRDefault="00BF6BA7" w:rsidP="004E6C56">
      <w:pPr>
        <w:pStyle w:val="FootnoteText"/>
        <w:jc w:val="both"/>
      </w:pPr>
      <w:r>
        <w:rPr>
          <w:rStyle w:val="FootnoteReference"/>
        </w:rPr>
        <w:footnoteRef/>
      </w:r>
      <w:r>
        <w:t xml:space="preserve"> </w:t>
      </w:r>
      <w:r>
        <w:rPr>
          <w:color w:val="000000"/>
        </w:rPr>
        <w:t>Tarptautinis pirkimas privalo būti, o supaprastintas ar šio įstatymo 2 priede nurodytų socialinių ir kitų specialiųjų paslaugų pirkimas gali būti atliekamas skaidant pirkimo objektą į dalis, kurių kiekvienai numatoma sudaryti atskirą pirkimo sutartį, ir apibrėžiant šių dalių apimtį ir dalyką. Pirkimo objektas skaidomas į dalis kiekybiniu, kokybiniu pagrindu ar pagal skirtingus jo įgyvendinimo etapus.</w:t>
      </w:r>
    </w:p>
  </w:footnote>
  <w:footnote w:id="4">
    <w:p w14:paraId="619CF837" w14:textId="5A22D570" w:rsidR="00B21363" w:rsidRPr="004E6C56" w:rsidRDefault="00B21363" w:rsidP="004E6C56">
      <w:pPr>
        <w:pStyle w:val="FootnoteText"/>
        <w:jc w:val="both"/>
        <w:rPr>
          <w:lang w:val="en-US"/>
        </w:rPr>
      </w:pPr>
      <w:r>
        <w:rPr>
          <w:rStyle w:val="FootnoteReference"/>
        </w:rPr>
        <w:footnoteRef/>
      </w:r>
      <w:r>
        <w:t xml:space="preserve"> </w:t>
      </w:r>
      <w:r w:rsidR="00A051AF">
        <w:t>„</w:t>
      </w:r>
      <w:r w:rsidR="00A051AF">
        <w:rPr>
          <w:color w:val="000000"/>
        </w:rPr>
        <w:t>Tarptautinio pirkimo atveju šio straipsnio 1 dalyje nurodyta pareiga skaidyti pirkimo objektą į dalis netaikoma, jeigu perkančioji organizacija pirkimo dokumentuose pagrindžia, kad dėl to sumažėtų tiekėjų konkurencija, pirkimo sutarties vykdymas taptų per daug brangus ar sudėtingas techniniu požiūriu, skirtingų pirkimo objekto dalių įgyvendinimas būtų glaudžiai susijęs ir dėl to</w:t>
      </w:r>
      <w:r w:rsidR="00A051AF">
        <w:rPr>
          <w:b/>
          <w:bCs/>
          <w:color w:val="000000"/>
        </w:rPr>
        <w:t> </w:t>
      </w:r>
      <w:r w:rsidR="00A051AF">
        <w:rPr>
          <w:color w:val="000000"/>
        </w:rPr>
        <w:t>perkančiajai organizacijai</w:t>
      </w:r>
      <w:r w:rsidR="00A051AF">
        <w:rPr>
          <w:b/>
          <w:bCs/>
          <w:color w:val="000000"/>
        </w:rPr>
        <w:t> </w:t>
      </w:r>
      <w:r w:rsidR="00A051AF">
        <w:rPr>
          <w:color w:val="000000"/>
        </w:rPr>
        <w:t>atsirastų būtinybė koordinuoti šių dalių tiekėjus ir tai keltų riziką netinkamai įvykdyti pirkimo sutartį, ar nurodo kitas pagrįstas aplinkybes, dėl kurių netikslinga pirkimo objektą skaidyti į dalis.</w:t>
      </w:r>
      <w:r w:rsidR="00A051AF">
        <w:t>“.</w:t>
      </w:r>
    </w:p>
  </w:footnote>
  <w:footnote w:id="5">
    <w:p w14:paraId="72A88A11" w14:textId="39A624E0" w:rsidR="00A051AF" w:rsidRDefault="00A051AF" w:rsidP="00A051AF">
      <w:pPr>
        <w:pStyle w:val="FootnoteText"/>
        <w:jc w:val="both"/>
        <w:rPr>
          <w:color w:val="000000"/>
          <w:shd w:val="clear" w:color="auto" w:fill="FFFFFF"/>
        </w:rPr>
      </w:pPr>
      <w:r>
        <w:rPr>
          <w:rStyle w:val="FootnoteReference"/>
        </w:rPr>
        <w:footnoteRef/>
      </w:r>
      <w:r>
        <w:t xml:space="preserve"> </w:t>
      </w:r>
      <w:r w:rsidRPr="004E6C56">
        <w:rPr>
          <w:color w:val="000000"/>
          <w:shd w:val="clear" w:color="auto" w:fill="FFFFFF"/>
        </w:rPr>
        <w:t xml:space="preserve">2014 m. vasario 26 d. </w:t>
      </w:r>
      <w:r w:rsidRPr="00A051AF">
        <w:t xml:space="preserve">Europos Parlamento ir Tarybos direktyva </w:t>
      </w:r>
      <w:r w:rsidRPr="004E6C56">
        <w:rPr>
          <w:color w:val="000000"/>
          <w:shd w:val="clear" w:color="auto" w:fill="FFFFFF"/>
        </w:rPr>
        <w:t>2014/24/ES dėl viešųjų pirkimų, kuria panaikinama Direktyva 2004/18/EB</w:t>
      </w:r>
    </w:p>
    <w:p w14:paraId="35E17E77" w14:textId="7989D6F2" w:rsidR="00A051AF" w:rsidRPr="00A051AF" w:rsidRDefault="000515C3" w:rsidP="00A051AF">
      <w:pPr>
        <w:pStyle w:val="FootnoteText"/>
        <w:jc w:val="both"/>
      </w:pPr>
      <w:r>
        <w:rPr>
          <w:color w:val="000000"/>
          <w:shd w:val="clear" w:color="auto" w:fill="FFFFFF"/>
        </w:rPr>
        <w:t>P</w:t>
      </w:r>
      <w:r w:rsidR="00A051AF">
        <w:rPr>
          <w:color w:val="000000"/>
          <w:shd w:val="clear" w:color="auto" w:fill="FFFFFF"/>
        </w:rPr>
        <w:t>reambulė</w:t>
      </w:r>
      <w:r>
        <w:rPr>
          <w:color w:val="000000"/>
          <w:shd w:val="clear" w:color="auto" w:fill="FFFFFF"/>
        </w:rPr>
        <w:t>s 78 p.</w:t>
      </w:r>
    </w:p>
    <w:p w14:paraId="2B29C7A7" w14:textId="26B86471" w:rsidR="00A051AF" w:rsidRDefault="00A051AF" w:rsidP="004E6C56">
      <w:pPr>
        <w:pStyle w:val="FootnoteText"/>
        <w:jc w:val="both"/>
      </w:pPr>
      <w:r>
        <w:t>„</w:t>
      </w:r>
      <w:r w:rsidR="004802AC">
        <w:rPr>
          <w:color w:val="000000"/>
          <w:shd w:val="clear" w:color="auto" w:fill="FFFFFF"/>
        </w:rPr>
        <w:t xml:space="preserve">&lt;...&gt; </w:t>
      </w:r>
      <w:r>
        <w:rPr>
          <w:color w:val="000000"/>
          <w:shd w:val="clear" w:color="auto" w:fill="FFFFFF"/>
        </w:rPr>
        <w:t>siekiant skatinti konkurenciją perkančiosios organizacijos turėtų būti visų pirma skatinamos skaidyti stambias sutartis į pirkimo dalis. &lt;...&gt;</w:t>
      </w:r>
      <w:r w:rsidR="004802AC">
        <w:rPr>
          <w:color w:val="000000"/>
          <w:shd w:val="clear" w:color="auto" w:fill="FFFFFF"/>
        </w:rPr>
        <w:t xml:space="preserve"> </w:t>
      </w:r>
      <w:r>
        <w:rPr>
          <w:color w:val="000000"/>
          <w:shd w:val="clear" w:color="auto" w:fill="FFFFFF"/>
        </w:rPr>
        <w:t>Kai perkančioji organizacija nusprendžia, kad sutartį skaidyti į pirkimo dalis būtų netikslinga, atskiroje ataskaitoje arba pirkimo dokumentuose turėtų būti nurodytos perkančiosios organizacijos pagrindinės pasirinkimo priežastys. Viena tokių priežasčių galėtų būti, pavyzdžiui, tai, kad, perkančiosios organizacijos nuomone, dėl išskaidymo kiltų konkurencijos sumažinimo rizika arba rizika, kad sutarties vykdymas taps techniniu požiūriu pernelyg sudėtingas ir brangus, arba tai, kad yra rizika, jog būtinybė koordinuoti skirtingus pirkimo dalių rangovus labai trukdys tinkamai vykdyti sutartį.</w:t>
      </w:r>
      <w:r>
        <w:t>“.</w:t>
      </w:r>
    </w:p>
  </w:footnote>
  <w:footnote w:id="6">
    <w:p w14:paraId="18781103" w14:textId="77777777" w:rsidR="00742E8E" w:rsidRPr="0017287F" w:rsidRDefault="00742E8E" w:rsidP="00742E8E">
      <w:pPr>
        <w:pStyle w:val="FootnoteText"/>
        <w:jc w:val="both"/>
      </w:pPr>
      <w:r w:rsidRPr="000C5C9B">
        <w:rPr>
          <w:rStyle w:val="FootnoteReference"/>
        </w:rPr>
        <w:footnoteRef/>
      </w:r>
      <w:r w:rsidRPr="000C5C9B">
        <w:t xml:space="preserve"> </w:t>
      </w:r>
      <w:r w:rsidRPr="007A3104">
        <w:rPr>
          <w:shd w:val="clear" w:color="auto" w:fill="FFFFFF"/>
        </w:rPr>
        <w:t xml:space="preserve">Lietuvos Aukščiausiojo Teismo </w:t>
      </w:r>
      <w:r w:rsidRPr="007A3104">
        <w:rPr>
          <w:lang w:eastAsia="lt-LT"/>
        </w:rPr>
        <w:t>2015-04-07 nutart</w:t>
      </w:r>
      <w:r w:rsidRPr="000C5C9B">
        <w:rPr>
          <w:lang w:eastAsia="lt-LT"/>
        </w:rPr>
        <w:t>is</w:t>
      </w:r>
      <w:r w:rsidRPr="007A3104">
        <w:rPr>
          <w:lang w:eastAsia="lt-LT"/>
        </w:rPr>
        <w:t xml:space="preserve"> civilinėje byloje Nr. 3K-3-183-248/2015</w:t>
      </w:r>
      <w:r w:rsidRPr="000C5C9B">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BF54DA">
      <w:rPr>
        <w:rStyle w:val="PageNumber"/>
        <w:noProof/>
      </w:rPr>
      <w:t>6</w:t>
    </w:r>
    <w:r>
      <w:rPr>
        <w:rStyle w:val="PageNumber"/>
      </w:rPr>
      <w:fldChar w:fldCharType="end"/>
    </w:r>
  </w:p>
  <w:p w14:paraId="2B06A8A7" w14:textId="77777777" w:rsidR="00C21C19" w:rsidRDefault="00C21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20AE" w14:textId="77777777" w:rsidR="008261DB" w:rsidRPr="00ED37D5" w:rsidRDefault="008261DB" w:rsidP="008261DB">
    <w:pPr>
      <w:shd w:val="clear" w:color="auto" w:fill="FFFFFF"/>
      <w:jc w:val="right"/>
      <w:rPr>
        <w:b/>
        <w:bCs/>
        <w:sz w:val="24"/>
        <w:szCs w:val="24"/>
        <w:lang w:eastAsia="lt-LT"/>
      </w:rPr>
    </w:pPr>
    <w:r w:rsidRPr="00ED37D5">
      <w:rPr>
        <w:b/>
        <w:bCs/>
        <w:sz w:val="24"/>
        <w:szCs w:val="24"/>
        <w:lang w:eastAsia="lt-LT"/>
      </w:rPr>
      <w:t>Originalas nebus siunčiamas</w:t>
    </w:r>
  </w:p>
  <w:p w14:paraId="60C02F9D" w14:textId="77777777" w:rsidR="008261DB" w:rsidRDefault="0082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F6"/>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9"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1"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5"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33"/>
  </w:num>
  <w:num w:numId="3">
    <w:abstractNumId w:val="17"/>
  </w:num>
  <w:num w:numId="4">
    <w:abstractNumId w:val="20"/>
  </w:num>
  <w:num w:numId="5">
    <w:abstractNumId w:val="10"/>
  </w:num>
  <w:num w:numId="6">
    <w:abstractNumId w:val="8"/>
  </w:num>
  <w:num w:numId="7">
    <w:abstractNumId w:val="18"/>
  </w:num>
  <w:num w:numId="8">
    <w:abstractNumId w:val="30"/>
  </w:num>
  <w:num w:numId="9">
    <w:abstractNumId w:val="22"/>
  </w:num>
  <w:num w:numId="10">
    <w:abstractNumId w:val="35"/>
  </w:num>
  <w:num w:numId="11">
    <w:abstractNumId w:val="13"/>
  </w:num>
  <w:num w:numId="12">
    <w:abstractNumId w:val="26"/>
  </w:num>
  <w:num w:numId="13">
    <w:abstractNumId w:val="16"/>
  </w:num>
  <w:num w:numId="14">
    <w:abstractNumId w:val="3"/>
  </w:num>
  <w:num w:numId="15">
    <w:abstractNumId w:val="34"/>
  </w:num>
  <w:num w:numId="16">
    <w:abstractNumId w:val="4"/>
  </w:num>
  <w:num w:numId="17">
    <w:abstractNumId w:val="24"/>
  </w:num>
  <w:num w:numId="18">
    <w:abstractNumId w:val="29"/>
  </w:num>
  <w:num w:numId="19">
    <w:abstractNumId w:val="1"/>
  </w:num>
  <w:num w:numId="20">
    <w:abstractNumId w:val="0"/>
  </w:num>
  <w:num w:numId="21">
    <w:abstractNumId w:val="5"/>
  </w:num>
  <w:num w:numId="22">
    <w:abstractNumId w:val="23"/>
  </w:num>
  <w:num w:numId="23">
    <w:abstractNumId w:val="31"/>
  </w:num>
  <w:num w:numId="24">
    <w:abstractNumId w:val="21"/>
  </w:num>
  <w:num w:numId="25">
    <w:abstractNumId w:val="15"/>
  </w:num>
  <w:num w:numId="26">
    <w:abstractNumId w:val="7"/>
  </w:num>
  <w:num w:numId="27">
    <w:abstractNumId w:val="32"/>
  </w:num>
  <w:num w:numId="28">
    <w:abstractNumId w:val="2"/>
  </w:num>
  <w:num w:numId="29">
    <w:abstractNumId w:val="27"/>
  </w:num>
  <w:num w:numId="30">
    <w:abstractNumId w:val="28"/>
  </w:num>
  <w:num w:numId="31">
    <w:abstractNumId w:val="14"/>
  </w:num>
  <w:num w:numId="32">
    <w:abstractNumId w:val="6"/>
  </w:num>
  <w:num w:numId="33">
    <w:abstractNumId w:val="11"/>
  </w:num>
  <w:num w:numId="34">
    <w:abstractNumId w:val="19"/>
  </w:num>
  <w:num w:numId="35">
    <w:abstractNumId w:val="1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46E2"/>
    <w:rsid w:val="00005217"/>
    <w:rsid w:val="00005373"/>
    <w:rsid w:val="00007341"/>
    <w:rsid w:val="00007372"/>
    <w:rsid w:val="00007F4B"/>
    <w:rsid w:val="00010D1A"/>
    <w:rsid w:val="00012A03"/>
    <w:rsid w:val="00012ADC"/>
    <w:rsid w:val="00012CF3"/>
    <w:rsid w:val="00013971"/>
    <w:rsid w:val="00013F24"/>
    <w:rsid w:val="00014FE0"/>
    <w:rsid w:val="00016D30"/>
    <w:rsid w:val="00021053"/>
    <w:rsid w:val="000220AE"/>
    <w:rsid w:val="00023B43"/>
    <w:rsid w:val="000268FD"/>
    <w:rsid w:val="00027BDD"/>
    <w:rsid w:val="000310F0"/>
    <w:rsid w:val="000315EE"/>
    <w:rsid w:val="00032628"/>
    <w:rsid w:val="000327A3"/>
    <w:rsid w:val="00033A32"/>
    <w:rsid w:val="00033CC7"/>
    <w:rsid w:val="00034597"/>
    <w:rsid w:val="00035EB7"/>
    <w:rsid w:val="00036B71"/>
    <w:rsid w:val="000377FD"/>
    <w:rsid w:val="000428AB"/>
    <w:rsid w:val="00043152"/>
    <w:rsid w:val="00044AFE"/>
    <w:rsid w:val="00045B87"/>
    <w:rsid w:val="000506A7"/>
    <w:rsid w:val="000515C3"/>
    <w:rsid w:val="00052C07"/>
    <w:rsid w:val="00052D68"/>
    <w:rsid w:val="00056901"/>
    <w:rsid w:val="00057B99"/>
    <w:rsid w:val="00063476"/>
    <w:rsid w:val="00064D40"/>
    <w:rsid w:val="0006683B"/>
    <w:rsid w:val="000669F0"/>
    <w:rsid w:val="0006795B"/>
    <w:rsid w:val="000704D0"/>
    <w:rsid w:val="00071704"/>
    <w:rsid w:val="000717C1"/>
    <w:rsid w:val="00071A23"/>
    <w:rsid w:val="00072251"/>
    <w:rsid w:val="00072775"/>
    <w:rsid w:val="00077E4B"/>
    <w:rsid w:val="0008142D"/>
    <w:rsid w:val="00083B0D"/>
    <w:rsid w:val="00085B4B"/>
    <w:rsid w:val="0008682A"/>
    <w:rsid w:val="00087CE3"/>
    <w:rsid w:val="00092283"/>
    <w:rsid w:val="0009375D"/>
    <w:rsid w:val="00094361"/>
    <w:rsid w:val="000974BF"/>
    <w:rsid w:val="00097A68"/>
    <w:rsid w:val="00097D69"/>
    <w:rsid w:val="00097F19"/>
    <w:rsid w:val="000A1C7A"/>
    <w:rsid w:val="000A28F6"/>
    <w:rsid w:val="000A449F"/>
    <w:rsid w:val="000A4528"/>
    <w:rsid w:val="000A4E9C"/>
    <w:rsid w:val="000A5052"/>
    <w:rsid w:val="000A5F61"/>
    <w:rsid w:val="000A6E1F"/>
    <w:rsid w:val="000A6F88"/>
    <w:rsid w:val="000B16A4"/>
    <w:rsid w:val="000B1B1C"/>
    <w:rsid w:val="000B32CC"/>
    <w:rsid w:val="000B47DD"/>
    <w:rsid w:val="000B60BF"/>
    <w:rsid w:val="000B6318"/>
    <w:rsid w:val="000B6B7A"/>
    <w:rsid w:val="000B711A"/>
    <w:rsid w:val="000C1BAD"/>
    <w:rsid w:val="000C1BD8"/>
    <w:rsid w:val="000C2281"/>
    <w:rsid w:val="000C36B1"/>
    <w:rsid w:val="000C4491"/>
    <w:rsid w:val="000C5B91"/>
    <w:rsid w:val="000C5C9B"/>
    <w:rsid w:val="000C72F3"/>
    <w:rsid w:val="000C7CB3"/>
    <w:rsid w:val="000D13FD"/>
    <w:rsid w:val="000D197A"/>
    <w:rsid w:val="000D1F86"/>
    <w:rsid w:val="000D4D51"/>
    <w:rsid w:val="000E0F48"/>
    <w:rsid w:val="000E1D07"/>
    <w:rsid w:val="000E4E09"/>
    <w:rsid w:val="000E5635"/>
    <w:rsid w:val="000E5D45"/>
    <w:rsid w:val="000F015C"/>
    <w:rsid w:val="000F0DE8"/>
    <w:rsid w:val="000F219F"/>
    <w:rsid w:val="000F259D"/>
    <w:rsid w:val="000F3561"/>
    <w:rsid w:val="000F3A51"/>
    <w:rsid w:val="000F64EB"/>
    <w:rsid w:val="00102C4C"/>
    <w:rsid w:val="00103DFB"/>
    <w:rsid w:val="001051BE"/>
    <w:rsid w:val="00105D65"/>
    <w:rsid w:val="00106187"/>
    <w:rsid w:val="00106596"/>
    <w:rsid w:val="001101B1"/>
    <w:rsid w:val="0011054C"/>
    <w:rsid w:val="001121F0"/>
    <w:rsid w:val="00117AAD"/>
    <w:rsid w:val="001205AB"/>
    <w:rsid w:val="00123351"/>
    <w:rsid w:val="00123982"/>
    <w:rsid w:val="00124DA9"/>
    <w:rsid w:val="0012712B"/>
    <w:rsid w:val="001316D9"/>
    <w:rsid w:val="00131A20"/>
    <w:rsid w:val="001327F9"/>
    <w:rsid w:val="00132D72"/>
    <w:rsid w:val="00133213"/>
    <w:rsid w:val="00133344"/>
    <w:rsid w:val="00134361"/>
    <w:rsid w:val="0013568D"/>
    <w:rsid w:val="00136B1F"/>
    <w:rsid w:val="001372F6"/>
    <w:rsid w:val="001410F6"/>
    <w:rsid w:val="00142D71"/>
    <w:rsid w:val="001530D4"/>
    <w:rsid w:val="00153D28"/>
    <w:rsid w:val="0016057A"/>
    <w:rsid w:val="0016154B"/>
    <w:rsid w:val="001616C1"/>
    <w:rsid w:val="00166628"/>
    <w:rsid w:val="001672D8"/>
    <w:rsid w:val="0017077F"/>
    <w:rsid w:val="001709FB"/>
    <w:rsid w:val="00170BAD"/>
    <w:rsid w:val="00170F68"/>
    <w:rsid w:val="0017287F"/>
    <w:rsid w:val="00174911"/>
    <w:rsid w:val="00175CAB"/>
    <w:rsid w:val="00176E36"/>
    <w:rsid w:val="00180706"/>
    <w:rsid w:val="0018488A"/>
    <w:rsid w:val="0018757F"/>
    <w:rsid w:val="001877DE"/>
    <w:rsid w:val="00187DE1"/>
    <w:rsid w:val="001914E0"/>
    <w:rsid w:val="00193F9C"/>
    <w:rsid w:val="001941B6"/>
    <w:rsid w:val="0019468A"/>
    <w:rsid w:val="001947C6"/>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6C51"/>
    <w:rsid w:val="001B2603"/>
    <w:rsid w:val="001B2907"/>
    <w:rsid w:val="001B2D97"/>
    <w:rsid w:val="001B44AC"/>
    <w:rsid w:val="001B762A"/>
    <w:rsid w:val="001C0E68"/>
    <w:rsid w:val="001C3E95"/>
    <w:rsid w:val="001C5730"/>
    <w:rsid w:val="001C573C"/>
    <w:rsid w:val="001C64A9"/>
    <w:rsid w:val="001D1A58"/>
    <w:rsid w:val="001D5209"/>
    <w:rsid w:val="001E0F20"/>
    <w:rsid w:val="001E1DDC"/>
    <w:rsid w:val="001E268A"/>
    <w:rsid w:val="001E4D19"/>
    <w:rsid w:val="001E68BC"/>
    <w:rsid w:val="001E7376"/>
    <w:rsid w:val="001F259A"/>
    <w:rsid w:val="001F3A52"/>
    <w:rsid w:val="001F556E"/>
    <w:rsid w:val="001F5E39"/>
    <w:rsid w:val="002011C3"/>
    <w:rsid w:val="0020247F"/>
    <w:rsid w:val="00203BCD"/>
    <w:rsid w:val="00207281"/>
    <w:rsid w:val="002116D9"/>
    <w:rsid w:val="00211E03"/>
    <w:rsid w:val="0021425C"/>
    <w:rsid w:val="00214683"/>
    <w:rsid w:val="002155E2"/>
    <w:rsid w:val="00221C4F"/>
    <w:rsid w:val="00223E47"/>
    <w:rsid w:val="002249A5"/>
    <w:rsid w:val="00225780"/>
    <w:rsid w:val="00227FCF"/>
    <w:rsid w:val="00234FC6"/>
    <w:rsid w:val="00235BB1"/>
    <w:rsid w:val="00236A08"/>
    <w:rsid w:val="00244987"/>
    <w:rsid w:val="0024531A"/>
    <w:rsid w:val="00245D0E"/>
    <w:rsid w:val="002465D8"/>
    <w:rsid w:val="002465EB"/>
    <w:rsid w:val="00246C3A"/>
    <w:rsid w:val="00250E6A"/>
    <w:rsid w:val="002563D1"/>
    <w:rsid w:val="0025698D"/>
    <w:rsid w:val="002569E9"/>
    <w:rsid w:val="00256CEF"/>
    <w:rsid w:val="002571B3"/>
    <w:rsid w:val="00260B9E"/>
    <w:rsid w:val="00264928"/>
    <w:rsid w:val="00265354"/>
    <w:rsid w:val="0026782E"/>
    <w:rsid w:val="002732E5"/>
    <w:rsid w:val="00276A4A"/>
    <w:rsid w:val="00276A8B"/>
    <w:rsid w:val="00277E2C"/>
    <w:rsid w:val="00282A9C"/>
    <w:rsid w:val="00282B7A"/>
    <w:rsid w:val="0028515F"/>
    <w:rsid w:val="002859C8"/>
    <w:rsid w:val="00287365"/>
    <w:rsid w:val="002878B6"/>
    <w:rsid w:val="002907DA"/>
    <w:rsid w:val="002909AD"/>
    <w:rsid w:val="00297410"/>
    <w:rsid w:val="002A06B0"/>
    <w:rsid w:val="002A7275"/>
    <w:rsid w:val="002B0D9C"/>
    <w:rsid w:val="002B40F8"/>
    <w:rsid w:val="002B52E1"/>
    <w:rsid w:val="002B5FFD"/>
    <w:rsid w:val="002B6A22"/>
    <w:rsid w:val="002B7015"/>
    <w:rsid w:val="002B79CB"/>
    <w:rsid w:val="002C4A68"/>
    <w:rsid w:val="002C74EF"/>
    <w:rsid w:val="002D13A4"/>
    <w:rsid w:val="002D1F71"/>
    <w:rsid w:val="002D2221"/>
    <w:rsid w:val="002D3208"/>
    <w:rsid w:val="002D3BBF"/>
    <w:rsid w:val="002D4753"/>
    <w:rsid w:val="002D4DE4"/>
    <w:rsid w:val="002D5292"/>
    <w:rsid w:val="002D58B0"/>
    <w:rsid w:val="002D5B3F"/>
    <w:rsid w:val="002D5B86"/>
    <w:rsid w:val="002D6495"/>
    <w:rsid w:val="002D7F15"/>
    <w:rsid w:val="002E0294"/>
    <w:rsid w:val="002E32C2"/>
    <w:rsid w:val="002E480C"/>
    <w:rsid w:val="002E54F7"/>
    <w:rsid w:val="002E5609"/>
    <w:rsid w:val="002E679F"/>
    <w:rsid w:val="002F15FC"/>
    <w:rsid w:val="002F2837"/>
    <w:rsid w:val="002F2B58"/>
    <w:rsid w:val="002F566D"/>
    <w:rsid w:val="002F60E8"/>
    <w:rsid w:val="002F637B"/>
    <w:rsid w:val="002F6A88"/>
    <w:rsid w:val="00300CAD"/>
    <w:rsid w:val="0030473E"/>
    <w:rsid w:val="00306ED7"/>
    <w:rsid w:val="00310C15"/>
    <w:rsid w:val="003139E3"/>
    <w:rsid w:val="00313FC6"/>
    <w:rsid w:val="003146FA"/>
    <w:rsid w:val="003179BE"/>
    <w:rsid w:val="00320F80"/>
    <w:rsid w:val="00322CD2"/>
    <w:rsid w:val="00323923"/>
    <w:rsid w:val="003271F3"/>
    <w:rsid w:val="00327D59"/>
    <w:rsid w:val="003307EB"/>
    <w:rsid w:val="00331EAE"/>
    <w:rsid w:val="00333906"/>
    <w:rsid w:val="00334538"/>
    <w:rsid w:val="003406A1"/>
    <w:rsid w:val="00340786"/>
    <w:rsid w:val="0034142C"/>
    <w:rsid w:val="00343D8F"/>
    <w:rsid w:val="0034536A"/>
    <w:rsid w:val="00345D8C"/>
    <w:rsid w:val="0035036E"/>
    <w:rsid w:val="003507C5"/>
    <w:rsid w:val="00350917"/>
    <w:rsid w:val="00351E8D"/>
    <w:rsid w:val="0035223A"/>
    <w:rsid w:val="0035557A"/>
    <w:rsid w:val="0035640A"/>
    <w:rsid w:val="003569E3"/>
    <w:rsid w:val="00356A47"/>
    <w:rsid w:val="00356FF2"/>
    <w:rsid w:val="00357A1F"/>
    <w:rsid w:val="0036036D"/>
    <w:rsid w:val="00362EE0"/>
    <w:rsid w:val="00363575"/>
    <w:rsid w:val="00363EB6"/>
    <w:rsid w:val="00364784"/>
    <w:rsid w:val="00366A1E"/>
    <w:rsid w:val="00367940"/>
    <w:rsid w:val="00370536"/>
    <w:rsid w:val="00375B2A"/>
    <w:rsid w:val="00380CE0"/>
    <w:rsid w:val="0038303F"/>
    <w:rsid w:val="00383E99"/>
    <w:rsid w:val="00384211"/>
    <w:rsid w:val="00387160"/>
    <w:rsid w:val="00387ED7"/>
    <w:rsid w:val="003934C7"/>
    <w:rsid w:val="00394BAF"/>
    <w:rsid w:val="00395519"/>
    <w:rsid w:val="00396975"/>
    <w:rsid w:val="00396B0F"/>
    <w:rsid w:val="003A2C4D"/>
    <w:rsid w:val="003A4571"/>
    <w:rsid w:val="003A7A99"/>
    <w:rsid w:val="003B006E"/>
    <w:rsid w:val="003B1CB8"/>
    <w:rsid w:val="003B3873"/>
    <w:rsid w:val="003B4E5E"/>
    <w:rsid w:val="003B61F5"/>
    <w:rsid w:val="003B682D"/>
    <w:rsid w:val="003B6F14"/>
    <w:rsid w:val="003B7012"/>
    <w:rsid w:val="003C0273"/>
    <w:rsid w:val="003C1BA7"/>
    <w:rsid w:val="003C31F3"/>
    <w:rsid w:val="003C441C"/>
    <w:rsid w:val="003C4F5A"/>
    <w:rsid w:val="003C51B8"/>
    <w:rsid w:val="003C5758"/>
    <w:rsid w:val="003D1ED0"/>
    <w:rsid w:val="003D2CC2"/>
    <w:rsid w:val="003D3D13"/>
    <w:rsid w:val="003D4521"/>
    <w:rsid w:val="003D5878"/>
    <w:rsid w:val="003E03E4"/>
    <w:rsid w:val="003E18E5"/>
    <w:rsid w:val="003E3A97"/>
    <w:rsid w:val="003E4359"/>
    <w:rsid w:val="003F2AFD"/>
    <w:rsid w:val="003F5351"/>
    <w:rsid w:val="003F6798"/>
    <w:rsid w:val="003F7368"/>
    <w:rsid w:val="003F7ECB"/>
    <w:rsid w:val="00400419"/>
    <w:rsid w:val="00403221"/>
    <w:rsid w:val="00403610"/>
    <w:rsid w:val="00404563"/>
    <w:rsid w:val="00405FAE"/>
    <w:rsid w:val="00406205"/>
    <w:rsid w:val="00407574"/>
    <w:rsid w:val="00412169"/>
    <w:rsid w:val="0041331C"/>
    <w:rsid w:val="00413ACA"/>
    <w:rsid w:val="0041421A"/>
    <w:rsid w:val="00414FBC"/>
    <w:rsid w:val="00415487"/>
    <w:rsid w:val="00420432"/>
    <w:rsid w:val="00421265"/>
    <w:rsid w:val="00424142"/>
    <w:rsid w:val="004268B9"/>
    <w:rsid w:val="00427805"/>
    <w:rsid w:val="004306E5"/>
    <w:rsid w:val="00431390"/>
    <w:rsid w:val="004334D2"/>
    <w:rsid w:val="00433CCA"/>
    <w:rsid w:val="00435799"/>
    <w:rsid w:val="0043638A"/>
    <w:rsid w:val="00436732"/>
    <w:rsid w:val="00440F15"/>
    <w:rsid w:val="004434D2"/>
    <w:rsid w:val="0044729E"/>
    <w:rsid w:val="0045154A"/>
    <w:rsid w:val="00454D65"/>
    <w:rsid w:val="004567A8"/>
    <w:rsid w:val="00456F48"/>
    <w:rsid w:val="00460340"/>
    <w:rsid w:val="00462A10"/>
    <w:rsid w:val="00462D1D"/>
    <w:rsid w:val="00464840"/>
    <w:rsid w:val="0046534A"/>
    <w:rsid w:val="004653D9"/>
    <w:rsid w:val="00471459"/>
    <w:rsid w:val="0047218D"/>
    <w:rsid w:val="004726CF"/>
    <w:rsid w:val="00472705"/>
    <w:rsid w:val="00473CCE"/>
    <w:rsid w:val="00474221"/>
    <w:rsid w:val="00475E85"/>
    <w:rsid w:val="004802AC"/>
    <w:rsid w:val="004807C7"/>
    <w:rsid w:val="0048148B"/>
    <w:rsid w:val="00483F3B"/>
    <w:rsid w:val="00485124"/>
    <w:rsid w:val="00487A5A"/>
    <w:rsid w:val="00491154"/>
    <w:rsid w:val="00491F07"/>
    <w:rsid w:val="00492768"/>
    <w:rsid w:val="00492AB9"/>
    <w:rsid w:val="00493E4F"/>
    <w:rsid w:val="0049525F"/>
    <w:rsid w:val="00495B5D"/>
    <w:rsid w:val="004A19F6"/>
    <w:rsid w:val="004A2BDD"/>
    <w:rsid w:val="004A32E9"/>
    <w:rsid w:val="004A37DB"/>
    <w:rsid w:val="004A6E8F"/>
    <w:rsid w:val="004A78DE"/>
    <w:rsid w:val="004B33AE"/>
    <w:rsid w:val="004B4602"/>
    <w:rsid w:val="004B5CFF"/>
    <w:rsid w:val="004B6E7E"/>
    <w:rsid w:val="004C1C26"/>
    <w:rsid w:val="004C39B1"/>
    <w:rsid w:val="004C44D9"/>
    <w:rsid w:val="004C4A54"/>
    <w:rsid w:val="004C52D6"/>
    <w:rsid w:val="004D03A6"/>
    <w:rsid w:val="004D1BAD"/>
    <w:rsid w:val="004D2891"/>
    <w:rsid w:val="004D30E1"/>
    <w:rsid w:val="004D45A5"/>
    <w:rsid w:val="004D46F3"/>
    <w:rsid w:val="004D50DD"/>
    <w:rsid w:val="004D6A5A"/>
    <w:rsid w:val="004E1FAC"/>
    <w:rsid w:val="004E6C56"/>
    <w:rsid w:val="004F1719"/>
    <w:rsid w:val="004F2642"/>
    <w:rsid w:val="004F2FEC"/>
    <w:rsid w:val="004F6AA8"/>
    <w:rsid w:val="004F6B07"/>
    <w:rsid w:val="004F733B"/>
    <w:rsid w:val="004F7B84"/>
    <w:rsid w:val="00500817"/>
    <w:rsid w:val="00503E26"/>
    <w:rsid w:val="005052B8"/>
    <w:rsid w:val="00510C55"/>
    <w:rsid w:val="00510D7D"/>
    <w:rsid w:val="00510EE1"/>
    <w:rsid w:val="00511850"/>
    <w:rsid w:val="00513E90"/>
    <w:rsid w:val="0051460F"/>
    <w:rsid w:val="00514B13"/>
    <w:rsid w:val="00516788"/>
    <w:rsid w:val="00516EE9"/>
    <w:rsid w:val="00516F30"/>
    <w:rsid w:val="005201E3"/>
    <w:rsid w:val="00520908"/>
    <w:rsid w:val="0052419F"/>
    <w:rsid w:val="00525099"/>
    <w:rsid w:val="00530242"/>
    <w:rsid w:val="00530D55"/>
    <w:rsid w:val="00532610"/>
    <w:rsid w:val="00533305"/>
    <w:rsid w:val="00534328"/>
    <w:rsid w:val="00534396"/>
    <w:rsid w:val="005402A5"/>
    <w:rsid w:val="00540AEF"/>
    <w:rsid w:val="005428DC"/>
    <w:rsid w:val="00542FAC"/>
    <w:rsid w:val="005439EA"/>
    <w:rsid w:val="00544EF6"/>
    <w:rsid w:val="00554E90"/>
    <w:rsid w:val="00557C7F"/>
    <w:rsid w:val="005637FB"/>
    <w:rsid w:val="00566064"/>
    <w:rsid w:val="0056775B"/>
    <w:rsid w:val="005700DD"/>
    <w:rsid w:val="005712D5"/>
    <w:rsid w:val="005762AE"/>
    <w:rsid w:val="00577552"/>
    <w:rsid w:val="005811EC"/>
    <w:rsid w:val="00582109"/>
    <w:rsid w:val="00582F9E"/>
    <w:rsid w:val="005832AB"/>
    <w:rsid w:val="005843DA"/>
    <w:rsid w:val="00585FBE"/>
    <w:rsid w:val="00586530"/>
    <w:rsid w:val="0058691E"/>
    <w:rsid w:val="005872B5"/>
    <w:rsid w:val="005877D6"/>
    <w:rsid w:val="0059114D"/>
    <w:rsid w:val="00592B6F"/>
    <w:rsid w:val="005967AD"/>
    <w:rsid w:val="005972D8"/>
    <w:rsid w:val="00597D0F"/>
    <w:rsid w:val="005A003E"/>
    <w:rsid w:val="005A0D98"/>
    <w:rsid w:val="005A1BA4"/>
    <w:rsid w:val="005A1DFA"/>
    <w:rsid w:val="005A227A"/>
    <w:rsid w:val="005A3C6F"/>
    <w:rsid w:val="005A3EC7"/>
    <w:rsid w:val="005A5859"/>
    <w:rsid w:val="005A6127"/>
    <w:rsid w:val="005A6EB9"/>
    <w:rsid w:val="005B005A"/>
    <w:rsid w:val="005B0234"/>
    <w:rsid w:val="005B0F81"/>
    <w:rsid w:val="005B6914"/>
    <w:rsid w:val="005B6FCB"/>
    <w:rsid w:val="005C07E0"/>
    <w:rsid w:val="005C2F90"/>
    <w:rsid w:val="005C31BC"/>
    <w:rsid w:val="005C4585"/>
    <w:rsid w:val="005C4889"/>
    <w:rsid w:val="005C48D1"/>
    <w:rsid w:val="005C4A0B"/>
    <w:rsid w:val="005C4D45"/>
    <w:rsid w:val="005C5B8C"/>
    <w:rsid w:val="005D057A"/>
    <w:rsid w:val="005D0D46"/>
    <w:rsid w:val="005D12DA"/>
    <w:rsid w:val="005D3300"/>
    <w:rsid w:val="005D3AB0"/>
    <w:rsid w:val="005D42B6"/>
    <w:rsid w:val="005D439B"/>
    <w:rsid w:val="005D551A"/>
    <w:rsid w:val="005E241B"/>
    <w:rsid w:val="005E310B"/>
    <w:rsid w:val="005E3DC9"/>
    <w:rsid w:val="005E61D1"/>
    <w:rsid w:val="005E6625"/>
    <w:rsid w:val="005E6BB3"/>
    <w:rsid w:val="005E7486"/>
    <w:rsid w:val="005F038C"/>
    <w:rsid w:val="005F1A12"/>
    <w:rsid w:val="005F3063"/>
    <w:rsid w:val="005F3602"/>
    <w:rsid w:val="005F580D"/>
    <w:rsid w:val="005F5F70"/>
    <w:rsid w:val="00601032"/>
    <w:rsid w:val="00601D8F"/>
    <w:rsid w:val="006020F8"/>
    <w:rsid w:val="00603B52"/>
    <w:rsid w:val="00604645"/>
    <w:rsid w:val="006047AC"/>
    <w:rsid w:val="00604D11"/>
    <w:rsid w:val="00605035"/>
    <w:rsid w:val="0060688B"/>
    <w:rsid w:val="00606982"/>
    <w:rsid w:val="006102A4"/>
    <w:rsid w:val="00611DFA"/>
    <w:rsid w:val="006130F2"/>
    <w:rsid w:val="00613535"/>
    <w:rsid w:val="006148D4"/>
    <w:rsid w:val="00615EA7"/>
    <w:rsid w:val="006166C3"/>
    <w:rsid w:val="00617673"/>
    <w:rsid w:val="00617AEB"/>
    <w:rsid w:val="00620667"/>
    <w:rsid w:val="006216A1"/>
    <w:rsid w:val="006268B1"/>
    <w:rsid w:val="00626943"/>
    <w:rsid w:val="006300F3"/>
    <w:rsid w:val="0063136A"/>
    <w:rsid w:val="0063180B"/>
    <w:rsid w:val="00632FCE"/>
    <w:rsid w:val="00633E2F"/>
    <w:rsid w:val="006358E2"/>
    <w:rsid w:val="00636878"/>
    <w:rsid w:val="00636C2D"/>
    <w:rsid w:val="006416BA"/>
    <w:rsid w:val="006416BB"/>
    <w:rsid w:val="00641790"/>
    <w:rsid w:val="00641920"/>
    <w:rsid w:val="00641957"/>
    <w:rsid w:val="006430AE"/>
    <w:rsid w:val="0064425A"/>
    <w:rsid w:val="0064431E"/>
    <w:rsid w:val="00645E59"/>
    <w:rsid w:val="00646B3E"/>
    <w:rsid w:val="00646FF2"/>
    <w:rsid w:val="00650A6B"/>
    <w:rsid w:val="00653884"/>
    <w:rsid w:val="00654627"/>
    <w:rsid w:val="00654BAE"/>
    <w:rsid w:val="00656597"/>
    <w:rsid w:val="006565B3"/>
    <w:rsid w:val="006579F4"/>
    <w:rsid w:val="00657DCF"/>
    <w:rsid w:val="006608AC"/>
    <w:rsid w:val="00661BA7"/>
    <w:rsid w:val="00663222"/>
    <w:rsid w:val="00664877"/>
    <w:rsid w:val="00665CE3"/>
    <w:rsid w:val="00671DCE"/>
    <w:rsid w:val="00672F75"/>
    <w:rsid w:val="00674770"/>
    <w:rsid w:val="006763BA"/>
    <w:rsid w:val="00681EFE"/>
    <w:rsid w:val="00681F41"/>
    <w:rsid w:val="00684E34"/>
    <w:rsid w:val="00686630"/>
    <w:rsid w:val="00691084"/>
    <w:rsid w:val="00691633"/>
    <w:rsid w:val="0069169D"/>
    <w:rsid w:val="00691ADF"/>
    <w:rsid w:val="00692322"/>
    <w:rsid w:val="00692F8F"/>
    <w:rsid w:val="006935D2"/>
    <w:rsid w:val="00693D78"/>
    <w:rsid w:val="00693F43"/>
    <w:rsid w:val="0069420F"/>
    <w:rsid w:val="00694EC5"/>
    <w:rsid w:val="0069667B"/>
    <w:rsid w:val="006A189E"/>
    <w:rsid w:val="006A409D"/>
    <w:rsid w:val="006A58F0"/>
    <w:rsid w:val="006A702C"/>
    <w:rsid w:val="006B0107"/>
    <w:rsid w:val="006B412C"/>
    <w:rsid w:val="006B4A70"/>
    <w:rsid w:val="006B5CBC"/>
    <w:rsid w:val="006B7199"/>
    <w:rsid w:val="006B7885"/>
    <w:rsid w:val="006C0CCC"/>
    <w:rsid w:val="006C69AD"/>
    <w:rsid w:val="006C6FDB"/>
    <w:rsid w:val="006D0A91"/>
    <w:rsid w:val="006D1C2C"/>
    <w:rsid w:val="006D38C3"/>
    <w:rsid w:val="006D428D"/>
    <w:rsid w:val="006D44EB"/>
    <w:rsid w:val="006D6071"/>
    <w:rsid w:val="006D6F78"/>
    <w:rsid w:val="006E2104"/>
    <w:rsid w:val="006E299F"/>
    <w:rsid w:val="006E49B7"/>
    <w:rsid w:val="006E49E8"/>
    <w:rsid w:val="006E4D64"/>
    <w:rsid w:val="006F40CE"/>
    <w:rsid w:val="00700508"/>
    <w:rsid w:val="00700704"/>
    <w:rsid w:val="00702AA0"/>
    <w:rsid w:val="00702DFF"/>
    <w:rsid w:val="007039AE"/>
    <w:rsid w:val="00703F4E"/>
    <w:rsid w:val="007064C6"/>
    <w:rsid w:val="00707161"/>
    <w:rsid w:val="00710079"/>
    <w:rsid w:val="0071138D"/>
    <w:rsid w:val="0071380F"/>
    <w:rsid w:val="007139FB"/>
    <w:rsid w:val="007140A0"/>
    <w:rsid w:val="007142D2"/>
    <w:rsid w:val="00714423"/>
    <w:rsid w:val="00716B28"/>
    <w:rsid w:val="00717CA0"/>
    <w:rsid w:val="00720718"/>
    <w:rsid w:val="0072074D"/>
    <w:rsid w:val="00722DC6"/>
    <w:rsid w:val="007241FC"/>
    <w:rsid w:val="00725B83"/>
    <w:rsid w:val="007265B1"/>
    <w:rsid w:val="00726B5A"/>
    <w:rsid w:val="00727CA6"/>
    <w:rsid w:val="00733D75"/>
    <w:rsid w:val="007340D3"/>
    <w:rsid w:val="0073429E"/>
    <w:rsid w:val="00736888"/>
    <w:rsid w:val="00736AF1"/>
    <w:rsid w:val="00737302"/>
    <w:rsid w:val="00740CF7"/>
    <w:rsid w:val="00742E8E"/>
    <w:rsid w:val="007445CB"/>
    <w:rsid w:val="00744E44"/>
    <w:rsid w:val="00745833"/>
    <w:rsid w:val="0075061D"/>
    <w:rsid w:val="00760663"/>
    <w:rsid w:val="00760CBC"/>
    <w:rsid w:val="007633B4"/>
    <w:rsid w:val="007659C1"/>
    <w:rsid w:val="00765ED2"/>
    <w:rsid w:val="00767CFC"/>
    <w:rsid w:val="00775ABC"/>
    <w:rsid w:val="007766BF"/>
    <w:rsid w:val="0078058C"/>
    <w:rsid w:val="00780851"/>
    <w:rsid w:val="00781570"/>
    <w:rsid w:val="00782C55"/>
    <w:rsid w:val="00782E64"/>
    <w:rsid w:val="00783586"/>
    <w:rsid w:val="00784E23"/>
    <w:rsid w:val="007876D0"/>
    <w:rsid w:val="00791B4C"/>
    <w:rsid w:val="00792F77"/>
    <w:rsid w:val="00793418"/>
    <w:rsid w:val="00793677"/>
    <w:rsid w:val="00794894"/>
    <w:rsid w:val="00794BA9"/>
    <w:rsid w:val="00795BE1"/>
    <w:rsid w:val="007965D6"/>
    <w:rsid w:val="007A0C80"/>
    <w:rsid w:val="007A2A61"/>
    <w:rsid w:val="007A3192"/>
    <w:rsid w:val="007A3CE6"/>
    <w:rsid w:val="007A7FEC"/>
    <w:rsid w:val="007B3FCC"/>
    <w:rsid w:val="007B5C2E"/>
    <w:rsid w:val="007B7485"/>
    <w:rsid w:val="007C3867"/>
    <w:rsid w:val="007C3AAB"/>
    <w:rsid w:val="007C65DC"/>
    <w:rsid w:val="007C678A"/>
    <w:rsid w:val="007C762B"/>
    <w:rsid w:val="007D0FBD"/>
    <w:rsid w:val="007D3CE1"/>
    <w:rsid w:val="007D4ED7"/>
    <w:rsid w:val="007D5459"/>
    <w:rsid w:val="007E19B6"/>
    <w:rsid w:val="007E2416"/>
    <w:rsid w:val="007E3EAF"/>
    <w:rsid w:val="007E3EF6"/>
    <w:rsid w:val="007E52CB"/>
    <w:rsid w:val="007E5ED3"/>
    <w:rsid w:val="007E66B0"/>
    <w:rsid w:val="007E7008"/>
    <w:rsid w:val="007F33B1"/>
    <w:rsid w:val="007F39CC"/>
    <w:rsid w:val="007F4FCB"/>
    <w:rsid w:val="007F62F4"/>
    <w:rsid w:val="00800B4B"/>
    <w:rsid w:val="00801D0A"/>
    <w:rsid w:val="00802CE4"/>
    <w:rsid w:val="00804212"/>
    <w:rsid w:val="00806986"/>
    <w:rsid w:val="00807FF4"/>
    <w:rsid w:val="00810277"/>
    <w:rsid w:val="00810BEB"/>
    <w:rsid w:val="00811271"/>
    <w:rsid w:val="008119D9"/>
    <w:rsid w:val="00811B4A"/>
    <w:rsid w:val="00812456"/>
    <w:rsid w:val="008124CA"/>
    <w:rsid w:val="00813E6B"/>
    <w:rsid w:val="00814D7C"/>
    <w:rsid w:val="008175E3"/>
    <w:rsid w:val="00817A49"/>
    <w:rsid w:val="00820EAA"/>
    <w:rsid w:val="008241A3"/>
    <w:rsid w:val="00825F68"/>
    <w:rsid w:val="008261DB"/>
    <w:rsid w:val="00831E70"/>
    <w:rsid w:val="00832837"/>
    <w:rsid w:val="00832DBE"/>
    <w:rsid w:val="00835A10"/>
    <w:rsid w:val="008360FC"/>
    <w:rsid w:val="0083695F"/>
    <w:rsid w:val="00836AAA"/>
    <w:rsid w:val="00840688"/>
    <w:rsid w:val="00843987"/>
    <w:rsid w:val="00844076"/>
    <w:rsid w:val="00845929"/>
    <w:rsid w:val="008465EF"/>
    <w:rsid w:val="00846E64"/>
    <w:rsid w:val="008474D5"/>
    <w:rsid w:val="008477DD"/>
    <w:rsid w:val="00847AFE"/>
    <w:rsid w:val="00853C52"/>
    <w:rsid w:val="00854578"/>
    <w:rsid w:val="00854F66"/>
    <w:rsid w:val="008602CD"/>
    <w:rsid w:val="008615D8"/>
    <w:rsid w:val="00861C52"/>
    <w:rsid w:val="008631DC"/>
    <w:rsid w:val="00863D04"/>
    <w:rsid w:val="00864E0F"/>
    <w:rsid w:val="00871268"/>
    <w:rsid w:val="00871BCC"/>
    <w:rsid w:val="00872E10"/>
    <w:rsid w:val="00875F94"/>
    <w:rsid w:val="00877384"/>
    <w:rsid w:val="0087749B"/>
    <w:rsid w:val="00877740"/>
    <w:rsid w:val="0088148E"/>
    <w:rsid w:val="00884124"/>
    <w:rsid w:val="00884E99"/>
    <w:rsid w:val="0089022E"/>
    <w:rsid w:val="00890985"/>
    <w:rsid w:val="00897B60"/>
    <w:rsid w:val="008A03FE"/>
    <w:rsid w:val="008A0A57"/>
    <w:rsid w:val="008A163E"/>
    <w:rsid w:val="008A3AD7"/>
    <w:rsid w:val="008A3C73"/>
    <w:rsid w:val="008A5A7B"/>
    <w:rsid w:val="008A6637"/>
    <w:rsid w:val="008B223F"/>
    <w:rsid w:val="008B30BF"/>
    <w:rsid w:val="008B369B"/>
    <w:rsid w:val="008B4AF6"/>
    <w:rsid w:val="008B52F3"/>
    <w:rsid w:val="008C06E5"/>
    <w:rsid w:val="008C08DC"/>
    <w:rsid w:val="008C2F12"/>
    <w:rsid w:val="008C451E"/>
    <w:rsid w:val="008C5084"/>
    <w:rsid w:val="008D131F"/>
    <w:rsid w:val="008D2EF0"/>
    <w:rsid w:val="008D4D41"/>
    <w:rsid w:val="008D6B9C"/>
    <w:rsid w:val="008E620F"/>
    <w:rsid w:val="008E6CDE"/>
    <w:rsid w:val="008E6EDF"/>
    <w:rsid w:val="008E7100"/>
    <w:rsid w:val="008E7D4C"/>
    <w:rsid w:val="008F10BE"/>
    <w:rsid w:val="008F2919"/>
    <w:rsid w:val="008F68FF"/>
    <w:rsid w:val="00900135"/>
    <w:rsid w:val="009012E7"/>
    <w:rsid w:val="00903D62"/>
    <w:rsid w:val="00904185"/>
    <w:rsid w:val="00904C3C"/>
    <w:rsid w:val="00904F5C"/>
    <w:rsid w:val="009061B3"/>
    <w:rsid w:val="00907C82"/>
    <w:rsid w:val="00911CFD"/>
    <w:rsid w:val="009138BE"/>
    <w:rsid w:val="009233B1"/>
    <w:rsid w:val="00924869"/>
    <w:rsid w:val="00925BF7"/>
    <w:rsid w:val="00927D90"/>
    <w:rsid w:val="009310AB"/>
    <w:rsid w:val="00933A96"/>
    <w:rsid w:val="00937DA5"/>
    <w:rsid w:val="009405EC"/>
    <w:rsid w:val="00943B44"/>
    <w:rsid w:val="00943DBD"/>
    <w:rsid w:val="00945641"/>
    <w:rsid w:val="00946648"/>
    <w:rsid w:val="00951BF7"/>
    <w:rsid w:val="00951DC3"/>
    <w:rsid w:val="00954760"/>
    <w:rsid w:val="00955370"/>
    <w:rsid w:val="00955DED"/>
    <w:rsid w:val="0095689C"/>
    <w:rsid w:val="00956B26"/>
    <w:rsid w:val="009607FC"/>
    <w:rsid w:val="0096113D"/>
    <w:rsid w:val="00961D2E"/>
    <w:rsid w:val="00962A1E"/>
    <w:rsid w:val="00963451"/>
    <w:rsid w:val="00964056"/>
    <w:rsid w:val="009647F1"/>
    <w:rsid w:val="0096502D"/>
    <w:rsid w:val="009704A9"/>
    <w:rsid w:val="00970AF5"/>
    <w:rsid w:val="00971142"/>
    <w:rsid w:val="0097361A"/>
    <w:rsid w:val="00974B9C"/>
    <w:rsid w:val="00980F37"/>
    <w:rsid w:val="00982FC0"/>
    <w:rsid w:val="00983160"/>
    <w:rsid w:val="009831BF"/>
    <w:rsid w:val="0098570E"/>
    <w:rsid w:val="00987111"/>
    <w:rsid w:val="0098735F"/>
    <w:rsid w:val="00987795"/>
    <w:rsid w:val="00987F7F"/>
    <w:rsid w:val="00990937"/>
    <w:rsid w:val="0099149E"/>
    <w:rsid w:val="0099157D"/>
    <w:rsid w:val="009925E2"/>
    <w:rsid w:val="0099427E"/>
    <w:rsid w:val="00995603"/>
    <w:rsid w:val="00995D7D"/>
    <w:rsid w:val="009976FC"/>
    <w:rsid w:val="009A3AC4"/>
    <w:rsid w:val="009A707A"/>
    <w:rsid w:val="009A7CC2"/>
    <w:rsid w:val="009A7F65"/>
    <w:rsid w:val="009B0E76"/>
    <w:rsid w:val="009B2513"/>
    <w:rsid w:val="009B3BBD"/>
    <w:rsid w:val="009B4276"/>
    <w:rsid w:val="009B5B29"/>
    <w:rsid w:val="009B709B"/>
    <w:rsid w:val="009C0CF4"/>
    <w:rsid w:val="009C217A"/>
    <w:rsid w:val="009C7B40"/>
    <w:rsid w:val="009D19FF"/>
    <w:rsid w:val="009D3EC8"/>
    <w:rsid w:val="009D5929"/>
    <w:rsid w:val="009D74F5"/>
    <w:rsid w:val="009D78D2"/>
    <w:rsid w:val="009E2D7F"/>
    <w:rsid w:val="009E58BC"/>
    <w:rsid w:val="009E590A"/>
    <w:rsid w:val="009F13E9"/>
    <w:rsid w:val="009F1576"/>
    <w:rsid w:val="009F55F5"/>
    <w:rsid w:val="009F6CB9"/>
    <w:rsid w:val="00A051AF"/>
    <w:rsid w:val="00A06D15"/>
    <w:rsid w:val="00A07134"/>
    <w:rsid w:val="00A0798D"/>
    <w:rsid w:val="00A07FB5"/>
    <w:rsid w:val="00A10430"/>
    <w:rsid w:val="00A15C5B"/>
    <w:rsid w:val="00A15ECC"/>
    <w:rsid w:val="00A20561"/>
    <w:rsid w:val="00A21935"/>
    <w:rsid w:val="00A22C6E"/>
    <w:rsid w:val="00A24D9A"/>
    <w:rsid w:val="00A25084"/>
    <w:rsid w:val="00A26587"/>
    <w:rsid w:val="00A26FAE"/>
    <w:rsid w:val="00A3153C"/>
    <w:rsid w:val="00A34F04"/>
    <w:rsid w:val="00A36CF3"/>
    <w:rsid w:val="00A4030A"/>
    <w:rsid w:val="00A40D3E"/>
    <w:rsid w:val="00A41860"/>
    <w:rsid w:val="00A41F79"/>
    <w:rsid w:val="00A42D4F"/>
    <w:rsid w:val="00A43035"/>
    <w:rsid w:val="00A43254"/>
    <w:rsid w:val="00A43FB2"/>
    <w:rsid w:val="00A45F9E"/>
    <w:rsid w:val="00A4740E"/>
    <w:rsid w:val="00A47FE2"/>
    <w:rsid w:val="00A52509"/>
    <w:rsid w:val="00A55244"/>
    <w:rsid w:val="00A566B8"/>
    <w:rsid w:val="00A57EF6"/>
    <w:rsid w:val="00A6106B"/>
    <w:rsid w:val="00A630A8"/>
    <w:rsid w:val="00A6359B"/>
    <w:rsid w:val="00A63F46"/>
    <w:rsid w:val="00A65C13"/>
    <w:rsid w:val="00A65F3B"/>
    <w:rsid w:val="00A67074"/>
    <w:rsid w:val="00A72210"/>
    <w:rsid w:val="00A73A36"/>
    <w:rsid w:val="00A74A8A"/>
    <w:rsid w:val="00A74C7C"/>
    <w:rsid w:val="00A75D37"/>
    <w:rsid w:val="00A76D45"/>
    <w:rsid w:val="00A77381"/>
    <w:rsid w:val="00A77B98"/>
    <w:rsid w:val="00A77BDD"/>
    <w:rsid w:val="00A826E3"/>
    <w:rsid w:val="00A82D4A"/>
    <w:rsid w:val="00A836B0"/>
    <w:rsid w:val="00A85D78"/>
    <w:rsid w:val="00A87E2F"/>
    <w:rsid w:val="00A91B2D"/>
    <w:rsid w:val="00A95564"/>
    <w:rsid w:val="00AA292D"/>
    <w:rsid w:val="00AA29ED"/>
    <w:rsid w:val="00AA2AEA"/>
    <w:rsid w:val="00AA3802"/>
    <w:rsid w:val="00AA415D"/>
    <w:rsid w:val="00AA61A7"/>
    <w:rsid w:val="00AA65D4"/>
    <w:rsid w:val="00AA6776"/>
    <w:rsid w:val="00AA6E20"/>
    <w:rsid w:val="00AB10E9"/>
    <w:rsid w:val="00AB1DB4"/>
    <w:rsid w:val="00AB25FD"/>
    <w:rsid w:val="00AB3B99"/>
    <w:rsid w:val="00AB46D2"/>
    <w:rsid w:val="00AB5CD0"/>
    <w:rsid w:val="00AB7516"/>
    <w:rsid w:val="00AC14C2"/>
    <w:rsid w:val="00AC24AE"/>
    <w:rsid w:val="00AC3287"/>
    <w:rsid w:val="00AC487A"/>
    <w:rsid w:val="00AC720E"/>
    <w:rsid w:val="00AC7FBB"/>
    <w:rsid w:val="00AD337D"/>
    <w:rsid w:val="00AD4220"/>
    <w:rsid w:val="00AD4FCC"/>
    <w:rsid w:val="00AD6B9F"/>
    <w:rsid w:val="00AD7C62"/>
    <w:rsid w:val="00AE1A79"/>
    <w:rsid w:val="00AE3C6F"/>
    <w:rsid w:val="00AE4710"/>
    <w:rsid w:val="00AE56B4"/>
    <w:rsid w:val="00AF052B"/>
    <w:rsid w:val="00AF2D97"/>
    <w:rsid w:val="00AF33E3"/>
    <w:rsid w:val="00AF3FBD"/>
    <w:rsid w:val="00AF77D9"/>
    <w:rsid w:val="00B04893"/>
    <w:rsid w:val="00B06B27"/>
    <w:rsid w:val="00B07F71"/>
    <w:rsid w:val="00B11281"/>
    <w:rsid w:val="00B1182C"/>
    <w:rsid w:val="00B13D09"/>
    <w:rsid w:val="00B17804"/>
    <w:rsid w:val="00B20D4B"/>
    <w:rsid w:val="00B21363"/>
    <w:rsid w:val="00B22FD5"/>
    <w:rsid w:val="00B23540"/>
    <w:rsid w:val="00B23C74"/>
    <w:rsid w:val="00B24847"/>
    <w:rsid w:val="00B24DEE"/>
    <w:rsid w:val="00B32EA2"/>
    <w:rsid w:val="00B33E49"/>
    <w:rsid w:val="00B34117"/>
    <w:rsid w:val="00B35286"/>
    <w:rsid w:val="00B36738"/>
    <w:rsid w:val="00B36D2A"/>
    <w:rsid w:val="00B36DDA"/>
    <w:rsid w:val="00B44671"/>
    <w:rsid w:val="00B44718"/>
    <w:rsid w:val="00B50955"/>
    <w:rsid w:val="00B50E45"/>
    <w:rsid w:val="00B51499"/>
    <w:rsid w:val="00B514B6"/>
    <w:rsid w:val="00B51F15"/>
    <w:rsid w:val="00B53DC4"/>
    <w:rsid w:val="00B550EB"/>
    <w:rsid w:val="00B55C56"/>
    <w:rsid w:val="00B55CDA"/>
    <w:rsid w:val="00B61E88"/>
    <w:rsid w:val="00B624D1"/>
    <w:rsid w:val="00B62719"/>
    <w:rsid w:val="00B62E10"/>
    <w:rsid w:val="00B62F9D"/>
    <w:rsid w:val="00B64871"/>
    <w:rsid w:val="00B658A1"/>
    <w:rsid w:val="00B67ACC"/>
    <w:rsid w:val="00B67F07"/>
    <w:rsid w:val="00B702FE"/>
    <w:rsid w:val="00B734E3"/>
    <w:rsid w:val="00B74DBA"/>
    <w:rsid w:val="00B75CE1"/>
    <w:rsid w:val="00B77328"/>
    <w:rsid w:val="00B82014"/>
    <w:rsid w:val="00B83750"/>
    <w:rsid w:val="00B85F0B"/>
    <w:rsid w:val="00B8717A"/>
    <w:rsid w:val="00B92AEE"/>
    <w:rsid w:val="00B95635"/>
    <w:rsid w:val="00B97470"/>
    <w:rsid w:val="00BA0805"/>
    <w:rsid w:val="00BA13EE"/>
    <w:rsid w:val="00BA4F02"/>
    <w:rsid w:val="00BA51B7"/>
    <w:rsid w:val="00BB0636"/>
    <w:rsid w:val="00BB1BBF"/>
    <w:rsid w:val="00BB3371"/>
    <w:rsid w:val="00BB5017"/>
    <w:rsid w:val="00BB6D51"/>
    <w:rsid w:val="00BB78DE"/>
    <w:rsid w:val="00BC08AC"/>
    <w:rsid w:val="00BC1974"/>
    <w:rsid w:val="00BC2A65"/>
    <w:rsid w:val="00BC3D29"/>
    <w:rsid w:val="00BC53ED"/>
    <w:rsid w:val="00BC61D9"/>
    <w:rsid w:val="00BC6417"/>
    <w:rsid w:val="00BC7D78"/>
    <w:rsid w:val="00BD3B68"/>
    <w:rsid w:val="00BD4760"/>
    <w:rsid w:val="00BD5DBD"/>
    <w:rsid w:val="00BD7C29"/>
    <w:rsid w:val="00BE1D7A"/>
    <w:rsid w:val="00BE3491"/>
    <w:rsid w:val="00BE4D85"/>
    <w:rsid w:val="00BE5F43"/>
    <w:rsid w:val="00BF12F2"/>
    <w:rsid w:val="00BF30D4"/>
    <w:rsid w:val="00BF54DA"/>
    <w:rsid w:val="00BF5913"/>
    <w:rsid w:val="00BF5F5B"/>
    <w:rsid w:val="00BF6BA7"/>
    <w:rsid w:val="00BF6DED"/>
    <w:rsid w:val="00C00D92"/>
    <w:rsid w:val="00C0375B"/>
    <w:rsid w:val="00C038F7"/>
    <w:rsid w:val="00C04AB2"/>
    <w:rsid w:val="00C108DE"/>
    <w:rsid w:val="00C11535"/>
    <w:rsid w:val="00C116F5"/>
    <w:rsid w:val="00C142E3"/>
    <w:rsid w:val="00C15B2C"/>
    <w:rsid w:val="00C17B58"/>
    <w:rsid w:val="00C208AA"/>
    <w:rsid w:val="00C21C19"/>
    <w:rsid w:val="00C249AF"/>
    <w:rsid w:val="00C267ED"/>
    <w:rsid w:val="00C26A44"/>
    <w:rsid w:val="00C3102D"/>
    <w:rsid w:val="00C345C8"/>
    <w:rsid w:val="00C347DD"/>
    <w:rsid w:val="00C43BF9"/>
    <w:rsid w:val="00C442AA"/>
    <w:rsid w:val="00C44DBA"/>
    <w:rsid w:val="00C45B3F"/>
    <w:rsid w:val="00C46A1F"/>
    <w:rsid w:val="00C47080"/>
    <w:rsid w:val="00C50FCB"/>
    <w:rsid w:val="00C55B08"/>
    <w:rsid w:val="00C55B1E"/>
    <w:rsid w:val="00C55F76"/>
    <w:rsid w:val="00C63366"/>
    <w:rsid w:val="00C647CB"/>
    <w:rsid w:val="00C66CE8"/>
    <w:rsid w:val="00C67194"/>
    <w:rsid w:val="00C71B4A"/>
    <w:rsid w:val="00C7210E"/>
    <w:rsid w:val="00C73BDB"/>
    <w:rsid w:val="00C753E5"/>
    <w:rsid w:val="00C76A98"/>
    <w:rsid w:val="00C8216A"/>
    <w:rsid w:val="00C84AC3"/>
    <w:rsid w:val="00C90612"/>
    <w:rsid w:val="00C90FD8"/>
    <w:rsid w:val="00C914A1"/>
    <w:rsid w:val="00C9438A"/>
    <w:rsid w:val="00C95B7C"/>
    <w:rsid w:val="00C96BFF"/>
    <w:rsid w:val="00C96CAB"/>
    <w:rsid w:val="00CA09B7"/>
    <w:rsid w:val="00CA181A"/>
    <w:rsid w:val="00CA2CC5"/>
    <w:rsid w:val="00CA465B"/>
    <w:rsid w:val="00CA6CA1"/>
    <w:rsid w:val="00CB04A1"/>
    <w:rsid w:val="00CB05E1"/>
    <w:rsid w:val="00CB36A4"/>
    <w:rsid w:val="00CB433A"/>
    <w:rsid w:val="00CB5DB3"/>
    <w:rsid w:val="00CB639A"/>
    <w:rsid w:val="00CB7232"/>
    <w:rsid w:val="00CC0DE3"/>
    <w:rsid w:val="00CC1551"/>
    <w:rsid w:val="00CC163E"/>
    <w:rsid w:val="00CC1A91"/>
    <w:rsid w:val="00CC538E"/>
    <w:rsid w:val="00CC5646"/>
    <w:rsid w:val="00CC5CDB"/>
    <w:rsid w:val="00CC6BE9"/>
    <w:rsid w:val="00CC7C26"/>
    <w:rsid w:val="00CD0D68"/>
    <w:rsid w:val="00CD2684"/>
    <w:rsid w:val="00CD3767"/>
    <w:rsid w:val="00CD607B"/>
    <w:rsid w:val="00CD6608"/>
    <w:rsid w:val="00CE09C2"/>
    <w:rsid w:val="00CE0F07"/>
    <w:rsid w:val="00CE1ECD"/>
    <w:rsid w:val="00CE2D44"/>
    <w:rsid w:val="00CE6C99"/>
    <w:rsid w:val="00CE76CB"/>
    <w:rsid w:val="00CF04CE"/>
    <w:rsid w:val="00CF07B7"/>
    <w:rsid w:val="00CF4493"/>
    <w:rsid w:val="00CF5680"/>
    <w:rsid w:val="00CF6ED4"/>
    <w:rsid w:val="00CF79A8"/>
    <w:rsid w:val="00D021FE"/>
    <w:rsid w:val="00D04BBF"/>
    <w:rsid w:val="00D0552A"/>
    <w:rsid w:val="00D10D48"/>
    <w:rsid w:val="00D11675"/>
    <w:rsid w:val="00D11A4A"/>
    <w:rsid w:val="00D12C80"/>
    <w:rsid w:val="00D12F62"/>
    <w:rsid w:val="00D13962"/>
    <w:rsid w:val="00D16D01"/>
    <w:rsid w:val="00D215F6"/>
    <w:rsid w:val="00D22153"/>
    <w:rsid w:val="00D26C7E"/>
    <w:rsid w:val="00D303F1"/>
    <w:rsid w:val="00D30739"/>
    <w:rsid w:val="00D31828"/>
    <w:rsid w:val="00D337AF"/>
    <w:rsid w:val="00D368FD"/>
    <w:rsid w:val="00D373C3"/>
    <w:rsid w:val="00D37AE0"/>
    <w:rsid w:val="00D37CA9"/>
    <w:rsid w:val="00D405C3"/>
    <w:rsid w:val="00D40D40"/>
    <w:rsid w:val="00D4218A"/>
    <w:rsid w:val="00D5057E"/>
    <w:rsid w:val="00D52DE2"/>
    <w:rsid w:val="00D53253"/>
    <w:rsid w:val="00D54D31"/>
    <w:rsid w:val="00D556C1"/>
    <w:rsid w:val="00D57EA6"/>
    <w:rsid w:val="00D62AC2"/>
    <w:rsid w:val="00D63143"/>
    <w:rsid w:val="00D643CA"/>
    <w:rsid w:val="00D64EDC"/>
    <w:rsid w:val="00D70550"/>
    <w:rsid w:val="00D73CF3"/>
    <w:rsid w:val="00D74661"/>
    <w:rsid w:val="00D757E5"/>
    <w:rsid w:val="00D82108"/>
    <w:rsid w:val="00D838EB"/>
    <w:rsid w:val="00D858A1"/>
    <w:rsid w:val="00D87661"/>
    <w:rsid w:val="00D8772B"/>
    <w:rsid w:val="00D87EE8"/>
    <w:rsid w:val="00D902D4"/>
    <w:rsid w:val="00D909E8"/>
    <w:rsid w:val="00D9168B"/>
    <w:rsid w:val="00D917BE"/>
    <w:rsid w:val="00D93ED9"/>
    <w:rsid w:val="00D944B0"/>
    <w:rsid w:val="00D95358"/>
    <w:rsid w:val="00D96926"/>
    <w:rsid w:val="00DA60C1"/>
    <w:rsid w:val="00DB16CE"/>
    <w:rsid w:val="00DB2912"/>
    <w:rsid w:val="00DB2F39"/>
    <w:rsid w:val="00DB377D"/>
    <w:rsid w:val="00DB3D63"/>
    <w:rsid w:val="00DB465B"/>
    <w:rsid w:val="00DB5DAD"/>
    <w:rsid w:val="00DB6D9B"/>
    <w:rsid w:val="00DB7B07"/>
    <w:rsid w:val="00DC1BB9"/>
    <w:rsid w:val="00DC1F20"/>
    <w:rsid w:val="00DC3BE2"/>
    <w:rsid w:val="00DC5D24"/>
    <w:rsid w:val="00DC6CB9"/>
    <w:rsid w:val="00DC6EE2"/>
    <w:rsid w:val="00DD083B"/>
    <w:rsid w:val="00DD0FE2"/>
    <w:rsid w:val="00DD26EA"/>
    <w:rsid w:val="00DD2C9A"/>
    <w:rsid w:val="00DD40D8"/>
    <w:rsid w:val="00DD453A"/>
    <w:rsid w:val="00DD69D8"/>
    <w:rsid w:val="00DD7006"/>
    <w:rsid w:val="00DD75A6"/>
    <w:rsid w:val="00DE22FF"/>
    <w:rsid w:val="00DE23F7"/>
    <w:rsid w:val="00DE5B11"/>
    <w:rsid w:val="00DE7300"/>
    <w:rsid w:val="00DE7BB2"/>
    <w:rsid w:val="00DF184E"/>
    <w:rsid w:val="00DF1E7B"/>
    <w:rsid w:val="00DF26B5"/>
    <w:rsid w:val="00DF2C6A"/>
    <w:rsid w:val="00E00CCF"/>
    <w:rsid w:val="00E01234"/>
    <w:rsid w:val="00E01475"/>
    <w:rsid w:val="00E02102"/>
    <w:rsid w:val="00E02E4F"/>
    <w:rsid w:val="00E03CAA"/>
    <w:rsid w:val="00E05C3E"/>
    <w:rsid w:val="00E0756A"/>
    <w:rsid w:val="00E1020E"/>
    <w:rsid w:val="00E10488"/>
    <w:rsid w:val="00E109EA"/>
    <w:rsid w:val="00E117ED"/>
    <w:rsid w:val="00E11AC6"/>
    <w:rsid w:val="00E11CC2"/>
    <w:rsid w:val="00E124BD"/>
    <w:rsid w:val="00E13347"/>
    <w:rsid w:val="00E133DA"/>
    <w:rsid w:val="00E1387D"/>
    <w:rsid w:val="00E1506E"/>
    <w:rsid w:val="00E172DA"/>
    <w:rsid w:val="00E1755C"/>
    <w:rsid w:val="00E1788F"/>
    <w:rsid w:val="00E200F6"/>
    <w:rsid w:val="00E20602"/>
    <w:rsid w:val="00E2063E"/>
    <w:rsid w:val="00E21F92"/>
    <w:rsid w:val="00E244C5"/>
    <w:rsid w:val="00E27F60"/>
    <w:rsid w:val="00E27FC5"/>
    <w:rsid w:val="00E31CBD"/>
    <w:rsid w:val="00E3200B"/>
    <w:rsid w:val="00E33AA4"/>
    <w:rsid w:val="00E34C4E"/>
    <w:rsid w:val="00E34DE8"/>
    <w:rsid w:val="00E409F7"/>
    <w:rsid w:val="00E47785"/>
    <w:rsid w:val="00E50AEE"/>
    <w:rsid w:val="00E51308"/>
    <w:rsid w:val="00E52781"/>
    <w:rsid w:val="00E52ECE"/>
    <w:rsid w:val="00E531D9"/>
    <w:rsid w:val="00E57238"/>
    <w:rsid w:val="00E57CC2"/>
    <w:rsid w:val="00E57E4F"/>
    <w:rsid w:val="00E62963"/>
    <w:rsid w:val="00E633A3"/>
    <w:rsid w:val="00E67ED1"/>
    <w:rsid w:val="00E72211"/>
    <w:rsid w:val="00E744C4"/>
    <w:rsid w:val="00E7655B"/>
    <w:rsid w:val="00E80884"/>
    <w:rsid w:val="00E8168A"/>
    <w:rsid w:val="00E828CE"/>
    <w:rsid w:val="00E82EBB"/>
    <w:rsid w:val="00E839A5"/>
    <w:rsid w:val="00E8449C"/>
    <w:rsid w:val="00E847E4"/>
    <w:rsid w:val="00E8691E"/>
    <w:rsid w:val="00E912C2"/>
    <w:rsid w:val="00E921DD"/>
    <w:rsid w:val="00E93062"/>
    <w:rsid w:val="00E940A7"/>
    <w:rsid w:val="00E952DA"/>
    <w:rsid w:val="00EA2A99"/>
    <w:rsid w:val="00EA465B"/>
    <w:rsid w:val="00EA54BD"/>
    <w:rsid w:val="00EA6BCB"/>
    <w:rsid w:val="00EB1856"/>
    <w:rsid w:val="00EB1882"/>
    <w:rsid w:val="00EB23F4"/>
    <w:rsid w:val="00EB3B6A"/>
    <w:rsid w:val="00EB3BA0"/>
    <w:rsid w:val="00EB58A9"/>
    <w:rsid w:val="00EB6ED8"/>
    <w:rsid w:val="00EB6F63"/>
    <w:rsid w:val="00EB7DCC"/>
    <w:rsid w:val="00EC01B4"/>
    <w:rsid w:val="00EC1185"/>
    <w:rsid w:val="00EC3B31"/>
    <w:rsid w:val="00EC7D09"/>
    <w:rsid w:val="00ED3CEF"/>
    <w:rsid w:val="00ED68F5"/>
    <w:rsid w:val="00EE0064"/>
    <w:rsid w:val="00EE0B08"/>
    <w:rsid w:val="00EE1B05"/>
    <w:rsid w:val="00EE277F"/>
    <w:rsid w:val="00EE378D"/>
    <w:rsid w:val="00EE3893"/>
    <w:rsid w:val="00EE6BF4"/>
    <w:rsid w:val="00EF22DE"/>
    <w:rsid w:val="00EF34FA"/>
    <w:rsid w:val="00EF4994"/>
    <w:rsid w:val="00EF7C0B"/>
    <w:rsid w:val="00EF7C5F"/>
    <w:rsid w:val="00F04602"/>
    <w:rsid w:val="00F059C5"/>
    <w:rsid w:val="00F060A9"/>
    <w:rsid w:val="00F06805"/>
    <w:rsid w:val="00F13539"/>
    <w:rsid w:val="00F139D9"/>
    <w:rsid w:val="00F13C77"/>
    <w:rsid w:val="00F14722"/>
    <w:rsid w:val="00F170B2"/>
    <w:rsid w:val="00F17B34"/>
    <w:rsid w:val="00F17CA4"/>
    <w:rsid w:val="00F205D0"/>
    <w:rsid w:val="00F215B1"/>
    <w:rsid w:val="00F21E4E"/>
    <w:rsid w:val="00F2281E"/>
    <w:rsid w:val="00F22D2D"/>
    <w:rsid w:val="00F244B9"/>
    <w:rsid w:val="00F27753"/>
    <w:rsid w:val="00F300A9"/>
    <w:rsid w:val="00F32428"/>
    <w:rsid w:val="00F327BB"/>
    <w:rsid w:val="00F338E4"/>
    <w:rsid w:val="00F34035"/>
    <w:rsid w:val="00F35809"/>
    <w:rsid w:val="00F37CF5"/>
    <w:rsid w:val="00F40A0B"/>
    <w:rsid w:val="00F41175"/>
    <w:rsid w:val="00F431FD"/>
    <w:rsid w:val="00F46126"/>
    <w:rsid w:val="00F51022"/>
    <w:rsid w:val="00F536FA"/>
    <w:rsid w:val="00F5710E"/>
    <w:rsid w:val="00F57F18"/>
    <w:rsid w:val="00F606BC"/>
    <w:rsid w:val="00F61B3D"/>
    <w:rsid w:val="00F62B6A"/>
    <w:rsid w:val="00F636FE"/>
    <w:rsid w:val="00F645AD"/>
    <w:rsid w:val="00F722F1"/>
    <w:rsid w:val="00F72A76"/>
    <w:rsid w:val="00F73391"/>
    <w:rsid w:val="00F75C32"/>
    <w:rsid w:val="00F75CB5"/>
    <w:rsid w:val="00F75D57"/>
    <w:rsid w:val="00F771B3"/>
    <w:rsid w:val="00F822F1"/>
    <w:rsid w:val="00F828EA"/>
    <w:rsid w:val="00F85784"/>
    <w:rsid w:val="00F90553"/>
    <w:rsid w:val="00F90D16"/>
    <w:rsid w:val="00F91A5F"/>
    <w:rsid w:val="00F93201"/>
    <w:rsid w:val="00F94496"/>
    <w:rsid w:val="00F948CD"/>
    <w:rsid w:val="00F96315"/>
    <w:rsid w:val="00FA0294"/>
    <w:rsid w:val="00FA0C34"/>
    <w:rsid w:val="00FA3073"/>
    <w:rsid w:val="00FA3CC2"/>
    <w:rsid w:val="00FA444A"/>
    <w:rsid w:val="00FA73F1"/>
    <w:rsid w:val="00FA76E1"/>
    <w:rsid w:val="00FB200E"/>
    <w:rsid w:val="00FB5AAB"/>
    <w:rsid w:val="00FB7CBA"/>
    <w:rsid w:val="00FC2AFF"/>
    <w:rsid w:val="00FC6632"/>
    <w:rsid w:val="00FC66F1"/>
    <w:rsid w:val="00FC6ACB"/>
    <w:rsid w:val="00FD049D"/>
    <w:rsid w:val="00FD3E99"/>
    <w:rsid w:val="00FD445A"/>
    <w:rsid w:val="00FE485F"/>
    <w:rsid w:val="00FE72D9"/>
    <w:rsid w:val="00FF013B"/>
    <w:rsid w:val="00FF0706"/>
    <w:rsid w:val="00FF0E24"/>
    <w:rsid w:val="00FF2051"/>
    <w:rsid w:val="00FF2D05"/>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uiPriority w:val="99"/>
    <w:semiHidden/>
    <w:unhideWhenUsed/>
    <w:rsid w:val="0088148E"/>
  </w:style>
  <w:style w:type="character" w:customStyle="1" w:styleId="FootnoteTextChar">
    <w:name w:val="Footnote Text Char"/>
    <w:basedOn w:val="DefaultParagraphFont"/>
    <w:link w:val="FootnoteText"/>
    <w:uiPriority w:val="99"/>
    <w:semiHidden/>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styleId="UnresolvedMention">
    <w:name w:val="Unresolved Mention"/>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vmk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5C367-E4CB-4D05-BEA4-CF3B0123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225</TotalTime>
  <Pages>4</Pages>
  <Words>5530</Words>
  <Characters>3153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Mindaugas Knopkus</cp:lastModifiedBy>
  <cp:revision>18</cp:revision>
  <cp:lastPrinted>2019-07-30T04:26:00Z</cp:lastPrinted>
  <dcterms:created xsi:type="dcterms:W3CDTF">2019-12-04T12:12:00Z</dcterms:created>
  <dcterms:modified xsi:type="dcterms:W3CDTF">2020-01-10T10:24:00Z</dcterms:modified>
</cp:coreProperties>
</file>