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DBA28" w14:textId="77777777" w:rsidR="002D09EB" w:rsidRDefault="002D09EB" w:rsidP="002D09EB">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object w:dxaOrig="870" w:dyaOrig="1020" w14:anchorId="0B73A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8" o:title=""/>
          </v:shape>
          <o:OLEObject Type="Embed" ProgID="Word.Picture.8" ShapeID="_x0000_i1025" DrawAspect="Content" ObjectID="_1649161612" r:id="rId9"/>
        </w:object>
      </w:r>
    </w:p>
    <w:p w14:paraId="310B7683" w14:textId="77777777" w:rsidR="002D09EB" w:rsidRDefault="002D09EB" w:rsidP="002D09EB">
      <w:pPr>
        <w:spacing w:after="0" w:line="240" w:lineRule="auto"/>
        <w:jc w:val="center"/>
        <w:rPr>
          <w:rFonts w:ascii="Times New Roman" w:eastAsia="Times New Roman" w:hAnsi="Times New Roman" w:cs="Times New Roman"/>
          <w:sz w:val="24"/>
          <w:szCs w:val="24"/>
        </w:rPr>
      </w:pPr>
    </w:p>
    <w:p w14:paraId="1FCE3B4F" w14:textId="77777777" w:rsidR="002D09EB" w:rsidRDefault="002D09EB" w:rsidP="002D09EB">
      <w:pPr>
        <w:keepNext/>
        <w:tabs>
          <w:tab w:val="left" w:pos="900"/>
        </w:tab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VIEŠŲJŲ PIRKIMŲ TARNYBA</w:t>
      </w:r>
    </w:p>
    <w:p w14:paraId="45C6169F" w14:textId="77777777" w:rsidR="002D09EB" w:rsidRDefault="002D09EB" w:rsidP="002D09EB">
      <w:pPr>
        <w:spacing w:after="0" w:line="240" w:lineRule="auto"/>
        <w:rPr>
          <w:rFonts w:ascii="Times New Roman" w:eastAsia="Times New Roman" w:hAnsi="Times New Roman" w:cs="Times New Roman"/>
          <w:sz w:val="24"/>
          <w:szCs w:val="24"/>
        </w:rPr>
      </w:pPr>
    </w:p>
    <w:tbl>
      <w:tblPr>
        <w:tblW w:w="9581" w:type="dxa"/>
        <w:tblInd w:w="87" w:type="dxa"/>
        <w:tblLayout w:type="fixed"/>
        <w:tblLook w:val="04A0" w:firstRow="1" w:lastRow="0" w:firstColumn="1" w:lastColumn="0" w:noHBand="0" w:noVBand="1"/>
      </w:tblPr>
      <w:tblGrid>
        <w:gridCol w:w="5564"/>
        <w:gridCol w:w="1579"/>
        <w:gridCol w:w="567"/>
        <w:gridCol w:w="1871"/>
      </w:tblGrid>
      <w:tr w:rsidR="002D09EB" w14:paraId="3728368E" w14:textId="77777777" w:rsidTr="00B94567">
        <w:trPr>
          <w:cantSplit/>
          <w:trHeight w:val="1170"/>
        </w:trPr>
        <w:tc>
          <w:tcPr>
            <w:tcW w:w="5564" w:type="dxa"/>
          </w:tcPr>
          <w:p w14:paraId="5B5EB231" w14:textId="77777777" w:rsidR="002D09EB" w:rsidRDefault="002D09EB" w:rsidP="00B94567">
            <w:pPr>
              <w:spacing w:after="0" w:line="240" w:lineRule="auto"/>
              <w:ind w:left="-108"/>
              <w:rPr>
                <w:rFonts w:ascii="Times New Roman" w:eastAsia="Times New Roman" w:hAnsi="Times New Roman" w:cs="Times New Roman"/>
                <w:sz w:val="24"/>
                <w:szCs w:val="24"/>
              </w:rPr>
            </w:pPr>
          </w:p>
          <w:p w14:paraId="5AE6F93C" w14:textId="77777777" w:rsidR="002D09EB" w:rsidRDefault="002D09EB" w:rsidP="00B94567">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statistikos departamentui</w:t>
            </w:r>
          </w:p>
          <w:p w14:paraId="69F4612A" w14:textId="77777777" w:rsidR="002D09EB" w:rsidRDefault="002D09EB" w:rsidP="00B94567">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29</w:t>
            </w:r>
          </w:p>
          <w:p w14:paraId="5F407773" w14:textId="77777777" w:rsidR="002D09EB" w:rsidRDefault="002D09EB" w:rsidP="00B94567">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01500 Vilnius</w:t>
            </w:r>
          </w:p>
          <w:p w14:paraId="473365E5" w14:textId="77777777" w:rsidR="002D09EB" w:rsidRDefault="002D09EB" w:rsidP="00B94567">
            <w:pPr>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hyperlink r:id="rId10" w:history="1">
              <w:r w:rsidRPr="004720FD">
                <w:rPr>
                  <w:rStyle w:val="Hyperlink"/>
                  <w:rFonts w:ascii="Times New Roman" w:eastAsia="Times New Roman" w:hAnsi="Times New Roman" w:cs="Times New Roman"/>
                  <w:sz w:val="24"/>
                  <w:szCs w:val="24"/>
                </w:rPr>
                <w:t>statistika</w:t>
              </w:r>
              <w:r w:rsidRPr="004720FD">
                <w:rPr>
                  <w:rStyle w:val="Hyperlink"/>
                  <w:rFonts w:ascii="Times New Roman" w:eastAsia="Times New Roman" w:hAnsi="Times New Roman" w:cs="Times New Roman"/>
                  <w:sz w:val="24"/>
                  <w:szCs w:val="24"/>
                  <w:lang w:val="en-US"/>
                </w:rPr>
                <w:t>@</w:t>
              </w:r>
              <w:r w:rsidRPr="004720FD">
                <w:rPr>
                  <w:rStyle w:val="Hyperlink"/>
                  <w:rFonts w:ascii="Times New Roman" w:eastAsia="Times New Roman" w:hAnsi="Times New Roman" w:cs="Times New Roman"/>
                  <w:sz w:val="24"/>
                  <w:szCs w:val="24"/>
                </w:rPr>
                <w:t>stat.gov.lt</w:t>
              </w:r>
            </w:hyperlink>
          </w:p>
          <w:p w14:paraId="19D8EA58" w14:textId="77777777" w:rsidR="002D09EB" w:rsidRPr="008C76DF" w:rsidRDefault="002D09EB" w:rsidP="00B94567">
            <w:pPr>
              <w:spacing w:after="0" w:line="240" w:lineRule="auto"/>
              <w:ind w:left="-108"/>
              <w:rPr>
                <w:rFonts w:ascii="Times New Roman" w:eastAsia="Times New Roman" w:hAnsi="Times New Roman" w:cs="Times New Roman"/>
                <w:sz w:val="24"/>
                <w:szCs w:val="24"/>
              </w:rPr>
            </w:pPr>
          </w:p>
        </w:tc>
        <w:tc>
          <w:tcPr>
            <w:tcW w:w="1579" w:type="dxa"/>
          </w:tcPr>
          <w:p w14:paraId="31A2F7E1" w14:textId="77777777" w:rsidR="002D09EB" w:rsidRDefault="002D09EB" w:rsidP="00B94567">
            <w:pPr>
              <w:spacing w:after="0" w:line="240" w:lineRule="auto"/>
              <w:rPr>
                <w:rFonts w:ascii="Times New Roman" w:eastAsia="Times New Roman" w:hAnsi="Times New Roman" w:cs="Times New Roman"/>
                <w:sz w:val="24"/>
                <w:szCs w:val="24"/>
              </w:rPr>
            </w:pPr>
          </w:p>
          <w:p w14:paraId="540C3845" w14:textId="73E4DC8E" w:rsidR="002D09EB" w:rsidRDefault="002D09EB"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2020-04-</w:t>
            </w:r>
            <w:r w:rsidR="00997FD4">
              <w:rPr>
                <w:rFonts w:ascii="Times New Roman" w:eastAsia="Times New Roman" w:hAnsi="Times New Roman" w:cs="Times New Roman"/>
                <w:sz w:val="24"/>
                <w:szCs w:val="24"/>
              </w:rPr>
              <w:t>20</w:t>
            </w:r>
          </w:p>
          <w:p w14:paraId="73D79E7B" w14:textId="77777777" w:rsidR="002D09EB" w:rsidRDefault="002D09EB"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w:t>
            </w:r>
            <w:r w:rsidRPr="00D256E0">
              <w:rPr>
                <w:rFonts w:ascii="Times New Roman" w:eastAsia="Times New Roman" w:hAnsi="Times New Roman" w:cs="Times New Roman"/>
                <w:sz w:val="24"/>
                <w:szCs w:val="24"/>
              </w:rPr>
              <w:t>2020-03-18</w:t>
            </w:r>
          </w:p>
          <w:p w14:paraId="31E7D8B5" w14:textId="3F72D995" w:rsidR="002D09EB" w:rsidRDefault="006F01E0"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56E0">
              <w:rPr>
                <w:rFonts w:ascii="Times New Roman" w:eastAsia="Times New Roman" w:hAnsi="Times New Roman" w:cs="Times New Roman"/>
                <w:sz w:val="24"/>
                <w:szCs w:val="24"/>
              </w:rPr>
              <w:t>2020-04-02</w:t>
            </w:r>
          </w:p>
          <w:p w14:paraId="267173B1" w14:textId="77777777" w:rsidR="002D09EB" w:rsidRDefault="002D09EB" w:rsidP="00B94567">
            <w:pPr>
              <w:spacing w:after="0" w:line="240" w:lineRule="auto"/>
              <w:rPr>
                <w:rFonts w:ascii="Times New Roman" w:eastAsia="Times New Roman" w:hAnsi="Times New Roman" w:cs="Times New Roman"/>
                <w:sz w:val="24"/>
                <w:szCs w:val="24"/>
              </w:rPr>
            </w:pPr>
          </w:p>
          <w:p w14:paraId="69702244" w14:textId="77777777" w:rsidR="002D09EB" w:rsidRDefault="002D09EB" w:rsidP="00B94567">
            <w:pPr>
              <w:spacing w:after="0" w:line="240" w:lineRule="auto"/>
              <w:rPr>
                <w:rFonts w:ascii="Times New Roman" w:eastAsia="Times New Roman" w:hAnsi="Times New Roman" w:cs="Times New Roman"/>
                <w:sz w:val="24"/>
                <w:szCs w:val="24"/>
              </w:rPr>
            </w:pPr>
          </w:p>
        </w:tc>
        <w:tc>
          <w:tcPr>
            <w:tcW w:w="567" w:type="dxa"/>
          </w:tcPr>
          <w:p w14:paraId="0DDF8A29" w14:textId="77777777" w:rsidR="002D09EB" w:rsidRDefault="002D09EB" w:rsidP="00B94567">
            <w:pPr>
              <w:tabs>
                <w:tab w:val="left" w:pos="900"/>
              </w:tabs>
              <w:spacing w:after="0" w:line="240" w:lineRule="auto"/>
              <w:jc w:val="center"/>
              <w:rPr>
                <w:rFonts w:ascii="Times New Roman" w:eastAsia="Times New Roman" w:hAnsi="Times New Roman" w:cs="Times New Roman"/>
                <w:sz w:val="24"/>
                <w:szCs w:val="24"/>
              </w:rPr>
            </w:pPr>
          </w:p>
          <w:p w14:paraId="53C3F93F" w14:textId="77777777" w:rsidR="002D09EB" w:rsidRDefault="002D09EB" w:rsidP="00B94567">
            <w:pPr>
              <w:tabs>
                <w:tab w:val="left" w:pos="9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203DC220" w14:textId="77777777" w:rsidR="002D09EB" w:rsidRDefault="002D09EB" w:rsidP="00B9456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7C4D101A" w14:textId="2F18E7A7" w:rsidR="002D09EB" w:rsidRDefault="002D09EB" w:rsidP="00D256E0">
            <w:pPr>
              <w:tabs>
                <w:tab w:val="left" w:pos="900"/>
              </w:tabs>
              <w:spacing w:after="0" w:line="240" w:lineRule="auto"/>
              <w:rPr>
                <w:rFonts w:ascii="Times New Roman" w:eastAsia="Times New Roman" w:hAnsi="Times New Roman" w:cs="Times New Roman"/>
                <w:sz w:val="24"/>
                <w:szCs w:val="24"/>
              </w:rPr>
            </w:pPr>
          </w:p>
          <w:p w14:paraId="336FA46A" w14:textId="77777777" w:rsidR="002D09EB" w:rsidRDefault="002D09EB" w:rsidP="00B94567">
            <w:pPr>
              <w:tabs>
                <w:tab w:val="left" w:pos="900"/>
              </w:tabs>
              <w:spacing w:after="0" w:line="240" w:lineRule="auto"/>
              <w:rPr>
                <w:rFonts w:ascii="Times New Roman" w:eastAsia="Times New Roman" w:hAnsi="Times New Roman" w:cs="Times New Roman"/>
                <w:sz w:val="24"/>
                <w:szCs w:val="24"/>
              </w:rPr>
            </w:pPr>
          </w:p>
        </w:tc>
        <w:tc>
          <w:tcPr>
            <w:tcW w:w="1871" w:type="dxa"/>
            <w:hideMark/>
          </w:tcPr>
          <w:p w14:paraId="5D0350CC" w14:textId="77777777" w:rsidR="002D09EB" w:rsidRDefault="002D09EB" w:rsidP="00B94567">
            <w:pPr>
              <w:spacing w:after="0" w:line="240" w:lineRule="auto"/>
              <w:rPr>
                <w:rFonts w:ascii="Times New Roman" w:eastAsia="Times New Roman" w:hAnsi="Times New Roman" w:cs="Times New Roman"/>
                <w:sz w:val="24"/>
                <w:szCs w:val="24"/>
              </w:rPr>
            </w:pPr>
          </w:p>
          <w:p w14:paraId="633F773A" w14:textId="79694F5D" w:rsidR="002D09EB" w:rsidRDefault="002D09EB"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4S-</w:t>
            </w:r>
            <w:r w:rsidR="00997FD4">
              <w:rPr>
                <w:rFonts w:ascii="Times New Roman" w:eastAsia="Times New Roman" w:hAnsi="Times New Roman" w:cs="Times New Roman"/>
                <w:sz w:val="24"/>
                <w:szCs w:val="24"/>
              </w:rPr>
              <w:t>356</w:t>
            </w:r>
            <w:r>
              <w:rPr>
                <w:rFonts w:ascii="Times New Roman" w:eastAsia="Times New Roman" w:hAnsi="Times New Roman" w:cs="Times New Roman"/>
                <w:sz w:val="24"/>
                <w:szCs w:val="24"/>
              </w:rPr>
              <w:t xml:space="preserve"> (</w:t>
            </w:r>
            <w:r w:rsidRPr="00680A94">
              <w:rPr>
                <w:rFonts w:ascii="Times New Roman" w:eastAsia="Times New Roman" w:hAnsi="Times New Roman" w:cs="Times New Roman"/>
                <w:sz w:val="24"/>
                <w:szCs w:val="24"/>
              </w:rPr>
              <w:t>7.4E)</w:t>
            </w:r>
          </w:p>
          <w:p w14:paraId="352B5917" w14:textId="77777777" w:rsidR="002D09EB" w:rsidRDefault="002D09EB"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SD-150</w:t>
            </w:r>
          </w:p>
          <w:p w14:paraId="14CDD31A" w14:textId="29F0A03E" w:rsidR="006F01E0" w:rsidRDefault="006F01E0" w:rsidP="00B945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laišką</w:t>
            </w:r>
          </w:p>
        </w:tc>
      </w:tr>
    </w:tbl>
    <w:p w14:paraId="1CC1C293" w14:textId="77777777" w:rsidR="002D09EB" w:rsidRDefault="002D09EB" w:rsidP="002D09EB">
      <w:pPr>
        <w:spacing w:after="0" w:line="240" w:lineRule="auto"/>
        <w:jc w:val="center"/>
        <w:rPr>
          <w:rFonts w:ascii="Times New Roman" w:hAnsi="Times New Roman" w:cs="Times New Roman"/>
          <w:b/>
          <w:bCs/>
          <w:sz w:val="24"/>
          <w:szCs w:val="24"/>
        </w:rPr>
      </w:pPr>
    </w:p>
    <w:p w14:paraId="505244D6" w14:textId="77777777" w:rsidR="002D09EB" w:rsidRDefault="002D09EB" w:rsidP="002D09EB">
      <w:pPr>
        <w:spacing w:after="0" w:line="240" w:lineRule="auto"/>
        <w:jc w:val="center"/>
        <w:rPr>
          <w:rFonts w:ascii="Times New Roman" w:hAnsi="Times New Roman" w:cs="Times New Roman"/>
          <w:b/>
          <w:bCs/>
          <w:sz w:val="24"/>
          <w:szCs w:val="24"/>
        </w:rPr>
      </w:pPr>
    </w:p>
    <w:p w14:paraId="7F27B1DC" w14:textId="77777777" w:rsidR="002D09EB" w:rsidRDefault="002D09EB" w:rsidP="002D09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090733">
        <w:rPr>
          <w:rFonts w:ascii="Times New Roman" w:hAnsi="Times New Roman" w:cs="Times New Roman"/>
          <w:b/>
          <w:bCs/>
          <w:sz w:val="24"/>
          <w:szCs w:val="24"/>
        </w:rPr>
        <w:t>VERTINIMO IŠVADA</w:t>
      </w:r>
    </w:p>
    <w:p w14:paraId="30DF493F" w14:textId="77777777" w:rsidR="002D09EB" w:rsidRDefault="002D09EB" w:rsidP="002D09EB">
      <w:pPr>
        <w:spacing w:after="0" w:line="240" w:lineRule="auto"/>
        <w:jc w:val="center"/>
        <w:rPr>
          <w:rFonts w:ascii="Times New Roman" w:hAnsi="Times New Roman" w:cs="Times New Roman"/>
          <w:b/>
          <w:bCs/>
          <w:sz w:val="24"/>
          <w:szCs w:val="24"/>
        </w:rPr>
      </w:pPr>
    </w:p>
    <w:p w14:paraId="0109C757" w14:textId="77777777" w:rsidR="002D09EB" w:rsidRDefault="002D09EB" w:rsidP="002D09EB">
      <w:pPr>
        <w:spacing w:after="0" w:line="240" w:lineRule="auto"/>
        <w:ind w:firstLine="720"/>
        <w:jc w:val="both"/>
        <w:rPr>
          <w:rFonts w:ascii="Times New Roman" w:hAnsi="Times New Roman"/>
          <w:bCs/>
          <w:sz w:val="24"/>
          <w:szCs w:val="24"/>
        </w:rPr>
      </w:pPr>
      <w:r w:rsidRPr="00307F8F">
        <w:rPr>
          <w:rFonts w:ascii="Times New Roman" w:hAnsi="Times New Roman" w:cs="Times New Roman"/>
          <w:sz w:val="24"/>
          <w:szCs w:val="24"/>
        </w:rPr>
        <w:t xml:space="preserve">Viešųjų pirkimų tarnyba (toliau – Tarnyba), </w:t>
      </w:r>
      <w:r w:rsidRPr="00D521F6">
        <w:rPr>
          <w:rFonts w:ascii="Times New Roman" w:hAnsi="Times New Roman" w:cs="Times New Roman"/>
          <w:sz w:val="24"/>
          <w:szCs w:val="24"/>
        </w:rPr>
        <w:t xml:space="preserve">vadovaudamasi Lietuvos Respublikos viešųjų pirkimų įstatymo </w:t>
      </w:r>
      <w:r w:rsidRPr="00D521F6">
        <w:rPr>
          <w:rFonts w:ascii="Times New Roman" w:hAnsi="Times New Roman"/>
          <w:bCs/>
          <w:sz w:val="24"/>
          <w:szCs w:val="24"/>
        </w:rPr>
        <w:t>95 straipsnio 1 dalies 2 punktu</w:t>
      </w:r>
      <w:r w:rsidRPr="00D521F6">
        <w:rPr>
          <w:rFonts w:ascii="Times New Roman" w:hAnsi="Times New Roman" w:cs="Times New Roman"/>
          <w:sz w:val="24"/>
          <w:szCs w:val="24"/>
        </w:rPr>
        <w:t xml:space="preserve">, </w:t>
      </w:r>
      <w:r w:rsidRPr="00D521F6">
        <w:rPr>
          <w:rFonts w:ascii="Times New Roman" w:hAnsi="Times New Roman"/>
          <w:bCs/>
          <w:sz w:val="24"/>
          <w:szCs w:val="24"/>
        </w:rPr>
        <w:t>atliko</w:t>
      </w:r>
      <w:r w:rsidRPr="00D521F6">
        <w:rPr>
          <w:rFonts w:ascii="Times New Roman" w:hAnsi="Times New Roman" w:cs="Times New Roman"/>
          <w:sz w:val="24"/>
          <w:szCs w:val="24"/>
        </w:rPr>
        <w:t xml:space="preserve"> </w:t>
      </w:r>
      <w:r>
        <w:rPr>
          <w:rFonts w:ascii="Times New Roman" w:hAnsi="Times New Roman" w:cs="Times New Roman"/>
          <w:sz w:val="24"/>
          <w:szCs w:val="24"/>
        </w:rPr>
        <w:t>Lietuvos statistikos departamento</w:t>
      </w:r>
      <w:r>
        <w:rPr>
          <w:rFonts w:ascii="Times New Roman" w:eastAsia="Times New Roman" w:hAnsi="Times New Roman" w:cs="Times New Roman"/>
          <w:sz w:val="24"/>
          <w:szCs w:val="24"/>
        </w:rPr>
        <w:t xml:space="preserve"> </w:t>
      </w:r>
      <w:r w:rsidRPr="00D521F6">
        <w:rPr>
          <w:rFonts w:ascii="Times New Roman" w:hAnsi="Times New Roman" w:cs="Times New Roman"/>
          <w:sz w:val="24"/>
          <w:szCs w:val="24"/>
        </w:rPr>
        <w:t xml:space="preserve">(toliau – Perkančioji organizacija) </w:t>
      </w:r>
      <w:r w:rsidRPr="00D521F6">
        <w:rPr>
          <w:rFonts w:ascii="Times New Roman" w:hAnsi="Times New Roman"/>
          <w:sz w:val="24"/>
          <w:szCs w:val="24"/>
        </w:rPr>
        <w:t>vykd</w:t>
      </w:r>
      <w:r>
        <w:rPr>
          <w:rFonts w:ascii="Times New Roman" w:hAnsi="Times New Roman"/>
          <w:sz w:val="24"/>
          <w:szCs w:val="24"/>
        </w:rPr>
        <w:t>omo</w:t>
      </w:r>
      <w:r w:rsidRPr="00D521F6">
        <w:rPr>
          <w:rFonts w:ascii="Times New Roman" w:hAnsi="Times New Roman"/>
          <w:sz w:val="24"/>
          <w:szCs w:val="24"/>
        </w:rPr>
        <w:t xml:space="preserve"> vieš</w:t>
      </w:r>
      <w:r>
        <w:rPr>
          <w:rFonts w:ascii="Times New Roman" w:hAnsi="Times New Roman"/>
          <w:sz w:val="24"/>
          <w:szCs w:val="24"/>
        </w:rPr>
        <w:t>ojo</w:t>
      </w:r>
      <w:r w:rsidRPr="00D521F6">
        <w:rPr>
          <w:rFonts w:ascii="Times New Roman" w:hAnsi="Times New Roman"/>
          <w:sz w:val="24"/>
          <w:szCs w:val="24"/>
        </w:rPr>
        <w:t xml:space="preserve"> pirkim</w:t>
      </w:r>
      <w:r>
        <w:rPr>
          <w:rFonts w:ascii="Times New Roman" w:hAnsi="Times New Roman"/>
          <w:sz w:val="24"/>
          <w:szCs w:val="24"/>
        </w:rPr>
        <w:t>o</w:t>
      </w:r>
      <w:r w:rsidRPr="00D521F6">
        <w:rPr>
          <w:rFonts w:ascii="Times New Roman" w:hAnsi="Times New Roman"/>
          <w:sz w:val="24"/>
          <w:szCs w:val="24"/>
        </w:rPr>
        <w:t xml:space="preserve"> </w:t>
      </w:r>
      <w:r>
        <w:rPr>
          <w:rFonts w:ascii="Times New Roman" w:hAnsi="Times New Roman"/>
          <w:sz w:val="24"/>
          <w:szCs w:val="24"/>
        </w:rPr>
        <w:t>vertinimą</w:t>
      </w:r>
      <w:r w:rsidRPr="00D521F6">
        <w:rPr>
          <w:rFonts w:ascii="Times New Roman" w:hAnsi="Times New Roman"/>
          <w:bCs/>
          <w:sz w:val="24"/>
          <w:szCs w:val="24"/>
        </w:rPr>
        <w:t>.</w:t>
      </w:r>
    </w:p>
    <w:p w14:paraId="6F30F2B9" w14:textId="77777777" w:rsidR="002D09EB" w:rsidRPr="001E7E84" w:rsidRDefault="002D09EB" w:rsidP="002D09EB">
      <w:pPr>
        <w:spacing w:after="0" w:line="240" w:lineRule="auto"/>
        <w:ind w:right="-164" w:firstLine="851"/>
        <w:jc w:val="both"/>
        <w:rPr>
          <w:rFonts w:ascii="Times New Roman" w:hAnsi="Times New Roman"/>
          <w:bCs/>
          <w:sz w:val="24"/>
          <w:szCs w:val="24"/>
        </w:rPr>
      </w:pPr>
    </w:p>
    <w:p w14:paraId="43DCA429" w14:textId="77777777" w:rsidR="002D09EB" w:rsidRDefault="002D09EB" w:rsidP="002D09EB">
      <w:pPr>
        <w:spacing w:after="0" w:line="240" w:lineRule="auto"/>
        <w:ind w:right="49"/>
        <w:jc w:val="center"/>
        <w:rPr>
          <w:rFonts w:ascii="Times New Roman" w:hAnsi="Times New Roman" w:cs="Times New Roman"/>
          <w:b/>
          <w:sz w:val="24"/>
          <w:szCs w:val="24"/>
        </w:rPr>
      </w:pPr>
      <w:r w:rsidRPr="001E7E84">
        <w:rPr>
          <w:rFonts w:ascii="Times New Roman" w:hAnsi="Times New Roman" w:cs="Times New Roman"/>
          <w:b/>
          <w:sz w:val="24"/>
          <w:szCs w:val="24"/>
        </w:rPr>
        <w:t>I dalis. Bendra informacija</w:t>
      </w:r>
    </w:p>
    <w:p w14:paraId="02928F24" w14:textId="77777777" w:rsidR="002D09EB" w:rsidRPr="001E7E84" w:rsidRDefault="002D09EB" w:rsidP="002D09EB">
      <w:pPr>
        <w:spacing w:after="0"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246"/>
      </w:tblGrid>
      <w:tr w:rsidR="002D09EB" w:rsidRPr="001E7E84" w14:paraId="0852068C"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4B8A0E2D" w14:textId="77777777" w:rsidR="002D09EB" w:rsidRPr="001E7E84" w:rsidRDefault="002D09EB" w:rsidP="00B94567">
            <w:pPr>
              <w:spacing w:after="0" w:line="240" w:lineRule="auto"/>
              <w:jc w:val="both"/>
              <w:rPr>
                <w:rFonts w:ascii="Times New Roman" w:hAnsi="Times New Roman" w:cs="Times New Roman"/>
                <w:sz w:val="24"/>
                <w:szCs w:val="24"/>
              </w:rPr>
            </w:pPr>
            <w:r w:rsidRPr="001E7E84">
              <w:rPr>
                <w:rFonts w:ascii="Times New Roman" w:eastAsia="Calibri" w:hAnsi="Times New Roman" w:cs="Times New Roman"/>
                <w:sz w:val="24"/>
                <w:szCs w:val="24"/>
              </w:rPr>
              <w:t>Pirkim</w:t>
            </w:r>
            <w:r>
              <w:rPr>
                <w:rFonts w:ascii="Times New Roman" w:eastAsia="Calibri" w:hAnsi="Times New Roman" w:cs="Times New Roman"/>
                <w:sz w:val="24"/>
                <w:szCs w:val="24"/>
              </w:rPr>
              <w:t>ų</w:t>
            </w:r>
            <w:r w:rsidRPr="001E7E84">
              <w:rPr>
                <w:rFonts w:ascii="Times New Roman" w:hAnsi="Times New Roman" w:cs="Times New Roman"/>
                <w:sz w:val="24"/>
                <w:szCs w:val="24"/>
              </w:rPr>
              <w:t>*</w:t>
            </w:r>
            <w:r w:rsidRPr="001E7E84">
              <w:rPr>
                <w:rFonts w:ascii="Times New Roman" w:eastAsia="Calibri" w:hAnsi="Times New Roman" w:cs="Times New Roman"/>
                <w:sz w:val="24"/>
                <w:szCs w:val="24"/>
              </w:rPr>
              <w:t xml:space="preserve"> pavadinimas, numeris (jeigu skelbtas), pirkimo paskelbimo (kvietimo pateikti paraišką/pasiūlymą) data/ sutarties pavadinimas, data, numeris</w:t>
            </w:r>
          </w:p>
        </w:tc>
        <w:tc>
          <w:tcPr>
            <w:tcW w:w="5246" w:type="dxa"/>
            <w:tcBorders>
              <w:top w:val="single" w:sz="4" w:space="0" w:color="auto"/>
              <w:left w:val="single" w:sz="4" w:space="0" w:color="auto"/>
              <w:bottom w:val="single" w:sz="4" w:space="0" w:color="auto"/>
              <w:right w:val="single" w:sz="4" w:space="0" w:color="auto"/>
            </w:tcBorders>
            <w:hideMark/>
          </w:tcPr>
          <w:p w14:paraId="0A4EB3BD" w14:textId="77777777" w:rsidR="002D09EB" w:rsidRPr="001E7E84" w:rsidRDefault="002D09EB" w:rsidP="00B94567">
            <w:pPr>
              <w:spacing w:after="0" w:line="240" w:lineRule="auto"/>
              <w:ind w:firstLine="35"/>
              <w:jc w:val="both"/>
              <w:rPr>
                <w:rFonts w:ascii="Times New Roman" w:hAnsi="Times New Roman" w:cs="Times New Roman"/>
                <w:sz w:val="24"/>
                <w:szCs w:val="24"/>
              </w:rPr>
            </w:pPr>
            <w:r w:rsidRPr="00D419B2">
              <w:rPr>
                <w:rFonts w:ascii="Times New Roman" w:eastAsia="Calibri" w:hAnsi="Times New Roman" w:cs="Times New Roman"/>
                <w:sz w:val="24"/>
                <w:szCs w:val="24"/>
              </w:rPr>
              <w:t>„</w:t>
            </w:r>
            <w:r w:rsidRPr="00D419B2">
              <w:rPr>
                <w:rFonts w:ascii="Times New Roman" w:hAnsi="Times New Roman" w:cs="Times New Roman"/>
                <w:sz w:val="24"/>
                <w:szCs w:val="24"/>
              </w:rPr>
              <w:t>Integruotos statistikos informacinės sistemos modernizavimas (II etapas)</w:t>
            </w:r>
            <w:r w:rsidRPr="00D419B2">
              <w:rPr>
                <w:rFonts w:ascii="Times New Roman" w:eastAsia="Calibri" w:hAnsi="Times New Roman" w:cs="Times New Roman"/>
                <w:sz w:val="24"/>
                <w:szCs w:val="24"/>
              </w:rPr>
              <w:t>“</w:t>
            </w:r>
            <w:r w:rsidRPr="00CD4F7A">
              <w:rPr>
                <w:rFonts w:ascii="Times New Roman" w:hAnsi="Times New Roman" w:cs="Times New Roman"/>
                <w:sz w:val="24"/>
                <w:szCs w:val="24"/>
              </w:rPr>
              <w:t xml:space="preserve"> (Centrinėje viešųjų pirkimų informacinėje sistemoje (toliau – CVP IS) skelbtas 20</w:t>
            </w:r>
            <w:r>
              <w:rPr>
                <w:rFonts w:ascii="Times New Roman" w:hAnsi="Times New Roman" w:cs="Times New Roman"/>
                <w:sz w:val="24"/>
                <w:szCs w:val="24"/>
              </w:rPr>
              <w:t>19</w:t>
            </w:r>
            <w:r w:rsidRPr="00CD4F7A">
              <w:rPr>
                <w:rFonts w:ascii="Times New Roman" w:hAnsi="Times New Roman" w:cs="Times New Roman"/>
                <w:sz w:val="24"/>
                <w:szCs w:val="24"/>
              </w:rPr>
              <w:t>-</w:t>
            </w:r>
            <w:r>
              <w:rPr>
                <w:rFonts w:ascii="Times New Roman" w:hAnsi="Times New Roman" w:cs="Times New Roman"/>
                <w:sz w:val="24"/>
                <w:szCs w:val="24"/>
              </w:rPr>
              <w:t>12</w:t>
            </w:r>
            <w:r w:rsidRPr="00CD4F7A">
              <w:rPr>
                <w:rFonts w:ascii="Times New Roman" w:hAnsi="Times New Roman" w:cs="Times New Roman"/>
                <w:sz w:val="24"/>
                <w:szCs w:val="24"/>
              </w:rPr>
              <w:t>-</w:t>
            </w:r>
            <w:r>
              <w:rPr>
                <w:rFonts w:ascii="Times New Roman" w:hAnsi="Times New Roman" w:cs="Times New Roman"/>
                <w:sz w:val="24"/>
                <w:szCs w:val="24"/>
              </w:rPr>
              <w:t>21, pirkimo Nr. 467079</w:t>
            </w:r>
            <w:r w:rsidRPr="00CD4F7A">
              <w:rPr>
                <w:rFonts w:ascii="Times New Roman" w:hAnsi="Times New Roman" w:cs="Times New Roman"/>
                <w:sz w:val="24"/>
                <w:szCs w:val="24"/>
              </w:rPr>
              <w:t xml:space="preserve">; toliau – </w:t>
            </w:r>
            <w:r>
              <w:rPr>
                <w:rFonts w:ascii="Times New Roman" w:hAnsi="Times New Roman" w:cs="Times New Roman"/>
                <w:sz w:val="24"/>
                <w:szCs w:val="24"/>
              </w:rPr>
              <w:br/>
              <w:t xml:space="preserve">I </w:t>
            </w:r>
            <w:r w:rsidRPr="00CD4F7A">
              <w:rPr>
                <w:rFonts w:ascii="Times New Roman" w:hAnsi="Times New Roman" w:cs="Times New Roman"/>
                <w:sz w:val="24"/>
                <w:szCs w:val="24"/>
              </w:rPr>
              <w:t>Pirkimas</w:t>
            </w:r>
            <w:r>
              <w:rPr>
                <w:rFonts w:ascii="Times New Roman" w:hAnsi="Times New Roman" w:cs="Times New Roman"/>
                <w:sz w:val="24"/>
                <w:szCs w:val="24"/>
              </w:rPr>
              <w:t>)</w:t>
            </w:r>
          </w:p>
        </w:tc>
      </w:tr>
      <w:tr w:rsidR="002D09EB" w14:paraId="6FA84370"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4DD1D4C4" w14:textId="77777777" w:rsidR="002D09EB" w:rsidRPr="001E7E84" w:rsidRDefault="002D09EB" w:rsidP="00B94567">
            <w:pPr>
              <w:spacing w:after="0" w:line="240" w:lineRule="auto"/>
              <w:jc w:val="both"/>
              <w:rPr>
                <w:rFonts w:ascii="Times New Roman" w:hAnsi="Times New Roman" w:cs="Times New Roman"/>
                <w:sz w:val="24"/>
                <w:szCs w:val="24"/>
              </w:rPr>
            </w:pPr>
            <w:r w:rsidRPr="001E7E84">
              <w:rPr>
                <w:rFonts w:ascii="Times New Roman" w:eastAsia="Calibri" w:hAnsi="Times New Roman" w:cs="Times New Roman"/>
                <w:sz w:val="24"/>
                <w:szCs w:val="24"/>
              </w:rPr>
              <w:t>Pirkimo vykdymo/sutarties sudarymo teisinis pagrindas</w:t>
            </w:r>
          </w:p>
        </w:tc>
        <w:tc>
          <w:tcPr>
            <w:tcW w:w="5246" w:type="dxa"/>
            <w:tcBorders>
              <w:top w:val="single" w:sz="4" w:space="0" w:color="auto"/>
              <w:left w:val="single" w:sz="4" w:space="0" w:color="auto"/>
              <w:bottom w:val="single" w:sz="4" w:space="0" w:color="auto"/>
              <w:right w:val="single" w:sz="4" w:space="0" w:color="auto"/>
            </w:tcBorders>
            <w:hideMark/>
          </w:tcPr>
          <w:p w14:paraId="05DC4DFB" w14:textId="77777777" w:rsidR="002D09EB" w:rsidRDefault="002D09EB" w:rsidP="00B94567">
            <w:pPr>
              <w:spacing w:after="0" w:line="240" w:lineRule="auto"/>
              <w:jc w:val="both"/>
              <w:rPr>
                <w:rFonts w:ascii="Times New Roman" w:hAnsi="Times New Roman" w:cs="Times New Roman"/>
                <w:sz w:val="24"/>
                <w:szCs w:val="24"/>
              </w:rPr>
            </w:pPr>
            <w:r w:rsidRPr="00B977F7">
              <w:rPr>
                <w:rFonts w:ascii="Times New Roman" w:hAnsi="Times New Roman" w:cs="Times New Roman"/>
                <w:sz w:val="24"/>
                <w:szCs w:val="24"/>
              </w:rPr>
              <w:t>Lietuvos Respublikos viešųjų pirkimų įstatymas</w:t>
            </w:r>
            <w:r w:rsidRPr="00B977F7">
              <w:rPr>
                <w:rFonts w:ascii="Times New Roman" w:hAnsi="Times New Roman" w:cs="Times New Roman"/>
                <w:bCs/>
                <w:sz w:val="24"/>
                <w:szCs w:val="24"/>
              </w:rPr>
              <w:t xml:space="preserve"> (redakcija nuo 201</w:t>
            </w:r>
            <w:r>
              <w:rPr>
                <w:rFonts w:ascii="Times New Roman" w:hAnsi="Times New Roman" w:cs="Times New Roman"/>
                <w:bCs/>
                <w:sz w:val="24"/>
                <w:szCs w:val="24"/>
              </w:rPr>
              <w:t>9</w:t>
            </w:r>
            <w:r w:rsidRPr="00B977F7">
              <w:rPr>
                <w:rFonts w:ascii="Times New Roman" w:hAnsi="Times New Roman" w:cs="Times New Roman"/>
                <w:bCs/>
                <w:sz w:val="24"/>
                <w:szCs w:val="24"/>
              </w:rPr>
              <w:t>-</w:t>
            </w:r>
            <w:r>
              <w:rPr>
                <w:rFonts w:ascii="Times New Roman" w:hAnsi="Times New Roman" w:cs="Times New Roman"/>
                <w:bCs/>
                <w:sz w:val="24"/>
                <w:szCs w:val="24"/>
              </w:rPr>
              <w:t>11</w:t>
            </w:r>
            <w:r w:rsidRPr="00B977F7">
              <w:rPr>
                <w:rFonts w:ascii="Times New Roman" w:hAnsi="Times New Roman" w:cs="Times New Roman"/>
                <w:bCs/>
                <w:sz w:val="24"/>
                <w:szCs w:val="24"/>
              </w:rPr>
              <w:t>-</w:t>
            </w:r>
            <w:r>
              <w:rPr>
                <w:rFonts w:ascii="Times New Roman" w:hAnsi="Times New Roman" w:cs="Times New Roman"/>
                <w:bCs/>
                <w:sz w:val="24"/>
                <w:szCs w:val="24"/>
              </w:rPr>
              <w:t>01</w:t>
            </w:r>
            <w:r w:rsidRPr="00B977F7">
              <w:rPr>
                <w:rFonts w:ascii="Times New Roman" w:hAnsi="Times New Roman" w:cs="Times New Roman"/>
                <w:bCs/>
                <w:sz w:val="24"/>
                <w:szCs w:val="24"/>
              </w:rPr>
              <w:t xml:space="preserve">) </w:t>
            </w:r>
            <w:r w:rsidRPr="00B977F7">
              <w:rPr>
                <w:rFonts w:ascii="Times New Roman" w:hAnsi="Times New Roman" w:cs="Times New Roman"/>
                <w:sz w:val="24"/>
                <w:szCs w:val="24"/>
              </w:rPr>
              <w:t>(toliau</w:t>
            </w:r>
            <w:r w:rsidRPr="001E7E84">
              <w:rPr>
                <w:rFonts w:ascii="Times New Roman" w:hAnsi="Times New Roman" w:cs="Times New Roman"/>
                <w:sz w:val="24"/>
                <w:szCs w:val="24"/>
              </w:rPr>
              <w:t xml:space="preserve"> – </w:t>
            </w:r>
            <w:r>
              <w:rPr>
                <w:rFonts w:ascii="Times New Roman" w:hAnsi="Times New Roman" w:cs="Times New Roman"/>
                <w:sz w:val="24"/>
                <w:szCs w:val="24"/>
              </w:rPr>
              <w:t>Į</w:t>
            </w:r>
            <w:r w:rsidRPr="001E7E84">
              <w:rPr>
                <w:rFonts w:ascii="Times New Roman" w:hAnsi="Times New Roman" w:cs="Times New Roman"/>
                <w:sz w:val="24"/>
                <w:szCs w:val="24"/>
              </w:rPr>
              <w:t>statymas)</w:t>
            </w:r>
            <w:r>
              <w:rPr>
                <w:rFonts w:ascii="Times New Roman" w:hAnsi="Times New Roman" w:cs="Times New Roman"/>
                <w:bCs/>
                <w:sz w:val="24"/>
                <w:szCs w:val="24"/>
              </w:rPr>
              <w:t xml:space="preserve"> </w:t>
            </w:r>
          </w:p>
        </w:tc>
      </w:tr>
      <w:tr w:rsidR="002D09EB" w14:paraId="0E9292F2"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253014CD" w14:textId="77777777" w:rsidR="002D09EB" w:rsidRDefault="002D09EB" w:rsidP="00B945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 būdas</w:t>
            </w:r>
          </w:p>
        </w:tc>
        <w:tc>
          <w:tcPr>
            <w:tcW w:w="5246" w:type="dxa"/>
            <w:tcBorders>
              <w:top w:val="single" w:sz="4" w:space="0" w:color="auto"/>
              <w:left w:val="single" w:sz="4" w:space="0" w:color="auto"/>
              <w:bottom w:val="single" w:sz="4" w:space="0" w:color="auto"/>
              <w:right w:val="single" w:sz="4" w:space="0" w:color="auto"/>
            </w:tcBorders>
            <w:hideMark/>
          </w:tcPr>
          <w:p w14:paraId="409AD2B7" w14:textId="77777777" w:rsidR="002D09EB" w:rsidRPr="006B7245" w:rsidRDefault="002D09EB" w:rsidP="00B94567">
            <w:pPr>
              <w:spacing w:after="0" w:line="240" w:lineRule="auto"/>
              <w:jc w:val="both"/>
              <w:rPr>
                <w:rFonts w:ascii="Times New Roman" w:hAnsi="Times New Roman" w:cs="Times New Roman"/>
                <w:sz w:val="24"/>
                <w:szCs w:val="24"/>
              </w:rPr>
            </w:pPr>
            <w:r w:rsidRPr="00832A57">
              <w:rPr>
                <w:rFonts w:ascii="Times New Roman" w:hAnsi="Times New Roman" w:cs="Times New Roman"/>
                <w:bCs/>
                <w:sz w:val="24"/>
                <w:szCs w:val="24"/>
              </w:rPr>
              <w:t>Atviras konkursas</w:t>
            </w:r>
          </w:p>
        </w:tc>
      </w:tr>
      <w:tr w:rsidR="002D09EB" w14:paraId="5ECF144C"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281C06F0" w14:textId="77777777" w:rsidR="002D09EB" w:rsidRDefault="002D09EB" w:rsidP="00B945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Planuojama (nenurodoma, jeigu pirkimas vertinamas iki vokų su pasiūlymais atplėšimo procedūros), faktinė pirkimo/sutarties vertė Eur be PVM</w:t>
            </w:r>
          </w:p>
        </w:tc>
        <w:tc>
          <w:tcPr>
            <w:tcW w:w="5246" w:type="dxa"/>
            <w:tcBorders>
              <w:top w:val="single" w:sz="4" w:space="0" w:color="auto"/>
              <w:left w:val="single" w:sz="4" w:space="0" w:color="auto"/>
              <w:bottom w:val="single" w:sz="4" w:space="0" w:color="auto"/>
              <w:right w:val="single" w:sz="4" w:space="0" w:color="auto"/>
            </w:tcBorders>
          </w:tcPr>
          <w:p w14:paraId="5642E16E" w14:textId="66CF48E1" w:rsidR="002D09EB" w:rsidRPr="00A66AA4" w:rsidRDefault="00115B31" w:rsidP="00B94567">
            <w:pPr>
              <w:spacing w:after="0" w:line="240" w:lineRule="auto"/>
              <w:jc w:val="both"/>
              <w:rPr>
                <w:rFonts w:ascii="Times New Roman" w:hAnsi="Times New Roman" w:cs="Times New Roman"/>
                <w:sz w:val="24"/>
                <w:szCs w:val="24"/>
              </w:rPr>
            </w:pPr>
            <w:r w:rsidRPr="006F01E0">
              <w:rPr>
                <w:rFonts w:ascii="Times New Roman" w:hAnsi="Times New Roman" w:cs="Times New Roman"/>
                <w:sz w:val="24"/>
                <w:szCs w:val="24"/>
              </w:rPr>
              <w:t>584</w:t>
            </w:r>
            <w:r w:rsidR="002D09EB" w:rsidRPr="006F01E0">
              <w:rPr>
                <w:rFonts w:ascii="Times New Roman" w:hAnsi="Times New Roman" w:cs="Times New Roman"/>
                <w:sz w:val="24"/>
                <w:szCs w:val="24"/>
              </w:rPr>
              <w:t xml:space="preserve"> </w:t>
            </w:r>
            <w:r w:rsidR="006F01E0" w:rsidRPr="006F01E0">
              <w:rPr>
                <w:rFonts w:ascii="Times New Roman" w:hAnsi="Times New Roman" w:cs="Times New Roman"/>
                <w:sz w:val="24"/>
                <w:szCs w:val="24"/>
              </w:rPr>
              <w:t>297,52</w:t>
            </w:r>
            <w:r w:rsidR="002D09EB" w:rsidRPr="006F01E0">
              <w:rPr>
                <w:rFonts w:ascii="Times New Roman" w:hAnsi="Times New Roman" w:cs="Times New Roman"/>
                <w:sz w:val="24"/>
                <w:szCs w:val="24"/>
              </w:rPr>
              <w:t xml:space="preserve"> Eur </w:t>
            </w:r>
            <w:r w:rsidRPr="006F01E0">
              <w:rPr>
                <w:rFonts w:ascii="Times New Roman" w:hAnsi="Times New Roman" w:cs="Times New Roman"/>
                <w:sz w:val="24"/>
                <w:szCs w:val="24"/>
              </w:rPr>
              <w:t>be</w:t>
            </w:r>
            <w:r w:rsidR="002D09EB" w:rsidRPr="006F01E0">
              <w:rPr>
                <w:rFonts w:ascii="Times New Roman" w:hAnsi="Times New Roman" w:cs="Times New Roman"/>
                <w:sz w:val="24"/>
                <w:szCs w:val="24"/>
              </w:rPr>
              <w:t xml:space="preserve"> PVM</w:t>
            </w:r>
          </w:p>
        </w:tc>
      </w:tr>
      <w:tr w:rsidR="002D09EB" w14:paraId="53D605A9"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494A918F" w14:textId="77777777" w:rsidR="002D09EB" w:rsidRDefault="002D09EB" w:rsidP="00B9456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Tiekėjas / teikėjas / rangovas / koncesininkas, juridinio asmens kodas (su kuriuo sudaryta sutartis)</w:t>
            </w:r>
          </w:p>
        </w:tc>
        <w:tc>
          <w:tcPr>
            <w:tcW w:w="5246" w:type="dxa"/>
            <w:tcBorders>
              <w:top w:val="single" w:sz="4" w:space="0" w:color="auto"/>
              <w:left w:val="single" w:sz="4" w:space="0" w:color="auto"/>
              <w:bottom w:val="single" w:sz="4" w:space="0" w:color="auto"/>
              <w:right w:val="single" w:sz="4" w:space="0" w:color="auto"/>
            </w:tcBorders>
          </w:tcPr>
          <w:p w14:paraId="4CBEEEA5" w14:textId="77777777" w:rsidR="002D09EB" w:rsidRDefault="002D09EB" w:rsidP="00B94567">
            <w:pPr>
              <w:spacing w:after="0" w:line="240" w:lineRule="auto"/>
              <w:jc w:val="both"/>
              <w:rPr>
                <w:rFonts w:ascii="Times New Roman" w:hAnsi="Times New Roman" w:cs="Times New Roman"/>
                <w:sz w:val="24"/>
                <w:szCs w:val="24"/>
              </w:rPr>
            </w:pPr>
            <w:r w:rsidRPr="001E7E84">
              <w:rPr>
                <w:rFonts w:ascii="Times New Roman" w:hAnsi="Times New Roman" w:cs="Times New Roman"/>
                <w:sz w:val="24"/>
                <w:szCs w:val="24"/>
              </w:rPr>
              <w:t>–</w:t>
            </w:r>
          </w:p>
        </w:tc>
      </w:tr>
      <w:tr w:rsidR="002D09EB" w14:paraId="6B72715A"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54A3F671" w14:textId="77777777" w:rsidR="002D09EB" w:rsidRDefault="002D09EB" w:rsidP="00B945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Pirkimo/sutarties vertinimo apimtys/etapas</w:t>
            </w:r>
          </w:p>
        </w:tc>
        <w:tc>
          <w:tcPr>
            <w:tcW w:w="5246" w:type="dxa"/>
            <w:tcBorders>
              <w:top w:val="single" w:sz="4" w:space="0" w:color="auto"/>
              <w:left w:val="single" w:sz="4" w:space="0" w:color="auto"/>
              <w:bottom w:val="single" w:sz="4" w:space="0" w:color="auto"/>
              <w:right w:val="single" w:sz="4" w:space="0" w:color="auto"/>
            </w:tcBorders>
            <w:hideMark/>
          </w:tcPr>
          <w:p w14:paraId="313222EB" w14:textId="77777777" w:rsidR="002D09EB" w:rsidRDefault="002D09EB" w:rsidP="00B94567">
            <w:pPr>
              <w:spacing w:after="0" w:line="240" w:lineRule="auto"/>
              <w:jc w:val="both"/>
              <w:rPr>
                <w:rFonts w:ascii="Times New Roman" w:hAnsi="Times New Roman" w:cs="Times New Roman"/>
                <w:sz w:val="24"/>
                <w:szCs w:val="24"/>
              </w:rPr>
            </w:pPr>
            <w:r w:rsidRPr="00CD4F7A">
              <w:rPr>
                <w:rFonts w:ascii="Times New Roman" w:hAnsi="Times New Roman" w:cs="Times New Roman"/>
                <w:sz w:val="24"/>
                <w:szCs w:val="24"/>
              </w:rPr>
              <w:t xml:space="preserve">Dalinis </w:t>
            </w:r>
            <w:r>
              <w:rPr>
                <w:rFonts w:ascii="Times New Roman" w:hAnsi="Times New Roman" w:cs="Times New Roman"/>
                <w:sz w:val="24"/>
                <w:szCs w:val="24"/>
              </w:rPr>
              <w:t xml:space="preserve">I </w:t>
            </w:r>
            <w:r w:rsidRPr="00CD4F7A">
              <w:rPr>
                <w:rFonts w:ascii="Times New Roman" w:hAnsi="Times New Roman" w:cs="Times New Roman"/>
                <w:sz w:val="24"/>
                <w:szCs w:val="24"/>
              </w:rPr>
              <w:t xml:space="preserve">Pirkimo </w:t>
            </w:r>
            <w:r>
              <w:rPr>
                <w:rFonts w:ascii="Times New Roman" w:hAnsi="Times New Roman" w:cs="Times New Roman"/>
                <w:sz w:val="24"/>
                <w:szCs w:val="24"/>
              </w:rPr>
              <w:t xml:space="preserve">procedūrų </w:t>
            </w:r>
            <w:r w:rsidRPr="00CD4F7A">
              <w:rPr>
                <w:rFonts w:ascii="Times New Roman" w:hAnsi="Times New Roman" w:cs="Times New Roman"/>
                <w:sz w:val="24"/>
                <w:szCs w:val="24"/>
              </w:rPr>
              <w:t>vertinim</w:t>
            </w:r>
            <w:r>
              <w:rPr>
                <w:rFonts w:ascii="Times New Roman" w:hAnsi="Times New Roman" w:cs="Times New Roman"/>
                <w:sz w:val="24"/>
                <w:szCs w:val="24"/>
              </w:rPr>
              <w:t>as</w:t>
            </w:r>
            <w:r w:rsidRPr="00CD4F7A">
              <w:rPr>
                <w:rFonts w:ascii="Times New Roman" w:hAnsi="Times New Roman" w:cs="Times New Roman"/>
                <w:sz w:val="24"/>
                <w:szCs w:val="24"/>
              </w:rPr>
              <w:t xml:space="preserve"> dėl</w:t>
            </w:r>
            <w:r>
              <w:rPr>
                <w:rFonts w:ascii="Times New Roman" w:hAnsi="Times New Roman" w:cs="Times New Roman"/>
                <w:sz w:val="24"/>
                <w:szCs w:val="24"/>
              </w:rPr>
              <w:t xml:space="preserve"> pasiūlymų ekonominio naudingumo kriterijų ir jų vertinimo/ po pasiūlymų pateikimo, iki sutarties sudarymo</w:t>
            </w:r>
          </w:p>
        </w:tc>
      </w:tr>
      <w:tr w:rsidR="002D09EB" w14:paraId="13258C0B"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20737DB0" w14:textId="77777777" w:rsidR="002D09EB" w:rsidRDefault="002D09EB" w:rsidP="00B9456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Pirkimas finansuojamas ES lėšomis, projekto pavadinimas, Įgyvendinančioji institucija</w:t>
            </w:r>
          </w:p>
        </w:tc>
        <w:tc>
          <w:tcPr>
            <w:tcW w:w="5246" w:type="dxa"/>
            <w:tcBorders>
              <w:top w:val="single" w:sz="4" w:space="0" w:color="auto"/>
              <w:left w:val="single" w:sz="4" w:space="0" w:color="auto"/>
              <w:bottom w:val="single" w:sz="4" w:space="0" w:color="auto"/>
              <w:right w:val="single" w:sz="4" w:space="0" w:color="auto"/>
            </w:tcBorders>
          </w:tcPr>
          <w:p w14:paraId="09A9834F" w14:textId="77777777" w:rsidR="002D09EB" w:rsidRDefault="002D09EB" w:rsidP="00B94567">
            <w:pPr>
              <w:spacing w:after="0" w:line="240" w:lineRule="auto"/>
              <w:rPr>
                <w:rFonts w:ascii="Times New Roman" w:hAnsi="Times New Roman" w:cs="Times New Roman"/>
                <w:sz w:val="24"/>
                <w:szCs w:val="24"/>
              </w:rPr>
            </w:pPr>
            <w:r w:rsidRPr="001E7E84">
              <w:rPr>
                <w:rFonts w:ascii="Times New Roman" w:hAnsi="Times New Roman" w:cs="Times New Roman"/>
                <w:sz w:val="24"/>
                <w:szCs w:val="24"/>
              </w:rPr>
              <w:t>–</w:t>
            </w:r>
          </w:p>
          <w:p w14:paraId="471F3448" w14:textId="77777777" w:rsidR="002D09EB" w:rsidRDefault="002D09EB" w:rsidP="00B94567">
            <w:pPr>
              <w:spacing w:after="0" w:line="240" w:lineRule="auto"/>
              <w:rPr>
                <w:rFonts w:ascii="Times New Roman" w:hAnsi="Times New Roman" w:cs="Times New Roman"/>
                <w:sz w:val="24"/>
                <w:szCs w:val="24"/>
              </w:rPr>
            </w:pPr>
          </w:p>
        </w:tc>
      </w:tr>
      <w:tr w:rsidR="002D09EB" w14:paraId="456E0688" w14:textId="77777777" w:rsidTr="00B94567">
        <w:tc>
          <w:tcPr>
            <w:tcW w:w="9918" w:type="dxa"/>
            <w:gridSpan w:val="2"/>
            <w:tcBorders>
              <w:top w:val="single" w:sz="4" w:space="0" w:color="auto"/>
              <w:left w:val="single" w:sz="4" w:space="0" w:color="auto"/>
              <w:bottom w:val="single" w:sz="4" w:space="0" w:color="auto"/>
              <w:right w:val="single" w:sz="4" w:space="0" w:color="auto"/>
            </w:tcBorders>
          </w:tcPr>
          <w:p w14:paraId="227A4C54" w14:textId="77777777" w:rsidR="002D09EB" w:rsidRDefault="002D09EB" w:rsidP="00B94567">
            <w:pPr>
              <w:tabs>
                <w:tab w:val="left" w:pos="851"/>
              </w:tabs>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Jei dėl pirkimo/sutarties vyksta teismo procesas, nurodyti ieškinio (skundo) dalykus, bylos šalių  pavadinimus, ar taikomos laikinosios apsaugos priemonės, teisminio nagrinėjimo stadija, pvz., apygardos, apeliacinis teismas.</w:t>
            </w:r>
          </w:p>
          <w:p w14:paraId="48CEED2F" w14:textId="77777777" w:rsidR="002D09EB" w:rsidRDefault="002D09EB" w:rsidP="00B94567">
            <w:pPr>
              <w:tabs>
                <w:tab w:val="left" w:pos="851"/>
              </w:tabs>
              <w:spacing w:after="0" w:line="240" w:lineRule="auto"/>
              <w:ind w:left="-113" w:firstLine="142"/>
              <w:jc w:val="both"/>
              <w:rPr>
                <w:rFonts w:ascii="Times New Roman" w:hAnsi="Times New Roman" w:cs="Times New Roman"/>
                <w:bCs/>
                <w:sz w:val="24"/>
                <w:szCs w:val="24"/>
              </w:rPr>
            </w:pPr>
            <w:r w:rsidRPr="00514FED">
              <w:rPr>
                <w:rFonts w:ascii="Times New Roman" w:hAnsi="Times New Roman" w:cs="Times New Roman"/>
                <w:bCs/>
                <w:sz w:val="24"/>
                <w:szCs w:val="24"/>
              </w:rPr>
              <w:t>–</w:t>
            </w:r>
          </w:p>
        </w:tc>
      </w:tr>
    </w:tbl>
    <w:p w14:paraId="28FD5CCF" w14:textId="77777777" w:rsidR="002D09EB" w:rsidRDefault="002D09EB" w:rsidP="002D09EB">
      <w:pPr>
        <w:tabs>
          <w:tab w:val="left" w:pos="8364"/>
          <w:tab w:val="left" w:pos="8647"/>
        </w:tabs>
        <w:spacing w:after="0" w:line="240" w:lineRule="auto"/>
        <w:ind w:right="-22"/>
        <w:jc w:val="both"/>
        <w:rPr>
          <w:rFonts w:ascii="Times New Roman" w:hAnsi="Times New Roman" w:cs="Times New Roman"/>
          <w:sz w:val="20"/>
          <w:szCs w:val="20"/>
        </w:rPr>
      </w:pPr>
      <w:r w:rsidRPr="001E7E84">
        <w:rPr>
          <w:rFonts w:ascii="Times New Roman" w:hAnsi="Times New Roman" w:cs="Times New Roman"/>
          <w:sz w:val="24"/>
          <w:szCs w:val="24"/>
        </w:rPr>
        <w:t>*</w:t>
      </w:r>
      <w:r w:rsidRPr="001E7E84">
        <w:rPr>
          <w:rFonts w:ascii="Times New Roman" w:hAnsi="Times New Roman" w:cs="Times New Roman"/>
          <w:sz w:val="20"/>
          <w:szCs w:val="20"/>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DE3D07" w14:textId="77777777" w:rsidR="002D09EB" w:rsidRDefault="002D09EB" w:rsidP="002D09EB">
      <w:pPr>
        <w:spacing w:after="0" w:line="240" w:lineRule="auto"/>
        <w:ind w:firstLine="851"/>
        <w:jc w:val="both"/>
        <w:rPr>
          <w:rFonts w:ascii="Times New Roman" w:hAnsi="Times New Roman" w:cs="Times New Roman"/>
          <w:bCs/>
          <w:sz w:val="24"/>
          <w:szCs w:val="24"/>
        </w:rPr>
      </w:pPr>
    </w:p>
    <w:p w14:paraId="5AD8087D" w14:textId="77777777" w:rsidR="002D09EB" w:rsidRDefault="002D09EB" w:rsidP="002D09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 dalis. Vertinimo apimtyje nustatyti pažeidimai</w:t>
      </w:r>
    </w:p>
    <w:p w14:paraId="2CCA802C" w14:textId="77777777" w:rsidR="002D09EB" w:rsidRPr="00A4348F" w:rsidRDefault="002D09EB" w:rsidP="002D09EB">
      <w:pPr>
        <w:spacing w:after="0" w:line="240" w:lineRule="auto"/>
        <w:ind w:firstLine="567"/>
        <w:jc w:val="center"/>
        <w:rPr>
          <w:rFonts w:ascii="Times New Roman" w:hAnsi="Times New Roman" w:cs="Times New Roman"/>
          <w:bCs/>
          <w:sz w:val="24"/>
          <w:szCs w:val="24"/>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8865"/>
      </w:tblGrid>
      <w:tr w:rsidR="002D09EB" w:rsidRPr="00C26FE3" w14:paraId="71E3FA79" w14:textId="77777777" w:rsidTr="00B94567">
        <w:tc>
          <w:tcPr>
            <w:tcW w:w="1133" w:type="dxa"/>
            <w:tcBorders>
              <w:top w:val="single" w:sz="4" w:space="0" w:color="auto"/>
              <w:left w:val="single" w:sz="4" w:space="0" w:color="auto"/>
              <w:bottom w:val="single" w:sz="4" w:space="0" w:color="auto"/>
              <w:right w:val="single" w:sz="4" w:space="0" w:color="auto"/>
            </w:tcBorders>
            <w:vAlign w:val="center"/>
          </w:tcPr>
          <w:p w14:paraId="6FA3ECE0" w14:textId="77777777" w:rsidR="002D09EB" w:rsidRPr="006A16EF" w:rsidRDefault="002D09EB" w:rsidP="00B945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65" w:type="dxa"/>
            <w:tcBorders>
              <w:top w:val="single" w:sz="4" w:space="0" w:color="auto"/>
              <w:left w:val="single" w:sz="4" w:space="0" w:color="auto"/>
              <w:bottom w:val="single" w:sz="4" w:space="0" w:color="auto"/>
              <w:right w:val="single" w:sz="4" w:space="0" w:color="auto"/>
            </w:tcBorders>
            <w:vAlign w:val="center"/>
          </w:tcPr>
          <w:p w14:paraId="7EC345DB" w14:textId="77777777" w:rsidR="002D09EB" w:rsidRDefault="002D09EB" w:rsidP="00B94567">
            <w:pPr>
              <w:spacing w:after="0" w:line="240" w:lineRule="auto"/>
              <w:ind w:firstLine="28"/>
              <w:jc w:val="both"/>
              <w:rPr>
                <w:rFonts w:ascii="Times New Roman" w:eastAsia="Calibri" w:hAnsi="Times New Roman" w:cs="Times New Roman"/>
                <w:bCs/>
                <w:sz w:val="24"/>
                <w:szCs w:val="24"/>
              </w:rPr>
            </w:pPr>
            <w:r w:rsidRPr="00FD0A72">
              <w:rPr>
                <w:rFonts w:ascii="Times New Roman" w:eastAsia="Calibri" w:hAnsi="Times New Roman" w:cs="Times New Roman"/>
                <w:bCs/>
                <w:sz w:val="24"/>
                <w:szCs w:val="24"/>
              </w:rPr>
              <w:t>Įstatymo 17 straipsnio 1 dalis</w:t>
            </w:r>
            <w:r>
              <w:rPr>
                <w:rStyle w:val="FootnoteReference"/>
                <w:rFonts w:ascii="Times New Roman" w:eastAsia="Calibri" w:hAnsi="Times New Roman" w:cs="Times New Roman"/>
                <w:bCs/>
                <w:sz w:val="24"/>
                <w:szCs w:val="24"/>
              </w:rPr>
              <w:footnoteReference w:id="1"/>
            </w:r>
          </w:p>
          <w:p w14:paraId="748A1F69" w14:textId="77777777" w:rsidR="002D09EB" w:rsidRPr="00FD0A72" w:rsidRDefault="002D09EB" w:rsidP="00B94567">
            <w:pPr>
              <w:spacing w:after="0" w:line="240" w:lineRule="auto"/>
              <w:ind w:firstLine="28"/>
              <w:jc w:val="both"/>
              <w:rPr>
                <w:rFonts w:ascii="Times New Roman" w:hAnsi="Times New Roman" w:cs="Times New Roman"/>
                <w:bCs/>
                <w:sz w:val="24"/>
                <w:szCs w:val="24"/>
              </w:rPr>
            </w:pPr>
            <w:r w:rsidRPr="00FD0A72">
              <w:rPr>
                <w:rFonts w:ascii="Times New Roman" w:eastAsia="Calibri" w:hAnsi="Times New Roman" w:cs="Times New Roman"/>
                <w:bCs/>
                <w:sz w:val="24"/>
                <w:szCs w:val="24"/>
              </w:rPr>
              <w:t>Įstatymo 55 straipsnio 5 dalis</w:t>
            </w:r>
            <w:r>
              <w:rPr>
                <w:rStyle w:val="FootnoteReference"/>
                <w:rFonts w:ascii="Times New Roman" w:eastAsia="Calibri" w:hAnsi="Times New Roman" w:cs="Times New Roman"/>
                <w:bCs/>
                <w:sz w:val="24"/>
                <w:szCs w:val="24"/>
              </w:rPr>
              <w:footnoteReference w:id="2"/>
            </w:r>
          </w:p>
        </w:tc>
      </w:tr>
      <w:tr w:rsidR="002D09EB" w:rsidRPr="00C26FE3" w14:paraId="5FDDB6C7" w14:textId="77777777" w:rsidTr="00B94567">
        <w:tc>
          <w:tcPr>
            <w:tcW w:w="9998" w:type="dxa"/>
            <w:gridSpan w:val="2"/>
            <w:tcBorders>
              <w:top w:val="single" w:sz="4" w:space="0" w:color="auto"/>
              <w:left w:val="single" w:sz="4" w:space="0" w:color="auto"/>
              <w:bottom w:val="single" w:sz="4" w:space="0" w:color="auto"/>
              <w:right w:val="single" w:sz="4" w:space="0" w:color="auto"/>
            </w:tcBorders>
          </w:tcPr>
          <w:p w14:paraId="520CF38F" w14:textId="77777777" w:rsidR="002D09EB" w:rsidRPr="00504466" w:rsidRDefault="002D09EB" w:rsidP="00504466">
            <w:pPr>
              <w:tabs>
                <w:tab w:val="left" w:pos="1166"/>
              </w:tabs>
              <w:spacing w:after="0" w:line="240" w:lineRule="auto"/>
              <w:ind w:firstLine="741"/>
              <w:jc w:val="both"/>
              <w:rPr>
                <w:rFonts w:ascii="Times New Roman" w:hAnsi="Times New Roman" w:cs="Times New Roman"/>
                <w:sz w:val="24"/>
                <w:szCs w:val="24"/>
              </w:rPr>
            </w:pPr>
            <w:r w:rsidRPr="00504466">
              <w:rPr>
                <w:rFonts w:ascii="Times New Roman" w:hAnsi="Times New Roman" w:cs="Times New Roman"/>
                <w:sz w:val="24"/>
                <w:szCs w:val="24"/>
              </w:rPr>
              <w:t>I Pirkimo dokumentų, patvirtintų Perkančiosios organizacijos direktoriaus 2019-12-19 įsakymu Nr. DĮ-299 „Dėl atviro konkurso „Integruotos statistikos informacinės sistemos modernizavimas (II etapas)</w:t>
            </w:r>
            <w:r w:rsidRPr="00504466">
              <w:rPr>
                <w:rFonts w:ascii="Times New Roman" w:eastAsia="Calibri" w:hAnsi="Times New Roman" w:cs="Times New Roman"/>
                <w:sz w:val="24"/>
                <w:szCs w:val="24"/>
              </w:rPr>
              <w:t xml:space="preserve">“ sąlygų patvirtinimo“ </w:t>
            </w:r>
            <w:r w:rsidRPr="00504466">
              <w:rPr>
                <w:rFonts w:ascii="Times New Roman" w:hAnsi="Times New Roman" w:cs="Times New Roman"/>
                <w:sz w:val="24"/>
                <w:szCs w:val="24"/>
              </w:rPr>
              <w:t xml:space="preserve">(toliau – I Pirkimo dokumentai), 11.1 punkte nustatyta, kad Perkančioji organizacija ekonomiškai naudingiausią pasiūlymą išrenka pagal kainos (kriterijaus lyginamasis svoris 40) ir kokybės (kriterijaus lyginamasis svoris 60) santykį, nurodytą </w:t>
            </w:r>
            <w:r w:rsidRPr="00504466">
              <w:rPr>
                <w:rFonts w:ascii="Times New Roman" w:hAnsi="Times New Roman" w:cs="Times New Roman"/>
                <w:sz w:val="24"/>
                <w:szCs w:val="24"/>
              </w:rPr>
              <w:br/>
            </w:r>
            <w:r w:rsidRPr="00504466">
              <w:rPr>
                <w:rFonts w:ascii="Times New Roman" w:hAnsi="Times New Roman" w:cs="Times New Roman"/>
                <w:iCs/>
                <w:sz w:val="24"/>
                <w:szCs w:val="24"/>
              </w:rPr>
              <w:t xml:space="preserve">I </w:t>
            </w:r>
            <w:r w:rsidRPr="00504466">
              <w:rPr>
                <w:rFonts w:ascii="Times New Roman" w:hAnsi="Times New Roman" w:cs="Times New Roman"/>
                <w:sz w:val="24"/>
                <w:szCs w:val="24"/>
              </w:rPr>
              <w:t xml:space="preserve">Pirkimo dokumentų 9 priede „Pasiūlymų ekonominio naudingumo vertinimo metodika“ (toliau – </w:t>
            </w:r>
            <w:r w:rsidRPr="00504466">
              <w:rPr>
                <w:rFonts w:ascii="Times New Roman" w:hAnsi="Times New Roman" w:cs="Times New Roman"/>
                <w:sz w:val="24"/>
                <w:szCs w:val="24"/>
              </w:rPr>
              <w:br/>
              <w:t>I Ekonominio naudingumo metodika). Kokybei vertinti Perkančioji organizacija pasirinko 2 kriterijus:</w:t>
            </w:r>
          </w:p>
          <w:p w14:paraId="1309B86D" w14:textId="02AB3AD6" w:rsidR="002D09EB" w:rsidRPr="00504466" w:rsidRDefault="002D09EB" w:rsidP="00504466">
            <w:pPr>
              <w:pStyle w:val="ListParagraph"/>
              <w:numPr>
                <w:ilvl w:val="0"/>
                <w:numId w:val="2"/>
              </w:numPr>
              <w:tabs>
                <w:tab w:val="left" w:pos="1024"/>
              </w:tabs>
              <w:spacing w:after="0" w:line="240" w:lineRule="auto"/>
              <w:ind w:left="0" w:firstLine="741"/>
              <w:jc w:val="both"/>
              <w:rPr>
                <w:rFonts w:ascii="Times New Roman" w:hAnsi="Times New Roman" w:cs="Times New Roman"/>
                <w:sz w:val="24"/>
                <w:szCs w:val="24"/>
                <w:lang w:val="lt-LT"/>
              </w:rPr>
            </w:pPr>
            <w:r w:rsidRPr="00504466">
              <w:rPr>
                <w:rFonts w:ascii="Times New Roman" w:hAnsi="Times New Roman" w:cs="Times New Roman"/>
                <w:sz w:val="24"/>
                <w:szCs w:val="24"/>
                <w:lang w:val="lt-LT"/>
              </w:rPr>
              <w:t>Paslaugų teikėjo už sutarties vykdymą skiriamų atsakingų kvalifikuotų specialistų darbo patirtis (T1) (kriterijaus lyginamasis svoris 20).</w:t>
            </w:r>
          </w:p>
          <w:p w14:paraId="76F4DB13" w14:textId="77777777" w:rsidR="002D09EB" w:rsidRPr="00504466" w:rsidRDefault="002D09EB" w:rsidP="00504466">
            <w:pPr>
              <w:pStyle w:val="ListParagraph"/>
              <w:numPr>
                <w:ilvl w:val="0"/>
                <w:numId w:val="2"/>
              </w:numPr>
              <w:tabs>
                <w:tab w:val="left" w:pos="1024"/>
              </w:tabs>
              <w:spacing w:after="0" w:line="240" w:lineRule="auto"/>
              <w:ind w:left="0" w:firstLine="741"/>
              <w:jc w:val="both"/>
              <w:rPr>
                <w:rFonts w:ascii="Times New Roman" w:hAnsi="Times New Roman" w:cs="Times New Roman"/>
                <w:sz w:val="24"/>
                <w:szCs w:val="24"/>
                <w:lang w:val="lt-LT"/>
              </w:rPr>
            </w:pPr>
            <w:r w:rsidRPr="00504466">
              <w:rPr>
                <w:rFonts w:ascii="Times New Roman" w:hAnsi="Times New Roman" w:cs="Times New Roman"/>
                <w:sz w:val="24"/>
                <w:szCs w:val="24"/>
                <w:lang w:val="lt-LT"/>
              </w:rPr>
              <w:t>Paslaugų teikėjo siūlomo techninio sprendimo aprašymo išsamumas ir projekto įgyvendinamumas (T2) (kriterijaus lyginamasis svoris 40). Šis kriterijus išskaidytas į 2 parametrus:</w:t>
            </w:r>
          </w:p>
          <w:p w14:paraId="2A8571EC" w14:textId="77777777" w:rsidR="002D09EB" w:rsidRPr="00504466" w:rsidRDefault="002D09EB" w:rsidP="00504466">
            <w:pPr>
              <w:pStyle w:val="ListParagraph"/>
              <w:numPr>
                <w:ilvl w:val="1"/>
                <w:numId w:val="2"/>
              </w:numPr>
              <w:tabs>
                <w:tab w:val="left" w:pos="1166"/>
              </w:tabs>
              <w:spacing w:after="0" w:line="240" w:lineRule="auto"/>
              <w:ind w:left="0" w:firstLine="741"/>
              <w:jc w:val="both"/>
              <w:rPr>
                <w:rFonts w:ascii="Times New Roman" w:hAnsi="Times New Roman" w:cs="Times New Roman"/>
                <w:sz w:val="24"/>
                <w:szCs w:val="24"/>
                <w:lang w:val="lt-LT"/>
              </w:rPr>
            </w:pPr>
            <w:r w:rsidRPr="00504466">
              <w:rPr>
                <w:rFonts w:ascii="Times New Roman" w:hAnsi="Times New Roman" w:cs="Times New Roman"/>
                <w:sz w:val="24"/>
                <w:szCs w:val="24"/>
                <w:lang w:val="lt-LT"/>
              </w:rPr>
              <w:t>siūlomo techninio sprendimo aprašymo išsamumas ir atitikimas funkciniams reikalavimams (P</w:t>
            </w:r>
            <w:r w:rsidRPr="00504466">
              <w:rPr>
                <w:rFonts w:ascii="Times New Roman" w:hAnsi="Times New Roman" w:cs="Times New Roman"/>
                <w:sz w:val="24"/>
                <w:szCs w:val="24"/>
                <w:vertAlign w:val="subscript"/>
                <w:lang w:val="lt-LT"/>
              </w:rPr>
              <w:t>4</w:t>
            </w:r>
            <w:r w:rsidRPr="00504466">
              <w:rPr>
                <w:rFonts w:ascii="Times New Roman" w:hAnsi="Times New Roman" w:cs="Times New Roman"/>
                <w:sz w:val="24"/>
                <w:szCs w:val="24"/>
                <w:lang w:val="lt-LT"/>
              </w:rPr>
              <w:t>) (parametro lyginamasis svoris 0,8);</w:t>
            </w:r>
          </w:p>
          <w:p w14:paraId="5C7034B0" w14:textId="77777777" w:rsidR="002D09EB" w:rsidRPr="00504466" w:rsidRDefault="002D09EB" w:rsidP="00504466">
            <w:pPr>
              <w:pStyle w:val="ListParagraph"/>
              <w:numPr>
                <w:ilvl w:val="1"/>
                <w:numId w:val="2"/>
              </w:numPr>
              <w:tabs>
                <w:tab w:val="left" w:pos="1166"/>
              </w:tabs>
              <w:spacing w:after="0" w:line="240" w:lineRule="auto"/>
              <w:ind w:left="0" w:firstLine="741"/>
              <w:jc w:val="both"/>
              <w:rPr>
                <w:rFonts w:ascii="Times New Roman" w:hAnsi="Times New Roman" w:cs="Times New Roman"/>
                <w:sz w:val="24"/>
                <w:szCs w:val="24"/>
                <w:lang w:val="lt-LT"/>
              </w:rPr>
            </w:pPr>
            <w:r w:rsidRPr="00504466">
              <w:rPr>
                <w:rFonts w:ascii="Times New Roman" w:hAnsi="Times New Roman" w:cs="Times New Roman"/>
                <w:sz w:val="24"/>
                <w:szCs w:val="24"/>
                <w:lang w:val="lt-LT"/>
              </w:rPr>
              <w:t>projekto įgyvendinimo veiklų vykdymo planas, veiklų išdėstymo racionalumas (P</w:t>
            </w:r>
            <w:r w:rsidRPr="00504466">
              <w:rPr>
                <w:rFonts w:ascii="Times New Roman" w:hAnsi="Times New Roman" w:cs="Times New Roman"/>
                <w:sz w:val="24"/>
                <w:szCs w:val="24"/>
                <w:vertAlign w:val="subscript"/>
                <w:lang w:val="lt-LT"/>
              </w:rPr>
              <w:t>5</w:t>
            </w:r>
            <w:r w:rsidRPr="00504466">
              <w:rPr>
                <w:rFonts w:ascii="Times New Roman" w:hAnsi="Times New Roman" w:cs="Times New Roman"/>
                <w:sz w:val="24"/>
                <w:szCs w:val="24"/>
                <w:lang w:val="lt-LT"/>
              </w:rPr>
              <w:t>) (parametro lyginamasis svoris 0,2).</w:t>
            </w:r>
          </w:p>
          <w:p w14:paraId="57A2287D" w14:textId="657EE664" w:rsidR="002D09EB" w:rsidRPr="00504466" w:rsidRDefault="002D09EB" w:rsidP="00504466">
            <w:pPr>
              <w:pStyle w:val="ListParagraph"/>
              <w:tabs>
                <w:tab w:val="left" w:pos="1166"/>
              </w:tabs>
              <w:spacing w:after="0" w:line="240" w:lineRule="auto"/>
              <w:ind w:left="741" w:firstLine="741"/>
              <w:jc w:val="both"/>
              <w:rPr>
                <w:rFonts w:ascii="Times New Roman" w:hAnsi="Times New Roman" w:cs="Times New Roman"/>
                <w:sz w:val="24"/>
                <w:szCs w:val="24"/>
                <w:lang w:val="lt-LT"/>
              </w:rPr>
            </w:pPr>
          </w:p>
          <w:p w14:paraId="749C0574" w14:textId="7FC4F4E2" w:rsidR="00E75372" w:rsidRPr="00504466" w:rsidRDefault="0026544A" w:rsidP="00504466">
            <w:pPr>
              <w:spacing w:after="0" w:line="240" w:lineRule="auto"/>
              <w:ind w:firstLine="741"/>
              <w:contextualSpacing/>
              <w:jc w:val="both"/>
              <w:rPr>
                <w:rFonts w:ascii="Times New Roman" w:hAnsi="Times New Roman" w:cs="Times New Roman"/>
                <w:sz w:val="24"/>
                <w:szCs w:val="24"/>
              </w:rPr>
            </w:pPr>
            <w:r w:rsidRPr="00504466">
              <w:rPr>
                <w:rFonts w:ascii="Times New Roman" w:hAnsi="Times New Roman" w:cs="Times New Roman"/>
                <w:sz w:val="24"/>
                <w:szCs w:val="24"/>
              </w:rPr>
              <w:t>I Ekonominio naudingumo metodik</w:t>
            </w:r>
            <w:r w:rsidR="000C06A0" w:rsidRPr="00504466">
              <w:rPr>
                <w:rFonts w:ascii="Times New Roman" w:hAnsi="Times New Roman" w:cs="Times New Roman"/>
                <w:sz w:val="24"/>
                <w:szCs w:val="24"/>
              </w:rPr>
              <w:t xml:space="preserve">oje nustatyta, kad </w:t>
            </w:r>
            <w:r w:rsidRPr="00504466">
              <w:rPr>
                <w:rFonts w:ascii="Times New Roman" w:hAnsi="Times New Roman" w:cs="Times New Roman"/>
                <w:sz w:val="24"/>
                <w:szCs w:val="24"/>
              </w:rPr>
              <w:t>antrojo kokybės kriterijaus T2</w:t>
            </w:r>
            <w:r w:rsidR="0010574C" w:rsidRPr="00504466">
              <w:rPr>
                <w:rFonts w:ascii="Times New Roman" w:hAnsi="Times New Roman" w:cs="Times New Roman"/>
                <w:sz w:val="24"/>
                <w:szCs w:val="24"/>
              </w:rPr>
              <w:t xml:space="preserve"> – Paslaugų teikėjo siūlomo techninio sprendimo aprašymo išsamumas ir projekto įgyvendinamumas –</w:t>
            </w:r>
            <w:r w:rsidRPr="00504466">
              <w:rPr>
                <w:rFonts w:ascii="Times New Roman" w:hAnsi="Times New Roman" w:cs="Times New Roman"/>
                <w:sz w:val="24"/>
                <w:szCs w:val="24"/>
              </w:rPr>
              <w:t xml:space="preserve"> vertinimą atliks Perkančiosios organizacijos pasirinkti ne mažiau kaip trys ekspertai</w:t>
            </w:r>
            <w:r w:rsidR="000C06A0" w:rsidRPr="00504466">
              <w:rPr>
                <w:rStyle w:val="FootnoteReference"/>
                <w:rFonts w:ascii="Times New Roman" w:hAnsi="Times New Roman" w:cs="Times New Roman"/>
                <w:sz w:val="24"/>
                <w:szCs w:val="24"/>
              </w:rPr>
              <w:footnoteReference w:id="3"/>
            </w:r>
            <w:r w:rsidRPr="00504466">
              <w:rPr>
                <w:rFonts w:ascii="Times New Roman" w:hAnsi="Times New Roman" w:cs="Times New Roman"/>
                <w:sz w:val="24"/>
                <w:szCs w:val="24"/>
              </w:rPr>
              <w:t xml:space="preserve"> pagal šios metodikos 10 punkto lentelėse pateiktus balų reikšmių aprašymus: Patenkinamai (skiriama 0-3 balai), vidutiniškai (skiriama 4-7 balai) ir Gerai (skiriama 8-10 balų).</w:t>
            </w:r>
          </w:p>
          <w:p w14:paraId="156DC290" w14:textId="2F19B72A" w:rsidR="00E75372" w:rsidRPr="00504466" w:rsidRDefault="00E75372" w:rsidP="00504466">
            <w:pPr>
              <w:spacing w:after="0" w:line="240" w:lineRule="auto"/>
              <w:ind w:firstLine="589"/>
              <w:jc w:val="both"/>
              <w:rPr>
                <w:rFonts w:ascii="Times New Roman" w:eastAsia="Calibri" w:hAnsi="Times New Roman" w:cs="Times New Roman"/>
                <w:bCs/>
                <w:sz w:val="24"/>
                <w:szCs w:val="24"/>
              </w:rPr>
            </w:pPr>
            <w:r w:rsidRPr="00504466">
              <w:rPr>
                <w:rFonts w:ascii="Times New Roman" w:hAnsi="Times New Roman" w:cs="Times New Roman"/>
                <w:sz w:val="24"/>
                <w:szCs w:val="24"/>
              </w:rPr>
              <w:t xml:space="preserve">Įvertinus I Ekonominio naudingumo metodikos 10 punkto lentelėse pateiktus balų reikšmių aprašymus, nustatyta, kad </w:t>
            </w:r>
            <w:r w:rsidRPr="00504466">
              <w:rPr>
                <w:rFonts w:ascii="Times New Roman" w:eastAsia="Calibri" w:hAnsi="Times New Roman" w:cs="Times New Roman"/>
                <w:bCs/>
                <w:sz w:val="24"/>
                <w:szCs w:val="24"/>
              </w:rPr>
              <w:t xml:space="preserve">Perkančiosios organizacijos pasirinkta </w:t>
            </w:r>
            <w:r w:rsidRPr="00504466">
              <w:rPr>
                <w:rFonts w:ascii="Times New Roman" w:hAnsi="Times New Roman" w:cs="Times New Roman"/>
                <w:sz w:val="24"/>
                <w:szCs w:val="24"/>
              </w:rPr>
              <w:t xml:space="preserve">ekonominio naudingumo </w:t>
            </w:r>
            <w:r w:rsidRPr="00504466">
              <w:rPr>
                <w:rFonts w:ascii="Times New Roman" w:eastAsia="Calibri" w:hAnsi="Times New Roman" w:cs="Times New Roman"/>
                <w:bCs/>
                <w:sz w:val="24"/>
                <w:szCs w:val="24"/>
              </w:rPr>
              <w:t xml:space="preserve">vertinimo tvarka yra abstrakti dėl joje naudojamų sąvokų, pavyzdžiui, </w:t>
            </w:r>
            <w:r w:rsidRPr="00504466">
              <w:rPr>
                <w:rFonts w:ascii="Times New Roman" w:hAnsi="Times New Roman" w:cs="Times New Roman"/>
                <w:sz w:val="24"/>
                <w:szCs w:val="24"/>
              </w:rPr>
              <w:t>„</w:t>
            </w:r>
            <w:r w:rsidRPr="00504466">
              <w:rPr>
                <w:rFonts w:ascii="Times New Roman" w:hAnsi="Times New Roman" w:cs="Times New Roman"/>
                <w:i/>
                <w:iCs/>
                <w:sz w:val="24"/>
                <w:szCs w:val="24"/>
              </w:rPr>
              <w:t>neišsamiai aprašytas</w:t>
            </w:r>
            <w:r w:rsidRPr="00504466">
              <w:rPr>
                <w:rFonts w:ascii="Times New Roman" w:hAnsi="Times New Roman" w:cs="Times New Roman"/>
                <w:sz w:val="24"/>
                <w:szCs w:val="24"/>
              </w:rPr>
              <w:t>“, „</w:t>
            </w:r>
            <w:r w:rsidRPr="00504466">
              <w:rPr>
                <w:rFonts w:ascii="Times New Roman" w:hAnsi="Times New Roman" w:cs="Times New Roman"/>
                <w:i/>
                <w:iCs/>
                <w:sz w:val="24"/>
                <w:szCs w:val="24"/>
              </w:rPr>
              <w:t>nėra pakankamai orientuoti</w:t>
            </w:r>
            <w:r w:rsidRPr="00504466">
              <w:rPr>
                <w:rFonts w:ascii="Times New Roman" w:hAnsi="Times New Roman" w:cs="Times New Roman"/>
                <w:sz w:val="24"/>
                <w:szCs w:val="24"/>
              </w:rPr>
              <w:t>“, „</w:t>
            </w:r>
            <w:r w:rsidRPr="00504466">
              <w:rPr>
                <w:rFonts w:ascii="Times New Roman" w:hAnsi="Times New Roman" w:cs="Times New Roman"/>
                <w:i/>
                <w:iCs/>
                <w:sz w:val="24"/>
                <w:szCs w:val="24"/>
              </w:rPr>
              <w:t>turi nedidelių &lt;...&gt; prieštaravimų</w:t>
            </w:r>
            <w:r w:rsidRPr="00504466">
              <w:rPr>
                <w:rFonts w:ascii="Times New Roman" w:hAnsi="Times New Roman" w:cs="Times New Roman"/>
                <w:sz w:val="24"/>
                <w:szCs w:val="24"/>
              </w:rPr>
              <w:t>“, „</w:t>
            </w:r>
            <w:r w:rsidRPr="00504466">
              <w:rPr>
                <w:rFonts w:ascii="Times New Roman" w:hAnsi="Times New Roman" w:cs="Times New Roman"/>
                <w:i/>
                <w:iCs/>
                <w:sz w:val="24"/>
                <w:szCs w:val="24"/>
              </w:rPr>
              <w:t>nepakankamai detalus</w:t>
            </w:r>
            <w:r w:rsidRPr="00504466">
              <w:rPr>
                <w:rFonts w:ascii="Times New Roman" w:hAnsi="Times New Roman" w:cs="Times New Roman"/>
                <w:sz w:val="24"/>
                <w:szCs w:val="24"/>
              </w:rPr>
              <w:t>“, „</w:t>
            </w:r>
            <w:r w:rsidRPr="00504466">
              <w:rPr>
                <w:rFonts w:ascii="Times New Roman" w:hAnsi="Times New Roman" w:cs="Times New Roman"/>
                <w:i/>
                <w:iCs/>
                <w:sz w:val="24"/>
                <w:szCs w:val="24"/>
              </w:rPr>
              <w:t>nepakankamai pagrįsta</w:t>
            </w:r>
            <w:r w:rsidRPr="00504466">
              <w:rPr>
                <w:rFonts w:ascii="Times New Roman" w:hAnsi="Times New Roman" w:cs="Times New Roman"/>
                <w:sz w:val="24"/>
                <w:szCs w:val="24"/>
              </w:rPr>
              <w:t>“, „</w:t>
            </w:r>
            <w:r w:rsidRPr="00504466">
              <w:rPr>
                <w:rFonts w:ascii="Times New Roman" w:hAnsi="Times New Roman" w:cs="Times New Roman"/>
                <w:i/>
                <w:iCs/>
                <w:sz w:val="24"/>
                <w:szCs w:val="24"/>
              </w:rPr>
              <w:t>&lt;...&gt; yra neesminių trūkumų</w:t>
            </w:r>
            <w:r w:rsidRPr="00504466">
              <w:rPr>
                <w:rFonts w:ascii="Times New Roman" w:hAnsi="Times New Roman" w:cs="Times New Roman"/>
                <w:sz w:val="24"/>
                <w:szCs w:val="24"/>
              </w:rPr>
              <w:t>“ ir pan.</w:t>
            </w:r>
            <w:r w:rsidRPr="00504466">
              <w:rPr>
                <w:rFonts w:ascii="Times New Roman" w:eastAsia="Calibri" w:hAnsi="Times New Roman" w:cs="Times New Roman"/>
                <w:bCs/>
                <w:sz w:val="24"/>
                <w:szCs w:val="24"/>
              </w:rPr>
              <w:t>, kurios suteikia pernelyg plačias pasirinkimo galimybes Perkančiajai organizacijai vertinti tiekėjų pasiūlymus subjektyviai, t. y. neužtikrina objektyvaus bei skaidraus balų skyrimo pasiūlymų vertinimo metu, kas suponuoja subjektyvų pasiūlymų vertinimą ir pažeidžia skaidrumo bei lygiateisiškumo principus.</w:t>
            </w:r>
          </w:p>
          <w:p w14:paraId="12D5F862" w14:textId="6380978C" w:rsidR="00F04217" w:rsidRPr="00504466" w:rsidRDefault="00E75372" w:rsidP="00504466">
            <w:pPr>
              <w:spacing w:after="0" w:line="240" w:lineRule="auto"/>
              <w:ind w:firstLine="741"/>
              <w:jc w:val="both"/>
              <w:rPr>
                <w:rFonts w:ascii="Times New Roman" w:eastAsia="Calibri" w:hAnsi="Times New Roman" w:cs="Times New Roman"/>
                <w:bCs/>
                <w:sz w:val="24"/>
                <w:szCs w:val="24"/>
              </w:rPr>
            </w:pPr>
            <w:r w:rsidRPr="00504466">
              <w:rPr>
                <w:rFonts w:ascii="Times New Roman" w:eastAsia="Calibri" w:hAnsi="Times New Roman" w:cs="Times New Roman"/>
                <w:bCs/>
                <w:sz w:val="24"/>
                <w:szCs w:val="24"/>
              </w:rPr>
              <w:t xml:space="preserve">Be to, I </w:t>
            </w:r>
            <w:r w:rsidRPr="00504466">
              <w:rPr>
                <w:rFonts w:ascii="Times New Roman" w:hAnsi="Times New Roman" w:cs="Times New Roman"/>
                <w:sz w:val="24"/>
                <w:szCs w:val="24"/>
              </w:rPr>
              <w:t xml:space="preserve">Ekonominio naudingumo metodikos 10 punkto lentelėse </w:t>
            </w:r>
            <w:r w:rsidRPr="00504466">
              <w:rPr>
                <w:rFonts w:ascii="Times New Roman" w:eastAsia="Calibri" w:hAnsi="Times New Roman" w:cs="Times New Roman"/>
                <w:bCs/>
                <w:sz w:val="24"/>
                <w:szCs w:val="24"/>
              </w:rPr>
              <w:t xml:space="preserve">nustatytas platus skirtinų balų diapazonas (pavyzdžiui, vertinant </w:t>
            </w:r>
            <w:r w:rsidRPr="00504466">
              <w:rPr>
                <w:rFonts w:ascii="Times New Roman" w:eastAsia="Calibri" w:hAnsi="Times New Roman" w:cs="Times New Roman"/>
                <w:bCs/>
                <w:i/>
                <w:iCs/>
                <w:sz w:val="24"/>
                <w:szCs w:val="24"/>
              </w:rPr>
              <w:t>Vidutiniškai</w:t>
            </w:r>
            <w:r w:rsidRPr="00504466">
              <w:rPr>
                <w:rFonts w:ascii="Times New Roman" w:eastAsia="Calibri" w:hAnsi="Times New Roman" w:cs="Times New Roman"/>
                <w:bCs/>
                <w:sz w:val="24"/>
                <w:szCs w:val="24"/>
              </w:rPr>
              <w:t xml:space="preserve"> (4–7), t. y. net po 4 balus), taip pat neaišku, kada koks balas turi būti skiriamas (pavyzdžiui, vertinant antrojo kokybės kriterijaus</w:t>
            </w:r>
            <w:r w:rsidRPr="00504466">
              <w:rPr>
                <w:rStyle w:val="FootnoteReference"/>
                <w:rFonts w:ascii="Times New Roman" w:eastAsia="Calibri" w:hAnsi="Times New Roman" w:cs="Times New Roman"/>
                <w:bCs/>
                <w:sz w:val="24"/>
                <w:szCs w:val="24"/>
              </w:rPr>
              <w:footnoteReference w:id="4"/>
            </w:r>
            <w:r w:rsidRPr="00504466">
              <w:rPr>
                <w:rFonts w:ascii="Times New Roman" w:eastAsia="Calibri" w:hAnsi="Times New Roman" w:cs="Times New Roman"/>
                <w:bCs/>
                <w:sz w:val="24"/>
                <w:szCs w:val="24"/>
              </w:rPr>
              <w:t xml:space="preserve"> parametrą P</w:t>
            </w:r>
            <w:r w:rsidRPr="00504466">
              <w:rPr>
                <w:rFonts w:ascii="Times New Roman" w:eastAsia="Calibri" w:hAnsi="Times New Roman" w:cs="Times New Roman"/>
                <w:bCs/>
                <w:sz w:val="24"/>
                <w:szCs w:val="24"/>
                <w:vertAlign w:val="subscript"/>
              </w:rPr>
              <w:t>4</w:t>
            </w:r>
            <w:r w:rsidRPr="00504466">
              <w:rPr>
                <w:rStyle w:val="FootnoteReference"/>
                <w:rFonts w:ascii="Times New Roman" w:eastAsia="Calibri" w:hAnsi="Times New Roman" w:cs="Times New Roman"/>
                <w:bCs/>
                <w:sz w:val="24"/>
                <w:szCs w:val="24"/>
              </w:rPr>
              <w:footnoteReference w:id="5"/>
            </w:r>
            <w:r w:rsidRPr="00504466">
              <w:rPr>
                <w:rFonts w:ascii="Times New Roman" w:eastAsia="Calibri" w:hAnsi="Times New Roman" w:cs="Times New Roman"/>
                <w:bCs/>
                <w:sz w:val="24"/>
                <w:szCs w:val="24"/>
              </w:rPr>
              <w:t xml:space="preserve"> vidutiniškai</w:t>
            </w:r>
            <w:r w:rsidRPr="00504466">
              <w:rPr>
                <w:rStyle w:val="FootnoteReference"/>
                <w:rFonts w:ascii="Times New Roman" w:eastAsia="Calibri" w:hAnsi="Times New Roman" w:cs="Times New Roman"/>
                <w:bCs/>
                <w:sz w:val="24"/>
                <w:szCs w:val="24"/>
              </w:rPr>
              <w:footnoteReference w:id="6"/>
            </w:r>
            <w:r w:rsidRPr="00504466">
              <w:rPr>
                <w:rFonts w:ascii="Times New Roman" w:eastAsia="Calibri" w:hAnsi="Times New Roman" w:cs="Times New Roman"/>
                <w:bCs/>
                <w:sz w:val="24"/>
                <w:szCs w:val="24"/>
              </w:rPr>
              <w:t xml:space="preserve"> gali būti skiriama nuo 4 iki 7 balų, tačiau šiame skirtingų balų reikšmių aprašyme nėra detalizuota, kada tiekėjo pateiktas aprašymas turėtų būti vertinamas 7 balais, o kada – žemesniais balais). Pažymėtina ir tai, kad ne tik nurodytame pavyzdyje, bet ir </w:t>
            </w:r>
            <w:r w:rsidR="009E0F92" w:rsidRPr="00504466">
              <w:rPr>
                <w:rFonts w:ascii="Times New Roman" w:eastAsia="Calibri" w:hAnsi="Times New Roman" w:cs="Times New Roman"/>
                <w:bCs/>
                <w:sz w:val="24"/>
                <w:szCs w:val="24"/>
              </w:rPr>
              <w:t xml:space="preserve">kituose šio parametro </w:t>
            </w:r>
            <w:r w:rsidR="00696842" w:rsidRPr="00504466">
              <w:rPr>
                <w:rFonts w:ascii="Times New Roman" w:eastAsia="Calibri" w:hAnsi="Times New Roman" w:cs="Times New Roman"/>
                <w:bCs/>
                <w:sz w:val="24"/>
                <w:szCs w:val="24"/>
              </w:rPr>
              <w:t>reikšmių aprašymuose</w:t>
            </w:r>
            <w:r w:rsidR="009E0F92" w:rsidRPr="00504466">
              <w:rPr>
                <w:rFonts w:ascii="Times New Roman" w:eastAsia="Calibri" w:hAnsi="Times New Roman" w:cs="Times New Roman"/>
                <w:bCs/>
                <w:sz w:val="24"/>
                <w:szCs w:val="24"/>
              </w:rPr>
              <w:t xml:space="preserve"> </w:t>
            </w:r>
            <w:r w:rsidR="009E0F92" w:rsidRPr="00504466">
              <w:rPr>
                <w:rFonts w:ascii="Times New Roman" w:eastAsia="Calibri" w:hAnsi="Times New Roman" w:cs="Times New Roman"/>
                <w:bCs/>
                <w:i/>
                <w:iCs/>
                <w:sz w:val="24"/>
                <w:szCs w:val="24"/>
              </w:rPr>
              <w:lastRenderedPageBreak/>
              <w:t>Patenkinamai</w:t>
            </w:r>
            <w:r w:rsidR="009E0F92" w:rsidRPr="00504466">
              <w:rPr>
                <w:rFonts w:ascii="Times New Roman" w:eastAsia="Calibri" w:hAnsi="Times New Roman" w:cs="Times New Roman"/>
                <w:bCs/>
                <w:sz w:val="24"/>
                <w:szCs w:val="24"/>
              </w:rPr>
              <w:t xml:space="preserve"> </w:t>
            </w:r>
            <w:r w:rsidR="00696842" w:rsidRPr="00504466">
              <w:rPr>
                <w:rFonts w:ascii="Times New Roman" w:eastAsia="Calibri" w:hAnsi="Times New Roman" w:cs="Times New Roman"/>
                <w:bCs/>
                <w:sz w:val="24"/>
                <w:szCs w:val="24"/>
              </w:rPr>
              <w:t>ir</w:t>
            </w:r>
            <w:r w:rsidR="009E0F92" w:rsidRPr="00504466">
              <w:rPr>
                <w:rFonts w:ascii="Times New Roman" w:eastAsia="Calibri" w:hAnsi="Times New Roman" w:cs="Times New Roman"/>
                <w:bCs/>
                <w:sz w:val="24"/>
                <w:szCs w:val="24"/>
              </w:rPr>
              <w:t xml:space="preserve"> </w:t>
            </w:r>
            <w:r w:rsidR="009E0F92" w:rsidRPr="00504466">
              <w:rPr>
                <w:rFonts w:ascii="Times New Roman" w:eastAsia="Calibri" w:hAnsi="Times New Roman" w:cs="Times New Roman"/>
                <w:bCs/>
                <w:i/>
                <w:iCs/>
                <w:sz w:val="24"/>
                <w:szCs w:val="24"/>
              </w:rPr>
              <w:t>Gerai</w:t>
            </w:r>
            <w:r w:rsidR="009E0F92" w:rsidRPr="00504466">
              <w:rPr>
                <w:rFonts w:ascii="Times New Roman" w:eastAsia="Calibri" w:hAnsi="Times New Roman" w:cs="Times New Roman"/>
                <w:bCs/>
                <w:sz w:val="24"/>
                <w:szCs w:val="24"/>
              </w:rPr>
              <w:t xml:space="preserve"> bei kito kokybės</w:t>
            </w:r>
            <w:r w:rsidRPr="00504466">
              <w:rPr>
                <w:rFonts w:ascii="Times New Roman" w:eastAsia="Calibri" w:hAnsi="Times New Roman" w:cs="Times New Roman"/>
                <w:bCs/>
                <w:sz w:val="24"/>
                <w:szCs w:val="24"/>
              </w:rPr>
              <w:t xml:space="preserve"> kriterijaus</w:t>
            </w:r>
            <w:r w:rsidRPr="00504466">
              <w:rPr>
                <w:rStyle w:val="FootnoteReference"/>
                <w:rFonts w:ascii="Times New Roman" w:eastAsia="Calibri" w:hAnsi="Times New Roman" w:cs="Times New Roman"/>
                <w:bCs/>
                <w:sz w:val="24"/>
                <w:szCs w:val="24"/>
              </w:rPr>
              <w:footnoteReference w:id="7"/>
            </w:r>
            <w:r w:rsidRPr="00504466">
              <w:rPr>
                <w:rFonts w:ascii="Times New Roman" w:eastAsia="Calibri" w:hAnsi="Times New Roman" w:cs="Times New Roman"/>
                <w:bCs/>
                <w:sz w:val="24"/>
                <w:szCs w:val="24"/>
              </w:rPr>
              <w:t xml:space="preserve"> parametro</w:t>
            </w:r>
            <w:r w:rsidR="009E0F92" w:rsidRPr="00504466">
              <w:rPr>
                <w:rFonts w:ascii="Times New Roman" w:eastAsia="Calibri" w:hAnsi="Times New Roman" w:cs="Times New Roman"/>
                <w:bCs/>
                <w:sz w:val="24"/>
                <w:szCs w:val="24"/>
              </w:rPr>
              <w:t xml:space="preserve"> P</w:t>
            </w:r>
            <w:r w:rsidR="009E0F92" w:rsidRPr="00504466">
              <w:rPr>
                <w:rFonts w:ascii="Times New Roman" w:eastAsia="Calibri" w:hAnsi="Times New Roman" w:cs="Times New Roman"/>
                <w:bCs/>
                <w:sz w:val="24"/>
                <w:szCs w:val="24"/>
                <w:vertAlign w:val="subscript"/>
              </w:rPr>
              <w:t>5</w:t>
            </w:r>
            <w:r w:rsidRPr="00504466">
              <w:rPr>
                <w:rStyle w:val="FootnoteReference"/>
                <w:rFonts w:ascii="Times New Roman" w:eastAsia="Calibri" w:hAnsi="Times New Roman" w:cs="Times New Roman"/>
                <w:bCs/>
                <w:sz w:val="24"/>
                <w:szCs w:val="24"/>
              </w:rPr>
              <w:footnoteReference w:id="8"/>
            </w:r>
            <w:r w:rsidRPr="00504466">
              <w:rPr>
                <w:rFonts w:ascii="Times New Roman" w:eastAsia="Calibri" w:hAnsi="Times New Roman" w:cs="Times New Roman"/>
                <w:bCs/>
                <w:sz w:val="24"/>
                <w:szCs w:val="24"/>
              </w:rPr>
              <w:t xml:space="preserve"> balų reikšmių aprašymuose</w:t>
            </w:r>
            <w:r w:rsidR="009E0F92" w:rsidRPr="00504466">
              <w:rPr>
                <w:rFonts w:ascii="Times New Roman" w:eastAsia="Calibri" w:hAnsi="Times New Roman" w:cs="Times New Roman"/>
                <w:bCs/>
                <w:sz w:val="24"/>
                <w:szCs w:val="24"/>
              </w:rPr>
              <w:t xml:space="preserve"> </w:t>
            </w:r>
            <w:r w:rsidR="009E0F92" w:rsidRPr="00504466">
              <w:rPr>
                <w:rFonts w:ascii="Times New Roman" w:eastAsia="Calibri" w:hAnsi="Times New Roman" w:cs="Times New Roman"/>
                <w:bCs/>
                <w:i/>
                <w:iCs/>
                <w:sz w:val="24"/>
                <w:szCs w:val="24"/>
              </w:rPr>
              <w:t>Patenkinamai</w:t>
            </w:r>
            <w:r w:rsidR="009E0F92" w:rsidRPr="00504466">
              <w:rPr>
                <w:rFonts w:ascii="Times New Roman" w:eastAsia="Calibri" w:hAnsi="Times New Roman" w:cs="Times New Roman"/>
                <w:bCs/>
                <w:sz w:val="24"/>
                <w:szCs w:val="24"/>
              </w:rPr>
              <w:t xml:space="preserve">, </w:t>
            </w:r>
            <w:r w:rsidR="009E0F92" w:rsidRPr="00504466">
              <w:rPr>
                <w:rFonts w:ascii="Times New Roman" w:eastAsia="Calibri" w:hAnsi="Times New Roman" w:cs="Times New Roman"/>
                <w:bCs/>
                <w:i/>
                <w:iCs/>
                <w:sz w:val="24"/>
                <w:szCs w:val="24"/>
              </w:rPr>
              <w:t>Vidutiniškai</w:t>
            </w:r>
            <w:r w:rsidR="009E0F92" w:rsidRPr="00504466">
              <w:rPr>
                <w:rFonts w:ascii="Times New Roman" w:eastAsia="Calibri" w:hAnsi="Times New Roman" w:cs="Times New Roman"/>
                <w:bCs/>
                <w:sz w:val="24"/>
                <w:szCs w:val="24"/>
              </w:rPr>
              <w:t xml:space="preserve"> bei </w:t>
            </w:r>
            <w:r w:rsidR="009E0F92" w:rsidRPr="00504466">
              <w:rPr>
                <w:rFonts w:ascii="Times New Roman" w:eastAsia="Calibri" w:hAnsi="Times New Roman" w:cs="Times New Roman"/>
                <w:bCs/>
                <w:i/>
                <w:iCs/>
                <w:sz w:val="24"/>
                <w:szCs w:val="24"/>
              </w:rPr>
              <w:t>Gerai</w:t>
            </w:r>
            <w:r w:rsidRPr="00504466">
              <w:rPr>
                <w:rFonts w:ascii="Times New Roman" w:eastAsia="Calibri" w:hAnsi="Times New Roman" w:cs="Times New Roman"/>
                <w:bCs/>
                <w:sz w:val="24"/>
                <w:szCs w:val="24"/>
              </w:rPr>
              <w:t xml:space="preserve"> tokia informacija taip pat nedetalizuota.</w:t>
            </w:r>
          </w:p>
          <w:p w14:paraId="3122706D" w14:textId="774AEA52" w:rsidR="002D09EB" w:rsidRPr="00504466" w:rsidRDefault="00B157D8" w:rsidP="00504466">
            <w:pPr>
              <w:spacing w:after="0" w:line="240" w:lineRule="auto"/>
              <w:ind w:firstLine="741"/>
              <w:jc w:val="both"/>
              <w:rPr>
                <w:rFonts w:ascii="Times New Roman" w:eastAsia="Calibri" w:hAnsi="Times New Roman" w:cs="Times New Roman"/>
                <w:bCs/>
                <w:sz w:val="24"/>
                <w:szCs w:val="24"/>
              </w:rPr>
            </w:pPr>
            <w:r w:rsidRPr="00504466">
              <w:rPr>
                <w:rFonts w:ascii="Times New Roman" w:hAnsi="Times New Roman" w:cs="Times New Roman"/>
                <w:bCs/>
                <w:sz w:val="24"/>
                <w:szCs w:val="24"/>
              </w:rPr>
              <w:t xml:space="preserve">Aukščiau aprašyta </w:t>
            </w:r>
            <w:r w:rsidR="00B94567">
              <w:rPr>
                <w:rFonts w:ascii="Times New Roman" w:hAnsi="Times New Roman" w:cs="Times New Roman"/>
                <w:bCs/>
                <w:sz w:val="24"/>
                <w:szCs w:val="24"/>
              </w:rPr>
              <w:t xml:space="preserve">I </w:t>
            </w:r>
            <w:r w:rsidRPr="00504466">
              <w:rPr>
                <w:rFonts w:ascii="Times New Roman" w:hAnsi="Times New Roman" w:cs="Times New Roman"/>
                <w:bCs/>
                <w:sz w:val="24"/>
                <w:szCs w:val="24"/>
              </w:rPr>
              <w:t>Pirkimo dalyvi</w:t>
            </w:r>
            <w:r w:rsidR="0072788F">
              <w:rPr>
                <w:rFonts w:ascii="Times New Roman" w:hAnsi="Times New Roman" w:cs="Times New Roman"/>
                <w:bCs/>
                <w:sz w:val="24"/>
                <w:szCs w:val="24"/>
              </w:rPr>
              <w:t>ų</w:t>
            </w:r>
            <w:r w:rsidRPr="00504466">
              <w:rPr>
                <w:rFonts w:ascii="Times New Roman" w:hAnsi="Times New Roman" w:cs="Times New Roman"/>
                <w:bCs/>
                <w:sz w:val="24"/>
                <w:szCs w:val="24"/>
              </w:rPr>
              <w:t xml:space="preserve"> pasiūlymų vertinim</w:t>
            </w:r>
            <w:r w:rsidR="0072788F">
              <w:rPr>
                <w:rFonts w:ascii="Times New Roman" w:hAnsi="Times New Roman" w:cs="Times New Roman"/>
                <w:bCs/>
                <w:sz w:val="24"/>
                <w:szCs w:val="24"/>
              </w:rPr>
              <w:t>o tvarka</w:t>
            </w:r>
            <w:r w:rsidRPr="00504466">
              <w:rPr>
                <w:rFonts w:ascii="Times New Roman" w:hAnsi="Times New Roman" w:cs="Times New Roman"/>
                <w:bCs/>
                <w:sz w:val="24"/>
                <w:szCs w:val="24"/>
              </w:rPr>
              <w:t>,</w:t>
            </w:r>
            <w:r w:rsidRPr="00504466">
              <w:rPr>
                <w:rFonts w:ascii="Times New Roman" w:hAnsi="Times New Roman" w:cs="Times New Roman"/>
                <w:sz w:val="24"/>
                <w:szCs w:val="24"/>
              </w:rPr>
              <w:t xml:space="preserve"> nesant aiškiai ir konkrečiai apibrėžtų vertinimo balų reikšmių aprašomųjų kriterijų, sudaro galimybes vertinti tiekėjų pasiūlymus subjektyviai. </w:t>
            </w:r>
            <w:r w:rsidRPr="00504466">
              <w:rPr>
                <w:rFonts w:ascii="Times New Roman" w:hAnsi="Times New Roman" w:cs="Times New Roman"/>
                <w:bCs/>
                <w:sz w:val="24"/>
                <w:szCs w:val="24"/>
              </w:rPr>
              <w:t>Atitinkamai tiekėjai, rengdami pasiūlymus, gali skirtingai suprasti bei interpretuoti balų skyrimo tvarkos aprašyme vartojamas sąvokas ir tai gali turėti lemiamą reikšmę pasiūlymų rengimui tikintis gauti aukščiausią įvertinimą.</w:t>
            </w:r>
            <w:r w:rsidR="003B2F8A">
              <w:rPr>
                <w:rFonts w:ascii="Times New Roman" w:hAnsi="Times New Roman" w:cs="Times New Roman"/>
                <w:bCs/>
                <w:sz w:val="24"/>
                <w:szCs w:val="24"/>
              </w:rPr>
              <w:t xml:space="preserve"> </w:t>
            </w:r>
            <w:r w:rsidR="002D09EB" w:rsidRPr="00504466">
              <w:rPr>
                <w:rFonts w:ascii="Times New Roman" w:eastAsia="Calibri" w:hAnsi="Times New Roman" w:cs="Times New Roman"/>
                <w:bCs/>
                <w:sz w:val="24"/>
                <w:szCs w:val="24"/>
              </w:rPr>
              <w:t>Lietuvos Aukščiausiasis Teismas (toliau – LAT), formuodamas teisės taikymo praktiką, nurodė</w:t>
            </w:r>
            <w:r w:rsidR="002D09EB" w:rsidRPr="00504466">
              <w:rPr>
                <w:rStyle w:val="FootnoteReference"/>
                <w:rFonts w:ascii="Times New Roman" w:eastAsia="Calibri" w:hAnsi="Times New Roman" w:cs="Times New Roman"/>
                <w:bCs/>
                <w:sz w:val="24"/>
                <w:szCs w:val="24"/>
              </w:rPr>
              <w:footnoteReference w:id="9"/>
            </w:r>
            <w:r w:rsidR="002D09EB" w:rsidRPr="00504466">
              <w:rPr>
                <w:rFonts w:ascii="Times New Roman" w:eastAsia="Calibri" w:hAnsi="Times New Roman" w:cs="Times New Roman"/>
                <w:bCs/>
                <w:sz w:val="24"/>
                <w:szCs w:val="24"/>
              </w:rPr>
              <w:t>,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w:t>
            </w:r>
          </w:p>
          <w:p w14:paraId="113FE49C" w14:textId="100C4267" w:rsidR="002D09EB" w:rsidRPr="00504466" w:rsidRDefault="002D09EB" w:rsidP="00504466">
            <w:pPr>
              <w:spacing w:after="0" w:line="240" w:lineRule="auto"/>
              <w:ind w:firstLine="741"/>
              <w:jc w:val="both"/>
              <w:rPr>
                <w:rFonts w:ascii="Times New Roman" w:eastAsia="Calibri" w:hAnsi="Times New Roman" w:cs="Times New Roman"/>
                <w:bCs/>
                <w:sz w:val="24"/>
                <w:szCs w:val="24"/>
              </w:rPr>
            </w:pPr>
            <w:r w:rsidRPr="00504466">
              <w:rPr>
                <w:rFonts w:ascii="Times New Roman" w:eastAsia="Calibri" w:hAnsi="Times New Roman" w:cs="Times New Roman"/>
                <w:bCs/>
                <w:sz w:val="24"/>
                <w:szCs w:val="24"/>
              </w:rPr>
              <w:t>LAT taip pat pažymėjo</w:t>
            </w:r>
            <w:r w:rsidRPr="00504466">
              <w:rPr>
                <w:rStyle w:val="FootnoteReference"/>
                <w:rFonts w:ascii="Times New Roman" w:eastAsia="Calibri" w:hAnsi="Times New Roman" w:cs="Times New Roman"/>
                <w:bCs/>
                <w:sz w:val="24"/>
                <w:szCs w:val="24"/>
              </w:rPr>
              <w:footnoteReference w:id="10"/>
            </w:r>
            <w:r w:rsidRPr="00504466">
              <w:rPr>
                <w:rFonts w:ascii="Times New Roman" w:eastAsia="Calibri" w:hAnsi="Times New Roman" w:cs="Times New Roman"/>
                <w:bCs/>
                <w:sz w:val="24"/>
                <w:szCs w:val="24"/>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gal</w:t>
            </w:r>
            <w:r w:rsidR="00333686">
              <w:rPr>
                <w:rFonts w:ascii="Times New Roman" w:eastAsia="Calibri" w:hAnsi="Times New Roman" w:cs="Times New Roman"/>
                <w:bCs/>
                <w:sz w:val="24"/>
                <w:szCs w:val="24"/>
              </w:rPr>
              <w:t>i</w:t>
            </w:r>
            <w:r w:rsidRPr="00504466">
              <w:rPr>
                <w:rFonts w:ascii="Times New Roman" w:eastAsia="Calibri" w:hAnsi="Times New Roman" w:cs="Times New Roman"/>
                <w:bCs/>
                <w:sz w:val="24"/>
                <w:szCs w:val="24"/>
              </w:rPr>
              <w:t xml:space="preserve"> skirtingai suprasti ir vertinti.</w:t>
            </w:r>
          </w:p>
          <w:p w14:paraId="5B31F46F" w14:textId="415C3193" w:rsidR="002D09EB" w:rsidRPr="00504466" w:rsidRDefault="002D09EB" w:rsidP="00504466">
            <w:pPr>
              <w:tabs>
                <w:tab w:val="left" w:pos="1166"/>
              </w:tabs>
              <w:spacing w:after="0" w:line="240" w:lineRule="auto"/>
              <w:ind w:firstLine="741"/>
              <w:jc w:val="both"/>
              <w:rPr>
                <w:rFonts w:ascii="Times New Roman" w:eastAsia="Calibri" w:hAnsi="Times New Roman" w:cs="Times New Roman"/>
                <w:b/>
                <w:sz w:val="24"/>
                <w:szCs w:val="24"/>
              </w:rPr>
            </w:pPr>
            <w:r w:rsidRPr="00504466">
              <w:rPr>
                <w:rFonts w:ascii="Times New Roman" w:eastAsia="Calibri" w:hAnsi="Times New Roman" w:cs="Times New Roman"/>
                <w:bCs/>
                <w:sz w:val="24"/>
                <w:szCs w:val="24"/>
              </w:rPr>
              <w:t>Atsižvelgiant į išdėstytą, Tarnyba konstatuoja, kad</w:t>
            </w:r>
            <w:r w:rsidRPr="00504466">
              <w:rPr>
                <w:rFonts w:ascii="Times New Roman" w:eastAsia="Calibri" w:hAnsi="Times New Roman" w:cs="Times New Roman"/>
                <w:b/>
                <w:sz w:val="24"/>
                <w:szCs w:val="24"/>
              </w:rPr>
              <w:t xml:space="preserve"> </w:t>
            </w:r>
            <w:r w:rsidRPr="00504466">
              <w:rPr>
                <w:rFonts w:ascii="Times New Roman" w:eastAsia="Calibri" w:hAnsi="Times New Roman" w:cs="Times New Roman"/>
                <w:bCs/>
                <w:sz w:val="24"/>
                <w:szCs w:val="24"/>
              </w:rPr>
              <w:t>Perkančiosios organizacijos nustatyta pasiūlymų vertinimo tvarka suformuluota netinkamai, t. y. neaiški ir nekonkreti balų skyrimo tvarka, o balų reikšmių aprašomosios nuostatos abstrakčios, kas suteikia Perkančiajai organizacijai neribotas galimybes subjektyviam pasiūlymų vertinimui ir neužtikrina skaidraus balų skyrimo. Nurodyti kokybės vertinimo kriterijaus T2 parametrų (</w:t>
            </w:r>
            <w:r w:rsidRPr="00504466">
              <w:rPr>
                <w:rFonts w:ascii="Times New Roman" w:hAnsi="Times New Roman" w:cs="Times New Roman"/>
                <w:bCs/>
                <w:sz w:val="24"/>
                <w:szCs w:val="24"/>
              </w:rPr>
              <w:t>P</w:t>
            </w:r>
            <w:r w:rsidRPr="00504466">
              <w:rPr>
                <w:rFonts w:ascii="Times New Roman" w:hAnsi="Times New Roman" w:cs="Times New Roman"/>
                <w:bCs/>
                <w:sz w:val="24"/>
                <w:szCs w:val="24"/>
                <w:vertAlign w:val="subscript"/>
              </w:rPr>
              <w:t xml:space="preserve">4, </w:t>
            </w:r>
            <w:r w:rsidRPr="00504466">
              <w:rPr>
                <w:rFonts w:ascii="Times New Roman" w:hAnsi="Times New Roman" w:cs="Times New Roman"/>
                <w:bCs/>
                <w:sz w:val="24"/>
                <w:szCs w:val="24"/>
              </w:rPr>
              <w:t>P</w:t>
            </w:r>
            <w:r w:rsidRPr="00504466">
              <w:rPr>
                <w:rFonts w:ascii="Times New Roman" w:hAnsi="Times New Roman" w:cs="Times New Roman"/>
                <w:bCs/>
                <w:sz w:val="24"/>
                <w:szCs w:val="24"/>
                <w:vertAlign w:val="subscript"/>
              </w:rPr>
              <w:t>5</w:t>
            </w:r>
            <w:r w:rsidRPr="00504466">
              <w:rPr>
                <w:rFonts w:ascii="Times New Roman" w:eastAsia="Calibri" w:hAnsi="Times New Roman" w:cs="Times New Roman"/>
                <w:bCs/>
                <w:sz w:val="24"/>
                <w:szCs w:val="24"/>
              </w:rPr>
              <w:t>) vertinimo trūkumai</w:t>
            </w:r>
            <w:r w:rsidRPr="00504466">
              <w:rPr>
                <w:rFonts w:ascii="Times New Roman" w:eastAsia="Calibri" w:hAnsi="Times New Roman" w:cs="Times New Roman"/>
                <w:b/>
                <w:sz w:val="24"/>
                <w:szCs w:val="24"/>
              </w:rPr>
              <w:t xml:space="preserve"> pažeidžia Įstatymo 55 straipsnio 5 dalies reikalavimus bei įstatymo 17 straipsnio 1 dalyje įtvirtintus skaidrumo ir lygiateisiškumo principus.</w:t>
            </w:r>
          </w:p>
          <w:p w14:paraId="1ACDF35C" w14:textId="08E6AB2C" w:rsidR="00951062" w:rsidRDefault="00DB54D9" w:rsidP="00413F5F">
            <w:pPr>
              <w:tabs>
                <w:tab w:val="left" w:pos="22"/>
                <w:tab w:val="left" w:pos="1134"/>
              </w:tabs>
              <w:spacing w:after="0" w:line="240" w:lineRule="auto"/>
              <w:ind w:firstLine="873"/>
              <w:jc w:val="both"/>
              <w:rPr>
                <w:rFonts w:ascii="Times New Roman" w:hAnsi="Times New Roman" w:cs="Times New Roman"/>
                <w:sz w:val="24"/>
                <w:szCs w:val="24"/>
              </w:rPr>
            </w:pPr>
            <w:r w:rsidRPr="00504466">
              <w:rPr>
                <w:rFonts w:ascii="Times New Roman" w:hAnsi="Times New Roman" w:cs="Times New Roman"/>
                <w:sz w:val="24"/>
                <w:szCs w:val="24"/>
              </w:rPr>
              <w:t>Tarnyba</w:t>
            </w:r>
            <w:r w:rsidR="00B62FCE">
              <w:rPr>
                <w:rFonts w:ascii="Times New Roman" w:hAnsi="Times New Roman" w:cs="Times New Roman"/>
                <w:sz w:val="24"/>
                <w:szCs w:val="24"/>
              </w:rPr>
              <w:t xml:space="preserve"> taip pat</w:t>
            </w:r>
            <w:r w:rsidRPr="00504466">
              <w:rPr>
                <w:rFonts w:ascii="Times New Roman" w:hAnsi="Times New Roman" w:cs="Times New Roman"/>
                <w:sz w:val="24"/>
                <w:szCs w:val="24"/>
              </w:rPr>
              <w:t xml:space="preserve"> atkreipia dėmesį, kad </w:t>
            </w:r>
            <w:r w:rsidR="00951062" w:rsidRPr="00504466">
              <w:rPr>
                <w:rFonts w:ascii="Times New Roman" w:hAnsi="Times New Roman" w:cs="Times New Roman"/>
                <w:sz w:val="24"/>
                <w:szCs w:val="24"/>
              </w:rPr>
              <w:t xml:space="preserve">I </w:t>
            </w:r>
            <w:r w:rsidRPr="00504466">
              <w:rPr>
                <w:rFonts w:ascii="Times New Roman" w:hAnsi="Times New Roman" w:cs="Times New Roman"/>
                <w:sz w:val="24"/>
                <w:szCs w:val="24"/>
              </w:rPr>
              <w:t xml:space="preserve">Pirkimo dokumentų </w:t>
            </w:r>
            <w:r w:rsidR="00951062" w:rsidRPr="00504466">
              <w:rPr>
                <w:rFonts w:ascii="Times New Roman" w:hAnsi="Times New Roman" w:cs="Times New Roman"/>
                <w:sz w:val="24"/>
                <w:szCs w:val="24"/>
              </w:rPr>
              <w:t>5</w:t>
            </w:r>
            <w:r w:rsidRPr="00504466">
              <w:rPr>
                <w:rFonts w:ascii="Times New Roman" w:hAnsi="Times New Roman" w:cs="Times New Roman"/>
                <w:sz w:val="24"/>
                <w:szCs w:val="24"/>
              </w:rPr>
              <w:t xml:space="preserve"> pried</w:t>
            </w:r>
            <w:r w:rsidR="00951062" w:rsidRPr="00504466">
              <w:rPr>
                <w:rFonts w:ascii="Times New Roman" w:hAnsi="Times New Roman" w:cs="Times New Roman"/>
                <w:sz w:val="24"/>
                <w:szCs w:val="24"/>
              </w:rPr>
              <w:t>o</w:t>
            </w:r>
            <w:r w:rsidRPr="00504466">
              <w:rPr>
                <w:rFonts w:ascii="Times New Roman" w:hAnsi="Times New Roman" w:cs="Times New Roman"/>
                <w:sz w:val="24"/>
                <w:szCs w:val="24"/>
              </w:rPr>
              <w:t xml:space="preserve"> </w:t>
            </w:r>
            <w:r w:rsidR="00951062" w:rsidRPr="00504466">
              <w:rPr>
                <w:rFonts w:ascii="Times New Roman" w:hAnsi="Times New Roman" w:cs="Times New Roman"/>
                <w:sz w:val="24"/>
                <w:szCs w:val="24"/>
              </w:rPr>
              <w:t>„Integruotos statistikos informacinės sistemos modernizavimo paslaugų pirkimo s</w:t>
            </w:r>
            <w:r w:rsidRPr="00504466">
              <w:rPr>
                <w:rFonts w:ascii="Times New Roman" w:hAnsi="Times New Roman" w:cs="Times New Roman"/>
                <w:sz w:val="24"/>
                <w:szCs w:val="24"/>
              </w:rPr>
              <w:t>utarties projektas“</w:t>
            </w:r>
            <w:r w:rsidR="00951062" w:rsidRPr="00504466">
              <w:rPr>
                <w:rFonts w:ascii="Times New Roman" w:hAnsi="Times New Roman" w:cs="Times New Roman"/>
                <w:sz w:val="24"/>
                <w:szCs w:val="24"/>
              </w:rPr>
              <w:t xml:space="preserve"> (toliau – </w:t>
            </w:r>
            <w:r w:rsidR="000607D6" w:rsidRPr="00504466">
              <w:rPr>
                <w:rFonts w:ascii="Times New Roman" w:hAnsi="Times New Roman" w:cs="Times New Roman"/>
                <w:sz w:val="24"/>
                <w:szCs w:val="24"/>
              </w:rPr>
              <w:t xml:space="preserve">I </w:t>
            </w:r>
            <w:r w:rsidR="00951062" w:rsidRPr="00504466">
              <w:rPr>
                <w:rFonts w:ascii="Times New Roman" w:hAnsi="Times New Roman" w:cs="Times New Roman"/>
                <w:sz w:val="24"/>
                <w:szCs w:val="24"/>
              </w:rPr>
              <w:t>Sutarties projektas)</w:t>
            </w:r>
            <w:r w:rsidRPr="00504466">
              <w:rPr>
                <w:rFonts w:ascii="Times New Roman" w:hAnsi="Times New Roman" w:cs="Times New Roman"/>
                <w:sz w:val="24"/>
                <w:szCs w:val="24"/>
              </w:rPr>
              <w:t xml:space="preserve"> </w:t>
            </w:r>
            <w:r w:rsidR="00951062" w:rsidRPr="00504466">
              <w:rPr>
                <w:rFonts w:ascii="Times New Roman" w:hAnsi="Times New Roman" w:cs="Times New Roman"/>
                <w:sz w:val="24"/>
                <w:szCs w:val="24"/>
              </w:rPr>
              <w:t xml:space="preserve">5.1 punkte </w:t>
            </w:r>
            <w:r w:rsidRPr="00504466">
              <w:rPr>
                <w:rFonts w:ascii="Times New Roman" w:hAnsi="Times New Roman" w:cs="Times New Roman"/>
                <w:sz w:val="24"/>
                <w:szCs w:val="24"/>
              </w:rPr>
              <w:t xml:space="preserve">nurodyta, kad </w:t>
            </w:r>
            <w:r w:rsidR="00951062" w:rsidRPr="00504466">
              <w:rPr>
                <w:rFonts w:ascii="Times New Roman" w:hAnsi="Times New Roman" w:cs="Times New Roman"/>
                <w:sz w:val="24"/>
                <w:szCs w:val="24"/>
              </w:rPr>
              <w:t>„</w:t>
            </w:r>
            <w:r w:rsidR="00951062" w:rsidRPr="00504466">
              <w:rPr>
                <w:rFonts w:ascii="Times New Roman" w:hAnsi="Times New Roman" w:cs="Times New Roman"/>
                <w:i/>
                <w:iCs/>
                <w:sz w:val="24"/>
                <w:szCs w:val="24"/>
              </w:rPr>
              <w:t xml:space="preserve">Užsakovas turi teisę be oficialaus įspėjimo skaičiuoti </w:t>
            </w:r>
            <w:r w:rsidR="00E46FC5" w:rsidRPr="00504466">
              <w:rPr>
                <w:rFonts w:ascii="Times New Roman" w:hAnsi="Times New Roman" w:cs="Times New Roman"/>
                <w:i/>
                <w:iCs/>
                <w:sz w:val="24"/>
                <w:szCs w:val="24"/>
              </w:rPr>
              <w:t>&lt;...&gt;</w:t>
            </w:r>
            <w:r w:rsidR="00951062" w:rsidRPr="00504466">
              <w:rPr>
                <w:rFonts w:ascii="Times New Roman" w:hAnsi="Times New Roman" w:cs="Times New Roman"/>
                <w:i/>
                <w:iCs/>
                <w:sz w:val="24"/>
                <w:szCs w:val="24"/>
              </w:rPr>
              <w:t xml:space="preserve"> baudą </w:t>
            </w:r>
            <w:r w:rsidR="00E46FC5" w:rsidRPr="00504466">
              <w:rPr>
                <w:rFonts w:ascii="Times New Roman" w:hAnsi="Times New Roman" w:cs="Times New Roman"/>
                <w:i/>
                <w:iCs/>
                <w:sz w:val="24"/>
                <w:szCs w:val="24"/>
              </w:rPr>
              <w:t>&lt;...&gt;</w:t>
            </w:r>
            <w:r w:rsidR="00951062" w:rsidRPr="00504466">
              <w:rPr>
                <w:rFonts w:ascii="Times New Roman" w:hAnsi="Times New Roman" w:cs="Times New Roman"/>
                <w:i/>
                <w:iCs/>
                <w:sz w:val="24"/>
                <w:szCs w:val="24"/>
              </w:rPr>
              <w:t>, jeigu Paslaugų teikėjas nesilaiko Projekto plane, kuris turi būti parengtas ir suderintas kaip nurodyta 1 priedo 7.2 skirsnyje 161 punkte, sukurto funkcionalumo pristatymo numatytų terminų.&lt;...&gt;</w:t>
            </w:r>
            <w:r w:rsidR="00951062" w:rsidRPr="00504466">
              <w:rPr>
                <w:rFonts w:ascii="Times New Roman" w:hAnsi="Times New Roman" w:cs="Times New Roman"/>
                <w:sz w:val="24"/>
                <w:szCs w:val="24"/>
              </w:rPr>
              <w:t>“.</w:t>
            </w:r>
            <w:r w:rsidR="00E46FC5" w:rsidRPr="00504466">
              <w:rPr>
                <w:rFonts w:ascii="Times New Roman" w:hAnsi="Times New Roman" w:cs="Times New Roman"/>
                <w:sz w:val="24"/>
                <w:szCs w:val="24"/>
              </w:rPr>
              <w:t xml:space="preserve"> </w:t>
            </w:r>
            <w:r w:rsidR="00E46FC5" w:rsidRPr="00504466">
              <w:rPr>
                <w:rFonts w:ascii="Times New Roman" w:hAnsi="Times New Roman" w:cs="Times New Roman"/>
                <w:iCs/>
                <w:sz w:val="24"/>
                <w:szCs w:val="24"/>
              </w:rPr>
              <w:t xml:space="preserve">I </w:t>
            </w:r>
            <w:r w:rsidR="00E46FC5" w:rsidRPr="00504466">
              <w:rPr>
                <w:rFonts w:ascii="Times New Roman" w:hAnsi="Times New Roman" w:cs="Times New Roman"/>
                <w:sz w:val="24"/>
                <w:szCs w:val="24"/>
              </w:rPr>
              <w:t>Pirkimo dokumentų 1 priedo „Integruotos statistikos informacinės sistemos modernizavimas (II etapas) techninė specifikacija“ (toliau – I Techninė specifikacija), kuris taip pat yra ir Sutarties projekto 1 priedas, 7.2 skirsnio 161 punkte nustatyta, kad „</w:t>
            </w:r>
            <w:r w:rsidR="00E46FC5" w:rsidRPr="00504466">
              <w:rPr>
                <w:rFonts w:ascii="Times New Roman" w:hAnsi="Times New Roman" w:cs="Times New Roman"/>
                <w:i/>
                <w:iCs/>
                <w:sz w:val="24"/>
                <w:szCs w:val="24"/>
                <w:u w:val="single"/>
              </w:rPr>
              <w:t>Per 2 (dvi) savaites nuo Paslaugų teikimo sutarties įsigaliojimo dienos Teikėjas turi pateikti ir suderinti su Perkančiąja organizacija Projekto planą</w:t>
            </w:r>
            <w:r w:rsidR="00E46FC5" w:rsidRPr="00504466">
              <w:rPr>
                <w:rFonts w:ascii="Times New Roman" w:hAnsi="Times New Roman" w:cs="Times New Roman"/>
                <w:i/>
                <w:iCs/>
                <w:sz w:val="24"/>
                <w:szCs w:val="24"/>
              </w:rPr>
              <w:t>, kuriame turi būti detalizuoti Projekto etapai, jų rezultatai (pateiktys), Projekto dalyvių vaidmenys, tarpusavio komunikacijos būdai, pateikti pagrindiniai riboženkliai (angl. milestones) ir detalus Perkančiosios organizacijos nurodytus terminus atitinkantis kalendorinis darbų vykdymo grafikas</w:t>
            </w:r>
            <w:r w:rsidR="00E46FC5" w:rsidRPr="00504466">
              <w:rPr>
                <w:rFonts w:ascii="Times New Roman" w:hAnsi="Times New Roman" w:cs="Times New Roman"/>
                <w:sz w:val="24"/>
                <w:szCs w:val="24"/>
              </w:rPr>
              <w:t xml:space="preserve">“. </w:t>
            </w:r>
            <w:r w:rsidR="00546CD8" w:rsidRPr="00504466">
              <w:rPr>
                <w:rFonts w:ascii="Times New Roman" w:hAnsi="Times New Roman" w:cs="Times New Roman"/>
                <w:sz w:val="24"/>
                <w:szCs w:val="24"/>
              </w:rPr>
              <w:t xml:space="preserve">Iš šios informacijos matyti, kad </w:t>
            </w:r>
            <w:r w:rsidR="00E456B0" w:rsidRPr="00504466">
              <w:rPr>
                <w:rFonts w:ascii="Times New Roman" w:hAnsi="Times New Roman" w:cs="Times New Roman"/>
                <w:sz w:val="24"/>
                <w:szCs w:val="24"/>
              </w:rPr>
              <w:t xml:space="preserve">tiekėjui leidžiama po I Pirkimo sutarties įsigaliojimo teikti ir iš naujo derinti su Perkančiąja organizacija </w:t>
            </w:r>
            <w:r w:rsidR="000607D6" w:rsidRPr="00504466">
              <w:rPr>
                <w:rFonts w:ascii="Times New Roman" w:hAnsi="Times New Roman" w:cs="Times New Roman"/>
                <w:sz w:val="24"/>
                <w:szCs w:val="24"/>
              </w:rPr>
              <w:t>p</w:t>
            </w:r>
            <w:r w:rsidR="00E456B0" w:rsidRPr="00504466">
              <w:rPr>
                <w:rFonts w:ascii="Times New Roman" w:hAnsi="Times New Roman" w:cs="Times New Roman"/>
                <w:sz w:val="24"/>
                <w:szCs w:val="24"/>
              </w:rPr>
              <w:t>rojekto planą (antrojo kokybės kriterijaus</w:t>
            </w:r>
            <w:r w:rsidR="00E456B0" w:rsidRPr="00504466">
              <w:rPr>
                <w:rStyle w:val="FootnoteReference"/>
                <w:rFonts w:ascii="Times New Roman" w:hAnsi="Times New Roman" w:cs="Times New Roman"/>
                <w:sz w:val="24"/>
                <w:szCs w:val="24"/>
              </w:rPr>
              <w:footnoteReference w:id="11"/>
            </w:r>
            <w:r w:rsidR="00E456B0" w:rsidRPr="00504466">
              <w:rPr>
                <w:rFonts w:ascii="Times New Roman" w:hAnsi="Times New Roman" w:cs="Times New Roman"/>
                <w:sz w:val="24"/>
                <w:szCs w:val="24"/>
              </w:rPr>
              <w:t xml:space="preserve"> </w:t>
            </w:r>
            <w:r w:rsidR="00E31B65" w:rsidRPr="00504466">
              <w:rPr>
                <w:rFonts w:ascii="Times New Roman" w:hAnsi="Times New Roman" w:cs="Times New Roman"/>
                <w:sz w:val="24"/>
                <w:szCs w:val="24"/>
              </w:rPr>
              <w:t>parametr</w:t>
            </w:r>
            <w:r w:rsidR="00B62FCE">
              <w:rPr>
                <w:rFonts w:ascii="Times New Roman" w:hAnsi="Times New Roman" w:cs="Times New Roman"/>
                <w:sz w:val="24"/>
                <w:szCs w:val="24"/>
              </w:rPr>
              <w:t>as</w:t>
            </w:r>
            <w:r w:rsidR="00E31B65" w:rsidRPr="00504466">
              <w:rPr>
                <w:rFonts w:ascii="Times New Roman" w:hAnsi="Times New Roman" w:cs="Times New Roman"/>
                <w:sz w:val="24"/>
                <w:szCs w:val="24"/>
              </w:rPr>
              <w:t xml:space="preserve"> P</w:t>
            </w:r>
            <w:r w:rsidR="00E31B65" w:rsidRPr="00504466">
              <w:rPr>
                <w:rFonts w:ascii="Times New Roman" w:hAnsi="Times New Roman" w:cs="Times New Roman"/>
                <w:sz w:val="24"/>
                <w:szCs w:val="24"/>
                <w:vertAlign w:val="subscript"/>
              </w:rPr>
              <w:t>5</w:t>
            </w:r>
            <w:r w:rsidR="00E31B65" w:rsidRPr="00504466">
              <w:rPr>
                <w:rStyle w:val="FootnoteReference"/>
                <w:rFonts w:ascii="Times New Roman" w:hAnsi="Times New Roman" w:cs="Times New Roman"/>
                <w:sz w:val="24"/>
                <w:szCs w:val="24"/>
              </w:rPr>
              <w:footnoteReference w:id="12"/>
            </w:r>
            <w:r w:rsidR="000607D6" w:rsidRPr="00504466">
              <w:rPr>
                <w:rFonts w:ascii="Times New Roman" w:hAnsi="Times New Roman" w:cs="Times New Roman"/>
                <w:sz w:val="24"/>
                <w:szCs w:val="24"/>
              </w:rPr>
              <w:t>)</w:t>
            </w:r>
            <w:r w:rsidR="00E456B0" w:rsidRPr="00504466">
              <w:rPr>
                <w:rFonts w:ascii="Times New Roman" w:hAnsi="Times New Roman" w:cs="Times New Roman"/>
                <w:sz w:val="24"/>
                <w:szCs w:val="24"/>
              </w:rPr>
              <w:t>, kurio ekonominė nauda buvo vertinta pasiūlymo vertinimo metu.</w:t>
            </w:r>
            <w:r w:rsidR="000607D6" w:rsidRPr="00504466">
              <w:rPr>
                <w:rFonts w:ascii="Times New Roman" w:hAnsi="Times New Roman" w:cs="Times New Roman"/>
                <w:sz w:val="24"/>
                <w:szCs w:val="24"/>
              </w:rPr>
              <w:t xml:space="preserve"> Pažymėtina, jog I Sutarties projekte</w:t>
            </w:r>
            <w:r w:rsidR="00413F5F">
              <w:rPr>
                <w:rFonts w:ascii="Times New Roman" w:hAnsi="Times New Roman" w:cs="Times New Roman"/>
                <w:sz w:val="24"/>
                <w:szCs w:val="24"/>
              </w:rPr>
              <w:t xml:space="preserve"> nepateikta nuorodų </w:t>
            </w:r>
            <w:r w:rsidR="000607D6" w:rsidRPr="00504466">
              <w:rPr>
                <w:rFonts w:ascii="Times New Roman" w:hAnsi="Times New Roman" w:cs="Times New Roman"/>
                <w:sz w:val="24"/>
                <w:szCs w:val="24"/>
              </w:rPr>
              <w:t>kaip tiekėjas vykdys įsipareigojimus, susijusius su antrojo kokybės kriterijaus</w:t>
            </w:r>
            <w:r w:rsidR="000607D6" w:rsidRPr="00504466">
              <w:rPr>
                <w:rStyle w:val="FootnoteReference"/>
                <w:rFonts w:ascii="Times New Roman" w:hAnsi="Times New Roman" w:cs="Times New Roman"/>
                <w:sz w:val="24"/>
                <w:szCs w:val="24"/>
              </w:rPr>
              <w:footnoteReference w:id="13"/>
            </w:r>
            <w:r w:rsidR="000607D6" w:rsidRPr="00504466">
              <w:rPr>
                <w:rFonts w:ascii="Times New Roman" w:hAnsi="Times New Roman" w:cs="Times New Roman"/>
                <w:sz w:val="24"/>
                <w:szCs w:val="24"/>
              </w:rPr>
              <w:t xml:space="preserve"> parametru P</w:t>
            </w:r>
            <w:r w:rsidR="000607D6" w:rsidRPr="00504466">
              <w:rPr>
                <w:rFonts w:ascii="Times New Roman" w:hAnsi="Times New Roman" w:cs="Times New Roman"/>
                <w:sz w:val="24"/>
                <w:szCs w:val="24"/>
                <w:vertAlign w:val="subscript"/>
              </w:rPr>
              <w:t>4</w:t>
            </w:r>
            <w:r w:rsidR="000607D6" w:rsidRPr="00504466">
              <w:rPr>
                <w:rStyle w:val="FootnoteReference"/>
                <w:rFonts w:ascii="Times New Roman" w:hAnsi="Times New Roman" w:cs="Times New Roman"/>
                <w:sz w:val="24"/>
                <w:szCs w:val="24"/>
              </w:rPr>
              <w:footnoteReference w:id="14"/>
            </w:r>
            <w:r w:rsidR="000607D6" w:rsidRPr="00504466">
              <w:rPr>
                <w:rFonts w:ascii="Times New Roman" w:hAnsi="Times New Roman" w:cs="Times New Roman"/>
                <w:sz w:val="24"/>
                <w:szCs w:val="24"/>
              </w:rPr>
              <w:t>, kurio ekonominis naudingumas taip pat buvo vertintas</w:t>
            </w:r>
            <w:r w:rsidR="00ED29C4">
              <w:rPr>
                <w:rFonts w:ascii="Times New Roman" w:hAnsi="Times New Roman" w:cs="Times New Roman"/>
                <w:sz w:val="24"/>
                <w:szCs w:val="24"/>
              </w:rPr>
              <w:t>.</w:t>
            </w:r>
            <w:r w:rsidR="00413F5F">
              <w:rPr>
                <w:rFonts w:ascii="Times New Roman" w:hAnsi="Times New Roman" w:cs="Times New Roman"/>
                <w:sz w:val="24"/>
                <w:szCs w:val="24"/>
              </w:rPr>
              <w:t xml:space="preserve"> </w:t>
            </w:r>
            <w:r w:rsidR="00ED29C4">
              <w:rPr>
                <w:rFonts w:ascii="Times New Roman" w:hAnsi="Times New Roman" w:cs="Times New Roman"/>
                <w:sz w:val="24"/>
                <w:szCs w:val="24"/>
              </w:rPr>
              <w:t xml:space="preserve">Nagrinėjamu atveju nustatyta, kad </w:t>
            </w:r>
            <w:r w:rsidR="00413F5F">
              <w:rPr>
                <w:rFonts w:ascii="Times New Roman" w:hAnsi="Times New Roman" w:cs="Times New Roman"/>
                <w:sz w:val="24"/>
                <w:szCs w:val="24"/>
              </w:rPr>
              <w:t>neaptartas</w:t>
            </w:r>
            <w:r w:rsidR="00ED29C4" w:rsidRPr="00504466">
              <w:rPr>
                <w:rFonts w:ascii="Times New Roman" w:hAnsi="Times New Roman" w:cs="Times New Roman"/>
                <w:sz w:val="24"/>
                <w:szCs w:val="24"/>
              </w:rPr>
              <w:t xml:space="preserve"> parametr</w:t>
            </w:r>
            <w:r w:rsidR="00ED29C4">
              <w:rPr>
                <w:rFonts w:ascii="Times New Roman" w:hAnsi="Times New Roman" w:cs="Times New Roman"/>
                <w:sz w:val="24"/>
                <w:szCs w:val="24"/>
              </w:rPr>
              <w:t>ų</w:t>
            </w:r>
            <w:r w:rsidR="00ED29C4" w:rsidRPr="00504466">
              <w:rPr>
                <w:rFonts w:ascii="Times New Roman" w:hAnsi="Times New Roman" w:cs="Times New Roman"/>
                <w:sz w:val="24"/>
                <w:szCs w:val="24"/>
              </w:rPr>
              <w:t xml:space="preserve"> P</w:t>
            </w:r>
            <w:r w:rsidR="00ED29C4" w:rsidRPr="00504466">
              <w:rPr>
                <w:rFonts w:ascii="Times New Roman" w:hAnsi="Times New Roman" w:cs="Times New Roman"/>
                <w:sz w:val="24"/>
                <w:szCs w:val="24"/>
                <w:vertAlign w:val="subscript"/>
              </w:rPr>
              <w:t>4</w:t>
            </w:r>
            <w:r w:rsidR="00ED29C4" w:rsidRPr="00504466">
              <w:rPr>
                <w:rFonts w:ascii="Times New Roman" w:hAnsi="Times New Roman" w:cs="Times New Roman"/>
                <w:sz w:val="24"/>
                <w:szCs w:val="24"/>
              </w:rPr>
              <w:t xml:space="preserve"> </w:t>
            </w:r>
            <w:r w:rsidR="00ED29C4">
              <w:rPr>
                <w:rFonts w:ascii="Times New Roman" w:hAnsi="Times New Roman" w:cs="Times New Roman"/>
                <w:sz w:val="24"/>
                <w:szCs w:val="24"/>
              </w:rPr>
              <w:t xml:space="preserve">ir </w:t>
            </w:r>
            <w:r w:rsidR="00ED29C4" w:rsidRPr="00504466">
              <w:rPr>
                <w:rFonts w:ascii="Times New Roman" w:hAnsi="Times New Roman" w:cs="Times New Roman"/>
                <w:sz w:val="24"/>
                <w:szCs w:val="24"/>
              </w:rPr>
              <w:t>P</w:t>
            </w:r>
            <w:r w:rsidR="00ED29C4" w:rsidRPr="00504466">
              <w:rPr>
                <w:rFonts w:ascii="Times New Roman" w:hAnsi="Times New Roman" w:cs="Times New Roman"/>
                <w:sz w:val="24"/>
                <w:szCs w:val="24"/>
                <w:vertAlign w:val="subscript"/>
              </w:rPr>
              <w:t>5</w:t>
            </w:r>
            <w:r w:rsidR="00413F5F">
              <w:rPr>
                <w:rFonts w:ascii="Times New Roman" w:hAnsi="Times New Roman" w:cs="Times New Roman"/>
                <w:sz w:val="24"/>
                <w:szCs w:val="24"/>
              </w:rPr>
              <w:t xml:space="preserve"> privalomumas</w:t>
            </w:r>
            <w:r w:rsidR="00ED29C4">
              <w:rPr>
                <w:rFonts w:ascii="Times New Roman" w:hAnsi="Times New Roman" w:cs="Times New Roman"/>
                <w:sz w:val="24"/>
                <w:szCs w:val="24"/>
              </w:rPr>
              <w:t xml:space="preserve"> (tokių sąlygų nėra ir I Pirkimo dokumentuose)</w:t>
            </w:r>
            <w:r w:rsidR="00413F5F">
              <w:rPr>
                <w:rFonts w:ascii="Times New Roman" w:hAnsi="Times New Roman" w:cs="Times New Roman"/>
                <w:sz w:val="24"/>
                <w:szCs w:val="24"/>
              </w:rPr>
              <w:t>, nėra aptarta jų teisinė galia bei tiekėją įpareigojantis pobūdis</w:t>
            </w:r>
            <w:r w:rsidR="000607D6" w:rsidRPr="00504466">
              <w:rPr>
                <w:rFonts w:ascii="Times New Roman" w:hAnsi="Times New Roman" w:cs="Times New Roman"/>
                <w:sz w:val="24"/>
                <w:szCs w:val="24"/>
              </w:rPr>
              <w:t>.</w:t>
            </w:r>
          </w:p>
          <w:p w14:paraId="22D6D41E" w14:textId="037C1383" w:rsidR="00413F5F" w:rsidRPr="00504466" w:rsidRDefault="00DB54D9" w:rsidP="00504466">
            <w:pPr>
              <w:tabs>
                <w:tab w:val="left" w:pos="22"/>
                <w:tab w:val="left" w:pos="1134"/>
              </w:tabs>
              <w:spacing w:after="0" w:line="240" w:lineRule="auto"/>
              <w:ind w:firstLine="873"/>
              <w:jc w:val="both"/>
              <w:rPr>
                <w:rFonts w:ascii="Times New Roman" w:eastAsia="Calibri" w:hAnsi="Times New Roman" w:cs="Times New Roman"/>
                <w:sz w:val="24"/>
                <w:szCs w:val="20"/>
              </w:rPr>
            </w:pPr>
            <w:r w:rsidRPr="00504466">
              <w:rPr>
                <w:rFonts w:ascii="Times New Roman" w:eastAsia="Calibri" w:hAnsi="Times New Roman" w:cs="Times New Roman"/>
                <w:sz w:val="24"/>
              </w:rPr>
              <w:lastRenderedPageBreak/>
              <w:t>Tarnyba pažymi, kad remiantis LAT išaiškinimu</w:t>
            </w:r>
            <w:r w:rsidRPr="00504466">
              <w:rPr>
                <w:rStyle w:val="FootnoteReference"/>
                <w:rFonts w:ascii="Times New Roman" w:hAnsi="Times New Roman" w:cs="Times New Roman"/>
                <w:sz w:val="24"/>
                <w:szCs w:val="24"/>
              </w:rPr>
              <w:footnoteReference w:id="15"/>
            </w:r>
            <w:r w:rsidRPr="00504466">
              <w:rPr>
                <w:rFonts w:ascii="Times New Roman" w:eastAsia="Calibri" w:hAnsi="Times New Roman" w:cs="Times New Roman"/>
                <w:sz w:val="24"/>
              </w:rPr>
              <w:t xml:space="preserve"> „pasiūlymo</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ekonominio naudingumo</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vertinimo</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kriterijų</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sąsajumas</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su viešojo pirkimo objektu reiškia ne tik tinkamų</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kriterijų įtvirtinimą viešojo pirkimo sąlygose, tačiau ir užtikrinimą, jog</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tiekėjų pateikti atitikties nustatytiems ekonominio naudingumo kriterijams aprašymai (juose esantys tiekėjų</w:t>
            </w:r>
            <w:r w:rsidR="000607D6" w:rsidRPr="00504466">
              <w:rPr>
                <w:rFonts w:ascii="Times New Roman" w:eastAsia="Calibri" w:hAnsi="Times New Roman" w:cs="Times New Roman"/>
                <w:sz w:val="24"/>
              </w:rPr>
              <w:t xml:space="preserve"> </w:t>
            </w:r>
            <w:r w:rsidRPr="00504466">
              <w:rPr>
                <w:rFonts w:ascii="Times New Roman" w:eastAsia="Calibri" w:hAnsi="Times New Roman" w:cs="Times New Roman"/>
                <w:sz w:val="24"/>
              </w:rPr>
              <w:t>įsipareigojimai ar patvirtinimai), susiję su įvairiais viešojo pirkimo sutarties vykdymo aspektais, būtų įtraukti į viešojo pirkimo sutartį bei vykdomi“</w:t>
            </w:r>
            <w:r w:rsidR="00B52A3A">
              <w:rPr>
                <w:rFonts w:ascii="Times New Roman" w:eastAsia="Calibri" w:hAnsi="Times New Roman" w:cs="Times New Roman"/>
                <w:sz w:val="24"/>
              </w:rPr>
              <w:t>.</w:t>
            </w:r>
            <w:r w:rsidRPr="00504466">
              <w:rPr>
                <w:rFonts w:ascii="Times New Roman" w:eastAsia="Calibri" w:hAnsi="Times New Roman" w:cs="Times New Roman"/>
                <w:sz w:val="24"/>
              </w:rPr>
              <w:t xml:space="preserve"> Pažymėtina, kad ekonominio naudingumo vertinimo kriterijai pirkimo sąlygose turi būti nustatomi ne dėl to, kad būtų galima tik palyginti tiekėjų pasiūlymus, o tam, kad pasiūlymų vertinimo metu pamatuota ekonominė nauda būtų įgyvendinta vykdant sudarytą pirkimo sutartį. Kai tiekėjas pripažintas laimėtoju dėl to, kad jo pasiūlymas geriau už kitų pirkimo dalyvių pasiūlymus atitiko ekonominio naudingumo reikalavimus, toks jo pranašumas turi tiesiogiai atsispindėti ir sutartyje. Perkančiosios organizacijos pareiga – užtikrinti tinkamą sutarties vykdymo priežiūrą, o tiekėjui nevykdant/netinkamai vykdant sutartinius įsipareigojimus, taikyti sutartyje nustatytas sankcijas ir kt. priemones.</w:t>
            </w:r>
          </w:p>
          <w:p w14:paraId="1DAA7488" w14:textId="1D269FD1" w:rsidR="00DB54D9" w:rsidRPr="00504466" w:rsidRDefault="00DB54D9" w:rsidP="003B2F8A">
            <w:pPr>
              <w:pStyle w:val="FootnoteText"/>
              <w:ind w:firstLine="883"/>
              <w:jc w:val="both"/>
              <w:rPr>
                <w:rFonts w:ascii="Times New Roman" w:eastAsia="Times New Roman" w:hAnsi="Times New Roman" w:cs="Times New Roman"/>
                <w:b/>
                <w:bCs/>
                <w:sz w:val="24"/>
                <w:szCs w:val="24"/>
              </w:rPr>
            </w:pPr>
            <w:r w:rsidRPr="00504466">
              <w:rPr>
                <w:rFonts w:ascii="Times New Roman" w:eastAsia="Calibri" w:hAnsi="Times New Roman" w:cs="Times New Roman"/>
                <w:sz w:val="24"/>
              </w:rPr>
              <w:t xml:space="preserve">Šiuo atveju, </w:t>
            </w:r>
            <w:r w:rsidR="000607D6" w:rsidRPr="00504466">
              <w:rPr>
                <w:rFonts w:ascii="Times New Roman" w:eastAsia="Calibri" w:hAnsi="Times New Roman" w:cs="Times New Roman"/>
                <w:sz w:val="24"/>
              </w:rPr>
              <w:t xml:space="preserve">I </w:t>
            </w:r>
            <w:r w:rsidRPr="00504466">
              <w:rPr>
                <w:rFonts w:ascii="Times New Roman" w:eastAsia="Calibri" w:hAnsi="Times New Roman" w:cs="Times New Roman"/>
                <w:sz w:val="24"/>
              </w:rPr>
              <w:t xml:space="preserve">Sutarties projekte neįtvirtinta tiekėjo prievolė dėl </w:t>
            </w:r>
            <w:r w:rsidR="00504466" w:rsidRPr="00504466">
              <w:rPr>
                <w:rFonts w:ascii="Times New Roman" w:eastAsia="Calibri" w:hAnsi="Times New Roman" w:cs="Times New Roman"/>
                <w:sz w:val="24"/>
              </w:rPr>
              <w:t xml:space="preserve">antrojo kokybės kriterijaus – </w:t>
            </w:r>
            <w:r w:rsidR="00504466" w:rsidRPr="00504466">
              <w:rPr>
                <w:rFonts w:ascii="Times New Roman" w:hAnsi="Times New Roman" w:cs="Times New Roman"/>
                <w:sz w:val="24"/>
                <w:szCs w:val="24"/>
              </w:rPr>
              <w:t>Paslaugų teikėjo siūlomo techninio sprendimo aprašymo išsamumas ir projekto įgyvendinamumas (T2) – parametrų P</w:t>
            </w:r>
            <w:r w:rsidR="00504466" w:rsidRPr="00504466">
              <w:rPr>
                <w:rFonts w:ascii="Times New Roman" w:hAnsi="Times New Roman" w:cs="Times New Roman"/>
                <w:sz w:val="24"/>
                <w:szCs w:val="24"/>
                <w:vertAlign w:val="subscript"/>
              </w:rPr>
              <w:t>4</w:t>
            </w:r>
            <w:r w:rsidR="00504466" w:rsidRPr="00504466">
              <w:rPr>
                <w:rFonts w:ascii="Times New Roman" w:hAnsi="Times New Roman" w:cs="Times New Roman"/>
                <w:sz w:val="24"/>
                <w:szCs w:val="24"/>
              </w:rPr>
              <w:t xml:space="preserve"> ir P</w:t>
            </w:r>
            <w:r w:rsidR="00504466" w:rsidRPr="00504466">
              <w:rPr>
                <w:rFonts w:ascii="Times New Roman" w:hAnsi="Times New Roman" w:cs="Times New Roman"/>
                <w:sz w:val="24"/>
                <w:szCs w:val="24"/>
                <w:vertAlign w:val="subscript"/>
              </w:rPr>
              <w:t>5</w:t>
            </w:r>
            <w:r w:rsidR="00504466" w:rsidRPr="00504466">
              <w:rPr>
                <w:rFonts w:ascii="Times New Roman" w:hAnsi="Times New Roman" w:cs="Times New Roman"/>
                <w:sz w:val="24"/>
                <w:szCs w:val="24"/>
              </w:rPr>
              <w:t xml:space="preserve"> taikymo</w:t>
            </w:r>
            <w:r w:rsidR="00504466" w:rsidRPr="00504466">
              <w:rPr>
                <w:rFonts w:ascii="Times New Roman" w:eastAsia="Calibri" w:hAnsi="Times New Roman" w:cs="Times New Roman"/>
                <w:sz w:val="24"/>
              </w:rPr>
              <w:t>,</w:t>
            </w:r>
            <w:r w:rsidRPr="00504466">
              <w:rPr>
                <w:rFonts w:ascii="Times New Roman" w:eastAsia="Calibri" w:hAnsi="Times New Roman" w:cs="Times New Roman"/>
                <w:sz w:val="24"/>
              </w:rPr>
              <w:t xml:space="preserve"> todėl Tarnyba </w:t>
            </w:r>
            <w:r w:rsidR="0090321D">
              <w:rPr>
                <w:rFonts w:ascii="Times New Roman" w:eastAsia="Calibri" w:hAnsi="Times New Roman" w:cs="Times New Roman"/>
                <w:sz w:val="24"/>
              </w:rPr>
              <w:t>konstatuoja</w:t>
            </w:r>
            <w:r w:rsidRPr="00504466">
              <w:rPr>
                <w:rFonts w:ascii="Times New Roman" w:eastAsia="Calibri" w:hAnsi="Times New Roman" w:cs="Times New Roman"/>
                <w:sz w:val="24"/>
              </w:rPr>
              <w:t xml:space="preserve">, kad Perkančioji organizacija, rengdama </w:t>
            </w:r>
            <w:r w:rsidR="00504466" w:rsidRPr="00504466">
              <w:rPr>
                <w:rFonts w:ascii="Times New Roman" w:eastAsia="Calibri" w:hAnsi="Times New Roman" w:cs="Times New Roman"/>
                <w:sz w:val="24"/>
              </w:rPr>
              <w:t xml:space="preserve">I </w:t>
            </w:r>
            <w:r w:rsidRPr="00504466">
              <w:rPr>
                <w:rFonts w:ascii="Times New Roman" w:eastAsia="Calibri" w:hAnsi="Times New Roman" w:cs="Times New Roman"/>
                <w:sz w:val="24"/>
              </w:rPr>
              <w:t xml:space="preserve">Pirkimo dokumentus bei nustatydama ekonominio naudingumo vertinimo kriterijus, neužtikrino jų privalomumo </w:t>
            </w:r>
            <w:r w:rsidR="00504466" w:rsidRPr="00504466">
              <w:rPr>
                <w:rFonts w:ascii="Times New Roman" w:eastAsia="Calibri" w:hAnsi="Times New Roman" w:cs="Times New Roman"/>
                <w:sz w:val="24"/>
              </w:rPr>
              <w:t xml:space="preserve">I </w:t>
            </w:r>
            <w:r w:rsidRPr="00504466">
              <w:rPr>
                <w:rFonts w:ascii="Times New Roman" w:eastAsia="Calibri" w:hAnsi="Times New Roman" w:cs="Times New Roman"/>
                <w:sz w:val="24"/>
              </w:rPr>
              <w:t xml:space="preserve">Sutarties vykdymo metu ir tuo </w:t>
            </w:r>
            <w:r w:rsidRPr="00504466">
              <w:rPr>
                <w:rFonts w:ascii="Times New Roman" w:eastAsia="Calibri" w:hAnsi="Times New Roman" w:cs="Times New Roman"/>
                <w:b/>
                <w:bCs/>
                <w:sz w:val="24"/>
              </w:rPr>
              <w:t>pažeidė Įstatymo 17 straipsnio 1 dalyje įtvirtintus skaidrumo ir lygiateisiškumo principus.</w:t>
            </w:r>
          </w:p>
          <w:p w14:paraId="267B3645" w14:textId="7901B2CD" w:rsidR="002D09EB" w:rsidRPr="00504466" w:rsidRDefault="002D09EB" w:rsidP="00413F5F">
            <w:pPr>
              <w:tabs>
                <w:tab w:val="left" w:pos="1166"/>
              </w:tabs>
              <w:spacing w:after="0" w:line="240" w:lineRule="auto"/>
              <w:ind w:firstLine="741"/>
              <w:jc w:val="both"/>
              <w:rPr>
                <w:rFonts w:ascii="Times New Roman" w:hAnsi="Times New Roman" w:cs="Times New Roman"/>
                <w:sz w:val="24"/>
                <w:szCs w:val="24"/>
              </w:rPr>
            </w:pPr>
          </w:p>
        </w:tc>
      </w:tr>
    </w:tbl>
    <w:p w14:paraId="57B9D598" w14:textId="77777777" w:rsidR="002D09EB" w:rsidRDefault="002D09EB" w:rsidP="002D09EB">
      <w:pPr>
        <w:spacing w:after="0" w:line="240" w:lineRule="auto"/>
        <w:ind w:left="-113"/>
        <w:jc w:val="center"/>
        <w:rPr>
          <w:rFonts w:ascii="Times New Roman" w:hAnsi="Times New Roman" w:cs="Times New Roman"/>
          <w:bCs/>
          <w:sz w:val="24"/>
          <w:szCs w:val="24"/>
        </w:rPr>
      </w:pPr>
    </w:p>
    <w:p w14:paraId="0F44183D" w14:textId="77777777" w:rsidR="002D09EB" w:rsidRPr="001F0EB2" w:rsidRDefault="002D09EB" w:rsidP="002D09EB">
      <w:pPr>
        <w:spacing w:after="0" w:line="240" w:lineRule="auto"/>
        <w:ind w:left="-113"/>
        <w:jc w:val="center"/>
        <w:rPr>
          <w:rFonts w:ascii="Times New Roman" w:hAnsi="Times New Roman" w:cs="Times New Roman"/>
          <w:b/>
          <w:sz w:val="24"/>
          <w:szCs w:val="24"/>
          <w:lang w:eastAsia="lt-LT"/>
        </w:rPr>
      </w:pPr>
      <w:r w:rsidRPr="001F0EB2">
        <w:rPr>
          <w:rFonts w:ascii="Times New Roman" w:hAnsi="Times New Roman" w:cs="Times New Roman"/>
          <w:b/>
          <w:sz w:val="24"/>
          <w:szCs w:val="24"/>
        </w:rPr>
        <w:t xml:space="preserve">III dalis. </w:t>
      </w:r>
      <w:r w:rsidRPr="001F0EB2">
        <w:rPr>
          <w:rFonts w:ascii="Times New Roman" w:hAnsi="Times New Roman" w:cs="Times New Roman"/>
          <w:b/>
          <w:sz w:val="24"/>
          <w:szCs w:val="24"/>
          <w:lang w:eastAsia="lt-LT"/>
        </w:rPr>
        <w:t>Kiti nustatyti pažeidimai</w:t>
      </w:r>
    </w:p>
    <w:p w14:paraId="4262A4D7" w14:textId="77777777" w:rsidR="002D09EB" w:rsidRPr="001F0EB2" w:rsidRDefault="002D09EB" w:rsidP="002D09EB">
      <w:pPr>
        <w:spacing w:after="0" w:line="240" w:lineRule="auto"/>
        <w:ind w:left="-113"/>
        <w:jc w:val="center"/>
        <w:rPr>
          <w:rFonts w:ascii="Times New Roman" w:hAnsi="Times New Roman" w:cs="Times New Roman"/>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D09EB" w:rsidRPr="001F0EB2" w14:paraId="79368216" w14:textId="77777777" w:rsidTr="00B94567">
        <w:tc>
          <w:tcPr>
            <w:tcW w:w="10060" w:type="dxa"/>
            <w:tcBorders>
              <w:top w:val="single" w:sz="4" w:space="0" w:color="auto"/>
              <w:left w:val="single" w:sz="4" w:space="0" w:color="auto"/>
              <w:bottom w:val="single" w:sz="4" w:space="0" w:color="auto"/>
              <w:right w:val="single" w:sz="4" w:space="0" w:color="auto"/>
            </w:tcBorders>
            <w:vAlign w:val="center"/>
          </w:tcPr>
          <w:p w14:paraId="2079BC38" w14:textId="02AACFDA" w:rsidR="002D09EB" w:rsidRPr="00E46CE8" w:rsidRDefault="00B818A7" w:rsidP="00B818A7">
            <w:pPr>
              <w:spacing w:after="0" w:line="240" w:lineRule="auto"/>
              <w:ind w:firstLine="741"/>
              <w:jc w:val="both"/>
              <w:rPr>
                <w:rFonts w:ascii="Times New Roman" w:eastAsia="Calibri" w:hAnsi="Times New Roman" w:cs="Times New Roman"/>
                <w:sz w:val="24"/>
                <w:szCs w:val="24"/>
              </w:rPr>
            </w:pPr>
            <w:r w:rsidRPr="00504466">
              <w:rPr>
                <w:rFonts w:ascii="Times New Roman" w:hAnsi="Times New Roman" w:cs="Times New Roman"/>
                <w:sz w:val="24"/>
                <w:szCs w:val="24"/>
              </w:rPr>
              <w:t>–</w:t>
            </w:r>
          </w:p>
        </w:tc>
      </w:tr>
    </w:tbl>
    <w:p w14:paraId="69EB2619" w14:textId="77777777" w:rsidR="002D09EB" w:rsidRDefault="002D09EB" w:rsidP="002D09EB">
      <w:pPr>
        <w:spacing w:after="0" w:line="240" w:lineRule="auto"/>
        <w:rPr>
          <w:rFonts w:ascii="Times New Roman" w:eastAsia="Calibri" w:hAnsi="Times New Roman" w:cs="Times New Roman"/>
          <w:sz w:val="24"/>
          <w:szCs w:val="24"/>
        </w:rPr>
      </w:pPr>
    </w:p>
    <w:p w14:paraId="7D216D5D" w14:textId="77777777" w:rsidR="002D09EB" w:rsidRDefault="002D09EB" w:rsidP="002D09EB">
      <w:pPr>
        <w:spacing w:after="0" w:line="240" w:lineRule="auto"/>
        <w:jc w:val="center"/>
        <w:rPr>
          <w:rFonts w:ascii="Times New Roman" w:hAnsi="Times New Roman" w:cs="Times New Roman"/>
          <w:b/>
          <w:sz w:val="24"/>
          <w:szCs w:val="24"/>
        </w:rPr>
      </w:pPr>
      <w:r w:rsidRPr="001F0EB2">
        <w:rPr>
          <w:rFonts w:ascii="Times New Roman" w:hAnsi="Times New Roman" w:cs="Times New Roman"/>
          <w:b/>
          <w:sz w:val="24"/>
          <w:szCs w:val="24"/>
        </w:rPr>
        <w:t>IV dalis. Sprendimas</w:t>
      </w:r>
    </w:p>
    <w:p w14:paraId="066D724A" w14:textId="77777777" w:rsidR="002D09EB" w:rsidRPr="007526D2" w:rsidRDefault="002D09EB" w:rsidP="002D09EB">
      <w:pPr>
        <w:spacing w:after="0" w:line="240" w:lineRule="auto"/>
        <w:jc w:val="center"/>
        <w:rPr>
          <w:rFonts w:ascii="Times New Roman" w:hAnsi="Times New Roman" w:cs="Times New Roman"/>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D09EB" w:rsidRPr="001F0EB2" w14:paraId="65B48A3A" w14:textId="77777777" w:rsidTr="00B94567">
        <w:tc>
          <w:tcPr>
            <w:tcW w:w="10060" w:type="dxa"/>
            <w:tcBorders>
              <w:top w:val="single" w:sz="4" w:space="0" w:color="auto"/>
              <w:left w:val="single" w:sz="4" w:space="0" w:color="auto"/>
              <w:bottom w:val="single" w:sz="4" w:space="0" w:color="auto"/>
              <w:right w:val="single" w:sz="4" w:space="0" w:color="auto"/>
            </w:tcBorders>
          </w:tcPr>
          <w:p w14:paraId="2F1EBEA4" w14:textId="2657D33D" w:rsidR="00B818A7" w:rsidRPr="00B818A7" w:rsidRDefault="00B818A7" w:rsidP="00B818A7">
            <w:pPr>
              <w:spacing w:after="0" w:line="240" w:lineRule="auto"/>
              <w:ind w:firstLine="589"/>
              <w:jc w:val="both"/>
              <w:rPr>
                <w:rFonts w:ascii="Times New Roman" w:eastAsia="Calibri" w:hAnsi="Times New Roman" w:cs="Times New Roman"/>
                <w:sz w:val="24"/>
                <w:szCs w:val="24"/>
              </w:rPr>
            </w:pPr>
            <w:r w:rsidRPr="00B818A7">
              <w:rPr>
                <w:rFonts w:ascii="Times New Roman" w:eastAsia="Calibri" w:hAnsi="Times New Roman" w:cs="Times New Roman"/>
                <w:sz w:val="24"/>
                <w:szCs w:val="24"/>
              </w:rPr>
              <w:t>Atsižvelgiant į Vertinimo išvados II daly</w:t>
            </w:r>
            <w:r w:rsidR="0087062F">
              <w:rPr>
                <w:rFonts w:ascii="Times New Roman" w:eastAsia="Calibri" w:hAnsi="Times New Roman" w:cs="Times New Roman"/>
                <w:sz w:val="24"/>
                <w:szCs w:val="24"/>
              </w:rPr>
              <w:t>j</w:t>
            </w:r>
            <w:r w:rsidRPr="00B818A7">
              <w:rPr>
                <w:rFonts w:ascii="Times New Roman" w:eastAsia="Calibri" w:hAnsi="Times New Roman" w:cs="Times New Roman"/>
                <w:sz w:val="24"/>
                <w:szCs w:val="24"/>
              </w:rPr>
              <w:t xml:space="preserve">e nustatytus Įstatymo pažeidimus, vadovaujantis Įstatymo 95 straipsnio 2 dalies 5 punktu, Tarnyba </w:t>
            </w:r>
            <w:r w:rsidRPr="00B818A7">
              <w:rPr>
                <w:rFonts w:ascii="Times New Roman" w:eastAsia="Calibri" w:hAnsi="Times New Roman" w:cs="Times New Roman"/>
                <w:b/>
                <w:bCs/>
                <w:sz w:val="24"/>
                <w:szCs w:val="24"/>
              </w:rPr>
              <w:t>įpareigoja</w:t>
            </w:r>
            <w:r w:rsidRPr="00B818A7">
              <w:rPr>
                <w:rFonts w:ascii="Times New Roman" w:eastAsia="Calibri" w:hAnsi="Times New Roman" w:cs="Times New Roman"/>
                <w:sz w:val="24"/>
                <w:szCs w:val="24"/>
              </w:rPr>
              <w:t xml:space="preserve"> </w:t>
            </w:r>
            <w:r w:rsidR="0087062F">
              <w:rPr>
                <w:rFonts w:ascii="Times New Roman" w:eastAsia="Calibri" w:hAnsi="Times New Roman" w:cs="Times New Roman"/>
                <w:sz w:val="24"/>
                <w:szCs w:val="24"/>
              </w:rPr>
              <w:t>Perkančiąją organizaciją</w:t>
            </w:r>
            <w:r w:rsidRPr="00B818A7">
              <w:rPr>
                <w:rFonts w:ascii="Times New Roman" w:eastAsia="Calibri" w:hAnsi="Times New Roman" w:cs="Times New Roman"/>
                <w:sz w:val="24"/>
                <w:szCs w:val="24"/>
              </w:rPr>
              <w:t>:</w:t>
            </w:r>
          </w:p>
          <w:p w14:paraId="498461A9" w14:textId="50AB83DB" w:rsidR="00B818A7" w:rsidRPr="0087062F" w:rsidRDefault="00B818A7" w:rsidP="00B818A7">
            <w:pPr>
              <w:pStyle w:val="ListParagraph"/>
              <w:numPr>
                <w:ilvl w:val="0"/>
                <w:numId w:val="11"/>
              </w:numPr>
              <w:tabs>
                <w:tab w:val="left" w:pos="873"/>
              </w:tabs>
              <w:spacing w:after="0" w:line="240" w:lineRule="auto"/>
              <w:ind w:left="22" w:firstLine="567"/>
              <w:jc w:val="both"/>
              <w:rPr>
                <w:rFonts w:ascii="Times New Roman" w:eastAsia="Calibri" w:hAnsi="Times New Roman" w:cs="Times New Roman"/>
                <w:sz w:val="24"/>
                <w:szCs w:val="24"/>
                <w:lang w:val="lt-LT"/>
              </w:rPr>
            </w:pPr>
            <w:r w:rsidRPr="0087062F">
              <w:rPr>
                <w:rFonts w:ascii="Times New Roman" w:eastAsia="Calibri" w:hAnsi="Times New Roman" w:cs="Times New Roman"/>
                <w:b/>
                <w:bCs/>
                <w:sz w:val="24"/>
                <w:szCs w:val="24"/>
                <w:lang w:val="lt-LT"/>
              </w:rPr>
              <w:t>nutraukti</w:t>
            </w:r>
            <w:r w:rsidRPr="0087062F">
              <w:rPr>
                <w:rFonts w:ascii="Times New Roman" w:eastAsia="Calibri" w:hAnsi="Times New Roman" w:cs="Times New Roman"/>
                <w:sz w:val="24"/>
                <w:szCs w:val="24"/>
                <w:lang w:val="lt-LT"/>
              </w:rPr>
              <w:t xml:space="preserve"> </w:t>
            </w:r>
            <w:r w:rsidR="0087062F" w:rsidRPr="0087062F">
              <w:rPr>
                <w:rFonts w:ascii="Times New Roman" w:eastAsia="Calibri" w:hAnsi="Times New Roman" w:cs="Times New Roman"/>
                <w:sz w:val="24"/>
                <w:szCs w:val="24"/>
                <w:lang w:val="lt-LT"/>
              </w:rPr>
              <w:t xml:space="preserve">I </w:t>
            </w:r>
            <w:r w:rsidRPr="0087062F">
              <w:rPr>
                <w:rFonts w:ascii="Times New Roman" w:eastAsia="Calibri" w:hAnsi="Times New Roman" w:cs="Times New Roman"/>
                <w:sz w:val="24"/>
                <w:szCs w:val="24"/>
                <w:lang w:val="lt-LT"/>
              </w:rPr>
              <w:t>Pirkimo procedūras;</w:t>
            </w:r>
          </w:p>
          <w:p w14:paraId="76A36031" w14:textId="77777777" w:rsidR="00B818A7" w:rsidRPr="0087062F" w:rsidRDefault="00B818A7" w:rsidP="00B818A7">
            <w:pPr>
              <w:pStyle w:val="ListParagraph"/>
              <w:numPr>
                <w:ilvl w:val="0"/>
                <w:numId w:val="11"/>
              </w:numPr>
              <w:tabs>
                <w:tab w:val="left" w:pos="873"/>
              </w:tabs>
              <w:spacing w:after="0" w:line="240" w:lineRule="auto"/>
              <w:ind w:left="22" w:firstLine="567"/>
              <w:jc w:val="both"/>
              <w:rPr>
                <w:rFonts w:ascii="Times New Roman" w:eastAsia="Calibri" w:hAnsi="Times New Roman" w:cs="Times New Roman"/>
                <w:sz w:val="24"/>
                <w:szCs w:val="24"/>
                <w:lang w:val="lt-LT"/>
              </w:rPr>
            </w:pPr>
            <w:r w:rsidRPr="0087062F">
              <w:rPr>
                <w:rFonts w:ascii="Times New Roman" w:eastAsia="Calibri" w:hAnsi="Times New Roman" w:cs="Times New Roman"/>
                <w:sz w:val="24"/>
                <w:szCs w:val="24"/>
                <w:lang w:val="lt-LT"/>
              </w:rPr>
              <w:t>per 21 d. d. raštu informuoti Tarnybą apie įpareigojimo įvykdymą, pateikiant tai pagrindžiančius dokumentus.</w:t>
            </w:r>
          </w:p>
          <w:p w14:paraId="4C06694A" w14:textId="4289F06E" w:rsidR="008518B9" w:rsidRDefault="008518B9" w:rsidP="008518B9">
            <w:pPr>
              <w:spacing w:after="0" w:line="240" w:lineRule="auto"/>
              <w:ind w:firstLine="589"/>
              <w:jc w:val="both"/>
              <w:rPr>
                <w:rFonts w:ascii="Times New Roman" w:eastAsia="Calibri" w:hAnsi="Times New Roman" w:cs="Times New Roman"/>
                <w:sz w:val="24"/>
                <w:szCs w:val="24"/>
              </w:rPr>
            </w:pPr>
            <w:r w:rsidRPr="009311F5">
              <w:rPr>
                <w:rFonts w:ascii="Times New Roman" w:hAnsi="Times New Roman"/>
                <w:sz w:val="24"/>
                <w:szCs w:val="24"/>
              </w:rPr>
              <w:t>Vadovaujantis Lietuvos Respublikos administracinių bylų teisenos įstatymo 5 ir 17</w:t>
            </w:r>
            <w:r w:rsidRPr="009311F5">
              <w:rPr>
                <w:rFonts w:ascii="Times New Roman" w:hAnsi="Times New Roman"/>
                <w:b/>
                <w:sz w:val="24"/>
                <w:szCs w:val="24"/>
              </w:rPr>
              <w:t xml:space="preserve"> </w:t>
            </w:r>
            <w:r w:rsidRPr="009311F5">
              <w:rPr>
                <w:rFonts w:ascii="Times New Roman" w:hAnsi="Times New Roman"/>
                <w:sz w:val="24"/>
                <w:szCs w:val="24"/>
              </w:rPr>
              <w:t xml:space="preserve">straipsniais, nesutikę su Tarnybos </w:t>
            </w:r>
            <w:r w:rsidR="00352377">
              <w:rPr>
                <w:rFonts w:ascii="Times New Roman" w:hAnsi="Times New Roman"/>
                <w:sz w:val="24"/>
                <w:szCs w:val="24"/>
              </w:rPr>
              <w:t xml:space="preserve">I Vertinimo </w:t>
            </w:r>
            <w:r w:rsidRPr="009311F5">
              <w:rPr>
                <w:rFonts w:ascii="Times New Roman" w:hAnsi="Times New Roman"/>
                <w:sz w:val="24"/>
                <w:szCs w:val="24"/>
              </w:rPr>
              <w:t>išvada, Jūs galite ją apskųsti teismui šio įstatymo nustatyta tvarka.</w:t>
            </w:r>
          </w:p>
          <w:p w14:paraId="694A6293" w14:textId="3741DC3C" w:rsidR="008518B9" w:rsidRPr="001F0EB2" w:rsidRDefault="008518B9" w:rsidP="00352377">
            <w:pPr>
              <w:spacing w:after="0" w:line="240" w:lineRule="auto"/>
              <w:ind w:firstLine="589"/>
              <w:jc w:val="both"/>
              <w:rPr>
                <w:rFonts w:ascii="Times New Roman" w:eastAsia="Calibri" w:hAnsi="Times New Roman" w:cs="Times New Roman"/>
                <w:sz w:val="24"/>
                <w:szCs w:val="24"/>
              </w:rPr>
            </w:pPr>
          </w:p>
        </w:tc>
      </w:tr>
    </w:tbl>
    <w:p w14:paraId="5A27B154" w14:textId="77777777" w:rsidR="002D09EB" w:rsidRPr="001F0EB2" w:rsidRDefault="002D09EB" w:rsidP="002D09EB">
      <w:pPr>
        <w:spacing w:after="0" w:line="240" w:lineRule="auto"/>
        <w:rPr>
          <w:rFonts w:ascii="Times New Roman" w:hAnsi="Times New Roman" w:cs="Times New Roman"/>
          <w:sz w:val="20"/>
          <w:szCs w:val="20"/>
        </w:rPr>
      </w:pPr>
      <w:r w:rsidRPr="001F0EB2">
        <w:rPr>
          <w:rFonts w:ascii="Times New Roman" w:hAnsi="Times New Roman" w:cs="Times New Roman"/>
          <w:b/>
          <w:sz w:val="20"/>
          <w:szCs w:val="20"/>
        </w:rPr>
        <w:t>**</w:t>
      </w:r>
      <w:r w:rsidRPr="001F0EB2">
        <w:rPr>
          <w:rFonts w:ascii="Times New Roman" w:hAnsi="Times New Roman" w:cs="Times New Roman"/>
          <w:sz w:val="20"/>
          <w:szCs w:val="20"/>
        </w:rPr>
        <w:t>kiekvieno pirkimo/sutarties vertinimas aprašomas atskirai</w:t>
      </w:r>
    </w:p>
    <w:p w14:paraId="3FCAD0B0" w14:textId="49300779" w:rsidR="002D09EB" w:rsidRDefault="002D09EB" w:rsidP="002D09EB">
      <w:pPr>
        <w:spacing w:after="0" w:line="240" w:lineRule="auto"/>
        <w:rPr>
          <w:rFonts w:ascii="Times New Roman" w:hAnsi="Times New Roman" w:cs="Times New Roman"/>
          <w:sz w:val="24"/>
          <w:szCs w:val="24"/>
        </w:rPr>
      </w:pPr>
    </w:p>
    <w:p w14:paraId="529B9508" w14:textId="77777777" w:rsidR="00AF1316" w:rsidRPr="001F0EB2" w:rsidRDefault="00AF1316" w:rsidP="002D09EB">
      <w:pPr>
        <w:spacing w:after="0" w:line="240" w:lineRule="auto"/>
        <w:rPr>
          <w:rFonts w:ascii="Times New Roman" w:hAnsi="Times New Roman" w:cs="Times New Roman"/>
          <w:sz w:val="24"/>
          <w:szCs w:val="24"/>
        </w:rPr>
      </w:pPr>
    </w:p>
    <w:p w14:paraId="62B4BC5D" w14:textId="77777777" w:rsidR="002D09EB" w:rsidRPr="001F0EB2" w:rsidRDefault="002D09EB" w:rsidP="002D09EB">
      <w:pPr>
        <w:spacing w:after="0" w:line="240" w:lineRule="auto"/>
        <w:jc w:val="center"/>
        <w:rPr>
          <w:rFonts w:ascii="Times New Roman" w:hAnsi="Times New Roman" w:cs="Times New Roman"/>
          <w:b/>
          <w:sz w:val="24"/>
          <w:szCs w:val="24"/>
        </w:rPr>
      </w:pPr>
      <w:r w:rsidRPr="001F0EB2">
        <w:rPr>
          <w:rFonts w:ascii="Times New Roman" w:hAnsi="Times New Roman" w:cs="Times New Roman"/>
          <w:b/>
          <w:sz w:val="24"/>
          <w:szCs w:val="24"/>
        </w:rPr>
        <w:t>Pastabos</w:t>
      </w:r>
    </w:p>
    <w:p w14:paraId="4AAB201D" w14:textId="77777777" w:rsidR="002D09EB" w:rsidRPr="001F0EB2" w:rsidRDefault="002D09EB" w:rsidP="002D09EB">
      <w:pPr>
        <w:spacing w:after="0" w:line="240" w:lineRule="auto"/>
        <w:jc w:val="center"/>
        <w:rPr>
          <w:rFonts w:ascii="Times New Roman" w:hAnsi="Times New Roman" w:cs="Times New Roman"/>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2"/>
      </w:tblGrid>
      <w:tr w:rsidR="002D09EB" w:rsidRPr="001F0EB2" w14:paraId="1505841E" w14:textId="77777777" w:rsidTr="00B94567">
        <w:tc>
          <w:tcPr>
            <w:tcW w:w="988" w:type="dxa"/>
            <w:tcBorders>
              <w:top w:val="single" w:sz="4" w:space="0" w:color="auto"/>
              <w:left w:val="single" w:sz="4" w:space="0" w:color="auto"/>
              <w:bottom w:val="single" w:sz="4" w:space="0" w:color="auto"/>
              <w:right w:val="single" w:sz="4" w:space="0" w:color="auto"/>
            </w:tcBorders>
            <w:vAlign w:val="center"/>
          </w:tcPr>
          <w:p w14:paraId="21FBDAB2" w14:textId="77777777" w:rsidR="002D09EB" w:rsidRPr="001F0EB2" w:rsidRDefault="002D09EB" w:rsidP="00B94567">
            <w:pPr>
              <w:pStyle w:val="BodyText"/>
              <w:tabs>
                <w:tab w:val="left" w:pos="851"/>
              </w:tabs>
              <w:suppressAutoHyphens/>
              <w:spacing w:after="0" w:line="240" w:lineRule="auto"/>
              <w:ind w:left="32"/>
              <w:jc w:val="both"/>
              <w:rPr>
                <w:rFonts w:eastAsia="Calibri"/>
                <w:szCs w:val="24"/>
              </w:rPr>
            </w:pPr>
            <w:r>
              <w:rPr>
                <w:rFonts w:eastAsia="Calibri"/>
                <w:szCs w:val="24"/>
              </w:rPr>
              <w:t>1.</w:t>
            </w:r>
          </w:p>
        </w:tc>
        <w:tc>
          <w:tcPr>
            <w:tcW w:w="9072" w:type="dxa"/>
            <w:tcBorders>
              <w:top w:val="single" w:sz="4" w:space="0" w:color="auto"/>
              <w:left w:val="single" w:sz="4" w:space="0" w:color="auto"/>
              <w:bottom w:val="single" w:sz="4" w:space="0" w:color="auto"/>
              <w:right w:val="single" w:sz="4" w:space="0" w:color="auto"/>
            </w:tcBorders>
            <w:vAlign w:val="center"/>
          </w:tcPr>
          <w:p w14:paraId="56019031" w14:textId="77777777" w:rsidR="002D09EB" w:rsidRPr="001F0EB2" w:rsidRDefault="002D09EB" w:rsidP="00B94567">
            <w:pPr>
              <w:pStyle w:val="BodyText"/>
              <w:tabs>
                <w:tab w:val="left" w:pos="851"/>
              </w:tabs>
              <w:suppressAutoHyphens/>
              <w:spacing w:after="0" w:line="240" w:lineRule="auto"/>
              <w:ind w:left="32" w:firstLine="534"/>
              <w:jc w:val="both"/>
              <w:rPr>
                <w:rFonts w:eastAsia="Calibri"/>
                <w:szCs w:val="24"/>
              </w:rPr>
            </w:pPr>
          </w:p>
        </w:tc>
      </w:tr>
      <w:tr w:rsidR="002D09EB" w:rsidRPr="001F0EB2" w14:paraId="03933A80" w14:textId="77777777" w:rsidTr="00B94567">
        <w:tc>
          <w:tcPr>
            <w:tcW w:w="10060" w:type="dxa"/>
            <w:gridSpan w:val="2"/>
            <w:tcBorders>
              <w:top w:val="single" w:sz="4" w:space="0" w:color="auto"/>
              <w:left w:val="single" w:sz="4" w:space="0" w:color="auto"/>
              <w:bottom w:val="single" w:sz="4" w:space="0" w:color="auto"/>
              <w:right w:val="single" w:sz="4" w:space="0" w:color="auto"/>
            </w:tcBorders>
            <w:vAlign w:val="center"/>
          </w:tcPr>
          <w:p w14:paraId="0AE41A59" w14:textId="73659AEE" w:rsidR="003F4D72" w:rsidRDefault="002D09EB" w:rsidP="00B94567">
            <w:pPr>
              <w:spacing w:after="0" w:line="240" w:lineRule="auto"/>
              <w:ind w:firstLine="741"/>
              <w:jc w:val="both"/>
              <w:rPr>
                <w:rFonts w:ascii="Times New Roman" w:hAnsi="Times New Roman" w:cs="Times New Roman"/>
                <w:sz w:val="24"/>
                <w:szCs w:val="24"/>
              </w:rPr>
            </w:pPr>
            <w:r>
              <w:rPr>
                <w:rFonts w:ascii="Times New Roman" w:hAnsi="Times New Roman" w:cs="Times New Roman"/>
                <w:iCs/>
                <w:sz w:val="24"/>
                <w:szCs w:val="24"/>
              </w:rPr>
              <w:t xml:space="preserve">I </w:t>
            </w:r>
            <w:r w:rsidR="00F33A8C">
              <w:rPr>
                <w:rFonts w:ascii="Times New Roman" w:hAnsi="Times New Roman" w:cs="Times New Roman"/>
                <w:sz w:val="24"/>
                <w:szCs w:val="24"/>
              </w:rPr>
              <w:t>T</w:t>
            </w:r>
            <w:r>
              <w:rPr>
                <w:rFonts w:ascii="Times New Roman" w:hAnsi="Times New Roman" w:cs="Times New Roman"/>
                <w:sz w:val="24"/>
                <w:szCs w:val="24"/>
              </w:rPr>
              <w:t>echninė</w:t>
            </w:r>
            <w:r w:rsidR="003F4D72">
              <w:rPr>
                <w:rFonts w:ascii="Times New Roman" w:hAnsi="Times New Roman" w:cs="Times New Roman"/>
                <w:sz w:val="24"/>
                <w:szCs w:val="24"/>
              </w:rPr>
              <w:t>je</w:t>
            </w:r>
            <w:r>
              <w:rPr>
                <w:rFonts w:ascii="Times New Roman" w:hAnsi="Times New Roman" w:cs="Times New Roman"/>
                <w:sz w:val="24"/>
                <w:szCs w:val="24"/>
              </w:rPr>
              <w:t xml:space="preserve"> specifikacij</w:t>
            </w:r>
            <w:r w:rsidR="003F4D72">
              <w:rPr>
                <w:rFonts w:ascii="Times New Roman" w:hAnsi="Times New Roman" w:cs="Times New Roman"/>
                <w:sz w:val="24"/>
                <w:szCs w:val="24"/>
              </w:rPr>
              <w:t>oje</w:t>
            </w:r>
            <w:r w:rsidRPr="001F0EB2">
              <w:rPr>
                <w:rFonts w:ascii="Times New Roman" w:hAnsi="Times New Roman" w:cs="Times New Roman"/>
                <w:sz w:val="24"/>
                <w:szCs w:val="24"/>
              </w:rPr>
              <w:t xml:space="preserve"> </w:t>
            </w:r>
            <w:r w:rsidR="003F4D72">
              <w:rPr>
                <w:rFonts w:ascii="Times New Roman" w:hAnsi="Times New Roman" w:cs="Times New Roman"/>
                <w:sz w:val="24"/>
                <w:szCs w:val="24"/>
              </w:rPr>
              <w:t>nėra aiškiai nurodyta kokios I etapo metu buvo realizuotos duomenų (mainų) struktūros, todėl tiekėjai, teikdami pasiūlymus</w:t>
            </w:r>
            <w:r w:rsidR="00AF1316">
              <w:rPr>
                <w:rFonts w:ascii="Times New Roman" w:hAnsi="Times New Roman" w:cs="Times New Roman"/>
                <w:sz w:val="24"/>
                <w:szCs w:val="24"/>
              </w:rPr>
              <w:t>,</w:t>
            </w:r>
            <w:r w:rsidR="003F4D72">
              <w:rPr>
                <w:rFonts w:ascii="Times New Roman" w:hAnsi="Times New Roman" w:cs="Times New Roman"/>
                <w:sz w:val="24"/>
                <w:szCs w:val="24"/>
              </w:rPr>
              <w:t xml:space="preserve"> negali tiksliai įvertinti </w:t>
            </w:r>
            <w:r w:rsidR="00A308B2">
              <w:rPr>
                <w:rFonts w:ascii="Times New Roman" w:hAnsi="Times New Roman" w:cs="Times New Roman"/>
                <w:sz w:val="24"/>
                <w:szCs w:val="24"/>
              </w:rPr>
              <w:t>darbų apimčių, kurių</w:t>
            </w:r>
            <w:r w:rsidR="003F4D72">
              <w:rPr>
                <w:rFonts w:ascii="Times New Roman" w:hAnsi="Times New Roman" w:cs="Times New Roman"/>
                <w:sz w:val="24"/>
                <w:szCs w:val="24"/>
              </w:rPr>
              <w:t xml:space="preserve"> reikės II etapo metu sukurtiems komponentams integruoti į I etapo metu sukurtus komponentus. Atsižvelgiant į tai, rekomenduojame </w:t>
            </w:r>
            <w:r w:rsidR="00656854">
              <w:rPr>
                <w:rFonts w:ascii="Times New Roman" w:hAnsi="Times New Roman" w:cs="Times New Roman"/>
                <w:sz w:val="24"/>
                <w:szCs w:val="24"/>
              </w:rPr>
              <w:t>t</w:t>
            </w:r>
            <w:r w:rsidR="003F4D72">
              <w:rPr>
                <w:rFonts w:ascii="Times New Roman" w:hAnsi="Times New Roman" w:cs="Times New Roman"/>
                <w:sz w:val="24"/>
                <w:szCs w:val="24"/>
              </w:rPr>
              <w:t>echnin</w:t>
            </w:r>
            <w:r w:rsidR="00A618F1">
              <w:rPr>
                <w:rFonts w:ascii="Times New Roman" w:hAnsi="Times New Roman" w:cs="Times New Roman"/>
                <w:sz w:val="24"/>
                <w:szCs w:val="24"/>
              </w:rPr>
              <w:t>ėje</w:t>
            </w:r>
            <w:r w:rsidR="003F4D72">
              <w:rPr>
                <w:rFonts w:ascii="Times New Roman" w:hAnsi="Times New Roman" w:cs="Times New Roman"/>
                <w:sz w:val="24"/>
                <w:szCs w:val="24"/>
              </w:rPr>
              <w:t xml:space="preserve"> specifikacij</w:t>
            </w:r>
            <w:r w:rsidR="00A618F1">
              <w:rPr>
                <w:rFonts w:ascii="Times New Roman" w:hAnsi="Times New Roman" w:cs="Times New Roman"/>
                <w:sz w:val="24"/>
                <w:szCs w:val="24"/>
              </w:rPr>
              <w:t>oje nurodyti</w:t>
            </w:r>
            <w:r w:rsidR="00527CEA">
              <w:rPr>
                <w:rFonts w:ascii="Times New Roman" w:hAnsi="Times New Roman" w:cs="Times New Roman"/>
                <w:sz w:val="24"/>
                <w:szCs w:val="24"/>
              </w:rPr>
              <w:t xml:space="preserve"> detalią</w:t>
            </w:r>
            <w:r w:rsidR="00A618F1">
              <w:rPr>
                <w:rFonts w:ascii="Times New Roman" w:hAnsi="Times New Roman" w:cs="Times New Roman"/>
                <w:sz w:val="24"/>
                <w:szCs w:val="24"/>
              </w:rPr>
              <w:t xml:space="preserve"> I etapo </w:t>
            </w:r>
            <w:r w:rsidR="00527CEA">
              <w:rPr>
                <w:rFonts w:ascii="Times New Roman" w:hAnsi="Times New Roman" w:cs="Times New Roman"/>
                <w:sz w:val="24"/>
                <w:szCs w:val="24"/>
              </w:rPr>
              <w:t>techninę informaciją</w:t>
            </w:r>
            <w:r w:rsidR="003F4D72">
              <w:rPr>
                <w:rFonts w:ascii="Times New Roman" w:hAnsi="Times New Roman" w:cs="Times New Roman"/>
                <w:sz w:val="24"/>
                <w:szCs w:val="24"/>
              </w:rPr>
              <w:t>.</w:t>
            </w:r>
          </w:p>
          <w:p w14:paraId="0C4D1109" w14:textId="77777777" w:rsidR="002D09EB" w:rsidRPr="001F0EB2" w:rsidRDefault="002D09EB" w:rsidP="00AF1316">
            <w:pPr>
              <w:spacing w:after="0" w:line="240" w:lineRule="auto"/>
              <w:ind w:firstLine="741"/>
              <w:jc w:val="both"/>
              <w:rPr>
                <w:rFonts w:eastAsia="Calibri"/>
                <w:szCs w:val="24"/>
              </w:rPr>
            </w:pPr>
          </w:p>
        </w:tc>
      </w:tr>
      <w:tr w:rsidR="002D09EB" w:rsidRPr="001F0EB2" w14:paraId="1A92B65C" w14:textId="77777777" w:rsidTr="00B94567">
        <w:tc>
          <w:tcPr>
            <w:tcW w:w="988" w:type="dxa"/>
            <w:tcBorders>
              <w:top w:val="single" w:sz="4" w:space="0" w:color="auto"/>
              <w:left w:val="single" w:sz="4" w:space="0" w:color="auto"/>
              <w:bottom w:val="single" w:sz="4" w:space="0" w:color="auto"/>
              <w:right w:val="single" w:sz="4" w:space="0" w:color="auto"/>
            </w:tcBorders>
            <w:vAlign w:val="center"/>
          </w:tcPr>
          <w:p w14:paraId="4237E4C4" w14:textId="77777777" w:rsidR="002D09EB" w:rsidRDefault="002D09EB" w:rsidP="00B9456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p>
        </w:tc>
        <w:tc>
          <w:tcPr>
            <w:tcW w:w="9072" w:type="dxa"/>
            <w:tcBorders>
              <w:top w:val="single" w:sz="4" w:space="0" w:color="auto"/>
              <w:left w:val="single" w:sz="4" w:space="0" w:color="auto"/>
              <w:bottom w:val="single" w:sz="4" w:space="0" w:color="auto"/>
              <w:right w:val="single" w:sz="4" w:space="0" w:color="auto"/>
            </w:tcBorders>
            <w:vAlign w:val="center"/>
          </w:tcPr>
          <w:p w14:paraId="755009BE" w14:textId="77777777" w:rsidR="002D09EB" w:rsidRDefault="002D09EB" w:rsidP="00B94567">
            <w:pPr>
              <w:spacing w:after="0" w:line="240" w:lineRule="auto"/>
              <w:ind w:firstLine="741"/>
              <w:jc w:val="both"/>
              <w:rPr>
                <w:rFonts w:ascii="Times New Roman" w:hAnsi="Times New Roman" w:cs="Times New Roman"/>
                <w:iCs/>
                <w:sz w:val="24"/>
                <w:szCs w:val="24"/>
              </w:rPr>
            </w:pPr>
          </w:p>
        </w:tc>
      </w:tr>
      <w:tr w:rsidR="002D09EB" w:rsidRPr="001F0EB2" w14:paraId="03B6313A" w14:textId="77777777" w:rsidTr="00B94567">
        <w:tc>
          <w:tcPr>
            <w:tcW w:w="10060" w:type="dxa"/>
            <w:gridSpan w:val="2"/>
            <w:tcBorders>
              <w:top w:val="single" w:sz="4" w:space="0" w:color="auto"/>
              <w:left w:val="single" w:sz="4" w:space="0" w:color="auto"/>
              <w:bottom w:val="single" w:sz="4" w:space="0" w:color="auto"/>
              <w:right w:val="single" w:sz="4" w:space="0" w:color="auto"/>
            </w:tcBorders>
            <w:vAlign w:val="center"/>
          </w:tcPr>
          <w:p w14:paraId="396DED29" w14:textId="77777777" w:rsidR="002D09EB" w:rsidRDefault="002D09EB" w:rsidP="001E1D83">
            <w:pPr>
              <w:spacing w:after="0" w:line="240" w:lineRule="auto"/>
              <w:ind w:firstLine="738"/>
              <w:jc w:val="both"/>
              <w:rPr>
                <w:rFonts w:ascii="Times New Roman" w:hAnsi="Times New Roman" w:cs="Times New Roman"/>
                <w:iCs/>
                <w:sz w:val="24"/>
                <w:szCs w:val="24"/>
              </w:rPr>
            </w:pPr>
            <w:r>
              <w:rPr>
                <w:rFonts w:ascii="Times New Roman" w:eastAsia="Calibri" w:hAnsi="Times New Roman" w:cs="Times New Roman"/>
                <w:sz w:val="24"/>
                <w:szCs w:val="24"/>
              </w:rPr>
              <w:t>Norime atkreipti dėmesį į netikslum</w:t>
            </w:r>
            <w:r w:rsidR="001E1D83">
              <w:rPr>
                <w:rFonts w:ascii="Times New Roman" w:eastAsia="Calibri" w:hAnsi="Times New Roman" w:cs="Times New Roman"/>
                <w:sz w:val="24"/>
                <w:szCs w:val="24"/>
              </w:rPr>
              <w:t>ą</w:t>
            </w:r>
            <w:r>
              <w:rPr>
                <w:rFonts w:ascii="Times New Roman" w:eastAsia="Calibri" w:hAnsi="Times New Roman" w:cs="Times New Roman"/>
                <w:sz w:val="24"/>
                <w:szCs w:val="24"/>
              </w:rPr>
              <w:t>, esan</w:t>
            </w:r>
            <w:r w:rsidR="001E1D83">
              <w:rPr>
                <w:rFonts w:ascii="Times New Roman" w:eastAsia="Calibri" w:hAnsi="Times New Roman" w:cs="Times New Roman"/>
                <w:sz w:val="24"/>
                <w:szCs w:val="24"/>
              </w:rPr>
              <w:t>tį</w:t>
            </w:r>
            <w:r>
              <w:rPr>
                <w:rFonts w:ascii="Times New Roman" w:eastAsia="Calibri" w:hAnsi="Times New Roman" w:cs="Times New Roman"/>
                <w:sz w:val="24"/>
                <w:szCs w:val="24"/>
              </w:rPr>
              <w:t xml:space="preserve"> </w:t>
            </w:r>
            <w:r w:rsidRPr="00BC0E58">
              <w:rPr>
                <w:rFonts w:ascii="Times New Roman" w:eastAsia="Calibri" w:hAnsi="Times New Roman" w:cs="Times New Roman"/>
                <w:sz w:val="24"/>
                <w:szCs w:val="24"/>
              </w:rPr>
              <w:t>I</w:t>
            </w:r>
            <w:r>
              <w:rPr>
                <w:rFonts w:ascii="Times New Roman" w:eastAsia="Calibri" w:hAnsi="Times New Roman" w:cs="Times New Roman"/>
                <w:sz w:val="24"/>
                <w:szCs w:val="24"/>
              </w:rPr>
              <w:t xml:space="preserve"> Ekonominio naudingumo metodiko</w:t>
            </w:r>
            <w:r w:rsidR="001E1D83">
              <w:rPr>
                <w:rFonts w:ascii="Times New Roman" w:eastAsia="Calibri" w:hAnsi="Times New Roman" w:cs="Times New Roman"/>
                <w:sz w:val="24"/>
                <w:szCs w:val="24"/>
              </w:rPr>
              <w:t xml:space="preserve">s </w:t>
            </w:r>
            <w:r w:rsidRPr="00D70F42">
              <w:rPr>
                <w:rFonts w:ascii="Times New Roman" w:hAnsi="Times New Roman" w:cs="Times New Roman"/>
                <w:iCs/>
                <w:sz w:val="24"/>
                <w:szCs w:val="24"/>
              </w:rPr>
              <w:t>7 punkte</w:t>
            </w:r>
            <w:r w:rsidR="001E1D83">
              <w:rPr>
                <w:rFonts w:ascii="Times New Roman" w:hAnsi="Times New Roman" w:cs="Times New Roman"/>
                <w:iCs/>
                <w:sz w:val="24"/>
                <w:szCs w:val="24"/>
              </w:rPr>
              <w:t>, kuriame</w:t>
            </w:r>
            <w:r w:rsidRPr="00D70F42">
              <w:rPr>
                <w:rFonts w:ascii="Times New Roman" w:hAnsi="Times New Roman" w:cs="Times New Roman"/>
                <w:iCs/>
                <w:sz w:val="24"/>
                <w:szCs w:val="24"/>
              </w:rPr>
              <w:t xml:space="preserve"> nurodyti</w:t>
            </w:r>
            <w:r w:rsidR="001E1D83">
              <w:rPr>
                <w:rFonts w:ascii="Times New Roman" w:hAnsi="Times New Roman" w:cs="Times New Roman"/>
                <w:iCs/>
                <w:sz w:val="24"/>
                <w:szCs w:val="24"/>
              </w:rPr>
              <w:t xml:space="preserve"> šioje metodikoje nesantys</w:t>
            </w:r>
            <w:r w:rsidRPr="00D70F42">
              <w:rPr>
                <w:rFonts w:ascii="Times New Roman" w:hAnsi="Times New Roman" w:cs="Times New Roman"/>
                <w:iCs/>
                <w:sz w:val="24"/>
                <w:szCs w:val="24"/>
              </w:rPr>
              <w:t xml:space="preserve"> „lentelės 2.1.6, 2.2.4“ papunkčiai</w:t>
            </w:r>
            <w:r w:rsidR="001E1D83">
              <w:rPr>
                <w:rFonts w:ascii="Times New Roman" w:hAnsi="Times New Roman" w:cs="Times New Roman"/>
                <w:iCs/>
                <w:sz w:val="24"/>
                <w:szCs w:val="24"/>
              </w:rPr>
              <w:t>.</w:t>
            </w:r>
          </w:p>
          <w:p w14:paraId="5DE70BA2" w14:textId="1BF5A2A9" w:rsidR="00AF1316" w:rsidRPr="00D70F42" w:rsidRDefault="00AF1316" w:rsidP="001E1D83">
            <w:pPr>
              <w:spacing w:after="0" w:line="240" w:lineRule="auto"/>
              <w:ind w:firstLine="738"/>
              <w:jc w:val="both"/>
              <w:rPr>
                <w:rFonts w:ascii="Times New Roman" w:hAnsi="Times New Roman" w:cs="Times New Roman"/>
                <w:iCs/>
                <w:sz w:val="24"/>
                <w:szCs w:val="24"/>
              </w:rPr>
            </w:pPr>
          </w:p>
        </w:tc>
      </w:tr>
      <w:tr w:rsidR="002D09EB" w:rsidRPr="001F0EB2" w14:paraId="20227195" w14:textId="77777777" w:rsidTr="00B94567">
        <w:tc>
          <w:tcPr>
            <w:tcW w:w="988" w:type="dxa"/>
            <w:tcBorders>
              <w:top w:val="single" w:sz="4" w:space="0" w:color="auto"/>
              <w:left w:val="single" w:sz="4" w:space="0" w:color="auto"/>
              <w:bottom w:val="single" w:sz="4" w:space="0" w:color="auto"/>
              <w:right w:val="single" w:sz="4" w:space="0" w:color="auto"/>
            </w:tcBorders>
            <w:vAlign w:val="center"/>
          </w:tcPr>
          <w:p w14:paraId="7F8B3CB5" w14:textId="77777777" w:rsidR="002D09EB" w:rsidRPr="001F0EB2" w:rsidRDefault="002D09EB" w:rsidP="00B94567">
            <w:pPr>
              <w:pStyle w:val="BodyText"/>
              <w:tabs>
                <w:tab w:val="left" w:pos="851"/>
              </w:tabs>
              <w:suppressAutoHyphens/>
              <w:spacing w:after="0" w:line="240" w:lineRule="auto"/>
              <w:ind w:left="32"/>
              <w:jc w:val="both"/>
              <w:rPr>
                <w:rFonts w:eastAsia="Calibri"/>
                <w:szCs w:val="24"/>
              </w:rPr>
            </w:pPr>
            <w:r>
              <w:rPr>
                <w:rFonts w:eastAsia="Calibri"/>
                <w:szCs w:val="24"/>
              </w:rPr>
              <w:lastRenderedPageBreak/>
              <w:t>3.</w:t>
            </w:r>
          </w:p>
        </w:tc>
        <w:tc>
          <w:tcPr>
            <w:tcW w:w="9072" w:type="dxa"/>
            <w:tcBorders>
              <w:top w:val="single" w:sz="4" w:space="0" w:color="auto"/>
              <w:left w:val="single" w:sz="4" w:space="0" w:color="auto"/>
              <w:bottom w:val="single" w:sz="4" w:space="0" w:color="auto"/>
              <w:right w:val="single" w:sz="4" w:space="0" w:color="auto"/>
            </w:tcBorders>
            <w:vAlign w:val="center"/>
          </w:tcPr>
          <w:p w14:paraId="1BA4E644" w14:textId="77777777" w:rsidR="002D09EB" w:rsidRPr="001F0EB2" w:rsidRDefault="002D09EB" w:rsidP="00B94567">
            <w:pPr>
              <w:pStyle w:val="BodyText"/>
              <w:tabs>
                <w:tab w:val="left" w:pos="851"/>
              </w:tabs>
              <w:suppressAutoHyphens/>
              <w:spacing w:after="0" w:line="240" w:lineRule="auto"/>
              <w:ind w:left="32"/>
              <w:jc w:val="both"/>
              <w:rPr>
                <w:rFonts w:eastAsia="Calibri"/>
                <w:szCs w:val="24"/>
              </w:rPr>
            </w:pPr>
          </w:p>
        </w:tc>
      </w:tr>
      <w:tr w:rsidR="002D09EB" w:rsidRPr="001F0EB2" w14:paraId="0994E4E1" w14:textId="77777777" w:rsidTr="00B94567">
        <w:tc>
          <w:tcPr>
            <w:tcW w:w="10060" w:type="dxa"/>
            <w:gridSpan w:val="2"/>
            <w:tcBorders>
              <w:top w:val="single" w:sz="4" w:space="0" w:color="auto"/>
              <w:left w:val="single" w:sz="4" w:space="0" w:color="auto"/>
              <w:bottom w:val="single" w:sz="4" w:space="0" w:color="auto"/>
              <w:right w:val="single" w:sz="4" w:space="0" w:color="auto"/>
            </w:tcBorders>
            <w:vAlign w:val="center"/>
          </w:tcPr>
          <w:p w14:paraId="6048894B" w14:textId="41951230" w:rsidR="00366DD7" w:rsidRDefault="002D09EB" w:rsidP="00B94567">
            <w:pPr>
              <w:pStyle w:val="ListParagraph"/>
              <w:tabs>
                <w:tab w:val="left" w:pos="1021"/>
              </w:tabs>
              <w:spacing w:after="0" w:line="240" w:lineRule="auto"/>
              <w:ind w:left="29" w:firstLine="560"/>
              <w:jc w:val="both"/>
              <w:rPr>
                <w:rFonts w:ascii="Times New Roman" w:hAnsi="Times New Roman" w:cs="Times New Roman"/>
                <w:bCs/>
                <w:iCs/>
                <w:sz w:val="24"/>
                <w:szCs w:val="24"/>
                <w:lang w:val="lt-LT"/>
              </w:rPr>
            </w:pPr>
            <w:r w:rsidRPr="0051190F">
              <w:rPr>
                <w:rFonts w:ascii="Times New Roman" w:hAnsi="Times New Roman" w:cs="Times New Roman"/>
                <w:bCs/>
                <w:iCs/>
                <w:sz w:val="24"/>
                <w:szCs w:val="24"/>
                <w:lang w:val="lt-LT"/>
              </w:rPr>
              <w:t>Perkančiosios organizacijos direktoriaus</w:t>
            </w:r>
            <w:r w:rsidR="00366DD7">
              <w:rPr>
                <w:rFonts w:ascii="Times New Roman" w:hAnsi="Times New Roman" w:cs="Times New Roman"/>
                <w:bCs/>
                <w:iCs/>
                <w:sz w:val="24"/>
                <w:szCs w:val="24"/>
                <w:lang w:val="lt-LT"/>
              </w:rPr>
              <w:t xml:space="preserve"> įsakymu</w:t>
            </w:r>
            <w:r w:rsidR="00366DD7">
              <w:rPr>
                <w:rStyle w:val="FootnoteReference"/>
                <w:rFonts w:ascii="Times New Roman" w:hAnsi="Times New Roman" w:cs="Times New Roman"/>
                <w:bCs/>
                <w:iCs/>
                <w:sz w:val="24"/>
                <w:szCs w:val="24"/>
                <w:lang w:val="lt-LT"/>
              </w:rPr>
              <w:footnoteReference w:id="16"/>
            </w:r>
            <w:r w:rsidRPr="0051190F">
              <w:rPr>
                <w:rFonts w:ascii="Times New Roman" w:hAnsi="Times New Roman" w:cs="Times New Roman"/>
                <w:bCs/>
                <w:iCs/>
                <w:sz w:val="24"/>
                <w:szCs w:val="24"/>
                <w:lang w:val="lt-LT"/>
              </w:rPr>
              <w:t xml:space="preserve"> </w:t>
            </w:r>
            <w:r w:rsidR="008723AE">
              <w:rPr>
                <w:rFonts w:ascii="Times New Roman" w:hAnsi="Times New Roman" w:cs="Times New Roman"/>
                <w:bCs/>
                <w:iCs/>
                <w:sz w:val="24"/>
                <w:szCs w:val="24"/>
                <w:lang w:val="lt-LT"/>
              </w:rPr>
              <w:t>paskirt</w:t>
            </w:r>
            <w:r w:rsidR="00066F8D">
              <w:rPr>
                <w:rFonts w:ascii="Times New Roman" w:hAnsi="Times New Roman" w:cs="Times New Roman"/>
                <w:bCs/>
                <w:iCs/>
                <w:sz w:val="24"/>
                <w:szCs w:val="24"/>
                <w:lang w:val="lt-LT"/>
              </w:rPr>
              <w:t>as</w:t>
            </w:r>
            <w:r w:rsidR="008723AE">
              <w:rPr>
                <w:rFonts w:ascii="Times New Roman" w:hAnsi="Times New Roman" w:cs="Times New Roman"/>
                <w:bCs/>
                <w:iCs/>
                <w:sz w:val="24"/>
                <w:szCs w:val="24"/>
                <w:lang w:val="lt-LT"/>
              </w:rPr>
              <w:t xml:space="preserve"> I</w:t>
            </w:r>
            <w:r>
              <w:rPr>
                <w:rFonts w:ascii="Times New Roman" w:hAnsi="Times New Roman" w:cs="Times New Roman"/>
                <w:bCs/>
                <w:iCs/>
                <w:sz w:val="24"/>
                <w:szCs w:val="24"/>
                <w:lang w:val="lt-LT"/>
              </w:rPr>
              <w:t xml:space="preserve"> </w:t>
            </w:r>
            <w:r w:rsidR="008723AE">
              <w:rPr>
                <w:rFonts w:ascii="Times New Roman" w:hAnsi="Times New Roman" w:cs="Times New Roman"/>
                <w:bCs/>
                <w:iCs/>
                <w:sz w:val="24"/>
                <w:szCs w:val="24"/>
                <w:lang w:val="lt-LT"/>
              </w:rPr>
              <w:t>P</w:t>
            </w:r>
            <w:r>
              <w:rPr>
                <w:rFonts w:ascii="Times New Roman" w:hAnsi="Times New Roman" w:cs="Times New Roman"/>
                <w:bCs/>
                <w:iCs/>
                <w:sz w:val="24"/>
                <w:szCs w:val="24"/>
                <w:lang w:val="lt-LT"/>
              </w:rPr>
              <w:t>irkimų komisijos</w:t>
            </w:r>
            <w:r w:rsidRPr="0051190F">
              <w:rPr>
                <w:rFonts w:ascii="Times New Roman" w:hAnsi="Times New Roman" w:cs="Times New Roman"/>
                <w:bCs/>
                <w:iCs/>
                <w:sz w:val="24"/>
                <w:szCs w:val="24"/>
                <w:lang w:val="lt-LT"/>
              </w:rPr>
              <w:t xml:space="preserve"> narys </w:t>
            </w:r>
            <w:r w:rsidRPr="00AF1316">
              <w:rPr>
                <w:rFonts w:ascii="Times New Roman" w:hAnsi="Times New Roman" w:cs="Times New Roman"/>
                <w:bCs/>
                <w:iCs/>
                <w:sz w:val="24"/>
                <w:szCs w:val="24"/>
                <w:lang w:val="lt-LT"/>
              </w:rPr>
              <w:t>V.Š.</w:t>
            </w:r>
            <w:r w:rsidR="00066F8D">
              <w:rPr>
                <w:rFonts w:ascii="Times New Roman" w:hAnsi="Times New Roman" w:cs="Times New Roman"/>
                <w:bCs/>
                <w:iCs/>
                <w:sz w:val="24"/>
                <w:szCs w:val="24"/>
                <w:lang w:val="lt-LT"/>
              </w:rPr>
              <w:t xml:space="preserve"> </w:t>
            </w:r>
            <w:r w:rsidR="00066F8D" w:rsidRPr="0051190F">
              <w:rPr>
                <w:rFonts w:ascii="Times New Roman" w:hAnsi="Times New Roman" w:cs="Times New Roman"/>
                <w:bCs/>
                <w:iCs/>
                <w:sz w:val="24"/>
                <w:szCs w:val="24"/>
                <w:lang w:val="lt-LT"/>
              </w:rPr>
              <w:t xml:space="preserve">Vyriausiajai tarnybinės etikos komisijai nėra </w:t>
            </w:r>
            <w:r w:rsidR="00066F8D">
              <w:rPr>
                <w:rFonts w:ascii="Times New Roman" w:hAnsi="Times New Roman" w:cs="Times New Roman"/>
                <w:bCs/>
                <w:iCs/>
                <w:sz w:val="24"/>
                <w:szCs w:val="24"/>
                <w:lang w:val="lt-LT"/>
              </w:rPr>
              <w:t>deklar</w:t>
            </w:r>
            <w:r w:rsidR="00366DD7">
              <w:rPr>
                <w:rFonts w:ascii="Times New Roman" w:hAnsi="Times New Roman" w:cs="Times New Roman"/>
                <w:bCs/>
                <w:iCs/>
                <w:sz w:val="24"/>
                <w:szCs w:val="24"/>
                <w:lang w:val="lt-LT"/>
              </w:rPr>
              <w:t>avęs</w:t>
            </w:r>
            <w:r w:rsidR="00066F8D">
              <w:rPr>
                <w:rFonts w:ascii="Times New Roman" w:hAnsi="Times New Roman" w:cs="Times New Roman"/>
                <w:bCs/>
                <w:iCs/>
                <w:sz w:val="24"/>
                <w:szCs w:val="24"/>
                <w:lang w:val="lt-LT"/>
              </w:rPr>
              <w:t xml:space="preserve"> savo kaip viešųjų pirkimų komisijos nario statuso, nors dalyvavo I Pirkimo komisijos posėdžiuose priimant sprendimus dėl I Pirkimo. </w:t>
            </w:r>
          </w:p>
          <w:p w14:paraId="7622F1E5" w14:textId="02735473" w:rsidR="006E1D7E" w:rsidRDefault="00366DD7" w:rsidP="00B94567">
            <w:pPr>
              <w:pStyle w:val="ListParagraph"/>
              <w:tabs>
                <w:tab w:val="left" w:pos="1021"/>
              </w:tabs>
              <w:spacing w:after="0" w:line="240" w:lineRule="auto"/>
              <w:ind w:left="29" w:firstLine="560"/>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Taip pat </w:t>
            </w:r>
            <w:r w:rsidR="00066F8D">
              <w:rPr>
                <w:rFonts w:ascii="Times New Roman" w:hAnsi="Times New Roman" w:cs="Times New Roman"/>
                <w:bCs/>
                <w:iCs/>
                <w:sz w:val="24"/>
                <w:szCs w:val="24"/>
                <w:lang w:val="lt-LT"/>
              </w:rPr>
              <w:t>Perkančiosios organizacijos direktoriaus</w:t>
            </w:r>
            <w:r>
              <w:rPr>
                <w:rFonts w:ascii="Times New Roman" w:hAnsi="Times New Roman" w:cs="Times New Roman"/>
                <w:bCs/>
                <w:iCs/>
                <w:sz w:val="24"/>
                <w:szCs w:val="24"/>
                <w:lang w:val="lt-LT"/>
              </w:rPr>
              <w:t xml:space="preserve"> įsakymu</w:t>
            </w:r>
            <w:r>
              <w:rPr>
                <w:rStyle w:val="FootnoteReference"/>
                <w:rFonts w:ascii="Times New Roman" w:hAnsi="Times New Roman" w:cs="Times New Roman"/>
                <w:bCs/>
                <w:iCs/>
                <w:sz w:val="24"/>
                <w:szCs w:val="24"/>
                <w:lang w:val="lt-LT"/>
              </w:rPr>
              <w:footnoteReference w:id="17"/>
            </w:r>
            <w:r w:rsidR="00066F8D">
              <w:rPr>
                <w:rFonts w:ascii="Times New Roman" w:hAnsi="Times New Roman" w:cs="Times New Roman"/>
                <w:bCs/>
                <w:iCs/>
                <w:sz w:val="24"/>
                <w:szCs w:val="24"/>
                <w:lang w:val="lt-LT"/>
              </w:rPr>
              <w:t xml:space="preserve"> </w:t>
            </w:r>
            <w:r>
              <w:rPr>
                <w:rFonts w:ascii="Times New Roman" w:hAnsi="Times New Roman" w:cs="Times New Roman"/>
                <w:bCs/>
                <w:iCs/>
                <w:sz w:val="24"/>
                <w:szCs w:val="24"/>
                <w:lang w:val="lt-LT"/>
              </w:rPr>
              <w:t xml:space="preserve">paskirti </w:t>
            </w:r>
            <w:r w:rsidR="00BC0E58">
              <w:rPr>
                <w:rFonts w:ascii="Times New Roman" w:hAnsi="Times New Roman" w:cs="Times New Roman"/>
                <w:bCs/>
                <w:iCs/>
                <w:sz w:val="24"/>
                <w:szCs w:val="24"/>
                <w:lang w:val="lt-LT"/>
              </w:rPr>
              <w:t xml:space="preserve">ekspertai </w:t>
            </w:r>
            <w:r w:rsidR="00BC0E58" w:rsidRPr="00BC0E58">
              <w:rPr>
                <w:rFonts w:ascii="Times New Roman" w:hAnsi="Times New Roman" w:cs="Times New Roman"/>
                <w:bCs/>
                <w:iCs/>
                <w:sz w:val="24"/>
                <w:szCs w:val="24"/>
                <w:lang w:val="lt-LT"/>
              </w:rPr>
              <w:t>N.F. ir J.G</w:t>
            </w:r>
            <w:r w:rsidR="00BC0E58">
              <w:rPr>
                <w:rFonts w:ascii="Times New Roman" w:hAnsi="Times New Roman" w:cs="Times New Roman"/>
                <w:bCs/>
                <w:iCs/>
                <w:sz w:val="24"/>
                <w:szCs w:val="24"/>
                <w:lang w:val="lt-LT"/>
              </w:rPr>
              <w:t>.</w:t>
            </w:r>
            <w:r w:rsidR="00BC0E58" w:rsidRPr="0051190F">
              <w:rPr>
                <w:rFonts w:ascii="Times New Roman" w:hAnsi="Times New Roman" w:cs="Times New Roman"/>
                <w:bCs/>
                <w:iCs/>
                <w:sz w:val="24"/>
                <w:szCs w:val="24"/>
                <w:lang w:val="lt-LT"/>
              </w:rPr>
              <w:t xml:space="preserve"> </w:t>
            </w:r>
            <w:r w:rsidR="002D09EB" w:rsidRPr="0051190F">
              <w:rPr>
                <w:rFonts w:ascii="Times New Roman" w:hAnsi="Times New Roman" w:cs="Times New Roman"/>
                <w:bCs/>
                <w:iCs/>
                <w:sz w:val="24"/>
                <w:szCs w:val="24"/>
                <w:lang w:val="lt-LT"/>
              </w:rPr>
              <w:t xml:space="preserve">Vyriausiajai tarnybinės etikos komisijai nėra </w:t>
            </w:r>
            <w:r w:rsidR="006E1D7E">
              <w:rPr>
                <w:rFonts w:ascii="Times New Roman" w:hAnsi="Times New Roman" w:cs="Times New Roman"/>
                <w:bCs/>
                <w:iCs/>
                <w:sz w:val="24"/>
                <w:szCs w:val="24"/>
                <w:lang w:val="lt-LT"/>
              </w:rPr>
              <w:t xml:space="preserve">deklaravę savo </w:t>
            </w:r>
            <w:r>
              <w:rPr>
                <w:rFonts w:ascii="Times New Roman" w:hAnsi="Times New Roman" w:cs="Times New Roman"/>
                <w:bCs/>
                <w:iCs/>
                <w:sz w:val="24"/>
                <w:szCs w:val="24"/>
                <w:lang w:val="lt-LT"/>
              </w:rPr>
              <w:t xml:space="preserve">kaip </w:t>
            </w:r>
            <w:r w:rsidR="006E1D7E">
              <w:rPr>
                <w:rFonts w:ascii="Times New Roman" w:hAnsi="Times New Roman" w:cs="Times New Roman"/>
                <w:bCs/>
                <w:iCs/>
                <w:sz w:val="24"/>
                <w:szCs w:val="24"/>
                <w:lang w:val="lt-LT"/>
              </w:rPr>
              <w:t xml:space="preserve">viešųjų pirkimų procedūrose dalyvaujančių ekspertų statuso, </w:t>
            </w:r>
            <w:r>
              <w:rPr>
                <w:rFonts w:ascii="Times New Roman" w:hAnsi="Times New Roman" w:cs="Times New Roman"/>
                <w:bCs/>
                <w:iCs/>
                <w:sz w:val="24"/>
                <w:szCs w:val="24"/>
                <w:lang w:val="lt-LT"/>
              </w:rPr>
              <w:t>nors I Pirkime</w:t>
            </w:r>
            <w:r w:rsidR="006E1D7E">
              <w:rPr>
                <w:rFonts w:ascii="Times New Roman" w:hAnsi="Times New Roman" w:cs="Times New Roman"/>
                <w:bCs/>
                <w:iCs/>
                <w:sz w:val="24"/>
                <w:szCs w:val="24"/>
                <w:lang w:val="lt-LT"/>
              </w:rPr>
              <w:t xml:space="preserve"> </w:t>
            </w:r>
            <w:r w:rsidR="00066F8D">
              <w:rPr>
                <w:rFonts w:ascii="Times New Roman" w:hAnsi="Times New Roman" w:cs="Times New Roman"/>
                <w:bCs/>
                <w:iCs/>
                <w:sz w:val="24"/>
                <w:szCs w:val="24"/>
                <w:lang w:val="lt-LT"/>
              </w:rPr>
              <w:t>atliko pasiūlymo ekspertinį vertinimą.</w:t>
            </w:r>
          </w:p>
          <w:p w14:paraId="234AD9DE" w14:textId="083962E2" w:rsidR="002D09EB" w:rsidRPr="00BC0E58" w:rsidRDefault="002D09EB" w:rsidP="003E3AB9">
            <w:pPr>
              <w:pStyle w:val="ListParagraph"/>
              <w:tabs>
                <w:tab w:val="left" w:pos="1021"/>
              </w:tabs>
              <w:spacing w:after="0" w:line="240" w:lineRule="auto"/>
              <w:ind w:left="29" w:firstLine="560"/>
              <w:jc w:val="both"/>
              <w:rPr>
                <w:rFonts w:eastAsia="Calibri"/>
                <w:szCs w:val="24"/>
                <w:lang w:val="lt-LT"/>
              </w:rPr>
            </w:pPr>
          </w:p>
        </w:tc>
      </w:tr>
    </w:tbl>
    <w:p w14:paraId="37E43520" w14:textId="57A8D00F" w:rsidR="00103B65" w:rsidRDefault="00103B65" w:rsidP="002D09EB">
      <w:pPr>
        <w:spacing w:after="0" w:line="240" w:lineRule="auto"/>
        <w:ind w:right="49"/>
        <w:jc w:val="center"/>
        <w:rPr>
          <w:rFonts w:ascii="Times New Roman" w:eastAsia="Calibri" w:hAnsi="Times New Roman" w:cs="Times New Roman"/>
          <w:sz w:val="24"/>
          <w:szCs w:val="24"/>
        </w:rPr>
      </w:pPr>
    </w:p>
    <w:p w14:paraId="136DEE41" w14:textId="77777777" w:rsidR="00AF1316" w:rsidRDefault="00AF1316" w:rsidP="002D09EB">
      <w:pPr>
        <w:spacing w:after="0" w:line="240" w:lineRule="auto"/>
        <w:ind w:right="49"/>
        <w:jc w:val="center"/>
        <w:rPr>
          <w:rFonts w:ascii="Times New Roman" w:hAnsi="Times New Roman" w:cs="Times New Roman"/>
          <w:b/>
          <w:color w:val="000000"/>
          <w:sz w:val="24"/>
          <w:szCs w:val="24"/>
          <w:lang w:eastAsia="lt-LT"/>
        </w:rPr>
      </w:pPr>
    </w:p>
    <w:p w14:paraId="6F2B5A56" w14:textId="007C8A0D" w:rsidR="002D09EB" w:rsidRPr="00D71459" w:rsidRDefault="002D09EB" w:rsidP="002D09EB">
      <w:pPr>
        <w:spacing w:after="0" w:line="240" w:lineRule="auto"/>
        <w:ind w:right="49"/>
        <w:jc w:val="center"/>
        <w:rPr>
          <w:rFonts w:ascii="Times New Roman" w:hAnsi="Times New Roman" w:cs="Times New Roman"/>
          <w:b/>
          <w:color w:val="000000"/>
          <w:sz w:val="24"/>
          <w:szCs w:val="24"/>
          <w:lang w:eastAsia="lt-LT"/>
        </w:rPr>
      </w:pPr>
      <w:r w:rsidRPr="00D71459">
        <w:rPr>
          <w:rFonts w:ascii="Times New Roman" w:hAnsi="Times New Roman" w:cs="Times New Roman"/>
          <w:b/>
          <w:color w:val="000000"/>
          <w:sz w:val="24"/>
          <w:szCs w:val="24"/>
          <w:lang w:eastAsia="lt-LT"/>
        </w:rPr>
        <w:t>II VERTINIMO IŠVADA</w:t>
      </w:r>
    </w:p>
    <w:p w14:paraId="6D358D80" w14:textId="77777777" w:rsidR="002D09EB" w:rsidRPr="00D71459" w:rsidRDefault="002D09EB" w:rsidP="002D09EB">
      <w:pPr>
        <w:spacing w:after="0" w:line="240" w:lineRule="auto"/>
        <w:ind w:firstLine="851"/>
        <w:jc w:val="both"/>
        <w:rPr>
          <w:rFonts w:ascii="Times New Roman" w:hAnsi="Times New Roman" w:cs="Times New Roman"/>
          <w:bCs/>
          <w:sz w:val="24"/>
          <w:szCs w:val="24"/>
        </w:rPr>
      </w:pPr>
    </w:p>
    <w:p w14:paraId="3A8255DF" w14:textId="5A55179E" w:rsidR="002D09EB" w:rsidRPr="00D71459" w:rsidRDefault="002D09EB" w:rsidP="002D09EB">
      <w:pPr>
        <w:spacing w:after="0" w:line="240" w:lineRule="auto"/>
        <w:ind w:left="142" w:firstLine="709"/>
        <w:jc w:val="both"/>
        <w:rPr>
          <w:rFonts w:ascii="Times New Roman" w:hAnsi="Times New Roman" w:cs="Times New Roman"/>
          <w:sz w:val="24"/>
          <w:szCs w:val="24"/>
        </w:rPr>
      </w:pPr>
      <w:r w:rsidRPr="00D71459">
        <w:rPr>
          <w:rFonts w:ascii="Times New Roman" w:hAnsi="Times New Roman" w:cs="Times New Roman"/>
          <w:bCs/>
          <w:sz w:val="24"/>
          <w:szCs w:val="24"/>
        </w:rPr>
        <w:t xml:space="preserve">Viešųjų pirkimų tarnyba (toliau – Tarnyba), vadovaudamasi Lietuvos Respublikos viešųjų pirkimų įstatymo 95 straipsnio 1 dalies 2 punktu, atliko </w:t>
      </w:r>
      <w:r>
        <w:rPr>
          <w:rFonts w:ascii="Times New Roman" w:hAnsi="Times New Roman" w:cs="Times New Roman"/>
          <w:bCs/>
          <w:sz w:val="24"/>
          <w:szCs w:val="24"/>
        </w:rPr>
        <w:t>Lietuvos statistikos departamento</w:t>
      </w:r>
      <w:r w:rsidR="0072058E">
        <w:rPr>
          <w:rFonts w:ascii="Times New Roman" w:hAnsi="Times New Roman" w:cs="Times New Roman"/>
          <w:bCs/>
          <w:sz w:val="24"/>
          <w:szCs w:val="24"/>
        </w:rPr>
        <w:t xml:space="preserve"> (toliau </w:t>
      </w:r>
      <w:r w:rsidR="0072058E" w:rsidRPr="00D521F6">
        <w:rPr>
          <w:rFonts w:ascii="Times New Roman" w:hAnsi="Times New Roman" w:cs="Times New Roman"/>
          <w:sz w:val="24"/>
          <w:szCs w:val="24"/>
        </w:rPr>
        <w:t>– Perkančioji organizacija)</w:t>
      </w:r>
      <w:r>
        <w:rPr>
          <w:rFonts w:ascii="Times New Roman" w:hAnsi="Times New Roman" w:cs="Times New Roman"/>
          <w:bCs/>
          <w:sz w:val="24"/>
          <w:szCs w:val="24"/>
        </w:rPr>
        <w:t xml:space="preserve"> </w:t>
      </w:r>
      <w:r w:rsidRPr="00D71459">
        <w:rPr>
          <w:rFonts w:ascii="Times New Roman" w:hAnsi="Times New Roman" w:cs="Times New Roman"/>
          <w:sz w:val="24"/>
          <w:szCs w:val="24"/>
        </w:rPr>
        <w:t xml:space="preserve">vykdomo </w:t>
      </w:r>
      <w:r w:rsidR="0072058E">
        <w:rPr>
          <w:rFonts w:ascii="Times New Roman" w:hAnsi="Times New Roman" w:cs="Times New Roman"/>
          <w:sz w:val="24"/>
          <w:szCs w:val="24"/>
        </w:rPr>
        <w:t xml:space="preserve">viešojo </w:t>
      </w:r>
      <w:r w:rsidRPr="00D71459">
        <w:rPr>
          <w:rFonts w:ascii="Times New Roman" w:hAnsi="Times New Roman" w:cs="Times New Roman"/>
          <w:sz w:val="24"/>
          <w:szCs w:val="24"/>
        </w:rPr>
        <w:t>pirkimo vertinimą</w:t>
      </w:r>
      <w:r w:rsidRPr="00D71459">
        <w:rPr>
          <w:rFonts w:ascii="Times New Roman" w:hAnsi="Times New Roman" w:cs="Times New Roman"/>
          <w:bCs/>
          <w:sz w:val="24"/>
          <w:szCs w:val="24"/>
        </w:rPr>
        <w:t>.</w:t>
      </w:r>
    </w:p>
    <w:p w14:paraId="352514EB" w14:textId="77777777" w:rsidR="002D09EB" w:rsidRPr="00D71459" w:rsidRDefault="002D09EB" w:rsidP="002D09EB">
      <w:pPr>
        <w:tabs>
          <w:tab w:val="left" w:pos="3150"/>
        </w:tabs>
        <w:spacing w:after="0" w:line="240" w:lineRule="auto"/>
        <w:jc w:val="both"/>
        <w:rPr>
          <w:rFonts w:ascii="Times New Roman" w:hAnsi="Times New Roman" w:cs="Times New Roman"/>
          <w:sz w:val="24"/>
          <w:szCs w:val="24"/>
        </w:rPr>
      </w:pPr>
    </w:p>
    <w:p w14:paraId="6AA04B18" w14:textId="77777777" w:rsidR="002D09EB" w:rsidRPr="00D71459" w:rsidRDefault="002D09EB" w:rsidP="002D09EB">
      <w:pPr>
        <w:spacing w:after="0" w:line="240" w:lineRule="auto"/>
        <w:ind w:right="49"/>
        <w:jc w:val="center"/>
        <w:rPr>
          <w:rFonts w:ascii="Times New Roman" w:hAnsi="Times New Roman" w:cs="Times New Roman"/>
          <w:sz w:val="24"/>
          <w:szCs w:val="24"/>
        </w:rPr>
      </w:pPr>
      <w:r w:rsidRPr="00D71459">
        <w:rPr>
          <w:rFonts w:ascii="Times New Roman" w:hAnsi="Times New Roman" w:cs="Times New Roman"/>
          <w:b/>
          <w:sz w:val="24"/>
          <w:szCs w:val="24"/>
        </w:rPr>
        <w:t>I dalis. Bendra informacija</w:t>
      </w:r>
    </w:p>
    <w:p w14:paraId="226DBBC0" w14:textId="77777777" w:rsidR="002D09EB" w:rsidRPr="00D71459" w:rsidRDefault="002D09EB" w:rsidP="002D09EB">
      <w:pPr>
        <w:spacing w:after="0" w:line="240" w:lineRule="auto"/>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388"/>
      </w:tblGrid>
      <w:tr w:rsidR="002D09EB" w:rsidRPr="00D71459" w14:paraId="027106F9"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66C87B08"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eastAsia="Calibri" w:hAnsi="Times New Roman" w:cs="Times New Roman"/>
                <w:sz w:val="24"/>
                <w:szCs w:val="24"/>
              </w:rPr>
              <w:t>Pirkimo pavadinimas, numeris (jeigu skelbtas), pirkimo paskelbimo (kvietimo pateikti paraišką/pasiūlymą) data/ sutarties pavadinimas, data, numeris</w:t>
            </w:r>
          </w:p>
        </w:tc>
        <w:tc>
          <w:tcPr>
            <w:tcW w:w="5388" w:type="dxa"/>
            <w:tcBorders>
              <w:top w:val="single" w:sz="4" w:space="0" w:color="auto"/>
              <w:left w:val="single" w:sz="4" w:space="0" w:color="auto"/>
              <w:bottom w:val="single" w:sz="4" w:space="0" w:color="auto"/>
              <w:right w:val="single" w:sz="4" w:space="0" w:color="auto"/>
            </w:tcBorders>
            <w:hideMark/>
          </w:tcPr>
          <w:p w14:paraId="3424CA48"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hAnsi="Times New Roman" w:cs="Times New Roman"/>
                <w:sz w:val="24"/>
                <w:szCs w:val="24"/>
              </w:rPr>
              <w:t>„Surašymų duomenų posistemės papildomo funkcionalumo sukūrimas“ (2019-12-22 skelbtas CPV IS, pirkimo Nr. 465317 (toliau – II Pirkimas).</w:t>
            </w:r>
          </w:p>
        </w:tc>
      </w:tr>
      <w:tr w:rsidR="002D09EB" w:rsidRPr="00D71459" w14:paraId="3F1EBB38"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452537A1"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eastAsia="Calibri" w:hAnsi="Times New Roman" w:cs="Times New Roman"/>
                <w:sz w:val="24"/>
                <w:szCs w:val="24"/>
              </w:rPr>
              <w:t>Pirkimo vykdymo/sutarties sudarymo teisinis pagrindas</w:t>
            </w:r>
          </w:p>
        </w:tc>
        <w:tc>
          <w:tcPr>
            <w:tcW w:w="5388" w:type="dxa"/>
            <w:tcBorders>
              <w:top w:val="single" w:sz="4" w:space="0" w:color="auto"/>
              <w:left w:val="single" w:sz="4" w:space="0" w:color="auto"/>
              <w:bottom w:val="single" w:sz="4" w:space="0" w:color="auto"/>
              <w:right w:val="single" w:sz="4" w:space="0" w:color="auto"/>
            </w:tcBorders>
            <w:hideMark/>
          </w:tcPr>
          <w:p w14:paraId="3FD3E5AC"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hAnsi="Times New Roman" w:cs="Times New Roman"/>
                <w:bCs/>
                <w:sz w:val="24"/>
                <w:szCs w:val="24"/>
              </w:rPr>
              <w:t>Lietuvos Respublikos viešųjų pirkimų įstatymas (redakcija nuo 2019-11-01) (toliau – Įstatymas).</w:t>
            </w:r>
          </w:p>
        </w:tc>
      </w:tr>
      <w:tr w:rsidR="002D09EB" w:rsidRPr="00D71459" w14:paraId="43C8BE68"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190134FA" w14:textId="77777777" w:rsidR="002D09EB" w:rsidRPr="00D71459" w:rsidRDefault="002D09EB" w:rsidP="00B94567">
            <w:pPr>
              <w:spacing w:after="0" w:line="240" w:lineRule="auto"/>
              <w:jc w:val="both"/>
              <w:rPr>
                <w:rFonts w:ascii="Times New Roman" w:eastAsia="Calibri" w:hAnsi="Times New Roman" w:cs="Times New Roman"/>
                <w:sz w:val="24"/>
                <w:szCs w:val="24"/>
              </w:rPr>
            </w:pPr>
            <w:r w:rsidRPr="00D71459">
              <w:rPr>
                <w:rFonts w:ascii="Times New Roman" w:eastAsia="Calibri" w:hAnsi="Times New Roman" w:cs="Times New Roman"/>
                <w:sz w:val="24"/>
                <w:szCs w:val="24"/>
              </w:rPr>
              <w:t>Pirkimo būdas</w:t>
            </w:r>
          </w:p>
        </w:tc>
        <w:tc>
          <w:tcPr>
            <w:tcW w:w="5388" w:type="dxa"/>
            <w:tcBorders>
              <w:top w:val="single" w:sz="4" w:space="0" w:color="auto"/>
              <w:left w:val="single" w:sz="4" w:space="0" w:color="auto"/>
              <w:bottom w:val="single" w:sz="4" w:space="0" w:color="auto"/>
              <w:right w:val="single" w:sz="4" w:space="0" w:color="auto"/>
            </w:tcBorders>
            <w:vAlign w:val="center"/>
            <w:hideMark/>
          </w:tcPr>
          <w:p w14:paraId="5E5A284B" w14:textId="77777777" w:rsidR="002D09EB" w:rsidRPr="008518B9" w:rsidRDefault="002D09EB" w:rsidP="00B94567">
            <w:pPr>
              <w:spacing w:after="0" w:line="240" w:lineRule="auto"/>
              <w:jc w:val="both"/>
              <w:rPr>
                <w:rFonts w:ascii="Times New Roman" w:eastAsia="Times New Roman" w:hAnsi="Times New Roman" w:cs="Times New Roman"/>
                <w:sz w:val="24"/>
                <w:szCs w:val="24"/>
              </w:rPr>
            </w:pPr>
            <w:r w:rsidRPr="008518B9">
              <w:rPr>
                <w:rFonts w:ascii="Times New Roman" w:hAnsi="Times New Roman" w:cs="Times New Roman"/>
                <w:sz w:val="24"/>
                <w:szCs w:val="24"/>
              </w:rPr>
              <w:t>Supaprastintas atviras konkursas</w:t>
            </w:r>
          </w:p>
        </w:tc>
      </w:tr>
      <w:tr w:rsidR="002D09EB" w:rsidRPr="00D71459" w14:paraId="6F1E7BC9"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073D6A9C" w14:textId="77777777" w:rsidR="002D09EB" w:rsidRPr="00D71459" w:rsidRDefault="002D09EB" w:rsidP="00B94567">
            <w:pPr>
              <w:spacing w:after="0" w:line="240" w:lineRule="auto"/>
              <w:jc w:val="both"/>
              <w:rPr>
                <w:rFonts w:ascii="Times New Roman" w:eastAsia="Calibri" w:hAnsi="Times New Roman" w:cs="Times New Roman"/>
                <w:sz w:val="24"/>
                <w:szCs w:val="24"/>
              </w:rPr>
            </w:pPr>
            <w:r w:rsidRPr="00D71459">
              <w:rPr>
                <w:rFonts w:ascii="Times New Roman" w:eastAsia="Calibri" w:hAnsi="Times New Roman" w:cs="Times New Roman"/>
                <w:sz w:val="24"/>
                <w:szCs w:val="24"/>
              </w:rPr>
              <w:t>Planuojama (nenurodoma, jeigu pirkimas vertinamas iki vokų su pasiūlymais atplėšimo procedūros), faktinė pirkimo/sutarties vertė Eur be PVM</w:t>
            </w:r>
          </w:p>
        </w:tc>
        <w:tc>
          <w:tcPr>
            <w:tcW w:w="5388" w:type="dxa"/>
            <w:tcBorders>
              <w:top w:val="single" w:sz="4" w:space="0" w:color="auto"/>
              <w:left w:val="single" w:sz="4" w:space="0" w:color="auto"/>
              <w:bottom w:val="single" w:sz="4" w:space="0" w:color="auto"/>
              <w:right w:val="single" w:sz="4" w:space="0" w:color="auto"/>
            </w:tcBorders>
            <w:hideMark/>
          </w:tcPr>
          <w:p w14:paraId="5A2F9971" w14:textId="06AD9E3E" w:rsidR="002D09EB" w:rsidRPr="00D71459" w:rsidRDefault="00BD40D3" w:rsidP="00B94567">
            <w:pPr>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80 </w:t>
            </w:r>
            <w:r w:rsidR="006F01E0">
              <w:rPr>
                <w:rFonts w:ascii="Times New Roman" w:hAnsi="Times New Roman" w:cs="Times New Roman"/>
                <w:sz w:val="24"/>
                <w:szCs w:val="24"/>
              </w:rPr>
              <w:t>991</w:t>
            </w:r>
            <w:r>
              <w:rPr>
                <w:rFonts w:ascii="Times New Roman" w:hAnsi="Times New Roman" w:cs="Times New Roman"/>
                <w:sz w:val="24"/>
                <w:szCs w:val="24"/>
              </w:rPr>
              <w:t>,</w:t>
            </w:r>
            <w:r w:rsidR="006F01E0">
              <w:rPr>
                <w:rFonts w:ascii="Times New Roman" w:hAnsi="Times New Roman" w:cs="Times New Roman"/>
                <w:sz w:val="24"/>
                <w:szCs w:val="24"/>
              </w:rPr>
              <w:t>74</w:t>
            </w:r>
            <w:r w:rsidR="002D09EB" w:rsidRPr="0082253A">
              <w:rPr>
                <w:rFonts w:ascii="Times New Roman" w:hAnsi="Times New Roman" w:cs="Times New Roman"/>
                <w:sz w:val="24"/>
                <w:szCs w:val="24"/>
              </w:rPr>
              <w:t xml:space="preserve"> Eur </w:t>
            </w:r>
            <w:r>
              <w:rPr>
                <w:rFonts w:ascii="Times New Roman" w:hAnsi="Times New Roman" w:cs="Times New Roman"/>
                <w:sz w:val="24"/>
                <w:szCs w:val="24"/>
              </w:rPr>
              <w:t>be</w:t>
            </w:r>
            <w:r w:rsidR="002D09EB" w:rsidRPr="0082253A">
              <w:rPr>
                <w:rFonts w:ascii="Times New Roman" w:hAnsi="Times New Roman" w:cs="Times New Roman"/>
                <w:sz w:val="24"/>
                <w:szCs w:val="24"/>
              </w:rPr>
              <w:t xml:space="preserve"> PVM</w:t>
            </w:r>
          </w:p>
        </w:tc>
      </w:tr>
      <w:tr w:rsidR="002D09EB" w:rsidRPr="00D71459" w14:paraId="71FF11E6"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7F7FB1E5"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eastAsia="Calibri" w:hAnsi="Times New Roman" w:cs="Times New Roman"/>
                <w:sz w:val="24"/>
                <w:szCs w:val="24"/>
              </w:rPr>
              <w:t>Tiekėjas / teikėjas / rangovas / koncesininkas, juridinio asmens kodas (su kuriuo sudaryta sutartis)</w:t>
            </w:r>
          </w:p>
        </w:tc>
        <w:tc>
          <w:tcPr>
            <w:tcW w:w="5388" w:type="dxa"/>
            <w:tcBorders>
              <w:top w:val="single" w:sz="4" w:space="0" w:color="auto"/>
              <w:left w:val="single" w:sz="4" w:space="0" w:color="auto"/>
              <w:bottom w:val="single" w:sz="4" w:space="0" w:color="auto"/>
              <w:right w:val="single" w:sz="4" w:space="0" w:color="auto"/>
            </w:tcBorders>
            <w:hideMark/>
          </w:tcPr>
          <w:p w14:paraId="60D8A356"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hAnsi="Times New Roman" w:cs="Times New Roman"/>
                <w:bCs/>
                <w:sz w:val="24"/>
                <w:szCs w:val="24"/>
              </w:rPr>
              <w:t>–</w:t>
            </w:r>
          </w:p>
        </w:tc>
      </w:tr>
      <w:tr w:rsidR="002D09EB" w:rsidRPr="00D71459" w14:paraId="08CC18B7"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615EA7D4" w14:textId="77777777" w:rsidR="002D09EB" w:rsidRPr="00D71459" w:rsidRDefault="002D09EB" w:rsidP="00B94567">
            <w:pPr>
              <w:spacing w:after="0" w:line="240" w:lineRule="auto"/>
              <w:jc w:val="both"/>
              <w:rPr>
                <w:rFonts w:ascii="Times New Roman" w:eastAsia="Calibri" w:hAnsi="Times New Roman" w:cs="Times New Roman"/>
                <w:sz w:val="24"/>
                <w:szCs w:val="24"/>
              </w:rPr>
            </w:pPr>
            <w:r w:rsidRPr="00D71459">
              <w:rPr>
                <w:rFonts w:ascii="Times New Roman" w:eastAsia="Calibri" w:hAnsi="Times New Roman" w:cs="Times New Roman"/>
                <w:sz w:val="24"/>
                <w:szCs w:val="24"/>
              </w:rPr>
              <w:t>Pirkimo/sutarties vertinimo apimtys/etapas</w:t>
            </w:r>
          </w:p>
        </w:tc>
        <w:tc>
          <w:tcPr>
            <w:tcW w:w="5388" w:type="dxa"/>
            <w:tcBorders>
              <w:top w:val="single" w:sz="4" w:space="0" w:color="auto"/>
              <w:left w:val="single" w:sz="4" w:space="0" w:color="auto"/>
              <w:bottom w:val="single" w:sz="4" w:space="0" w:color="auto"/>
              <w:right w:val="single" w:sz="4" w:space="0" w:color="auto"/>
            </w:tcBorders>
          </w:tcPr>
          <w:p w14:paraId="075952DA" w14:textId="77777777" w:rsidR="002D09EB" w:rsidRPr="00D71459" w:rsidRDefault="002D09EB" w:rsidP="00B94567">
            <w:pPr>
              <w:spacing w:after="0" w:line="240" w:lineRule="auto"/>
              <w:jc w:val="both"/>
              <w:rPr>
                <w:rFonts w:ascii="Times New Roman" w:hAnsi="Times New Roman" w:cs="Times New Roman"/>
                <w:sz w:val="24"/>
                <w:szCs w:val="24"/>
              </w:rPr>
            </w:pPr>
            <w:r w:rsidRPr="00CD4F7A">
              <w:rPr>
                <w:rFonts w:ascii="Times New Roman" w:hAnsi="Times New Roman" w:cs="Times New Roman"/>
                <w:sz w:val="24"/>
                <w:szCs w:val="24"/>
              </w:rPr>
              <w:t xml:space="preserve">Dalinis </w:t>
            </w:r>
            <w:r>
              <w:rPr>
                <w:rFonts w:ascii="Times New Roman" w:hAnsi="Times New Roman" w:cs="Times New Roman"/>
                <w:sz w:val="24"/>
                <w:szCs w:val="24"/>
              </w:rPr>
              <w:t xml:space="preserve">II </w:t>
            </w:r>
            <w:r w:rsidRPr="00CD4F7A">
              <w:rPr>
                <w:rFonts w:ascii="Times New Roman" w:hAnsi="Times New Roman" w:cs="Times New Roman"/>
                <w:sz w:val="24"/>
                <w:szCs w:val="24"/>
              </w:rPr>
              <w:t xml:space="preserve">Pirkimo </w:t>
            </w:r>
            <w:r>
              <w:rPr>
                <w:rFonts w:ascii="Times New Roman" w:hAnsi="Times New Roman" w:cs="Times New Roman"/>
                <w:sz w:val="24"/>
                <w:szCs w:val="24"/>
              </w:rPr>
              <w:t xml:space="preserve">procedūrų </w:t>
            </w:r>
            <w:r w:rsidRPr="00CD4F7A">
              <w:rPr>
                <w:rFonts w:ascii="Times New Roman" w:hAnsi="Times New Roman" w:cs="Times New Roman"/>
                <w:sz w:val="24"/>
                <w:szCs w:val="24"/>
              </w:rPr>
              <w:t>vertinim</w:t>
            </w:r>
            <w:r>
              <w:rPr>
                <w:rFonts w:ascii="Times New Roman" w:hAnsi="Times New Roman" w:cs="Times New Roman"/>
                <w:sz w:val="24"/>
                <w:szCs w:val="24"/>
              </w:rPr>
              <w:t>as</w:t>
            </w:r>
            <w:r w:rsidRPr="00CD4F7A">
              <w:rPr>
                <w:rFonts w:ascii="Times New Roman" w:hAnsi="Times New Roman" w:cs="Times New Roman"/>
                <w:sz w:val="24"/>
                <w:szCs w:val="24"/>
              </w:rPr>
              <w:t xml:space="preserve"> dėl</w:t>
            </w:r>
            <w:r>
              <w:rPr>
                <w:rFonts w:ascii="Times New Roman" w:hAnsi="Times New Roman" w:cs="Times New Roman"/>
                <w:sz w:val="24"/>
                <w:szCs w:val="24"/>
              </w:rPr>
              <w:t xml:space="preserve"> pasiūlymų ekonominio naudingumo kriterijų ir jų vertinimo/ po pasiūlymų pateikimo, iki sutarties sudarymo</w:t>
            </w:r>
            <w:r w:rsidRPr="00D71459">
              <w:rPr>
                <w:rFonts w:ascii="Times New Roman" w:hAnsi="Times New Roman" w:cs="Times New Roman"/>
                <w:sz w:val="24"/>
                <w:szCs w:val="24"/>
              </w:rPr>
              <w:t xml:space="preserve"> </w:t>
            </w:r>
          </w:p>
        </w:tc>
      </w:tr>
      <w:tr w:rsidR="002D09EB" w:rsidRPr="00D71459" w14:paraId="5935ABC5" w14:textId="77777777" w:rsidTr="00B94567">
        <w:tc>
          <w:tcPr>
            <w:tcW w:w="4672" w:type="dxa"/>
            <w:tcBorders>
              <w:top w:val="single" w:sz="4" w:space="0" w:color="auto"/>
              <w:left w:val="single" w:sz="4" w:space="0" w:color="auto"/>
              <w:bottom w:val="single" w:sz="4" w:space="0" w:color="auto"/>
              <w:right w:val="single" w:sz="4" w:space="0" w:color="auto"/>
            </w:tcBorders>
            <w:hideMark/>
          </w:tcPr>
          <w:p w14:paraId="18DCDBB5" w14:textId="77777777" w:rsidR="002D09EB" w:rsidRPr="00D71459" w:rsidRDefault="002D09EB" w:rsidP="00B94567">
            <w:pPr>
              <w:spacing w:after="0" w:line="240" w:lineRule="auto"/>
              <w:jc w:val="both"/>
              <w:rPr>
                <w:rFonts w:ascii="Times New Roman" w:hAnsi="Times New Roman" w:cs="Times New Roman"/>
                <w:sz w:val="24"/>
                <w:szCs w:val="24"/>
              </w:rPr>
            </w:pPr>
            <w:r w:rsidRPr="00D71459">
              <w:rPr>
                <w:rFonts w:ascii="Times New Roman" w:hAnsi="Times New Roman" w:cs="Times New Roman"/>
                <w:sz w:val="24"/>
                <w:szCs w:val="24"/>
              </w:rPr>
              <w:t>Pirkimas finansuojamas ES lėšomis, projekto pavadinimas, Įgyvendinančioji institucija</w:t>
            </w:r>
          </w:p>
        </w:tc>
        <w:tc>
          <w:tcPr>
            <w:tcW w:w="5388" w:type="dxa"/>
            <w:tcBorders>
              <w:top w:val="single" w:sz="4" w:space="0" w:color="auto"/>
              <w:left w:val="single" w:sz="4" w:space="0" w:color="auto"/>
              <w:bottom w:val="single" w:sz="4" w:space="0" w:color="auto"/>
              <w:right w:val="single" w:sz="4" w:space="0" w:color="auto"/>
            </w:tcBorders>
            <w:hideMark/>
          </w:tcPr>
          <w:p w14:paraId="6BE55D35" w14:textId="77777777" w:rsidR="002D09EB" w:rsidRPr="00D71459" w:rsidRDefault="002D09EB" w:rsidP="00B94567">
            <w:pPr>
              <w:tabs>
                <w:tab w:val="left" w:pos="900"/>
              </w:tabs>
              <w:spacing w:after="0" w:line="240" w:lineRule="auto"/>
              <w:ind w:left="35" w:right="49"/>
              <w:jc w:val="both"/>
              <w:rPr>
                <w:rFonts w:ascii="Times New Roman" w:hAnsi="Times New Roman" w:cs="Times New Roman"/>
                <w:sz w:val="24"/>
                <w:szCs w:val="24"/>
              </w:rPr>
            </w:pPr>
            <w:r w:rsidRPr="00D71459">
              <w:rPr>
                <w:rFonts w:ascii="Times New Roman" w:hAnsi="Times New Roman" w:cs="Times New Roman"/>
                <w:bCs/>
                <w:sz w:val="24"/>
                <w:szCs w:val="24"/>
              </w:rPr>
              <w:t>–</w:t>
            </w:r>
          </w:p>
        </w:tc>
      </w:tr>
      <w:tr w:rsidR="002D09EB" w:rsidRPr="00D71459" w14:paraId="202D4A30" w14:textId="77777777" w:rsidTr="00B94567">
        <w:tc>
          <w:tcPr>
            <w:tcW w:w="10060" w:type="dxa"/>
            <w:gridSpan w:val="2"/>
            <w:tcBorders>
              <w:top w:val="single" w:sz="4" w:space="0" w:color="auto"/>
              <w:left w:val="single" w:sz="4" w:space="0" w:color="auto"/>
              <w:bottom w:val="single" w:sz="4" w:space="0" w:color="auto"/>
              <w:right w:val="single" w:sz="4" w:space="0" w:color="auto"/>
            </w:tcBorders>
            <w:hideMark/>
          </w:tcPr>
          <w:p w14:paraId="7B0B8598" w14:textId="77777777" w:rsidR="002D09EB" w:rsidRDefault="002D09EB" w:rsidP="00B94567">
            <w:pPr>
              <w:tabs>
                <w:tab w:val="left" w:pos="851"/>
              </w:tabs>
              <w:spacing w:after="0" w:line="240" w:lineRule="auto"/>
              <w:ind w:left="29"/>
              <w:jc w:val="both"/>
              <w:rPr>
                <w:rFonts w:ascii="Times New Roman" w:hAnsi="Times New Roman" w:cs="Times New Roman"/>
                <w:sz w:val="24"/>
                <w:szCs w:val="24"/>
              </w:rPr>
            </w:pPr>
            <w:r>
              <w:rPr>
                <w:rFonts w:ascii="Times New Roman" w:hAnsi="Times New Roman" w:cs="Times New Roman"/>
                <w:sz w:val="24"/>
                <w:szCs w:val="24"/>
              </w:rPr>
              <w:t>Jei dėl pirkimo/sutarties vyksta teismo procesas, nurodyti ieškinio (skundo) dalykus, bylos šalių  pavadinimus, ar taikomos laikinosios apsaugos priemonės, teisminio nagrinėjimo stadija, pvz., apygardos, apeliacinis teismas.</w:t>
            </w:r>
          </w:p>
          <w:p w14:paraId="0411210B" w14:textId="77777777" w:rsidR="002D09EB" w:rsidRPr="00D71459" w:rsidRDefault="002D09EB" w:rsidP="00B94567">
            <w:pPr>
              <w:spacing w:after="0" w:line="240" w:lineRule="auto"/>
              <w:jc w:val="both"/>
              <w:rPr>
                <w:rFonts w:ascii="Times New Roman" w:hAnsi="Times New Roman" w:cs="Times New Roman"/>
                <w:sz w:val="24"/>
                <w:szCs w:val="24"/>
              </w:rPr>
            </w:pPr>
            <w:r w:rsidRPr="00514FED">
              <w:rPr>
                <w:rFonts w:ascii="Times New Roman" w:hAnsi="Times New Roman" w:cs="Times New Roman"/>
                <w:bCs/>
                <w:sz w:val="24"/>
                <w:szCs w:val="24"/>
              </w:rPr>
              <w:t>–</w:t>
            </w:r>
          </w:p>
        </w:tc>
      </w:tr>
    </w:tbl>
    <w:p w14:paraId="5228C889" w14:textId="77777777" w:rsidR="00AF1316" w:rsidRPr="00D71459" w:rsidRDefault="00AF1316" w:rsidP="002D09EB">
      <w:pPr>
        <w:spacing w:after="0" w:line="240" w:lineRule="auto"/>
        <w:rPr>
          <w:rFonts w:ascii="Times New Roman" w:eastAsia="Times New Roman" w:hAnsi="Times New Roman" w:cs="Times New Roman"/>
          <w:b/>
          <w:sz w:val="24"/>
          <w:szCs w:val="24"/>
        </w:rPr>
      </w:pPr>
    </w:p>
    <w:p w14:paraId="4E6FF0CF" w14:textId="77777777" w:rsidR="002D09EB" w:rsidRPr="00D71459" w:rsidRDefault="002D09EB" w:rsidP="002D09EB">
      <w:pPr>
        <w:spacing w:after="0" w:line="240" w:lineRule="auto"/>
        <w:jc w:val="center"/>
        <w:rPr>
          <w:rFonts w:ascii="Times New Roman" w:hAnsi="Times New Roman" w:cs="Times New Roman"/>
          <w:b/>
          <w:sz w:val="24"/>
          <w:szCs w:val="24"/>
        </w:rPr>
      </w:pPr>
      <w:r w:rsidRPr="00D71459">
        <w:rPr>
          <w:rFonts w:ascii="Times New Roman" w:hAnsi="Times New Roman" w:cs="Times New Roman"/>
          <w:b/>
          <w:sz w:val="24"/>
          <w:szCs w:val="24"/>
        </w:rPr>
        <w:t>II dalis. Vertinimo apimtyje nustatyti pažeidimai</w:t>
      </w:r>
    </w:p>
    <w:p w14:paraId="377612B6" w14:textId="77777777" w:rsidR="002D09EB" w:rsidRPr="00D71459" w:rsidRDefault="002D09EB" w:rsidP="002D09EB">
      <w:pPr>
        <w:spacing w:after="0" w:line="240" w:lineRule="auto"/>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727"/>
      </w:tblGrid>
      <w:tr w:rsidR="002D09EB" w:rsidRPr="00D71459" w14:paraId="02CCD4F2" w14:textId="77777777" w:rsidTr="00B94567">
        <w:tc>
          <w:tcPr>
            <w:tcW w:w="1333" w:type="dxa"/>
            <w:tcBorders>
              <w:top w:val="single" w:sz="4" w:space="0" w:color="auto"/>
              <w:left w:val="single" w:sz="4" w:space="0" w:color="auto"/>
              <w:bottom w:val="single" w:sz="4" w:space="0" w:color="auto"/>
              <w:right w:val="single" w:sz="4" w:space="0" w:color="auto"/>
            </w:tcBorders>
          </w:tcPr>
          <w:p w14:paraId="47B89DF8" w14:textId="77777777" w:rsidR="002D09EB" w:rsidRPr="00D71459" w:rsidRDefault="002D09EB" w:rsidP="00B9456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727" w:type="dxa"/>
            <w:tcBorders>
              <w:top w:val="single" w:sz="4" w:space="0" w:color="auto"/>
              <w:left w:val="single" w:sz="4" w:space="0" w:color="auto"/>
              <w:bottom w:val="single" w:sz="4" w:space="0" w:color="auto"/>
              <w:right w:val="single" w:sz="4" w:space="0" w:color="auto"/>
            </w:tcBorders>
          </w:tcPr>
          <w:p w14:paraId="1091025F" w14:textId="77777777" w:rsidR="002D09EB" w:rsidRDefault="002D09EB" w:rsidP="00B94567">
            <w:pPr>
              <w:spacing w:after="0" w:line="240" w:lineRule="auto"/>
              <w:ind w:hanging="32"/>
              <w:jc w:val="both"/>
              <w:rPr>
                <w:rFonts w:ascii="Times New Roman" w:eastAsia="Calibri" w:hAnsi="Times New Roman" w:cs="Times New Roman"/>
                <w:bCs/>
                <w:sz w:val="24"/>
                <w:szCs w:val="24"/>
              </w:rPr>
            </w:pPr>
            <w:r w:rsidRPr="00FD0A72">
              <w:rPr>
                <w:rFonts w:ascii="Times New Roman" w:eastAsia="Calibri" w:hAnsi="Times New Roman" w:cs="Times New Roman"/>
                <w:bCs/>
                <w:sz w:val="24"/>
                <w:szCs w:val="24"/>
              </w:rPr>
              <w:t>Įstatymo 17 straipsnio 1 dalis</w:t>
            </w:r>
            <w:r>
              <w:rPr>
                <w:rStyle w:val="FootnoteReference"/>
                <w:rFonts w:ascii="Times New Roman" w:eastAsia="Calibri" w:hAnsi="Times New Roman" w:cs="Times New Roman"/>
                <w:bCs/>
                <w:sz w:val="24"/>
                <w:szCs w:val="24"/>
              </w:rPr>
              <w:footnoteReference w:id="18"/>
            </w:r>
          </w:p>
          <w:p w14:paraId="2614B0BC" w14:textId="77777777" w:rsidR="002D09EB" w:rsidRPr="00D71459" w:rsidRDefault="002D09EB" w:rsidP="00B94567">
            <w:pPr>
              <w:spacing w:after="0" w:line="240" w:lineRule="auto"/>
              <w:ind w:hanging="32"/>
              <w:jc w:val="both"/>
              <w:rPr>
                <w:rFonts w:ascii="Times New Roman" w:hAnsi="Times New Roman" w:cs="Times New Roman"/>
                <w:sz w:val="24"/>
                <w:szCs w:val="24"/>
              </w:rPr>
            </w:pPr>
            <w:r w:rsidRPr="00FD0A72">
              <w:rPr>
                <w:rFonts w:ascii="Times New Roman" w:eastAsia="Calibri" w:hAnsi="Times New Roman" w:cs="Times New Roman"/>
                <w:bCs/>
                <w:sz w:val="24"/>
                <w:szCs w:val="24"/>
              </w:rPr>
              <w:lastRenderedPageBreak/>
              <w:t>Įstatymo 55 straipsnio 5 dalis</w:t>
            </w:r>
            <w:r>
              <w:rPr>
                <w:rStyle w:val="FootnoteReference"/>
                <w:rFonts w:ascii="Times New Roman" w:eastAsia="Calibri" w:hAnsi="Times New Roman" w:cs="Times New Roman"/>
                <w:bCs/>
                <w:sz w:val="24"/>
                <w:szCs w:val="24"/>
              </w:rPr>
              <w:footnoteReference w:id="19"/>
            </w:r>
          </w:p>
        </w:tc>
      </w:tr>
      <w:tr w:rsidR="002D09EB" w:rsidRPr="00D71459" w14:paraId="2B500003" w14:textId="77777777" w:rsidTr="00B94567">
        <w:tc>
          <w:tcPr>
            <w:tcW w:w="10060" w:type="dxa"/>
            <w:gridSpan w:val="2"/>
            <w:tcBorders>
              <w:top w:val="single" w:sz="4" w:space="0" w:color="auto"/>
              <w:left w:val="single" w:sz="4" w:space="0" w:color="auto"/>
              <w:bottom w:val="single" w:sz="4" w:space="0" w:color="auto"/>
              <w:right w:val="single" w:sz="4" w:space="0" w:color="auto"/>
            </w:tcBorders>
          </w:tcPr>
          <w:p w14:paraId="071207AF" w14:textId="77777777" w:rsidR="002D09EB" w:rsidRDefault="002D09EB" w:rsidP="00B94567">
            <w:pPr>
              <w:tabs>
                <w:tab w:val="left" w:pos="1166"/>
              </w:tabs>
              <w:spacing w:after="0" w:line="240" w:lineRule="auto"/>
              <w:ind w:firstLine="741"/>
              <w:jc w:val="both"/>
              <w:rPr>
                <w:rFonts w:ascii="Times New Roman" w:hAnsi="Times New Roman" w:cs="Times New Roman"/>
                <w:sz w:val="24"/>
                <w:szCs w:val="24"/>
              </w:rPr>
            </w:pPr>
            <w:r w:rsidRPr="00090DD2">
              <w:rPr>
                <w:rFonts w:ascii="Times New Roman" w:hAnsi="Times New Roman" w:cs="Times New Roman"/>
                <w:sz w:val="24"/>
                <w:szCs w:val="24"/>
              </w:rPr>
              <w:lastRenderedPageBreak/>
              <w:t>I</w:t>
            </w:r>
            <w:r>
              <w:rPr>
                <w:rFonts w:ascii="Times New Roman" w:hAnsi="Times New Roman" w:cs="Times New Roman"/>
                <w:sz w:val="24"/>
                <w:szCs w:val="24"/>
              </w:rPr>
              <w:t>I</w:t>
            </w:r>
            <w:r w:rsidRPr="00090DD2">
              <w:rPr>
                <w:rFonts w:ascii="Times New Roman" w:hAnsi="Times New Roman" w:cs="Times New Roman"/>
                <w:sz w:val="24"/>
                <w:szCs w:val="24"/>
              </w:rPr>
              <w:t xml:space="preserve"> Pirkimo dokumentų, patvirtintų Perkančiosios organizacijos direktoriaus 2019-12-19 įsakymu Nr. DĮ-</w:t>
            </w:r>
            <w:r>
              <w:rPr>
                <w:rFonts w:ascii="Times New Roman" w:hAnsi="Times New Roman" w:cs="Times New Roman"/>
                <w:sz w:val="24"/>
                <w:szCs w:val="24"/>
              </w:rPr>
              <w:t>300</w:t>
            </w:r>
            <w:r w:rsidRPr="00090DD2">
              <w:rPr>
                <w:rFonts w:ascii="Times New Roman" w:hAnsi="Times New Roman" w:cs="Times New Roman"/>
                <w:sz w:val="24"/>
                <w:szCs w:val="24"/>
              </w:rPr>
              <w:t xml:space="preserve"> „Dėl atviro konkurso „</w:t>
            </w:r>
            <w:r w:rsidRPr="00D71459">
              <w:rPr>
                <w:rFonts w:ascii="Times New Roman" w:hAnsi="Times New Roman" w:cs="Times New Roman"/>
                <w:sz w:val="24"/>
                <w:szCs w:val="24"/>
              </w:rPr>
              <w:t>Surašymų duomenų posi</w:t>
            </w:r>
            <w:r w:rsidRPr="009850CB">
              <w:rPr>
                <w:rFonts w:ascii="Times New Roman" w:hAnsi="Times New Roman" w:cs="Times New Roman"/>
                <w:sz w:val="24"/>
                <w:szCs w:val="24"/>
              </w:rPr>
              <w:t>stemės papildomo funkcionalumo sukūrimas</w:t>
            </w:r>
            <w:r w:rsidRPr="009850CB">
              <w:rPr>
                <w:rFonts w:ascii="Times New Roman" w:eastAsia="Calibri" w:hAnsi="Times New Roman" w:cs="Times New Roman"/>
                <w:sz w:val="24"/>
                <w:szCs w:val="24"/>
              </w:rPr>
              <w:t xml:space="preserve">“ sąlygų patvirtinimo“ </w:t>
            </w:r>
            <w:r w:rsidRPr="009850CB">
              <w:rPr>
                <w:rFonts w:ascii="Times New Roman" w:hAnsi="Times New Roman" w:cs="Times New Roman"/>
                <w:sz w:val="24"/>
                <w:szCs w:val="24"/>
              </w:rPr>
              <w:t>(toliau – II Pirkimo dokumentai), 11.1 punkte nustatyta, kad Perkančioji organizacija ekonomiškai naudingiausią pasiūlymą išrenka pagal k</w:t>
            </w:r>
            <w:r w:rsidRPr="007B10E0">
              <w:rPr>
                <w:rFonts w:ascii="Times New Roman" w:hAnsi="Times New Roman" w:cs="Times New Roman"/>
                <w:sz w:val="24"/>
                <w:szCs w:val="24"/>
              </w:rPr>
              <w:t xml:space="preserve">ainos (kriterijaus lyginamasis svoris 30) ir kokybės (kriterijaus lyginamasis svoris 70) santykį, nurodytą </w:t>
            </w:r>
            <w:r w:rsidRPr="007B10E0">
              <w:rPr>
                <w:rFonts w:ascii="Times New Roman" w:hAnsi="Times New Roman" w:cs="Times New Roman"/>
                <w:sz w:val="24"/>
                <w:szCs w:val="24"/>
              </w:rPr>
              <w:br/>
            </w:r>
            <w:r w:rsidRPr="007B10E0">
              <w:rPr>
                <w:rFonts w:ascii="Times New Roman" w:hAnsi="Times New Roman" w:cs="Times New Roman"/>
                <w:iCs/>
                <w:sz w:val="24"/>
                <w:szCs w:val="24"/>
              </w:rPr>
              <w:t xml:space="preserve">II </w:t>
            </w:r>
            <w:r w:rsidRPr="007B10E0">
              <w:rPr>
                <w:rFonts w:ascii="Times New Roman" w:hAnsi="Times New Roman" w:cs="Times New Roman"/>
                <w:sz w:val="24"/>
                <w:szCs w:val="24"/>
              </w:rPr>
              <w:t xml:space="preserve">Pirkimo dokumentų 9 priede „Pasiūlymų ekonominio naudingumo vertinimo metodika“ (toliau – </w:t>
            </w:r>
            <w:r w:rsidRPr="007B10E0">
              <w:rPr>
                <w:rFonts w:ascii="Times New Roman" w:hAnsi="Times New Roman" w:cs="Times New Roman"/>
                <w:sz w:val="24"/>
                <w:szCs w:val="24"/>
              </w:rPr>
              <w:br/>
              <w:t>II Ekonominio naudingumo metodika). Kokybei vertinti Perkančioji organizacija pasirinko 2 kriterijus:</w:t>
            </w:r>
          </w:p>
          <w:p w14:paraId="59BD67CB" w14:textId="7CC8FEF1" w:rsidR="002D09EB" w:rsidRDefault="002D09EB" w:rsidP="00B94567">
            <w:pPr>
              <w:pStyle w:val="ListParagraph"/>
              <w:tabs>
                <w:tab w:val="left" w:pos="1450"/>
              </w:tabs>
              <w:spacing w:after="0" w:line="240" w:lineRule="auto"/>
              <w:ind w:left="32" w:firstLine="709"/>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090DD2">
              <w:rPr>
                <w:rFonts w:ascii="Times New Roman" w:hAnsi="Times New Roman" w:cs="Times New Roman"/>
                <w:sz w:val="24"/>
                <w:szCs w:val="24"/>
                <w:lang w:val="lt-LT"/>
              </w:rPr>
              <w:t xml:space="preserve">Paslaugų teikėjo už sutarties vykdymą skiriamų atsakingų kvalifikuotų </w:t>
            </w:r>
            <w:r w:rsidRPr="00F71A96">
              <w:rPr>
                <w:rFonts w:ascii="Times New Roman" w:hAnsi="Times New Roman" w:cs="Times New Roman"/>
                <w:sz w:val="24"/>
                <w:szCs w:val="24"/>
                <w:lang w:val="lt-LT"/>
              </w:rPr>
              <w:t>specialistų darbo patirtis</w:t>
            </w:r>
            <w:r w:rsidRPr="00090DD2">
              <w:rPr>
                <w:rFonts w:ascii="Times New Roman" w:hAnsi="Times New Roman" w:cs="Times New Roman"/>
                <w:sz w:val="24"/>
                <w:szCs w:val="24"/>
                <w:lang w:val="lt-LT"/>
              </w:rPr>
              <w:t xml:space="preserve"> (T1)</w:t>
            </w:r>
            <w:r w:rsidR="000E1C45">
              <w:rPr>
                <w:rFonts w:ascii="Times New Roman" w:hAnsi="Times New Roman" w:cs="Times New Roman"/>
                <w:sz w:val="24"/>
                <w:szCs w:val="24"/>
                <w:lang w:val="lt-LT"/>
              </w:rPr>
              <w:t xml:space="preserve"> (kriterijaus lyginamasis svoris 30)</w:t>
            </w:r>
            <w:r w:rsidRPr="00090DD2">
              <w:rPr>
                <w:rFonts w:ascii="Times New Roman" w:hAnsi="Times New Roman" w:cs="Times New Roman"/>
                <w:sz w:val="24"/>
                <w:szCs w:val="24"/>
                <w:lang w:val="lt-LT"/>
              </w:rPr>
              <w:t>.</w:t>
            </w:r>
          </w:p>
          <w:p w14:paraId="7916F377" w14:textId="46A556C1" w:rsidR="002D09EB" w:rsidRDefault="002D09EB" w:rsidP="00BD40D3">
            <w:pPr>
              <w:tabs>
                <w:tab w:val="left" w:pos="1024"/>
              </w:tabs>
              <w:spacing w:after="0" w:line="240" w:lineRule="auto"/>
              <w:ind w:firstLine="741"/>
              <w:jc w:val="both"/>
              <w:rPr>
                <w:rFonts w:ascii="Times New Roman" w:hAnsi="Times New Roman" w:cs="Times New Roman"/>
                <w:sz w:val="24"/>
                <w:szCs w:val="24"/>
              </w:rPr>
            </w:pPr>
            <w:r>
              <w:rPr>
                <w:rFonts w:ascii="Times New Roman" w:hAnsi="Times New Roman" w:cs="Times New Roman"/>
                <w:sz w:val="24"/>
                <w:szCs w:val="24"/>
              </w:rPr>
              <w:t>2.Projekto tikslų ir rezultatų suvokimas ir siūlomo sprendimo techninis realizavimas</w:t>
            </w:r>
            <w:r w:rsidRPr="009829EF">
              <w:rPr>
                <w:rFonts w:ascii="Times New Roman" w:hAnsi="Times New Roman" w:cs="Times New Roman"/>
                <w:sz w:val="24"/>
                <w:szCs w:val="24"/>
              </w:rPr>
              <w:t xml:space="preserve"> (T2)</w:t>
            </w:r>
            <w:r w:rsidR="000E1C45">
              <w:rPr>
                <w:rFonts w:ascii="Times New Roman" w:hAnsi="Times New Roman" w:cs="Times New Roman"/>
                <w:sz w:val="24"/>
                <w:szCs w:val="24"/>
              </w:rPr>
              <w:t xml:space="preserve"> (kriterijaus lyginamasis svoris 40)</w:t>
            </w:r>
            <w:r w:rsidRPr="009829EF">
              <w:rPr>
                <w:rFonts w:ascii="Times New Roman" w:hAnsi="Times New Roman" w:cs="Times New Roman"/>
                <w:sz w:val="24"/>
                <w:szCs w:val="24"/>
              </w:rPr>
              <w:t xml:space="preserve">. Šis kriterijus </w:t>
            </w:r>
            <w:r>
              <w:rPr>
                <w:rFonts w:ascii="Times New Roman" w:hAnsi="Times New Roman" w:cs="Times New Roman"/>
                <w:sz w:val="24"/>
                <w:szCs w:val="24"/>
              </w:rPr>
              <w:t xml:space="preserve">turi 1 </w:t>
            </w:r>
            <w:r w:rsidRPr="009829EF">
              <w:rPr>
                <w:rFonts w:ascii="Times New Roman" w:hAnsi="Times New Roman" w:cs="Times New Roman"/>
                <w:sz w:val="24"/>
                <w:szCs w:val="24"/>
              </w:rPr>
              <w:t>parametr</w:t>
            </w:r>
            <w:r>
              <w:rPr>
                <w:rFonts w:ascii="Times New Roman" w:hAnsi="Times New Roman" w:cs="Times New Roman"/>
                <w:sz w:val="24"/>
                <w:szCs w:val="24"/>
              </w:rPr>
              <w:t>ą</w:t>
            </w:r>
            <w:r w:rsidR="00BD40D3">
              <w:rPr>
                <w:rFonts w:ascii="Times New Roman" w:hAnsi="Times New Roman" w:cs="Times New Roman"/>
                <w:sz w:val="24"/>
                <w:szCs w:val="24"/>
              </w:rPr>
              <w:t xml:space="preserve"> – </w:t>
            </w:r>
            <w:r>
              <w:rPr>
                <w:rFonts w:ascii="Times New Roman" w:hAnsi="Times New Roman" w:cs="Times New Roman"/>
                <w:sz w:val="24"/>
                <w:szCs w:val="24"/>
              </w:rPr>
              <w:t>Projekto tikslų ir rezultatų suvokimas, techninio ir architektūrinio sprendimo pagrįstumas ir sistemos saugos užtikrinimas. Veiklų pagrindimas, funkcinių reikalavimų detalizavimas (</w:t>
            </w:r>
            <w:r w:rsidRPr="009829EF">
              <w:rPr>
                <w:rFonts w:ascii="Times New Roman" w:hAnsi="Times New Roman" w:cs="Times New Roman"/>
                <w:sz w:val="24"/>
                <w:szCs w:val="24"/>
              </w:rPr>
              <w:t>P</w:t>
            </w:r>
            <w:r w:rsidRPr="009829EF">
              <w:rPr>
                <w:rFonts w:ascii="Times New Roman" w:hAnsi="Times New Roman" w:cs="Times New Roman"/>
                <w:sz w:val="24"/>
                <w:szCs w:val="24"/>
                <w:vertAlign w:val="subscript"/>
              </w:rPr>
              <w:t>6</w:t>
            </w:r>
            <w:r>
              <w:rPr>
                <w:rFonts w:ascii="Times New Roman" w:hAnsi="Times New Roman" w:cs="Times New Roman"/>
                <w:sz w:val="24"/>
                <w:szCs w:val="24"/>
              </w:rPr>
              <w:t>).</w:t>
            </w:r>
          </w:p>
          <w:p w14:paraId="00871432" w14:textId="222BF71B" w:rsidR="002D09EB" w:rsidRDefault="002D09EB" w:rsidP="00B94567">
            <w:pPr>
              <w:pStyle w:val="ListParagraph"/>
              <w:tabs>
                <w:tab w:val="left" w:pos="1166"/>
              </w:tabs>
              <w:spacing w:after="0" w:line="240" w:lineRule="auto"/>
              <w:ind w:left="741"/>
              <w:jc w:val="both"/>
              <w:rPr>
                <w:rFonts w:ascii="Times New Roman" w:hAnsi="Times New Roman" w:cs="Times New Roman"/>
                <w:sz w:val="24"/>
                <w:szCs w:val="24"/>
                <w:lang w:val="lt-LT"/>
              </w:rPr>
            </w:pPr>
          </w:p>
          <w:p w14:paraId="00B48866" w14:textId="47C8BB1F" w:rsidR="00F8354C" w:rsidRDefault="00F8354C" w:rsidP="00F8354C">
            <w:pPr>
              <w:spacing w:after="0" w:line="240" w:lineRule="auto"/>
              <w:ind w:firstLine="741"/>
              <w:contextualSpacing/>
              <w:jc w:val="both"/>
              <w:rPr>
                <w:rFonts w:ascii="Times New Roman" w:hAnsi="Times New Roman" w:cs="Times New Roman"/>
                <w:sz w:val="24"/>
                <w:szCs w:val="24"/>
              </w:rPr>
            </w:pPr>
            <w:r w:rsidRPr="0026544A">
              <w:rPr>
                <w:rFonts w:ascii="Times New Roman" w:hAnsi="Times New Roman" w:cs="Times New Roman"/>
                <w:sz w:val="24"/>
                <w:szCs w:val="24"/>
              </w:rPr>
              <w:t>I</w:t>
            </w:r>
            <w:r>
              <w:rPr>
                <w:rFonts w:ascii="Times New Roman" w:hAnsi="Times New Roman" w:cs="Times New Roman"/>
                <w:sz w:val="24"/>
                <w:szCs w:val="24"/>
              </w:rPr>
              <w:t>I</w:t>
            </w:r>
            <w:r w:rsidRPr="0026544A">
              <w:rPr>
                <w:rFonts w:ascii="Times New Roman" w:hAnsi="Times New Roman" w:cs="Times New Roman"/>
                <w:sz w:val="24"/>
                <w:szCs w:val="24"/>
              </w:rPr>
              <w:t xml:space="preserve"> Ekonominio naudingumo metodiko</w:t>
            </w:r>
            <w:r w:rsidR="00E957A5">
              <w:rPr>
                <w:rFonts w:ascii="Times New Roman" w:hAnsi="Times New Roman" w:cs="Times New Roman"/>
                <w:sz w:val="24"/>
                <w:szCs w:val="24"/>
              </w:rPr>
              <w:t>je</w:t>
            </w:r>
            <w:r w:rsidRPr="0026544A">
              <w:rPr>
                <w:rFonts w:ascii="Times New Roman" w:hAnsi="Times New Roman" w:cs="Times New Roman"/>
                <w:sz w:val="24"/>
                <w:szCs w:val="24"/>
              </w:rPr>
              <w:t xml:space="preserve"> nustatyta, kad antrojo kokybės kriterijaus T2 </w:t>
            </w:r>
            <w:r w:rsidR="00E957A5">
              <w:rPr>
                <w:rFonts w:ascii="Times New Roman" w:hAnsi="Times New Roman" w:cs="Times New Roman"/>
                <w:sz w:val="24"/>
                <w:szCs w:val="24"/>
              </w:rPr>
              <w:t xml:space="preserve">– Projekto tikslų ir rezultatų suvokimas ir siūlomo sprendimo techninis realizavimas – </w:t>
            </w:r>
            <w:r w:rsidRPr="0026544A">
              <w:rPr>
                <w:rFonts w:ascii="Times New Roman" w:hAnsi="Times New Roman" w:cs="Times New Roman"/>
                <w:sz w:val="24"/>
                <w:szCs w:val="24"/>
              </w:rPr>
              <w:t>vertinimą atliks Perkančiosios organizacijos pasirinkti ne mažiau kaip trys ekspertai</w:t>
            </w:r>
            <w:r w:rsidR="00E957A5">
              <w:rPr>
                <w:rStyle w:val="FootnoteReference"/>
                <w:rFonts w:ascii="Times New Roman" w:hAnsi="Times New Roman" w:cs="Times New Roman"/>
                <w:sz w:val="24"/>
                <w:szCs w:val="24"/>
              </w:rPr>
              <w:footnoteReference w:id="20"/>
            </w:r>
            <w:r w:rsidRPr="0026544A">
              <w:rPr>
                <w:rFonts w:ascii="Times New Roman" w:hAnsi="Times New Roman" w:cs="Times New Roman"/>
                <w:sz w:val="24"/>
                <w:szCs w:val="24"/>
              </w:rPr>
              <w:t xml:space="preserve"> pagal šios metodikos 10 punkto lentelėse pateiktus balų reikšmių aprašymu</w:t>
            </w:r>
            <w:r>
              <w:rPr>
                <w:rFonts w:ascii="Times New Roman" w:hAnsi="Times New Roman" w:cs="Times New Roman"/>
                <w:sz w:val="24"/>
                <w:szCs w:val="24"/>
              </w:rPr>
              <w:t>s: Patenkinamai (skiriama 0-3 balai), vidutiniškai (skiriama 4-7 balai) ir Gerai (skiriama 8-10 balų).</w:t>
            </w:r>
          </w:p>
          <w:p w14:paraId="28E15506" w14:textId="65D968DD" w:rsidR="00F8354C" w:rsidRPr="00E77588" w:rsidRDefault="00F8354C" w:rsidP="00F8354C">
            <w:pPr>
              <w:tabs>
                <w:tab w:val="left" w:pos="1166"/>
              </w:tabs>
              <w:spacing w:after="0" w:line="240" w:lineRule="auto"/>
              <w:ind w:firstLine="743"/>
              <w:jc w:val="both"/>
              <w:rPr>
                <w:rFonts w:ascii="Times New Roman" w:eastAsia="Calibri" w:hAnsi="Times New Roman" w:cs="Times New Roman"/>
                <w:bCs/>
                <w:sz w:val="24"/>
                <w:szCs w:val="24"/>
              </w:rPr>
            </w:pPr>
            <w:r>
              <w:rPr>
                <w:rFonts w:ascii="Times New Roman" w:hAnsi="Times New Roman" w:cs="Times New Roman"/>
                <w:sz w:val="24"/>
                <w:szCs w:val="24"/>
              </w:rPr>
              <w:t xml:space="preserve">Įvertinus II Ekonominio naudingumo metodikos 10 punkto lentelėse pateiktus balų reikšmių aprašymus, nustatyta, kad </w:t>
            </w:r>
            <w:r w:rsidRPr="00E77588">
              <w:rPr>
                <w:rFonts w:ascii="Times New Roman" w:eastAsia="Calibri" w:hAnsi="Times New Roman" w:cs="Times New Roman"/>
                <w:bCs/>
                <w:sz w:val="24"/>
                <w:szCs w:val="24"/>
              </w:rPr>
              <w:t xml:space="preserve">Perkančiosios organizacijos pasirinkta </w:t>
            </w:r>
            <w:r>
              <w:rPr>
                <w:rFonts w:ascii="Times New Roman" w:hAnsi="Times New Roman" w:cs="Times New Roman"/>
                <w:sz w:val="24"/>
                <w:szCs w:val="24"/>
              </w:rPr>
              <w:t xml:space="preserve">ekonominio naudingumo </w:t>
            </w:r>
            <w:r>
              <w:rPr>
                <w:rFonts w:ascii="Times New Roman" w:eastAsia="Calibri" w:hAnsi="Times New Roman" w:cs="Times New Roman"/>
                <w:bCs/>
                <w:sz w:val="24"/>
                <w:szCs w:val="24"/>
              </w:rPr>
              <w:t>vertinimo tvarka yra abstrakti dėl joje naudojamų sąvokų, pavyzdžiui,</w:t>
            </w:r>
            <w:r>
              <w:rPr>
                <w:rFonts w:ascii="Times New Roman" w:hAnsi="Times New Roman" w:cs="Times New Roman"/>
                <w:sz w:val="24"/>
                <w:szCs w:val="24"/>
              </w:rPr>
              <w:t xml:space="preserve"> </w:t>
            </w:r>
            <w:r w:rsidRPr="001B6C0F">
              <w:rPr>
                <w:rFonts w:ascii="Times New Roman" w:hAnsi="Times New Roman" w:cs="Times New Roman"/>
                <w:sz w:val="24"/>
                <w:szCs w:val="24"/>
              </w:rPr>
              <w:t>„</w:t>
            </w:r>
            <w:r w:rsidRPr="001B6C0F">
              <w:rPr>
                <w:rFonts w:ascii="Times New Roman" w:hAnsi="Times New Roman" w:cs="Times New Roman"/>
                <w:i/>
                <w:iCs/>
                <w:sz w:val="24"/>
                <w:szCs w:val="24"/>
              </w:rPr>
              <w:t>pateikta nepakankamai informacijos</w:t>
            </w:r>
            <w:r w:rsidRPr="001B6C0F">
              <w:rPr>
                <w:rFonts w:ascii="Times New Roman" w:hAnsi="Times New Roman" w:cs="Times New Roman"/>
                <w:sz w:val="24"/>
                <w:szCs w:val="24"/>
              </w:rPr>
              <w:t>“, „</w:t>
            </w:r>
            <w:r w:rsidRPr="001B6C0F">
              <w:rPr>
                <w:rFonts w:ascii="Times New Roman" w:hAnsi="Times New Roman" w:cs="Times New Roman"/>
                <w:i/>
                <w:iCs/>
                <w:sz w:val="24"/>
                <w:szCs w:val="24"/>
              </w:rPr>
              <w:t>yra esminių prieštaravimų</w:t>
            </w:r>
            <w:r w:rsidRPr="001B6C0F">
              <w:rPr>
                <w:rFonts w:ascii="Times New Roman" w:hAnsi="Times New Roman" w:cs="Times New Roman"/>
                <w:sz w:val="24"/>
                <w:szCs w:val="24"/>
              </w:rPr>
              <w:t>“, „</w:t>
            </w:r>
            <w:r w:rsidRPr="001B6C0F">
              <w:rPr>
                <w:rFonts w:ascii="Times New Roman" w:hAnsi="Times New Roman" w:cs="Times New Roman"/>
                <w:i/>
                <w:iCs/>
                <w:sz w:val="24"/>
                <w:szCs w:val="24"/>
              </w:rPr>
              <w:t>nėra išsamiai aprašyta</w:t>
            </w:r>
            <w:r w:rsidRPr="001B6C0F">
              <w:rPr>
                <w:rFonts w:ascii="Times New Roman" w:hAnsi="Times New Roman" w:cs="Times New Roman"/>
                <w:sz w:val="24"/>
                <w:szCs w:val="24"/>
              </w:rPr>
              <w:t>“ ir pan.</w:t>
            </w:r>
            <w:r>
              <w:rPr>
                <w:rFonts w:ascii="Times New Roman" w:hAnsi="Times New Roman" w:cs="Times New Roman"/>
                <w:sz w:val="24"/>
                <w:szCs w:val="24"/>
              </w:rPr>
              <w:t xml:space="preserve">, </w:t>
            </w:r>
            <w:r>
              <w:rPr>
                <w:rFonts w:ascii="Times New Roman" w:eastAsia="Calibri" w:hAnsi="Times New Roman" w:cs="Times New Roman"/>
                <w:bCs/>
                <w:sz w:val="24"/>
                <w:szCs w:val="24"/>
              </w:rPr>
              <w:t>kurios</w:t>
            </w:r>
            <w:r w:rsidRPr="00E77588">
              <w:rPr>
                <w:rFonts w:ascii="Times New Roman" w:eastAsia="Calibri" w:hAnsi="Times New Roman" w:cs="Times New Roman"/>
                <w:bCs/>
                <w:sz w:val="24"/>
                <w:szCs w:val="24"/>
              </w:rPr>
              <w:t xml:space="preserve"> suteikia pernelyg plačias pasirinkimo galimybes Perkančiajai organizacijai vertinti tiekėjų pasiūlymus subjektyviai, t. y. </w:t>
            </w:r>
            <w:r w:rsidRPr="00E957A5">
              <w:rPr>
                <w:rFonts w:ascii="Times New Roman" w:eastAsia="Calibri" w:hAnsi="Times New Roman" w:cs="Times New Roman"/>
                <w:bCs/>
                <w:sz w:val="24"/>
                <w:szCs w:val="24"/>
              </w:rPr>
              <w:t>neužtikrina objektyvaus bei skaidraus balų skyrimo pasiūlymų vertinimo metu, kas suponuoja subjektyvų pasiūlymų vertinimą</w:t>
            </w:r>
            <w:r w:rsidRPr="00E77588">
              <w:rPr>
                <w:rFonts w:ascii="Times New Roman" w:eastAsia="Calibri" w:hAnsi="Times New Roman" w:cs="Times New Roman"/>
                <w:bCs/>
                <w:sz w:val="24"/>
                <w:szCs w:val="24"/>
              </w:rPr>
              <w:t xml:space="preserve"> ir pažeidžia skaidrumo bei lygiateisiškumo principus.</w:t>
            </w:r>
          </w:p>
          <w:p w14:paraId="24CBD5B6" w14:textId="2C268C94" w:rsidR="002A22BD" w:rsidRDefault="00BA1F6D" w:rsidP="00B94567">
            <w:pPr>
              <w:spacing w:after="0" w:line="240" w:lineRule="auto"/>
              <w:ind w:firstLine="589"/>
              <w:jc w:val="both"/>
              <w:rPr>
                <w:rFonts w:ascii="Times New Roman" w:eastAsia="Calibri" w:hAnsi="Times New Roman" w:cs="Times New Roman"/>
                <w:bCs/>
                <w:sz w:val="24"/>
                <w:szCs w:val="24"/>
              </w:rPr>
            </w:pPr>
            <w:r w:rsidRPr="00E77588">
              <w:rPr>
                <w:rFonts w:ascii="Times New Roman" w:eastAsia="Calibri" w:hAnsi="Times New Roman" w:cs="Times New Roman"/>
                <w:bCs/>
                <w:sz w:val="24"/>
                <w:szCs w:val="24"/>
              </w:rPr>
              <w:t xml:space="preserve">Be to, </w:t>
            </w:r>
            <w:r>
              <w:rPr>
                <w:rFonts w:ascii="Times New Roman" w:eastAsia="Calibri" w:hAnsi="Times New Roman" w:cs="Times New Roman"/>
                <w:bCs/>
                <w:sz w:val="24"/>
                <w:szCs w:val="24"/>
              </w:rPr>
              <w:t xml:space="preserve">II </w:t>
            </w:r>
            <w:r>
              <w:rPr>
                <w:rFonts w:ascii="Times New Roman" w:hAnsi="Times New Roman" w:cs="Times New Roman"/>
                <w:sz w:val="24"/>
                <w:szCs w:val="24"/>
              </w:rPr>
              <w:t xml:space="preserve">Ekonominio naudingumo metodikos 10 punkto lentelėje </w:t>
            </w:r>
            <w:r w:rsidRPr="00E77588">
              <w:rPr>
                <w:rFonts w:ascii="Times New Roman" w:eastAsia="Calibri" w:hAnsi="Times New Roman" w:cs="Times New Roman"/>
                <w:bCs/>
                <w:sz w:val="24"/>
                <w:szCs w:val="24"/>
              </w:rPr>
              <w:t>nustatytas platus skirtinų balų diapazonas (</w:t>
            </w:r>
            <w:r>
              <w:rPr>
                <w:rFonts w:ascii="Times New Roman" w:eastAsia="Calibri" w:hAnsi="Times New Roman" w:cs="Times New Roman"/>
                <w:bCs/>
                <w:sz w:val="24"/>
                <w:szCs w:val="24"/>
              </w:rPr>
              <w:t xml:space="preserve">pavyzdžiui, vertinant </w:t>
            </w:r>
            <w:r w:rsidRPr="00897CC3">
              <w:rPr>
                <w:rFonts w:ascii="Times New Roman" w:eastAsia="Calibri" w:hAnsi="Times New Roman" w:cs="Times New Roman"/>
                <w:bCs/>
                <w:i/>
                <w:iCs/>
                <w:sz w:val="24"/>
                <w:szCs w:val="24"/>
              </w:rPr>
              <w:t>Vidutiniškai</w:t>
            </w:r>
            <w:r>
              <w:rPr>
                <w:rFonts w:ascii="Times New Roman" w:eastAsia="Calibri" w:hAnsi="Times New Roman" w:cs="Times New Roman"/>
                <w:bCs/>
                <w:sz w:val="24"/>
                <w:szCs w:val="24"/>
              </w:rPr>
              <w:t xml:space="preserve"> (4</w:t>
            </w:r>
            <w:r w:rsidRPr="00E77588">
              <w:rPr>
                <w:rFonts w:ascii="Times New Roman" w:eastAsia="Calibri" w:hAnsi="Times New Roman" w:cs="Times New Roman"/>
                <w:bCs/>
                <w:sz w:val="24"/>
                <w:szCs w:val="24"/>
              </w:rPr>
              <w:t>–</w:t>
            </w:r>
            <w:r>
              <w:rPr>
                <w:rFonts w:ascii="Times New Roman" w:eastAsia="Calibri" w:hAnsi="Times New Roman" w:cs="Times New Roman"/>
                <w:bCs/>
                <w:sz w:val="24"/>
                <w:szCs w:val="24"/>
              </w:rPr>
              <w:t>7)</w:t>
            </w:r>
            <w:r w:rsidRPr="00E77588">
              <w:rPr>
                <w:rFonts w:ascii="Times New Roman" w:eastAsia="Calibri" w:hAnsi="Times New Roman" w:cs="Times New Roman"/>
                <w:bCs/>
                <w:sz w:val="24"/>
                <w:szCs w:val="24"/>
              </w:rPr>
              <w:t xml:space="preserve">, t. y. net po </w:t>
            </w:r>
            <w:r>
              <w:rPr>
                <w:rFonts w:ascii="Times New Roman" w:eastAsia="Calibri" w:hAnsi="Times New Roman" w:cs="Times New Roman"/>
                <w:bCs/>
                <w:sz w:val="24"/>
                <w:szCs w:val="24"/>
              </w:rPr>
              <w:t>4</w:t>
            </w:r>
            <w:r w:rsidRPr="00E77588">
              <w:rPr>
                <w:rFonts w:ascii="Times New Roman" w:eastAsia="Calibri" w:hAnsi="Times New Roman" w:cs="Times New Roman"/>
                <w:bCs/>
                <w:sz w:val="24"/>
                <w:szCs w:val="24"/>
              </w:rPr>
              <w:t xml:space="preserve"> bal</w:t>
            </w:r>
            <w:r>
              <w:rPr>
                <w:rFonts w:ascii="Times New Roman" w:eastAsia="Calibri" w:hAnsi="Times New Roman" w:cs="Times New Roman"/>
                <w:bCs/>
                <w:sz w:val="24"/>
                <w:szCs w:val="24"/>
              </w:rPr>
              <w:t>us</w:t>
            </w:r>
            <w:r w:rsidRPr="00E77588">
              <w:rPr>
                <w:rFonts w:ascii="Times New Roman" w:eastAsia="Calibri" w:hAnsi="Times New Roman" w:cs="Times New Roman"/>
                <w:bCs/>
                <w:sz w:val="24"/>
                <w:szCs w:val="24"/>
              </w:rPr>
              <w:t>), taip pat neaišku, kada koks balas turi būti skiriamas (pavyzdžiui,</w:t>
            </w:r>
            <w:r>
              <w:rPr>
                <w:rFonts w:ascii="Times New Roman" w:eastAsia="Calibri" w:hAnsi="Times New Roman" w:cs="Times New Roman"/>
                <w:bCs/>
                <w:sz w:val="24"/>
                <w:szCs w:val="24"/>
              </w:rPr>
              <w:t xml:space="preserve"> vertinant antrojo kokybės kriterijaus</w:t>
            </w:r>
            <w:r>
              <w:rPr>
                <w:rStyle w:val="FootnoteReference"/>
                <w:rFonts w:ascii="Times New Roman" w:eastAsia="Calibri" w:hAnsi="Times New Roman" w:cs="Times New Roman"/>
                <w:bCs/>
                <w:sz w:val="24"/>
                <w:szCs w:val="24"/>
              </w:rPr>
              <w:footnoteReference w:id="21"/>
            </w:r>
            <w:r>
              <w:rPr>
                <w:rFonts w:ascii="Times New Roman" w:eastAsia="Calibri" w:hAnsi="Times New Roman" w:cs="Times New Roman"/>
                <w:bCs/>
                <w:sz w:val="24"/>
                <w:szCs w:val="24"/>
              </w:rPr>
              <w:t xml:space="preserve"> parametrą</w:t>
            </w:r>
            <w:r>
              <w:rPr>
                <w:rStyle w:val="FootnoteReference"/>
                <w:rFonts w:ascii="Times New Roman" w:eastAsia="Calibri" w:hAnsi="Times New Roman" w:cs="Times New Roman"/>
                <w:bCs/>
                <w:sz w:val="24"/>
                <w:szCs w:val="24"/>
              </w:rPr>
              <w:footnoteReference w:id="22"/>
            </w:r>
            <w:r>
              <w:rPr>
                <w:rFonts w:ascii="Times New Roman" w:eastAsia="Calibri" w:hAnsi="Times New Roman" w:cs="Times New Roman"/>
                <w:bCs/>
                <w:sz w:val="24"/>
                <w:szCs w:val="24"/>
              </w:rPr>
              <w:t xml:space="preserve"> vidutiniškai</w:t>
            </w:r>
            <w:r>
              <w:rPr>
                <w:rStyle w:val="FootnoteReference"/>
                <w:rFonts w:ascii="Times New Roman" w:eastAsia="Calibri" w:hAnsi="Times New Roman" w:cs="Times New Roman"/>
                <w:bCs/>
                <w:sz w:val="24"/>
                <w:szCs w:val="24"/>
              </w:rPr>
              <w:footnoteReference w:id="23"/>
            </w:r>
            <w:r>
              <w:rPr>
                <w:rFonts w:ascii="Times New Roman" w:eastAsia="Calibri" w:hAnsi="Times New Roman" w:cs="Times New Roman"/>
                <w:bCs/>
                <w:sz w:val="24"/>
                <w:szCs w:val="24"/>
              </w:rPr>
              <w:t xml:space="preserve"> gali būti skiriama nuo 4 iki 7 balų, </w:t>
            </w:r>
            <w:r w:rsidRPr="00E77588">
              <w:rPr>
                <w:rFonts w:ascii="Times New Roman" w:eastAsia="Calibri" w:hAnsi="Times New Roman" w:cs="Times New Roman"/>
                <w:bCs/>
                <w:sz w:val="24"/>
                <w:szCs w:val="24"/>
              </w:rPr>
              <w:t>tačiau šiame skirtin</w:t>
            </w:r>
            <w:r>
              <w:rPr>
                <w:rFonts w:ascii="Times New Roman" w:eastAsia="Calibri" w:hAnsi="Times New Roman" w:cs="Times New Roman"/>
                <w:bCs/>
                <w:sz w:val="24"/>
                <w:szCs w:val="24"/>
              </w:rPr>
              <w:t>g</w:t>
            </w:r>
            <w:r w:rsidRPr="00E77588">
              <w:rPr>
                <w:rFonts w:ascii="Times New Roman" w:eastAsia="Calibri" w:hAnsi="Times New Roman" w:cs="Times New Roman"/>
                <w:bCs/>
                <w:sz w:val="24"/>
                <w:szCs w:val="24"/>
              </w:rPr>
              <w:t>ų balų reikšmių aprašyme</w:t>
            </w:r>
            <w:r>
              <w:rPr>
                <w:rFonts w:ascii="Times New Roman" w:eastAsia="Calibri" w:hAnsi="Times New Roman" w:cs="Times New Roman"/>
                <w:bCs/>
                <w:sz w:val="24"/>
                <w:szCs w:val="24"/>
              </w:rPr>
              <w:t xml:space="preserve"> </w:t>
            </w:r>
            <w:r w:rsidRPr="00E77588">
              <w:rPr>
                <w:rFonts w:ascii="Times New Roman" w:eastAsia="Calibri" w:hAnsi="Times New Roman" w:cs="Times New Roman"/>
                <w:bCs/>
                <w:sz w:val="24"/>
                <w:szCs w:val="24"/>
              </w:rPr>
              <w:t xml:space="preserve">nėra detalizuota, kada tiekėjo pateiktas aprašymas turėtų būti vertinamas </w:t>
            </w:r>
            <w:r>
              <w:rPr>
                <w:rFonts w:ascii="Times New Roman" w:eastAsia="Calibri" w:hAnsi="Times New Roman" w:cs="Times New Roman"/>
                <w:bCs/>
                <w:sz w:val="24"/>
                <w:szCs w:val="24"/>
              </w:rPr>
              <w:t>7</w:t>
            </w:r>
            <w:r w:rsidRPr="00E77588">
              <w:rPr>
                <w:rFonts w:ascii="Times New Roman" w:eastAsia="Calibri" w:hAnsi="Times New Roman" w:cs="Times New Roman"/>
                <w:bCs/>
                <w:sz w:val="24"/>
                <w:szCs w:val="24"/>
              </w:rPr>
              <w:t xml:space="preserve"> bal</w:t>
            </w:r>
            <w:r>
              <w:rPr>
                <w:rFonts w:ascii="Times New Roman" w:eastAsia="Calibri" w:hAnsi="Times New Roman" w:cs="Times New Roman"/>
                <w:bCs/>
                <w:sz w:val="24"/>
                <w:szCs w:val="24"/>
              </w:rPr>
              <w:t>ais</w:t>
            </w:r>
            <w:r w:rsidRPr="00E77588">
              <w:rPr>
                <w:rFonts w:ascii="Times New Roman" w:eastAsia="Calibri" w:hAnsi="Times New Roman" w:cs="Times New Roman"/>
                <w:bCs/>
                <w:sz w:val="24"/>
                <w:szCs w:val="24"/>
              </w:rPr>
              <w:t>, o kada – žemesniais balais). Pažymėtina ir tai, kad ne tik nurodytame pavyzdyje, bet ir</w:t>
            </w:r>
            <w:r>
              <w:rPr>
                <w:rFonts w:ascii="Times New Roman" w:eastAsia="Calibri" w:hAnsi="Times New Roman" w:cs="Times New Roman"/>
                <w:bCs/>
                <w:sz w:val="24"/>
                <w:szCs w:val="24"/>
              </w:rPr>
              <w:t xml:space="preserve"> vertinant tą patį kokybės kriterijaus parametrą </w:t>
            </w:r>
            <w:r w:rsidRPr="00BA1F6D">
              <w:rPr>
                <w:rFonts w:ascii="Times New Roman" w:eastAsia="Calibri" w:hAnsi="Times New Roman" w:cs="Times New Roman"/>
                <w:bCs/>
                <w:i/>
                <w:iCs/>
                <w:sz w:val="24"/>
                <w:szCs w:val="24"/>
              </w:rPr>
              <w:t>Gerai</w:t>
            </w:r>
            <w:r>
              <w:rPr>
                <w:rFonts w:ascii="Times New Roman" w:eastAsia="Calibri" w:hAnsi="Times New Roman" w:cs="Times New Roman"/>
                <w:bCs/>
                <w:i/>
                <w:iCs/>
                <w:sz w:val="24"/>
                <w:szCs w:val="24"/>
              </w:rPr>
              <w:t xml:space="preserve"> </w:t>
            </w:r>
            <w:r w:rsidRPr="00BA1F6D">
              <w:rPr>
                <w:rFonts w:ascii="Times New Roman" w:eastAsia="Calibri" w:hAnsi="Times New Roman" w:cs="Times New Roman"/>
                <w:bCs/>
                <w:sz w:val="24"/>
                <w:szCs w:val="24"/>
              </w:rPr>
              <w:t>(8-10 balų)</w:t>
            </w:r>
            <w:r>
              <w:rPr>
                <w:rFonts w:ascii="Times New Roman" w:eastAsia="Calibri" w:hAnsi="Times New Roman" w:cs="Times New Roman"/>
                <w:bCs/>
                <w:sz w:val="24"/>
                <w:szCs w:val="24"/>
              </w:rPr>
              <w:t xml:space="preserve"> ar </w:t>
            </w:r>
            <w:r w:rsidRPr="00BA1F6D">
              <w:rPr>
                <w:rFonts w:ascii="Times New Roman" w:eastAsia="Calibri" w:hAnsi="Times New Roman" w:cs="Times New Roman"/>
                <w:bCs/>
                <w:i/>
                <w:iCs/>
                <w:sz w:val="24"/>
                <w:szCs w:val="24"/>
              </w:rPr>
              <w:t>Patenkinamai</w:t>
            </w:r>
            <w:r>
              <w:rPr>
                <w:rFonts w:ascii="Times New Roman" w:eastAsia="Calibri" w:hAnsi="Times New Roman" w:cs="Times New Roman"/>
                <w:bCs/>
                <w:sz w:val="24"/>
                <w:szCs w:val="24"/>
              </w:rPr>
              <w:t xml:space="preserve"> (0-3 balai) nėra detalizuota kada skiriamas šio diapazono aukščiausias, o kada žemesni balai.</w:t>
            </w:r>
          </w:p>
          <w:p w14:paraId="688A2CB2" w14:textId="703D3023" w:rsidR="002D09EB" w:rsidRPr="00A24791" w:rsidRDefault="00B94567" w:rsidP="00A24791">
            <w:pPr>
              <w:pStyle w:val="ListParagraph"/>
              <w:tabs>
                <w:tab w:val="left" w:pos="1166"/>
              </w:tabs>
              <w:spacing w:after="0" w:line="240" w:lineRule="auto"/>
              <w:ind w:left="32" w:firstLine="741"/>
              <w:jc w:val="both"/>
              <w:rPr>
                <w:rFonts w:ascii="Times New Roman" w:eastAsia="Calibri" w:hAnsi="Times New Roman" w:cs="Times New Roman"/>
                <w:bCs/>
                <w:sz w:val="24"/>
                <w:szCs w:val="24"/>
                <w:lang w:val="lt-LT"/>
              </w:rPr>
            </w:pPr>
            <w:r w:rsidRPr="00504466">
              <w:rPr>
                <w:rFonts w:ascii="Times New Roman" w:hAnsi="Times New Roman" w:cs="Times New Roman"/>
                <w:bCs/>
                <w:sz w:val="24"/>
                <w:szCs w:val="24"/>
                <w:lang w:val="lt-LT"/>
              </w:rPr>
              <w:t xml:space="preserve">Aukščiau aprašyta </w:t>
            </w:r>
            <w:r>
              <w:rPr>
                <w:rFonts w:ascii="Times New Roman" w:hAnsi="Times New Roman" w:cs="Times New Roman"/>
                <w:bCs/>
                <w:sz w:val="24"/>
                <w:szCs w:val="24"/>
                <w:lang w:val="lt-LT"/>
              </w:rPr>
              <w:t xml:space="preserve">II </w:t>
            </w:r>
            <w:r w:rsidRPr="00504466">
              <w:rPr>
                <w:rFonts w:ascii="Times New Roman" w:hAnsi="Times New Roman" w:cs="Times New Roman"/>
                <w:bCs/>
                <w:sz w:val="24"/>
                <w:szCs w:val="24"/>
                <w:lang w:val="lt-LT"/>
              </w:rPr>
              <w:t>Pirkimo dalyvi</w:t>
            </w:r>
            <w:r w:rsidR="0072788F">
              <w:rPr>
                <w:rFonts w:ascii="Times New Roman" w:hAnsi="Times New Roman" w:cs="Times New Roman"/>
                <w:bCs/>
                <w:sz w:val="24"/>
                <w:szCs w:val="24"/>
                <w:lang w:val="lt-LT"/>
              </w:rPr>
              <w:t>ų</w:t>
            </w:r>
            <w:r w:rsidRPr="00504466">
              <w:rPr>
                <w:rFonts w:ascii="Times New Roman" w:hAnsi="Times New Roman" w:cs="Times New Roman"/>
                <w:bCs/>
                <w:sz w:val="24"/>
                <w:szCs w:val="24"/>
                <w:lang w:val="lt-LT"/>
              </w:rPr>
              <w:t xml:space="preserve"> pasiūlymų vertinim</w:t>
            </w:r>
            <w:r w:rsidR="0072788F">
              <w:rPr>
                <w:rFonts w:ascii="Times New Roman" w:hAnsi="Times New Roman" w:cs="Times New Roman"/>
                <w:bCs/>
                <w:sz w:val="24"/>
                <w:szCs w:val="24"/>
                <w:lang w:val="lt-LT"/>
              </w:rPr>
              <w:t>o tvarka</w:t>
            </w:r>
            <w:r w:rsidRPr="00504466">
              <w:rPr>
                <w:rFonts w:ascii="Times New Roman" w:hAnsi="Times New Roman" w:cs="Times New Roman"/>
                <w:bCs/>
                <w:sz w:val="24"/>
                <w:szCs w:val="24"/>
                <w:lang w:val="lt-LT"/>
              </w:rPr>
              <w:t>,</w:t>
            </w:r>
            <w:r w:rsidRPr="00504466">
              <w:rPr>
                <w:rFonts w:ascii="Times New Roman" w:hAnsi="Times New Roman" w:cs="Times New Roman"/>
                <w:sz w:val="24"/>
                <w:szCs w:val="24"/>
                <w:lang w:val="lt-LT"/>
              </w:rPr>
              <w:t xml:space="preserve"> nesant aiškiai ir konkrečiai apibrėžtų vertinimo balų reikšmių aprašomųjų kriterijų, sudaro galimybes vertinti tiekėjų pasiūlymus subjektyviai. </w:t>
            </w:r>
            <w:r w:rsidRPr="00504466">
              <w:rPr>
                <w:rFonts w:ascii="Times New Roman" w:hAnsi="Times New Roman" w:cs="Times New Roman"/>
                <w:bCs/>
                <w:sz w:val="24"/>
                <w:szCs w:val="24"/>
                <w:lang w:val="lt-LT"/>
              </w:rPr>
              <w:t xml:space="preserve">Atitinkamai tiekėjai, rengdami pasiūlymus, gali skirtingai suprasti bei interpretuoti balų </w:t>
            </w:r>
            <w:r w:rsidRPr="00504466">
              <w:rPr>
                <w:rFonts w:ascii="Times New Roman" w:hAnsi="Times New Roman" w:cs="Times New Roman"/>
                <w:bCs/>
                <w:sz w:val="24"/>
                <w:szCs w:val="24"/>
                <w:lang w:val="lt-LT"/>
              </w:rPr>
              <w:lastRenderedPageBreak/>
              <w:t>skyrimo tvarkos aprašyme vartojamas sąvokas ir tai gali turėti lemiamą reikšmę pasiūlymų rengimui tikintis gauti aukščiausią įvertinimą.</w:t>
            </w:r>
            <w:r w:rsidR="00A24791">
              <w:rPr>
                <w:rFonts w:ascii="Times New Roman" w:hAnsi="Times New Roman" w:cs="Times New Roman"/>
                <w:bCs/>
                <w:sz w:val="24"/>
                <w:szCs w:val="24"/>
                <w:lang w:val="lt-LT"/>
              </w:rPr>
              <w:t xml:space="preserve"> </w:t>
            </w:r>
            <w:r w:rsidR="002D09EB" w:rsidRPr="00A24791">
              <w:rPr>
                <w:rFonts w:ascii="Times New Roman" w:eastAsia="Calibri" w:hAnsi="Times New Roman" w:cs="Times New Roman"/>
                <w:bCs/>
                <w:sz w:val="24"/>
                <w:szCs w:val="24"/>
                <w:lang w:val="lt-LT"/>
              </w:rPr>
              <w:t>Lietuvos Aukščiausiasis Teismas (toliau – LAT), formuodamas teisės taikymo praktiką, nurodė</w:t>
            </w:r>
            <w:r w:rsidR="002D09EB" w:rsidRPr="00E77588">
              <w:rPr>
                <w:rStyle w:val="FootnoteReference"/>
                <w:rFonts w:ascii="Times New Roman" w:eastAsia="Calibri" w:hAnsi="Times New Roman" w:cs="Times New Roman"/>
                <w:bCs/>
                <w:sz w:val="24"/>
                <w:szCs w:val="24"/>
              </w:rPr>
              <w:footnoteReference w:id="24"/>
            </w:r>
            <w:r w:rsidR="002D09EB" w:rsidRPr="00A24791">
              <w:rPr>
                <w:rFonts w:ascii="Times New Roman" w:eastAsia="Calibri" w:hAnsi="Times New Roman" w:cs="Times New Roman"/>
                <w:bCs/>
                <w:sz w:val="24"/>
                <w:szCs w:val="24"/>
                <w:lang w:val="lt-LT"/>
              </w:rPr>
              <w:t>, kad „tais atvejais, kai pagal perkančiosios organizacijos parengtas pirkimo sąlygas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w:t>
            </w:r>
          </w:p>
          <w:p w14:paraId="17E1A007" w14:textId="766CB1FC" w:rsidR="002D09EB" w:rsidRDefault="002D09EB" w:rsidP="00B94567">
            <w:pPr>
              <w:spacing w:after="0" w:line="240" w:lineRule="auto"/>
              <w:ind w:firstLine="589"/>
              <w:jc w:val="both"/>
              <w:rPr>
                <w:rFonts w:ascii="Times New Roman" w:eastAsia="Calibri" w:hAnsi="Times New Roman" w:cs="Times New Roman"/>
                <w:bCs/>
                <w:sz w:val="24"/>
                <w:szCs w:val="24"/>
              </w:rPr>
            </w:pPr>
            <w:r w:rsidRPr="00E77588">
              <w:rPr>
                <w:rFonts w:ascii="Times New Roman" w:eastAsia="Calibri" w:hAnsi="Times New Roman" w:cs="Times New Roman"/>
                <w:bCs/>
                <w:sz w:val="24"/>
                <w:szCs w:val="24"/>
              </w:rPr>
              <w:t>LAT taip pat pažymėjo</w:t>
            </w:r>
            <w:r w:rsidRPr="00E77588">
              <w:rPr>
                <w:rStyle w:val="FootnoteReference"/>
                <w:rFonts w:ascii="Times New Roman" w:eastAsia="Calibri" w:hAnsi="Times New Roman" w:cs="Times New Roman"/>
                <w:bCs/>
                <w:sz w:val="24"/>
                <w:szCs w:val="24"/>
              </w:rPr>
              <w:footnoteReference w:id="25"/>
            </w:r>
            <w:r w:rsidRPr="00E77588">
              <w:rPr>
                <w:rFonts w:ascii="Times New Roman" w:eastAsia="Calibri" w:hAnsi="Times New Roman" w:cs="Times New Roman"/>
                <w:bCs/>
                <w:sz w:val="24"/>
                <w:szCs w:val="24"/>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Įstatyme įtvirtinto skaidrumo imperatyvo, todėl tokios pirkimo sąlygos neteisėtos. Pasiūlymų vertinimo kriterijus aprašius vartojant nekonkrečias, neobjektyvias, išskirtinai subjektyvaus vertinamojo pobūdžio sąvokas, detaliau nepaaiškinus jų turinio, nenurodant jų reikšmės bei įtakos balų skyrimui ir bendram ekonominio naudingumo kriterijų vertinimui, kyla rizika, kad tiek atskiri tiekėjai, tiek perkančioji organizacija gal</w:t>
            </w:r>
            <w:r w:rsidR="00333686">
              <w:rPr>
                <w:rFonts w:ascii="Times New Roman" w:eastAsia="Calibri" w:hAnsi="Times New Roman" w:cs="Times New Roman"/>
                <w:bCs/>
                <w:sz w:val="24"/>
                <w:szCs w:val="24"/>
              </w:rPr>
              <w:t>i</w:t>
            </w:r>
            <w:r w:rsidRPr="00E77588">
              <w:rPr>
                <w:rFonts w:ascii="Times New Roman" w:eastAsia="Calibri" w:hAnsi="Times New Roman" w:cs="Times New Roman"/>
                <w:bCs/>
                <w:sz w:val="24"/>
                <w:szCs w:val="24"/>
              </w:rPr>
              <w:t xml:space="preserve"> skirtingai suprasti ir vertinti.</w:t>
            </w:r>
          </w:p>
          <w:p w14:paraId="45C4ED95" w14:textId="42F519BE" w:rsidR="002D09EB" w:rsidRDefault="002D09EB" w:rsidP="00B94567">
            <w:pPr>
              <w:tabs>
                <w:tab w:val="left" w:pos="1166"/>
              </w:tabs>
              <w:spacing w:after="0" w:line="240" w:lineRule="auto"/>
              <w:ind w:firstLine="741"/>
              <w:jc w:val="both"/>
              <w:rPr>
                <w:rFonts w:ascii="Times New Roman" w:eastAsia="Calibri" w:hAnsi="Times New Roman" w:cs="Times New Roman"/>
                <w:b/>
                <w:sz w:val="24"/>
                <w:szCs w:val="24"/>
              </w:rPr>
            </w:pPr>
            <w:r w:rsidRPr="00E77588">
              <w:rPr>
                <w:rFonts w:ascii="Times New Roman" w:eastAsia="Calibri" w:hAnsi="Times New Roman" w:cs="Times New Roman"/>
                <w:bCs/>
                <w:sz w:val="24"/>
                <w:szCs w:val="24"/>
              </w:rPr>
              <w:t>Atsižvelgiant į išdėstytą, Tarnyba konstatuoja, kad</w:t>
            </w:r>
            <w:r w:rsidRPr="00E77588">
              <w:rPr>
                <w:rFonts w:ascii="Times New Roman" w:eastAsia="Calibri" w:hAnsi="Times New Roman" w:cs="Times New Roman"/>
                <w:b/>
                <w:sz w:val="24"/>
                <w:szCs w:val="24"/>
              </w:rPr>
              <w:t xml:space="preserve"> </w:t>
            </w:r>
            <w:r w:rsidRPr="00772223">
              <w:rPr>
                <w:rFonts w:ascii="Times New Roman" w:eastAsia="Calibri" w:hAnsi="Times New Roman" w:cs="Times New Roman"/>
                <w:bCs/>
                <w:sz w:val="24"/>
                <w:szCs w:val="24"/>
              </w:rPr>
              <w:t>Perkančiosios organizacijos nustatyta pasiūlymų vertinimo tvarka suformuluota netinkamai, t. y. neaiški ir nekonkreti balų skyrimo tvarka, o balų reikšmių aprašomosios nuostatos abstrakčios, kas suteikia Perkančiajai organizacijai neribotas galimybes subjektyviam pasiūlymų vertinimui ir neužtikrina skaidraus balų skyrimo. Nurodyti kokybės vertinimo kriterijaus T2 parametr</w:t>
            </w:r>
            <w:r>
              <w:rPr>
                <w:rFonts w:ascii="Times New Roman" w:eastAsia="Calibri" w:hAnsi="Times New Roman" w:cs="Times New Roman"/>
                <w:bCs/>
                <w:sz w:val="24"/>
                <w:szCs w:val="24"/>
              </w:rPr>
              <w:t>o</w:t>
            </w:r>
            <w:r w:rsidRPr="00772223">
              <w:rPr>
                <w:rFonts w:ascii="Times New Roman" w:eastAsia="Calibri" w:hAnsi="Times New Roman" w:cs="Times New Roman"/>
                <w:bCs/>
                <w:sz w:val="24"/>
                <w:szCs w:val="24"/>
              </w:rPr>
              <w:t xml:space="preserve"> (</w:t>
            </w:r>
            <w:r w:rsidRPr="00772223">
              <w:rPr>
                <w:rFonts w:ascii="Times New Roman" w:hAnsi="Times New Roman" w:cs="Times New Roman"/>
                <w:bCs/>
                <w:sz w:val="24"/>
                <w:szCs w:val="24"/>
              </w:rPr>
              <w:t>P</w:t>
            </w:r>
            <w:r>
              <w:rPr>
                <w:rFonts w:ascii="Times New Roman" w:hAnsi="Times New Roman" w:cs="Times New Roman"/>
                <w:bCs/>
                <w:sz w:val="24"/>
                <w:szCs w:val="24"/>
                <w:vertAlign w:val="subscript"/>
              </w:rPr>
              <w:t>6</w:t>
            </w:r>
            <w:r w:rsidRPr="00772223">
              <w:rPr>
                <w:rFonts w:ascii="Times New Roman" w:eastAsia="Calibri" w:hAnsi="Times New Roman" w:cs="Times New Roman"/>
                <w:bCs/>
                <w:sz w:val="24"/>
                <w:szCs w:val="24"/>
              </w:rPr>
              <w:t>) vertinimo trūkumai</w:t>
            </w:r>
            <w:r w:rsidRPr="00E77588">
              <w:rPr>
                <w:rFonts w:ascii="Times New Roman" w:eastAsia="Calibri" w:hAnsi="Times New Roman" w:cs="Times New Roman"/>
                <w:b/>
                <w:sz w:val="24"/>
                <w:szCs w:val="24"/>
              </w:rPr>
              <w:t xml:space="preserve"> pažeidžia Įstatymo 55 straipsnio 5 dalies reikalavimus bei įstatymo 17 straipsnio 1 dalyje įtvirtintus skaidrumo ir lygiateisiškumo principus.</w:t>
            </w:r>
          </w:p>
          <w:p w14:paraId="1C995C08" w14:textId="4F690D8F" w:rsidR="00B94567" w:rsidRDefault="00B94567" w:rsidP="00B94567">
            <w:pPr>
              <w:tabs>
                <w:tab w:val="left" w:pos="22"/>
                <w:tab w:val="left" w:pos="1134"/>
              </w:tabs>
              <w:spacing w:after="0" w:line="240" w:lineRule="auto"/>
              <w:ind w:firstLine="873"/>
              <w:jc w:val="both"/>
              <w:rPr>
                <w:rFonts w:ascii="Times New Roman" w:hAnsi="Times New Roman" w:cs="Times New Roman"/>
                <w:sz w:val="24"/>
                <w:szCs w:val="24"/>
              </w:rPr>
            </w:pPr>
            <w:r w:rsidRPr="00504466">
              <w:rPr>
                <w:rFonts w:ascii="Times New Roman" w:hAnsi="Times New Roman" w:cs="Times New Roman"/>
                <w:sz w:val="24"/>
                <w:szCs w:val="24"/>
              </w:rPr>
              <w:t>Tarnyba</w:t>
            </w:r>
            <w:r w:rsidR="00333686">
              <w:rPr>
                <w:rFonts w:ascii="Times New Roman" w:hAnsi="Times New Roman" w:cs="Times New Roman"/>
                <w:sz w:val="24"/>
                <w:szCs w:val="24"/>
              </w:rPr>
              <w:t xml:space="preserve"> taip pat</w:t>
            </w:r>
            <w:r w:rsidRPr="00504466">
              <w:rPr>
                <w:rFonts w:ascii="Times New Roman" w:hAnsi="Times New Roman" w:cs="Times New Roman"/>
                <w:sz w:val="24"/>
                <w:szCs w:val="24"/>
              </w:rPr>
              <w:t xml:space="preserve"> atkreipia dėmesį, kad </w:t>
            </w:r>
            <w:r>
              <w:rPr>
                <w:rFonts w:ascii="Times New Roman" w:hAnsi="Times New Roman" w:cs="Times New Roman"/>
                <w:sz w:val="24"/>
                <w:szCs w:val="24"/>
              </w:rPr>
              <w:t>I</w:t>
            </w:r>
            <w:r w:rsidRPr="00504466">
              <w:rPr>
                <w:rFonts w:ascii="Times New Roman" w:hAnsi="Times New Roman" w:cs="Times New Roman"/>
                <w:sz w:val="24"/>
                <w:szCs w:val="24"/>
              </w:rPr>
              <w:t>I Pirkimo dokumentų 5 priedo „</w:t>
            </w:r>
            <w:r>
              <w:rPr>
                <w:rFonts w:ascii="Times New Roman" w:hAnsi="Times New Roman" w:cs="Times New Roman"/>
                <w:sz w:val="24"/>
                <w:szCs w:val="24"/>
              </w:rPr>
              <w:t xml:space="preserve">Surašymo duomenų posistemės papildomo funkcionalumo sukūrimo </w:t>
            </w:r>
            <w:r w:rsidRPr="00504466">
              <w:rPr>
                <w:rFonts w:ascii="Times New Roman" w:hAnsi="Times New Roman" w:cs="Times New Roman"/>
                <w:sz w:val="24"/>
                <w:szCs w:val="24"/>
              </w:rPr>
              <w:t xml:space="preserve">paslaugų pirkimo sutarties projektas“ (toliau – </w:t>
            </w:r>
            <w:r w:rsidR="00337063">
              <w:rPr>
                <w:rFonts w:ascii="Times New Roman" w:hAnsi="Times New Roman" w:cs="Times New Roman"/>
                <w:sz w:val="24"/>
                <w:szCs w:val="24"/>
              </w:rPr>
              <w:t>I</w:t>
            </w:r>
            <w:r w:rsidRPr="00504466">
              <w:rPr>
                <w:rFonts w:ascii="Times New Roman" w:hAnsi="Times New Roman" w:cs="Times New Roman"/>
                <w:sz w:val="24"/>
                <w:szCs w:val="24"/>
              </w:rPr>
              <w:t>I Sutarties projektas)</w:t>
            </w:r>
            <w:r w:rsidR="00A42DF3">
              <w:rPr>
                <w:rFonts w:ascii="Times New Roman" w:hAnsi="Times New Roman" w:cs="Times New Roman"/>
                <w:sz w:val="24"/>
                <w:szCs w:val="24"/>
              </w:rPr>
              <w:t xml:space="preserve"> nenurodyta kaip tiekėjas vykdys įsipareigojimus, susijusius su antrojo kokybės kriterijaus</w:t>
            </w:r>
            <w:r w:rsidR="00A42DF3">
              <w:rPr>
                <w:rStyle w:val="FootnoteReference"/>
                <w:rFonts w:ascii="Times New Roman" w:hAnsi="Times New Roman" w:cs="Times New Roman"/>
                <w:sz w:val="24"/>
                <w:szCs w:val="24"/>
              </w:rPr>
              <w:footnoteReference w:id="26"/>
            </w:r>
            <w:r w:rsidR="00A42DF3">
              <w:rPr>
                <w:rFonts w:ascii="Times New Roman" w:hAnsi="Times New Roman" w:cs="Times New Roman"/>
                <w:sz w:val="24"/>
                <w:szCs w:val="24"/>
              </w:rPr>
              <w:t xml:space="preserve"> </w:t>
            </w:r>
            <w:r w:rsidR="00960459">
              <w:rPr>
                <w:rFonts w:ascii="Times New Roman" w:hAnsi="Times New Roman" w:cs="Times New Roman"/>
                <w:sz w:val="24"/>
                <w:szCs w:val="24"/>
              </w:rPr>
              <w:t>parametru P</w:t>
            </w:r>
            <w:r w:rsidR="00960459">
              <w:rPr>
                <w:rFonts w:ascii="Times New Roman" w:hAnsi="Times New Roman" w:cs="Times New Roman"/>
                <w:sz w:val="24"/>
                <w:szCs w:val="24"/>
                <w:vertAlign w:val="subscript"/>
              </w:rPr>
              <w:t>6</w:t>
            </w:r>
            <w:r w:rsidR="00960459">
              <w:rPr>
                <w:rStyle w:val="FootnoteReference"/>
                <w:rFonts w:ascii="Times New Roman" w:hAnsi="Times New Roman" w:cs="Times New Roman"/>
                <w:sz w:val="24"/>
                <w:szCs w:val="24"/>
              </w:rPr>
              <w:footnoteReference w:id="27"/>
            </w:r>
            <w:r w:rsidR="00960459">
              <w:rPr>
                <w:rFonts w:ascii="Times New Roman" w:hAnsi="Times New Roman" w:cs="Times New Roman"/>
                <w:sz w:val="24"/>
                <w:szCs w:val="24"/>
              </w:rPr>
              <w:t xml:space="preserve">. </w:t>
            </w:r>
            <w:r>
              <w:rPr>
                <w:rFonts w:ascii="Times New Roman" w:hAnsi="Times New Roman" w:cs="Times New Roman"/>
                <w:sz w:val="24"/>
                <w:szCs w:val="24"/>
              </w:rPr>
              <w:t>Nagrinėjamu atveju nustatyta, kad neaptartas</w:t>
            </w:r>
            <w:r w:rsidRPr="00504466">
              <w:rPr>
                <w:rFonts w:ascii="Times New Roman" w:hAnsi="Times New Roman" w:cs="Times New Roman"/>
                <w:sz w:val="24"/>
                <w:szCs w:val="24"/>
              </w:rPr>
              <w:t xml:space="preserve"> parametr</w:t>
            </w:r>
            <w:r w:rsidR="00960459">
              <w:rPr>
                <w:rFonts w:ascii="Times New Roman" w:hAnsi="Times New Roman" w:cs="Times New Roman"/>
                <w:sz w:val="24"/>
                <w:szCs w:val="24"/>
              </w:rPr>
              <w:t>o</w:t>
            </w:r>
            <w:r>
              <w:rPr>
                <w:rFonts w:ascii="Times New Roman" w:hAnsi="Times New Roman" w:cs="Times New Roman"/>
                <w:sz w:val="24"/>
                <w:szCs w:val="24"/>
              </w:rPr>
              <w:t xml:space="preserve"> </w:t>
            </w:r>
            <w:r w:rsidRPr="00504466">
              <w:rPr>
                <w:rFonts w:ascii="Times New Roman" w:hAnsi="Times New Roman" w:cs="Times New Roman"/>
                <w:sz w:val="24"/>
                <w:szCs w:val="24"/>
              </w:rPr>
              <w:t>P</w:t>
            </w:r>
            <w:r w:rsidR="00960459" w:rsidRPr="00960459">
              <w:rPr>
                <w:rFonts w:ascii="Times New Roman" w:hAnsi="Times New Roman" w:cs="Times New Roman"/>
                <w:sz w:val="24"/>
                <w:szCs w:val="24"/>
                <w:vertAlign w:val="subscript"/>
              </w:rPr>
              <w:t>6</w:t>
            </w:r>
            <w:r>
              <w:rPr>
                <w:rFonts w:ascii="Times New Roman" w:hAnsi="Times New Roman" w:cs="Times New Roman"/>
                <w:sz w:val="24"/>
                <w:szCs w:val="24"/>
              </w:rPr>
              <w:t xml:space="preserve"> privalomumas (tokių sąlygų nėra ir </w:t>
            </w:r>
            <w:r w:rsidR="00960459">
              <w:rPr>
                <w:rFonts w:ascii="Times New Roman" w:hAnsi="Times New Roman" w:cs="Times New Roman"/>
                <w:sz w:val="24"/>
                <w:szCs w:val="24"/>
              </w:rPr>
              <w:t>I</w:t>
            </w:r>
            <w:r>
              <w:rPr>
                <w:rFonts w:ascii="Times New Roman" w:hAnsi="Times New Roman" w:cs="Times New Roman"/>
                <w:sz w:val="24"/>
                <w:szCs w:val="24"/>
              </w:rPr>
              <w:t>I Pirkimo dokumentuose), nėra aptarta j</w:t>
            </w:r>
            <w:r w:rsidR="00960459">
              <w:rPr>
                <w:rFonts w:ascii="Times New Roman" w:hAnsi="Times New Roman" w:cs="Times New Roman"/>
                <w:sz w:val="24"/>
                <w:szCs w:val="24"/>
              </w:rPr>
              <w:t>o</w:t>
            </w:r>
            <w:r>
              <w:rPr>
                <w:rFonts w:ascii="Times New Roman" w:hAnsi="Times New Roman" w:cs="Times New Roman"/>
                <w:sz w:val="24"/>
                <w:szCs w:val="24"/>
              </w:rPr>
              <w:t xml:space="preserve"> teisinė galia bei tiekėją įpareigojantis pobūdis</w:t>
            </w:r>
            <w:r w:rsidRPr="00504466">
              <w:rPr>
                <w:rFonts w:ascii="Times New Roman" w:hAnsi="Times New Roman" w:cs="Times New Roman"/>
                <w:sz w:val="24"/>
                <w:szCs w:val="24"/>
              </w:rPr>
              <w:t>.</w:t>
            </w:r>
          </w:p>
          <w:p w14:paraId="426C687C" w14:textId="77777777" w:rsidR="00B94567" w:rsidRPr="00504466" w:rsidRDefault="00B94567" w:rsidP="00B94567">
            <w:pPr>
              <w:tabs>
                <w:tab w:val="left" w:pos="22"/>
                <w:tab w:val="left" w:pos="1134"/>
              </w:tabs>
              <w:spacing w:after="0" w:line="240" w:lineRule="auto"/>
              <w:ind w:firstLine="873"/>
              <w:jc w:val="both"/>
              <w:rPr>
                <w:rFonts w:ascii="Times New Roman" w:eastAsia="Calibri" w:hAnsi="Times New Roman" w:cs="Times New Roman"/>
                <w:sz w:val="24"/>
                <w:szCs w:val="20"/>
              </w:rPr>
            </w:pPr>
            <w:r w:rsidRPr="00504466">
              <w:rPr>
                <w:rFonts w:ascii="Times New Roman" w:eastAsia="Calibri" w:hAnsi="Times New Roman" w:cs="Times New Roman"/>
                <w:sz w:val="24"/>
              </w:rPr>
              <w:t>Tarnyba pažymi, kad remiantis LAT išaiškinimu</w:t>
            </w:r>
            <w:r w:rsidRPr="00504466">
              <w:rPr>
                <w:rStyle w:val="FootnoteReference"/>
                <w:rFonts w:ascii="Times New Roman" w:hAnsi="Times New Roman" w:cs="Times New Roman"/>
                <w:sz w:val="24"/>
                <w:szCs w:val="24"/>
              </w:rPr>
              <w:footnoteReference w:id="28"/>
            </w:r>
            <w:r w:rsidRPr="00504466">
              <w:rPr>
                <w:rFonts w:ascii="Times New Roman" w:eastAsia="Calibri" w:hAnsi="Times New Roman" w:cs="Times New Roman"/>
                <w:sz w:val="24"/>
              </w:rPr>
              <w:t xml:space="preserve"> „pasiūlymo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r>
              <w:rPr>
                <w:rFonts w:ascii="Times New Roman" w:eastAsia="Calibri" w:hAnsi="Times New Roman" w:cs="Times New Roman"/>
                <w:sz w:val="24"/>
              </w:rPr>
              <w:t>.</w:t>
            </w:r>
            <w:r w:rsidRPr="00504466">
              <w:rPr>
                <w:rFonts w:ascii="Times New Roman" w:eastAsia="Calibri" w:hAnsi="Times New Roman" w:cs="Times New Roman"/>
                <w:sz w:val="24"/>
              </w:rPr>
              <w:t xml:space="preserve"> Pažymėtina, kad ekonominio naudingumo vertinimo kriterijai pirkimo sąlygose turi būti nustatomi ne dėl to, kad būtų galima tik palyginti tiekėjų pasiūlymus, o tam, kad pasiūlymų vertinimo metu pamatuota ekonominė nauda būtų įgyvendinta vykdant sudarytą pirkimo sutartį. Kai tiekėjas pripažintas laimėtoju dėl to, kad jo pasiūlymas geriau už kitų pirkimo dalyvių pasiūlymus atitiko ekonominio naudingumo reikalavimus, toks jo pranašumas turi tiesiogiai atsispindėti ir sutartyje. Perkančiosios organizacijos pareiga – užtikrinti tinkamą sutarties vykdymo priežiūrą, o tiekėjui nevykdant/netinkamai vykdant sutartinius įsipareigojimus, taikyti sutartyje nustatytas sankcijas ir kt. priemones.</w:t>
            </w:r>
          </w:p>
          <w:p w14:paraId="2EDB3A15" w14:textId="69174723" w:rsidR="00AF1316" w:rsidRPr="00FD0A72" w:rsidRDefault="00B94567" w:rsidP="00B94567">
            <w:pPr>
              <w:spacing w:after="0" w:line="240" w:lineRule="auto"/>
              <w:ind w:firstLine="28"/>
              <w:jc w:val="both"/>
              <w:rPr>
                <w:rFonts w:ascii="Times New Roman" w:eastAsia="Calibri" w:hAnsi="Times New Roman" w:cs="Times New Roman"/>
                <w:bCs/>
                <w:sz w:val="24"/>
                <w:szCs w:val="24"/>
              </w:rPr>
            </w:pPr>
            <w:r w:rsidRPr="00504466">
              <w:rPr>
                <w:rFonts w:ascii="Times New Roman" w:eastAsia="Calibri" w:hAnsi="Times New Roman" w:cs="Times New Roman"/>
                <w:sz w:val="24"/>
              </w:rPr>
              <w:tab/>
              <w:t>Šiuo atveju, I</w:t>
            </w:r>
            <w:r w:rsidR="00960459">
              <w:rPr>
                <w:rFonts w:ascii="Times New Roman" w:eastAsia="Calibri" w:hAnsi="Times New Roman" w:cs="Times New Roman"/>
                <w:sz w:val="24"/>
              </w:rPr>
              <w:t>I</w:t>
            </w:r>
            <w:r w:rsidRPr="00504466">
              <w:rPr>
                <w:rFonts w:ascii="Times New Roman" w:eastAsia="Calibri" w:hAnsi="Times New Roman" w:cs="Times New Roman"/>
                <w:sz w:val="24"/>
              </w:rPr>
              <w:t xml:space="preserve"> Sutarties projekte neįtvirtinta tiekėjo prievolė dėl </w:t>
            </w:r>
            <w:r w:rsidRPr="00960459">
              <w:rPr>
                <w:rFonts w:ascii="Times New Roman" w:eastAsia="Calibri" w:hAnsi="Times New Roman" w:cs="Times New Roman"/>
                <w:sz w:val="24"/>
                <w:szCs w:val="24"/>
              </w:rPr>
              <w:t xml:space="preserve">antrojo kokybės kriterijaus – </w:t>
            </w:r>
            <w:r w:rsidR="00960459" w:rsidRPr="00960459">
              <w:rPr>
                <w:rFonts w:ascii="Times New Roman" w:hAnsi="Times New Roman" w:cs="Times New Roman"/>
                <w:sz w:val="24"/>
                <w:szCs w:val="24"/>
              </w:rPr>
              <w:t>Projekto tikslų ir rezultatų suvokimas ir siūlomo sprendimo techninis realizavimas (T2)</w:t>
            </w:r>
            <w:r w:rsidRPr="00504466">
              <w:rPr>
                <w:rFonts w:ascii="Times New Roman" w:hAnsi="Times New Roman" w:cs="Times New Roman"/>
                <w:sz w:val="24"/>
                <w:szCs w:val="24"/>
              </w:rPr>
              <w:t xml:space="preserve"> – parametr</w:t>
            </w:r>
            <w:r w:rsidR="00960459">
              <w:rPr>
                <w:rFonts w:ascii="Times New Roman" w:hAnsi="Times New Roman" w:cs="Times New Roman"/>
                <w:sz w:val="24"/>
                <w:szCs w:val="24"/>
              </w:rPr>
              <w:t>o</w:t>
            </w:r>
            <w:r w:rsidRPr="00504466">
              <w:rPr>
                <w:rFonts w:ascii="Times New Roman" w:hAnsi="Times New Roman" w:cs="Times New Roman"/>
                <w:sz w:val="24"/>
                <w:szCs w:val="24"/>
              </w:rPr>
              <w:t xml:space="preserve"> P</w:t>
            </w:r>
            <w:r w:rsidR="00960459">
              <w:rPr>
                <w:rFonts w:ascii="Times New Roman" w:hAnsi="Times New Roman" w:cs="Times New Roman"/>
                <w:sz w:val="24"/>
                <w:szCs w:val="24"/>
                <w:vertAlign w:val="subscript"/>
              </w:rPr>
              <w:t>6</w:t>
            </w:r>
            <w:r w:rsidRPr="00504466">
              <w:rPr>
                <w:rFonts w:ascii="Times New Roman" w:hAnsi="Times New Roman" w:cs="Times New Roman"/>
                <w:sz w:val="24"/>
                <w:szCs w:val="24"/>
              </w:rPr>
              <w:t xml:space="preserve"> taikymo</w:t>
            </w:r>
            <w:r w:rsidRPr="00504466">
              <w:rPr>
                <w:rFonts w:ascii="Times New Roman" w:eastAsia="Calibri" w:hAnsi="Times New Roman" w:cs="Times New Roman"/>
                <w:sz w:val="24"/>
              </w:rPr>
              <w:t xml:space="preserve">, todėl Tarnyba </w:t>
            </w:r>
            <w:r w:rsidR="00333686">
              <w:rPr>
                <w:rFonts w:ascii="Times New Roman" w:eastAsia="Calibri" w:hAnsi="Times New Roman" w:cs="Times New Roman"/>
                <w:sz w:val="24"/>
              </w:rPr>
              <w:t>konstatuoja</w:t>
            </w:r>
            <w:r w:rsidRPr="00504466">
              <w:rPr>
                <w:rFonts w:ascii="Times New Roman" w:eastAsia="Calibri" w:hAnsi="Times New Roman" w:cs="Times New Roman"/>
                <w:sz w:val="24"/>
              </w:rPr>
              <w:t>, kad Perkančioji organizacija, rengdama I</w:t>
            </w:r>
            <w:r w:rsidR="00960459">
              <w:rPr>
                <w:rFonts w:ascii="Times New Roman" w:eastAsia="Calibri" w:hAnsi="Times New Roman" w:cs="Times New Roman"/>
                <w:sz w:val="24"/>
              </w:rPr>
              <w:t>I</w:t>
            </w:r>
            <w:r w:rsidRPr="00504466">
              <w:rPr>
                <w:rFonts w:ascii="Times New Roman" w:eastAsia="Calibri" w:hAnsi="Times New Roman" w:cs="Times New Roman"/>
                <w:sz w:val="24"/>
              </w:rPr>
              <w:t xml:space="preserve"> Pirkimo dokumentus bei nustatydama ekonominio naudingumo vertinimo kriterijus, neužtikrino jų privalomumo I</w:t>
            </w:r>
            <w:r w:rsidR="00960459">
              <w:rPr>
                <w:rFonts w:ascii="Times New Roman" w:eastAsia="Calibri" w:hAnsi="Times New Roman" w:cs="Times New Roman"/>
                <w:sz w:val="24"/>
              </w:rPr>
              <w:t>I</w:t>
            </w:r>
            <w:r w:rsidRPr="00504466">
              <w:rPr>
                <w:rFonts w:ascii="Times New Roman" w:eastAsia="Calibri" w:hAnsi="Times New Roman" w:cs="Times New Roman"/>
                <w:sz w:val="24"/>
              </w:rPr>
              <w:t xml:space="preserve"> Sutarties vykdymo metu ir tuo </w:t>
            </w:r>
            <w:r w:rsidRPr="00504466">
              <w:rPr>
                <w:rFonts w:ascii="Times New Roman" w:eastAsia="Calibri" w:hAnsi="Times New Roman" w:cs="Times New Roman"/>
                <w:b/>
                <w:bCs/>
                <w:sz w:val="24"/>
              </w:rPr>
              <w:t>pažeidė Įstatymo 17 straipsnio 1 dalyje įtvirtintus skaidrumo ir lygiateisiškumo principus.</w:t>
            </w:r>
          </w:p>
        </w:tc>
      </w:tr>
    </w:tbl>
    <w:p w14:paraId="22C81794" w14:textId="1D7B0C7D" w:rsidR="00AF1316" w:rsidRDefault="00AF1316" w:rsidP="002D09EB">
      <w:pPr>
        <w:spacing w:after="0" w:line="240" w:lineRule="auto"/>
        <w:jc w:val="center"/>
        <w:rPr>
          <w:rFonts w:ascii="Times New Roman" w:hAnsi="Times New Roman" w:cs="Times New Roman"/>
          <w:b/>
          <w:sz w:val="24"/>
          <w:szCs w:val="24"/>
        </w:rPr>
      </w:pPr>
    </w:p>
    <w:p w14:paraId="149AEC3B" w14:textId="77777777" w:rsidR="00C20FE4" w:rsidRDefault="00C20FE4" w:rsidP="002D09EB">
      <w:pPr>
        <w:spacing w:after="0" w:line="240" w:lineRule="auto"/>
        <w:jc w:val="center"/>
        <w:rPr>
          <w:rFonts w:ascii="Times New Roman" w:hAnsi="Times New Roman" w:cs="Times New Roman"/>
          <w:b/>
          <w:sz w:val="24"/>
          <w:szCs w:val="24"/>
        </w:rPr>
      </w:pPr>
    </w:p>
    <w:p w14:paraId="41D653B3" w14:textId="07DC2019" w:rsidR="002D09EB" w:rsidRPr="00D71459" w:rsidRDefault="002D09EB" w:rsidP="002D09EB">
      <w:pPr>
        <w:spacing w:after="0" w:line="240" w:lineRule="auto"/>
        <w:jc w:val="center"/>
        <w:rPr>
          <w:rFonts w:ascii="Times New Roman" w:eastAsia="Times New Roman" w:hAnsi="Times New Roman" w:cs="Times New Roman"/>
          <w:b/>
          <w:color w:val="000000"/>
          <w:sz w:val="24"/>
          <w:szCs w:val="24"/>
          <w:lang w:eastAsia="lt-LT"/>
        </w:rPr>
      </w:pPr>
      <w:r w:rsidRPr="00D71459">
        <w:rPr>
          <w:rFonts w:ascii="Times New Roman" w:hAnsi="Times New Roman" w:cs="Times New Roman"/>
          <w:b/>
          <w:sz w:val="24"/>
          <w:szCs w:val="24"/>
        </w:rPr>
        <w:t xml:space="preserve">III dalis. </w:t>
      </w:r>
      <w:r w:rsidRPr="00D71459">
        <w:rPr>
          <w:rFonts w:ascii="Times New Roman" w:hAnsi="Times New Roman" w:cs="Times New Roman"/>
          <w:b/>
          <w:color w:val="000000"/>
          <w:sz w:val="24"/>
          <w:szCs w:val="24"/>
          <w:lang w:eastAsia="lt-LT"/>
        </w:rPr>
        <w:t>Kiti nustatyti pažeidimai</w:t>
      </w:r>
    </w:p>
    <w:p w14:paraId="5655D4C4" w14:textId="77777777" w:rsidR="002D09EB" w:rsidRPr="00D71459" w:rsidRDefault="002D09EB" w:rsidP="002D09EB">
      <w:pPr>
        <w:spacing w:after="0" w:line="240" w:lineRule="auto"/>
        <w:ind w:left="-113"/>
        <w:jc w:val="center"/>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D09EB" w:rsidRPr="00D71459" w14:paraId="1091C2DF" w14:textId="77777777" w:rsidTr="00B94567">
        <w:tc>
          <w:tcPr>
            <w:tcW w:w="10060" w:type="dxa"/>
            <w:tcBorders>
              <w:top w:val="single" w:sz="4" w:space="0" w:color="auto"/>
              <w:left w:val="single" w:sz="4" w:space="0" w:color="auto"/>
              <w:bottom w:val="single" w:sz="4" w:space="0" w:color="auto"/>
              <w:right w:val="single" w:sz="4" w:space="0" w:color="auto"/>
            </w:tcBorders>
            <w:hideMark/>
          </w:tcPr>
          <w:p w14:paraId="35D03BC5" w14:textId="77777777" w:rsidR="002D09EB" w:rsidRPr="00D71459" w:rsidRDefault="002D09EB" w:rsidP="00B94567">
            <w:pPr>
              <w:tabs>
                <w:tab w:val="left" w:pos="993"/>
              </w:tabs>
              <w:spacing w:after="0" w:line="240" w:lineRule="auto"/>
              <w:ind w:right="49"/>
              <w:jc w:val="both"/>
              <w:rPr>
                <w:rFonts w:ascii="Times New Roman" w:eastAsia="Times New Roman" w:hAnsi="Times New Roman" w:cs="Times New Roman"/>
                <w:i/>
                <w:sz w:val="24"/>
                <w:szCs w:val="24"/>
              </w:rPr>
            </w:pPr>
            <w:r>
              <w:rPr>
                <w:rFonts w:ascii="Times New Roman" w:hAnsi="Times New Roman" w:cs="Times New Roman"/>
                <w:sz w:val="24"/>
                <w:szCs w:val="24"/>
              </w:rPr>
              <w:t>–</w:t>
            </w:r>
          </w:p>
        </w:tc>
      </w:tr>
    </w:tbl>
    <w:p w14:paraId="49EA8173" w14:textId="77777777" w:rsidR="00C20FE4" w:rsidRPr="00D71459" w:rsidRDefault="00C20FE4" w:rsidP="002D09EB">
      <w:pPr>
        <w:spacing w:after="0" w:line="240" w:lineRule="auto"/>
        <w:rPr>
          <w:rFonts w:ascii="Times New Roman" w:eastAsia="Times New Roman" w:hAnsi="Times New Roman" w:cs="Times New Roman"/>
          <w:b/>
          <w:sz w:val="24"/>
          <w:szCs w:val="24"/>
        </w:rPr>
      </w:pPr>
    </w:p>
    <w:p w14:paraId="2EEEB15F" w14:textId="77777777" w:rsidR="002D09EB" w:rsidRPr="00D71459" w:rsidRDefault="002D09EB" w:rsidP="002D09EB">
      <w:pPr>
        <w:spacing w:after="0" w:line="240" w:lineRule="auto"/>
        <w:jc w:val="center"/>
        <w:rPr>
          <w:rFonts w:ascii="Times New Roman" w:hAnsi="Times New Roman" w:cs="Times New Roman"/>
          <w:b/>
          <w:sz w:val="24"/>
          <w:szCs w:val="24"/>
        </w:rPr>
      </w:pPr>
      <w:r w:rsidRPr="00D71459">
        <w:rPr>
          <w:rFonts w:ascii="Times New Roman" w:hAnsi="Times New Roman" w:cs="Times New Roman"/>
          <w:b/>
          <w:sz w:val="24"/>
          <w:szCs w:val="24"/>
        </w:rPr>
        <w:t>IV dalis. Sprendimas</w:t>
      </w:r>
    </w:p>
    <w:p w14:paraId="16174469" w14:textId="77777777" w:rsidR="002D09EB" w:rsidRPr="00D71459" w:rsidRDefault="002D09EB" w:rsidP="002D09EB">
      <w:pPr>
        <w:spacing w:after="0" w:line="240" w:lineRule="auto"/>
        <w:jc w:val="center"/>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D09EB" w:rsidRPr="00D71459" w14:paraId="122DF6D7" w14:textId="77777777" w:rsidTr="00B94567">
        <w:tc>
          <w:tcPr>
            <w:tcW w:w="10060" w:type="dxa"/>
            <w:tcBorders>
              <w:top w:val="single" w:sz="4" w:space="0" w:color="auto"/>
              <w:left w:val="single" w:sz="4" w:space="0" w:color="auto"/>
              <w:bottom w:val="single" w:sz="4" w:space="0" w:color="auto"/>
              <w:right w:val="single" w:sz="4" w:space="0" w:color="auto"/>
            </w:tcBorders>
            <w:hideMark/>
          </w:tcPr>
          <w:p w14:paraId="26F92E7A" w14:textId="77777777" w:rsidR="00B31E6D" w:rsidRPr="00B818A7" w:rsidRDefault="00B31E6D" w:rsidP="00B31E6D">
            <w:pPr>
              <w:spacing w:after="0" w:line="240" w:lineRule="auto"/>
              <w:ind w:firstLine="589"/>
              <w:jc w:val="both"/>
              <w:rPr>
                <w:rFonts w:ascii="Times New Roman" w:eastAsia="Calibri" w:hAnsi="Times New Roman" w:cs="Times New Roman"/>
                <w:sz w:val="24"/>
                <w:szCs w:val="24"/>
              </w:rPr>
            </w:pPr>
            <w:r w:rsidRPr="00B818A7">
              <w:rPr>
                <w:rFonts w:ascii="Times New Roman" w:eastAsia="Calibri" w:hAnsi="Times New Roman" w:cs="Times New Roman"/>
                <w:sz w:val="24"/>
                <w:szCs w:val="24"/>
              </w:rPr>
              <w:t>Atsižvelgiant į Vertinimo išvados II daly</w:t>
            </w:r>
            <w:r>
              <w:rPr>
                <w:rFonts w:ascii="Times New Roman" w:eastAsia="Calibri" w:hAnsi="Times New Roman" w:cs="Times New Roman"/>
                <w:sz w:val="24"/>
                <w:szCs w:val="24"/>
              </w:rPr>
              <w:t>j</w:t>
            </w:r>
            <w:r w:rsidRPr="00B818A7">
              <w:rPr>
                <w:rFonts w:ascii="Times New Roman" w:eastAsia="Calibri" w:hAnsi="Times New Roman" w:cs="Times New Roman"/>
                <w:sz w:val="24"/>
                <w:szCs w:val="24"/>
              </w:rPr>
              <w:t xml:space="preserve">e nustatytus Įstatymo pažeidimus, vadovaujantis Įstatymo 95 straipsnio 2 dalies 5 punktu, Tarnyba </w:t>
            </w:r>
            <w:r w:rsidRPr="00B818A7">
              <w:rPr>
                <w:rFonts w:ascii="Times New Roman" w:eastAsia="Calibri" w:hAnsi="Times New Roman" w:cs="Times New Roman"/>
                <w:b/>
                <w:bCs/>
                <w:sz w:val="24"/>
                <w:szCs w:val="24"/>
              </w:rPr>
              <w:t>įpareigoja</w:t>
            </w:r>
            <w:r w:rsidRPr="00B818A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Perkančiąją organizaciją</w:t>
            </w:r>
            <w:r w:rsidRPr="00B818A7">
              <w:rPr>
                <w:rFonts w:ascii="Times New Roman" w:eastAsia="Calibri" w:hAnsi="Times New Roman" w:cs="Times New Roman"/>
                <w:sz w:val="24"/>
                <w:szCs w:val="24"/>
              </w:rPr>
              <w:t>:</w:t>
            </w:r>
          </w:p>
          <w:p w14:paraId="4078CE6B" w14:textId="48D9E929" w:rsidR="00B31E6D" w:rsidRPr="0087062F" w:rsidRDefault="0023788C" w:rsidP="0023788C">
            <w:pPr>
              <w:pStyle w:val="ListParagraph"/>
              <w:tabs>
                <w:tab w:val="left" w:pos="873"/>
              </w:tabs>
              <w:spacing w:after="0" w:line="240" w:lineRule="auto"/>
              <w:ind w:left="589"/>
              <w:jc w:val="both"/>
              <w:rPr>
                <w:rFonts w:ascii="Times New Roman" w:eastAsia="Calibri" w:hAnsi="Times New Roman" w:cs="Times New Roman"/>
                <w:sz w:val="24"/>
                <w:szCs w:val="24"/>
                <w:lang w:val="lt-LT"/>
              </w:rPr>
            </w:pPr>
            <w:r w:rsidRPr="0023788C">
              <w:rPr>
                <w:rFonts w:ascii="Times New Roman" w:eastAsia="Calibri" w:hAnsi="Times New Roman" w:cs="Times New Roman"/>
                <w:sz w:val="24"/>
                <w:szCs w:val="24"/>
                <w:lang w:val="lt-LT"/>
              </w:rPr>
              <w:t>1.</w:t>
            </w:r>
            <w:r>
              <w:rPr>
                <w:rFonts w:ascii="Times New Roman" w:eastAsia="Calibri" w:hAnsi="Times New Roman" w:cs="Times New Roman"/>
                <w:b/>
                <w:bCs/>
                <w:sz w:val="24"/>
                <w:szCs w:val="24"/>
                <w:lang w:val="lt-LT"/>
              </w:rPr>
              <w:t xml:space="preserve"> </w:t>
            </w:r>
            <w:r w:rsidR="00B31E6D" w:rsidRPr="0087062F">
              <w:rPr>
                <w:rFonts w:ascii="Times New Roman" w:eastAsia="Calibri" w:hAnsi="Times New Roman" w:cs="Times New Roman"/>
                <w:b/>
                <w:bCs/>
                <w:sz w:val="24"/>
                <w:szCs w:val="24"/>
                <w:lang w:val="lt-LT"/>
              </w:rPr>
              <w:t>nutraukti</w:t>
            </w:r>
            <w:r w:rsidR="00B31E6D" w:rsidRPr="0087062F">
              <w:rPr>
                <w:rFonts w:ascii="Times New Roman" w:eastAsia="Calibri" w:hAnsi="Times New Roman" w:cs="Times New Roman"/>
                <w:sz w:val="24"/>
                <w:szCs w:val="24"/>
                <w:lang w:val="lt-LT"/>
              </w:rPr>
              <w:t xml:space="preserve"> </w:t>
            </w:r>
            <w:r w:rsidR="00B31E6D">
              <w:rPr>
                <w:rFonts w:ascii="Times New Roman" w:eastAsia="Calibri" w:hAnsi="Times New Roman" w:cs="Times New Roman"/>
                <w:sz w:val="24"/>
                <w:szCs w:val="24"/>
                <w:lang w:val="lt-LT"/>
              </w:rPr>
              <w:t>I</w:t>
            </w:r>
            <w:r w:rsidR="00B31E6D" w:rsidRPr="0087062F">
              <w:rPr>
                <w:rFonts w:ascii="Times New Roman" w:eastAsia="Calibri" w:hAnsi="Times New Roman" w:cs="Times New Roman"/>
                <w:sz w:val="24"/>
                <w:szCs w:val="24"/>
                <w:lang w:val="lt-LT"/>
              </w:rPr>
              <w:t>I Pirkimo procedūras;</w:t>
            </w:r>
          </w:p>
          <w:p w14:paraId="4FD1A56D" w14:textId="2E9EB20E" w:rsidR="00B31E6D" w:rsidRPr="0023788C" w:rsidRDefault="0023788C" w:rsidP="0023788C">
            <w:pPr>
              <w:pStyle w:val="ListParagraph"/>
              <w:tabs>
                <w:tab w:val="left" w:pos="873"/>
              </w:tabs>
              <w:spacing w:after="0" w:line="240" w:lineRule="auto"/>
              <w:ind w:left="611"/>
              <w:jc w:val="both"/>
              <w:rPr>
                <w:rFonts w:ascii="Times New Roman" w:hAnsi="Times New Roman"/>
                <w:sz w:val="24"/>
                <w:szCs w:val="24"/>
                <w:lang w:val="lt-LT"/>
              </w:rPr>
            </w:pPr>
            <w:r>
              <w:rPr>
                <w:rFonts w:ascii="Times New Roman" w:eastAsia="Calibri" w:hAnsi="Times New Roman" w:cs="Times New Roman"/>
                <w:sz w:val="24"/>
                <w:szCs w:val="24"/>
                <w:lang w:val="lt-LT"/>
              </w:rPr>
              <w:t xml:space="preserve">2. </w:t>
            </w:r>
            <w:r w:rsidR="00B31E6D" w:rsidRPr="0023788C">
              <w:rPr>
                <w:rFonts w:ascii="Times New Roman" w:eastAsia="Calibri" w:hAnsi="Times New Roman" w:cs="Times New Roman"/>
                <w:sz w:val="24"/>
                <w:szCs w:val="24"/>
                <w:lang w:val="lt-LT"/>
              </w:rPr>
              <w:t>per 21 d. d. raštu informuoti Tarnybą apie įpareigojimo įvykdymą, pateikiant tai pagrindžiančius dokumentus.</w:t>
            </w:r>
          </w:p>
          <w:p w14:paraId="6C6FE1B5" w14:textId="3F0C2419" w:rsidR="00103B65" w:rsidRDefault="00103B65" w:rsidP="00103B65">
            <w:pPr>
              <w:spacing w:after="0" w:line="240" w:lineRule="auto"/>
              <w:ind w:firstLine="589"/>
              <w:jc w:val="both"/>
              <w:rPr>
                <w:rFonts w:ascii="Times New Roman" w:eastAsia="Calibri" w:hAnsi="Times New Roman" w:cs="Times New Roman"/>
                <w:sz w:val="24"/>
                <w:szCs w:val="24"/>
              </w:rPr>
            </w:pPr>
            <w:r w:rsidRPr="009311F5">
              <w:rPr>
                <w:rFonts w:ascii="Times New Roman" w:hAnsi="Times New Roman"/>
                <w:sz w:val="24"/>
                <w:szCs w:val="24"/>
              </w:rPr>
              <w:t>Vadovaujantis Lietuvos Respublikos administracinių bylų teisenos įstatymo 5 ir 17</w:t>
            </w:r>
            <w:r w:rsidRPr="009311F5">
              <w:rPr>
                <w:rFonts w:ascii="Times New Roman" w:hAnsi="Times New Roman"/>
                <w:b/>
                <w:sz w:val="24"/>
                <w:szCs w:val="24"/>
              </w:rPr>
              <w:t xml:space="preserve"> </w:t>
            </w:r>
            <w:r w:rsidRPr="009311F5">
              <w:rPr>
                <w:rFonts w:ascii="Times New Roman" w:hAnsi="Times New Roman"/>
                <w:sz w:val="24"/>
                <w:szCs w:val="24"/>
              </w:rPr>
              <w:t xml:space="preserve">straipsniais, nesutikę su Tarnybos </w:t>
            </w:r>
            <w:r>
              <w:rPr>
                <w:rFonts w:ascii="Times New Roman" w:hAnsi="Times New Roman"/>
                <w:sz w:val="24"/>
                <w:szCs w:val="24"/>
              </w:rPr>
              <w:t xml:space="preserve">II Vertinimo </w:t>
            </w:r>
            <w:r w:rsidRPr="009311F5">
              <w:rPr>
                <w:rFonts w:ascii="Times New Roman" w:hAnsi="Times New Roman"/>
                <w:sz w:val="24"/>
                <w:szCs w:val="24"/>
              </w:rPr>
              <w:t>išvada, Jūs galite ją apskųsti teismui šio įstatymo nustatyta tvarka.</w:t>
            </w:r>
          </w:p>
          <w:p w14:paraId="692A2DDA" w14:textId="7006BC16" w:rsidR="002D09EB" w:rsidRPr="00D71459" w:rsidRDefault="002D09EB" w:rsidP="00B94567">
            <w:pPr>
              <w:spacing w:after="0" w:line="240" w:lineRule="auto"/>
              <w:ind w:firstLine="880"/>
              <w:jc w:val="both"/>
              <w:rPr>
                <w:rFonts w:ascii="Times New Roman" w:hAnsi="Times New Roman" w:cs="Times New Roman"/>
                <w:sz w:val="24"/>
                <w:szCs w:val="24"/>
              </w:rPr>
            </w:pPr>
          </w:p>
        </w:tc>
      </w:tr>
    </w:tbl>
    <w:p w14:paraId="08634623" w14:textId="77777777" w:rsidR="002D09EB" w:rsidRPr="00D71459" w:rsidRDefault="002D09EB" w:rsidP="002D09EB">
      <w:pPr>
        <w:spacing w:after="0" w:line="240" w:lineRule="auto"/>
        <w:jc w:val="center"/>
        <w:rPr>
          <w:rFonts w:ascii="Times New Roman" w:eastAsia="Times New Roman" w:hAnsi="Times New Roman" w:cs="Times New Roman"/>
          <w:b/>
          <w:sz w:val="24"/>
          <w:szCs w:val="24"/>
        </w:rPr>
      </w:pPr>
    </w:p>
    <w:p w14:paraId="638670BF" w14:textId="77777777" w:rsidR="002D09EB" w:rsidRPr="00D71459" w:rsidRDefault="002D09EB" w:rsidP="002D09EB">
      <w:pPr>
        <w:spacing w:after="0" w:line="240" w:lineRule="auto"/>
        <w:jc w:val="center"/>
        <w:rPr>
          <w:rFonts w:ascii="Times New Roman" w:hAnsi="Times New Roman" w:cs="Times New Roman"/>
          <w:b/>
          <w:sz w:val="24"/>
          <w:szCs w:val="24"/>
        </w:rPr>
      </w:pPr>
      <w:r w:rsidRPr="00D71459">
        <w:rPr>
          <w:rFonts w:ascii="Times New Roman" w:hAnsi="Times New Roman" w:cs="Times New Roman"/>
          <w:b/>
          <w:sz w:val="24"/>
          <w:szCs w:val="24"/>
        </w:rPr>
        <w:t>Pastabos</w:t>
      </w:r>
    </w:p>
    <w:p w14:paraId="37A04CE4" w14:textId="77777777" w:rsidR="002D09EB" w:rsidRPr="00D71459" w:rsidRDefault="002D09EB" w:rsidP="002D09EB">
      <w:pPr>
        <w:spacing w:after="0" w:line="240" w:lineRule="auto"/>
        <w:jc w:val="center"/>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214"/>
      </w:tblGrid>
      <w:tr w:rsidR="002D09EB" w:rsidRPr="00D71459" w14:paraId="61367A40" w14:textId="77777777" w:rsidTr="00B94567">
        <w:tc>
          <w:tcPr>
            <w:tcW w:w="846" w:type="dxa"/>
            <w:tcBorders>
              <w:top w:val="single" w:sz="4" w:space="0" w:color="auto"/>
              <w:left w:val="single" w:sz="4" w:space="0" w:color="auto"/>
              <w:bottom w:val="single" w:sz="4" w:space="0" w:color="auto"/>
              <w:right w:val="single" w:sz="4" w:space="0" w:color="auto"/>
            </w:tcBorders>
            <w:hideMark/>
          </w:tcPr>
          <w:p w14:paraId="1BB2AA30" w14:textId="77777777" w:rsidR="002D09EB" w:rsidRPr="00D71459" w:rsidRDefault="002D09EB" w:rsidP="00B94567">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214" w:type="dxa"/>
            <w:tcBorders>
              <w:top w:val="single" w:sz="4" w:space="0" w:color="auto"/>
              <w:left w:val="single" w:sz="4" w:space="0" w:color="auto"/>
              <w:bottom w:val="single" w:sz="4" w:space="0" w:color="auto"/>
              <w:right w:val="single" w:sz="4" w:space="0" w:color="auto"/>
            </w:tcBorders>
          </w:tcPr>
          <w:p w14:paraId="3037A15F" w14:textId="77777777" w:rsidR="002D09EB" w:rsidRPr="00D71459" w:rsidRDefault="002D09EB" w:rsidP="00B94567">
            <w:pPr>
              <w:pStyle w:val="ListParagraph"/>
              <w:spacing w:after="0" w:line="240" w:lineRule="auto"/>
              <w:ind w:left="880"/>
              <w:jc w:val="both"/>
              <w:rPr>
                <w:rFonts w:ascii="Times New Roman" w:hAnsi="Times New Roman" w:cs="Times New Roman"/>
                <w:sz w:val="24"/>
                <w:szCs w:val="24"/>
                <w:lang w:val="lt-LT"/>
              </w:rPr>
            </w:pPr>
          </w:p>
        </w:tc>
      </w:tr>
      <w:tr w:rsidR="00A24791" w:rsidRPr="00D71459" w14:paraId="14543999" w14:textId="77777777" w:rsidTr="002B12E0">
        <w:tc>
          <w:tcPr>
            <w:tcW w:w="10060" w:type="dxa"/>
            <w:gridSpan w:val="2"/>
            <w:tcBorders>
              <w:top w:val="single" w:sz="4" w:space="0" w:color="auto"/>
              <w:left w:val="single" w:sz="4" w:space="0" w:color="auto"/>
              <w:bottom w:val="single" w:sz="4" w:space="0" w:color="auto"/>
              <w:right w:val="single" w:sz="4" w:space="0" w:color="auto"/>
            </w:tcBorders>
          </w:tcPr>
          <w:p w14:paraId="4FC00387" w14:textId="2C73155B" w:rsidR="001D7457" w:rsidRPr="00237E2A" w:rsidRDefault="00527CEA" w:rsidP="00C20FE4">
            <w:pPr>
              <w:pStyle w:val="ListParagraph"/>
              <w:spacing w:after="0" w:line="240" w:lineRule="auto"/>
              <w:ind w:left="0" w:firstLine="883"/>
              <w:jc w:val="both"/>
              <w:rPr>
                <w:rFonts w:ascii="Times New Roman" w:hAnsi="Times New Roman" w:cs="Times New Roman"/>
                <w:sz w:val="24"/>
                <w:szCs w:val="24"/>
                <w:lang w:val="lt-LT"/>
              </w:rPr>
            </w:pPr>
            <w:r w:rsidRPr="00237E2A">
              <w:rPr>
                <w:rFonts w:ascii="Times New Roman" w:hAnsi="Times New Roman" w:cs="Times New Roman"/>
                <w:sz w:val="24"/>
                <w:szCs w:val="24"/>
                <w:lang w:val="lt-LT"/>
              </w:rPr>
              <w:t xml:space="preserve">Pastebėtina, kad </w:t>
            </w:r>
            <w:r w:rsidR="00A24791" w:rsidRPr="00237E2A">
              <w:rPr>
                <w:rFonts w:ascii="Times New Roman" w:hAnsi="Times New Roman" w:cs="Times New Roman"/>
                <w:sz w:val="24"/>
                <w:szCs w:val="24"/>
                <w:lang w:val="lt-LT"/>
              </w:rPr>
              <w:t>parametro P</w:t>
            </w:r>
            <w:r w:rsidR="00A24791" w:rsidRPr="00237E2A">
              <w:rPr>
                <w:rFonts w:ascii="Times New Roman" w:hAnsi="Times New Roman" w:cs="Times New Roman"/>
                <w:sz w:val="24"/>
                <w:szCs w:val="24"/>
                <w:vertAlign w:val="subscript"/>
                <w:lang w:val="lt-LT"/>
              </w:rPr>
              <w:t>6</w:t>
            </w:r>
            <w:r w:rsidR="00A24791" w:rsidRPr="00237E2A">
              <w:rPr>
                <w:rFonts w:ascii="Times New Roman" w:hAnsi="Times New Roman" w:cs="Times New Roman"/>
                <w:sz w:val="24"/>
                <w:szCs w:val="24"/>
                <w:lang w:val="lt-LT"/>
              </w:rPr>
              <w:t xml:space="preserve"> įvertinimo </w:t>
            </w:r>
            <w:r w:rsidR="00A24791" w:rsidRPr="00237E2A">
              <w:rPr>
                <w:rFonts w:ascii="Times New Roman" w:hAnsi="Times New Roman" w:cs="Times New Roman"/>
                <w:i/>
                <w:iCs/>
                <w:sz w:val="24"/>
                <w:szCs w:val="24"/>
                <w:lang w:val="lt-LT"/>
              </w:rPr>
              <w:t>Patenkinamai</w:t>
            </w:r>
            <w:r w:rsidR="00A24791" w:rsidRPr="00237E2A">
              <w:rPr>
                <w:rFonts w:ascii="Times New Roman" w:hAnsi="Times New Roman" w:cs="Times New Roman"/>
                <w:sz w:val="24"/>
                <w:szCs w:val="24"/>
                <w:lang w:val="lt-LT"/>
              </w:rPr>
              <w:t xml:space="preserve"> apibūdinimas suformuluotas netinkamai, nes tiekėjo pateiktas projektas, gavęs nuo 0 iki 3 balų, gali toliau dalyvauti II Pirkime, net kai pasiūlymas neatitinka Perkančiosios organizacijos poreikio ir turėtų būti atmestas, kaip neatitinkantis II Pirkimo dokumentų reikalavimų ir nevertinamas, t. y. „</w:t>
            </w:r>
            <w:r w:rsidR="00A24791" w:rsidRPr="00237E2A">
              <w:rPr>
                <w:rFonts w:ascii="Times New Roman" w:eastAsia="Tahoma" w:hAnsi="Times New Roman" w:cs="Times New Roman"/>
                <w:i/>
                <w:iCs/>
                <w:color w:val="00000A"/>
                <w:sz w:val="24"/>
                <w:szCs w:val="24"/>
                <w:lang w:val="lt-LT" w:eastAsia="ar-SA" w:bidi="hi-IN"/>
              </w:rPr>
              <w:t xml:space="preserve">Siūlomas apibendrintas techninio sprendimo aprašymas turi trūkumų arba pateikta nepakankamai informacijos apie siūlomą sprendimą, </w:t>
            </w:r>
            <w:r w:rsidR="00A24791" w:rsidRPr="00237E2A">
              <w:rPr>
                <w:rFonts w:ascii="Times New Roman" w:eastAsia="Tahoma" w:hAnsi="Times New Roman" w:cs="Times New Roman"/>
                <w:i/>
                <w:iCs/>
                <w:color w:val="00000A"/>
                <w:sz w:val="24"/>
                <w:szCs w:val="24"/>
                <w:u w:val="single"/>
                <w:lang w:val="lt-LT" w:eastAsia="ar-SA" w:bidi="hi-IN"/>
              </w:rPr>
              <w:t>nėra aišku, ar siūlomas sprendimas atitiks Perkančiosios organizacijos poreikius</w:t>
            </w:r>
            <w:r w:rsidR="00A24791" w:rsidRPr="00237E2A">
              <w:rPr>
                <w:rFonts w:ascii="Times New Roman" w:eastAsia="Tahoma" w:hAnsi="Times New Roman" w:cs="Times New Roman"/>
                <w:i/>
                <w:iCs/>
                <w:color w:val="00000A"/>
                <w:sz w:val="24"/>
                <w:szCs w:val="24"/>
                <w:lang w:val="lt-LT" w:eastAsia="ar-SA" w:bidi="hi-IN"/>
              </w:rPr>
              <w:t xml:space="preserve">. Sistemos įgyvendinimas, funkcionalumas ir architektūra </w:t>
            </w:r>
            <w:r w:rsidR="00A24791" w:rsidRPr="00237E2A">
              <w:rPr>
                <w:rFonts w:ascii="Times New Roman" w:eastAsia="Tahoma" w:hAnsi="Times New Roman" w:cs="Times New Roman"/>
                <w:i/>
                <w:iCs/>
                <w:color w:val="00000A"/>
                <w:sz w:val="24"/>
                <w:szCs w:val="24"/>
                <w:u w:val="single"/>
                <w:lang w:val="lt-LT" w:eastAsia="ar-SA" w:bidi="hi-IN"/>
              </w:rPr>
              <w:t>aprašyti tik formaliai atkartojant pirkimo dokumentuose pateiktą informaciją</w:t>
            </w:r>
            <w:r w:rsidR="00A24791" w:rsidRPr="00237E2A">
              <w:rPr>
                <w:rFonts w:ascii="Times New Roman" w:eastAsia="Tahoma" w:hAnsi="Times New Roman" w:cs="Times New Roman"/>
                <w:i/>
                <w:iCs/>
                <w:color w:val="00000A"/>
                <w:sz w:val="24"/>
                <w:szCs w:val="24"/>
                <w:lang w:val="lt-LT" w:eastAsia="ar-SA" w:bidi="hi-IN"/>
              </w:rPr>
              <w:t>. Nenurodyta kaip bus užtikrinama sistemos sauga</w:t>
            </w:r>
            <w:r w:rsidR="00A24791" w:rsidRPr="00237E2A">
              <w:rPr>
                <w:rFonts w:ascii="Times New Roman" w:eastAsia="Tahoma" w:hAnsi="Times New Roman" w:cs="Times New Roman"/>
                <w:color w:val="00000A"/>
                <w:sz w:val="24"/>
                <w:szCs w:val="24"/>
                <w:lang w:val="lt-LT" w:eastAsia="ar-SA" w:bidi="hi-IN"/>
              </w:rPr>
              <w:t>“</w:t>
            </w:r>
            <w:r w:rsidR="00A24791" w:rsidRPr="00237E2A">
              <w:rPr>
                <w:rStyle w:val="FootnoteReference"/>
                <w:rFonts w:ascii="Times New Roman" w:eastAsia="Tahoma" w:hAnsi="Times New Roman" w:cs="Times New Roman"/>
                <w:color w:val="00000A"/>
                <w:sz w:val="24"/>
                <w:szCs w:val="24"/>
                <w:lang w:val="lt-LT" w:eastAsia="ar-SA" w:bidi="hi-IN"/>
              </w:rPr>
              <w:footnoteReference w:id="29"/>
            </w:r>
            <w:r w:rsidR="00A24791" w:rsidRPr="00237E2A">
              <w:rPr>
                <w:rFonts w:ascii="Times New Roman" w:eastAsia="Tahoma" w:hAnsi="Times New Roman" w:cs="Times New Roman"/>
                <w:color w:val="00000A"/>
                <w:sz w:val="24"/>
                <w:szCs w:val="24"/>
                <w:lang w:val="lt-LT" w:eastAsia="ar-SA" w:bidi="hi-IN"/>
              </w:rPr>
              <w:t>.</w:t>
            </w:r>
          </w:p>
        </w:tc>
      </w:tr>
      <w:tr w:rsidR="00A24791" w:rsidRPr="00D71459" w14:paraId="763B40FA" w14:textId="77777777" w:rsidTr="00B94567">
        <w:tc>
          <w:tcPr>
            <w:tcW w:w="846" w:type="dxa"/>
            <w:tcBorders>
              <w:top w:val="single" w:sz="4" w:space="0" w:color="auto"/>
              <w:left w:val="single" w:sz="4" w:space="0" w:color="auto"/>
              <w:bottom w:val="single" w:sz="4" w:space="0" w:color="auto"/>
              <w:right w:val="single" w:sz="4" w:space="0" w:color="auto"/>
            </w:tcBorders>
          </w:tcPr>
          <w:p w14:paraId="1CEDFC1F" w14:textId="2C64B918" w:rsidR="00A24791" w:rsidRDefault="008410C2" w:rsidP="00B94567">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214" w:type="dxa"/>
            <w:tcBorders>
              <w:top w:val="single" w:sz="4" w:space="0" w:color="auto"/>
              <w:left w:val="single" w:sz="4" w:space="0" w:color="auto"/>
              <w:bottom w:val="single" w:sz="4" w:space="0" w:color="auto"/>
              <w:right w:val="single" w:sz="4" w:space="0" w:color="auto"/>
            </w:tcBorders>
          </w:tcPr>
          <w:p w14:paraId="70EE04CE" w14:textId="77777777" w:rsidR="00A24791" w:rsidRPr="00D71459" w:rsidRDefault="00A24791" w:rsidP="00B94567">
            <w:pPr>
              <w:pStyle w:val="ListParagraph"/>
              <w:spacing w:after="0" w:line="240" w:lineRule="auto"/>
              <w:ind w:left="880"/>
              <w:jc w:val="both"/>
              <w:rPr>
                <w:rFonts w:ascii="Times New Roman" w:hAnsi="Times New Roman" w:cs="Times New Roman"/>
                <w:sz w:val="24"/>
                <w:szCs w:val="24"/>
                <w:lang w:val="lt-LT"/>
              </w:rPr>
            </w:pPr>
          </w:p>
        </w:tc>
      </w:tr>
      <w:tr w:rsidR="002D09EB" w:rsidRPr="00D71459" w14:paraId="4EF21390" w14:textId="77777777" w:rsidTr="00B94567">
        <w:tc>
          <w:tcPr>
            <w:tcW w:w="10060" w:type="dxa"/>
            <w:gridSpan w:val="2"/>
            <w:tcBorders>
              <w:top w:val="single" w:sz="4" w:space="0" w:color="auto"/>
              <w:left w:val="single" w:sz="4" w:space="0" w:color="auto"/>
              <w:bottom w:val="single" w:sz="4" w:space="0" w:color="auto"/>
              <w:right w:val="single" w:sz="4" w:space="0" w:color="auto"/>
            </w:tcBorders>
          </w:tcPr>
          <w:p w14:paraId="274987EE" w14:textId="2BFE5D83" w:rsidR="002560DB" w:rsidRDefault="002D09EB" w:rsidP="00B94567">
            <w:pPr>
              <w:pStyle w:val="ListParagraph"/>
              <w:spacing w:after="0" w:line="240" w:lineRule="auto"/>
              <w:ind w:left="0" w:firstLine="88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nesutampa Viešųjų pirkimų komisijos 2020-03-03 posėdžio protokolo </w:t>
            </w:r>
            <w:r>
              <w:rPr>
                <w:rFonts w:ascii="Times New Roman" w:hAnsi="Times New Roman" w:cs="Times New Roman"/>
                <w:sz w:val="24"/>
                <w:szCs w:val="24"/>
                <w:lang w:val="lt-LT"/>
              </w:rPr>
              <w:br/>
              <w:t xml:space="preserve">Nr. JP-21 (toliau – Protokolas) priede, kuriame pateikta tiekėjo UAB „Algoritmų sistemos“ Projekto tikslų ir rezultatų suvokimo ir siūlomo sprendimo techninio realizavimo (T2) ekspertinių įvertinimų suvestinė, ir </w:t>
            </w:r>
            <w:r w:rsidR="008410C2">
              <w:rPr>
                <w:rFonts w:ascii="Times New Roman" w:hAnsi="Times New Roman" w:cs="Times New Roman"/>
                <w:sz w:val="24"/>
                <w:szCs w:val="24"/>
                <w:lang w:val="lt-LT"/>
              </w:rPr>
              <w:t xml:space="preserve">vienoje </w:t>
            </w:r>
            <w:r>
              <w:rPr>
                <w:rFonts w:ascii="Times New Roman" w:hAnsi="Times New Roman" w:cs="Times New Roman"/>
                <w:sz w:val="24"/>
                <w:szCs w:val="24"/>
                <w:lang w:val="lt-LT"/>
              </w:rPr>
              <w:t>tiekėjo UAB „Algoritmų sistemos“ pasiūlymo ekspertinio vertinimo pažymo</w:t>
            </w:r>
            <w:r w:rsidR="008410C2">
              <w:rPr>
                <w:rFonts w:ascii="Times New Roman" w:hAnsi="Times New Roman" w:cs="Times New Roman"/>
                <w:sz w:val="24"/>
                <w:szCs w:val="24"/>
                <w:lang w:val="lt-LT"/>
              </w:rPr>
              <w:t>je</w:t>
            </w:r>
            <w:r>
              <w:rPr>
                <w:rFonts w:ascii="Times New Roman" w:hAnsi="Times New Roman" w:cs="Times New Roman"/>
                <w:sz w:val="24"/>
                <w:szCs w:val="24"/>
                <w:lang w:val="lt-LT"/>
              </w:rPr>
              <w:t xml:space="preserve"> nurodyt</w:t>
            </w:r>
            <w:r w:rsidR="008410C2">
              <w:rPr>
                <w:rFonts w:ascii="Times New Roman" w:hAnsi="Times New Roman" w:cs="Times New Roman"/>
                <w:sz w:val="24"/>
                <w:szCs w:val="24"/>
                <w:lang w:val="lt-LT"/>
              </w:rPr>
              <w:t>as</w:t>
            </w:r>
            <w:r>
              <w:rPr>
                <w:rFonts w:ascii="Times New Roman" w:hAnsi="Times New Roman" w:cs="Times New Roman"/>
                <w:sz w:val="24"/>
                <w:szCs w:val="24"/>
                <w:lang w:val="lt-LT"/>
              </w:rPr>
              <w:t xml:space="preserve"> ekspertini</w:t>
            </w:r>
            <w:r w:rsidR="008410C2">
              <w:rPr>
                <w:rFonts w:ascii="Times New Roman" w:hAnsi="Times New Roman" w:cs="Times New Roman"/>
                <w:sz w:val="24"/>
                <w:szCs w:val="24"/>
                <w:lang w:val="lt-LT"/>
              </w:rPr>
              <w:t>o</w:t>
            </w:r>
            <w:r>
              <w:rPr>
                <w:rFonts w:ascii="Times New Roman" w:hAnsi="Times New Roman" w:cs="Times New Roman"/>
                <w:sz w:val="24"/>
                <w:szCs w:val="24"/>
                <w:lang w:val="lt-LT"/>
              </w:rPr>
              <w:t xml:space="preserve"> įver</w:t>
            </w:r>
            <w:r w:rsidR="002560DB">
              <w:rPr>
                <w:rFonts w:ascii="Times New Roman" w:hAnsi="Times New Roman" w:cs="Times New Roman"/>
                <w:sz w:val="24"/>
                <w:szCs w:val="24"/>
                <w:lang w:val="lt-LT"/>
              </w:rPr>
              <w:t>tinimo</w:t>
            </w:r>
            <w:r>
              <w:rPr>
                <w:rFonts w:ascii="Times New Roman" w:hAnsi="Times New Roman" w:cs="Times New Roman"/>
                <w:sz w:val="24"/>
                <w:szCs w:val="24"/>
                <w:lang w:val="lt-LT"/>
              </w:rPr>
              <w:t xml:space="preserve"> balas. </w:t>
            </w:r>
            <w:r w:rsidR="002560DB">
              <w:rPr>
                <w:rFonts w:ascii="Times New Roman" w:hAnsi="Times New Roman" w:cs="Times New Roman"/>
                <w:sz w:val="24"/>
                <w:szCs w:val="24"/>
                <w:lang w:val="lt-LT"/>
              </w:rPr>
              <w:t>Protokolo priede nurodyta, kad ekspertas M.Š.Š. skyrė 10 balų, o šio eksperto Tiekėjo pasiūlymo ekspertinio vertinimo pažymoje nurodyta, kad jis skyrė 9 balus.</w:t>
            </w:r>
          </w:p>
          <w:p w14:paraId="39AD786F" w14:textId="6FF13FF9" w:rsidR="002D09EB" w:rsidRPr="00D71459" w:rsidRDefault="002D09EB" w:rsidP="00B94567">
            <w:pPr>
              <w:pStyle w:val="ListParagraph"/>
              <w:spacing w:after="0" w:line="240" w:lineRule="auto"/>
              <w:ind w:left="0" w:firstLine="88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siūlo </w:t>
            </w:r>
            <w:r w:rsidR="00545436">
              <w:rPr>
                <w:rFonts w:ascii="Times New Roman" w:hAnsi="Times New Roman" w:cs="Times New Roman"/>
                <w:sz w:val="24"/>
                <w:szCs w:val="24"/>
                <w:lang w:val="lt-LT"/>
              </w:rPr>
              <w:t xml:space="preserve">ateityje </w:t>
            </w:r>
            <w:r>
              <w:rPr>
                <w:rFonts w:ascii="Times New Roman" w:hAnsi="Times New Roman" w:cs="Times New Roman"/>
                <w:sz w:val="24"/>
                <w:szCs w:val="24"/>
                <w:lang w:val="lt-LT"/>
              </w:rPr>
              <w:t>atidžiau vertinti tiekėjų pasiūlymus.</w:t>
            </w:r>
          </w:p>
        </w:tc>
      </w:tr>
      <w:tr w:rsidR="002D09EB" w:rsidRPr="00D71459" w14:paraId="7CE3EECC" w14:textId="77777777" w:rsidTr="00B94567">
        <w:tc>
          <w:tcPr>
            <w:tcW w:w="846" w:type="dxa"/>
            <w:tcBorders>
              <w:top w:val="single" w:sz="4" w:space="0" w:color="auto"/>
              <w:left w:val="single" w:sz="4" w:space="0" w:color="auto"/>
              <w:bottom w:val="single" w:sz="4" w:space="0" w:color="auto"/>
              <w:right w:val="single" w:sz="4" w:space="0" w:color="auto"/>
            </w:tcBorders>
          </w:tcPr>
          <w:p w14:paraId="37E561F7" w14:textId="5642D20F" w:rsidR="002D09EB" w:rsidRPr="00D71459" w:rsidRDefault="008410C2" w:rsidP="00B94567">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D09EB">
              <w:rPr>
                <w:rFonts w:ascii="Times New Roman" w:hAnsi="Times New Roman" w:cs="Times New Roman"/>
                <w:sz w:val="24"/>
                <w:szCs w:val="24"/>
                <w:lang w:val="lt-LT"/>
              </w:rPr>
              <w:t>.</w:t>
            </w:r>
          </w:p>
        </w:tc>
        <w:tc>
          <w:tcPr>
            <w:tcW w:w="9214" w:type="dxa"/>
            <w:tcBorders>
              <w:top w:val="single" w:sz="4" w:space="0" w:color="auto"/>
              <w:left w:val="single" w:sz="4" w:space="0" w:color="auto"/>
              <w:bottom w:val="single" w:sz="4" w:space="0" w:color="auto"/>
              <w:right w:val="single" w:sz="4" w:space="0" w:color="auto"/>
            </w:tcBorders>
          </w:tcPr>
          <w:p w14:paraId="75EC14B9" w14:textId="77777777" w:rsidR="002D09EB" w:rsidRPr="00D71459" w:rsidRDefault="002D09EB" w:rsidP="00B94567">
            <w:pPr>
              <w:pStyle w:val="ListParagraph"/>
              <w:spacing w:after="0" w:line="240" w:lineRule="auto"/>
              <w:ind w:left="880"/>
              <w:jc w:val="both"/>
              <w:rPr>
                <w:rFonts w:ascii="Times New Roman" w:hAnsi="Times New Roman" w:cs="Times New Roman"/>
                <w:sz w:val="24"/>
                <w:szCs w:val="24"/>
                <w:lang w:val="lt-LT"/>
              </w:rPr>
            </w:pPr>
          </w:p>
        </w:tc>
      </w:tr>
      <w:tr w:rsidR="002D09EB" w:rsidRPr="00D71459" w14:paraId="2E4C04A9" w14:textId="77777777" w:rsidTr="00B94567">
        <w:tc>
          <w:tcPr>
            <w:tcW w:w="10060" w:type="dxa"/>
            <w:gridSpan w:val="2"/>
            <w:tcBorders>
              <w:top w:val="single" w:sz="4" w:space="0" w:color="auto"/>
              <w:left w:val="single" w:sz="4" w:space="0" w:color="auto"/>
              <w:bottom w:val="single" w:sz="4" w:space="0" w:color="auto"/>
              <w:right w:val="single" w:sz="4" w:space="0" w:color="auto"/>
            </w:tcBorders>
          </w:tcPr>
          <w:p w14:paraId="4F4CF009" w14:textId="77777777" w:rsidR="002D09EB" w:rsidRPr="007C5D1B" w:rsidRDefault="002D09EB" w:rsidP="00B94567">
            <w:pPr>
              <w:spacing w:after="0" w:line="240" w:lineRule="auto"/>
              <w:ind w:firstLine="738"/>
              <w:jc w:val="both"/>
              <w:rPr>
                <w:rFonts w:ascii="Times New Roman" w:eastAsia="Calibri" w:hAnsi="Times New Roman" w:cs="Times New Roman"/>
                <w:sz w:val="24"/>
                <w:szCs w:val="24"/>
              </w:rPr>
            </w:pPr>
            <w:r w:rsidRPr="007C5D1B">
              <w:rPr>
                <w:rFonts w:ascii="Times New Roman" w:eastAsia="Calibri" w:hAnsi="Times New Roman" w:cs="Times New Roman"/>
                <w:sz w:val="24"/>
                <w:szCs w:val="24"/>
              </w:rPr>
              <w:t>Norime atkreipti dėmesį į netikslumus II Pirkimo dokumentuose:</w:t>
            </w:r>
          </w:p>
          <w:p w14:paraId="55A160B6" w14:textId="77777777" w:rsidR="002D09EB" w:rsidRPr="007C5D1B" w:rsidRDefault="002D09EB" w:rsidP="002D09EB">
            <w:pPr>
              <w:pStyle w:val="ListParagraph"/>
              <w:numPr>
                <w:ilvl w:val="0"/>
                <w:numId w:val="5"/>
              </w:numPr>
              <w:tabs>
                <w:tab w:val="left" w:pos="1030"/>
              </w:tabs>
              <w:spacing w:after="0" w:line="240" w:lineRule="auto"/>
              <w:ind w:left="0" w:firstLine="738"/>
              <w:jc w:val="both"/>
              <w:rPr>
                <w:rFonts w:ascii="Times New Roman" w:hAnsi="Times New Roman" w:cs="Times New Roman"/>
                <w:iCs/>
                <w:sz w:val="24"/>
                <w:szCs w:val="24"/>
                <w:lang w:val="lt-LT"/>
              </w:rPr>
            </w:pPr>
            <w:r w:rsidRPr="007C5D1B">
              <w:rPr>
                <w:rFonts w:ascii="Times New Roman" w:eastAsia="Calibri" w:hAnsi="Times New Roman" w:cs="Times New Roman"/>
                <w:sz w:val="24"/>
                <w:szCs w:val="24"/>
                <w:lang w:val="lt-LT"/>
              </w:rPr>
              <w:t xml:space="preserve">II Ekonominio naudingumo metodikos </w:t>
            </w:r>
            <w:r w:rsidRPr="007C5D1B">
              <w:rPr>
                <w:rFonts w:ascii="Times New Roman" w:hAnsi="Times New Roman" w:cs="Times New Roman"/>
                <w:iCs/>
                <w:sz w:val="24"/>
                <w:szCs w:val="24"/>
                <w:lang w:val="lt-LT"/>
              </w:rPr>
              <w:t>7 punkte nurodytas šioje metodikoje nesantis lentelės 2.2.4 papunktis;</w:t>
            </w:r>
          </w:p>
          <w:p w14:paraId="2B07FEFC" w14:textId="4B21ACC1" w:rsidR="002D09EB" w:rsidRPr="007C5D1B" w:rsidRDefault="002D09EB" w:rsidP="002D09EB">
            <w:pPr>
              <w:pStyle w:val="ListParagraph"/>
              <w:numPr>
                <w:ilvl w:val="0"/>
                <w:numId w:val="5"/>
              </w:numPr>
              <w:tabs>
                <w:tab w:val="left" w:pos="1030"/>
              </w:tabs>
              <w:spacing w:after="0" w:line="240" w:lineRule="auto"/>
              <w:ind w:left="0" w:firstLine="738"/>
              <w:jc w:val="both"/>
              <w:rPr>
                <w:rFonts w:ascii="Times New Roman" w:hAnsi="Times New Roman" w:cs="Times New Roman"/>
                <w:sz w:val="24"/>
                <w:szCs w:val="24"/>
                <w:lang w:val="lt-LT"/>
              </w:rPr>
            </w:pPr>
            <w:r w:rsidRPr="007C5D1B">
              <w:rPr>
                <w:rFonts w:ascii="Times New Roman" w:hAnsi="Times New Roman" w:cs="Times New Roman"/>
                <w:sz w:val="24"/>
                <w:szCs w:val="24"/>
                <w:lang w:val="lt-LT"/>
              </w:rPr>
              <w:t xml:space="preserve">II </w:t>
            </w:r>
            <w:r w:rsidR="005917F6" w:rsidRPr="007C5D1B">
              <w:rPr>
                <w:rFonts w:ascii="Times New Roman" w:hAnsi="Times New Roman" w:cs="Times New Roman"/>
                <w:sz w:val="24"/>
                <w:szCs w:val="24"/>
                <w:lang w:val="lt-LT"/>
              </w:rPr>
              <w:t>S</w:t>
            </w:r>
            <w:r w:rsidRPr="007C5D1B">
              <w:rPr>
                <w:rFonts w:ascii="Times New Roman" w:hAnsi="Times New Roman" w:cs="Times New Roman"/>
                <w:sz w:val="24"/>
                <w:szCs w:val="24"/>
                <w:lang w:val="lt-LT"/>
              </w:rPr>
              <w:t xml:space="preserve">utarties projekto 4.1 punkte pateikta nuoroda į </w:t>
            </w:r>
            <w:r w:rsidR="005917F6" w:rsidRPr="007C5D1B">
              <w:rPr>
                <w:rFonts w:ascii="Times New Roman" w:hAnsi="Times New Roman" w:cs="Times New Roman"/>
                <w:sz w:val="24"/>
                <w:szCs w:val="24"/>
                <w:lang w:val="lt-LT"/>
              </w:rPr>
              <w:t xml:space="preserve">neegzistuojantį </w:t>
            </w:r>
            <w:r w:rsidRPr="007C5D1B">
              <w:rPr>
                <w:rFonts w:ascii="Times New Roman" w:hAnsi="Times New Roman" w:cs="Times New Roman"/>
                <w:sz w:val="24"/>
                <w:szCs w:val="24"/>
                <w:lang w:val="lt-LT"/>
              </w:rPr>
              <w:t>pirkimo sutarties 2 pried</w:t>
            </w:r>
            <w:r w:rsidR="005917F6" w:rsidRPr="007C5D1B">
              <w:rPr>
                <w:rFonts w:ascii="Times New Roman" w:hAnsi="Times New Roman" w:cs="Times New Roman"/>
                <w:sz w:val="24"/>
                <w:szCs w:val="24"/>
                <w:lang w:val="lt-LT"/>
              </w:rPr>
              <w:t>ą</w:t>
            </w:r>
            <w:r w:rsidRPr="007C5D1B">
              <w:rPr>
                <w:rFonts w:ascii="Times New Roman" w:hAnsi="Times New Roman" w:cs="Times New Roman"/>
                <w:sz w:val="24"/>
                <w:szCs w:val="24"/>
                <w:lang w:val="lt-LT"/>
              </w:rPr>
              <w:t xml:space="preserve"> „Surašymo duomenų posistemės papildomo funkcionalumo sukūrimo paslaugų bendra kaina ir fiksuotas darbo valandos įkainis“</w:t>
            </w:r>
            <w:r w:rsidR="005917F6" w:rsidRPr="007C5D1B">
              <w:rPr>
                <w:rFonts w:ascii="Times New Roman" w:hAnsi="Times New Roman" w:cs="Times New Roman"/>
                <w:sz w:val="24"/>
                <w:szCs w:val="24"/>
                <w:lang w:val="lt-LT"/>
              </w:rPr>
              <w:t>.</w:t>
            </w:r>
          </w:p>
          <w:p w14:paraId="6CCDCD5B" w14:textId="678003D9" w:rsidR="002D09EB" w:rsidRPr="007C5D1B" w:rsidRDefault="005917F6" w:rsidP="007C5D1B">
            <w:pPr>
              <w:pStyle w:val="ListParagraph"/>
              <w:numPr>
                <w:ilvl w:val="0"/>
                <w:numId w:val="5"/>
              </w:numPr>
              <w:tabs>
                <w:tab w:val="left" w:pos="1024"/>
              </w:tabs>
              <w:spacing w:after="0" w:line="240" w:lineRule="auto"/>
              <w:ind w:left="0" w:firstLine="738"/>
              <w:jc w:val="both"/>
              <w:rPr>
                <w:rFonts w:ascii="Times New Roman" w:hAnsi="Times New Roman" w:cs="Times New Roman"/>
                <w:sz w:val="24"/>
                <w:szCs w:val="24"/>
                <w:lang w:val="lt-LT"/>
              </w:rPr>
            </w:pPr>
            <w:r w:rsidRPr="007C5D1B">
              <w:rPr>
                <w:rFonts w:ascii="Times New Roman" w:hAnsi="Times New Roman" w:cs="Times New Roman"/>
                <w:sz w:val="24"/>
                <w:szCs w:val="24"/>
                <w:lang w:val="lt-LT"/>
              </w:rPr>
              <w:t xml:space="preserve">II </w:t>
            </w:r>
            <w:r w:rsidR="00A42DF3" w:rsidRPr="007C5D1B">
              <w:rPr>
                <w:rFonts w:ascii="Times New Roman" w:hAnsi="Times New Roman" w:cs="Times New Roman"/>
                <w:sz w:val="24"/>
                <w:szCs w:val="24"/>
                <w:lang w:val="lt-LT"/>
              </w:rPr>
              <w:t>Sutarties projekto 5.1 punkt</w:t>
            </w:r>
            <w:r w:rsidRPr="007C5D1B">
              <w:rPr>
                <w:rFonts w:ascii="Times New Roman" w:hAnsi="Times New Roman" w:cs="Times New Roman"/>
                <w:sz w:val="24"/>
                <w:szCs w:val="24"/>
                <w:lang w:val="lt-LT"/>
              </w:rPr>
              <w:t>e</w:t>
            </w:r>
            <w:r w:rsidR="00AD1B32" w:rsidRPr="007C5D1B">
              <w:rPr>
                <w:rFonts w:ascii="Times New Roman" w:hAnsi="Times New Roman" w:cs="Times New Roman"/>
                <w:sz w:val="24"/>
                <w:szCs w:val="24"/>
                <w:lang w:val="lt-LT"/>
              </w:rPr>
              <w:t xml:space="preserve"> pateikta </w:t>
            </w:r>
            <w:r w:rsidR="00B831EA" w:rsidRPr="007C5D1B">
              <w:rPr>
                <w:rFonts w:ascii="Times New Roman" w:hAnsi="Times New Roman" w:cs="Times New Roman"/>
                <w:sz w:val="24"/>
                <w:szCs w:val="24"/>
                <w:lang w:val="lt-LT"/>
              </w:rPr>
              <w:t>klaidinga</w:t>
            </w:r>
            <w:r w:rsidR="00AD1B32" w:rsidRPr="007C5D1B">
              <w:rPr>
                <w:rFonts w:ascii="Times New Roman" w:hAnsi="Times New Roman" w:cs="Times New Roman"/>
                <w:sz w:val="24"/>
                <w:szCs w:val="24"/>
                <w:lang w:val="lt-LT"/>
              </w:rPr>
              <w:t xml:space="preserve"> nuoroda į II Techninės specifikacijos 6-1 lentelės 1 punktą.</w:t>
            </w:r>
          </w:p>
        </w:tc>
      </w:tr>
      <w:tr w:rsidR="002D09EB" w:rsidRPr="00D71459" w14:paraId="1410710A" w14:textId="77777777" w:rsidTr="00B94567">
        <w:tc>
          <w:tcPr>
            <w:tcW w:w="846" w:type="dxa"/>
            <w:tcBorders>
              <w:top w:val="single" w:sz="4" w:space="0" w:color="auto"/>
              <w:left w:val="single" w:sz="4" w:space="0" w:color="auto"/>
              <w:bottom w:val="single" w:sz="4" w:space="0" w:color="auto"/>
              <w:right w:val="single" w:sz="4" w:space="0" w:color="auto"/>
            </w:tcBorders>
          </w:tcPr>
          <w:p w14:paraId="355B90C0" w14:textId="5C815B6B" w:rsidR="002D09EB" w:rsidRDefault="008410C2" w:rsidP="00B94567">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D09EB">
              <w:rPr>
                <w:rFonts w:ascii="Times New Roman" w:hAnsi="Times New Roman" w:cs="Times New Roman"/>
                <w:sz w:val="24"/>
                <w:szCs w:val="24"/>
                <w:lang w:val="lt-LT"/>
              </w:rPr>
              <w:t>.</w:t>
            </w:r>
          </w:p>
        </w:tc>
        <w:tc>
          <w:tcPr>
            <w:tcW w:w="9214" w:type="dxa"/>
            <w:tcBorders>
              <w:top w:val="single" w:sz="4" w:space="0" w:color="auto"/>
              <w:left w:val="single" w:sz="4" w:space="0" w:color="auto"/>
              <w:bottom w:val="single" w:sz="4" w:space="0" w:color="auto"/>
              <w:right w:val="single" w:sz="4" w:space="0" w:color="auto"/>
            </w:tcBorders>
          </w:tcPr>
          <w:p w14:paraId="14CCE8EC" w14:textId="77777777" w:rsidR="002D09EB" w:rsidRPr="00D71459" w:rsidRDefault="002D09EB" w:rsidP="00B94567">
            <w:pPr>
              <w:pStyle w:val="ListParagraph"/>
              <w:spacing w:after="0" w:line="240" w:lineRule="auto"/>
              <w:ind w:left="880"/>
              <w:jc w:val="both"/>
              <w:rPr>
                <w:rFonts w:ascii="Times New Roman" w:hAnsi="Times New Roman" w:cs="Times New Roman"/>
                <w:sz w:val="24"/>
                <w:szCs w:val="24"/>
                <w:lang w:val="lt-LT"/>
              </w:rPr>
            </w:pPr>
          </w:p>
        </w:tc>
      </w:tr>
      <w:tr w:rsidR="002D09EB" w:rsidRPr="00D71459" w14:paraId="287ECA23" w14:textId="77777777" w:rsidTr="00B94567">
        <w:tc>
          <w:tcPr>
            <w:tcW w:w="10060" w:type="dxa"/>
            <w:gridSpan w:val="2"/>
            <w:tcBorders>
              <w:top w:val="single" w:sz="4" w:space="0" w:color="auto"/>
              <w:left w:val="single" w:sz="4" w:space="0" w:color="auto"/>
              <w:bottom w:val="single" w:sz="4" w:space="0" w:color="auto"/>
              <w:right w:val="single" w:sz="4" w:space="0" w:color="auto"/>
            </w:tcBorders>
          </w:tcPr>
          <w:p w14:paraId="161852A0" w14:textId="4DD9C571" w:rsidR="002560DB" w:rsidRDefault="002560DB" w:rsidP="002560DB">
            <w:pPr>
              <w:pStyle w:val="ListParagraph"/>
              <w:tabs>
                <w:tab w:val="left" w:pos="1021"/>
              </w:tabs>
              <w:spacing w:after="0" w:line="240" w:lineRule="auto"/>
              <w:ind w:left="29" w:firstLine="560"/>
              <w:jc w:val="both"/>
              <w:rPr>
                <w:rFonts w:ascii="Times New Roman" w:hAnsi="Times New Roman" w:cs="Times New Roman"/>
                <w:bCs/>
                <w:iCs/>
                <w:sz w:val="24"/>
                <w:szCs w:val="24"/>
                <w:lang w:val="lt-LT"/>
              </w:rPr>
            </w:pPr>
            <w:r w:rsidRPr="0051190F">
              <w:rPr>
                <w:rFonts w:ascii="Times New Roman" w:hAnsi="Times New Roman" w:cs="Times New Roman"/>
                <w:bCs/>
                <w:iCs/>
                <w:sz w:val="24"/>
                <w:szCs w:val="24"/>
                <w:lang w:val="lt-LT"/>
              </w:rPr>
              <w:t>Perkančiosios organizacijos direktoriaus</w:t>
            </w:r>
            <w:r>
              <w:rPr>
                <w:rFonts w:ascii="Times New Roman" w:hAnsi="Times New Roman" w:cs="Times New Roman"/>
                <w:bCs/>
                <w:iCs/>
                <w:sz w:val="24"/>
                <w:szCs w:val="24"/>
                <w:lang w:val="lt-LT"/>
              </w:rPr>
              <w:t xml:space="preserve"> įsakymu</w:t>
            </w:r>
            <w:r>
              <w:rPr>
                <w:rStyle w:val="FootnoteReference"/>
                <w:rFonts w:ascii="Times New Roman" w:hAnsi="Times New Roman" w:cs="Times New Roman"/>
                <w:bCs/>
                <w:iCs/>
                <w:sz w:val="24"/>
                <w:szCs w:val="24"/>
                <w:lang w:val="lt-LT"/>
              </w:rPr>
              <w:footnoteReference w:id="30"/>
            </w:r>
            <w:r w:rsidRPr="0051190F">
              <w:rPr>
                <w:rFonts w:ascii="Times New Roman" w:hAnsi="Times New Roman" w:cs="Times New Roman"/>
                <w:bCs/>
                <w:iCs/>
                <w:sz w:val="24"/>
                <w:szCs w:val="24"/>
                <w:lang w:val="lt-LT"/>
              </w:rPr>
              <w:t xml:space="preserve"> </w:t>
            </w:r>
            <w:r>
              <w:rPr>
                <w:rFonts w:ascii="Times New Roman" w:hAnsi="Times New Roman" w:cs="Times New Roman"/>
                <w:bCs/>
                <w:iCs/>
                <w:sz w:val="24"/>
                <w:szCs w:val="24"/>
                <w:lang w:val="lt-LT"/>
              </w:rPr>
              <w:t>paskirt</w:t>
            </w:r>
            <w:r w:rsidR="0050398A">
              <w:rPr>
                <w:rFonts w:ascii="Times New Roman" w:hAnsi="Times New Roman" w:cs="Times New Roman"/>
                <w:bCs/>
                <w:iCs/>
                <w:sz w:val="24"/>
                <w:szCs w:val="24"/>
                <w:lang w:val="lt-LT"/>
              </w:rPr>
              <w:t>i</w:t>
            </w:r>
            <w:r>
              <w:rPr>
                <w:rFonts w:ascii="Times New Roman" w:hAnsi="Times New Roman" w:cs="Times New Roman"/>
                <w:bCs/>
                <w:iCs/>
                <w:sz w:val="24"/>
                <w:szCs w:val="24"/>
                <w:lang w:val="lt-LT"/>
              </w:rPr>
              <w:t xml:space="preserve"> I</w:t>
            </w:r>
            <w:r w:rsidR="0050398A">
              <w:rPr>
                <w:rFonts w:ascii="Times New Roman" w:hAnsi="Times New Roman" w:cs="Times New Roman"/>
                <w:bCs/>
                <w:iCs/>
                <w:sz w:val="24"/>
                <w:szCs w:val="24"/>
                <w:lang w:val="lt-LT"/>
              </w:rPr>
              <w:t>I</w:t>
            </w:r>
            <w:r>
              <w:rPr>
                <w:rFonts w:ascii="Times New Roman" w:hAnsi="Times New Roman" w:cs="Times New Roman"/>
                <w:bCs/>
                <w:iCs/>
                <w:sz w:val="24"/>
                <w:szCs w:val="24"/>
                <w:lang w:val="lt-LT"/>
              </w:rPr>
              <w:t xml:space="preserve"> Pirkimų komisijos</w:t>
            </w:r>
            <w:r w:rsidRPr="0051190F">
              <w:rPr>
                <w:rFonts w:ascii="Times New Roman" w:hAnsi="Times New Roman" w:cs="Times New Roman"/>
                <w:bCs/>
                <w:iCs/>
                <w:sz w:val="24"/>
                <w:szCs w:val="24"/>
                <w:lang w:val="lt-LT"/>
              </w:rPr>
              <w:t xml:space="preserve"> nar</w:t>
            </w:r>
            <w:r w:rsidR="0050398A">
              <w:rPr>
                <w:rFonts w:ascii="Times New Roman" w:hAnsi="Times New Roman" w:cs="Times New Roman"/>
                <w:bCs/>
                <w:iCs/>
                <w:sz w:val="24"/>
                <w:szCs w:val="24"/>
                <w:lang w:val="lt-LT"/>
              </w:rPr>
              <w:t>iai</w:t>
            </w:r>
            <w:r w:rsidRPr="0051190F">
              <w:rPr>
                <w:rFonts w:ascii="Times New Roman" w:hAnsi="Times New Roman" w:cs="Times New Roman"/>
                <w:bCs/>
                <w:iCs/>
                <w:sz w:val="24"/>
                <w:szCs w:val="24"/>
                <w:lang w:val="lt-LT"/>
              </w:rPr>
              <w:t xml:space="preserve"> </w:t>
            </w:r>
            <w:r w:rsidR="0050398A">
              <w:rPr>
                <w:rFonts w:ascii="Times New Roman" w:hAnsi="Times New Roman" w:cs="Times New Roman"/>
                <w:bCs/>
                <w:iCs/>
                <w:sz w:val="24"/>
                <w:szCs w:val="24"/>
                <w:lang w:val="lt-LT"/>
              </w:rPr>
              <w:t>V.V.</w:t>
            </w:r>
            <w:r>
              <w:rPr>
                <w:rFonts w:ascii="Times New Roman" w:hAnsi="Times New Roman" w:cs="Times New Roman"/>
                <w:bCs/>
                <w:iCs/>
                <w:sz w:val="24"/>
                <w:szCs w:val="24"/>
                <w:lang w:val="lt-LT"/>
              </w:rPr>
              <w:t xml:space="preserve"> </w:t>
            </w:r>
            <w:r w:rsidR="008536D0">
              <w:rPr>
                <w:rFonts w:ascii="Times New Roman" w:hAnsi="Times New Roman" w:cs="Times New Roman"/>
                <w:bCs/>
                <w:iCs/>
                <w:sz w:val="24"/>
                <w:szCs w:val="24"/>
                <w:lang w:val="lt-LT"/>
              </w:rPr>
              <w:t xml:space="preserve">ir V.Š. </w:t>
            </w:r>
            <w:r w:rsidRPr="0051190F">
              <w:rPr>
                <w:rFonts w:ascii="Times New Roman" w:hAnsi="Times New Roman" w:cs="Times New Roman"/>
                <w:bCs/>
                <w:iCs/>
                <w:sz w:val="24"/>
                <w:szCs w:val="24"/>
                <w:lang w:val="lt-LT"/>
              </w:rPr>
              <w:t xml:space="preserve">Vyriausiajai tarnybinės etikos komisijai nėra </w:t>
            </w:r>
            <w:r>
              <w:rPr>
                <w:rFonts w:ascii="Times New Roman" w:hAnsi="Times New Roman" w:cs="Times New Roman"/>
                <w:bCs/>
                <w:iCs/>
                <w:sz w:val="24"/>
                <w:szCs w:val="24"/>
                <w:lang w:val="lt-LT"/>
              </w:rPr>
              <w:t>deklaravę</w:t>
            </w:r>
            <w:r w:rsidR="008536D0">
              <w:rPr>
                <w:rFonts w:ascii="Times New Roman" w:hAnsi="Times New Roman" w:cs="Times New Roman"/>
                <w:bCs/>
                <w:iCs/>
                <w:sz w:val="24"/>
                <w:szCs w:val="24"/>
                <w:lang w:val="lt-LT"/>
              </w:rPr>
              <w:t xml:space="preserve"> </w:t>
            </w:r>
            <w:r>
              <w:rPr>
                <w:rFonts w:ascii="Times New Roman" w:hAnsi="Times New Roman" w:cs="Times New Roman"/>
                <w:bCs/>
                <w:iCs/>
                <w:sz w:val="24"/>
                <w:szCs w:val="24"/>
                <w:lang w:val="lt-LT"/>
              </w:rPr>
              <w:t>savo kaip viešųjų pirkimų komisijos nario statuso, nors dalyvavo I</w:t>
            </w:r>
            <w:r w:rsidR="0050398A">
              <w:rPr>
                <w:rFonts w:ascii="Times New Roman" w:hAnsi="Times New Roman" w:cs="Times New Roman"/>
                <w:bCs/>
                <w:iCs/>
                <w:sz w:val="24"/>
                <w:szCs w:val="24"/>
                <w:lang w:val="lt-LT"/>
              </w:rPr>
              <w:t>I</w:t>
            </w:r>
            <w:r>
              <w:rPr>
                <w:rFonts w:ascii="Times New Roman" w:hAnsi="Times New Roman" w:cs="Times New Roman"/>
                <w:bCs/>
                <w:iCs/>
                <w:sz w:val="24"/>
                <w:szCs w:val="24"/>
                <w:lang w:val="lt-LT"/>
              </w:rPr>
              <w:t xml:space="preserve"> Pirkimo komisijos posėdžiuose priimant sprendimus dėl </w:t>
            </w:r>
            <w:r w:rsidR="0050398A">
              <w:rPr>
                <w:rFonts w:ascii="Times New Roman" w:hAnsi="Times New Roman" w:cs="Times New Roman"/>
                <w:bCs/>
                <w:iCs/>
                <w:sz w:val="24"/>
                <w:szCs w:val="24"/>
                <w:lang w:val="lt-LT"/>
              </w:rPr>
              <w:t>I</w:t>
            </w:r>
            <w:r>
              <w:rPr>
                <w:rFonts w:ascii="Times New Roman" w:hAnsi="Times New Roman" w:cs="Times New Roman"/>
                <w:bCs/>
                <w:iCs/>
                <w:sz w:val="24"/>
                <w:szCs w:val="24"/>
                <w:lang w:val="lt-LT"/>
              </w:rPr>
              <w:t xml:space="preserve">I Pirkimo. </w:t>
            </w:r>
          </w:p>
          <w:p w14:paraId="4148FF81" w14:textId="7F6FF6C7" w:rsidR="002D09EB" w:rsidRDefault="002560DB" w:rsidP="007C5D1B">
            <w:pPr>
              <w:pStyle w:val="ListParagraph"/>
              <w:spacing w:after="0" w:line="240" w:lineRule="auto"/>
              <w:ind w:left="32" w:firstLine="567"/>
              <w:jc w:val="both"/>
              <w:rPr>
                <w:rFonts w:ascii="Times New Roman" w:hAnsi="Times New Roman" w:cs="Times New Roman"/>
                <w:sz w:val="24"/>
                <w:szCs w:val="24"/>
                <w:lang w:val="lt-LT"/>
              </w:rPr>
            </w:pPr>
            <w:r>
              <w:rPr>
                <w:rFonts w:ascii="Times New Roman" w:hAnsi="Times New Roman" w:cs="Times New Roman"/>
                <w:bCs/>
                <w:iCs/>
                <w:sz w:val="24"/>
                <w:szCs w:val="24"/>
                <w:lang w:val="lt-LT"/>
              </w:rPr>
              <w:lastRenderedPageBreak/>
              <w:t>Taip pat Perkančiosios organizacijos direktoriaus įsakymu</w:t>
            </w:r>
            <w:r>
              <w:rPr>
                <w:rStyle w:val="FootnoteReference"/>
                <w:rFonts w:ascii="Times New Roman" w:hAnsi="Times New Roman" w:cs="Times New Roman"/>
                <w:bCs/>
                <w:iCs/>
                <w:sz w:val="24"/>
                <w:szCs w:val="24"/>
                <w:lang w:val="lt-LT"/>
              </w:rPr>
              <w:footnoteReference w:id="31"/>
            </w:r>
            <w:r>
              <w:rPr>
                <w:rFonts w:ascii="Times New Roman" w:hAnsi="Times New Roman" w:cs="Times New Roman"/>
                <w:bCs/>
                <w:iCs/>
                <w:sz w:val="24"/>
                <w:szCs w:val="24"/>
                <w:lang w:val="lt-LT"/>
              </w:rPr>
              <w:t xml:space="preserve"> paskirt</w:t>
            </w:r>
            <w:r w:rsidR="008536D0">
              <w:rPr>
                <w:rFonts w:ascii="Times New Roman" w:hAnsi="Times New Roman" w:cs="Times New Roman"/>
                <w:bCs/>
                <w:iCs/>
                <w:sz w:val="24"/>
                <w:szCs w:val="24"/>
                <w:lang w:val="lt-LT"/>
              </w:rPr>
              <w:t>as</w:t>
            </w:r>
            <w:r>
              <w:rPr>
                <w:rFonts w:ascii="Times New Roman" w:hAnsi="Times New Roman" w:cs="Times New Roman"/>
                <w:bCs/>
                <w:iCs/>
                <w:sz w:val="24"/>
                <w:szCs w:val="24"/>
                <w:lang w:val="lt-LT"/>
              </w:rPr>
              <w:t xml:space="preserve"> eksperta</w:t>
            </w:r>
            <w:r w:rsidR="008536D0">
              <w:rPr>
                <w:rFonts w:ascii="Times New Roman" w:hAnsi="Times New Roman" w:cs="Times New Roman"/>
                <w:bCs/>
                <w:iCs/>
                <w:sz w:val="24"/>
                <w:szCs w:val="24"/>
                <w:lang w:val="lt-LT"/>
              </w:rPr>
              <w:t>s V.V.</w:t>
            </w:r>
            <w:r w:rsidRPr="0051190F">
              <w:rPr>
                <w:rFonts w:ascii="Times New Roman" w:hAnsi="Times New Roman" w:cs="Times New Roman"/>
                <w:bCs/>
                <w:iCs/>
                <w:sz w:val="24"/>
                <w:szCs w:val="24"/>
                <w:lang w:val="lt-LT"/>
              </w:rPr>
              <w:t xml:space="preserve"> Vyriausiajai tarnybinės etikos komisijai nėra </w:t>
            </w:r>
            <w:r>
              <w:rPr>
                <w:rFonts w:ascii="Times New Roman" w:hAnsi="Times New Roman" w:cs="Times New Roman"/>
                <w:bCs/>
                <w:iCs/>
                <w:sz w:val="24"/>
                <w:szCs w:val="24"/>
                <w:lang w:val="lt-LT"/>
              </w:rPr>
              <w:t>deklaravę</w:t>
            </w:r>
            <w:r w:rsidR="00832D31">
              <w:rPr>
                <w:rFonts w:ascii="Times New Roman" w:hAnsi="Times New Roman" w:cs="Times New Roman"/>
                <w:bCs/>
                <w:iCs/>
                <w:sz w:val="24"/>
                <w:szCs w:val="24"/>
                <w:lang w:val="lt-LT"/>
              </w:rPr>
              <w:t>s</w:t>
            </w:r>
            <w:r>
              <w:rPr>
                <w:rFonts w:ascii="Times New Roman" w:hAnsi="Times New Roman" w:cs="Times New Roman"/>
                <w:bCs/>
                <w:iCs/>
                <w:sz w:val="24"/>
                <w:szCs w:val="24"/>
                <w:lang w:val="lt-LT"/>
              </w:rPr>
              <w:t xml:space="preserve"> savo kaip viešųjų pirkimų procedūrose dalyvaujanči</w:t>
            </w:r>
            <w:r w:rsidR="00832D31">
              <w:rPr>
                <w:rFonts w:ascii="Times New Roman" w:hAnsi="Times New Roman" w:cs="Times New Roman"/>
                <w:bCs/>
                <w:iCs/>
                <w:sz w:val="24"/>
                <w:szCs w:val="24"/>
                <w:lang w:val="lt-LT"/>
              </w:rPr>
              <w:t>o</w:t>
            </w:r>
            <w:r>
              <w:rPr>
                <w:rFonts w:ascii="Times New Roman" w:hAnsi="Times New Roman" w:cs="Times New Roman"/>
                <w:bCs/>
                <w:iCs/>
                <w:sz w:val="24"/>
                <w:szCs w:val="24"/>
                <w:lang w:val="lt-LT"/>
              </w:rPr>
              <w:t xml:space="preserve"> ekspert</w:t>
            </w:r>
            <w:r w:rsidR="00832D31">
              <w:rPr>
                <w:rFonts w:ascii="Times New Roman" w:hAnsi="Times New Roman" w:cs="Times New Roman"/>
                <w:bCs/>
                <w:iCs/>
                <w:sz w:val="24"/>
                <w:szCs w:val="24"/>
                <w:lang w:val="lt-LT"/>
              </w:rPr>
              <w:t>o</w:t>
            </w:r>
            <w:r>
              <w:rPr>
                <w:rFonts w:ascii="Times New Roman" w:hAnsi="Times New Roman" w:cs="Times New Roman"/>
                <w:bCs/>
                <w:iCs/>
                <w:sz w:val="24"/>
                <w:szCs w:val="24"/>
                <w:lang w:val="lt-LT"/>
              </w:rPr>
              <w:t xml:space="preserve"> statuso, nors </w:t>
            </w:r>
            <w:r w:rsidR="00832D31">
              <w:rPr>
                <w:rFonts w:ascii="Times New Roman" w:hAnsi="Times New Roman" w:cs="Times New Roman"/>
                <w:bCs/>
                <w:iCs/>
                <w:sz w:val="24"/>
                <w:szCs w:val="24"/>
                <w:lang w:val="lt-LT"/>
              </w:rPr>
              <w:t>I</w:t>
            </w:r>
            <w:r>
              <w:rPr>
                <w:rFonts w:ascii="Times New Roman" w:hAnsi="Times New Roman" w:cs="Times New Roman"/>
                <w:bCs/>
                <w:iCs/>
                <w:sz w:val="24"/>
                <w:szCs w:val="24"/>
                <w:lang w:val="lt-LT"/>
              </w:rPr>
              <w:t>I Pirkime atliko pasiūlymo ekspertinį vertinimą.</w:t>
            </w:r>
          </w:p>
        </w:tc>
      </w:tr>
    </w:tbl>
    <w:p w14:paraId="231D6520" w14:textId="77777777" w:rsidR="002D09EB" w:rsidRPr="00503A26" w:rsidRDefault="002D09EB" w:rsidP="002D09EB">
      <w:pPr>
        <w:spacing w:after="0" w:line="240" w:lineRule="auto"/>
        <w:rPr>
          <w:rFonts w:ascii="Times New Roman" w:eastAsia="Times New Roman" w:hAnsi="Times New Roman" w:cs="Times New Roman"/>
          <w:sz w:val="24"/>
          <w:szCs w:val="24"/>
        </w:rPr>
      </w:pPr>
    </w:p>
    <w:p w14:paraId="39BD503F" w14:textId="77777777" w:rsidR="002D09EB" w:rsidRPr="00503A26" w:rsidRDefault="002D09EB" w:rsidP="002D09EB">
      <w:pPr>
        <w:spacing w:after="0" w:line="240" w:lineRule="auto"/>
        <w:rPr>
          <w:rFonts w:ascii="Times New Roman" w:eastAsia="Calibri" w:hAnsi="Times New Roman" w:cs="Times New Roman"/>
          <w:sz w:val="24"/>
          <w:szCs w:val="24"/>
        </w:rPr>
      </w:pPr>
    </w:p>
    <w:p w14:paraId="2EBC4FA3" w14:textId="77777777" w:rsidR="002D09EB" w:rsidRDefault="002D09EB" w:rsidP="002D09EB">
      <w:pPr>
        <w:spacing w:after="0" w:line="240" w:lineRule="auto"/>
        <w:ind w:right="-23"/>
        <w:jc w:val="both"/>
        <w:rPr>
          <w:rFonts w:ascii="Times New Roman" w:eastAsia="Calibri" w:hAnsi="Times New Roman" w:cs="Times New Roman"/>
          <w:sz w:val="24"/>
          <w:szCs w:val="24"/>
        </w:rPr>
      </w:pPr>
      <w:r>
        <w:rPr>
          <w:rFonts w:ascii="Times New Roman" w:eastAsia="Calibri" w:hAnsi="Times New Roman" w:cs="Times New Roman"/>
          <w:sz w:val="24"/>
          <w:szCs w:val="24"/>
        </w:rPr>
        <w:t>Direktoriaus pavaduotoja,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Jovita Petkuvienė</w:t>
      </w:r>
    </w:p>
    <w:p w14:paraId="0947F663" w14:textId="77777777" w:rsidR="002D09EB" w:rsidRDefault="002D09EB" w:rsidP="002D09EB">
      <w:pPr>
        <w:spacing w:after="0" w:line="240" w:lineRule="auto"/>
        <w:ind w:right="-140"/>
        <w:jc w:val="both"/>
        <w:rPr>
          <w:rFonts w:ascii="Times New Roman" w:eastAsia="Calibri" w:hAnsi="Times New Roman" w:cs="Times New Roman"/>
          <w:sz w:val="24"/>
          <w:szCs w:val="24"/>
        </w:rPr>
      </w:pPr>
      <w:r>
        <w:rPr>
          <w:rFonts w:ascii="Times New Roman" w:eastAsia="Calibri" w:hAnsi="Times New Roman" w:cs="Times New Roman"/>
          <w:sz w:val="24"/>
          <w:szCs w:val="24"/>
        </w:rPr>
        <w:t>laikinai atliekanti direktoriaus funkcijas</w:t>
      </w:r>
      <w:r>
        <w:rPr>
          <w:rFonts w:ascii="Times New Roman" w:eastAsia="Calibri" w:hAnsi="Times New Roman" w:cs="Times New Roman"/>
          <w:sz w:val="24"/>
          <w:szCs w:val="24"/>
        </w:rPr>
        <w:tab/>
      </w:r>
    </w:p>
    <w:p w14:paraId="28C3E319" w14:textId="77777777" w:rsidR="002D09EB" w:rsidRDefault="002D09EB" w:rsidP="002D09EB">
      <w:pPr>
        <w:tabs>
          <w:tab w:val="left" w:pos="900"/>
        </w:tabs>
        <w:spacing w:after="0" w:line="240" w:lineRule="auto"/>
        <w:rPr>
          <w:rFonts w:ascii="Times New Roman" w:hAnsi="Times New Roman" w:cs="Times New Roman"/>
          <w:sz w:val="24"/>
          <w:szCs w:val="24"/>
        </w:rPr>
      </w:pPr>
    </w:p>
    <w:p w14:paraId="7DEBF338" w14:textId="2E6AA585" w:rsidR="002D09EB" w:rsidRDefault="002D09EB" w:rsidP="002D09EB">
      <w:pPr>
        <w:tabs>
          <w:tab w:val="left" w:pos="900"/>
        </w:tabs>
        <w:spacing w:after="0" w:line="240" w:lineRule="auto"/>
        <w:rPr>
          <w:rFonts w:ascii="Times New Roman" w:hAnsi="Times New Roman" w:cs="Times New Roman"/>
          <w:sz w:val="24"/>
          <w:szCs w:val="24"/>
        </w:rPr>
      </w:pPr>
    </w:p>
    <w:p w14:paraId="4C5C9FFB" w14:textId="187230A9" w:rsidR="00832D31" w:rsidRDefault="00832D31" w:rsidP="002D09EB">
      <w:pPr>
        <w:tabs>
          <w:tab w:val="left" w:pos="900"/>
        </w:tabs>
        <w:spacing w:after="0" w:line="240" w:lineRule="auto"/>
        <w:rPr>
          <w:rFonts w:ascii="Times New Roman" w:hAnsi="Times New Roman" w:cs="Times New Roman"/>
          <w:sz w:val="24"/>
          <w:szCs w:val="24"/>
        </w:rPr>
      </w:pPr>
    </w:p>
    <w:p w14:paraId="6FC17A04" w14:textId="6C72D540" w:rsidR="00832D31" w:rsidRDefault="00832D31" w:rsidP="002D09EB">
      <w:pPr>
        <w:tabs>
          <w:tab w:val="left" w:pos="900"/>
        </w:tabs>
        <w:spacing w:after="0" w:line="240" w:lineRule="auto"/>
        <w:rPr>
          <w:rFonts w:ascii="Times New Roman" w:hAnsi="Times New Roman" w:cs="Times New Roman"/>
          <w:sz w:val="24"/>
          <w:szCs w:val="24"/>
        </w:rPr>
      </w:pPr>
    </w:p>
    <w:p w14:paraId="0C6BE460" w14:textId="2224EE8D" w:rsidR="00832D31" w:rsidRDefault="00832D31" w:rsidP="002D09EB">
      <w:pPr>
        <w:tabs>
          <w:tab w:val="left" w:pos="900"/>
        </w:tabs>
        <w:spacing w:after="0" w:line="240" w:lineRule="auto"/>
        <w:rPr>
          <w:rFonts w:ascii="Times New Roman" w:hAnsi="Times New Roman" w:cs="Times New Roman"/>
          <w:sz w:val="24"/>
          <w:szCs w:val="24"/>
        </w:rPr>
      </w:pPr>
    </w:p>
    <w:p w14:paraId="7DE0491F" w14:textId="2062296B" w:rsidR="00832D31" w:rsidRDefault="00832D31" w:rsidP="002D09EB">
      <w:pPr>
        <w:tabs>
          <w:tab w:val="left" w:pos="900"/>
        </w:tabs>
        <w:spacing w:after="0" w:line="240" w:lineRule="auto"/>
        <w:rPr>
          <w:rFonts w:ascii="Times New Roman" w:hAnsi="Times New Roman" w:cs="Times New Roman"/>
          <w:sz w:val="24"/>
          <w:szCs w:val="24"/>
        </w:rPr>
      </w:pPr>
    </w:p>
    <w:p w14:paraId="70DBAAC9" w14:textId="3633D4B6" w:rsidR="00832D31" w:rsidRDefault="00832D31" w:rsidP="002D09EB">
      <w:pPr>
        <w:tabs>
          <w:tab w:val="left" w:pos="900"/>
        </w:tabs>
        <w:spacing w:after="0" w:line="240" w:lineRule="auto"/>
        <w:rPr>
          <w:rFonts w:ascii="Times New Roman" w:hAnsi="Times New Roman" w:cs="Times New Roman"/>
          <w:sz w:val="24"/>
          <w:szCs w:val="24"/>
        </w:rPr>
      </w:pPr>
    </w:p>
    <w:p w14:paraId="7D740EF9" w14:textId="686F63E3" w:rsidR="00832D31" w:rsidRDefault="00832D31" w:rsidP="002D09EB">
      <w:pPr>
        <w:tabs>
          <w:tab w:val="left" w:pos="900"/>
        </w:tabs>
        <w:spacing w:after="0" w:line="240" w:lineRule="auto"/>
        <w:rPr>
          <w:rFonts w:ascii="Times New Roman" w:hAnsi="Times New Roman" w:cs="Times New Roman"/>
          <w:sz w:val="24"/>
          <w:szCs w:val="24"/>
        </w:rPr>
      </w:pPr>
    </w:p>
    <w:p w14:paraId="1457D801" w14:textId="09065E5B" w:rsidR="00832D31" w:rsidRDefault="00832D31" w:rsidP="002D09EB">
      <w:pPr>
        <w:tabs>
          <w:tab w:val="left" w:pos="900"/>
        </w:tabs>
        <w:spacing w:after="0" w:line="240" w:lineRule="auto"/>
        <w:rPr>
          <w:rFonts w:ascii="Times New Roman" w:hAnsi="Times New Roman" w:cs="Times New Roman"/>
          <w:sz w:val="24"/>
          <w:szCs w:val="24"/>
        </w:rPr>
      </w:pPr>
    </w:p>
    <w:p w14:paraId="545E812E" w14:textId="488E9D6C" w:rsidR="00832D31" w:rsidRDefault="00832D31" w:rsidP="002D09EB">
      <w:pPr>
        <w:tabs>
          <w:tab w:val="left" w:pos="900"/>
        </w:tabs>
        <w:spacing w:after="0" w:line="240" w:lineRule="auto"/>
        <w:rPr>
          <w:rFonts w:ascii="Times New Roman" w:hAnsi="Times New Roman" w:cs="Times New Roman"/>
          <w:sz w:val="24"/>
          <w:szCs w:val="24"/>
        </w:rPr>
      </w:pPr>
    </w:p>
    <w:p w14:paraId="223A1EAA" w14:textId="2AB71ED9" w:rsidR="00832D31" w:rsidRDefault="00832D31" w:rsidP="002D09EB">
      <w:pPr>
        <w:tabs>
          <w:tab w:val="left" w:pos="900"/>
        </w:tabs>
        <w:spacing w:after="0" w:line="240" w:lineRule="auto"/>
        <w:rPr>
          <w:rFonts w:ascii="Times New Roman" w:hAnsi="Times New Roman" w:cs="Times New Roman"/>
          <w:sz w:val="24"/>
          <w:szCs w:val="24"/>
        </w:rPr>
      </w:pPr>
    </w:p>
    <w:p w14:paraId="4E27426C" w14:textId="532C1009" w:rsidR="00832D31" w:rsidRDefault="00832D31" w:rsidP="002D09EB">
      <w:pPr>
        <w:tabs>
          <w:tab w:val="left" w:pos="900"/>
        </w:tabs>
        <w:spacing w:after="0" w:line="240" w:lineRule="auto"/>
        <w:rPr>
          <w:rFonts w:ascii="Times New Roman" w:hAnsi="Times New Roman" w:cs="Times New Roman"/>
          <w:sz w:val="24"/>
          <w:szCs w:val="24"/>
        </w:rPr>
      </w:pPr>
    </w:p>
    <w:p w14:paraId="5C700B33" w14:textId="516A8CE0" w:rsidR="00832D31" w:rsidRDefault="00832D31" w:rsidP="002D09EB">
      <w:pPr>
        <w:tabs>
          <w:tab w:val="left" w:pos="900"/>
        </w:tabs>
        <w:spacing w:after="0" w:line="240" w:lineRule="auto"/>
        <w:rPr>
          <w:rFonts w:ascii="Times New Roman" w:hAnsi="Times New Roman" w:cs="Times New Roman"/>
          <w:sz w:val="24"/>
          <w:szCs w:val="24"/>
        </w:rPr>
      </w:pPr>
    </w:p>
    <w:p w14:paraId="7FAB560C" w14:textId="6B11010B" w:rsidR="00832D31" w:rsidRDefault="00832D31" w:rsidP="002D09EB">
      <w:pPr>
        <w:tabs>
          <w:tab w:val="left" w:pos="900"/>
        </w:tabs>
        <w:spacing w:after="0" w:line="240" w:lineRule="auto"/>
        <w:rPr>
          <w:rFonts w:ascii="Times New Roman" w:hAnsi="Times New Roman" w:cs="Times New Roman"/>
          <w:sz w:val="24"/>
          <w:szCs w:val="24"/>
        </w:rPr>
      </w:pPr>
    </w:p>
    <w:p w14:paraId="0661F86A" w14:textId="77839FE5" w:rsidR="00832D31" w:rsidRDefault="00832D31" w:rsidP="002D09EB">
      <w:pPr>
        <w:tabs>
          <w:tab w:val="left" w:pos="900"/>
        </w:tabs>
        <w:spacing w:after="0" w:line="240" w:lineRule="auto"/>
        <w:rPr>
          <w:rFonts w:ascii="Times New Roman" w:hAnsi="Times New Roman" w:cs="Times New Roman"/>
          <w:sz w:val="24"/>
          <w:szCs w:val="24"/>
        </w:rPr>
      </w:pPr>
    </w:p>
    <w:p w14:paraId="0F9A0689" w14:textId="22F97071" w:rsidR="00832D31" w:rsidRDefault="00832D31" w:rsidP="002D09EB">
      <w:pPr>
        <w:tabs>
          <w:tab w:val="left" w:pos="900"/>
        </w:tabs>
        <w:spacing w:after="0" w:line="240" w:lineRule="auto"/>
        <w:rPr>
          <w:rFonts w:ascii="Times New Roman" w:hAnsi="Times New Roman" w:cs="Times New Roman"/>
          <w:sz w:val="24"/>
          <w:szCs w:val="24"/>
        </w:rPr>
      </w:pPr>
    </w:p>
    <w:p w14:paraId="565B5B24" w14:textId="09C467D9" w:rsidR="00832D31" w:rsidRDefault="00832D31" w:rsidP="002D09EB">
      <w:pPr>
        <w:tabs>
          <w:tab w:val="left" w:pos="900"/>
        </w:tabs>
        <w:spacing w:after="0" w:line="240" w:lineRule="auto"/>
        <w:rPr>
          <w:rFonts w:ascii="Times New Roman" w:hAnsi="Times New Roman" w:cs="Times New Roman"/>
          <w:sz w:val="24"/>
          <w:szCs w:val="24"/>
        </w:rPr>
      </w:pPr>
    </w:p>
    <w:p w14:paraId="4ED0954C" w14:textId="32FC578E" w:rsidR="00832D31" w:rsidRDefault="00832D31" w:rsidP="002D09EB">
      <w:pPr>
        <w:tabs>
          <w:tab w:val="left" w:pos="900"/>
        </w:tabs>
        <w:spacing w:after="0" w:line="240" w:lineRule="auto"/>
        <w:rPr>
          <w:rFonts w:ascii="Times New Roman" w:hAnsi="Times New Roman" w:cs="Times New Roman"/>
          <w:sz w:val="24"/>
          <w:szCs w:val="24"/>
        </w:rPr>
      </w:pPr>
    </w:p>
    <w:p w14:paraId="15B7BF5A" w14:textId="45348E3A" w:rsidR="00832D31" w:rsidRDefault="00832D31" w:rsidP="002D09EB">
      <w:pPr>
        <w:tabs>
          <w:tab w:val="left" w:pos="900"/>
        </w:tabs>
        <w:spacing w:after="0" w:line="240" w:lineRule="auto"/>
        <w:rPr>
          <w:rFonts w:ascii="Times New Roman" w:hAnsi="Times New Roman" w:cs="Times New Roman"/>
          <w:sz w:val="24"/>
          <w:szCs w:val="24"/>
        </w:rPr>
      </w:pPr>
    </w:p>
    <w:p w14:paraId="0C411932" w14:textId="387049A3" w:rsidR="00832D31" w:rsidRDefault="00832D31" w:rsidP="002D09EB">
      <w:pPr>
        <w:tabs>
          <w:tab w:val="left" w:pos="900"/>
        </w:tabs>
        <w:spacing w:after="0" w:line="240" w:lineRule="auto"/>
        <w:rPr>
          <w:rFonts w:ascii="Times New Roman" w:hAnsi="Times New Roman" w:cs="Times New Roman"/>
          <w:sz w:val="24"/>
          <w:szCs w:val="24"/>
        </w:rPr>
      </w:pPr>
    </w:p>
    <w:p w14:paraId="46C5CE14" w14:textId="2D7FA344" w:rsidR="00832D31" w:rsidRDefault="00832D31" w:rsidP="002D09EB">
      <w:pPr>
        <w:tabs>
          <w:tab w:val="left" w:pos="900"/>
        </w:tabs>
        <w:spacing w:after="0" w:line="240" w:lineRule="auto"/>
        <w:rPr>
          <w:rFonts w:ascii="Times New Roman" w:hAnsi="Times New Roman" w:cs="Times New Roman"/>
          <w:sz w:val="24"/>
          <w:szCs w:val="24"/>
        </w:rPr>
      </w:pPr>
    </w:p>
    <w:p w14:paraId="14A744EB" w14:textId="700B9D58" w:rsidR="00832D31" w:rsidRDefault="00832D31" w:rsidP="002D09EB">
      <w:pPr>
        <w:tabs>
          <w:tab w:val="left" w:pos="900"/>
        </w:tabs>
        <w:spacing w:after="0" w:line="240" w:lineRule="auto"/>
        <w:rPr>
          <w:rFonts w:ascii="Times New Roman" w:hAnsi="Times New Roman" w:cs="Times New Roman"/>
          <w:sz w:val="24"/>
          <w:szCs w:val="24"/>
        </w:rPr>
      </w:pPr>
    </w:p>
    <w:p w14:paraId="08A03F18" w14:textId="06A13498" w:rsidR="00832D31" w:rsidRDefault="00832D31" w:rsidP="002D09EB">
      <w:pPr>
        <w:tabs>
          <w:tab w:val="left" w:pos="900"/>
        </w:tabs>
        <w:spacing w:after="0" w:line="240" w:lineRule="auto"/>
        <w:rPr>
          <w:rFonts w:ascii="Times New Roman" w:hAnsi="Times New Roman" w:cs="Times New Roman"/>
          <w:sz w:val="24"/>
          <w:szCs w:val="24"/>
        </w:rPr>
      </w:pPr>
    </w:p>
    <w:p w14:paraId="716B5986" w14:textId="3E564D43" w:rsidR="00832D31" w:rsidRDefault="00832D31" w:rsidP="002D09EB">
      <w:pPr>
        <w:tabs>
          <w:tab w:val="left" w:pos="900"/>
        </w:tabs>
        <w:spacing w:after="0" w:line="240" w:lineRule="auto"/>
        <w:rPr>
          <w:rFonts w:ascii="Times New Roman" w:hAnsi="Times New Roman" w:cs="Times New Roman"/>
          <w:sz w:val="24"/>
          <w:szCs w:val="24"/>
        </w:rPr>
      </w:pPr>
    </w:p>
    <w:p w14:paraId="0FDEC641" w14:textId="706866F4" w:rsidR="00832D31" w:rsidRDefault="00832D31" w:rsidP="002D09EB">
      <w:pPr>
        <w:tabs>
          <w:tab w:val="left" w:pos="900"/>
        </w:tabs>
        <w:spacing w:after="0" w:line="240" w:lineRule="auto"/>
        <w:rPr>
          <w:rFonts w:ascii="Times New Roman" w:hAnsi="Times New Roman" w:cs="Times New Roman"/>
          <w:sz w:val="24"/>
          <w:szCs w:val="24"/>
        </w:rPr>
      </w:pPr>
    </w:p>
    <w:p w14:paraId="70429972" w14:textId="46059F87" w:rsidR="00832D31" w:rsidRDefault="00832D31" w:rsidP="002D09EB">
      <w:pPr>
        <w:tabs>
          <w:tab w:val="left" w:pos="900"/>
        </w:tabs>
        <w:spacing w:after="0" w:line="240" w:lineRule="auto"/>
        <w:rPr>
          <w:rFonts w:ascii="Times New Roman" w:hAnsi="Times New Roman" w:cs="Times New Roman"/>
          <w:sz w:val="24"/>
          <w:szCs w:val="24"/>
        </w:rPr>
      </w:pPr>
    </w:p>
    <w:p w14:paraId="60C5D449" w14:textId="206DD0FC" w:rsidR="00832D31" w:rsidRDefault="00832D31" w:rsidP="002D09EB">
      <w:pPr>
        <w:tabs>
          <w:tab w:val="left" w:pos="900"/>
        </w:tabs>
        <w:spacing w:after="0" w:line="240" w:lineRule="auto"/>
        <w:rPr>
          <w:rFonts w:ascii="Times New Roman" w:hAnsi="Times New Roman" w:cs="Times New Roman"/>
          <w:sz w:val="24"/>
          <w:szCs w:val="24"/>
        </w:rPr>
      </w:pPr>
    </w:p>
    <w:p w14:paraId="0B12B5E8" w14:textId="67D934A2" w:rsidR="00832D31" w:rsidRDefault="00832D31" w:rsidP="002D09EB">
      <w:pPr>
        <w:tabs>
          <w:tab w:val="left" w:pos="900"/>
        </w:tabs>
        <w:spacing w:after="0" w:line="240" w:lineRule="auto"/>
        <w:rPr>
          <w:rFonts w:ascii="Times New Roman" w:hAnsi="Times New Roman" w:cs="Times New Roman"/>
          <w:sz w:val="24"/>
          <w:szCs w:val="24"/>
        </w:rPr>
      </w:pPr>
    </w:p>
    <w:p w14:paraId="12C52344" w14:textId="2FE69735" w:rsidR="00832D31" w:rsidRDefault="00832D31" w:rsidP="002D09EB">
      <w:pPr>
        <w:tabs>
          <w:tab w:val="left" w:pos="900"/>
        </w:tabs>
        <w:spacing w:after="0" w:line="240" w:lineRule="auto"/>
        <w:rPr>
          <w:rFonts w:ascii="Times New Roman" w:hAnsi="Times New Roman" w:cs="Times New Roman"/>
          <w:sz w:val="24"/>
          <w:szCs w:val="24"/>
        </w:rPr>
      </w:pPr>
    </w:p>
    <w:p w14:paraId="3C43AC3D" w14:textId="2D8D7836" w:rsidR="00832D31" w:rsidRDefault="00832D31" w:rsidP="002D09EB">
      <w:pPr>
        <w:tabs>
          <w:tab w:val="left" w:pos="900"/>
        </w:tabs>
        <w:spacing w:after="0" w:line="240" w:lineRule="auto"/>
        <w:rPr>
          <w:rFonts w:ascii="Times New Roman" w:hAnsi="Times New Roman" w:cs="Times New Roman"/>
          <w:sz w:val="24"/>
          <w:szCs w:val="24"/>
        </w:rPr>
      </w:pPr>
    </w:p>
    <w:p w14:paraId="27498077" w14:textId="49D22EB2" w:rsidR="00EB732C" w:rsidRDefault="00EB732C" w:rsidP="002D09EB">
      <w:pPr>
        <w:tabs>
          <w:tab w:val="left" w:pos="900"/>
        </w:tabs>
        <w:spacing w:after="0" w:line="240" w:lineRule="auto"/>
        <w:rPr>
          <w:rFonts w:ascii="Times New Roman" w:hAnsi="Times New Roman" w:cs="Times New Roman"/>
          <w:sz w:val="24"/>
          <w:szCs w:val="24"/>
        </w:rPr>
      </w:pPr>
    </w:p>
    <w:p w14:paraId="1F5637DC" w14:textId="49A9BA8E" w:rsidR="00EB732C" w:rsidRDefault="00EB732C" w:rsidP="002D09EB">
      <w:pPr>
        <w:tabs>
          <w:tab w:val="left" w:pos="900"/>
        </w:tabs>
        <w:spacing w:after="0" w:line="240" w:lineRule="auto"/>
        <w:rPr>
          <w:rFonts w:ascii="Times New Roman" w:hAnsi="Times New Roman" w:cs="Times New Roman"/>
          <w:sz w:val="24"/>
          <w:szCs w:val="24"/>
        </w:rPr>
      </w:pPr>
    </w:p>
    <w:p w14:paraId="0F66A5F1" w14:textId="6FF8C58C" w:rsidR="00EB732C" w:rsidRDefault="00EB732C" w:rsidP="002D09EB">
      <w:pPr>
        <w:tabs>
          <w:tab w:val="left" w:pos="900"/>
        </w:tabs>
        <w:spacing w:after="0" w:line="240" w:lineRule="auto"/>
        <w:rPr>
          <w:rFonts w:ascii="Times New Roman" w:hAnsi="Times New Roman" w:cs="Times New Roman"/>
          <w:sz w:val="24"/>
          <w:szCs w:val="24"/>
        </w:rPr>
      </w:pPr>
    </w:p>
    <w:p w14:paraId="35BF7223" w14:textId="0C8A804F" w:rsidR="00EB732C" w:rsidRDefault="00EB732C" w:rsidP="002D09EB">
      <w:pPr>
        <w:tabs>
          <w:tab w:val="left" w:pos="900"/>
        </w:tabs>
        <w:spacing w:after="0" w:line="240" w:lineRule="auto"/>
        <w:rPr>
          <w:rFonts w:ascii="Times New Roman" w:hAnsi="Times New Roman" w:cs="Times New Roman"/>
          <w:sz w:val="24"/>
          <w:szCs w:val="24"/>
        </w:rPr>
      </w:pPr>
    </w:p>
    <w:p w14:paraId="38691723" w14:textId="32A97BA6" w:rsidR="00EB732C" w:rsidRDefault="00EB732C" w:rsidP="002D09EB">
      <w:pPr>
        <w:tabs>
          <w:tab w:val="left" w:pos="900"/>
        </w:tabs>
        <w:spacing w:after="0" w:line="240" w:lineRule="auto"/>
        <w:rPr>
          <w:rFonts w:ascii="Times New Roman" w:hAnsi="Times New Roman" w:cs="Times New Roman"/>
          <w:sz w:val="24"/>
          <w:szCs w:val="24"/>
        </w:rPr>
      </w:pPr>
    </w:p>
    <w:p w14:paraId="2AF9524B" w14:textId="39D6C98F" w:rsidR="00EB732C" w:rsidRDefault="00EB732C" w:rsidP="002D09EB">
      <w:pPr>
        <w:tabs>
          <w:tab w:val="left" w:pos="900"/>
        </w:tabs>
        <w:spacing w:after="0" w:line="240" w:lineRule="auto"/>
        <w:rPr>
          <w:rFonts w:ascii="Times New Roman" w:hAnsi="Times New Roman" w:cs="Times New Roman"/>
          <w:sz w:val="24"/>
          <w:szCs w:val="24"/>
        </w:rPr>
      </w:pPr>
    </w:p>
    <w:p w14:paraId="7FFF4345" w14:textId="7EC4A37A" w:rsidR="00EB732C" w:rsidRDefault="00EB732C" w:rsidP="002D09EB">
      <w:pPr>
        <w:tabs>
          <w:tab w:val="left" w:pos="900"/>
        </w:tabs>
        <w:spacing w:after="0" w:line="240" w:lineRule="auto"/>
        <w:rPr>
          <w:rFonts w:ascii="Times New Roman" w:hAnsi="Times New Roman" w:cs="Times New Roman"/>
          <w:sz w:val="24"/>
          <w:szCs w:val="24"/>
        </w:rPr>
      </w:pPr>
    </w:p>
    <w:p w14:paraId="58C0716F" w14:textId="69CCA1BD" w:rsidR="00EB732C" w:rsidRDefault="00EB732C" w:rsidP="002D09EB">
      <w:pPr>
        <w:tabs>
          <w:tab w:val="left" w:pos="900"/>
        </w:tabs>
        <w:spacing w:after="0" w:line="240" w:lineRule="auto"/>
        <w:rPr>
          <w:rFonts w:ascii="Times New Roman" w:hAnsi="Times New Roman" w:cs="Times New Roman"/>
          <w:sz w:val="24"/>
          <w:szCs w:val="24"/>
        </w:rPr>
      </w:pPr>
    </w:p>
    <w:p w14:paraId="71B97BED" w14:textId="77777777" w:rsidR="00EB732C" w:rsidRDefault="00EB732C" w:rsidP="002D09EB">
      <w:pPr>
        <w:tabs>
          <w:tab w:val="left" w:pos="900"/>
        </w:tabs>
        <w:spacing w:after="0" w:line="240" w:lineRule="auto"/>
        <w:rPr>
          <w:rFonts w:ascii="Times New Roman" w:hAnsi="Times New Roman" w:cs="Times New Roman"/>
          <w:sz w:val="24"/>
          <w:szCs w:val="24"/>
        </w:rPr>
      </w:pPr>
    </w:p>
    <w:p w14:paraId="4F0798C0" w14:textId="717BEAB1" w:rsidR="00832D31" w:rsidRDefault="00832D31" w:rsidP="002D09EB">
      <w:pPr>
        <w:tabs>
          <w:tab w:val="left" w:pos="900"/>
        </w:tabs>
        <w:spacing w:after="0" w:line="240" w:lineRule="auto"/>
        <w:rPr>
          <w:rFonts w:ascii="Times New Roman" w:hAnsi="Times New Roman" w:cs="Times New Roman"/>
          <w:sz w:val="24"/>
          <w:szCs w:val="24"/>
        </w:rPr>
      </w:pPr>
    </w:p>
    <w:p w14:paraId="39E78C8D" w14:textId="0307C7A1" w:rsidR="00832D31" w:rsidRDefault="00832D31" w:rsidP="002D09EB">
      <w:pPr>
        <w:tabs>
          <w:tab w:val="left" w:pos="900"/>
        </w:tabs>
        <w:spacing w:after="0" w:line="240" w:lineRule="auto"/>
        <w:rPr>
          <w:rFonts w:ascii="Times New Roman" w:hAnsi="Times New Roman" w:cs="Times New Roman"/>
          <w:sz w:val="24"/>
          <w:szCs w:val="24"/>
        </w:rPr>
      </w:pPr>
    </w:p>
    <w:p w14:paraId="5C822D20" w14:textId="77777777" w:rsidR="00832D31" w:rsidRDefault="00832D31" w:rsidP="002D09EB">
      <w:pPr>
        <w:tabs>
          <w:tab w:val="left" w:pos="900"/>
        </w:tabs>
        <w:spacing w:after="0" w:line="240" w:lineRule="auto"/>
        <w:rPr>
          <w:rFonts w:ascii="Times New Roman" w:hAnsi="Times New Roman" w:cs="Times New Roman"/>
          <w:sz w:val="24"/>
          <w:szCs w:val="24"/>
        </w:rPr>
      </w:pPr>
    </w:p>
    <w:p w14:paraId="1E8A2B87" w14:textId="5CDE08EC" w:rsidR="004F779D" w:rsidRDefault="00C93899" w:rsidP="00545436">
      <w:pPr>
        <w:tabs>
          <w:tab w:val="left" w:pos="900"/>
        </w:tabs>
      </w:pPr>
      <w:r>
        <w:rPr>
          <w:rFonts w:ascii="Times New Roman" w:hAnsi="Times New Roman" w:cs="Times New Roman"/>
          <w:sz w:val="24"/>
          <w:szCs w:val="24"/>
        </w:rPr>
        <w:t>E</w:t>
      </w:r>
      <w:r w:rsidR="002D09EB">
        <w:rPr>
          <w:rFonts w:ascii="Times New Roman" w:hAnsi="Times New Roman" w:cs="Times New Roman"/>
          <w:sz w:val="24"/>
          <w:szCs w:val="24"/>
        </w:rPr>
        <w:t xml:space="preserve">. Spudulytė, tel. (8 5) 219 7005, faks. (8 5) 213 6213, el. p. </w:t>
      </w:r>
      <w:hyperlink r:id="rId11" w:history="1">
        <w:r w:rsidR="002D09EB" w:rsidRPr="009052FB">
          <w:rPr>
            <w:rStyle w:val="Hyperlink"/>
            <w:rFonts w:ascii="Times New Roman" w:hAnsi="Times New Roman" w:cs="Times New Roman"/>
            <w:sz w:val="24"/>
            <w:szCs w:val="24"/>
          </w:rPr>
          <w:t>Egle.Spudulyte@vpt.lt</w:t>
        </w:r>
      </w:hyperlink>
    </w:p>
    <w:sectPr w:rsidR="004F779D" w:rsidSect="00B94567">
      <w:headerReference w:type="default" r:id="rId12"/>
      <w:footerReference w:type="first" r:id="rId13"/>
      <w:pgSz w:w="11906" w:h="16838"/>
      <w:pgMar w:top="851" w:right="566"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81D3C" w14:textId="77777777" w:rsidR="001B0E79" w:rsidRDefault="001B0E79" w:rsidP="002D09EB">
      <w:pPr>
        <w:spacing w:after="0" w:line="240" w:lineRule="auto"/>
      </w:pPr>
      <w:r>
        <w:separator/>
      </w:r>
    </w:p>
  </w:endnote>
  <w:endnote w:type="continuationSeparator" w:id="0">
    <w:p w14:paraId="6419A6A5" w14:textId="77777777" w:rsidR="001B0E79" w:rsidRDefault="001B0E79" w:rsidP="002D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BE6CA" w14:textId="77777777" w:rsidR="00B94567" w:rsidRPr="00987434" w:rsidRDefault="00B94567" w:rsidP="00B94567">
    <w:pPr>
      <w:pBdr>
        <w:top w:val="single" w:sz="4" w:space="1" w:color="auto"/>
      </w:pBdr>
      <w:spacing w:after="0" w:line="240" w:lineRule="auto"/>
      <w:rPr>
        <w:rFonts w:ascii="Times New Roman" w:hAnsi="Times New Roman" w:cs="Times New Roman"/>
        <w:sz w:val="20"/>
        <w:szCs w:val="20"/>
      </w:rPr>
    </w:pPr>
    <w:r w:rsidRPr="00987434">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5A2CEB19" wp14:editId="084416CC">
          <wp:simplePos x="0" y="0"/>
          <wp:positionH relativeFrom="margin">
            <wp:posOffset>5130165</wp:posOffset>
          </wp:positionH>
          <wp:positionV relativeFrom="paragraph">
            <wp:posOffset>50165</wp:posOffset>
          </wp:positionV>
          <wp:extent cx="990600" cy="742950"/>
          <wp:effectExtent l="0" t="0" r="0" b="0"/>
          <wp:wrapNone/>
          <wp:docPr id="1"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987434">
      <w:rPr>
        <w:rFonts w:ascii="Times New Roman" w:hAnsi="Times New Roman" w:cs="Times New Roman"/>
        <w:sz w:val="20"/>
        <w:szCs w:val="20"/>
      </w:rPr>
      <w:t>Biudžetinė įstaiga</w:t>
    </w:r>
    <w:r w:rsidRPr="0098743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987434">
      <w:rPr>
        <w:rFonts w:ascii="Times New Roman" w:hAnsi="Times New Roman" w:cs="Times New Roman"/>
        <w:sz w:val="20"/>
        <w:szCs w:val="20"/>
      </w:rPr>
      <w:t xml:space="preserve">  Tel. (8 5) 219 7001               Duomenys kaupiami ir saugomi</w:t>
    </w:r>
  </w:p>
  <w:p w14:paraId="05D19061" w14:textId="77777777" w:rsidR="00B94567" w:rsidRPr="00987434" w:rsidRDefault="00B94567" w:rsidP="00B94567">
    <w:pPr>
      <w:pBdr>
        <w:top w:val="single" w:sz="4" w:space="1" w:color="auto"/>
      </w:pBdr>
      <w:spacing w:after="0" w:line="240" w:lineRule="auto"/>
      <w:jc w:val="both"/>
      <w:rPr>
        <w:rFonts w:ascii="Times New Roman" w:hAnsi="Times New Roman" w:cs="Times New Roman"/>
        <w:sz w:val="20"/>
        <w:szCs w:val="20"/>
      </w:rPr>
    </w:pPr>
    <w:r w:rsidRPr="00987434">
      <w:rPr>
        <w:rFonts w:ascii="Times New Roman" w:hAnsi="Times New Roman" w:cs="Times New Roman"/>
        <w:sz w:val="20"/>
        <w:szCs w:val="20"/>
      </w:rPr>
      <w:t xml:space="preserve">Kareivių g. 1, LT-08351 Vilnius         Faks. (8 5) 213 6213             Juridinių asmenų registre </w:t>
    </w:r>
  </w:p>
  <w:p w14:paraId="539C958E" w14:textId="77777777" w:rsidR="00B94567" w:rsidRPr="00987434" w:rsidRDefault="001B0E79" w:rsidP="00B94567">
    <w:pPr>
      <w:pBdr>
        <w:top w:val="single" w:sz="4" w:space="1" w:color="auto"/>
      </w:pBdr>
      <w:spacing w:after="0" w:line="240" w:lineRule="auto"/>
      <w:jc w:val="both"/>
      <w:rPr>
        <w:rFonts w:ascii="Times New Roman" w:hAnsi="Times New Roman" w:cs="Times New Roman"/>
        <w:sz w:val="20"/>
        <w:szCs w:val="20"/>
      </w:rPr>
    </w:pPr>
    <w:hyperlink r:id="rId3" w:history="1">
      <w:r w:rsidR="00B94567" w:rsidRPr="00987434">
        <w:rPr>
          <w:rStyle w:val="Hyperlink"/>
          <w:rFonts w:ascii="Times New Roman" w:hAnsi="Times New Roman" w:cs="Times New Roman"/>
          <w:sz w:val="20"/>
          <w:szCs w:val="20"/>
        </w:rPr>
        <w:t>http://www.vpt.lrv.lt</w:t>
      </w:r>
    </w:hyperlink>
    <w:r w:rsidR="00B94567" w:rsidRPr="00987434">
      <w:rPr>
        <w:rFonts w:ascii="Times New Roman" w:hAnsi="Times New Roman" w:cs="Times New Roman"/>
        <w:sz w:val="20"/>
        <w:szCs w:val="20"/>
      </w:rPr>
      <w:tab/>
      <w:t xml:space="preserve">      </w:t>
    </w:r>
    <w:r w:rsidR="00B94567">
      <w:rPr>
        <w:rFonts w:ascii="Times New Roman" w:hAnsi="Times New Roman" w:cs="Times New Roman"/>
        <w:sz w:val="20"/>
        <w:szCs w:val="20"/>
      </w:rPr>
      <w:t xml:space="preserve">         </w:t>
    </w:r>
    <w:r w:rsidR="00B94567" w:rsidRPr="00987434">
      <w:rPr>
        <w:rFonts w:ascii="Times New Roman" w:hAnsi="Times New Roman" w:cs="Times New Roman"/>
        <w:sz w:val="20"/>
        <w:szCs w:val="20"/>
      </w:rPr>
      <w:t xml:space="preserve">   El. p. </w:t>
    </w:r>
    <w:hyperlink r:id="rId4" w:history="1">
      <w:r w:rsidR="00B94567" w:rsidRPr="00987434">
        <w:rPr>
          <w:rStyle w:val="Hyperlink"/>
          <w:rFonts w:ascii="Times New Roman" w:hAnsi="Times New Roman" w:cs="Times New Roman"/>
          <w:sz w:val="20"/>
          <w:szCs w:val="20"/>
        </w:rPr>
        <w:t>info@vpt.lt</w:t>
      </w:r>
    </w:hyperlink>
    <w:r w:rsidR="00B94567" w:rsidRPr="00987434">
      <w:rPr>
        <w:rFonts w:ascii="Times New Roman" w:hAnsi="Times New Roman" w:cs="Times New Roman"/>
        <w:sz w:val="20"/>
        <w:szCs w:val="20"/>
      </w:rPr>
      <w:t xml:space="preserve">                   Kodas 188656261</w:t>
    </w:r>
  </w:p>
  <w:p w14:paraId="39224AE5" w14:textId="77777777" w:rsidR="00B94567" w:rsidRPr="00987434" w:rsidRDefault="00B94567" w:rsidP="00B94567">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E308B" w14:textId="77777777" w:rsidR="001B0E79" w:rsidRDefault="001B0E79" w:rsidP="002D09EB">
      <w:pPr>
        <w:spacing w:after="0" w:line="240" w:lineRule="auto"/>
      </w:pPr>
      <w:r>
        <w:separator/>
      </w:r>
    </w:p>
  </w:footnote>
  <w:footnote w:type="continuationSeparator" w:id="0">
    <w:p w14:paraId="63BD8A5C" w14:textId="77777777" w:rsidR="001B0E79" w:rsidRDefault="001B0E79" w:rsidP="002D09EB">
      <w:pPr>
        <w:spacing w:after="0" w:line="240" w:lineRule="auto"/>
      </w:pPr>
      <w:r>
        <w:continuationSeparator/>
      </w:r>
    </w:p>
  </w:footnote>
  <w:footnote w:id="1">
    <w:p w14:paraId="7894CD6B" w14:textId="77777777" w:rsidR="00B94567" w:rsidRPr="00772223"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2">
    <w:p w14:paraId="3D53F957" w14:textId="77777777" w:rsidR="00B94567" w:rsidRPr="00772223"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„Pasirinkti pasiūlymų vertinimo kriterijai neturi perkančiajai organizacijai suteikti neribotos pasirinkimo laisvės ir turi užtikrinti veiksmingą tiekėjų konkurenciją. Pasiūlymų vertinimo kriterijai turi būti suformuluoti taip, kad tiekėjų pasiūlymuose pateiktos informacijos atitiktį nustatytiems pasiūlymų vertinimo kriterijams būtų galima patikrinti &lt;...&gt;“.</w:t>
      </w:r>
    </w:p>
  </w:footnote>
  <w:footnote w:id="3">
    <w:p w14:paraId="65D98EEA" w14:textId="5D90EFA0" w:rsidR="00B94567" w:rsidRPr="000C06A0" w:rsidRDefault="00B94567">
      <w:pPr>
        <w:pStyle w:val="FootnoteText"/>
        <w:rPr>
          <w:rFonts w:ascii="Times New Roman" w:hAnsi="Times New Roman" w:cs="Times New Roman"/>
        </w:rPr>
      </w:pPr>
      <w:r w:rsidRPr="000C06A0">
        <w:rPr>
          <w:rStyle w:val="FootnoteReference"/>
          <w:rFonts w:ascii="Times New Roman" w:hAnsi="Times New Roman" w:cs="Times New Roman"/>
        </w:rPr>
        <w:footnoteRef/>
      </w:r>
      <w:r w:rsidRPr="000C06A0">
        <w:rPr>
          <w:rFonts w:ascii="Times New Roman" w:hAnsi="Times New Roman" w:cs="Times New Roman"/>
        </w:rPr>
        <w:t xml:space="preserve"> I Ekonominio naudingumo metodikos 9 punktas.</w:t>
      </w:r>
    </w:p>
  </w:footnote>
  <w:footnote w:id="4">
    <w:p w14:paraId="21E11045" w14:textId="77777777" w:rsidR="00B94567" w:rsidRPr="00772223" w:rsidRDefault="00B94567" w:rsidP="00E75372">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Paslaugų teikėjo siūlomo techninio sprendimo aprašymo išsamumas ir projekto įgyvendinamumas (T2).</w:t>
      </w:r>
    </w:p>
  </w:footnote>
  <w:footnote w:id="5">
    <w:p w14:paraId="5239F358" w14:textId="77777777" w:rsidR="00B94567" w:rsidRPr="00772223" w:rsidRDefault="00B94567" w:rsidP="00E75372">
      <w:pPr>
        <w:pStyle w:val="ListParagraph"/>
        <w:tabs>
          <w:tab w:val="left" w:pos="1166"/>
        </w:tabs>
        <w:spacing w:after="0" w:line="240" w:lineRule="auto"/>
        <w:ind w:left="0"/>
        <w:jc w:val="both"/>
        <w:rPr>
          <w:rFonts w:ascii="Times New Roman" w:hAnsi="Times New Roman" w:cs="Times New Roman"/>
          <w:sz w:val="20"/>
          <w:szCs w:val="20"/>
          <w:lang w:val="lt-LT"/>
        </w:rPr>
      </w:pPr>
      <w:r w:rsidRPr="00772223">
        <w:rPr>
          <w:rStyle w:val="FootnoteReference"/>
          <w:rFonts w:ascii="Times New Roman" w:hAnsi="Times New Roman" w:cs="Times New Roman"/>
          <w:sz w:val="20"/>
          <w:szCs w:val="20"/>
        </w:rPr>
        <w:footnoteRef/>
      </w:r>
      <w:r w:rsidRPr="00772223">
        <w:rPr>
          <w:rFonts w:ascii="Times New Roman" w:hAnsi="Times New Roman" w:cs="Times New Roman"/>
          <w:sz w:val="20"/>
          <w:szCs w:val="20"/>
        </w:rPr>
        <w:t xml:space="preserve"> </w:t>
      </w:r>
      <w:r w:rsidRPr="00772223">
        <w:rPr>
          <w:rFonts w:ascii="Times New Roman" w:hAnsi="Times New Roman" w:cs="Times New Roman"/>
          <w:sz w:val="20"/>
          <w:szCs w:val="20"/>
          <w:lang w:val="lt-LT"/>
        </w:rPr>
        <w:t>Siūlomo techninio sprendimo aprašymo išsamumas ir atitikimas funkciniams reikalavimams (P</w:t>
      </w:r>
      <w:r w:rsidRPr="00772223">
        <w:rPr>
          <w:rFonts w:ascii="Times New Roman" w:hAnsi="Times New Roman" w:cs="Times New Roman"/>
          <w:sz w:val="20"/>
          <w:szCs w:val="20"/>
          <w:vertAlign w:val="subscript"/>
          <w:lang w:val="lt-LT"/>
        </w:rPr>
        <w:t>4</w:t>
      </w:r>
      <w:r w:rsidRPr="00772223">
        <w:rPr>
          <w:rFonts w:ascii="Times New Roman" w:hAnsi="Times New Roman" w:cs="Times New Roman"/>
          <w:sz w:val="20"/>
          <w:szCs w:val="20"/>
          <w:lang w:val="lt-LT"/>
        </w:rPr>
        <w:t>).</w:t>
      </w:r>
    </w:p>
  </w:footnote>
  <w:footnote w:id="6">
    <w:p w14:paraId="14394D5D" w14:textId="77777777" w:rsidR="00B94567" w:rsidRPr="00772223" w:rsidRDefault="00B94567" w:rsidP="00E75372">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w:t>
      </w:r>
      <w:r w:rsidRPr="00772223">
        <w:rPr>
          <w:rFonts w:ascii="Times New Roman" w:eastAsia="Times New Roman" w:hAnsi="Times New Roman" w:cs="Times New Roman"/>
          <w:szCs w:val="24"/>
        </w:rPr>
        <w:t xml:space="preserve">Aprašytas techninis sprendimas bei reikalavimų realizavimo būdai ir metodai, tačiau nėra pagrįsti jų pasirinkimo kriterijai. Siūlomas sprendimas ir metodai nėra pakankamai orientuoti į kuriamos sistemos </w:t>
      </w:r>
      <w:r w:rsidRPr="00772223">
        <w:rPr>
          <w:rFonts w:ascii="Times New Roman" w:eastAsia="Times New Roman" w:hAnsi="Times New Roman" w:cs="Times New Roman"/>
        </w:rPr>
        <w:t>specifiką ir ypatumus. Siūlomas sprendimas yra rizikingas atsižvelgiant į keliamus projekto ribojimus. Sprendime nėra atsižvelgiama į tolimesnį sistemos vystymą, naudotojo patirtį ir statistinių duomenų bei metaduomenų tvarkymo ypatumus. Sprendimo architektūra turi nedidelių technologinių ar integralumo prieštaravimų ar realizavimo rizikų“.</w:t>
      </w:r>
    </w:p>
  </w:footnote>
  <w:footnote w:id="7">
    <w:p w14:paraId="7559ACD1" w14:textId="77777777" w:rsidR="00B94567" w:rsidRPr="00772223" w:rsidRDefault="00B94567" w:rsidP="00E75372">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Paslaugų teikėjo siūlomo techninio sprendimo aprašymo išsamumas ir projekto įgyvendinamumas (T2).</w:t>
      </w:r>
    </w:p>
  </w:footnote>
  <w:footnote w:id="8">
    <w:p w14:paraId="0C47CB6F" w14:textId="77777777" w:rsidR="00B94567" w:rsidRPr="00772223" w:rsidRDefault="00B94567" w:rsidP="00E75372">
      <w:pPr>
        <w:tabs>
          <w:tab w:val="left" w:pos="1166"/>
        </w:tabs>
        <w:spacing w:after="0" w:line="240" w:lineRule="auto"/>
        <w:jc w:val="both"/>
        <w:rPr>
          <w:rFonts w:ascii="Times New Roman" w:hAnsi="Times New Roman" w:cs="Times New Roman"/>
        </w:rPr>
      </w:pPr>
      <w:r w:rsidRPr="00772223">
        <w:rPr>
          <w:rStyle w:val="FootnoteReference"/>
          <w:rFonts w:ascii="Times New Roman" w:hAnsi="Times New Roman" w:cs="Times New Roman"/>
          <w:sz w:val="20"/>
          <w:szCs w:val="20"/>
        </w:rPr>
        <w:footnoteRef/>
      </w:r>
      <w:r w:rsidRPr="00772223">
        <w:rPr>
          <w:rFonts w:ascii="Times New Roman" w:hAnsi="Times New Roman" w:cs="Times New Roman"/>
          <w:sz w:val="20"/>
          <w:szCs w:val="20"/>
        </w:rPr>
        <w:t xml:space="preserve"> Projekto įgyvendinimo veiklų vykdymo planas, veiklų išdėstymo racionalumas (P</w:t>
      </w:r>
      <w:r w:rsidRPr="00772223">
        <w:rPr>
          <w:rFonts w:ascii="Times New Roman" w:hAnsi="Times New Roman" w:cs="Times New Roman"/>
          <w:sz w:val="20"/>
          <w:szCs w:val="20"/>
          <w:vertAlign w:val="subscript"/>
        </w:rPr>
        <w:t>5</w:t>
      </w:r>
      <w:r w:rsidRPr="00772223">
        <w:rPr>
          <w:rFonts w:ascii="Times New Roman" w:hAnsi="Times New Roman" w:cs="Times New Roman"/>
          <w:sz w:val="20"/>
          <w:szCs w:val="20"/>
        </w:rPr>
        <w:t>).</w:t>
      </w:r>
    </w:p>
  </w:footnote>
  <w:footnote w:id="9">
    <w:p w14:paraId="0793CC4D" w14:textId="77777777" w:rsidR="00B94567" w:rsidRPr="00772223"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Lietuvos Aukščiausiojo Teismo 2018-05-03 nutartis civilinėje byloje Nr. e3K-3-178-378/2018.</w:t>
      </w:r>
    </w:p>
  </w:footnote>
  <w:footnote w:id="10">
    <w:p w14:paraId="4C114F55" w14:textId="7E19A4E7" w:rsidR="00B94567" w:rsidRPr="00772223"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Lietuvos Aukščiausiojo Teismo 2018-</w:t>
      </w:r>
      <w:r w:rsidR="000C6940">
        <w:rPr>
          <w:rFonts w:ascii="Times New Roman" w:hAnsi="Times New Roman" w:cs="Times New Roman"/>
        </w:rPr>
        <w:t>05</w:t>
      </w:r>
      <w:r w:rsidRPr="00772223">
        <w:rPr>
          <w:rFonts w:ascii="Times New Roman" w:hAnsi="Times New Roman" w:cs="Times New Roman"/>
        </w:rPr>
        <w:t>-</w:t>
      </w:r>
      <w:r w:rsidR="000C6940">
        <w:rPr>
          <w:rFonts w:ascii="Times New Roman" w:hAnsi="Times New Roman" w:cs="Times New Roman"/>
        </w:rPr>
        <w:t>03</w:t>
      </w:r>
      <w:r w:rsidRPr="00772223">
        <w:rPr>
          <w:rFonts w:ascii="Times New Roman" w:hAnsi="Times New Roman" w:cs="Times New Roman"/>
        </w:rPr>
        <w:t xml:space="preserve"> nutartis civilinėje byloje Nr. e3K-3-</w:t>
      </w:r>
      <w:r w:rsidR="000C6940">
        <w:rPr>
          <w:rFonts w:ascii="Times New Roman" w:hAnsi="Times New Roman" w:cs="Times New Roman"/>
        </w:rPr>
        <w:t>178</w:t>
      </w:r>
      <w:r w:rsidRPr="00772223">
        <w:rPr>
          <w:rFonts w:ascii="Times New Roman" w:hAnsi="Times New Roman" w:cs="Times New Roman"/>
        </w:rPr>
        <w:t>-</w:t>
      </w:r>
      <w:r w:rsidR="000C6940">
        <w:rPr>
          <w:rFonts w:ascii="Times New Roman" w:hAnsi="Times New Roman" w:cs="Times New Roman"/>
        </w:rPr>
        <w:t>378</w:t>
      </w:r>
      <w:r w:rsidRPr="00772223">
        <w:rPr>
          <w:rFonts w:ascii="Times New Roman" w:hAnsi="Times New Roman" w:cs="Times New Roman"/>
        </w:rPr>
        <w:t>/2018.</w:t>
      </w:r>
    </w:p>
  </w:footnote>
  <w:footnote w:id="11">
    <w:p w14:paraId="301408D0" w14:textId="57732AAF" w:rsidR="00B94567" w:rsidRPr="000607D6" w:rsidRDefault="00B94567">
      <w:pPr>
        <w:pStyle w:val="FootnoteText"/>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Paslaugų teikėjo siūlomo techninio sprendimo aprašymo išsamumas ir projekto įgyvendinamumas (T2).</w:t>
      </w:r>
    </w:p>
  </w:footnote>
  <w:footnote w:id="12">
    <w:p w14:paraId="0B168256" w14:textId="0C0D9817" w:rsidR="00B94567" w:rsidRPr="000607D6" w:rsidRDefault="00B94567">
      <w:pPr>
        <w:pStyle w:val="FootnoteText"/>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Projekto įgyvendinimo veiklų vykdymo planas, veiklų išdėstymo racionalumas (P</w:t>
      </w:r>
      <w:r w:rsidRPr="000607D6">
        <w:rPr>
          <w:rFonts w:ascii="Times New Roman" w:hAnsi="Times New Roman" w:cs="Times New Roman"/>
          <w:vertAlign w:val="subscript"/>
        </w:rPr>
        <w:t>5</w:t>
      </w:r>
      <w:r w:rsidRPr="000607D6">
        <w:rPr>
          <w:rFonts w:ascii="Times New Roman" w:hAnsi="Times New Roman" w:cs="Times New Roman"/>
        </w:rPr>
        <w:t>).</w:t>
      </w:r>
    </w:p>
  </w:footnote>
  <w:footnote w:id="13">
    <w:p w14:paraId="7B3DA851" w14:textId="77777777" w:rsidR="00B94567" w:rsidRPr="000607D6" w:rsidRDefault="00B94567" w:rsidP="000607D6">
      <w:pPr>
        <w:pStyle w:val="FootnoteText"/>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Paslaugų teikėjo siūlomo techninio sprendimo aprašymo išsamumas ir projekto įgyvendinamumas (T2).</w:t>
      </w:r>
    </w:p>
  </w:footnote>
  <w:footnote w:id="14">
    <w:p w14:paraId="0141D846" w14:textId="039693DC" w:rsidR="00B94567" w:rsidRPr="000607D6" w:rsidRDefault="00B94567">
      <w:pPr>
        <w:pStyle w:val="FootnoteText"/>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w:t>
      </w:r>
      <w:r>
        <w:rPr>
          <w:rFonts w:ascii="Times New Roman" w:hAnsi="Times New Roman" w:cs="Times New Roman"/>
        </w:rPr>
        <w:t>S</w:t>
      </w:r>
      <w:r w:rsidRPr="000607D6">
        <w:rPr>
          <w:rFonts w:ascii="Times New Roman" w:hAnsi="Times New Roman" w:cs="Times New Roman"/>
        </w:rPr>
        <w:t>iūlomo techninio sprendimo aprašymo išsamumas ir atitikimas funkciniams reikalavimams (P</w:t>
      </w:r>
      <w:r w:rsidRPr="000607D6">
        <w:rPr>
          <w:rFonts w:ascii="Times New Roman" w:hAnsi="Times New Roman" w:cs="Times New Roman"/>
          <w:vertAlign w:val="subscript"/>
        </w:rPr>
        <w:t>4</w:t>
      </w:r>
      <w:r w:rsidRPr="000607D6">
        <w:rPr>
          <w:rFonts w:ascii="Times New Roman" w:hAnsi="Times New Roman" w:cs="Times New Roman"/>
        </w:rPr>
        <w:t>)</w:t>
      </w:r>
      <w:r>
        <w:rPr>
          <w:rFonts w:ascii="Times New Roman" w:hAnsi="Times New Roman" w:cs="Times New Roman"/>
        </w:rPr>
        <w:t>.</w:t>
      </w:r>
    </w:p>
  </w:footnote>
  <w:footnote w:id="15">
    <w:p w14:paraId="2F453789" w14:textId="5854FD4D" w:rsidR="00B94567" w:rsidRPr="000607D6" w:rsidRDefault="00B94567" w:rsidP="00DB54D9">
      <w:pPr>
        <w:pStyle w:val="FootnoteText"/>
        <w:jc w:val="both"/>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L</w:t>
      </w:r>
      <w:r w:rsidR="00EC581B">
        <w:rPr>
          <w:rFonts w:ascii="Times New Roman" w:hAnsi="Times New Roman" w:cs="Times New Roman"/>
        </w:rPr>
        <w:t>ietuvos Aukščiausiojo Teismo</w:t>
      </w:r>
      <w:r w:rsidRPr="000607D6">
        <w:rPr>
          <w:rFonts w:ascii="Times New Roman" w:hAnsi="Times New Roman" w:cs="Times New Roman"/>
        </w:rPr>
        <w:t xml:space="preserve"> 2018-05-03 nutartis civilinėje byloje Nr. e3K-3-178-378/2018</w:t>
      </w:r>
      <w:r>
        <w:rPr>
          <w:rFonts w:ascii="Times New Roman" w:hAnsi="Times New Roman" w:cs="Times New Roman"/>
        </w:rPr>
        <w:t>.</w:t>
      </w:r>
    </w:p>
  </w:footnote>
  <w:footnote w:id="16">
    <w:p w14:paraId="48CD2F3A" w14:textId="2B3AF42C" w:rsidR="00366DD7" w:rsidRPr="00366DD7" w:rsidRDefault="00366DD7" w:rsidP="00366DD7">
      <w:pPr>
        <w:pStyle w:val="FootnoteText"/>
        <w:jc w:val="both"/>
        <w:rPr>
          <w:rFonts w:ascii="Times New Roman" w:hAnsi="Times New Roman" w:cs="Times New Roman"/>
        </w:rPr>
      </w:pPr>
      <w:r w:rsidRPr="00366DD7">
        <w:rPr>
          <w:rStyle w:val="FootnoteReference"/>
          <w:rFonts w:ascii="Times New Roman" w:hAnsi="Times New Roman" w:cs="Times New Roman"/>
        </w:rPr>
        <w:footnoteRef/>
      </w:r>
      <w:r w:rsidRPr="00366DD7">
        <w:rPr>
          <w:rFonts w:ascii="Times New Roman" w:hAnsi="Times New Roman" w:cs="Times New Roman"/>
        </w:rPr>
        <w:t xml:space="preserve"> </w:t>
      </w:r>
      <w:r>
        <w:rPr>
          <w:rFonts w:ascii="Times New Roman" w:hAnsi="Times New Roman" w:cs="Times New Roman"/>
        </w:rPr>
        <w:t xml:space="preserve">Perkančiosios organizacijos direktoriaus </w:t>
      </w:r>
      <w:r w:rsidRPr="00366DD7">
        <w:rPr>
          <w:rFonts w:ascii="Times New Roman" w:hAnsi="Times New Roman" w:cs="Times New Roman"/>
          <w:bCs/>
          <w:iCs/>
        </w:rPr>
        <w:t>2020-01-07 įsakym</w:t>
      </w:r>
      <w:r>
        <w:rPr>
          <w:rFonts w:ascii="Times New Roman" w:hAnsi="Times New Roman" w:cs="Times New Roman"/>
          <w:bCs/>
          <w:iCs/>
        </w:rPr>
        <w:t>as</w:t>
      </w:r>
      <w:r w:rsidRPr="00366DD7">
        <w:rPr>
          <w:rFonts w:ascii="Times New Roman" w:hAnsi="Times New Roman" w:cs="Times New Roman"/>
          <w:bCs/>
          <w:iCs/>
        </w:rPr>
        <w:t xml:space="preserve"> Nr. DĮ-</w:t>
      </w:r>
      <w:r w:rsidR="00AF1316">
        <w:rPr>
          <w:rFonts w:ascii="Times New Roman" w:hAnsi="Times New Roman" w:cs="Times New Roman"/>
          <w:bCs/>
          <w:iCs/>
        </w:rPr>
        <w:t>7</w:t>
      </w:r>
      <w:r w:rsidRPr="00366DD7">
        <w:rPr>
          <w:rFonts w:ascii="Times New Roman" w:hAnsi="Times New Roman" w:cs="Times New Roman"/>
          <w:bCs/>
          <w:iCs/>
        </w:rPr>
        <w:t xml:space="preserve"> „Dėl viešųjų pirkimų komisijos sudėties“</w:t>
      </w:r>
      <w:r>
        <w:rPr>
          <w:rFonts w:ascii="Times New Roman" w:hAnsi="Times New Roman" w:cs="Times New Roman"/>
          <w:bCs/>
          <w:iCs/>
        </w:rPr>
        <w:t>.</w:t>
      </w:r>
    </w:p>
  </w:footnote>
  <w:footnote w:id="17">
    <w:p w14:paraId="6312127B" w14:textId="6CF9CE9D" w:rsidR="00366DD7" w:rsidRPr="00366DD7" w:rsidRDefault="00366DD7" w:rsidP="00366DD7">
      <w:pPr>
        <w:pStyle w:val="FootnoteText"/>
        <w:jc w:val="both"/>
        <w:rPr>
          <w:rFonts w:ascii="Times New Roman" w:hAnsi="Times New Roman" w:cs="Times New Roman"/>
        </w:rPr>
      </w:pPr>
      <w:r w:rsidRPr="00366DD7">
        <w:rPr>
          <w:rStyle w:val="FootnoteReference"/>
          <w:rFonts w:ascii="Times New Roman" w:hAnsi="Times New Roman" w:cs="Times New Roman"/>
        </w:rPr>
        <w:footnoteRef/>
      </w:r>
      <w:r w:rsidRPr="00366DD7">
        <w:rPr>
          <w:rFonts w:ascii="Times New Roman" w:hAnsi="Times New Roman" w:cs="Times New Roman"/>
        </w:rPr>
        <w:t xml:space="preserve"> Perkančiosios organizacijos direktoriaus </w:t>
      </w:r>
      <w:r w:rsidRPr="00366DD7">
        <w:rPr>
          <w:rFonts w:ascii="Times New Roman" w:hAnsi="Times New Roman" w:cs="Times New Roman"/>
          <w:bCs/>
          <w:iCs/>
        </w:rPr>
        <w:t>2020-02-</w:t>
      </w:r>
      <w:r>
        <w:rPr>
          <w:rFonts w:ascii="Times New Roman" w:hAnsi="Times New Roman" w:cs="Times New Roman"/>
          <w:bCs/>
          <w:iCs/>
        </w:rPr>
        <w:t>10</w:t>
      </w:r>
      <w:r w:rsidRPr="00366DD7">
        <w:rPr>
          <w:rFonts w:ascii="Times New Roman" w:hAnsi="Times New Roman" w:cs="Times New Roman"/>
          <w:bCs/>
          <w:iCs/>
        </w:rPr>
        <w:t xml:space="preserve"> įsakymas Nr. DĮ-6</w:t>
      </w:r>
      <w:r>
        <w:rPr>
          <w:rFonts w:ascii="Times New Roman" w:hAnsi="Times New Roman" w:cs="Times New Roman"/>
          <w:bCs/>
          <w:iCs/>
        </w:rPr>
        <w:t>9</w:t>
      </w:r>
      <w:r w:rsidRPr="00366DD7">
        <w:rPr>
          <w:rFonts w:ascii="Times New Roman" w:hAnsi="Times New Roman" w:cs="Times New Roman"/>
          <w:bCs/>
          <w:iCs/>
        </w:rPr>
        <w:t xml:space="preserve"> „Dėl pavedimo atlikti atviram konkursui „Integruotos statistikos informacinės sistemos modernizavimas (II etapas)“ pateikto tiekėjo pasiūlymo ekspertinį vertinimą“.</w:t>
      </w:r>
    </w:p>
  </w:footnote>
  <w:footnote w:id="18">
    <w:p w14:paraId="66FFDF9F" w14:textId="77777777" w:rsidR="00B94567" w:rsidRPr="00772223"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19">
    <w:p w14:paraId="0132D03A" w14:textId="77777777" w:rsidR="00B94567" w:rsidRPr="001B6C0F" w:rsidRDefault="00B94567" w:rsidP="002D09EB">
      <w:pPr>
        <w:pStyle w:val="FootnoteText"/>
        <w:jc w:val="both"/>
        <w:rPr>
          <w:rFonts w:ascii="Times New Roman" w:hAnsi="Times New Roman" w:cs="Times New Roman"/>
        </w:rPr>
      </w:pPr>
      <w:r w:rsidRPr="00772223">
        <w:rPr>
          <w:rStyle w:val="FootnoteReference"/>
          <w:rFonts w:ascii="Times New Roman" w:hAnsi="Times New Roman" w:cs="Times New Roman"/>
        </w:rPr>
        <w:footnoteRef/>
      </w:r>
      <w:r w:rsidRPr="00772223">
        <w:rPr>
          <w:rFonts w:ascii="Times New Roman" w:hAnsi="Times New Roman" w:cs="Times New Roman"/>
        </w:rPr>
        <w:t xml:space="preserve"> „Pasirinkti pasiūlymų vertinimo kriterijai neturi perkančiajai organizacijai suteikti neribotos pasirinkimo laisvės ir turi užtikrinti veiksmingą tiekėjų konkurenciją. Pasiūlymų vertinimo kriterijai turi būti suformuluoti taip, kad tiekėjų </w:t>
      </w:r>
      <w:r w:rsidRPr="001B6C0F">
        <w:rPr>
          <w:rFonts w:ascii="Times New Roman" w:hAnsi="Times New Roman" w:cs="Times New Roman"/>
        </w:rPr>
        <w:t>pasiūlymuose pateiktos informacijos atitiktį nustatytiems pasiūlymų vertinimo kriterijams būtų galima patikrinti &lt;...&gt;“.</w:t>
      </w:r>
    </w:p>
  </w:footnote>
  <w:footnote w:id="20">
    <w:p w14:paraId="7ABF6DDF" w14:textId="126D3EBC" w:rsidR="00B94567" w:rsidRPr="00E957A5" w:rsidRDefault="00B94567">
      <w:pPr>
        <w:pStyle w:val="FootnoteText"/>
        <w:rPr>
          <w:rFonts w:ascii="Times New Roman" w:hAnsi="Times New Roman" w:cs="Times New Roman"/>
        </w:rPr>
      </w:pPr>
      <w:r w:rsidRPr="00E957A5">
        <w:rPr>
          <w:rStyle w:val="FootnoteReference"/>
          <w:rFonts w:ascii="Times New Roman" w:hAnsi="Times New Roman" w:cs="Times New Roman"/>
        </w:rPr>
        <w:footnoteRef/>
      </w:r>
      <w:r w:rsidRPr="00E957A5">
        <w:rPr>
          <w:rFonts w:ascii="Times New Roman" w:hAnsi="Times New Roman" w:cs="Times New Roman"/>
        </w:rPr>
        <w:t xml:space="preserve"> II Ekonominio naudingumo metodikos 9 punktas.</w:t>
      </w:r>
    </w:p>
  </w:footnote>
  <w:footnote w:id="21">
    <w:p w14:paraId="35D6234D" w14:textId="77777777" w:rsidR="00B94567" w:rsidRPr="00193C0F" w:rsidRDefault="00B94567" w:rsidP="00BA1F6D">
      <w:pPr>
        <w:pStyle w:val="FootnoteText"/>
        <w:jc w:val="both"/>
        <w:rPr>
          <w:rFonts w:ascii="Times New Roman" w:hAnsi="Times New Roman" w:cs="Times New Roman"/>
        </w:rPr>
      </w:pPr>
      <w:r w:rsidRPr="00193C0F">
        <w:rPr>
          <w:rStyle w:val="FootnoteReference"/>
          <w:rFonts w:ascii="Times New Roman" w:hAnsi="Times New Roman" w:cs="Times New Roman"/>
        </w:rPr>
        <w:footnoteRef/>
      </w:r>
      <w:r w:rsidRPr="00193C0F">
        <w:rPr>
          <w:rFonts w:ascii="Times New Roman" w:hAnsi="Times New Roman" w:cs="Times New Roman"/>
        </w:rPr>
        <w:t xml:space="preserve"> Projekto tikslų ir rezultatų suvokimas ir siūlomo sprendimo techninis realizavimas (T2).</w:t>
      </w:r>
    </w:p>
  </w:footnote>
  <w:footnote w:id="22">
    <w:p w14:paraId="73151C62" w14:textId="77777777" w:rsidR="00B94567" w:rsidRPr="00193C0F" w:rsidRDefault="00B94567" w:rsidP="00BA1F6D">
      <w:pPr>
        <w:pStyle w:val="ListParagraph"/>
        <w:tabs>
          <w:tab w:val="left" w:pos="1166"/>
        </w:tabs>
        <w:spacing w:after="0" w:line="240" w:lineRule="auto"/>
        <w:ind w:left="0"/>
        <w:jc w:val="both"/>
        <w:rPr>
          <w:rFonts w:ascii="Times New Roman" w:hAnsi="Times New Roman" w:cs="Times New Roman"/>
          <w:sz w:val="20"/>
          <w:szCs w:val="20"/>
          <w:lang w:val="lt-LT"/>
        </w:rPr>
      </w:pPr>
      <w:r w:rsidRPr="00193C0F">
        <w:rPr>
          <w:rStyle w:val="FootnoteReference"/>
          <w:rFonts w:ascii="Times New Roman" w:hAnsi="Times New Roman" w:cs="Times New Roman"/>
          <w:sz w:val="20"/>
          <w:szCs w:val="20"/>
        </w:rPr>
        <w:footnoteRef/>
      </w:r>
      <w:r w:rsidRPr="00193C0F">
        <w:rPr>
          <w:rFonts w:ascii="Times New Roman" w:hAnsi="Times New Roman" w:cs="Times New Roman"/>
          <w:sz w:val="20"/>
          <w:szCs w:val="20"/>
          <w:lang w:val="lt-LT"/>
        </w:rPr>
        <w:t xml:space="preserve"> Projekto tikslų ir rezultatų suvokimas, techninio ir architektūrinio sprendimo pagrįstumas ir sistemos saugos užtikrinimas. Veiklų pagrindimas, funkcinių reikalavimų detalizavimas (P</w:t>
      </w:r>
      <w:r w:rsidRPr="00193C0F">
        <w:rPr>
          <w:rFonts w:ascii="Times New Roman" w:hAnsi="Times New Roman" w:cs="Times New Roman"/>
          <w:sz w:val="20"/>
          <w:szCs w:val="20"/>
          <w:vertAlign w:val="subscript"/>
          <w:lang w:val="lt-LT"/>
        </w:rPr>
        <w:t>6</w:t>
      </w:r>
      <w:r w:rsidRPr="00193C0F">
        <w:rPr>
          <w:rFonts w:ascii="Times New Roman" w:hAnsi="Times New Roman" w:cs="Times New Roman"/>
          <w:sz w:val="20"/>
          <w:szCs w:val="20"/>
          <w:lang w:val="lt-LT"/>
        </w:rPr>
        <w:t>).</w:t>
      </w:r>
    </w:p>
  </w:footnote>
  <w:footnote w:id="23">
    <w:p w14:paraId="0BEECC86" w14:textId="77777777" w:rsidR="00B94567" w:rsidRPr="00193C0F" w:rsidRDefault="00B94567" w:rsidP="00BA1F6D">
      <w:pPr>
        <w:tabs>
          <w:tab w:val="left" w:pos="375"/>
        </w:tabs>
        <w:spacing w:after="0" w:line="240" w:lineRule="auto"/>
        <w:ind w:left="16"/>
        <w:jc w:val="both"/>
        <w:rPr>
          <w:rFonts w:ascii="Times New Roman" w:eastAsia="Tahoma" w:hAnsi="Times New Roman" w:cs="Times New Roman"/>
          <w:color w:val="00000A"/>
          <w:sz w:val="20"/>
          <w:szCs w:val="20"/>
          <w:lang w:eastAsia="ar-SA" w:bidi="hi-IN"/>
        </w:rPr>
      </w:pPr>
      <w:r w:rsidRPr="00193C0F">
        <w:rPr>
          <w:rStyle w:val="FootnoteReference"/>
          <w:rFonts w:ascii="Times New Roman" w:hAnsi="Times New Roman" w:cs="Times New Roman"/>
          <w:sz w:val="20"/>
          <w:szCs w:val="20"/>
        </w:rPr>
        <w:footnoteRef/>
      </w:r>
      <w:r w:rsidRPr="00193C0F">
        <w:rPr>
          <w:rFonts w:ascii="Times New Roman" w:hAnsi="Times New Roman" w:cs="Times New Roman"/>
          <w:sz w:val="20"/>
          <w:szCs w:val="20"/>
        </w:rPr>
        <w:t xml:space="preserve"> </w:t>
      </w:r>
      <w:r>
        <w:rPr>
          <w:rFonts w:ascii="Times New Roman" w:hAnsi="Times New Roman" w:cs="Times New Roman"/>
          <w:sz w:val="20"/>
          <w:szCs w:val="20"/>
        </w:rPr>
        <w:t>„</w:t>
      </w:r>
      <w:r w:rsidRPr="00193C0F">
        <w:rPr>
          <w:rFonts w:ascii="Times New Roman" w:eastAsia="Tahoma" w:hAnsi="Times New Roman" w:cs="Times New Roman"/>
          <w:color w:val="00000A"/>
          <w:sz w:val="20"/>
          <w:szCs w:val="20"/>
          <w:lang w:eastAsia="ar-SA" w:bidi="hi-IN"/>
        </w:rPr>
        <w:t>Projekto tikslų, rezultatų ir veiklų suvokimas pateiktas fragmentiškai, nėra loginio ryšio su pasiūlyme pateiktais sprendimais ir projekto tikslais, yra prieštaravimų techninei specifikacijai. Paslaugų teikimo strategija pateikta apibendrintai ir (arba) fragmentiškai, yra esminių prieštaravimų, vadovaujamasi pasiūlyme pateiktomis išlygomis. Yra prieštaravimų atskleidžiant paslaugų specifikos supratimą ir projekto apribojimus.</w:t>
      </w:r>
    </w:p>
    <w:p w14:paraId="6328D9F7" w14:textId="77777777" w:rsidR="00B94567" w:rsidRPr="00D53F2C" w:rsidRDefault="00B94567" w:rsidP="00BA1F6D">
      <w:pPr>
        <w:pStyle w:val="FootnoteText"/>
        <w:jc w:val="both"/>
        <w:rPr>
          <w:rFonts w:ascii="Times New Roman" w:hAnsi="Times New Roman" w:cs="Times New Roman"/>
        </w:rPr>
      </w:pPr>
      <w:r w:rsidRPr="00D53F2C">
        <w:rPr>
          <w:rFonts w:ascii="Times New Roman" w:eastAsia="Tahoma" w:hAnsi="Times New Roman" w:cs="Times New Roman"/>
          <w:color w:val="00000A"/>
          <w:lang w:eastAsia="ar-SA" w:bidi="hi-IN"/>
        </w:rPr>
        <w:t>Siūlomas apibendrintas techninio sprendimo aprašymas, nėra išsamiai aprašyta, kaip siūlomas sprendimas atitiks Perkančiosios organizacijos poreikius. Kyla pagrįstas klausimas, ar naudojamos programinės priemonės gali būti sėkmingai integruojamos tarpusavyje. Siūlomi sprendimai (programinė įranga ir kt.) aprašomi teoriškai, komerciškai, nepaaiškinant kaip kiekvienas siūlomas sprendimas ar programinė įranga bus panaudota informacinės sistemos kūrimui ir veikimui. Aprašytos patikimumą, prieinamumą ir saugumą užtikrinančios priemonės, tačiau informacija pateikta teoriškai, nesiejant jos su konkrečia informacinės sistemos sukūrimo ir veikimo problematika</w:t>
      </w:r>
      <w:r w:rsidRPr="00D53F2C">
        <w:rPr>
          <w:rFonts w:ascii="Times New Roman" w:eastAsia="Times New Roman" w:hAnsi="Times New Roman" w:cs="Times New Roman"/>
        </w:rPr>
        <w:t>“.</w:t>
      </w:r>
    </w:p>
  </w:footnote>
  <w:footnote w:id="24">
    <w:p w14:paraId="023A38A2" w14:textId="77777777" w:rsidR="00B94567" w:rsidRPr="00D53F2C" w:rsidRDefault="00B94567" w:rsidP="002D09EB">
      <w:pPr>
        <w:pStyle w:val="FootnoteText"/>
        <w:jc w:val="both"/>
        <w:rPr>
          <w:rFonts w:ascii="Times New Roman" w:hAnsi="Times New Roman" w:cs="Times New Roman"/>
        </w:rPr>
      </w:pPr>
      <w:r w:rsidRPr="00D53F2C">
        <w:rPr>
          <w:rStyle w:val="FootnoteReference"/>
          <w:rFonts w:ascii="Times New Roman" w:hAnsi="Times New Roman" w:cs="Times New Roman"/>
        </w:rPr>
        <w:footnoteRef/>
      </w:r>
      <w:r w:rsidRPr="00D53F2C">
        <w:rPr>
          <w:rFonts w:ascii="Times New Roman" w:hAnsi="Times New Roman" w:cs="Times New Roman"/>
        </w:rPr>
        <w:t xml:space="preserve"> Lietuvos Aukščiausiojo Teismo 2018-05-03 nutartis civilinėje byloje Nr. e3K-3-178-378/2018.</w:t>
      </w:r>
    </w:p>
  </w:footnote>
  <w:footnote w:id="25">
    <w:p w14:paraId="0E9B466B" w14:textId="7D626E6B" w:rsidR="00B94567" w:rsidRPr="00D53F2C" w:rsidRDefault="00B94567" w:rsidP="002D09EB">
      <w:pPr>
        <w:pStyle w:val="FootnoteText"/>
        <w:jc w:val="both"/>
        <w:rPr>
          <w:rFonts w:ascii="Times New Roman" w:hAnsi="Times New Roman" w:cs="Times New Roman"/>
        </w:rPr>
      </w:pPr>
      <w:r w:rsidRPr="00D53F2C">
        <w:rPr>
          <w:rStyle w:val="FootnoteReference"/>
          <w:rFonts w:ascii="Times New Roman" w:hAnsi="Times New Roman" w:cs="Times New Roman"/>
        </w:rPr>
        <w:footnoteRef/>
      </w:r>
      <w:r w:rsidRPr="00D53F2C">
        <w:rPr>
          <w:rFonts w:ascii="Times New Roman" w:hAnsi="Times New Roman" w:cs="Times New Roman"/>
        </w:rPr>
        <w:t xml:space="preserve"> Lietuvos Aukščiausiojo Teismo 2018-</w:t>
      </w:r>
      <w:r w:rsidR="000C6940">
        <w:rPr>
          <w:rFonts w:ascii="Times New Roman" w:hAnsi="Times New Roman" w:cs="Times New Roman"/>
        </w:rPr>
        <w:t>05</w:t>
      </w:r>
      <w:r w:rsidRPr="00D53F2C">
        <w:rPr>
          <w:rFonts w:ascii="Times New Roman" w:hAnsi="Times New Roman" w:cs="Times New Roman"/>
        </w:rPr>
        <w:t>-</w:t>
      </w:r>
      <w:r w:rsidR="000C6940">
        <w:rPr>
          <w:rFonts w:ascii="Times New Roman" w:hAnsi="Times New Roman" w:cs="Times New Roman"/>
        </w:rPr>
        <w:t>03</w:t>
      </w:r>
      <w:r w:rsidRPr="00D53F2C">
        <w:rPr>
          <w:rFonts w:ascii="Times New Roman" w:hAnsi="Times New Roman" w:cs="Times New Roman"/>
        </w:rPr>
        <w:t xml:space="preserve"> nutartis civilinėje byloje Nr. e3K-3-</w:t>
      </w:r>
      <w:r w:rsidR="000C6940">
        <w:rPr>
          <w:rFonts w:ascii="Times New Roman" w:hAnsi="Times New Roman" w:cs="Times New Roman"/>
        </w:rPr>
        <w:t>178-378</w:t>
      </w:r>
      <w:r w:rsidRPr="00D53F2C">
        <w:rPr>
          <w:rFonts w:ascii="Times New Roman" w:hAnsi="Times New Roman" w:cs="Times New Roman"/>
        </w:rPr>
        <w:t>/2018.</w:t>
      </w:r>
    </w:p>
  </w:footnote>
  <w:footnote w:id="26">
    <w:p w14:paraId="099B7FEE" w14:textId="2021FAF0" w:rsidR="00A42DF3" w:rsidRPr="00960459" w:rsidRDefault="00A42DF3" w:rsidP="00960459">
      <w:pPr>
        <w:pStyle w:val="FootnoteText"/>
        <w:jc w:val="both"/>
        <w:rPr>
          <w:rFonts w:ascii="Times New Roman" w:hAnsi="Times New Roman" w:cs="Times New Roman"/>
        </w:rPr>
      </w:pPr>
      <w:r w:rsidRPr="00960459">
        <w:rPr>
          <w:rStyle w:val="FootnoteReference"/>
          <w:rFonts w:ascii="Times New Roman" w:hAnsi="Times New Roman" w:cs="Times New Roman"/>
        </w:rPr>
        <w:footnoteRef/>
      </w:r>
      <w:r w:rsidRPr="00960459">
        <w:rPr>
          <w:rFonts w:ascii="Times New Roman" w:hAnsi="Times New Roman" w:cs="Times New Roman"/>
        </w:rPr>
        <w:t xml:space="preserve"> Projekto tikslų ir rezultatų suvokimas ir siūlomo sprendimo techninis realizavimas (T2).</w:t>
      </w:r>
    </w:p>
  </w:footnote>
  <w:footnote w:id="27">
    <w:p w14:paraId="3B021628" w14:textId="0F087A8D" w:rsidR="00960459" w:rsidRPr="00960459" w:rsidRDefault="00960459" w:rsidP="00960459">
      <w:pPr>
        <w:pStyle w:val="FootnoteText"/>
        <w:jc w:val="both"/>
        <w:rPr>
          <w:rFonts w:ascii="Times New Roman" w:hAnsi="Times New Roman" w:cs="Times New Roman"/>
        </w:rPr>
      </w:pPr>
      <w:r w:rsidRPr="00960459">
        <w:rPr>
          <w:rStyle w:val="FootnoteReference"/>
          <w:rFonts w:ascii="Times New Roman" w:hAnsi="Times New Roman" w:cs="Times New Roman"/>
        </w:rPr>
        <w:footnoteRef/>
      </w:r>
      <w:r w:rsidRPr="00960459">
        <w:rPr>
          <w:rFonts w:ascii="Times New Roman" w:hAnsi="Times New Roman" w:cs="Times New Roman"/>
        </w:rPr>
        <w:t xml:space="preserve"> Projekto tikslų ir rezultatų suvokimas, techninio ir architektūrinio sprendimo pagrįstumas ir sistemos saugos užtikrinimas. Veiklų pagrindimas, funkcinių reikalavimų detalizavimas (P</w:t>
      </w:r>
      <w:r w:rsidRPr="00960459">
        <w:rPr>
          <w:rFonts w:ascii="Times New Roman" w:hAnsi="Times New Roman" w:cs="Times New Roman"/>
          <w:vertAlign w:val="subscript"/>
        </w:rPr>
        <w:t>6</w:t>
      </w:r>
      <w:r w:rsidRPr="00960459">
        <w:rPr>
          <w:rFonts w:ascii="Times New Roman" w:hAnsi="Times New Roman" w:cs="Times New Roman"/>
        </w:rPr>
        <w:t>).</w:t>
      </w:r>
    </w:p>
  </w:footnote>
  <w:footnote w:id="28">
    <w:p w14:paraId="652A2161" w14:textId="671698C4" w:rsidR="00B94567" w:rsidRPr="000607D6" w:rsidRDefault="00B94567" w:rsidP="00B94567">
      <w:pPr>
        <w:pStyle w:val="FootnoteText"/>
        <w:jc w:val="both"/>
        <w:rPr>
          <w:rFonts w:ascii="Times New Roman" w:hAnsi="Times New Roman" w:cs="Times New Roman"/>
        </w:rPr>
      </w:pPr>
      <w:r w:rsidRPr="000607D6">
        <w:rPr>
          <w:rStyle w:val="FootnoteReference"/>
          <w:rFonts w:ascii="Times New Roman" w:hAnsi="Times New Roman" w:cs="Times New Roman"/>
        </w:rPr>
        <w:footnoteRef/>
      </w:r>
      <w:r w:rsidRPr="000607D6">
        <w:rPr>
          <w:rFonts w:ascii="Times New Roman" w:hAnsi="Times New Roman" w:cs="Times New Roman"/>
        </w:rPr>
        <w:t xml:space="preserve"> L</w:t>
      </w:r>
      <w:r w:rsidR="00EC581B">
        <w:rPr>
          <w:rFonts w:ascii="Times New Roman" w:hAnsi="Times New Roman" w:cs="Times New Roman"/>
        </w:rPr>
        <w:t xml:space="preserve">ietuvos Aukščiausiojo Teismo </w:t>
      </w:r>
      <w:r w:rsidRPr="000607D6">
        <w:rPr>
          <w:rFonts w:ascii="Times New Roman" w:hAnsi="Times New Roman" w:cs="Times New Roman"/>
        </w:rPr>
        <w:t xml:space="preserve"> 2018-05-03 nutartis civilinėje byloje Nr. e3K-3-178-378/2018</w:t>
      </w:r>
      <w:r>
        <w:rPr>
          <w:rFonts w:ascii="Times New Roman" w:hAnsi="Times New Roman" w:cs="Times New Roman"/>
        </w:rPr>
        <w:t>.</w:t>
      </w:r>
    </w:p>
  </w:footnote>
  <w:footnote w:id="29">
    <w:p w14:paraId="68211CA1" w14:textId="77777777" w:rsidR="00A24791" w:rsidRPr="001B6C0F" w:rsidRDefault="00A24791" w:rsidP="00A24791">
      <w:pPr>
        <w:pStyle w:val="FootnoteText"/>
        <w:jc w:val="both"/>
        <w:rPr>
          <w:rFonts w:ascii="Times New Roman" w:hAnsi="Times New Roman" w:cs="Times New Roman"/>
        </w:rPr>
      </w:pPr>
      <w:r w:rsidRPr="00FB4A53">
        <w:rPr>
          <w:rStyle w:val="FootnoteReference"/>
          <w:rFonts w:ascii="Times New Roman" w:hAnsi="Times New Roman" w:cs="Times New Roman"/>
        </w:rPr>
        <w:footnoteRef/>
      </w:r>
      <w:r w:rsidRPr="00FB4A53">
        <w:rPr>
          <w:rFonts w:ascii="Times New Roman" w:hAnsi="Times New Roman" w:cs="Times New Roman"/>
        </w:rPr>
        <w:t xml:space="preserve"> II Ekonominio</w:t>
      </w:r>
      <w:r w:rsidRPr="001B6C0F">
        <w:rPr>
          <w:rFonts w:ascii="Times New Roman" w:hAnsi="Times New Roman" w:cs="Times New Roman"/>
        </w:rPr>
        <w:t xml:space="preserve"> naudingumo metodikos 10 punkto lentelės įvertinimo </w:t>
      </w:r>
      <w:r w:rsidRPr="001B6C0F">
        <w:rPr>
          <w:rFonts w:ascii="Times New Roman" w:hAnsi="Times New Roman" w:cs="Times New Roman"/>
          <w:i/>
          <w:iCs/>
        </w:rPr>
        <w:t>Patenkinimai</w:t>
      </w:r>
      <w:r w:rsidRPr="001B6C0F">
        <w:rPr>
          <w:rFonts w:ascii="Times New Roman" w:hAnsi="Times New Roman" w:cs="Times New Roman"/>
        </w:rPr>
        <w:t xml:space="preserve"> apibūdinimas.</w:t>
      </w:r>
    </w:p>
  </w:footnote>
  <w:footnote w:id="30">
    <w:p w14:paraId="645FA545" w14:textId="77777777" w:rsidR="002560DB" w:rsidRPr="00366DD7" w:rsidRDefault="002560DB" w:rsidP="002560DB">
      <w:pPr>
        <w:pStyle w:val="FootnoteText"/>
        <w:jc w:val="both"/>
        <w:rPr>
          <w:rFonts w:ascii="Times New Roman" w:hAnsi="Times New Roman" w:cs="Times New Roman"/>
        </w:rPr>
      </w:pPr>
      <w:r w:rsidRPr="00366DD7">
        <w:rPr>
          <w:rStyle w:val="FootnoteReference"/>
          <w:rFonts w:ascii="Times New Roman" w:hAnsi="Times New Roman" w:cs="Times New Roman"/>
        </w:rPr>
        <w:footnoteRef/>
      </w:r>
      <w:r w:rsidRPr="00366DD7">
        <w:rPr>
          <w:rFonts w:ascii="Times New Roman" w:hAnsi="Times New Roman" w:cs="Times New Roman"/>
        </w:rPr>
        <w:t xml:space="preserve"> </w:t>
      </w:r>
      <w:r>
        <w:rPr>
          <w:rFonts w:ascii="Times New Roman" w:hAnsi="Times New Roman" w:cs="Times New Roman"/>
        </w:rPr>
        <w:t xml:space="preserve">Perkančiosios organizacijos direktoriaus </w:t>
      </w:r>
      <w:r w:rsidRPr="00366DD7">
        <w:rPr>
          <w:rFonts w:ascii="Times New Roman" w:hAnsi="Times New Roman" w:cs="Times New Roman"/>
          <w:bCs/>
          <w:iCs/>
        </w:rPr>
        <w:t>2020-01-07 įsakym</w:t>
      </w:r>
      <w:r>
        <w:rPr>
          <w:rFonts w:ascii="Times New Roman" w:hAnsi="Times New Roman" w:cs="Times New Roman"/>
          <w:bCs/>
          <w:iCs/>
        </w:rPr>
        <w:t>as</w:t>
      </w:r>
      <w:r w:rsidRPr="00366DD7">
        <w:rPr>
          <w:rFonts w:ascii="Times New Roman" w:hAnsi="Times New Roman" w:cs="Times New Roman"/>
          <w:bCs/>
          <w:iCs/>
        </w:rPr>
        <w:t xml:space="preserve"> Nr. DĮ-6 „Dėl viešųjų pirkimų komisijos sudėties“ (su papildymais)</w:t>
      </w:r>
      <w:r>
        <w:rPr>
          <w:rFonts w:ascii="Times New Roman" w:hAnsi="Times New Roman" w:cs="Times New Roman"/>
          <w:bCs/>
          <w:iCs/>
        </w:rPr>
        <w:t>.</w:t>
      </w:r>
    </w:p>
  </w:footnote>
  <w:footnote w:id="31">
    <w:p w14:paraId="445442B9" w14:textId="2E1237E4" w:rsidR="002560DB" w:rsidRPr="00366DD7" w:rsidRDefault="002560DB" w:rsidP="002560DB">
      <w:pPr>
        <w:pStyle w:val="FootnoteText"/>
        <w:jc w:val="both"/>
        <w:rPr>
          <w:rFonts w:ascii="Times New Roman" w:hAnsi="Times New Roman" w:cs="Times New Roman"/>
        </w:rPr>
      </w:pPr>
      <w:r w:rsidRPr="00366DD7">
        <w:rPr>
          <w:rStyle w:val="FootnoteReference"/>
          <w:rFonts w:ascii="Times New Roman" w:hAnsi="Times New Roman" w:cs="Times New Roman"/>
        </w:rPr>
        <w:footnoteRef/>
      </w:r>
      <w:r w:rsidRPr="00366DD7">
        <w:rPr>
          <w:rFonts w:ascii="Times New Roman" w:hAnsi="Times New Roman" w:cs="Times New Roman"/>
        </w:rPr>
        <w:t xml:space="preserve"> Perkančiosios organizacijos direktoriaus </w:t>
      </w:r>
      <w:r w:rsidRPr="00366DD7">
        <w:rPr>
          <w:rFonts w:ascii="Times New Roman" w:hAnsi="Times New Roman" w:cs="Times New Roman"/>
          <w:bCs/>
          <w:iCs/>
        </w:rPr>
        <w:t>2020-02-</w:t>
      </w:r>
      <w:r w:rsidR="008536D0">
        <w:rPr>
          <w:rFonts w:ascii="Times New Roman" w:hAnsi="Times New Roman" w:cs="Times New Roman"/>
          <w:bCs/>
          <w:iCs/>
        </w:rPr>
        <w:t>07</w:t>
      </w:r>
      <w:r w:rsidRPr="00366DD7">
        <w:rPr>
          <w:rFonts w:ascii="Times New Roman" w:hAnsi="Times New Roman" w:cs="Times New Roman"/>
          <w:bCs/>
          <w:iCs/>
        </w:rPr>
        <w:t xml:space="preserve"> įsakymas Nr. DĮ-6</w:t>
      </w:r>
      <w:r w:rsidR="008536D0">
        <w:rPr>
          <w:rFonts w:ascii="Times New Roman" w:hAnsi="Times New Roman" w:cs="Times New Roman"/>
          <w:bCs/>
          <w:iCs/>
        </w:rPr>
        <w:t>5</w:t>
      </w:r>
      <w:r w:rsidRPr="00366DD7">
        <w:rPr>
          <w:rFonts w:ascii="Times New Roman" w:hAnsi="Times New Roman" w:cs="Times New Roman"/>
          <w:bCs/>
          <w:iCs/>
        </w:rPr>
        <w:t xml:space="preserve"> „Dėl pavedimo atlikti atviram konkursui „</w:t>
      </w:r>
      <w:r w:rsidR="008536D0">
        <w:rPr>
          <w:rFonts w:ascii="Times New Roman" w:hAnsi="Times New Roman" w:cs="Times New Roman"/>
          <w:bCs/>
          <w:iCs/>
        </w:rPr>
        <w:t>Surašymų duomenų posistemės papildomo funkcionalumo sukūrimas</w:t>
      </w:r>
      <w:r w:rsidRPr="00366DD7">
        <w:rPr>
          <w:rFonts w:ascii="Times New Roman" w:hAnsi="Times New Roman" w:cs="Times New Roman"/>
          <w:bCs/>
          <w:iCs/>
        </w:rPr>
        <w:t>“ pateikto tiekėjo pasiūlymo ekspertinį vertinimą“.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215731"/>
      <w:docPartObj>
        <w:docPartGallery w:val="Page Numbers (Top of Page)"/>
        <w:docPartUnique/>
      </w:docPartObj>
    </w:sdtPr>
    <w:sdtEndPr>
      <w:rPr>
        <w:rFonts w:ascii="Times New Roman" w:hAnsi="Times New Roman" w:cs="Times New Roman"/>
        <w:sz w:val="24"/>
        <w:szCs w:val="24"/>
      </w:rPr>
    </w:sdtEndPr>
    <w:sdtContent>
      <w:p w14:paraId="0C808738" w14:textId="77777777" w:rsidR="00B94567" w:rsidRPr="005123CF" w:rsidRDefault="00B94567">
        <w:pPr>
          <w:pStyle w:val="Header"/>
          <w:jc w:val="center"/>
          <w:rPr>
            <w:rFonts w:ascii="Times New Roman" w:hAnsi="Times New Roman" w:cs="Times New Roman"/>
            <w:sz w:val="24"/>
            <w:szCs w:val="24"/>
          </w:rPr>
        </w:pPr>
        <w:r w:rsidRPr="005123CF">
          <w:rPr>
            <w:rFonts w:ascii="Times New Roman" w:hAnsi="Times New Roman" w:cs="Times New Roman"/>
            <w:sz w:val="24"/>
            <w:szCs w:val="24"/>
          </w:rPr>
          <w:fldChar w:fldCharType="begin"/>
        </w:r>
        <w:r w:rsidRPr="005123CF">
          <w:rPr>
            <w:rFonts w:ascii="Times New Roman" w:hAnsi="Times New Roman" w:cs="Times New Roman"/>
            <w:sz w:val="24"/>
            <w:szCs w:val="24"/>
          </w:rPr>
          <w:instrText>PAGE   \* MERGEFORMAT</w:instrText>
        </w:r>
        <w:r w:rsidRPr="005123CF">
          <w:rPr>
            <w:rFonts w:ascii="Times New Roman" w:hAnsi="Times New Roman" w:cs="Times New Roman"/>
            <w:sz w:val="24"/>
            <w:szCs w:val="24"/>
          </w:rPr>
          <w:fldChar w:fldCharType="separate"/>
        </w:r>
        <w:r>
          <w:rPr>
            <w:rFonts w:ascii="Times New Roman" w:hAnsi="Times New Roman" w:cs="Times New Roman"/>
            <w:noProof/>
            <w:sz w:val="24"/>
            <w:szCs w:val="24"/>
          </w:rPr>
          <w:t>3</w:t>
        </w:r>
        <w:r w:rsidRPr="005123CF">
          <w:rPr>
            <w:rFonts w:ascii="Times New Roman" w:hAnsi="Times New Roman" w:cs="Times New Roman"/>
            <w:sz w:val="24"/>
            <w:szCs w:val="24"/>
          </w:rPr>
          <w:fldChar w:fldCharType="end"/>
        </w:r>
      </w:p>
    </w:sdtContent>
  </w:sdt>
  <w:p w14:paraId="39D01F60" w14:textId="77777777" w:rsidR="00B94567" w:rsidRDefault="00B94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2C2C"/>
    <w:multiLevelType w:val="hybridMultilevel"/>
    <w:tmpl w:val="A7448570"/>
    <w:lvl w:ilvl="0" w:tplc="4320B92E">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1ABF"/>
    <w:multiLevelType w:val="hybridMultilevel"/>
    <w:tmpl w:val="A94A1DFA"/>
    <w:lvl w:ilvl="0" w:tplc="C9F086B0">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 w15:restartNumberingAfterBreak="0">
    <w:nsid w:val="0A4B1849"/>
    <w:multiLevelType w:val="hybridMultilevel"/>
    <w:tmpl w:val="3904C3FC"/>
    <w:lvl w:ilvl="0" w:tplc="5DD8B23C">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4" w15:restartNumberingAfterBreak="0">
    <w:nsid w:val="24631EAD"/>
    <w:multiLevelType w:val="multilevel"/>
    <w:tmpl w:val="B4304DBE"/>
    <w:lvl w:ilvl="0">
      <w:start w:val="1"/>
      <w:numFmt w:val="decimal"/>
      <w:lvlText w:val="%1."/>
      <w:lvlJc w:val="left"/>
      <w:pPr>
        <w:ind w:left="720" w:hanging="360"/>
      </w:pPr>
      <w:rPr>
        <w:color w:val="auto"/>
      </w:rPr>
    </w:lvl>
    <w:lvl w:ilvl="1">
      <w:start w:val="1"/>
      <w:numFmt w:val="decimal"/>
      <w:isLgl/>
      <w:lvlText w:val="%1.%2."/>
      <w:lvlJc w:val="left"/>
      <w:pPr>
        <w:ind w:left="4330" w:hanging="360"/>
      </w:pPr>
      <w:rPr>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90F62E7"/>
    <w:multiLevelType w:val="hybridMultilevel"/>
    <w:tmpl w:val="06006CE4"/>
    <w:lvl w:ilvl="0" w:tplc="4B6CEADE">
      <w:start w:val="1"/>
      <w:numFmt w:val="decimal"/>
      <w:lvlText w:val="%1."/>
      <w:lvlJc w:val="left"/>
      <w:pPr>
        <w:ind w:left="1098" w:hanging="360"/>
      </w:pPr>
      <w:rPr>
        <w:rFonts w:eastAsia="Calibri"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6" w15:restartNumberingAfterBreak="0">
    <w:nsid w:val="29956D4E"/>
    <w:multiLevelType w:val="hybridMultilevel"/>
    <w:tmpl w:val="6B8068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1923BC"/>
    <w:multiLevelType w:val="hybridMultilevel"/>
    <w:tmpl w:val="44944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800AD"/>
    <w:multiLevelType w:val="multilevel"/>
    <w:tmpl w:val="FA508D40"/>
    <w:lvl w:ilvl="0">
      <w:start w:val="1"/>
      <w:numFmt w:val="decimal"/>
      <w:lvlText w:val="%1."/>
      <w:lvlJc w:val="left"/>
      <w:pPr>
        <w:ind w:left="1101" w:hanging="360"/>
      </w:pPr>
      <w:rPr>
        <w:rFonts w:hint="default"/>
      </w:rPr>
    </w:lvl>
    <w:lvl w:ilvl="1">
      <w:start w:val="1"/>
      <w:numFmt w:val="decimal"/>
      <w:isLgl/>
      <w:lvlText w:val="%1.%2."/>
      <w:lvlJc w:val="left"/>
      <w:pPr>
        <w:ind w:left="1101" w:hanging="36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9" w15:restartNumberingAfterBreak="0">
    <w:nsid w:val="4373442B"/>
    <w:multiLevelType w:val="hybridMultilevel"/>
    <w:tmpl w:val="CB5AD16C"/>
    <w:lvl w:ilvl="0" w:tplc="B2DAC7C8">
      <w:start w:val="1"/>
      <w:numFmt w:val="decimal"/>
      <w:lvlText w:val="%1."/>
      <w:lvlJc w:val="left"/>
      <w:pPr>
        <w:ind w:left="949" w:hanging="360"/>
      </w:pPr>
    </w:lvl>
    <w:lvl w:ilvl="1" w:tplc="04270019">
      <w:start w:val="1"/>
      <w:numFmt w:val="lowerLetter"/>
      <w:lvlText w:val="%2."/>
      <w:lvlJc w:val="left"/>
      <w:pPr>
        <w:ind w:left="1669" w:hanging="360"/>
      </w:pPr>
    </w:lvl>
    <w:lvl w:ilvl="2" w:tplc="0427001B">
      <w:start w:val="1"/>
      <w:numFmt w:val="lowerRoman"/>
      <w:lvlText w:val="%3."/>
      <w:lvlJc w:val="right"/>
      <w:pPr>
        <w:ind w:left="2389" w:hanging="180"/>
      </w:pPr>
    </w:lvl>
    <w:lvl w:ilvl="3" w:tplc="0427000F">
      <w:start w:val="1"/>
      <w:numFmt w:val="decimal"/>
      <w:lvlText w:val="%4."/>
      <w:lvlJc w:val="left"/>
      <w:pPr>
        <w:ind w:left="3109" w:hanging="360"/>
      </w:pPr>
    </w:lvl>
    <w:lvl w:ilvl="4" w:tplc="04270019">
      <w:start w:val="1"/>
      <w:numFmt w:val="lowerLetter"/>
      <w:lvlText w:val="%5."/>
      <w:lvlJc w:val="left"/>
      <w:pPr>
        <w:ind w:left="3829" w:hanging="360"/>
      </w:pPr>
    </w:lvl>
    <w:lvl w:ilvl="5" w:tplc="0427001B">
      <w:start w:val="1"/>
      <w:numFmt w:val="lowerRoman"/>
      <w:lvlText w:val="%6."/>
      <w:lvlJc w:val="right"/>
      <w:pPr>
        <w:ind w:left="4549" w:hanging="180"/>
      </w:pPr>
    </w:lvl>
    <w:lvl w:ilvl="6" w:tplc="0427000F">
      <w:start w:val="1"/>
      <w:numFmt w:val="decimal"/>
      <w:lvlText w:val="%7."/>
      <w:lvlJc w:val="left"/>
      <w:pPr>
        <w:ind w:left="5269" w:hanging="360"/>
      </w:pPr>
    </w:lvl>
    <w:lvl w:ilvl="7" w:tplc="04270019">
      <w:start w:val="1"/>
      <w:numFmt w:val="lowerLetter"/>
      <w:lvlText w:val="%8."/>
      <w:lvlJc w:val="left"/>
      <w:pPr>
        <w:ind w:left="5989" w:hanging="360"/>
      </w:pPr>
    </w:lvl>
    <w:lvl w:ilvl="8" w:tplc="0427001B">
      <w:start w:val="1"/>
      <w:numFmt w:val="lowerRoman"/>
      <w:lvlText w:val="%9."/>
      <w:lvlJc w:val="right"/>
      <w:pPr>
        <w:ind w:left="6709" w:hanging="180"/>
      </w:pPr>
    </w:lvl>
  </w:abstractNum>
  <w:abstractNum w:abstractNumId="10" w15:restartNumberingAfterBreak="0">
    <w:nsid w:val="46C52A23"/>
    <w:multiLevelType w:val="hybridMultilevel"/>
    <w:tmpl w:val="C0C6265A"/>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1" w15:restartNumberingAfterBreak="0">
    <w:nsid w:val="56A36D96"/>
    <w:multiLevelType w:val="hybridMultilevel"/>
    <w:tmpl w:val="A94A1DFA"/>
    <w:lvl w:ilvl="0" w:tplc="C9F086B0">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12" w15:restartNumberingAfterBreak="0">
    <w:nsid w:val="5D281FE7"/>
    <w:multiLevelType w:val="hybridMultilevel"/>
    <w:tmpl w:val="A94A1DFA"/>
    <w:lvl w:ilvl="0" w:tplc="C9F086B0">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13" w15:restartNumberingAfterBreak="0">
    <w:nsid w:val="6B5315A2"/>
    <w:multiLevelType w:val="hybridMultilevel"/>
    <w:tmpl w:val="97287D8E"/>
    <w:lvl w:ilvl="0" w:tplc="22E05202">
      <w:start w:val="1"/>
      <w:numFmt w:val="decimal"/>
      <w:lvlText w:val="%1."/>
      <w:lvlJc w:val="left"/>
      <w:pPr>
        <w:ind w:left="720" w:hanging="360"/>
      </w:pPr>
      <w:rPr>
        <w:rFonts w:ascii="Calibri" w:hAnsi="Calibri" w:cs="Calibr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0"/>
  </w:num>
  <w:num w:numId="5">
    <w:abstractNumId w:val="5"/>
  </w:num>
  <w:num w:numId="6">
    <w:abstractNumId w:val="12"/>
  </w:num>
  <w:num w:numId="7">
    <w:abstractNumId w:val="0"/>
  </w:num>
  <w:num w:numId="8">
    <w:abstractNumId w:val="1"/>
  </w:num>
  <w:num w:numId="9">
    <w:abstractNumId w:val="11"/>
  </w:num>
  <w:num w:numId="10">
    <w:abstractNumId w:val="4"/>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B"/>
    <w:rsid w:val="0001494A"/>
    <w:rsid w:val="00051477"/>
    <w:rsid w:val="000607D6"/>
    <w:rsid w:val="00066F8D"/>
    <w:rsid w:val="00082E8B"/>
    <w:rsid w:val="000C06A0"/>
    <w:rsid w:val="000C6940"/>
    <w:rsid w:val="000E1C45"/>
    <w:rsid w:val="00103B65"/>
    <w:rsid w:val="0010574C"/>
    <w:rsid w:val="00113BFC"/>
    <w:rsid w:val="00115B31"/>
    <w:rsid w:val="0012374A"/>
    <w:rsid w:val="00197AE9"/>
    <w:rsid w:val="001B0E79"/>
    <w:rsid w:val="001D7457"/>
    <w:rsid w:val="001E1D83"/>
    <w:rsid w:val="002134D9"/>
    <w:rsid w:val="0023788C"/>
    <w:rsid w:val="00237E2A"/>
    <w:rsid w:val="002560DB"/>
    <w:rsid w:val="0026544A"/>
    <w:rsid w:val="002957DA"/>
    <w:rsid w:val="002A22BD"/>
    <w:rsid w:val="002D09EB"/>
    <w:rsid w:val="00333686"/>
    <w:rsid w:val="00335325"/>
    <w:rsid w:val="00337063"/>
    <w:rsid w:val="00352377"/>
    <w:rsid w:val="00366DD7"/>
    <w:rsid w:val="003924B0"/>
    <w:rsid w:val="003B2F8A"/>
    <w:rsid w:val="003E3AB9"/>
    <w:rsid w:val="003F4D72"/>
    <w:rsid w:val="004045EE"/>
    <w:rsid w:val="00404D8B"/>
    <w:rsid w:val="00413F5F"/>
    <w:rsid w:val="0041600A"/>
    <w:rsid w:val="00420F75"/>
    <w:rsid w:val="004B2489"/>
    <w:rsid w:val="004F779D"/>
    <w:rsid w:val="00502578"/>
    <w:rsid w:val="0050398A"/>
    <w:rsid w:val="00504466"/>
    <w:rsid w:val="00511342"/>
    <w:rsid w:val="00527CEA"/>
    <w:rsid w:val="00533D77"/>
    <w:rsid w:val="00536EB7"/>
    <w:rsid w:val="00542D50"/>
    <w:rsid w:val="00545436"/>
    <w:rsid w:val="00546CD8"/>
    <w:rsid w:val="00555B75"/>
    <w:rsid w:val="005917F6"/>
    <w:rsid w:val="005C151A"/>
    <w:rsid w:val="00626521"/>
    <w:rsid w:val="00656854"/>
    <w:rsid w:val="00685E44"/>
    <w:rsid w:val="006951F6"/>
    <w:rsid w:val="00696842"/>
    <w:rsid w:val="006E1D7E"/>
    <w:rsid w:val="006E3A64"/>
    <w:rsid w:val="006F01E0"/>
    <w:rsid w:val="00712368"/>
    <w:rsid w:val="00713F87"/>
    <w:rsid w:val="0072058E"/>
    <w:rsid w:val="0072788F"/>
    <w:rsid w:val="0074656F"/>
    <w:rsid w:val="00752937"/>
    <w:rsid w:val="007C5D1B"/>
    <w:rsid w:val="007F4151"/>
    <w:rsid w:val="007F44F7"/>
    <w:rsid w:val="00831E97"/>
    <w:rsid w:val="00832D31"/>
    <w:rsid w:val="008410C2"/>
    <w:rsid w:val="008518B9"/>
    <w:rsid w:val="008536D0"/>
    <w:rsid w:val="00861293"/>
    <w:rsid w:val="0087062F"/>
    <w:rsid w:val="008723AE"/>
    <w:rsid w:val="00882382"/>
    <w:rsid w:val="008A68A3"/>
    <w:rsid w:val="008D65D8"/>
    <w:rsid w:val="008E18F0"/>
    <w:rsid w:val="00902ED1"/>
    <w:rsid w:val="0090321D"/>
    <w:rsid w:val="00907DDE"/>
    <w:rsid w:val="00951062"/>
    <w:rsid w:val="00953A2E"/>
    <w:rsid w:val="009571C3"/>
    <w:rsid w:val="00960459"/>
    <w:rsid w:val="00970F9E"/>
    <w:rsid w:val="00997FD4"/>
    <w:rsid w:val="009C3C6A"/>
    <w:rsid w:val="009E0F92"/>
    <w:rsid w:val="00A24791"/>
    <w:rsid w:val="00A308B2"/>
    <w:rsid w:val="00A42DF3"/>
    <w:rsid w:val="00A618F1"/>
    <w:rsid w:val="00A77F0A"/>
    <w:rsid w:val="00AC715D"/>
    <w:rsid w:val="00AD1B32"/>
    <w:rsid w:val="00AE5E32"/>
    <w:rsid w:val="00AF1316"/>
    <w:rsid w:val="00B049AB"/>
    <w:rsid w:val="00B157D8"/>
    <w:rsid w:val="00B31E6D"/>
    <w:rsid w:val="00B362D4"/>
    <w:rsid w:val="00B52A3A"/>
    <w:rsid w:val="00B62FCE"/>
    <w:rsid w:val="00B818A7"/>
    <w:rsid w:val="00B831EA"/>
    <w:rsid w:val="00B94567"/>
    <w:rsid w:val="00BA1F6D"/>
    <w:rsid w:val="00BC0E58"/>
    <w:rsid w:val="00BD40D3"/>
    <w:rsid w:val="00C07F86"/>
    <w:rsid w:val="00C20FE4"/>
    <w:rsid w:val="00C9227F"/>
    <w:rsid w:val="00C93899"/>
    <w:rsid w:val="00CA3843"/>
    <w:rsid w:val="00CF51EB"/>
    <w:rsid w:val="00D256E0"/>
    <w:rsid w:val="00D46806"/>
    <w:rsid w:val="00D628CB"/>
    <w:rsid w:val="00D6365F"/>
    <w:rsid w:val="00D66A74"/>
    <w:rsid w:val="00DA11F1"/>
    <w:rsid w:val="00DB54D9"/>
    <w:rsid w:val="00DF3798"/>
    <w:rsid w:val="00E31B65"/>
    <w:rsid w:val="00E44BA6"/>
    <w:rsid w:val="00E456B0"/>
    <w:rsid w:val="00E46FC5"/>
    <w:rsid w:val="00E611D9"/>
    <w:rsid w:val="00E75372"/>
    <w:rsid w:val="00E75E6C"/>
    <w:rsid w:val="00E957A5"/>
    <w:rsid w:val="00EB732C"/>
    <w:rsid w:val="00EC581B"/>
    <w:rsid w:val="00ED29C4"/>
    <w:rsid w:val="00F04217"/>
    <w:rsid w:val="00F33A8C"/>
    <w:rsid w:val="00F44500"/>
    <w:rsid w:val="00F45CFA"/>
    <w:rsid w:val="00F8354C"/>
    <w:rsid w:val="00FB4A53"/>
    <w:rsid w:val="00FD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9790"/>
  <w15:chartTrackingRefBased/>
  <w15:docId w15:val="{1E68519F-587C-4850-9853-BD5D476A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EB"/>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9EB"/>
    <w:rPr>
      <w:color w:val="0563C1"/>
      <w:u w:val="single"/>
    </w:rPr>
  </w:style>
  <w:style w:type="paragraph" w:styleId="FootnoteText">
    <w:name w:val="footnote text"/>
    <w:aliases w:val="ColumnText"/>
    <w:basedOn w:val="Normal"/>
    <w:link w:val="FootnoteTextChar"/>
    <w:uiPriority w:val="99"/>
    <w:unhideWhenUsed/>
    <w:rsid w:val="002D09EB"/>
    <w:pPr>
      <w:spacing w:after="0" w:line="240" w:lineRule="auto"/>
    </w:pPr>
    <w:rPr>
      <w:sz w:val="20"/>
      <w:szCs w:val="20"/>
    </w:rPr>
  </w:style>
  <w:style w:type="character" w:customStyle="1" w:styleId="FootnoteTextChar">
    <w:name w:val="Footnote Text Char"/>
    <w:aliases w:val="ColumnText Char"/>
    <w:basedOn w:val="DefaultParagraphFont"/>
    <w:link w:val="FootnoteText"/>
    <w:uiPriority w:val="99"/>
    <w:rsid w:val="002D09EB"/>
    <w:rPr>
      <w:sz w:val="20"/>
      <w:szCs w:val="20"/>
      <w:lang w:val="lt-L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p11 Char"/>
    <w:link w:val="ListParagraph"/>
    <w:uiPriority w:val="34"/>
    <w:qFormat/>
    <w:locked/>
    <w:rsid w:val="002D09EB"/>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p11"/>
    <w:basedOn w:val="Normal"/>
    <w:link w:val="ListParagraphChar"/>
    <w:uiPriority w:val="34"/>
    <w:qFormat/>
    <w:rsid w:val="002D09EB"/>
    <w:pPr>
      <w:ind w:left="720"/>
      <w:contextualSpacing/>
    </w:pPr>
    <w:rPr>
      <w:lang w:val="en-US"/>
    </w:rPr>
  </w:style>
  <w:style w:type="character" w:styleId="FootnoteReference">
    <w:name w:val="footnote reference"/>
    <w:uiPriority w:val="99"/>
    <w:unhideWhenUsed/>
    <w:rsid w:val="002D09EB"/>
    <w:rPr>
      <w:vertAlign w:val="superscript"/>
    </w:rPr>
  </w:style>
  <w:style w:type="paragraph" w:styleId="Header">
    <w:name w:val="header"/>
    <w:basedOn w:val="Normal"/>
    <w:link w:val="HeaderChar"/>
    <w:uiPriority w:val="99"/>
    <w:unhideWhenUsed/>
    <w:rsid w:val="002D0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9EB"/>
    <w:rPr>
      <w:lang w:val="lt-LT"/>
    </w:rPr>
  </w:style>
  <w:style w:type="paragraph" w:styleId="Footer">
    <w:name w:val="footer"/>
    <w:basedOn w:val="Normal"/>
    <w:link w:val="FooterChar"/>
    <w:uiPriority w:val="99"/>
    <w:unhideWhenUsed/>
    <w:rsid w:val="002D0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9EB"/>
    <w:rPr>
      <w:lang w:val="lt-LT"/>
    </w:rPr>
  </w:style>
  <w:style w:type="paragraph" w:styleId="BodyText">
    <w:name w:val="Body Text"/>
    <w:basedOn w:val="Normal"/>
    <w:link w:val="BodyTextChar"/>
    <w:uiPriority w:val="99"/>
    <w:semiHidden/>
    <w:rsid w:val="002D09EB"/>
    <w:pPr>
      <w:spacing w:after="12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99"/>
    <w:semiHidden/>
    <w:rsid w:val="002D09EB"/>
    <w:rPr>
      <w:rFonts w:ascii="Times New Roman" w:eastAsia="Times New Roman" w:hAnsi="Times New Roman" w:cs="Times New Roman"/>
      <w:sz w:val="24"/>
      <w:lang w:val="lt-LT"/>
    </w:rPr>
  </w:style>
  <w:style w:type="character" w:styleId="CommentReference">
    <w:name w:val="annotation reference"/>
    <w:basedOn w:val="DefaultParagraphFont"/>
    <w:uiPriority w:val="99"/>
    <w:semiHidden/>
    <w:unhideWhenUsed/>
    <w:rsid w:val="00A77F0A"/>
    <w:rPr>
      <w:sz w:val="16"/>
      <w:szCs w:val="16"/>
    </w:rPr>
  </w:style>
  <w:style w:type="paragraph" w:styleId="CommentText">
    <w:name w:val="annotation text"/>
    <w:basedOn w:val="Normal"/>
    <w:link w:val="CommentTextChar"/>
    <w:uiPriority w:val="99"/>
    <w:unhideWhenUsed/>
    <w:rsid w:val="00A77F0A"/>
    <w:pPr>
      <w:spacing w:line="240" w:lineRule="auto"/>
    </w:pPr>
    <w:rPr>
      <w:sz w:val="20"/>
      <w:szCs w:val="20"/>
    </w:rPr>
  </w:style>
  <w:style w:type="character" w:customStyle="1" w:styleId="CommentTextChar">
    <w:name w:val="Comment Text Char"/>
    <w:basedOn w:val="DefaultParagraphFont"/>
    <w:link w:val="CommentText"/>
    <w:uiPriority w:val="99"/>
    <w:rsid w:val="00A77F0A"/>
    <w:rPr>
      <w:sz w:val="20"/>
      <w:szCs w:val="20"/>
      <w:lang w:val="lt-LT"/>
    </w:rPr>
  </w:style>
  <w:style w:type="paragraph" w:styleId="CommentSubject">
    <w:name w:val="annotation subject"/>
    <w:basedOn w:val="CommentText"/>
    <w:next w:val="CommentText"/>
    <w:link w:val="CommentSubjectChar"/>
    <w:uiPriority w:val="99"/>
    <w:semiHidden/>
    <w:unhideWhenUsed/>
    <w:rsid w:val="00A77F0A"/>
    <w:rPr>
      <w:b/>
      <w:bCs/>
    </w:rPr>
  </w:style>
  <w:style w:type="character" w:customStyle="1" w:styleId="CommentSubjectChar">
    <w:name w:val="Comment Subject Char"/>
    <w:basedOn w:val="CommentTextChar"/>
    <w:link w:val="CommentSubject"/>
    <w:uiPriority w:val="99"/>
    <w:semiHidden/>
    <w:rsid w:val="00A77F0A"/>
    <w:rPr>
      <w:b/>
      <w:bCs/>
      <w:sz w:val="20"/>
      <w:szCs w:val="20"/>
      <w:lang w:val="lt-LT"/>
    </w:rPr>
  </w:style>
  <w:style w:type="paragraph" w:styleId="BalloonText">
    <w:name w:val="Balloon Text"/>
    <w:basedOn w:val="Normal"/>
    <w:link w:val="BalloonTextChar"/>
    <w:uiPriority w:val="99"/>
    <w:semiHidden/>
    <w:unhideWhenUsed/>
    <w:rsid w:val="00A77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F0A"/>
    <w:rPr>
      <w:rFonts w:ascii="Segoe UI" w:hAnsi="Segoe UI" w:cs="Segoe UI"/>
      <w:sz w:val="18"/>
      <w:szCs w:val="18"/>
      <w:lang w:val="lt-LT"/>
    </w:rPr>
  </w:style>
  <w:style w:type="character" w:customStyle="1" w:styleId="plaintext">
    <w:name w:val="plain_text"/>
    <w:basedOn w:val="DefaultParagraphFont"/>
    <w:rsid w:val="008E18F0"/>
  </w:style>
  <w:style w:type="paragraph" w:styleId="Revision">
    <w:name w:val="Revision"/>
    <w:hidden/>
    <w:uiPriority w:val="99"/>
    <w:semiHidden/>
    <w:rsid w:val="00DB54D9"/>
    <w:pPr>
      <w:spacing w:after="0" w:line="240" w:lineRule="auto"/>
    </w:pPr>
    <w:rPr>
      <w:lang w:val="lt-LT"/>
    </w:rPr>
  </w:style>
  <w:style w:type="character" w:styleId="UnresolvedMention">
    <w:name w:val="Unresolved Mention"/>
    <w:basedOn w:val="DefaultParagraphFont"/>
    <w:uiPriority w:val="99"/>
    <w:semiHidden/>
    <w:unhideWhenUsed/>
    <w:rsid w:val="0090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9736">
      <w:bodyDiv w:val="1"/>
      <w:marLeft w:val="0"/>
      <w:marRight w:val="0"/>
      <w:marTop w:val="0"/>
      <w:marBottom w:val="0"/>
      <w:divBdr>
        <w:top w:val="none" w:sz="0" w:space="0" w:color="auto"/>
        <w:left w:val="none" w:sz="0" w:space="0" w:color="auto"/>
        <w:bottom w:val="none" w:sz="0" w:space="0" w:color="auto"/>
        <w:right w:val="none" w:sz="0" w:space="0" w:color="auto"/>
      </w:divBdr>
    </w:div>
    <w:div w:id="1051460106">
      <w:bodyDiv w:val="1"/>
      <w:marLeft w:val="0"/>
      <w:marRight w:val="0"/>
      <w:marTop w:val="0"/>
      <w:marBottom w:val="0"/>
      <w:divBdr>
        <w:top w:val="none" w:sz="0" w:space="0" w:color="auto"/>
        <w:left w:val="none" w:sz="0" w:space="0" w:color="auto"/>
        <w:bottom w:val="none" w:sz="0" w:space="0" w:color="auto"/>
        <w:right w:val="none" w:sz="0" w:space="0" w:color="auto"/>
      </w:divBdr>
    </w:div>
    <w:div w:id="1105536404">
      <w:bodyDiv w:val="1"/>
      <w:marLeft w:val="0"/>
      <w:marRight w:val="0"/>
      <w:marTop w:val="0"/>
      <w:marBottom w:val="0"/>
      <w:divBdr>
        <w:top w:val="none" w:sz="0" w:space="0" w:color="auto"/>
        <w:left w:val="none" w:sz="0" w:space="0" w:color="auto"/>
        <w:bottom w:val="none" w:sz="0" w:space="0" w:color="auto"/>
        <w:right w:val="none" w:sz="0" w:space="0" w:color="auto"/>
      </w:divBdr>
    </w:div>
    <w:div w:id="1354961954">
      <w:bodyDiv w:val="1"/>
      <w:marLeft w:val="0"/>
      <w:marRight w:val="0"/>
      <w:marTop w:val="0"/>
      <w:marBottom w:val="0"/>
      <w:divBdr>
        <w:top w:val="none" w:sz="0" w:space="0" w:color="auto"/>
        <w:left w:val="none" w:sz="0" w:space="0" w:color="auto"/>
        <w:bottom w:val="none" w:sz="0" w:space="0" w:color="auto"/>
        <w:right w:val="none" w:sz="0" w:space="0" w:color="auto"/>
      </w:divBdr>
    </w:div>
    <w:div w:id="20353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Spudulyt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tistika@stat.gov.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295D2-5FEC-4933-A5FB-2919D6A7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9</cp:revision>
  <dcterms:created xsi:type="dcterms:W3CDTF">2020-04-16T16:05:00Z</dcterms:created>
  <dcterms:modified xsi:type="dcterms:W3CDTF">2020-04-23T12:40:00Z</dcterms:modified>
</cp:coreProperties>
</file>