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956295"/>
    <w:bookmarkEnd w:id="0"/>
    <w:bookmarkStart w:id="1" w:name="_MON_1301915618"/>
    <w:bookmarkEnd w:id="1"/>
    <w:p w14:paraId="78F35B6A" w14:textId="77777777" w:rsidR="00907C82" w:rsidRPr="000515C3" w:rsidRDefault="00364784" w:rsidP="00907C82">
      <w:pPr>
        <w:jc w:val="center"/>
        <w:rPr>
          <w:rFonts w:ascii="CG Times" w:hAnsi="CG Times"/>
          <w:sz w:val="24"/>
          <w:szCs w:val="24"/>
        </w:rPr>
      </w:pPr>
      <w:r w:rsidRPr="000515C3">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8pt" o:ole="" fillcolor="window">
            <v:imagedata r:id="rId8" o:title=""/>
          </v:shape>
          <o:OLEObject Type="Embed" ProgID="Word.Picture.8" ShapeID="_x0000_i1025" DrawAspect="Content" ObjectID="_1652697892" r:id="rId9"/>
        </w:object>
      </w:r>
    </w:p>
    <w:p w14:paraId="2B06DE61" w14:textId="77777777" w:rsidR="00CD0D68" w:rsidRPr="000515C3" w:rsidRDefault="00CD0D68" w:rsidP="00907C82">
      <w:pPr>
        <w:jc w:val="center"/>
        <w:rPr>
          <w:sz w:val="24"/>
          <w:szCs w:val="24"/>
        </w:rPr>
      </w:pPr>
    </w:p>
    <w:p w14:paraId="418E063B" w14:textId="1F5226C5" w:rsidR="00351E8D" w:rsidRPr="000515C3" w:rsidRDefault="00351E8D" w:rsidP="009310AB">
      <w:pPr>
        <w:pStyle w:val="Heading1"/>
        <w:tabs>
          <w:tab w:val="left" w:pos="900"/>
        </w:tabs>
        <w:jc w:val="center"/>
        <w:rPr>
          <w:sz w:val="24"/>
          <w:szCs w:val="24"/>
        </w:rPr>
      </w:pPr>
      <w:r w:rsidRPr="000515C3">
        <w:rPr>
          <w:sz w:val="24"/>
          <w:szCs w:val="24"/>
        </w:rPr>
        <w:t>VIEŠŲJŲ PIRKIMŲ TARNYBA</w:t>
      </w:r>
    </w:p>
    <w:p w14:paraId="2DA62025" w14:textId="592BF758" w:rsidR="00F059C5" w:rsidRPr="000515C3" w:rsidRDefault="00F059C5" w:rsidP="00F059C5"/>
    <w:p w14:paraId="0091DADB" w14:textId="77777777" w:rsidR="00F75CB5" w:rsidRPr="000515C3"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1560"/>
        <w:gridCol w:w="567"/>
        <w:gridCol w:w="2267"/>
        <w:gridCol w:w="846"/>
        <w:gridCol w:w="1560"/>
        <w:gridCol w:w="1564"/>
        <w:gridCol w:w="1270"/>
      </w:tblGrid>
      <w:tr w:rsidR="00CB04A1" w:rsidRPr="000515C3" w14:paraId="33E27AB9" w14:textId="77777777" w:rsidTr="006D1C2C">
        <w:trPr>
          <w:cantSplit/>
        </w:trPr>
        <w:tc>
          <w:tcPr>
            <w:tcW w:w="5240" w:type="dxa"/>
            <w:gridSpan w:val="4"/>
          </w:tcPr>
          <w:p w14:paraId="2E689D80" w14:textId="77777777" w:rsidR="00410DAA" w:rsidRDefault="00410DAA" w:rsidP="00410DAA">
            <w:pPr>
              <w:rPr>
                <w:sz w:val="24"/>
                <w:szCs w:val="24"/>
              </w:rPr>
            </w:pPr>
            <w:r>
              <w:rPr>
                <w:sz w:val="24"/>
                <w:szCs w:val="24"/>
              </w:rPr>
              <w:t>AB „Lietuvos geležinkeliai“</w:t>
            </w:r>
          </w:p>
          <w:p w14:paraId="5EA9CA29" w14:textId="724644F9" w:rsidR="00CE1ECD" w:rsidRPr="000515C3" w:rsidRDefault="00410DAA" w:rsidP="00410DAA">
            <w:pPr>
              <w:rPr>
                <w:sz w:val="24"/>
                <w:szCs w:val="24"/>
              </w:rPr>
            </w:pPr>
            <w:r w:rsidRPr="002B4A0A">
              <w:rPr>
                <w:sz w:val="24"/>
                <w:szCs w:val="24"/>
              </w:rPr>
              <w:t xml:space="preserve">El. p.: </w:t>
            </w:r>
            <w:r w:rsidRPr="0018095B">
              <w:rPr>
                <w:sz w:val="24"/>
                <w:szCs w:val="24"/>
              </w:rPr>
              <w:t>info@litrail.lt</w:t>
            </w:r>
          </w:p>
        </w:tc>
        <w:tc>
          <w:tcPr>
            <w:tcW w:w="1560" w:type="dxa"/>
          </w:tcPr>
          <w:p w14:paraId="32BD6F7F" w14:textId="2F7D6D16" w:rsidR="001C573C" w:rsidRPr="000515C3" w:rsidRDefault="00495FE4" w:rsidP="00234236">
            <w:pPr>
              <w:rPr>
                <w:sz w:val="24"/>
                <w:szCs w:val="24"/>
              </w:rPr>
            </w:pPr>
            <w:r>
              <w:rPr>
                <w:sz w:val="24"/>
                <w:szCs w:val="24"/>
              </w:rPr>
              <w:t>2020</w:t>
            </w:r>
            <w:r w:rsidR="001C573C" w:rsidRPr="000515C3">
              <w:rPr>
                <w:sz w:val="24"/>
                <w:szCs w:val="24"/>
              </w:rPr>
              <w:t>-</w:t>
            </w:r>
            <w:r w:rsidR="00410DAA">
              <w:rPr>
                <w:sz w:val="24"/>
                <w:szCs w:val="24"/>
              </w:rPr>
              <w:t>06</w:t>
            </w:r>
            <w:r>
              <w:rPr>
                <w:sz w:val="24"/>
                <w:szCs w:val="24"/>
              </w:rPr>
              <w:t>-</w:t>
            </w:r>
            <w:r w:rsidR="008A353E">
              <w:rPr>
                <w:sz w:val="24"/>
                <w:szCs w:val="24"/>
              </w:rPr>
              <w:t>01</w:t>
            </w:r>
          </w:p>
          <w:p w14:paraId="286B247E" w14:textId="0E111233" w:rsidR="001C573C" w:rsidRPr="000515C3" w:rsidRDefault="001C573C" w:rsidP="00234236">
            <w:pPr>
              <w:rPr>
                <w:sz w:val="24"/>
                <w:szCs w:val="24"/>
              </w:rPr>
            </w:pPr>
            <w:r w:rsidRPr="000515C3">
              <w:rPr>
                <w:sz w:val="24"/>
                <w:szCs w:val="24"/>
              </w:rPr>
              <w:t xml:space="preserve"> </w:t>
            </w:r>
          </w:p>
          <w:p w14:paraId="3163C8F2" w14:textId="77777777" w:rsidR="001C573C" w:rsidRPr="000515C3" w:rsidRDefault="001C573C" w:rsidP="00961D2E">
            <w:pPr>
              <w:rPr>
                <w:sz w:val="24"/>
                <w:szCs w:val="24"/>
              </w:rPr>
            </w:pPr>
            <w:r w:rsidRPr="000515C3">
              <w:rPr>
                <w:sz w:val="24"/>
                <w:szCs w:val="24"/>
              </w:rPr>
              <w:t xml:space="preserve"> </w:t>
            </w:r>
          </w:p>
        </w:tc>
        <w:tc>
          <w:tcPr>
            <w:tcW w:w="1564" w:type="dxa"/>
            <w:shd w:val="clear" w:color="auto" w:fill="auto"/>
          </w:tcPr>
          <w:p w14:paraId="5C20B737" w14:textId="62D48295" w:rsidR="001C573C" w:rsidRPr="000515C3" w:rsidRDefault="001C573C" w:rsidP="00234236">
            <w:pPr>
              <w:ind w:left="-108" w:right="-108"/>
              <w:rPr>
                <w:sz w:val="24"/>
                <w:szCs w:val="24"/>
              </w:rPr>
            </w:pPr>
            <w:r w:rsidRPr="000515C3">
              <w:rPr>
                <w:sz w:val="24"/>
                <w:szCs w:val="24"/>
              </w:rPr>
              <w:t>Nr.</w:t>
            </w:r>
            <w:r w:rsidR="006D1C2C" w:rsidRPr="000515C3">
              <w:rPr>
                <w:sz w:val="24"/>
                <w:szCs w:val="24"/>
              </w:rPr>
              <w:t xml:space="preserve"> </w:t>
            </w:r>
            <w:r w:rsidR="008A353E">
              <w:rPr>
                <w:sz w:val="24"/>
                <w:szCs w:val="24"/>
              </w:rPr>
              <w:t>4S-494</w:t>
            </w:r>
          </w:p>
          <w:p w14:paraId="6E21A7DF" w14:textId="340AF105" w:rsidR="001C573C" w:rsidRPr="000515C3" w:rsidRDefault="001C573C" w:rsidP="001C573C">
            <w:pPr>
              <w:ind w:left="-108" w:right="-108"/>
              <w:rPr>
                <w:sz w:val="24"/>
                <w:szCs w:val="24"/>
              </w:rPr>
            </w:pPr>
          </w:p>
          <w:p w14:paraId="1C320F9F" w14:textId="77777777" w:rsidR="00961D2E" w:rsidRPr="000515C3" w:rsidRDefault="00961D2E" w:rsidP="001C573C">
            <w:pPr>
              <w:ind w:left="-108" w:right="-108"/>
              <w:rPr>
                <w:sz w:val="24"/>
                <w:szCs w:val="24"/>
              </w:rPr>
            </w:pPr>
          </w:p>
        </w:tc>
        <w:tc>
          <w:tcPr>
            <w:tcW w:w="1270" w:type="dxa"/>
            <w:shd w:val="clear" w:color="auto" w:fill="auto"/>
          </w:tcPr>
          <w:p w14:paraId="478E191C" w14:textId="7F539132" w:rsidR="001C573C" w:rsidRPr="000515C3" w:rsidRDefault="00370536" w:rsidP="006D1C2C">
            <w:pPr>
              <w:rPr>
                <w:sz w:val="24"/>
                <w:szCs w:val="24"/>
              </w:rPr>
            </w:pPr>
            <w:r w:rsidRPr="000515C3">
              <w:rPr>
                <w:sz w:val="24"/>
                <w:szCs w:val="24"/>
              </w:rPr>
              <w:t>(7.</w:t>
            </w:r>
            <w:r w:rsidR="009D5929" w:rsidRPr="000515C3">
              <w:rPr>
                <w:sz w:val="24"/>
                <w:szCs w:val="24"/>
              </w:rPr>
              <w:t>4</w:t>
            </w:r>
            <w:r w:rsidR="0082410E">
              <w:rPr>
                <w:sz w:val="24"/>
                <w:szCs w:val="24"/>
              </w:rPr>
              <w:t>E</w:t>
            </w:r>
            <w:r w:rsidRPr="000515C3">
              <w:rPr>
                <w:sz w:val="24"/>
                <w:szCs w:val="24"/>
              </w:rPr>
              <w:t>)</w:t>
            </w:r>
          </w:p>
          <w:p w14:paraId="3166128D" w14:textId="77777777" w:rsidR="00961D2E" w:rsidRPr="000515C3" w:rsidRDefault="00961D2E" w:rsidP="00234236">
            <w:pPr>
              <w:rPr>
                <w:sz w:val="24"/>
                <w:szCs w:val="24"/>
              </w:rPr>
            </w:pPr>
          </w:p>
        </w:tc>
      </w:tr>
      <w:tr w:rsidR="00CB04A1" w:rsidRPr="000515C3" w14:paraId="371847FD" w14:textId="77777777" w:rsidTr="002E5609">
        <w:trPr>
          <w:gridAfter w:val="4"/>
          <w:wAfter w:w="5240" w:type="dxa"/>
          <w:cantSplit/>
          <w:trHeight w:val="80"/>
        </w:trPr>
        <w:tc>
          <w:tcPr>
            <w:tcW w:w="1560" w:type="dxa"/>
          </w:tcPr>
          <w:p w14:paraId="128ADA56" w14:textId="77777777" w:rsidR="000A5F61" w:rsidRPr="000515C3" w:rsidRDefault="000A5F61" w:rsidP="00234236">
            <w:pPr>
              <w:rPr>
                <w:sz w:val="24"/>
                <w:szCs w:val="24"/>
              </w:rPr>
            </w:pPr>
          </w:p>
        </w:tc>
        <w:tc>
          <w:tcPr>
            <w:tcW w:w="567" w:type="dxa"/>
          </w:tcPr>
          <w:p w14:paraId="73E6C186" w14:textId="77777777" w:rsidR="000A5F61" w:rsidRPr="000515C3" w:rsidRDefault="000A5F61" w:rsidP="00234236">
            <w:pPr>
              <w:ind w:left="-108" w:right="-108"/>
              <w:rPr>
                <w:sz w:val="24"/>
                <w:szCs w:val="24"/>
              </w:rPr>
            </w:pPr>
          </w:p>
        </w:tc>
        <w:tc>
          <w:tcPr>
            <w:tcW w:w="2267" w:type="dxa"/>
          </w:tcPr>
          <w:p w14:paraId="769B18EE" w14:textId="77777777" w:rsidR="000A5F61" w:rsidRPr="000515C3" w:rsidRDefault="000A5F61" w:rsidP="00234236">
            <w:pPr>
              <w:rPr>
                <w:sz w:val="24"/>
                <w:szCs w:val="24"/>
              </w:rPr>
            </w:pPr>
          </w:p>
        </w:tc>
      </w:tr>
    </w:tbl>
    <w:p w14:paraId="4FCA9575" w14:textId="77777777" w:rsidR="008066B7" w:rsidRDefault="008066B7" w:rsidP="0088148E">
      <w:pPr>
        <w:jc w:val="center"/>
        <w:rPr>
          <w:rFonts w:eastAsia="Calibri"/>
          <w:b/>
          <w:bCs/>
          <w:sz w:val="24"/>
          <w:szCs w:val="24"/>
        </w:rPr>
      </w:pPr>
    </w:p>
    <w:p w14:paraId="29D48EBC" w14:textId="77777777" w:rsidR="008066B7" w:rsidRDefault="008066B7" w:rsidP="0088148E">
      <w:pPr>
        <w:jc w:val="center"/>
        <w:rPr>
          <w:rFonts w:eastAsia="Calibri"/>
          <w:b/>
          <w:bCs/>
          <w:sz w:val="24"/>
          <w:szCs w:val="24"/>
        </w:rPr>
      </w:pPr>
    </w:p>
    <w:p w14:paraId="2DBF2525" w14:textId="12D9EABF" w:rsidR="0088148E" w:rsidRPr="000515C3" w:rsidRDefault="0088148E" w:rsidP="0088148E">
      <w:pPr>
        <w:jc w:val="center"/>
        <w:rPr>
          <w:rFonts w:eastAsia="Calibri"/>
          <w:b/>
          <w:bCs/>
          <w:sz w:val="24"/>
          <w:szCs w:val="24"/>
        </w:rPr>
      </w:pPr>
      <w:r w:rsidRPr="000515C3">
        <w:rPr>
          <w:rFonts w:eastAsia="Calibri"/>
          <w:b/>
          <w:bCs/>
          <w:sz w:val="24"/>
          <w:szCs w:val="24"/>
        </w:rPr>
        <w:t>VERTINIMO IŠVADA</w:t>
      </w:r>
    </w:p>
    <w:p w14:paraId="1900DAA1" w14:textId="77777777" w:rsidR="0088148E" w:rsidRPr="000515C3" w:rsidRDefault="0088148E" w:rsidP="0088148E">
      <w:pPr>
        <w:rPr>
          <w:rFonts w:eastAsia="Calibri"/>
          <w:sz w:val="24"/>
          <w:szCs w:val="24"/>
        </w:rPr>
      </w:pPr>
    </w:p>
    <w:p w14:paraId="50D01254" w14:textId="404CA9C5" w:rsidR="0088148E" w:rsidRPr="000515C3" w:rsidRDefault="0088148E" w:rsidP="002909AD">
      <w:pPr>
        <w:ind w:firstLine="709"/>
        <w:jc w:val="both"/>
        <w:rPr>
          <w:rFonts w:eastAsia="Calibri"/>
          <w:bCs/>
          <w:sz w:val="24"/>
          <w:szCs w:val="24"/>
        </w:rPr>
      </w:pPr>
      <w:r w:rsidRPr="000515C3">
        <w:rPr>
          <w:rFonts w:eastAsia="Calibri"/>
          <w:bCs/>
          <w:sz w:val="24"/>
          <w:szCs w:val="24"/>
        </w:rPr>
        <w:t xml:space="preserve">Viešųjų pirkimų tarnyba (toliau – Tarnyba), vadovaudamasi </w:t>
      </w:r>
      <w:r w:rsidR="001035ED" w:rsidRPr="001035ED">
        <w:rPr>
          <w:rFonts w:eastAsia="Calibri"/>
          <w:bCs/>
          <w:sz w:val="24"/>
          <w:szCs w:val="24"/>
        </w:rPr>
        <w:t>Lietuvos Respublikos pirkimų, atliekamų vandentvarkos, energetikos, transporto ar pašto paslaugų sriti</w:t>
      </w:r>
      <w:r w:rsidR="001035ED">
        <w:rPr>
          <w:rFonts w:eastAsia="Calibri"/>
          <w:bCs/>
          <w:sz w:val="24"/>
          <w:szCs w:val="24"/>
        </w:rPr>
        <w:t>es perkančiųjų subjektų, įstatymo 101</w:t>
      </w:r>
      <w:r w:rsidRPr="000515C3">
        <w:rPr>
          <w:rFonts w:eastAsia="Calibri"/>
          <w:bCs/>
          <w:sz w:val="24"/>
          <w:szCs w:val="24"/>
        </w:rPr>
        <w:t xml:space="preserve"> straipsnio 1 dalies 2 punktu, </w:t>
      </w:r>
      <w:r w:rsidR="00E124BD" w:rsidRPr="000515C3">
        <w:rPr>
          <w:rFonts w:eastAsia="Calibri"/>
          <w:bCs/>
          <w:sz w:val="24"/>
          <w:szCs w:val="24"/>
        </w:rPr>
        <w:t>atliko</w:t>
      </w:r>
      <w:r w:rsidRPr="000515C3">
        <w:rPr>
          <w:rFonts w:eastAsia="Calibri"/>
          <w:bCs/>
          <w:sz w:val="24"/>
          <w:szCs w:val="24"/>
        </w:rPr>
        <w:t xml:space="preserve"> </w:t>
      </w:r>
      <w:r w:rsidR="00410DAA">
        <w:rPr>
          <w:sz w:val="24"/>
          <w:szCs w:val="24"/>
        </w:rPr>
        <w:t>AB „Lietuvos geležinkeliai“</w:t>
      </w:r>
      <w:r w:rsidR="00E124BD" w:rsidRPr="000515C3">
        <w:rPr>
          <w:sz w:val="24"/>
          <w:szCs w:val="24"/>
        </w:rPr>
        <w:t xml:space="preserve"> </w:t>
      </w:r>
      <w:r w:rsidR="002909AD" w:rsidRPr="000515C3">
        <w:rPr>
          <w:rFonts w:eastAsia="Calibri"/>
          <w:bCs/>
          <w:sz w:val="24"/>
          <w:szCs w:val="24"/>
        </w:rPr>
        <w:t xml:space="preserve">(toliau – </w:t>
      </w:r>
      <w:r w:rsidR="00410DAA">
        <w:rPr>
          <w:rFonts w:eastAsia="Calibri"/>
          <w:bCs/>
          <w:sz w:val="24"/>
          <w:szCs w:val="24"/>
        </w:rPr>
        <w:t>Perkantysis subjektas</w:t>
      </w:r>
      <w:r w:rsidR="0082410E">
        <w:rPr>
          <w:rFonts w:eastAsia="Calibri"/>
          <w:bCs/>
          <w:sz w:val="24"/>
          <w:szCs w:val="24"/>
        </w:rPr>
        <w:t>) vykdomo</w:t>
      </w:r>
      <w:r w:rsidR="002909AD" w:rsidRPr="000515C3">
        <w:rPr>
          <w:rFonts w:eastAsia="Calibri"/>
          <w:bCs/>
          <w:sz w:val="24"/>
          <w:szCs w:val="24"/>
        </w:rPr>
        <w:t xml:space="preserve"> vieš</w:t>
      </w:r>
      <w:r w:rsidR="00E124BD" w:rsidRPr="000515C3">
        <w:rPr>
          <w:rFonts w:eastAsia="Calibri"/>
          <w:bCs/>
          <w:sz w:val="24"/>
          <w:szCs w:val="24"/>
        </w:rPr>
        <w:t>ojo</w:t>
      </w:r>
      <w:r w:rsidR="002909AD" w:rsidRPr="000515C3">
        <w:rPr>
          <w:rFonts w:eastAsia="Calibri"/>
          <w:bCs/>
          <w:sz w:val="24"/>
          <w:szCs w:val="24"/>
        </w:rPr>
        <w:t xml:space="preserve"> pirkim</w:t>
      </w:r>
      <w:r w:rsidR="00E124BD" w:rsidRPr="000515C3">
        <w:rPr>
          <w:rFonts w:eastAsia="Calibri"/>
          <w:bCs/>
          <w:sz w:val="24"/>
          <w:szCs w:val="24"/>
        </w:rPr>
        <w:t>o dalinį vertinimą</w:t>
      </w:r>
      <w:r w:rsidR="002909AD" w:rsidRPr="000515C3">
        <w:rPr>
          <w:rFonts w:eastAsia="Calibri"/>
          <w:bCs/>
          <w:sz w:val="24"/>
          <w:szCs w:val="24"/>
        </w:rPr>
        <w:t>.</w:t>
      </w:r>
      <w:r w:rsidR="008E6BDA">
        <w:rPr>
          <w:rFonts w:eastAsia="Calibri"/>
          <w:bCs/>
          <w:sz w:val="24"/>
          <w:szCs w:val="24"/>
        </w:rPr>
        <w:t xml:space="preserve"> </w:t>
      </w:r>
    </w:p>
    <w:p w14:paraId="595BF110" w14:textId="77777777" w:rsidR="0088148E" w:rsidRPr="000515C3" w:rsidRDefault="0088148E" w:rsidP="0088148E">
      <w:pPr>
        <w:rPr>
          <w:rFonts w:eastAsia="Calibri"/>
          <w:sz w:val="24"/>
          <w:szCs w:val="24"/>
        </w:rPr>
      </w:pPr>
    </w:p>
    <w:p w14:paraId="373BD6C5" w14:textId="77777777" w:rsidR="0088148E" w:rsidRPr="000515C3" w:rsidRDefault="0088148E" w:rsidP="0088148E">
      <w:pPr>
        <w:jc w:val="center"/>
        <w:rPr>
          <w:rFonts w:eastAsia="Calibri"/>
          <w:b/>
          <w:sz w:val="24"/>
          <w:szCs w:val="24"/>
        </w:rPr>
      </w:pPr>
      <w:r w:rsidRPr="000515C3">
        <w:rPr>
          <w:rFonts w:eastAsia="Calibri"/>
          <w:b/>
          <w:sz w:val="24"/>
          <w:szCs w:val="24"/>
        </w:rPr>
        <w:t>I dalis. Bendra informacija</w:t>
      </w:r>
    </w:p>
    <w:p w14:paraId="0DAB02E2" w14:textId="77777777" w:rsidR="0088148E" w:rsidRPr="000515C3" w:rsidRDefault="0088148E"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CB04A1" w:rsidRPr="000515C3" w14:paraId="56AF26ED" w14:textId="77777777" w:rsidTr="001372F6">
        <w:tc>
          <w:tcPr>
            <w:tcW w:w="4503" w:type="dxa"/>
            <w:shd w:val="clear" w:color="auto" w:fill="auto"/>
            <w:vAlign w:val="center"/>
          </w:tcPr>
          <w:p w14:paraId="749A5E3B" w14:textId="77777777" w:rsidR="0088148E" w:rsidRPr="000515C3" w:rsidRDefault="001372F6" w:rsidP="001372F6">
            <w:pPr>
              <w:jc w:val="both"/>
              <w:rPr>
                <w:rFonts w:eastAsia="Calibri"/>
                <w:sz w:val="24"/>
                <w:szCs w:val="24"/>
              </w:rPr>
            </w:pPr>
            <w:r w:rsidRPr="000515C3">
              <w:rPr>
                <w:color w:val="000000"/>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34F765C6" w:rsidR="0088148E" w:rsidRPr="00C26F2A" w:rsidRDefault="00E73AD3" w:rsidP="0088148E">
            <w:pPr>
              <w:jc w:val="both"/>
              <w:rPr>
                <w:sz w:val="24"/>
                <w:szCs w:val="24"/>
              </w:rPr>
            </w:pPr>
            <w:r w:rsidRPr="002A2C8E">
              <w:rPr>
                <w:rFonts w:cstheme="minorHAnsi"/>
                <w:sz w:val="24"/>
                <w:szCs w:val="24"/>
              </w:rPr>
              <w:t>„Elektrinių traukinių EJ575 atsarginių dalių pirkimas“</w:t>
            </w:r>
            <w:r w:rsidRPr="002A2C8E" w:rsidDel="00DB618A">
              <w:rPr>
                <w:rFonts w:cstheme="minorHAnsi"/>
                <w:sz w:val="24"/>
                <w:szCs w:val="24"/>
              </w:rPr>
              <w:t xml:space="preserve"> </w:t>
            </w:r>
            <w:r w:rsidRPr="002A2C8E">
              <w:rPr>
                <w:rFonts w:cstheme="minorHAnsi"/>
                <w:sz w:val="24"/>
                <w:szCs w:val="24"/>
              </w:rPr>
              <w:t xml:space="preserve">dinaminės pirkimų sistemos </w:t>
            </w:r>
            <w:r w:rsidRPr="002A2C8E">
              <w:rPr>
                <w:rFonts w:cstheme="minorHAnsi"/>
                <w:bCs/>
                <w:sz w:val="24"/>
                <w:szCs w:val="24"/>
              </w:rPr>
              <w:t>Nr. 2018/PCSP-3-16 „Keleivinių riedmenų atsarginių dalių pirkimas“</w:t>
            </w:r>
            <w:r w:rsidR="00904F5C" w:rsidRPr="00C26F2A">
              <w:rPr>
                <w:rFonts w:eastAsia="Calibri"/>
                <w:sz w:val="24"/>
                <w:szCs w:val="24"/>
              </w:rPr>
              <w:t xml:space="preserve"> </w:t>
            </w:r>
            <w:r w:rsidRPr="002A2C8E">
              <w:rPr>
                <w:sz w:val="24"/>
                <w:szCs w:val="24"/>
              </w:rPr>
              <w:t>(pirkimo Nr. Centrinėje viešųjų pirkimų informacinėje sistemoje (toliau – CVP IS)</w:t>
            </w:r>
            <w:r>
              <w:rPr>
                <w:sz w:val="24"/>
                <w:szCs w:val="24"/>
              </w:rPr>
              <w:t xml:space="preserve"> – </w:t>
            </w:r>
            <w:r w:rsidRPr="00B042FB">
              <w:rPr>
                <w:color w:val="000000"/>
                <w:sz w:val="24"/>
                <w:szCs w:val="24"/>
                <w:shd w:val="clear" w:color="auto" w:fill="FFFFFF"/>
              </w:rPr>
              <w:t>444460</w:t>
            </w:r>
            <w:r w:rsidRPr="002A2C8E">
              <w:rPr>
                <w:sz w:val="24"/>
                <w:szCs w:val="24"/>
              </w:rPr>
              <w:t>)</w:t>
            </w:r>
            <w:r w:rsidR="00904F5C" w:rsidRPr="00C26F2A">
              <w:rPr>
                <w:rFonts w:eastAsia="Calibri"/>
                <w:sz w:val="24"/>
                <w:szCs w:val="24"/>
              </w:rPr>
              <w:t>; toliau – Pirkimas)</w:t>
            </w:r>
          </w:p>
        </w:tc>
      </w:tr>
      <w:tr w:rsidR="00CB04A1" w:rsidRPr="000515C3" w14:paraId="011000EE" w14:textId="77777777" w:rsidTr="001372F6">
        <w:tc>
          <w:tcPr>
            <w:tcW w:w="4503" w:type="dxa"/>
            <w:shd w:val="clear" w:color="auto" w:fill="auto"/>
            <w:vAlign w:val="center"/>
          </w:tcPr>
          <w:p w14:paraId="187537DA" w14:textId="77777777" w:rsidR="0088148E" w:rsidRPr="000515C3" w:rsidRDefault="001372F6" w:rsidP="001372F6">
            <w:pPr>
              <w:jc w:val="both"/>
              <w:rPr>
                <w:rFonts w:eastAsia="Calibri"/>
                <w:sz w:val="24"/>
                <w:szCs w:val="24"/>
              </w:rPr>
            </w:pPr>
            <w:r w:rsidRPr="000515C3">
              <w:rPr>
                <w:color w:val="000000"/>
                <w:sz w:val="24"/>
                <w:szCs w:val="24"/>
              </w:rPr>
              <w:t>Pirkimo vykdymo/sutarties sudarymo teisinis pagrindas</w:t>
            </w:r>
          </w:p>
        </w:tc>
        <w:tc>
          <w:tcPr>
            <w:tcW w:w="5244" w:type="dxa"/>
            <w:shd w:val="clear" w:color="auto" w:fill="auto"/>
            <w:vAlign w:val="center"/>
          </w:tcPr>
          <w:p w14:paraId="63EC734B" w14:textId="076FFBD7" w:rsidR="0088148E" w:rsidRPr="000515C3" w:rsidRDefault="001035ED" w:rsidP="0088148E">
            <w:pPr>
              <w:jc w:val="both"/>
              <w:rPr>
                <w:rFonts w:eastAsia="Calibri"/>
                <w:sz w:val="24"/>
                <w:szCs w:val="24"/>
              </w:rPr>
            </w:pPr>
            <w:r>
              <w:rPr>
                <w:rFonts w:eastAsia="Calibri"/>
                <w:bCs/>
                <w:sz w:val="24"/>
                <w:szCs w:val="24"/>
              </w:rPr>
              <w:t>P</w:t>
            </w:r>
            <w:r w:rsidRPr="001035ED">
              <w:rPr>
                <w:rFonts w:eastAsia="Calibri"/>
                <w:bCs/>
                <w:sz w:val="24"/>
                <w:szCs w:val="24"/>
              </w:rPr>
              <w:t>irkimų, atliekamų vandentvarkos, energetikos, transporto ar pašto paslaugų sriti</w:t>
            </w:r>
            <w:r>
              <w:rPr>
                <w:rFonts w:eastAsia="Calibri"/>
                <w:bCs/>
                <w:sz w:val="24"/>
                <w:szCs w:val="24"/>
              </w:rPr>
              <w:t>es perkančiųjų subjektų, įstatymas</w:t>
            </w:r>
            <w:r w:rsidR="001372F6" w:rsidRPr="000515C3">
              <w:rPr>
                <w:rFonts w:eastAsia="Calibri"/>
                <w:sz w:val="24"/>
                <w:szCs w:val="24"/>
              </w:rPr>
              <w:t xml:space="preserve"> (aktuali </w:t>
            </w:r>
            <w:r w:rsidR="00AB5B28">
              <w:rPr>
                <w:rFonts w:eastAsia="Calibri"/>
                <w:sz w:val="24"/>
                <w:szCs w:val="24"/>
              </w:rPr>
              <w:t xml:space="preserve">suvestinė </w:t>
            </w:r>
            <w:r w:rsidR="001372F6" w:rsidRPr="000515C3">
              <w:rPr>
                <w:rFonts w:eastAsia="Calibri"/>
                <w:sz w:val="24"/>
                <w:szCs w:val="24"/>
              </w:rPr>
              <w:t>redakcija nuo 201</w:t>
            </w:r>
            <w:r w:rsidR="00854578" w:rsidRPr="000515C3">
              <w:rPr>
                <w:rFonts w:eastAsia="Calibri"/>
                <w:sz w:val="24"/>
                <w:szCs w:val="24"/>
              </w:rPr>
              <w:t>9</w:t>
            </w:r>
            <w:r w:rsidR="00AB5B28">
              <w:rPr>
                <w:rFonts w:eastAsia="Calibri"/>
                <w:sz w:val="24"/>
                <w:szCs w:val="24"/>
              </w:rPr>
              <w:t>-12</w:t>
            </w:r>
            <w:r w:rsidR="001372F6" w:rsidRPr="000515C3">
              <w:rPr>
                <w:rFonts w:eastAsia="Calibri"/>
                <w:sz w:val="24"/>
                <w:szCs w:val="24"/>
              </w:rPr>
              <w:t>-</w:t>
            </w:r>
            <w:r w:rsidR="00AB5B28">
              <w:rPr>
                <w:rFonts w:eastAsia="Calibri"/>
                <w:sz w:val="24"/>
                <w:szCs w:val="24"/>
              </w:rPr>
              <w:t>3</w:t>
            </w:r>
            <w:r w:rsidR="00495FE4">
              <w:rPr>
                <w:rFonts w:eastAsia="Calibri"/>
                <w:sz w:val="24"/>
                <w:szCs w:val="24"/>
              </w:rPr>
              <w:t>1</w:t>
            </w:r>
            <w:r w:rsidR="001372F6" w:rsidRPr="000515C3">
              <w:rPr>
                <w:rFonts w:eastAsia="Calibri"/>
                <w:sz w:val="24"/>
                <w:szCs w:val="24"/>
              </w:rPr>
              <w:t>) (toliau – Įstatymas)</w:t>
            </w:r>
          </w:p>
        </w:tc>
      </w:tr>
      <w:tr w:rsidR="001372F6" w:rsidRPr="000515C3" w14:paraId="52BD7BC8" w14:textId="77777777" w:rsidTr="001372F6">
        <w:tc>
          <w:tcPr>
            <w:tcW w:w="4503" w:type="dxa"/>
            <w:shd w:val="clear" w:color="auto" w:fill="auto"/>
            <w:vAlign w:val="center"/>
          </w:tcPr>
          <w:p w14:paraId="5E006787" w14:textId="77777777" w:rsidR="001372F6" w:rsidRPr="000515C3" w:rsidRDefault="001372F6" w:rsidP="001372F6">
            <w:pPr>
              <w:jc w:val="both"/>
              <w:rPr>
                <w:color w:val="000000"/>
                <w:sz w:val="24"/>
                <w:szCs w:val="24"/>
              </w:rPr>
            </w:pPr>
            <w:r w:rsidRPr="000515C3">
              <w:rPr>
                <w:color w:val="000000"/>
                <w:sz w:val="24"/>
                <w:szCs w:val="24"/>
              </w:rPr>
              <w:t>Pirkimo būdas</w:t>
            </w:r>
          </w:p>
        </w:tc>
        <w:tc>
          <w:tcPr>
            <w:tcW w:w="5244" w:type="dxa"/>
            <w:shd w:val="clear" w:color="auto" w:fill="auto"/>
            <w:vAlign w:val="center"/>
          </w:tcPr>
          <w:p w14:paraId="5090814E" w14:textId="6F4304C6" w:rsidR="001372F6" w:rsidRPr="000515C3" w:rsidRDefault="00283B5A" w:rsidP="00283B5A">
            <w:pPr>
              <w:jc w:val="both"/>
              <w:rPr>
                <w:rFonts w:eastAsia="Calibri"/>
                <w:sz w:val="24"/>
                <w:szCs w:val="24"/>
              </w:rPr>
            </w:pPr>
            <w:r>
              <w:rPr>
                <w:sz w:val="24"/>
                <w:szCs w:val="24"/>
              </w:rPr>
              <w:t>Dinaminė pirkimo sistema</w:t>
            </w:r>
          </w:p>
        </w:tc>
      </w:tr>
      <w:tr w:rsidR="00CB04A1" w:rsidRPr="000515C3" w14:paraId="1D8C8F3E" w14:textId="77777777" w:rsidTr="001372F6">
        <w:tc>
          <w:tcPr>
            <w:tcW w:w="4503" w:type="dxa"/>
            <w:shd w:val="clear" w:color="auto" w:fill="auto"/>
            <w:vAlign w:val="center"/>
          </w:tcPr>
          <w:p w14:paraId="4A427774" w14:textId="77777777" w:rsidR="0088148E" w:rsidRPr="000515C3" w:rsidRDefault="001372F6" w:rsidP="001372F6">
            <w:pPr>
              <w:jc w:val="both"/>
              <w:rPr>
                <w:rFonts w:eastAsia="Calibri"/>
                <w:sz w:val="24"/>
                <w:szCs w:val="24"/>
              </w:rPr>
            </w:pPr>
            <w:r w:rsidRPr="000515C3">
              <w:rPr>
                <w:color w:val="000000"/>
                <w:sz w:val="24"/>
                <w:szCs w:val="24"/>
              </w:rPr>
              <w:t>Planuojama (nenurodoma, jeigu pirkimas vertinamas iki vokų su pasiūlymais atplėšimo procedūros), faktinė pirkimo/sutarties vertė Eur be PVM</w:t>
            </w:r>
          </w:p>
        </w:tc>
        <w:tc>
          <w:tcPr>
            <w:tcW w:w="5244" w:type="dxa"/>
            <w:shd w:val="clear" w:color="auto" w:fill="auto"/>
            <w:vAlign w:val="center"/>
          </w:tcPr>
          <w:p w14:paraId="72ED8823" w14:textId="73EA8FAD" w:rsidR="002E32C2" w:rsidRPr="000515C3" w:rsidRDefault="00E1704C" w:rsidP="00016D30">
            <w:pPr>
              <w:jc w:val="both"/>
              <w:rPr>
                <w:rFonts w:eastAsia="Calibri"/>
                <w:sz w:val="24"/>
                <w:szCs w:val="24"/>
              </w:rPr>
            </w:pPr>
            <w:r w:rsidRPr="00E1704C">
              <w:rPr>
                <w:rFonts w:eastAsia="Calibri"/>
                <w:sz w:val="24"/>
                <w:szCs w:val="24"/>
              </w:rPr>
              <w:t>1249157,34</w:t>
            </w:r>
            <w:r w:rsidR="002B04E3">
              <w:rPr>
                <w:rFonts w:eastAsia="Calibri"/>
                <w:sz w:val="24"/>
                <w:szCs w:val="24"/>
              </w:rPr>
              <w:t xml:space="preserve"> Eur be PVM</w:t>
            </w:r>
          </w:p>
        </w:tc>
      </w:tr>
      <w:tr w:rsidR="001372F6" w:rsidRPr="000515C3" w14:paraId="40188002" w14:textId="77777777" w:rsidTr="001372F6">
        <w:tc>
          <w:tcPr>
            <w:tcW w:w="4503" w:type="dxa"/>
            <w:shd w:val="clear" w:color="auto" w:fill="auto"/>
            <w:vAlign w:val="center"/>
          </w:tcPr>
          <w:p w14:paraId="345FFFFC" w14:textId="77777777" w:rsidR="001372F6" w:rsidRPr="000515C3" w:rsidRDefault="001372F6" w:rsidP="001372F6">
            <w:pPr>
              <w:jc w:val="both"/>
              <w:rPr>
                <w:color w:val="000000"/>
                <w:sz w:val="24"/>
                <w:szCs w:val="24"/>
              </w:rPr>
            </w:pPr>
            <w:r w:rsidRPr="000515C3">
              <w:rPr>
                <w:color w:val="000000"/>
                <w:sz w:val="24"/>
                <w:szCs w:val="24"/>
              </w:rPr>
              <w:t>Tiekėjas / teikėjas / rangovas / koncesininkas, juridinio asmens kodas (su kuriuo sudaryta sutartis)</w:t>
            </w:r>
          </w:p>
        </w:tc>
        <w:tc>
          <w:tcPr>
            <w:tcW w:w="5244" w:type="dxa"/>
            <w:shd w:val="clear" w:color="auto" w:fill="auto"/>
            <w:vAlign w:val="center"/>
          </w:tcPr>
          <w:p w14:paraId="61EC44CE" w14:textId="73267265" w:rsidR="001C0E68" w:rsidRPr="000515C3" w:rsidRDefault="00472705" w:rsidP="001372F6">
            <w:pPr>
              <w:jc w:val="both"/>
              <w:rPr>
                <w:rFonts w:eastAsia="Calibri"/>
                <w:sz w:val="24"/>
                <w:szCs w:val="24"/>
              </w:rPr>
            </w:pPr>
            <w:r w:rsidRPr="000515C3">
              <w:rPr>
                <w:rFonts w:eastAsia="Calibri"/>
                <w:sz w:val="24"/>
                <w:szCs w:val="24"/>
              </w:rPr>
              <w:t>-</w:t>
            </w:r>
          </w:p>
        </w:tc>
      </w:tr>
      <w:tr w:rsidR="001372F6" w:rsidRPr="000515C3" w14:paraId="2D0E574B" w14:textId="77777777" w:rsidTr="001372F6">
        <w:tc>
          <w:tcPr>
            <w:tcW w:w="4503" w:type="dxa"/>
            <w:shd w:val="clear" w:color="auto" w:fill="auto"/>
            <w:vAlign w:val="center"/>
          </w:tcPr>
          <w:p w14:paraId="06F39928" w14:textId="77777777" w:rsidR="001372F6" w:rsidRPr="000515C3" w:rsidRDefault="001372F6" w:rsidP="001372F6">
            <w:pPr>
              <w:jc w:val="both"/>
              <w:rPr>
                <w:color w:val="000000"/>
                <w:sz w:val="24"/>
                <w:szCs w:val="24"/>
              </w:rPr>
            </w:pPr>
            <w:r w:rsidRPr="000515C3">
              <w:rPr>
                <w:color w:val="000000"/>
                <w:sz w:val="24"/>
                <w:szCs w:val="24"/>
              </w:rPr>
              <w:t>Pirkimo/sutarties vertinimo apimtys/etapas</w:t>
            </w:r>
          </w:p>
        </w:tc>
        <w:tc>
          <w:tcPr>
            <w:tcW w:w="5244" w:type="dxa"/>
            <w:shd w:val="clear" w:color="auto" w:fill="auto"/>
            <w:vAlign w:val="center"/>
          </w:tcPr>
          <w:p w14:paraId="4A47517F" w14:textId="3DB4BA1B" w:rsidR="001372F6" w:rsidRPr="000515C3" w:rsidRDefault="00421265" w:rsidP="00495FE4">
            <w:pPr>
              <w:jc w:val="both"/>
              <w:rPr>
                <w:rFonts w:eastAsia="Calibri"/>
                <w:sz w:val="24"/>
                <w:szCs w:val="24"/>
              </w:rPr>
            </w:pPr>
            <w:r w:rsidRPr="000515C3">
              <w:rPr>
                <w:rFonts w:eastAsia="Calibri"/>
                <w:sz w:val="24"/>
                <w:szCs w:val="24"/>
              </w:rPr>
              <w:t>Dalinis pirkimo procedūrų vertinimas</w:t>
            </w:r>
            <w:r w:rsidR="00AB5B28">
              <w:rPr>
                <w:rFonts w:eastAsia="Calibri"/>
                <w:sz w:val="24"/>
                <w:szCs w:val="24"/>
              </w:rPr>
              <w:t xml:space="preserve"> po laimėtojo nustatymo iki sutarties sudarymo</w:t>
            </w:r>
          </w:p>
        </w:tc>
      </w:tr>
      <w:tr w:rsidR="001372F6" w:rsidRPr="000515C3" w14:paraId="234CDCFE" w14:textId="77777777" w:rsidTr="001372F6">
        <w:tc>
          <w:tcPr>
            <w:tcW w:w="4503" w:type="dxa"/>
            <w:shd w:val="clear" w:color="auto" w:fill="auto"/>
            <w:vAlign w:val="center"/>
          </w:tcPr>
          <w:p w14:paraId="1A37B024" w14:textId="77777777" w:rsidR="001372F6" w:rsidRPr="000515C3" w:rsidRDefault="001372F6" w:rsidP="001372F6">
            <w:pPr>
              <w:jc w:val="both"/>
              <w:rPr>
                <w:rFonts w:eastAsia="Calibri"/>
                <w:sz w:val="24"/>
                <w:szCs w:val="24"/>
              </w:rPr>
            </w:pPr>
            <w:r w:rsidRPr="000515C3">
              <w:rPr>
                <w:color w:val="000000"/>
                <w:sz w:val="24"/>
                <w:szCs w:val="24"/>
              </w:rPr>
              <w:t>Pirkimas finansuojamas ES lėšomis, projekto pavadinimas, Įgyvendinančioji institucija</w:t>
            </w:r>
          </w:p>
        </w:tc>
        <w:tc>
          <w:tcPr>
            <w:tcW w:w="5244" w:type="dxa"/>
            <w:shd w:val="clear" w:color="auto" w:fill="auto"/>
            <w:vAlign w:val="center"/>
          </w:tcPr>
          <w:p w14:paraId="656D0B06" w14:textId="6557536B" w:rsidR="001372F6" w:rsidRPr="000515C3" w:rsidRDefault="00854578" w:rsidP="001372F6">
            <w:pPr>
              <w:jc w:val="both"/>
              <w:rPr>
                <w:rFonts w:eastAsia="Calibri"/>
                <w:sz w:val="24"/>
                <w:szCs w:val="24"/>
              </w:rPr>
            </w:pPr>
            <w:r w:rsidRPr="000515C3">
              <w:rPr>
                <w:rFonts w:eastAsia="Calibri"/>
                <w:sz w:val="24"/>
                <w:szCs w:val="24"/>
              </w:rPr>
              <w:t>-</w:t>
            </w:r>
          </w:p>
        </w:tc>
      </w:tr>
      <w:tr w:rsidR="001372F6" w:rsidRPr="000515C3" w14:paraId="50452FCE" w14:textId="77777777" w:rsidTr="001372F6">
        <w:tc>
          <w:tcPr>
            <w:tcW w:w="4503" w:type="dxa"/>
            <w:shd w:val="clear" w:color="auto" w:fill="auto"/>
            <w:vAlign w:val="center"/>
          </w:tcPr>
          <w:p w14:paraId="56C6C0C2" w14:textId="77777777" w:rsidR="001372F6" w:rsidRPr="000515C3" w:rsidRDefault="001372F6" w:rsidP="001372F6">
            <w:pPr>
              <w:jc w:val="both"/>
              <w:rPr>
                <w:color w:val="000000"/>
                <w:sz w:val="24"/>
                <w:szCs w:val="24"/>
              </w:rPr>
            </w:pPr>
            <w:r w:rsidRPr="000515C3">
              <w:rPr>
                <w:color w:val="000000"/>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77777777" w:rsidR="001372F6" w:rsidRPr="000515C3" w:rsidRDefault="001372F6" w:rsidP="001372F6">
            <w:pPr>
              <w:jc w:val="both"/>
              <w:rPr>
                <w:rFonts w:eastAsia="Calibri"/>
                <w:sz w:val="24"/>
                <w:szCs w:val="24"/>
              </w:rPr>
            </w:pPr>
            <w:r w:rsidRPr="000515C3">
              <w:rPr>
                <w:rFonts w:eastAsia="Calibri"/>
                <w:sz w:val="24"/>
                <w:szCs w:val="24"/>
              </w:rPr>
              <w:t>-</w:t>
            </w:r>
          </w:p>
        </w:tc>
      </w:tr>
    </w:tbl>
    <w:p w14:paraId="5A7484FB" w14:textId="77777777" w:rsidR="008066B7" w:rsidRDefault="008066B7" w:rsidP="0088148E">
      <w:pPr>
        <w:jc w:val="center"/>
        <w:rPr>
          <w:b/>
          <w:bCs/>
          <w:color w:val="000000"/>
          <w:sz w:val="24"/>
          <w:szCs w:val="24"/>
        </w:rPr>
      </w:pPr>
    </w:p>
    <w:p w14:paraId="3B21BB61" w14:textId="77777777" w:rsidR="0088148E" w:rsidRPr="000515C3" w:rsidRDefault="001372F6" w:rsidP="0088148E">
      <w:pPr>
        <w:jc w:val="center"/>
        <w:rPr>
          <w:b/>
          <w:bCs/>
          <w:color w:val="000000"/>
          <w:sz w:val="24"/>
          <w:szCs w:val="24"/>
        </w:rPr>
      </w:pPr>
      <w:r w:rsidRPr="000515C3">
        <w:rPr>
          <w:b/>
          <w:bCs/>
          <w:color w:val="000000"/>
          <w:sz w:val="24"/>
          <w:szCs w:val="24"/>
        </w:rPr>
        <w:t>II dalis. Vertinimo apimtyje nustatyti pažeidimai</w:t>
      </w:r>
    </w:p>
    <w:p w14:paraId="181E420C" w14:textId="6E1A9C0C" w:rsidR="001372F6" w:rsidRPr="000515C3"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CC6BE9" w:rsidRPr="000515C3" w14:paraId="792AFE69" w14:textId="77777777" w:rsidTr="00CC6BE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77777777" w:rsidR="00CC6BE9" w:rsidRPr="007E0331" w:rsidRDefault="00CC6BE9" w:rsidP="008D3EBF">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381D00E8" w14:textId="2DE0A8EB" w:rsidR="00E45714" w:rsidRDefault="00E45714" w:rsidP="008D3EBF">
            <w:pPr>
              <w:rPr>
                <w:sz w:val="24"/>
                <w:szCs w:val="24"/>
              </w:rPr>
            </w:pPr>
            <w:r w:rsidRPr="002E0DEF">
              <w:rPr>
                <w:sz w:val="24"/>
                <w:szCs w:val="24"/>
              </w:rPr>
              <w:t>Įstatymo 94 str. 8 d.</w:t>
            </w:r>
            <w:r>
              <w:rPr>
                <w:rStyle w:val="FootnoteReference"/>
                <w:sz w:val="24"/>
                <w:szCs w:val="24"/>
              </w:rPr>
              <w:footnoteReference w:id="1"/>
            </w:r>
            <w:r w:rsidRPr="002E0DEF">
              <w:rPr>
                <w:sz w:val="24"/>
                <w:szCs w:val="24"/>
              </w:rPr>
              <w:t xml:space="preserve">, </w:t>
            </w:r>
          </w:p>
          <w:p w14:paraId="71A59AA7" w14:textId="75BA6BEF" w:rsidR="00FE65EF" w:rsidRPr="004E4CA7" w:rsidRDefault="00E45714" w:rsidP="008D3EBF">
            <w:pPr>
              <w:rPr>
                <w:rFonts w:eastAsia="Arial Unicode MS"/>
                <w:sz w:val="24"/>
                <w:szCs w:val="24"/>
                <w:bdr w:val="nil"/>
                <w:lang w:eastAsia="lt-LT"/>
              </w:rPr>
            </w:pPr>
            <w:r>
              <w:rPr>
                <w:sz w:val="24"/>
                <w:szCs w:val="24"/>
              </w:rPr>
              <w:t xml:space="preserve">Įstatymo </w:t>
            </w:r>
            <w:r w:rsidRPr="002E0DEF">
              <w:rPr>
                <w:sz w:val="24"/>
                <w:szCs w:val="24"/>
              </w:rPr>
              <w:t>29 str. 1 d.</w:t>
            </w:r>
            <w:r>
              <w:rPr>
                <w:rStyle w:val="FootnoteReference"/>
                <w:sz w:val="24"/>
                <w:szCs w:val="24"/>
              </w:rPr>
              <w:footnoteReference w:id="2"/>
            </w:r>
          </w:p>
        </w:tc>
      </w:tr>
      <w:tr w:rsidR="00CC6BE9" w:rsidRPr="004E6C56" w14:paraId="3C97C8B9" w14:textId="77777777" w:rsidTr="008D3EBF">
        <w:tc>
          <w:tcPr>
            <w:tcW w:w="9918" w:type="dxa"/>
            <w:gridSpan w:val="2"/>
            <w:shd w:val="clear" w:color="auto" w:fill="auto"/>
            <w:vAlign w:val="center"/>
          </w:tcPr>
          <w:p w14:paraId="777AA0AB" w14:textId="6EF3A8DD" w:rsidR="00B70A9B" w:rsidRDefault="00990984" w:rsidP="00F9756F">
            <w:pPr>
              <w:tabs>
                <w:tab w:val="left" w:pos="22"/>
                <w:tab w:val="left" w:pos="1156"/>
              </w:tabs>
              <w:ind w:firstLine="880"/>
              <w:jc w:val="both"/>
              <w:rPr>
                <w:rFonts w:eastAsia="Calibri"/>
                <w:sz w:val="24"/>
                <w:szCs w:val="24"/>
              </w:rPr>
            </w:pPr>
            <w:r w:rsidRPr="00AA73F7">
              <w:rPr>
                <w:rFonts w:eastAsia="Arial Unicode MS"/>
                <w:sz w:val="24"/>
                <w:szCs w:val="24"/>
                <w:bdr w:val="nil"/>
                <w:lang w:eastAsia="lt-LT"/>
              </w:rPr>
              <w:t>Perkantysis subjektas</w:t>
            </w:r>
            <w:r w:rsidR="00074FB9" w:rsidRPr="00AA73F7">
              <w:rPr>
                <w:rFonts w:eastAsia="Arial Unicode MS"/>
                <w:sz w:val="24"/>
                <w:szCs w:val="24"/>
                <w:bdr w:val="nil"/>
                <w:lang w:eastAsia="lt-LT"/>
              </w:rPr>
              <w:t>, vykdydamas Pirkimą nustatė laimėtojus skirtingose Pirkimo dalyse</w:t>
            </w:r>
            <w:r w:rsidR="00B641FA" w:rsidRPr="00AA73F7">
              <w:rPr>
                <w:rFonts w:eastAsia="Arial Unicode MS"/>
                <w:sz w:val="24"/>
                <w:szCs w:val="24"/>
                <w:bdr w:val="nil"/>
                <w:lang w:eastAsia="lt-LT"/>
              </w:rPr>
              <w:t>. 2019-10-17 protokolu (RD-52721)</w:t>
            </w:r>
            <w:r w:rsidR="00F9756F" w:rsidRPr="00AA73F7">
              <w:rPr>
                <w:rFonts w:eastAsia="Arial Unicode MS"/>
                <w:sz w:val="24"/>
                <w:szCs w:val="24"/>
                <w:bdr w:val="nil"/>
                <w:lang w:eastAsia="lt-LT"/>
              </w:rPr>
              <w:t xml:space="preserve"> (toliau – Protokolas)</w:t>
            </w:r>
            <w:r w:rsidR="00B641FA" w:rsidRPr="00AA73F7">
              <w:rPr>
                <w:rFonts w:eastAsia="Arial Unicode MS"/>
                <w:sz w:val="24"/>
                <w:szCs w:val="24"/>
                <w:bdr w:val="nil"/>
                <w:lang w:eastAsia="lt-LT"/>
              </w:rPr>
              <w:t xml:space="preserve"> </w:t>
            </w:r>
            <w:r w:rsidR="00B641FA" w:rsidRPr="00AA73F7">
              <w:rPr>
                <w:sz w:val="24"/>
                <w:szCs w:val="24"/>
              </w:rPr>
              <w:t>UAB „Litmotas“</w:t>
            </w:r>
            <w:r w:rsidR="00AC4106">
              <w:rPr>
                <w:sz w:val="24"/>
                <w:szCs w:val="24"/>
              </w:rPr>
              <w:t xml:space="preserve"> (toliau – Tiekėjas)</w:t>
            </w:r>
            <w:r w:rsidR="00B641FA" w:rsidRPr="00AA73F7">
              <w:rPr>
                <w:sz w:val="24"/>
                <w:szCs w:val="24"/>
              </w:rPr>
              <w:t xml:space="preserve"> pripažintas laimėtoju 2, 3, 6, 7, 8, 9, 10, 12, 13, 14, 16, 20, 21, 23, 26, 27, 30, 32, 37, 38, 39 Pirkimo dalyse.</w:t>
            </w:r>
            <w:r w:rsidR="00F9756F" w:rsidRPr="00AA73F7">
              <w:rPr>
                <w:sz w:val="24"/>
                <w:szCs w:val="24"/>
              </w:rPr>
              <w:t xml:space="preserve">  Perkantysis subjektas</w:t>
            </w:r>
            <w:r w:rsidR="00AA73F7" w:rsidRPr="00AA73F7">
              <w:rPr>
                <w:sz w:val="24"/>
                <w:szCs w:val="24"/>
              </w:rPr>
              <w:t>,</w:t>
            </w:r>
            <w:r w:rsidR="00F9756F" w:rsidRPr="00AA73F7">
              <w:rPr>
                <w:sz w:val="24"/>
                <w:szCs w:val="24"/>
              </w:rPr>
              <w:t xml:space="preserve"> v</w:t>
            </w:r>
            <w:r w:rsidR="00F9756F" w:rsidRPr="00AA73F7">
              <w:rPr>
                <w:rFonts w:eastAsia="Calibri"/>
                <w:sz w:val="24"/>
                <w:szCs w:val="24"/>
              </w:rPr>
              <w:t>adovaudamasis Pirkimo Bendrųjų sąlygų 12.1 punktu</w:t>
            </w:r>
            <w:r w:rsidR="00F9756F" w:rsidRPr="00AA73F7">
              <w:rPr>
                <w:rStyle w:val="FootnoteReference"/>
                <w:rFonts w:eastAsia="Calibri"/>
                <w:sz w:val="24"/>
                <w:szCs w:val="24"/>
              </w:rPr>
              <w:footnoteReference w:id="3"/>
            </w:r>
            <w:r w:rsidR="00F9756F" w:rsidRPr="00AA73F7">
              <w:rPr>
                <w:rFonts w:eastAsia="Calibri"/>
                <w:sz w:val="24"/>
                <w:szCs w:val="24"/>
              </w:rPr>
              <w:t xml:space="preserve">, </w:t>
            </w:r>
            <w:r w:rsidR="00AA73F7">
              <w:rPr>
                <w:rFonts w:eastAsia="Calibri"/>
                <w:sz w:val="24"/>
                <w:szCs w:val="24"/>
              </w:rPr>
              <w:t>nusprendė</w:t>
            </w:r>
            <w:r w:rsidR="00F9756F" w:rsidRPr="00AA73F7">
              <w:rPr>
                <w:rFonts w:eastAsia="Calibri"/>
                <w:sz w:val="24"/>
                <w:szCs w:val="24"/>
              </w:rPr>
              <w:t xml:space="preserve"> sudaryti Pirkimo sutartį</w:t>
            </w:r>
            <w:r w:rsidR="00AA73F7">
              <w:rPr>
                <w:rFonts w:eastAsia="Calibri"/>
                <w:sz w:val="24"/>
                <w:szCs w:val="24"/>
              </w:rPr>
              <w:t xml:space="preserve"> su </w:t>
            </w:r>
            <w:r w:rsidR="007C157E">
              <w:rPr>
                <w:rFonts w:eastAsia="Calibri"/>
                <w:sz w:val="24"/>
                <w:szCs w:val="24"/>
              </w:rPr>
              <w:t>Tiekėju</w:t>
            </w:r>
            <w:r w:rsidR="00F9756F" w:rsidRPr="00AA73F7">
              <w:rPr>
                <w:rFonts w:eastAsia="Calibri"/>
                <w:sz w:val="24"/>
                <w:szCs w:val="24"/>
              </w:rPr>
              <w:t xml:space="preserve"> nedelsiant ir sutarties sudarymo atidėjimo termino</w:t>
            </w:r>
            <w:r w:rsidR="00397023">
              <w:rPr>
                <w:rFonts w:eastAsia="Calibri"/>
                <w:sz w:val="24"/>
                <w:szCs w:val="24"/>
              </w:rPr>
              <w:t xml:space="preserve"> (toliau – atidėjimo terminas)</w:t>
            </w:r>
            <w:r w:rsidR="00F9756F" w:rsidRPr="00AA73F7">
              <w:rPr>
                <w:rFonts w:eastAsia="Calibri"/>
                <w:sz w:val="24"/>
                <w:szCs w:val="24"/>
              </w:rPr>
              <w:t xml:space="preserve"> netaikyti.</w:t>
            </w:r>
          </w:p>
          <w:p w14:paraId="3FFA8B17" w14:textId="706126CB" w:rsidR="00AC4106" w:rsidRDefault="00397023" w:rsidP="00AC4106">
            <w:pPr>
              <w:tabs>
                <w:tab w:val="left" w:pos="22"/>
                <w:tab w:val="left" w:pos="1156"/>
              </w:tabs>
              <w:ind w:firstLine="880"/>
              <w:jc w:val="both"/>
              <w:rPr>
                <w:rFonts w:eastAsia="Calibri"/>
                <w:sz w:val="24"/>
                <w:szCs w:val="24"/>
              </w:rPr>
            </w:pPr>
            <w:r>
              <w:rPr>
                <w:rFonts w:eastAsia="Calibri"/>
                <w:sz w:val="24"/>
                <w:szCs w:val="24"/>
              </w:rPr>
              <w:t>Pažymėtina, kad nusprendus atidėjimo termino netaikyti ir pirkimo sutartį sudaryti nedelsiant, „nedelsimo“ sąvoka reiškia tai, kad sutartis turėtų būti sudaroma greičiau nei praeitų sutarties sudarymo atidėjimo terminas, jeigu jis būtų taikomas.</w:t>
            </w:r>
            <w:r w:rsidR="00AC4106">
              <w:rPr>
                <w:rFonts w:eastAsia="Calibri"/>
                <w:sz w:val="24"/>
                <w:szCs w:val="24"/>
              </w:rPr>
              <w:t xml:space="preserve"> Tačiau Perkantysis subjektas </w:t>
            </w:r>
            <w:r w:rsidR="00CF495B">
              <w:rPr>
                <w:rFonts w:eastAsia="Calibri"/>
                <w:sz w:val="24"/>
                <w:szCs w:val="24"/>
              </w:rPr>
              <w:t>jau daugiau kaip pusę metų nepakvietė T</w:t>
            </w:r>
            <w:r w:rsidR="004679A4">
              <w:rPr>
                <w:rFonts w:eastAsia="Calibri"/>
                <w:sz w:val="24"/>
                <w:szCs w:val="24"/>
              </w:rPr>
              <w:t>iekėjo sudaryti pirkimo sutarties</w:t>
            </w:r>
            <w:r w:rsidR="00CF495B">
              <w:rPr>
                <w:rFonts w:eastAsia="Calibri"/>
                <w:sz w:val="24"/>
                <w:szCs w:val="24"/>
              </w:rPr>
              <w:t xml:space="preserve"> dėl laimėtų Pirkimo dalių.</w:t>
            </w:r>
          </w:p>
          <w:p w14:paraId="2C73CF23" w14:textId="1C2E988B" w:rsidR="001A5CDC" w:rsidRDefault="001A5CDC" w:rsidP="00AC4106">
            <w:pPr>
              <w:tabs>
                <w:tab w:val="left" w:pos="22"/>
                <w:tab w:val="left" w:pos="1156"/>
              </w:tabs>
              <w:ind w:firstLine="880"/>
              <w:jc w:val="both"/>
              <w:rPr>
                <w:rFonts w:eastAsia="Calibri"/>
                <w:sz w:val="24"/>
                <w:szCs w:val="24"/>
              </w:rPr>
            </w:pPr>
            <w:r>
              <w:rPr>
                <w:sz w:val="24"/>
                <w:szCs w:val="24"/>
              </w:rPr>
              <w:t>Perkantysis subjektas, nuo 2020-01-10 gavęs net tris Tiekėjo paklausimus</w:t>
            </w:r>
            <w:r w:rsidR="00BB5D0F">
              <w:rPr>
                <w:sz w:val="24"/>
                <w:szCs w:val="24"/>
              </w:rPr>
              <w:t>, kuriuose jis teiraujasi, kodėl nėra kviečiamas sudaryti pirkimo sutarties</w:t>
            </w:r>
            <w:r>
              <w:rPr>
                <w:sz w:val="24"/>
                <w:szCs w:val="24"/>
              </w:rPr>
              <w:t>, delsė atsakyti ir tik 2020-02-</w:t>
            </w:r>
            <w:r w:rsidRPr="00BF5736">
              <w:rPr>
                <w:sz w:val="24"/>
                <w:szCs w:val="24"/>
              </w:rPr>
              <w:t>20</w:t>
            </w:r>
            <w:r>
              <w:rPr>
                <w:sz w:val="24"/>
                <w:szCs w:val="24"/>
              </w:rPr>
              <w:t xml:space="preserve"> (CVP IS pranešimo Nr.</w:t>
            </w:r>
            <w:r w:rsidRPr="001331A5">
              <w:t xml:space="preserve"> </w:t>
            </w:r>
            <w:r w:rsidRPr="001331A5">
              <w:rPr>
                <w:sz w:val="24"/>
                <w:szCs w:val="24"/>
              </w:rPr>
              <w:t>8008984</w:t>
            </w:r>
            <w:r>
              <w:rPr>
                <w:sz w:val="24"/>
                <w:szCs w:val="24"/>
              </w:rPr>
              <w:t>)</w:t>
            </w:r>
            <w:r w:rsidRPr="00BF5736">
              <w:rPr>
                <w:sz w:val="24"/>
                <w:szCs w:val="24"/>
              </w:rPr>
              <w:t xml:space="preserve"> nurodė, kad „</w:t>
            </w:r>
            <w:r>
              <w:rPr>
                <w:sz w:val="24"/>
                <w:szCs w:val="24"/>
              </w:rPr>
              <w:t xml:space="preserve">&lt;...&gt; </w:t>
            </w:r>
            <w:r w:rsidRPr="00BF5736">
              <w:rPr>
                <w:sz w:val="24"/>
                <w:szCs w:val="24"/>
                <w:shd w:val="clear" w:color="auto" w:fill="FFFFFF"/>
              </w:rPr>
              <w:t>sprendimas dėl sutarties sudarymo pirkime dar nėra priimtas</w:t>
            </w:r>
            <w:r>
              <w:rPr>
                <w:sz w:val="24"/>
                <w:szCs w:val="24"/>
                <w:shd w:val="clear" w:color="auto" w:fill="FFFFFF"/>
              </w:rPr>
              <w:t xml:space="preserve"> &lt;...&gt;</w:t>
            </w:r>
            <w:r w:rsidRPr="00BF5736">
              <w:rPr>
                <w:sz w:val="24"/>
                <w:szCs w:val="24"/>
              </w:rPr>
              <w:t>“</w:t>
            </w:r>
            <w:r>
              <w:rPr>
                <w:sz w:val="24"/>
                <w:szCs w:val="24"/>
              </w:rPr>
              <w:t xml:space="preserve"> (toliau – Pranešimas)</w:t>
            </w:r>
            <w:r w:rsidR="00211B33">
              <w:rPr>
                <w:sz w:val="24"/>
                <w:szCs w:val="24"/>
              </w:rPr>
              <w:t>. Tačiau tokia informacija nėra teisinga, kadangi, kaip minėta, sprendimas dėl pirkimo sutarties sudarymo jau buvo priimtas Protokole.</w:t>
            </w:r>
          </w:p>
          <w:p w14:paraId="035CCA99" w14:textId="684D07FC" w:rsidR="00AA73F7" w:rsidRDefault="004D7A36" w:rsidP="00F9756F">
            <w:pPr>
              <w:tabs>
                <w:tab w:val="left" w:pos="22"/>
                <w:tab w:val="left" w:pos="1156"/>
              </w:tabs>
              <w:ind w:firstLine="880"/>
              <w:jc w:val="both"/>
              <w:rPr>
                <w:rFonts w:eastAsia="Arial Unicode MS"/>
                <w:sz w:val="24"/>
                <w:szCs w:val="24"/>
                <w:bdr w:val="nil"/>
                <w:lang w:eastAsia="lt-LT"/>
              </w:rPr>
            </w:pPr>
            <w:r>
              <w:rPr>
                <w:rFonts w:eastAsia="Arial Unicode MS"/>
                <w:sz w:val="24"/>
                <w:szCs w:val="24"/>
                <w:bdr w:val="nil"/>
                <w:lang w:eastAsia="lt-LT"/>
              </w:rPr>
              <w:t>Dėl susidariusios situacijos Tarnyb</w:t>
            </w:r>
            <w:r w:rsidR="00AB41D5">
              <w:rPr>
                <w:rFonts w:eastAsia="Arial Unicode MS"/>
                <w:sz w:val="24"/>
                <w:szCs w:val="24"/>
                <w:bdr w:val="nil"/>
                <w:lang w:eastAsia="lt-LT"/>
              </w:rPr>
              <w:t>a</w:t>
            </w:r>
            <w:r>
              <w:rPr>
                <w:rFonts w:eastAsia="Arial Unicode MS"/>
                <w:sz w:val="24"/>
                <w:szCs w:val="24"/>
                <w:bdr w:val="nil"/>
                <w:lang w:eastAsia="lt-LT"/>
              </w:rPr>
              <w:t xml:space="preserve"> </w:t>
            </w:r>
            <w:r w:rsidR="00FE1A11">
              <w:rPr>
                <w:rFonts w:eastAsia="Arial Unicode MS"/>
                <w:sz w:val="24"/>
                <w:szCs w:val="24"/>
                <w:bdr w:val="nil"/>
                <w:lang w:eastAsia="lt-LT"/>
              </w:rPr>
              <w:t xml:space="preserve">2020-03-12 </w:t>
            </w:r>
            <w:r w:rsidR="00136942">
              <w:rPr>
                <w:rFonts w:eastAsia="Arial Unicode MS"/>
                <w:sz w:val="24"/>
                <w:szCs w:val="24"/>
                <w:bdr w:val="nil"/>
                <w:lang w:eastAsia="lt-LT"/>
              </w:rPr>
              <w:t>kreipėsi</w:t>
            </w:r>
            <w:r w:rsidR="009334B9">
              <w:rPr>
                <w:rFonts w:eastAsia="Arial Unicode MS"/>
                <w:sz w:val="24"/>
                <w:szCs w:val="24"/>
                <w:bdr w:val="nil"/>
                <w:lang w:eastAsia="lt-LT"/>
              </w:rPr>
              <w:t xml:space="preserve"> į Perkantįjį subjektą prašydama</w:t>
            </w:r>
            <w:r w:rsidR="008D6BA4">
              <w:rPr>
                <w:rFonts w:eastAsia="Arial Unicode MS"/>
                <w:sz w:val="24"/>
                <w:szCs w:val="24"/>
                <w:bdr w:val="nil"/>
                <w:lang w:eastAsia="lt-LT"/>
              </w:rPr>
              <w:t xml:space="preserve"> paaiškinti, kodėl Perkantysis subjektas Tiekėjo nepakviečia sudaryti </w:t>
            </w:r>
            <w:r w:rsidR="00BB5D0F">
              <w:rPr>
                <w:rFonts w:eastAsia="Arial Unicode MS"/>
                <w:sz w:val="24"/>
                <w:szCs w:val="24"/>
                <w:bdr w:val="nil"/>
                <w:lang w:eastAsia="lt-LT"/>
              </w:rPr>
              <w:t xml:space="preserve">pirkimo </w:t>
            </w:r>
            <w:r w:rsidR="008D6BA4">
              <w:rPr>
                <w:rFonts w:eastAsia="Arial Unicode MS"/>
                <w:sz w:val="24"/>
                <w:szCs w:val="24"/>
                <w:bdr w:val="nil"/>
                <w:lang w:eastAsia="lt-LT"/>
              </w:rPr>
              <w:t>sutarties.</w:t>
            </w:r>
          </w:p>
          <w:p w14:paraId="7B612198" w14:textId="0ECE82D5" w:rsidR="008D6BA4" w:rsidRDefault="008D6BA4" w:rsidP="00F9756F">
            <w:pPr>
              <w:tabs>
                <w:tab w:val="left" w:pos="22"/>
                <w:tab w:val="left" w:pos="1156"/>
              </w:tabs>
              <w:ind w:firstLine="880"/>
              <w:jc w:val="both"/>
              <w:rPr>
                <w:rFonts w:eastAsia="Arial Unicode MS"/>
                <w:sz w:val="24"/>
                <w:szCs w:val="24"/>
                <w:bdr w:val="nil"/>
                <w:lang w:eastAsia="lt-LT"/>
              </w:rPr>
            </w:pPr>
            <w:r>
              <w:rPr>
                <w:rFonts w:eastAsia="Arial Unicode MS"/>
                <w:sz w:val="24"/>
                <w:szCs w:val="24"/>
                <w:bdr w:val="nil"/>
                <w:lang w:eastAsia="lt-LT"/>
              </w:rPr>
              <w:t xml:space="preserve">Perkantysis subjektas </w:t>
            </w:r>
            <w:r w:rsidR="009334B9">
              <w:rPr>
                <w:rFonts w:eastAsia="Arial Unicode MS"/>
                <w:sz w:val="24"/>
                <w:szCs w:val="24"/>
                <w:bdr w:val="nil"/>
                <w:lang w:eastAsia="lt-LT"/>
              </w:rPr>
              <w:t>n</w:t>
            </w:r>
            <w:r>
              <w:rPr>
                <w:rFonts w:eastAsia="Arial Unicode MS"/>
                <w:sz w:val="24"/>
                <w:szCs w:val="24"/>
                <w:bdr w:val="nil"/>
                <w:lang w:eastAsia="lt-LT"/>
              </w:rPr>
              <w:t>urodė</w:t>
            </w:r>
            <w:r w:rsidR="009334B9">
              <w:rPr>
                <w:rStyle w:val="FootnoteReference"/>
                <w:rFonts w:eastAsia="Arial Unicode MS"/>
                <w:sz w:val="24"/>
                <w:szCs w:val="24"/>
                <w:bdr w:val="nil"/>
                <w:lang w:eastAsia="lt-LT"/>
              </w:rPr>
              <w:footnoteReference w:id="4"/>
            </w:r>
            <w:r>
              <w:rPr>
                <w:rFonts w:eastAsia="Arial Unicode MS"/>
                <w:sz w:val="24"/>
                <w:szCs w:val="24"/>
                <w:bdr w:val="nil"/>
                <w:lang w:eastAsia="lt-LT"/>
              </w:rPr>
              <w:t xml:space="preserve">, kad </w:t>
            </w:r>
            <w:r w:rsidRPr="008D6BA4">
              <w:rPr>
                <w:rFonts w:eastAsia="Arial Unicode MS"/>
                <w:i/>
                <w:sz w:val="24"/>
                <w:szCs w:val="24"/>
                <w:bdr w:val="nil"/>
                <w:lang w:eastAsia="lt-LT"/>
              </w:rPr>
              <w:t>„&lt;...&gt; atsižvelgiant į vykdomą LG įmonių grupės pirkimų procesų peržvalgą siekiant stiprinti pasirengimą pirkimams, rengiantis LG įmonių grupės tiekimo grandinės modelio diegimui ir pokyčiams, paaiškėjo informacija dėl dabartinio aptariamų Pirkimo objekto dalių poreikio. Surinktos informacijos pagrindu buvo identifikuotas platesnis problemų ratas, nei manyta prieš pradedant Pirkimą, todėl nustatyta, kad būtina pervertinti aptariamų Pirkimo objekto dalių poreikį, esamus išteklius. Atsižvelgiant į tai, šiuo metu atliekami poreikio nustatymo ir rinkos tyrimo veiksmai“</w:t>
            </w:r>
            <w:r>
              <w:rPr>
                <w:rFonts w:eastAsia="Arial Unicode MS"/>
                <w:sz w:val="24"/>
                <w:szCs w:val="24"/>
                <w:bdr w:val="nil"/>
                <w:lang w:eastAsia="lt-LT"/>
              </w:rPr>
              <w:t>.</w:t>
            </w:r>
          </w:p>
          <w:p w14:paraId="2E0A4186" w14:textId="0040D175" w:rsidR="000F52B5" w:rsidRDefault="000F52B5" w:rsidP="00F9756F">
            <w:pPr>
              <w:tabs>
                <w:tab w:val="left" w:pos="22"/>
                <w:tab w:val="left" w:pos="1156"/>
              </w:tabs>
              <w:ind w:firstLine="880"/>
              <w:jc w:val="both"/>
              <w:rPr>
                <w:rFonts w:eastAsia="Arial Unicode MS"/>
                <w:sz w:val="24"/>
                <w:szCs w:val="24"/>
                <w:bdr w:val="nil"/>
                <w:lang w:eastAsia="lt-LT"/>
              </w:rPr>
            </w:pPr>
            <w:r>
              <w:rPr>
                <w:rFonts w:eastAsia="Arial Unicode MS"/>
                <w:sz w:val="24"/>
                <w:szCs w:val="24"/>
                <w:bdr w:val="nil"/>
                <w:lang w:eastAsia="lt-LT"/>
              </w:rPr>
              <w:t>Tarnyba, atlik</w:t>
            </w:r>
            <w:r w:rsidR="00AB41D5">
              <w:rPr>
                <w:rFonts w:eastAsia="Arial Unicode MS"/>
                <w:sz w:val="24"/>
                <w:szCs w:val="24"/>
                <w:bdr w:val="nil"/>
                <w:lang w:eastAsia="lt-LT"/>
              </w:rPr>
              <w:t>dama</w:t>
            </w:r>
            <w:r>
              <w:rPr>
                <w:rFonts w:eastAsia="Arial Unicode MS"/>
                <w:sz w:val="24"/>
                <w:szCs w:val="24"/>
                <w:bdr w:val="nil"/>
                <w:lang w:eastAsia="lt-LT"/>
              </w:rPr>
              <w:t xml:space="preserve"> Perkančiojo subjekto vykdomo Pirkimo vertinimą, </w:t>
            </w:r>
            <w:r w:rsidRPr="00555EFE">
              <w:rPr>
                <w:rFonts w:eastAsia="Arial Unicode MS"/>
                <w:sz w:val="24"/>
                <w:szCs w:val="24"/>
                <w:bdr w:val="nil"/>
                <w:lang w:eastAsia="lt-LT"/>
              </w:rPr>
              <w:t>kreipėsi</w:t>
            </w:r>
            <w:r w:rsidR="009334B9">
              <w:rPr>
                <w:rStyle w:val="FootnoteReference"/>
                <w:rFonts w:eastAsia="Arial Unicode MS"/>
                <w:sz w:val="24"/>
                <w:szCs w:val="24"/>
                <w:bdr w:val="nil"/>
                <w:lang w:eastAsia="lt-LT"/>
              </w:rPr>
              <w:footnoteReference w:id="5"/>
            </w:r>
            <w:r w:rsidRPr="00555EFE">
              <w:rPr>
                <w:rFonts w:eastAsia="Arial Unicode MS"/>
                <w:sz w:val="24"/>
                <w:szCs w:val="24"/>
                <w:bdr w:val="nil"/>
                <w:lang w:eastAsia="lt-LT"/>
              </w:rPr>
              <w:t xml:space="preserve"> </w:t>
            </w:r>
            <w:r>
              <w:rPr>
                <w:rFonts w:eastAsia="Arial Unicode MS"/>
                <w:sz w:val="24"/>
                <w:szCs w:val="24"/>
                <w:bdr w:val="nil"/>
                <w:lang w:eastAsia="lt-LT"/>
              </w:rPr>
              <w:t>į Perkantįjį subjektą</w:t>
            </w:r>
            <w:r w:rsidR="00555EFE">
              <w:rPr>
                <w:rFonts w:eastAsia="Arial Unicode MS"/>
                <w:sz w:val="24"/>
                <w:szCs w:val="24"/>
                <w:bdr w:val="nil"/>
                <w:lang w:eastAsia="lt-LT"/>
              </w:rPr>
              <w:t>,</w:t>
            </w:r>
            <w:r>
              <w:rPr>
                <w:rFonts w:eastAsia="Arial Unicode MS"/>
                <w:sz w:val="24"/>
                <w:szCs w:val="24"/>
                <w:bdr w:val="nil"/>
                <w:lang w:eastAsia="lt-LT"/>
              </w:rPr>
              <w:t xml:space="preserve"> prašydama pateikti dokumentus bei paaiškinimus dėl aplinkybių, konkrečiai lėmusių tai, kad Tiekėjas nėra kviečiamas sudaryti pirkimo sutarties.</w:t>
            </w:r>
          </w:p>
          <w:p w14:paraId="1F0B6541" w14:textId="77777777" w:rsidR="00AC5134" w:rsidRDefault="00E95860" w:rsidP="00F9756F">
            <w:pPr>
              <w:tabs>
                <w:tab w:val="left" w:pos="22"/>
                <w:tab w:val="left" w:pos="1156"/>
              </w:tabs>
              <w:ind w:firstLine="880"/>
              <w:jc w:val="both"/>
              <w:rPr>
                <w:rFonts w:eastAsia="Arial Unicode MS"/>
                <w:sz w:val="24"/>
                <w:szCs w:val="24"/>
                <w:bdr w:val="nil"/>
                <w:lang w:eastAsia="lt-LT"/>
              </w:rPr>
            </w:pPr>
            <w:r>
              <w:rPr>
                <w:rFonts w:eastAsia="Arial Unicode MS"/>
                <w:sz w:val="24"/>
                <w:szCs w:val="24"/>
                <w:bdr w:val="nil"/>
                <w:lang w:eastAsia="lt-LT"/>
              </w:rPr>
              <w:t xml:space="preserve">Atsakydamas į šį Tarnybos raštą, Perkantysis subjektas </w:t>
            </w:r>
            <w:r w:rsidR="008E52E7">
              <w:rPr>
                <w:rFonts w:eastAsia="Arial Unicode MS"/>
                <w:sz w:val="24"/>
                <w:szCs w:val="24"/>
                <w:bdr w:val="nil"/>
                <w:lang w:eastAsia="lt-LT"/>
              </w:rPr>
              <w:t>nurodė</w:t>
            </w:r>
            <w:r w:rsidR="004679A4">
              <w:rPr>
                <w:rFonts w:eastAsia="Arial Unicode MS"/>
                <w:sz w:val="24"/>
                <w:szCs w:val="24"/>
                <w:bdr w:val="nil"/>
                <w:lang w:eastAsia="lt-LT"/>
              </w:rPr>
              <w:t>:</w:t>
            </w:r>
            <w:r w:rsidR="008E52E7">
              <w:rPr>
                <w:rFonts w:eastAsia="Arial Unicode MS"/>
                <w:sz w:val="24"/>
                <w:szCs w:val="24"/>
                <w:bdr w:val="nil"/>
                <w:lang w:eastAsia="lt-LT"/>
              </w:rPr>
              <w:t xml:space="preserve"> </w:t>
            </w:r>
            <w:r w:rsidR="008E52E7" w:rsidRPr="008E52E7">
              <w:rPr>
                <w:rFonts w:eastAsia="Arial Unicode MS"/>
                <w:i/>
                <w:sz w:val="24"/>
                <w:szCs w:val="24"/>
                <w:bdr w:val="nil"/>
                <w:lang w:eastAsia="lt-LT"/>
              </w:rPr>
              <w:t>„</w:t>
            </w:r>
            <w:r w:rsidR="004679A4">
              <w:rPr>
                <w:rFonts w:eastAsia="Arial Unicode MS"/>
                <w:i/>
                <w:sz w:val="24"/>
                <w:szCs w:val="24"/>
                <w:bdr w:val="nil"/>
                <w:lang w:eastAsia="lt-LT"/>
              </w:rPr>
              <w:t xml:space="preserve">&lt;...&gt; </w:t>
            </w:r>
            <w:r w:rsidR="008E52E7" w:rsidRPr="008E52E7">
              <w:rPr>
                <w:i/>
                <w:sz w:val="24"/>
                <w:szCs w:val="24"/>
              </w:rPr>
              <w:t xml:space="preserve">artimiausiu metu ketiname užbaigti Pirkimo procedūras ir sudaryti sutartis dėl visų pirkimo objekto dalių su tiekėju UAB „Litmotas“. Šiuo metu yra vertinama, ar vadovaujantis Lietuvos Respublikos strateginę reikšmę nacionaliniam saugumui turinčių įmonių ir įrenginių bei kitų nacionaliniam saugumui užtikrinti svarbių įmonių įstatymo nuostatomis, yra būtina kreiptis į </w:t>
            </w:r>
            <w:r w:rsidR="008E52E7" w:rsidRPr="008E52E7">
              <w:rPr>
                <w:i/>
                <w:color w:val="000000"/>
                <w:sz w:val="24"/>
                <w:szCs w:val="24"/>
              </w:rPr>
              <w:t>Nacionaliniam saugumui užtikrinti svarbių objektų apsaugos koordinavimo komisiją (toliau – Komisija), siekiant įvertinti, ar ketinami sudaryti sandoriai su tiekėju atitinka nacionalinio saugumo interesus. Todėl vos tik priėmus sprendimą dėl kreipimosi į Komisiją, tiekėjas UAB „Litmotas“ bus nedelsiant informuojamas apie kreipimąsi į Komisiją arba apie ketinamą ir kvietimą sudaryti sutartis</w:t>
            </w:r>
            <w:r w:rsidR="008E52E7" w:rsidRPr="008E52E7">
              <w:rPr>
                <w:rFonts w:eastAsia="Arial Unicode MS"/>
                <w:i/>
                <w:sz w:val="24"/>
                <w:szCs w:val="24"/>
                <w:bdr w:val="nil"/>
                <w:lang w:eastAsia="lt-LT"/>
              </w:rPr>
              <w:t>“</w:t>
            </w:r>
            <w:r w:rsidR="008E52E7">
              <w:rPr>
                <w:rFonts w:eastAsia="Arial Unicode MS"/>
                <w:sz w:val="24"/>
                <w:szCs w:val="24"/>
                <w:bdr w:val="nil"/>
                <w:lang w:eastAsia="lt-LT"/>
              </w:rPr>
              <w:t>.</w:t>
            </w:r>
            <w:r w:rsidR="00AC5134">
              <w:rPr>
                <w:rFonts w:eastAsia="Arial Unicode MS"/>
                <w:sz w:val="24"/>
                <w:szCs w:val="24"/>
                <w:bdr w:val="nil"/>
                <w:lang w:eastAsia="lt-LT"/>
              </w:rPr>
              <w:t xml:space="preserve"> </w:t>
            </w:r>
          </w:p>
          <w:p w14:paraId="68A6EAF2" w14:textId="03D1A86A" w:rsidR="00327F35" w:rsidRDefault="00AC5134" w:rsidP="00AC5134">
            <w:pPr>
              <w:tabs>
                <w:tab w:val="left" w:pos="22"/>
                <w:tab w:val="left" w:pos="1156"/>
              </w:tabs>
              <w:ind w:firstLine="880"/>
              <w:jc w:val="both"/>
              <w:rPr>
                <w:sz w:val="24"/>
                <w:szCs w:val="24"/>
              </w:rPr>
            </w:pPr>
            <w:r>
              <w:rPr>
                <w:rFonts w:eastAsia="Arial Unicode MS"/>
                <w:sz w:val="24"/>
                <w:szCs w:val="24"/>
                <w:bdr w:val="nil"/>
                <w:lang w:eastAsia="lt-LT"/>
              </w:rPr>
              <w:t xml:space="preserve">Tame pačiame rašte Perkantysis subjektas nurodė, kad </w:t>
            </w:r>
            <w:r w:rsidRPr="00AC5134">
              <w:rPr>
                <w:rFonts w:eastAsia="Arial Unicode MS"/>
                <w:i/>
                <w:sz w:val="24"/>
                <w:szCs w:val="24"/>
                <w:bdr w:val="nil"/>
                <w:lang w:eastAsia="lt-LT"/>
              </w:rPr>
              <w:t xml:space="preserve">„&lt;...&gt; </w:t>
            </w:r>
            <w:r w:rsidRPr="00AC5134">
              <w:rPr>
                <w:i/>
                <w:color w:val="000000"/>
                <w:sz w:val="24"/>
                <w:szCs w:val="24"/>
              </w:rPr>
              <w:t xml:space="preserve">sprendimas dėl laimėtojo ir sutarties sudarymo buvo priimtas </w:t>
            </w:r>
            <w:r w:rsidRPr="00AC5134">
              <w:rPr>
                <w:i/>
                <w:sz w:val="24"/>
                <w:szCs w:val="24"/>
              </w:rPr>
              <w:t>2019-10-18 (CVP IS pranešimo Nr.</w:t>
            </w:r>
            <w:r w:rsidRPr="00AC5134">
              <w:rPr>
                <w:i/>
              </w:rPr>
              <w:t xml:space="preserve"> </w:t>
            </w:r>
            <w:r w:rsidRPr="00AC5134">
              <w:rPr>
                <w:i/>
                <w:sz w:val="24"/>
                <w:szCs w:val="24"/>
              </w:rPr>
              <w:t xml:space="preserve">7673037) ir tiekėjas UAB „Litmotas“ apie tai buvo  informuotas, laikantis visų Lietuvos Respublikos viešuosius pirkimus reglamentuojančių teisės aktų reikalavimų. Reaguodami į Jūsų pateiktas pastabas, informuojame, jog </w:t>
            </w:r>
            <w:r w:rsidRPr="00AC5134">
              <w:rPr>
                <w:i/>
                <w:sz w:val="24"/>
                <w:szCs w:val="24"/>
              </w:rPr>
              <w:lastRenderedPageBreak/>
              <w:t>Perkančiojo subjekto 2020-02-20 (CVP IS pranešimo Nr.</w:t>
            </w:r>
            <w:r w:rsidRPr="00AC5134">
              <w:rPr>
                <w:i/>
              </w:rPr>
              <w:t xml:space="preserve"> </w:t>
            </w:r>
            <w:r w:rsidRPr="00AC5134">
              <w:rPr>
                <w:i/>
                <w:sz w:val="24"/>
                <w:szCs w:val="24"/>
              </w:rPr>
              <w:t>8008984) pranešime buvo padaryta korektūros (techninė) klaida, tačiau pats sprendimas dėl nustatyto laimėtojo ir sudaromo sandorio nebuvo pakeistas&lt;...&gt;“</w:t>
            </w:r>
            <w:r>
              <w:rPr>
                <w:sz w:val="24"/>
                <w:szCs w:val="24"/>
              </w:rPr>
              <w:t>.</w:t>
            </w:r>
            <w:r w:rsidR="001D7BFD">
              <w:rPr>
                <w:sz w:val="24"/>
                <w:szCs w:val="24"/>
              </w:rPr>
              <w:t xml:space="preserve"> </w:t>
            </w:r>
            <w:r w:rsidR="00967F14">
              <w:rPr>
                <w:sz w:val="24"/>
                <w:szCs w:val="24"/>
              </w:rPr>
              <w:t>Pažymėtina, kad nors Perkantysis subjektas Tarnybai nurodo padaręs korektūros klaidą</w:t>
            </w:r>
            <w:r w:rsidR="00ED36B3">
              <w:rPr>
                <w:sz w:val="24"/>
                <w:szCs w:val="24"/>
              </w:rPr>
              <w:t>,</w:t>
            </w:r>
            <w:r w:rsidR="00967F14">
              <w:rPr>
                <w:sz w:val="24"/>
                <w:szCs w:val="24"/>
              </w:rPr>
              <w:t xml:space="preserve"> rašydamas Tiekėjui, vis dėlto</w:t>
            </w:r>
            <w:r w:rsidR="007E1E0B">
              <w:rPr>
                <w:sz w:val="24"/>
                <w:szCs w:val="24"/>
              </w:rPr>
              <w:t xml:space="preserve"> šios </w:t>
            </w:r>
            <w:r w:rsidR="00BB5D0F">
              <w:rPr>
                <w:sz w:val="24"/>
                <w:szCs w:val="24"/>
              </w:rPr>
              <w:t xml:space="preserve">vertinimo </w:t>
            </w:r>
            <w:r w:rsidR="007E1E0B">
              <w:rPr>
                <w:sz w:val="24"/>
                <w:szCs w:val="24"/>
              </w:rPr>
              <w:t>išvados rengimo metu</w:t>
            </w:r>
            <w:r w:rsidR="00967F14">
              <w:rPr>
                <w:sz w:val="24"/>
                <w:szCs w:val="24"/>
              </w:rPr>
              <w:t xml:space="preserve"> Perkantysis subjektas CVP IS susirašinėjimo priemonėmis </w:t>
            </w:r>
            <w:r w:rsidR="00DF414F">
              <w:rPr>
                <w:sz w:val="24"/>
                <w:szCs w:val="24"/>
              </w:rPr>
              <w:t xml:space="preserve">vis dar </w:t>
            </w:r>
            <w:r w:rsidR="00967F14">
              <w:rPr>
                <w:sz w:val="24"/>
                <w:szCs w:val="24"/>
              </w:rPr>
              <w:t>nėra apie padarytą klaidą informavęs Tiekėjo.</w:t>
            </w:r>
            <w:r w:rsidR="00DF414F">
              <w:rPr>
                <w:sz w:val="24"/>
                <w:szCs w:val="24"/>
              </w:rPr>
              <w:t xml:space="preserve"> Ši aplinkybė, taip pat tas faktas, kad Perkantysis subjektas vengia atsakyti į Tiekėjo teikiamus klausimus dėl sutarties sudarymo, leidžia daryti išvadą, kad Perkantysis subjektas sąmoningai ignoruoja T</w:t>
            </w:r>
            <w:r w:rsidR="002F7986">
              <w:rPr>
                <w:sz w:val="24"/>
                <w:szCs w:val="24"/>
              </w:rPr>
              <w:t xml:space="preserve">iekėją ir </w:t>
            </w:r>
            <w:r w:rsidR="00AB41D5">
              <w:rPr>
                <w:sz w:val="24"/>
                <w:szCs w:val="24"/>
              </w:rPr>
              <w:t xml:space="preserve">delsia sudaryti pirkimo sutartį, </w:t>
            </w:r>
            <w:r w:rsidR="00235361">
              <w:rPr>
                <w:sz w:val="24"/>
                <w:szCs w:val="24"/>
              </w:rPr>
              <w:t>o tai suteikia pagrindą abejoti P</w:t>
            </w:r>
            <w:r w:rsidR="00AB41D5">
              <w:rPr>
                <w:sz w:val="24"/>
                <w:szCs w:val="24"/>
              </w:rPr>
              <w:t>erkančiojo subjekto veiksm</w:t>
            </w:r>
            <w:r w:rsidR="002A3B23">
              <w:rPr>
                <w:sz w:val="24"/>
                <w:szCs w:val="24"/>
              </w:rPr>
              <w:t xml:space="preserve">ų </w:t>
            </w:r>
            <w:r w:rsidR="00235361">
              <w:rPr>
                <w:sz w:val="24"/>
                <w:szCs w:val="24"/>
              </w:rPr>
              <w:t>T</w:t>
            </w:r>
            <w:r w:rsidR="002A3B23">
              <w:rPr>
                <w:sz w:val="24"/>
                <w:szCs w:val="24"/>
              </w:rPr>
              <w:t>iekėjo atžvilgiu skaidrumu</w:t>
            </w:r>
            <w:r w:rsidR="002F7986">
              <w:rPr>
                <w:sz w:val="24"/>
                <w:szCs w:val="24"/>
              </w:rPr>
              <w:t>.</w:t>
            </w:r>
          </w:p>
          <w:p w14:paraId="78186B9D" w14:textId="6A48BC12" w:rsidR="001E56FA" w:rsidRDefault="007E1E0B" w:rsidP="00AC5134">
            <w:pPr>
              <w:tabs>
                <w:tab w:val="left" w:pos="22"/>
                <w:tab w:val="left" w:pos="1156"/>
              </w:tabs>
              <w:ind w:firstLine="880"/>
              <w:jc w:val="both"/>
              <w:rPr>
                <w:sz w:val="24"/>
                <w:szCs w:val="24"/>
              </w:rPr>
            </w:pPr>
            <w:r>
              <w:rPr>
                <w:sz w:val="24"/>
                <w:szCs w:val="24"/>
              </w:rPr>
              <w:t>Atsižvelgiant į aukščiau išdėstytą, Tarnyba konstatuoja, kad</w:t>
            </w:r>
            <w:r w:rsidR="001E56FA" w:rsidRPr="001E56FA">
              <w:rPr>
                <w:sz w:val="24"/>
                <w:szCs w:val="24"/>
              </w:rPr>
              <w:t xml:space="preserve"> Perkantysis subjektas</w:t>
            </w:r>
            <w:r w:rsidR="001E56FA">
              <w:rPr>
                <w:sz w:val="24"/>
                <w:szCs w:val="24"/>
              </w:rPr>
              <w:t>:</w:t>
            </w:r>
            <w:r>
              <w:rPr>
                <w:sz w:val="24"/>
                <w:szCs w:val="24"/>
              </w:rPr>
              <w:t xml:space="preserve"> </w:t>
            </w:r>
          </w:p>
          <w:p w14:paraId="4AAED1C4" w14:textId="05508538" w:rsidR="008C4BF2" w:rsidRPr="001E56FA" w:rsidRDefault="009334B9" w:rsidP="001E56FA">
            <w:pPr>
              <w:pStyle w:val="ListParagraph"/>
              <w:numPr>
                <w:ilvl w:val="0"/>
                <w:numId w:val="39"/>
              </w:numPr>
              <w:tabs>
                <w:tab w:val="left" w:pos="22"/>
                <w:tab w:val="left" w:pos="1156"/>
              </w:tabs>
              <w:ind w:left="0" w:firstLine="880"/>
              <w:jc w:val="both"/>
              <w:rPr>
                <w:rFonts w:eastAsia="Arial Unicode MS"/>
                <w:sz w:val="24"/>
                <w:szCs w:val="24"/>
                <w:bdr w:val="nil"/>
                <w:lang w:eastAsia="lt-LT"/>
              </w:rPr>
            </w:pPr>
            <w:r>
              <w:rPr>
                <w:sz w:val="24"/>
                <w:szCs w:val="24"/>
              </w:rPr>
              <w:t xml:space="preserve">Itin ilgą laikotarpį (daugiau kaip pusę metų) </w:t>
            </w:r>
            <w:r w:rsidR="007E1E0B" w:rsidRPr="001E56FA">
              <w:rPr>
                <w:sz w:val="24"/>
                <w:szCs w:val="24"/>
              </w:rPr>
              <w:t>nepakviesdamas Tiekėjo sudaryti pirkimo sutarties, pažeidė Įstatymo</w:t>
            </w:r>
            <w:r w:rsidR="00322EE6" w:rsidRPr="001E56FA">
              <w:rPr>
                <w:sz w:val="24"/>
                <w:szCs w:val="24"/>
              </w:rPr>
              <w:t xml:space="preserve"> 94 str. 8 d., kuri</w:t>
            </w:r>
            <w:r w:rsidR="007E1E0B" w:rsidRPr="001E56FA">
              <w:rPr>
                <w:sz w:val="24"/>
                <w:szCs w:val="24"/>
              </w:rPr>
              <w:t xml:space="preserve"> imperatyviai nustato, jog „pirkimo sutartis &lt;...&gt; </w:t>
            </w:r>
            <w:r w:rsidR="007E1E0B" w:rsidRPr="001E56FA">
              <w:rPr>
                <w:b/>
                <w:sz w:val="24"/>
                <w:szCs w:val="24"/>
                <w:u w:val="single"/>
              </w:rPr>
              <w:t>turi būti</w:t>
            </w:r>
            <w:r w:rsidR="007E1E0B" w:rsidRPr="001E56FA">
              <w:rPr>
                <w:b/>
                <w:sz w:val="24"/>
                <w:szCs w:val="24"/>
              </w:rPr>
              <w:t xml:space="preserve"> sudaroma nedelsiant</w:t>
            </w:r>
            <w:r w:rsidR="007E1E0B" w:rsidRPr="001E56FA">
              <w:rPr>
                <w:sz w:val="24"/>
                <w:szCs w:val="24"/>
              </w:rPr>
              <w:t>“, kai netaikom</w:t>
            </w:r>
            <w:r w:rsidR="001E56FA">
              <w:rPr>
                <w:sz w:val="24"/>
                <w:szCs w:val="24"/>
              </w:rPr>
              <w:t>as sutarties atidėjimo terminas;</w:t>
            </w:r>
          </w:p>
          <w:p w14:paraId="0AD47E37" w14:textId="7ADA896C" w:rsidR="001E56FA" w:rsidRPr="001E56FA" w:rsidRDefault="000C7BA1" w:rsidP="001E56FA">
            <w:pPr>
              <w:pStyle w:val="ListParagraph"/>
              <w:numPr>
                <w:ilvl w:val="0"/>
                <w:numId w:val="39"/>
              </w:numPr>
              <w:tabs>
                <w:tab w:val="left" w:pos="22"/>
                <w:tab w:val="left" w:pos="1156"/>
              </w:tabs>
              <w:ind w:left="0" w:firstLine="880"/>
              <w:jc w:val="both"/>
              <w:rPr>
                <w:rFonts w:eastAsia="Arial Unicode MS"/>
                <w:sz w:val="24"/>
                <w:szCs w:val="24"/>
                <w:bdr w:val="nil"/>
                <w:lang w:eastAsia="lt-LT"/>
              </w:rPr>
            </w:pPr>
            <w:r>
              <w:rPr>
                <w:sz w:val="24"/>
                <w:szCs w:val="24"/>
              </w:rPr>
              <w:t>neteikdamas Tiekėjui informacijos apie priežastis, dėl kurių Tiekėjas nėra kviečiamas sudaryti</w:t>
            </w:r>
            <w:r w:rsidR="0085069E">
              <w:rPr>
                <w:sz w:val="24"/>
                <w:szCs w:val="24"/>
              </w:rPr>
              <w:t xml:space="preserve"> pirkimo</w:t>
            </w:r>
            <w:r>
              <w:rPr>
                <w:sz w:val="24"/>
                <w:szCs w:val="24"/>
              </w:rPr>
              <w:t xml:space="preserve"> sutarties, pažeidė Įstatymo 29 str. 1 d. įtvirtintą skaidrumo principą</w:t>
            </w:r>
            <w:r w:rsidR="00D23751">
              <w:rPr>
                <w:sz w:val="24"/>
                <w:szCs w:val="24"/>
              </w:rPr>
              <w:t>.</w:t>
            </w:r>
          </w:p>
          <w:p w14:paraId="1C0D12D2" w14:textId="24DAC314" w:rsidR="004D7A36" w:rsidRPr="00AA73F7" w:rsidRDefault="004D7A36" w:rsidP="00F9756F">
            <w:pPr>
              <w:tabs>
                <w:tab w:val="left" w:pos="22"/>
                <w:tab w:val="left" w:pos="1156"/>
              </w:tabs>
              <w:ind w:firstLine="880"/>
              <w:jc w:val="both"/>
              <w:rPr>
                <w:rFonts w:eastAsia="Arial Unicode MS"/>
                <w:sz w:val="24"/>
                <w:szCs w:val="24"/>
                <w:bdr w:val="nil"/>
                <w:lang w:eastAsia="lt-LT"/>
              </w:rPr>
            </w:pPr>
          </w:p>
        </w:tc>
      </w:tr>
    </w:tbl>
    <w:p w14:paraId="220DCB6E" w14:textId="77777777" w:rsidR="00937598" w:rsidRPr="004E6C56" w:rsidRDefault="00937598" w:rsidP="0088148E">
      <w:pPr>
        <w:jc w:val="center"/>
        <w:rPr>
          <w:rFonts w:eastAsia="Calibri"/>
          <w:b/>
          <w:sz w:val="24"/>
          <w:szCs w:val="24"/>
        </w:rPr>
      </w:pPr>
    </w:p>
    <w:p w14:paraId="1FFFED4F" w14:textId="77777777" w:rsidR="0088148E" w:rsidRPr="004E6C56" w:rsidRDefault="001372F6" w:rsidP="00DB5DAD">
      <w:pPr>
        <w:jc w:val="center"/>
        <w:rPr>
          <w:b/>
          <w:bCs/>
          <w:color w:val="000000"/>
          <w:sz w:val="24"/>
          <w:szCs w:val="24"/>
        </w:rPr>
      </w:pPr>
      <w:r w:rsidRPr="004E6C56">
        <w:rPr>
          <w:b/>
          <w:bCs/>
          <w:color w:val="000000"/>
          <w:sz w:val="24"/>
          <w:szCs w:val="24"/>
        </w:rPr>
        <w:t>III dalis. Kiti nustatyti pažeidimai</w:t>
      </w:r>
    </w:p>
    <w:p w14:paraId="383FC02C" w14:textId="77777777" w:rsidR="001372F6" w:rsidRPr="004E6C56" w:rsidRDefault="001372F6"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23"/>
      </w:tblGrid>
      <w:tr w:rsidR="00CB04A1" w:rsidRPr="004E6C56" w14:paraId="3D5AD1F4" w14:textId="77777777" w:rsidTr="00EF7C5F">
        <w:tc>
          <w:tcPr>
            <w:tcW w:w="421" w:type="dxa"/>
            <w:shd w:val="clear" w:color="auto" w:fill="auto"/>
            <w:vAlign w:val="center"/>
          </w:tcPr>
          <w:p w14:paraId="00BC34F9" w14:textId="77777777" w:rsidR="0088148E" w:rsidRPr="004E6C56" w:rsidRDefault="0088148E" w:rsidP="00601D8F">
            <w:pPr>
              <w:numPr>
                <w:ilvl w:val="0"/>
                <w:numId w:val="19"/>
              </w:numPr>
              <w:tabs>
                <w:tab w:val="left" w:pos="0"/>
              </w:tabs>
              <w:spacing w:after="160" w:line="259" w:lineRule="auto"/>
              <w:ind w:left="0" w:right="172" w:firstLine="29"/>
              <w:contextualSpacing/>
              <w:jc w:val="center"/>
              <w:rPr>
                <w:rFonts w:eastAsia="Calibri"/>
                <w:sz w:val="24"/>
                <w:szCs w:val="24"/>
              </w:rPr>
            </w:pPr>
          </w:p>
        </w:tc>
        <w:tc>
          <w:tcPr>
            <w:tcW w:w="9323" w:type="dxa"/>
            <w:shd w:val="clear" w:color="auto" w:fill="auto"/>
          </w:tcPr>
          <w:p w14:paraId="4F48F7E4" w14:textId="69C19DF8" w:rsidR="0088148E" w:rsidRPr="004E6C56" w:rsidRDefault="0088148E" w:rsidP="0088148E">
            <w:pPr>
              <w:tabs>
                <w:tab w:val="left" w:pos="993"/>
              </w:tabs>
              <w:jc w:val="both"/>
              <w:rPr>
                <w:bCs/>
                <w:sz w:val="24"/>
                <w:szCs w:val="24"/>
              </w:rPr>
            </w:pPr>
          </w:p>
        </w:tc>
      </w:tr>
      <w:tr w:rsidR="00CB04A1" w:rsidRPr="004E6C56" w14:paraId="760002AB" w14:textId="77777777" w:rsidTr="00EF7C5F">
        <w:tc>
          <w:tcPr>
            <w:tcW w:w="9744" w:type="dxa"/>
            <w:gridSpan w:val="2"/>
            <w:shd w:val="clear" w:color="auto" w:fill="auto"/>
            <w:vAlign w:val="center"/>
          </w:tcPr>
          <w:p w14:paraId="603540B3" w14:textId="00342398" w:rsidR="002E480C" w:rsidRPr="004E6C56" w:rsidRDefault="002E480C" w:rsidP="002E480C">
            <w:pPr>
              <w:tabs>
                <w:tab w:val="left" w:pos="993"/>
              </w:tabs>
              <w:ind w:firstLine="731"/>
              <w:jc w:val="both"/>
              <w:rPr>
                <w:sz w:val="24"/>
                <w:szCs w:val="24"/>
              </w:rPr>
            </w:pPr>
          </w:p>
        </w:tc>
      </w:tr>
    </w:tbl>
    <w:p w14:paraId="4050BCED" w14:textId="77777777" w:rsidR="00F62B6A" w:rsidRPr="004E6C56" w:rsidRDefault="00F62B6A" w:rsidP="0088148E">
      <w:pPr>
        <w:jc w:val="center"/>
        <w:rPr>
          <w:rFonts w:eastAsia="Calibri"/>
          <w:b/>
          <w:sz w:val="24"/>
          <w:szCs w:val="24"/>
        </w:rPr>
      </w:pPr>
    </w:p>
    <w:p w14:paraId="5751CB6F" w14:textId="057A01F5" w:rsidR="0088148E" w:rsidRPr="004E6C56" w:rsidRDefault="001372F6" w:rsidP="00DB5DAD">
      <w:pPr>
        <w:tabs>
          <w:tab w:val="left" w:pos="993"/>
        </w:tabs>
        <w:jc w:val="center"/>
        <w:rPr>
          <w:b/>
          <w:bCs/>
          <w:color w:val="000000"/>
          <w:sz w:val="24"/>
          <w:szCs w:val="24"/>
        </w:rPr>
      </w:pPr>
      <w:r w:rsidRPr="004E6C56">
        <w:rPr>
          <w:b/>
          <w:bCs/>
          <w:color w:val="000000"/>
          <w:sz w:val="24"/>
          <w:szCs w:val="24"/>
        </w:rPr>
        <w:t>IV dalis. Sprendimas</w:t>
      </w:r>
    </w:p>
    <w:p w14:paraId="77F656E2" w14:textId="77777777" w:rsidR="001372F6" w:rsidRPr="004E6C56" w:rsidRDefault="001372F6" w:rsidP="001372F6">
      <w:pPr>
        <w:tabs>
          <w:tab w:val="left" w:pos="993"/>
        </w:tabs>
        <w:ind w:firstLine="709"/>
        <w:jc w:val="center"/>
        <w:rPr>
          <w:rFonts w:eastAsia="Calibri"/>
          <w:bCs/>
          <w:sz w:val="24"/>
          <w:szCs w:val="24"/>
        </w:rPr>
      </w:pPr>
    </w:p>
    <w:tbl>
      <w:tblPr>
        <w:tblStyle w:val="TableGrid"/>
        <w:tblW w:w="0" w:type="auto"/>
        <w:tblLook w:val="04A0" w:firstRow="1" w:lastRow="0" w:firstColumn="1" w:lastColumn="0" w:noHBand="0" w:noVBand="1"/>
      </w:tblPr>
      <w:tblGrid>
        <w:gridCol w:w="9629"/>
      </w:tblGrid>
      <w:tr w:rsidR="00BB78DE" w:rsidRPr="004E6C56" w14:paraId="19F3F149" w14:textId="77777777" w:rsidTr="005E32AD">
        <w:tc>
          <w:tcPr>
            <w:tcW w:w="9629" w:type="dxa"/>
          </w:tcPr>
          <w:p w14:paraId="1629D5C5" w14:textId="0BD0EF30" w:rsidR="00F94195" w:rsidRPr="002E0DEF" w:rsidRDefault="00F94195" w:rsidP="008066B7">
            <w:pPr>
              <w:tabs>
                <w:tab w:val="left" w:pos="-142"/>
                <w:tab w:val="left" w:pos="284"/>
              </w:tabs>
              <w:ind w:firstLine="873"/>
              <w:jc w:val="both"/>
              <w:rPr>
                <w:sz w:val="24"/>
                <w:szCs w:val="24"/>
              </w:rPr>
            </w:pPr>
            <w:r w:rsidRPr="002E0DEF">
              <w:rPr>
                <w:sz w:val="24"/>
                <w:szCs w:val="24"/>
              </w:rPr>
              <w:t>Atsižvelgiant į nustatyt</w:t>
            </w:r>
            <w:r w:rsidR="005B0845" w:rsidRPr="002E0DEF">
              <w:rPr>
                <w:sz w:val="24"/>
                <w:szCs w:val="24"/>
              </w:rPr>
              <w:t>as</w:t>
            </w:r>
            <w:r w:rsidRPr="002E0DEF">
              <w:rPr>
                <w:sz w:val="24"/>
                <w:szCs w:val="24"/>
              </w:rPr>
              <w:t xml:space="preserve"> aplinkyb</w:t>
            </w:r>
            <w:r w:rsidR="005B0845" w:rsidRPr="002E0DEF">
              <w:rPr>
                <w:sz w:val="24"/>
                <w:szCs w:val="24"/>
              </w:rPr>
              <w:t>es</w:t>
            </w:r>
            <w:r w:rsidRPr="002E0DEF">
              <w:rPr>
                <w:sz w:val="24"/>
                <w:szCs w:val="24"/>
              </w:rPr>
              <w:t xml:space="preserve">, Tarnyba konstatuoja, kad </w:t>
            </w:r>
            <w:r w:rsidR="00671BCD" w:rsidRPr="002E0DEF">
              <w:rPr>
                <w:sz w:val="24"/>
                <w:szCs w:val="24"/>
              </w:rPr>
              <w:t>Perkantysis subjektas pažeidė Įstatymo 94 str. 8 d.</w:t>
            </w:r>
            <w:r w:rsidRPr="002E0DEF">
              <w:rPr>
                <w:sz w:val="24"/>
                <w:szCs w:val="24"/>
              </w:rPr>
              <w:t>,</w:t>
            </w:r>
            <w:r w:rsidR="00671BCD" w:rsidRPr="002E0DEF">
              <w:rPr>
                <w:sz w:val="24"/>
                <w:szCs w:val="24"/>
              </w:rPr>
              <w:t xml:space="preserve"> 29 str. 1 d. nuostatas.</w:t>
            </w:r>
          </w:p>
          <w:p w14:paraId="299DC32A" w14:textId="77777777" w:rsidR="00D016BD" w:rsidRPr="002E0DEF" w:rsidRDefault="00671BCD" w:rsidP="00D016BD">
            <w:pPr>
              <w:tabs>
                <w:tab w:val="left" w:pos="-142"/>
                <w:tab w:val="left" w:pos="284"/>
              </w:tabs>
              <w:ind w:firstLine="873"/>
              <w:jc w:val="both"/>
              <w:rPr>
                <w:sz w:val="24"/>
                <w:szCs w:val="24"/>
              </w:rPr>
            </w:pPr>
            <w:r w:rsidRPr="002E0DEF">
              <w:rPr>
                <w:sz w:val="24"/>
                <w:szCs w:val="24"/>
              </w:rPr>
              <w:t xml:space="preserve">Tarnyba </w:t>
            </w:r>
            <w:r w:rsidRPr="0038730C">
              <w:rPr>
                <w:b/>
                <w:sz w:val="24"/>
                <w:szCs w:val="24"/>
              </w:rPr>
              <w:t>į</w:t>
            </w:r>
            <w:r w:rsidR="00CA6857" w:rsidRPr="0038730C">
              <w:rPr>
                <w:b/>
                <w:sz w:val="24"/>
                <w:szCs w:val="24"/>
              </w:rPr>
              <w:t>pareigoja Perkantįjį subjektą</w:t>
            </w:r>
            <w:r w:rsidR="00D016BD" w:rsidRPr="002E0DEF">
              <w:rPr>
                <w:sz w:val="24"/>
                <w:szCs w:val="24"/>
              </w:rPr>
              <w:t>:</w:t>
            </w:r>
          </w:p>
          <w:p w14:paraId="4F385B84" w14:textId="6A1533B3" w:rsidR="002E0DEF" w:rsidRPr="002E0DEF" w:rsidRDefault="002E0DEF" w:rsidP="002E0DEF">
            <w:pPr>
              <w:pStyle w:val="ListParagraph"/>
              <w:numPr>
                <w:ilvl w:val="0"/>
                <w:numId w:val="40"/>
              </w:numPr>
              <w:tabs>
                <w:tab w:val="left" w:pos="-142"/>
                <w:tab w:val="left" w:pos="284"/>
              </w:tabs>
              <w:ind w:left="29" w:firstLine="851"/>
              <w:jc w:val="both"/>
              <w:rPr>
                <w:sz w:val="24"/>
                <w:szCs w:val="24"/>
              </w:rPr>
            </w:pPr>
            <w:r w:rsidRPr="002E0DEF">
              <w:rPr>
                <w:sz w:val="24"/>
                <w:szCs w:val="24"/>
              </w:rPr>
              <w:t>nedelsiant</w:t>
            </w:r>
            <w:r w:rsidR="00CA6857" w:rsidRPr="002E0DEF">
              <w:rPr>
                <w:sz w:val="24"/>
                <w:szCs w:val="24"/>
              </w:rPr>
              <w:t xml:space="preserve"> informuoti </w:t>
            </w:r>
            <w:r w:rsidRPr="002E0DEF">
              <w:rPr>
                <w:sz w:val="24"/>
                <w:szCs w:val="24"/>
              </w:rPr>
              <w:t xml:space="preserve">UAB „Litmotas“ </w:t>
            </w:r>
            <w:r w:rsidR="00CA6857" w:rsidRPr="002E0DEF">
              <w:rPr>
                <w:sz w:val="24"/>
                <w:szCs w:val="24"/>
              </w:rPr>
              <w:t>apie priimtus sprendimus</w:t>
            </w:r>
            <w:r w:rsidR="00D016BD" w:rsidRPr="002E0DEF">
              <w:rPr>
                <w:sz w:val="24"/>
                <w:szCs w:val="24"/>
              </w:rPr>
              <w:t xml:space="preserve"> ir veiksnius</w:t>
            </w:r>
            <w:r w:rsidR="00CA6857" w:rsidRPr="002E0DEF">
              <w:rPr>
                <w:sz w:val="24"/>
                <w:szCs w:val="24"/>
              </w:rPr>
              <w:t>, turinčius įtakos pirkimo sutarties sudarymui</w:t>
            </w:r>
            <w:r w:rsidR="00D016BD" w:rsidRPr="002E0DEF">
              <w:rPr>
                <w:sz w:val="24"/>
                <w:szCs w:val="24"/>
              </w:rPr>
              <w:t>, bei nurodyti</w:t>
            </w:r>
            <w:r w:rsidR="000A1246">
              <w:rPr>
                <w:sz w:val="24"/>
                <w:szCs w:val="24"/>
              </w:rPr>
              <w:t>,</w:t>
            </w:r>
            <w:r w:rsidR="00D016BD" w:rsidRPr="002E0DEF">
              <w:rPr>
                <w:sz w:val="24"/>
                <w:szCs w:val="24"/>
              </w:rPr>
              <w:t xml:space="preserve"> kada planuojama sudaryti pirkimo sutartį</w:t>
            </w:r>
            <w:r w:rsidRPr="002E0DEF">
              <w:rPr>
                <w:sz w:val="24"/>
                <w:szCs w:val="24"/>
              </w:rPr>
              <w:t>;</w:t>
            </w:r>
          </w:p>
          <w:p w14:paraId="08E41BEF" w14:textId="59B36AA9" w:rsidR="002E0DEF" w:rsidRPr="002E0DEF" w:rsidRDefault="002E0DEF" w:rsidP="002E0DEF">
            <w:pPr>
              <w:pStyle w:val="ListParagraph"/>
              <w:numPr>
                <w:ilvl w:val="0"/>
                <w:numId w:val="40"/>
              </w:numPr>
              <w:tabs>
                <w:tab w:val="left" w:pos="-142"/>
                <w:tab w:val="left" w:pos="284"/>
              </w:tabs>
              <w:ind w:left="29" w:firstLine="851"/>
              <w:jc w:val="both"/>
              <w:rPr>
                <w:sz w:val="24"/>
                <w:szCs w:val="24"/>
              </w:rPr>
            </w:pPr>
            <w:r w:rsidRPr="002E0DEF">
              <w:rPr>
                <w:sz w:val="24"/>
                <w:szCs w:val="24"/>
              </w:rPr>
              <w:t>pateikti Tarnybai UAB „Litmotas“ siunčiamo pranešimo</w:t>
            </w:r>
            <w:r w:rsidR="00582C6B">
              <w:rPr>
                <w:sz w:val="24"/>
                <w:szCs w:val="24"/>
              </w:rPr>
              <w:t xml:space="preserve"> (-ų)</w:t>
            </w:r>
            <w:r w:rsidRPr="002E0DEF">
              <w:rPr>
                <w:sz w:val="24"/>
                <w:szCs w:val="24"/>
              </w:rPr>
              <w:t xml:space="preserve"> kopiją (-as).</w:t>
            </w:r>
          </w:p>
          <w:p w14:paraId="11C6E430" w14:textId="2766BD3D" w:rsidR="002D6495" w:rsidRPr="002E0DEF" w:rsidRDefault="002D6495" w:rsidP="008066B7">
            <w:pPr>
              <w:tabs>
                <w:tab w:val="left" w:pos="-142"/>
                <w:tab w:val="left" w:pos="284"/>
              </w:tabs>
              <w:ind w:firstLine="873"/>
              <w:jc w:val="both"/>
              <w:rPr>
                <w:rFonts w:eastAsia="Calibri"/>
                <w:bCs/>
                <w:sz w:val="24"/>
                <w:szCs w:val="24"/>
              </w:rPr>
            </w:pPr>
            <w:r w:rsidRPr="002E0DEF">
              <w:rPr>
                <w:rFonts w:eastAsia="Calibri"/>
                <w:bCs/>
                <w:sz w:val="24"/>
                <w:szCs w:val="24"/>
              </w:rPr>
              <w:t>Apie priimtą sprendimą dėl Tarnybos įpareigojimo prašome informuoti per 10 darbo dienų.</w:t>
            </w:r>
          </w:p>
          <w:p w14:paraId="3CA33CFA" w14:textId="77777777" w:rsidR="00C46A1F" w:rsidRPr="002E0DEF" w:rsidRDefault="002D6495" w:rsidP="008066B7">
            <w:pPr>
              <w:tabs>
                <w:tab w:val="left" w:pos="993"/>
              </w:tabs>
              <w:ind w:firstLine="873"/>
              <w:jc w:val="both"/>
              <w:rPr>
                <w:rFonts w:eastAsia="Calibri"/>
                <w:bCs/>
                <w:sz w:val="24"/>
                <w:szCs w:val="24"/>
              </w:rPr>
            </w:pPr>
            <w:r w:rsidRPr="002E0DEF">
              <w:rPr>
                <w:rFonts w:eastAsia="Calibri"/>
                <w:bCs/>
                <w:sz w:val="24"/>
                <w:szCs w:val="24"/>
              </w:rPr>
              <w:t>Vadovaujantis Lietuvos Respublikos administracinių bylų teisenos įstatymo 5 ir 17 straipsniais, nesutikę su Tarnybos išvada, Jūs galite ją apskųsti teismui šio įstatymo nustatyta tvarka.</w:t>
            </w:r>
          </w:p>
          <w:p w14:paraId="0C75B02A" w14:textId="69820914" w:rsidR="002D6495" w:rsidRPr="002E0DEF" w:rsidRDefault="002D6495" w:rsidP="008066B7">
            <w:pPr>
              <w:tabs>
                <w:tab w:val="left" w:pos="993"/>
              </w:tabs>
              <w:ind w:firstLine="873"/>
              <w:jc w:val="both"/>
              <w:rPr>
                <w:rFonts w:eastAsia="Calibri"/>
                <w:bCs/>
                <w:sz w:val="24"/>
                <w:szCs w:val="24"/>
              </w:rPr>
            </w:pPr>
          </w:p>
        </w:tc>
      </w:tr>
    </w:tbl>
    <w:p w14:paraId="55FD4871" w14:textId="77777777" w:rsidR="0096684B" w:rsidRDefault="0096684B" w:rsidP="00DB5DAD">
      <w:pPr>
        <w:tabs>
          <w:tab w:val="left" w:pos="-142"/>
          <w:tab w:val="left" w:pos="284"/>
        </w:tabs>
        <w:jc w:val="center"/>
        <w:rPr>
          <w:b/>
          <w:bCs/>
          <w:color w:val="000000"/>
          <w:sz w:val="24"/>
          <w:szCs w:val="24"/>
        </w:rPr>
      </w:pPr>
    </w:p>
    <w:p w14:paraId="3D39DAC4" w14:textId="77777777" w:rsidR="00BB78DE" w:rsidRPr="004E6C56" w:rsidRDefault="00BB78DE" w:rsidP="00DB5DAD">
      <w:pPr>
        <w:tabs>
          <w:tab w:val="left" w:pos="-142"/>
          <w:tab w:val="left" w:pos="284"/>
        </w:tabs>
        <w:jc w:val="center"/>
        <w:rPr>
          <w:b/>
          <w:bCs/>
          <w:color w:val="000000"/>
          <w:sz w:val="24"/>
          <w:szCs w:val="24"/>
        </w:rPr>
      </w:pPr>
      <w:r w:rsidRPr="004E6C56">
        <w:rPr>
          <w:b/>
          <w:bCs/>
          <w:color w:val="000000"/>
          <w:sz w:val="24"/>
          <w:szCs w:val="24"/>
        </w:rPr>
        <w:t>Pastabos</w:t>
      </w:r>
    </w:p>
    <w:p w14:paraId="6F8A6C2A" w14:textId="77777777" w:rsidR="00BB78DE" w:rsidRPr="004E6C56" w:rsidRDefault="00BB78DE" w:rsidP="00BB78DE">
      <w:pPr>
        <w:tabs>
          <w:tab w:val="left" w:pos="-142"/>
          <w:tab w:val="left" w:pos="284"/>
        </w:tabs>
        <w:jc w:val="center"/>
        <w:rPr>
          <w:b/>
          <w:bCs/>
          <w:color w:val="000000"/>
          <w:sz w:val="24"/>
          <w:szCs w:val="24"/>
        </w:rPr>
      </w:pPr>
    </w:p>
    <w:tbl>
      <w:tblPr>
        <w:tblStyle w:val="TableGrid"/>
        <w:tblW w:w="0" w:type="auto"/>
        <w:tblLook w:val="04A0" w:firstRow="1" w:lastRow="0" w:firstColumn="1" w:lastColumn="0" w:noHBand="0" w:noVBand="1"/>
      </w:tblPr>
      <w:tblGrid>
        <w:gridCol w:w="9629"/>
      </w:tblGrid>
      <w:tr w:rsidR="00BB78DE" w:rsidRPr="004E6C56" w14:paraId="21FA281B" w14:textId="77777777" w:rsidTr="00BB78DE">
        <w:tc>
          <w:tcPr>
            <w:tcW w:w="9629" w:type="dxa"/>
          </w:tcPr>
          <w:p w14:paraId="20033998" w14:textId="07119B47" w:rsidR="004E57D4" w:rsidRPr="00201560" w:rsidRDefault="00345D8C" w:rsidP="00201560">
            <w:pPr>
              <w:tabs>
                <w:tab w:val="left" w:pos="0"/>
                <w:tab w:val="left" w:pos="1156"/>
              </w:tabs>
              <w:ind w:firstLine="880"/>
              <w:jc w:val="both"/>
              <w:rPr>
                <w:sz w:val="24"/>
                <w:szCs w:val="24"/>
              </w:rPr>
            </w:pPr>
            <w:r w:rsidRPr="00201560">
              <w:rPr>
                <w:sz w:val="24"/>
                <w:szCs w:val="24"/>
              </w:rPr>
              <w:t xml:space="preserve">Vertinimo metu nustatyta, kad </w:t>
            </w:r>
            <w:r w:rsidR="00201560" w:rsidRPr="00201560">
              <w:rPr>
                <w:sz w:val="24"/>
                <w:szCs w:val="24"/>
              </w:rPr>
              <w:t>Perkančiojo subjekto</w:t>
            </w:r>
            <w:r w:rsidR="00EA57F7" w:rsidRPr="00201560">
              <w:rPr>
                <w:sz w:val="24"/>
                <w:szCs w:val="24"/>
              </w:rPr>
              <w:t xml:space="preserve"> darbuotoja</w:t>
            </w:r>
            <w:r w:rsidRPr="00201560">
              <w:rPr>
                <w:sz w:val="24"/>
                <w:szCs w:val="24"/>
              </w:rPr>
              <w:t xml:space="preserve"> </w:t>
            </w:r>
            <w:r w:rsidR="00201560" w:rsidRPr="00201560">
              <w:rPr>
                <w:sz w:val="24"/>
                <w:szCs w:val="24"/>
              </w:rPr>
              <w:t>J. P</w:t>
            </w:r>
            <w:r w:rsidR="004E57D4" w:rsidRPr="00201560">
              <w:rPr>
                <w:sz w:val="24"/>
                <w:szCs w:val="24"/>
              </w:rPr>
              <w:t>.</w:t>
            </w:r>
            <w:r w:rsidR="00EA57F7" w:rsidRPr="00201560">
              <w:rPr>
                <w:sz w:val="24"/>
                <w:szCs w:val="24"/>
              </w:rPr>
              <w:t xml:space="preserve"> </w:t>
            </w:r>
            <w:r w:rsidR="004E57D4" w:rsidRPr="00201560">
              <w:rPr>
                <w:rFonts w:eastAsia="Calibri"/>
                <w:bCs/>
                <w:sz w:val="24"/>
                <w:szCs w:val="24"/>
              </w:rPr>
              <w:t>Vyriausiajai tarnybinės etikos komisijai pateiktoje privačių interesų deklaracijoje nenurodė savo viešųjų pirkimų komisijos nar</w:t>
            </w:r>
            <w:r w:rsidR="009748ED" w:rsidRPr="00201560">
              <w:rPr>
                <w:rFonts w:eastAsia="Calibri"/>
                <w:bCs/>
                <w:sz w:val="24"/>
                <w:szCs w:val="24"/>
              </w:rPr>
              <w:t>io</w:t>
            </w:r>
            <w:r w:rsidR="00201560" w:rsidRPr="00201560">
              <w:rPr>
                <w:rFonts w:eastAsia="Calibri"/>
                <w:bCs/>
                <w:sz w:val="24"/>
                <w:szCs w:val="24"/>
              </w:rPr>
              <w:t xml:space="preserve"> ir pirmininko</w:t>
            </w:r>
            <w:r w:rsidR="009748ED" w:rsidRPr="00201560">
              <w:rPr>
                <w:rFonts w:eastAsia="Calibri"/>
                <w:bCs/>
                <w:sz w:val="24"/>
                <w:szCs w:val="24"/>
              </w:rPr>
              <w:t xml:space="preserve"> statuso</w:t>
            </w:r>
            <w:r w:rsidR="00EA57F7" w:rsidRPr="00201560">
              <w:rPr>
                <w:rFonts w:eastAsia="Calibri"/>
                <w:bCs/>
                <w:sz w:val="24"/>
                <w:szCs w:val="24"/>
              </w:rPr>
              <w:t>, o</w:t>
            </w:r>
            <w:r w:rsidR="00201560" w:rsidRPr="00201560">
              <w:rPr>
                <w:rFonts w:eastAsia="Calibri"/>
                <w:bCs/>
                <w:sz w:val="24"/>
                <w:szCs w:val="24"/>
              </w:rPr>
              <w:t xml:space="preserve"> darbuotojai D. S</w:t>
            </w:r>
            <w:r w:rsidR="00EA57F7" w:rsidRPr="00201560">
              <w:rPr>
                <w:rFonts w:eastAsia="Calibri"/>
                <w:bCs/>
                <w:sz w:val="24"/>
                <w:szCs w:val="24"/>
              </w:rPr>
              <w:t>.</w:t>
            </w:r>
            <w:r w:rsidR="00201560" w:rsidRPr="00201560">
              <w:rPr>
                <w:rFonts w:eastAsia="Calibri"/>
                <w:bCs/>
                <w:sz w:val="24"/>
                <w:szCs w:val="24"/>
              </w:rPr>
              <w:t>, M. P.</w:t>
            </w:r>
            <w:r w:rsidR="00EA57F7" w:rsidRPr="00201560">
              <w:rPr>
                <w:rFonts w:eastAsia="Calibri"/>
                <w:bCs/>
                <w:sz w:val="24"/>
                <w:szCs w:val="24"/>
              </w:rPr>
              <w:t xml:space="preserve"> – komisijos </w:t>
            </w:r>
            <w:r w:rsidR="00201560" w:rsidRPr="00201560">
              <w:rPr>
                <w:rFonts w:eastAsia="Calibri"/>
                <w:bCs/>
                <w:sz w:val="24"/>
                <w:szCs w:val="24"/>
              </w:rPr>
              <w:t>nario</w:t>
            </w:r>
            <w:r w:rsidR="00EA57F7" w:rsidRPr="00201560">
              <w:rPr>
                <w:rFonts w:eastAsia="Calibri"/>
                <w:bCs/>
                <w:sz w:val="24"/>
                <w:szCs w:val="24"/>
              </w:rPr>
              <w:t xml:space="preserve"> statuso</w:t>
            </w:r>
            <w:r w:rsidR="009748ED" w:rsidRPr="00201560">
              <w:rPr>
                <w:rFonts w:eastAsia="Calibri"/>
                <w:bCs/>
                <w:sz w:val="24"/>
                <w:szCs w:val="24"/>
              </w:rPr>
              <w:t>.</w:t>
            </w:r>
          </w:p>
          <w:p w14:paraId="170E7DBB" w14:textId="5D34A8DE" w:rsidR="001B2603" w:rsidRPr="00201560" w:rsidRDefault="001B2603" w:rsidP="000A180B">
            <w:pPr>
              <w:tabs>
                <w:tab w:val="left" w:pos="0"/>
                <w:tab w:val="left" w:pos="1156"/>
              </w:tabs>
              <w:ind w:firstLine="880"/>
              <w:jc w:val="both"/>
              <w:rPr>
                <w:rFonts w:eastAsia="Calibri"/>
                <w:bCs/>
                <w:sz w:val="24"/>
                <w:szCs w:val="24"/>
              </w:rPr>
            </w:pPr>
          </w:p>
        </w:tc>
      </w:tr>
    </w:tbl>
    <w:p w14:paraId="7D514C85" w14:textId="77777777" w:rsidR="00FF245B" w:rsidRPr="004E6C56" w:rsidRDefault="00FF245B" w:rsidP="00CC0DE3">
      <w:pPr>
        <w:tabs>
          <w:tab w:val="left" w:pos="-142"/>
          <w:tab w:val="left" w:pos="284"/>
        </w:tabs>
        <w:jc w:val="center"/>
        <w:rPr>
          <w:rFonts w:eastAsia="Calibri"/>
          <w:bCs/>
          <w:sz w:val="24"/>
          <w:szCs w:val="24"/>
        </w:rPr>
      </w:pPr>
    </w:p>
    <w:p w14:paraId="7DB87898" w14:textId="77777777" w:rsidR="00CC0DE3" w:rsidRPr="004E6C56" w:rsidRDefault="00CC0DE3"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4E6C56" w14:paraId="0C5A2025" w14:textId="77777777" w:rsidTr="00843154">
        <w:tc>
          <w:tcPr>
            <w:tcW w:w="4824" w:type="dxa"/>
            <w:shd w:val="clear" w:color="auto" w:fill="auto"/>
          </w:tcPr>
          <w:p w14:paraId="633D8BE4" w14:textId="77777777" w:rsidR="00440F15" w:rsidRPr="004E6C56" w:rsidRDefault="00440F15" w:rsidP="00440F15">
            <w:pPr>
              <w:rPr>
                <w:rFonts w:eastAsia="Calibri"/>
                <w:sz w:val="24"/>
                <w:szCs w:val="24"/>
              </w:rPr>
            </w:pPr>
            <w:r w:rsidRPr="004E6C56">
              <w:rPr>
                <w:rFonts w:eastAsia="Calibri"/>
                <w:sz w:val="24"/>
                <w:szCs w:val="24"/>
              </w:rPr>
              <w:t xml:space="preserve">Direktoriaus pavaduotoja, laikinai </w:t>
            </w:r>
          </w:p>
          <w:p w14:paraId="28F76AA9" w14:textId="4B2CA4DC" w:rsidR="00CC0DE3" w:rsidRPr="004E6C56" w:rsidRDefault="00440F15" w:rsidP="00440F15">
            <w:pPr>
              <w:rPr>
                <w:rFonts w:eastAsia="Calibri"/>
                <w:b/>
                <w:sz w:val="24"/>
                <w:szCs w:val="24"/>
              </w:rPr>
            </w:pPr>
            <w:r w:rsidRPr="004E6C56">
              <w:rPr>
                <w:rFonts w:eastAsia="Calibri"/>
                <w:sz w:val="24"/>
                <w:szCs w:val="24"/>
              </w:rPr>
              <w:t>atliekanti direktoriaus funkcijas</w:t>
            </w:r>
          </w:p>
        </w:tc>
        <w:tc>
          <w:tcPr>
            <w:tcW w:w="4815" w:type="dxa"/>
            <w:shd w:val="clear" w:color="auto" w:fill="auto"/>
          </w:tcPr>
          <w:p w14:paraId="36C3B095" w14:textId="61E0B836" w:rsidR="00CC0DE3" w:rsidRPr="004E6C56" w:rsidRDefault="00440F15" w:rsidP="00843154">
            <w:pPr>
              <w:spacing w:line="360" w:lineRule="auto"/>
              <w:jc w:val="right"/>
              <w:rPr>
                <w:rFonts w:eastAsia="Calibri"/>
                <w:b/>
                <w:sz w:val="24"/>
                <w:szCs w:val="24"/>
              </w:rPr>
            </w:pPr>
            <w:r w:rsidRPr="004E6C56">
              <w:rPr>
                <w:rFonts w:eastAsia="Calibri"/>
                <w:sz w:val="24"/>
                <w:szCs w:val="24"/>
              </w:rPr>
              <w:t>Jovita Petkuvienė</w:t>
            </w:r>
          </w:p>
        </w:tc>
      </w:tr>
    </w:tbl>
    <w:p w14:paraId="329E5CC2" w14:textId="00595120" w:rsidR="00F059C5" w:rsidRDefault="00F059C5" w:rsidP="007D3CE1">
      <w:pPr>
        <w:shd w:val="clear" w:color="auto" w:fill="FFFFFF"/>
        <w:tabs>
          <w:tab w:val="left" w:pos="900"/>
        </w:tabs>
        <w:rPr>
          <w:sz w:val="24"/>
          <w:szCs w:val="24"/>
        </w:rPr>
      </w:pPr>
    </w:p>
    <w:p w14:paraId="77F5F23E" w14:textId="77777777" w:rsidR="008611DF" w:rsidRDefault="008611DF" w:rsidP="007D3CE1">
      <w:pPr>
        <w:shd w:val="clear" w:color="auto" w:fill="FFFFFF"/>
        <w:tabs>
          <w:tab w:val="left" w:pos="900"/>
        </w:tabs>
        <w:rPr>
          <w:sz w:val="24"/>
          <w:szCs w:val="24"/>
        </w:rPr>
      </w:pPr>
    </w:p>
    <w:p w14:paraId="25F2426A" w14:textId="77777777" w:rsidR="00EA10D0" w:rsidRDefault="00EA10D0" w:rsidP="007D3CE1">
      <w:pPr>
        <w:shd w:val="clear" w:color="auto" w:fill="FFFFFF"/>
        <w:tabs>
          <w:tab w:val="left" w:pos="900"/>
        </w:tabs>
        <w:rPr>
          <w:sz w:val="24"/>
          <w:szCs w:val="24"/>
        </w:rPr>
      </w:pPr>
    </w:p>
    <w:p w14:paraId="195D08CC" w14:textId="77777777" w:rsidR="00EA10D0" w:rsidRDefault="00EA10D0" w:rsidP="007D3CE1">
      <w:pPr>
        <w:shd w:val="clear" w:color="auto" w:fill="FFFFFF"/>
        <w:tabs>
          <w:tab w:val="left" w:pos="900"/>
        </w:tabs>
        <w:rPr>
          <w:sz w:val="24"/>
          <w:szCs w:val="24"/>
        </w:rPr>
      </w:pPr>
    </w:p>
    <w:p w14:paraId="42783918" w14:textId="5831112E" w:rsidR="007D3CE1" w:rsidRPr="004E6C56" w:rsidRDefault="007D3CE1" w:rsidP="007D3CE1">
      <w:pPr>
        <w:shd w:val="clear" w:color="auto" w:fill="FFFFFF"/>
        <w:tabs>
          <w:tab w:val="left" w:pos="900"/>
        </w:tabs>
        <w:rPr>
          <w:sz w:val="24"/>
          <w:szCs w:val="24"/>
        </w:rPr>
      </w:pPr>
      <w:r w:rsidRPr="004E6C56">
        <w:rPr>
          <w:sz w:val="24"/>
          <w:szCs w:val="24"/>
        </w:rPr>
        <w:t>M. Knopkus, tel. (8 5) 219 7042, el. p. Mindaugas.Knopkus@vpt.lt</w:t>
      </w:r>
    </w:p>
    <w:sectPr w:rsidR="007D3CE1" w:rsidRPr="004E6C56" w:rsidSect="002E5609">
      <w:headerReference w:type="even" r:id="rId10"/>
      <w:headerReference w:type="default" r:id="rId11"/>
      <w:footerReference w:type="default" r:id="rId12"/>
      <w:footerReference w:type="first" r:id="rId13"/>
      <w:pgSz w:w="11907" w:h="16840" w:code="9"/>
      <w:pgMar w:top="709"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E52E9" w14:textId="77777777" w:rsidR="00B3163F" w:rsidRDefault="00B3163F">
      <w:r>
        <w:separator/>
      </w:r>
    </w:p>
  </w:endnote>
  <w:endnote w:type="continuationSeparator" w:id="0">
    <w:p w14:paraId="0286E0DD" w14:textId="77777777" w:rsidR="00B3163F" w:rsidRDefault="00B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1BFB" w14:textId="77DCFDE6" w:rsidR="00D9052E" w:rsidRPr="00C96169" w:rsidRDefault="00D9052E" w:rsidP="00D9052E">
    <w:pPr>
      <w:pBdr>
        <w:top w:val="single" w:sz="4" w:space="1" w:color="auto"/>
      </w:pBdr>
    </w:pPr>
    <w:r>
      <w:rPr>
        <w:noProof/>
        <w:lang w:eastAsia="lt-LT"/>
      </w:rPr>
      <w:drawing>
        <wp:anchor distT="0" distB="0" distL="114300" distR="114300" simplePos="0" relativeHeight="251659264" behindDoc="0" locked="0" layoutInCell="1" allowOverlap="1" wp14:anchorId="1FD073E5" wp14:editId="1AFAE79E">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B3163F" w:rsidP="00D9052E">
    <w:pPr>
      <w:pBdr>
        <w:top w:val="single" w:sz="4" w:space="1" w:color="auto"/>
      </w:pBdr>
      <w:jc w:val="both"/>
    </w:pPr>
    <w:hyperlink r:id="rId3" w:history="1">
      <w:r w:rsidR="00D9052E" w:rsidRPr="00C96169">
        <w:rPr>
          <w:rStyle w:val="Hyperlink"/>
        </w:rPr>
        <w:t>http://www.vpt.lrv.lt</w:t>
      </w:r>
    </w:hyperlink>
    <w:r w:rsidR="00D9052E">
      <w:tab/>
    </w:r>
    <w:r w:rsidR="001D5B90">
      <w:tab/>
    </w:r>
    <w:r w:rsidR="00D9052E" w:rsidRPr="00C96169">
      <w:t xml:space="preserve">El. p. </w:t>
    </w:r>
    <w:hyperlink r:id="rId4"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96FF7" w14:textId="77777777" w:rsidR="00B3163F" w:rsidRDefault="00B3163F">
      <w:r>
        <w:separator/>
      </w:r>
    </w:p>
  </w:footnote>
  <w:footnote w:type="continuationSeparator" w:id="0">
    <w:p w14:paraId="61CEE89A" w14:textId="77777777" w:rsidR="00B3163F" w:rsidRDefault="00B3163F">
      <w:r>
        <w:continuationSeparator/>
      </w:r>
    </w:p>
  </w:footnote>
  <w:footnote w:id="1">
    <w:p w14:paraId="1EBD05BB" w14:textId="1E3BC327" w:rsidR="00E45714" w:rsidRPr="00E45714" w:rsidRDefault="00E45714" w:rsidP="00E45714">
      <w:pPr>
        <w:pStyle w:val="FootnoteText"/>
        <w:jc w:val="both"/>
      </w:pPr>
      <w:r w:rsidRPr="00E45714">
        <w:rPr>
          <w:rStyle w:val="FootnoteReference"/>
        </w:rPr>
        <w:footnoteRef/>
      </w:r>
      <w:r w:rsidRPr="00E45714">
        <w:t xml:space="preserve"> „Pirkimo sutartis ar preliminarioji sutartis turi būti sudaroma nedelsiant, bet ne anksčiau negu pasibaigė atidėjimo terminas, kuris negali būti trumpesnis kaip 10 dienų (supaprastintų pirkimų atveju – ne trumpesnis kaip 5 darbo dienų), o jeigu pranešimas apie sprendimą nustatyti laimėjusį pirkimo pasiūlymą nebuvo siunčiamas elektroninėmis priemonėmis, negali būti trumpesnis kaip 15 dienų &lt;...&gt;“.</w:t>
      </w:r>
    </w:p>
  </w:footnote>
  <w:footnote w:id="2">
    <w:p w14:paraId="0BCB9595" w14:textId="2835BF40" w:rsidR="00E45714" w:rsidRPr="00E45714" w:rsidRDefault="00E45714" w:rsidP="00E45714">
      <w:pPr>
        <w:pStyle w:val="FootnoteText"/>
        <w:jc w:val="both"/>
        <w:rPr>
          <w:lang w:val="en-GB"/>
        </w:rPr>
      </w:pPr>
      <w:r w:rsidRPr="00E45714">
        <w:rPr>
          <w:rStyle w:val="FootnoteReference"/>
        </w:rPr>
        <w:footnoteRef/>
      </w:r>
      <w:r w:rsidRPr="00E45714">
        <w:t xml:space="preserve"> „Perkantysis subjektas užtikrina, kad vykdant pirkimą būtų laikomasi lygiateisiškumo, nediskriminavimo, abipusio pripažinimo, proporcingumo, skaidrumo principų“.</w:t>
      </w:r>
    </w:p>
  </w:footnote>
  <w:footnote w:id="3">
    <w:p w14:paraId="4DA0E84F" w14:textId="04EAB28A" w:rsidR="00F9756F" w:rsidRPr="00E45714" w:rsidRDefault="00F9756F" w:rsidP="00E45714">
      <w:pPr>
        <w:pStyle w:val="FootnoteText"/>
        <w:jc w:val="both"/>
        <w:rPr>
          <w:lang w:val="en-GB"/>
        </w:rPr>
      </w:pPr>
      <w:r w:rsidRPr="00E45714">
        <w:rPr>
          <w:rStyle w:val="FootnoteReference"/>
        </w:rPr>
        <w:footnoteRef/>
      </w:r>
      <w:r w:rsidRPr="00E45714">
        <w:t xml:space="preserve"> </w:t>
      </w:r>
      <w:r w:rsidRPr="00E45714">
        <w:rPr>
          <w:rFonts w:eastAsia="Calibri"/>
        </w:rPr>
        <w:t>„</w:t>
      </w:r>
      <w:r w:rsidRPr="00E45714">
        <w:rPr>
          <w:rFonts w:eastAsia="Calibri"/>
          <w:iCs/>
        </w:rPr>
        <w:t>&lt;...&gt; Sutartis sudaroma nedelsiant, Sutarties sudarymo atidėjimo terminas netaikomas</w:t>
      </w:r>
      <w:r w:rsidRPr="00E45714">
        <w:rPr>
          <w:rFonts w:eastAsia="Calibri"/>
        </w:rPr>
        <w:t>“.</w:t>
      </w:r>
    </w:p>
  </w:footnote>
  <w:footnote w:id="4">
    <w:p w14:paraId="355856AD" w14:textId="1001248E" w:rsidR="009334B9" w:rsidRPr="009334B9" w:rsidRDefault="009334B9" w:rsidP="009334B9">
      <w:pPr>
        <w:pStyle w:val="FootnoteText"/>
        <w:jc w:val="both"/>
        <w:rPr>
          <w:lang w:val="en-US"/>
        </w:rPr>
      </w:pPr>
      <w:r>
        <w:rPr>
          <w:rStyle w:val="FootnoteReference"/>
        </w:rPr>
        <w:footnoteRef/>
      </w:r>
      <w:r>
        <w:t xml:space="preserve"> </w:t>
      </w:r>
      <w:r w:rsidRPr="009334B9">
        <w:rPr>
          <w:rFonts w:eastAsia="Arial Unicode MS"/>
          <w:bdr w:val="nil"/>
          <w:lang w:eastAsia="lt-LT"/>
        </w:rPr>
        <w:t>2020-04-17 raštas Nr. SD-PC(KORP)-614</w:t>
      </w:r>
      <w:r w:rsidRPr="009334B9">
        <w:rPr>
          <w:rStyle w:val="CommentReference"/>
          <w:sz w:val="20"/>
          <w:szCs w:val="20"/>
        </w:rPr>
        <w:t>.</w:t>
      </w:r>
    </w:p>
  </w:footnote>
  <w:footnote w:id="5">
    <w:p w14:paraId="51B021DC" w14:textId="6840D156" w:rsidR="009334B9" w:rsidRPr="009334B9" w:rsidRDefault="009334B9" w:rsidP="009334B9">
      <w:pPr>
        <w:pStyle w:val="FootnoteText"/>
        <w:jc w:val="both"/>
        <w:rPr>
          <w:lang w:val="en-US"/>
        </w:rPr>
      </w:pPr>
      <w:r>
        <w:rPr>
          <w:rStyle w:val="FootnoteReference"/>
        </w:rPr>
        <w:footnoteRef/>
      </w:r>
      <w:r>
        <w:t xml:space="preserve"> </w:t>
      </w:r>
      <w:r w:rsidRPr="009334B9">
        <w:rPr>
          <w:rFonts w:eastAsia="Arial Unicode MS"/>
          <w:bdr w:val="nil"/>
          <w:lang w:eastAsia="lt-LT"/>
        </w:rPr>
        <w:t xml:space="preserve">2020-04-27 raštas Nr. </w:t>
      </w:r>
      <w:r w:rsidRPr="009334B9">
        <w:rPr>
          <w:rFonts w:cstheme="minorHAnsi"/>
        </w:rPr>
        <w:t>4 S-394.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FE1A11">
      <w:rPr>
        <w:rStyle w:val="PageNumber"/>
        <w:noProof/>
      </w:rPr>
      <w:t>3</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0E40039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0"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3"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3"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7"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281D64"/>
    <w:multiLevelType w:val="hybridMultilevel"/>
    <w:tmpl w:val="3198F672"/>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6EC71C96"/>
    <w:multiLevelType w:val="hybridMultilevel"/>
    <w:tmpl w:val="3198F672"/>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37"/>
  </w:num>
  <w:num w:numId="3">
    <w:abstractNumId w:val="19"/>
  </w:num>
  <w:num w:numId="4">
    <w:abstractNumId w:val="22"/>
  </w:num>
  <w:num w:numId="5">
    <w:abstractNumId w:val="11"/>
  </w:num>
  <w:num w:numId="6">
    <w:abstractNumId w:val="9"/>
  </w:num>
  <w:num w:numId="7">
    <w:abstractNumId w:val="20"/>
  </w:num>
  <w:num w:numId="8">
    <w:abstractNumId w:val="34"/>
  </w:num>
  <w:num w:numId="9">
    <w:abstractNumId w:val="24"/>
  </w:num>
  <w:num w:numId="10">
    <w:abstractNumId w:val="39"/>
  </w:num>
  <w:num w:numId="11">
    <w:abstractNumId w:val="15"/>
  </w:num>
  <w:num w:numId="12">
    <w:abstractNumId w:val="29"/>
  </w:num>
  <w:num w:numId="13">
    <w:abstractNumId w:val="18"/>
  </w:num>
  <w:num w:numId="14">
    <w:abstractNumId w:val="3"/>
  </w:num>
  <w:num w:numId="15">
    <w:abstractNumId w:val="38"/>
  </w:num>
  <w:num w:numId="16">
    <w:abstractNumId w:val="5"/>
  </w:num>
  <w:num w:numId="17">
    <w:abstractNumId w:val="26"/>
  </w:num>
  <w:num w:numId="18">
    <w:abstractNumId w:val="33"/>
  </w:num>
  <w:num w:numId="19">
    <w:abstractNumId w:val="1"/>
  </w:num>
  <w:num w:numId="20">
    <w:abstractNumId w:val="0"/>
  </w:num>
  <w:num w:numId="21">
    <w:abstractNumId w:val="6"/>
  </w:num>
  <w:num w:numId="22">
    <w:abstractNumId w:val="25"/>
  </w:num>
  <w:num w:numId="23">
    <w:abstractNumId w:val="35"/>
  </w:num>
  <w:num w:numId="24">
    <w:abstractNumId w:val="23"/>
  </w:num>
  <w:num w:numId="25">
    <w:abstractNumId w:val="17"/>
  </w:num>
  <w:num w:numId="26">
    <w:abstractNumId w:val="8"/>
  </w:num>
  <w:num w:numId="27">
    <w:abstractNumId w:val="36"/>
  </w:num>
  <w:num w:numId="28">
    <w:abstractNumId w:val="2"/>
  </w:num>
  <w:num w:numId="29">
    <w:abstractNumId w:val="30"/>
  </w:num>
  <w:num w:numId="30">
    <w:abstractNumId w:val="32"/>
  </w:num>
  <w:num w:numId="31">
    <w:abstractNumId w:val="16"/>
  </w:num>
  <w:num w:numId="32">
    <w:abstractNumId w:val="7"/>
  </w:num>
  <w:num w:numId="33">
    <w:abstractNumId w:val="12"/>
  </w:num>
  <w:num w:numId="34">
    <w:abstractNumId w:val="21"/>
  </w:num>
  <w:num w:numId="35">
    <w:abstractNumId w:val="14"/>
  </w:num>
  <w:num w:numId="36">
    <w:abstractNumId w:val="27"/>
  </w:num>
  <w:num w:numId="37">
    <w:abstractNumId w:val="13"/>
  </w:num>
  <w:num w:numId="38">
    <w:abstractNumId w:val="4"/>
  </w:num>
  <w:num w:numId="39">
    <w:abstractNumId w:val="3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46E2"/>
    <w:rsid w:val="00005217"/>
    <w:rsid w:val="00005373"/>
    <w:rsid w:val="00007341"/>
    <w:rsid w:val="00007372"/>
    <w:rsid w:val="00007F4B"/>
    <w:rsid w:val="00010D1A"/>
    <w:rsid w:val="00012A03"/>
    <w:rsid w:val="00012ADC"/>
    <w:rsid w:val="00012CF3"/>
    <w:rsid w:val="0001347B"/>
    <w:rsid w:val="00013971"/>
    <w:rsid w:val="00013F24"/>
    <w:rsid w:val="00014FE0"/>
    <w:rsid w:val="00016D30"/>
    <w:rsid w:val="000177DE"/>
    <w:rsid w:val="00021053"/>
    <w:rsid w:val="000220AE"/>
    <w:rsid w:val="00023B43"/>
    <w:rsid w:val="000268FD"/>
    <w:rsid w:val="00027BDD"/>
    <w:rsid w:val="000310F0"/>
    <w:rsid w:val="000315EE"/>
    <w:rsid w:val="00032628"/>
    <w:rsid w:val="000327A3"/>
    <w:rsid w:val="00033A32"/>
    <w:rsid w:val="00033CC7"/>
    <w:rsid w:val="00034597"/>
    <w:rsid w:val="00035EB7"/>
    <w:rsid w:val="00036B71"/>
    <w:rsid w:val="000377FD"/>
    <w:rsid w:val="000428AB"/>
    <w:rsid w:val="00043152"/>
    <w:rsid w:val="00044AFE"/>
    <w:rsid w:val="00045B87"/>
    <w:rsid w:val="000506A7"/>
    <w:rsid w:val="000515C3"/>
    <w:rsid w:val="00051E8E"/>
    <w:rsid w:val="00052C07"/>
    <w:rsid w:val="00052D68"/>
    <w:rsid w:val="00056901"/>
    <w:rsid w:val="00057B99"/>
    <w:rsid w:val="00063476"/>
    <w:rsid w:val="00064D40"/>
    <w:rsid w:val="0006683B"/>
    <w:rsid w:val="000669F0"/>
    <w:rsid w:val="0006795B"/>
    <w:rsid w:val="000704D0"/>
    <w:rsid w:val="00071704"/>
    <w:rsid w:val="000717C1"/>
    <w:rsid w:val="00071A23"/>
    <w:rsid w:val="00072251"/>
    <w:rsid w:val="00072775"/>
    <w:rsid w:val="00073EAD"/>
    <w:rsid w:val="00074FB9"/>
    <w:rsid w:val="00077E4B"/>
    <w:rsid w:val="0008142D"/>
    <w:rsid w:val="00083B0D"/>
    <w:rsid w:val="00085B4B"/>
    <w:rsid w:val="0008682A"/>
    <w:rsid w:val="00087CE3"/>
    <w:rsid w:val="00092283"/>
    <w:rsid w:val="0009375D"/>
    <w:rsid w:val="00094361"/>
    <w:rsid w:val="000974BF"/>
    <w:rsid w:val="00097A68"/>
    <w:rsid w:val="00097D69"/>
    <w:rsid w:val="00097F19"/>
    <w:rsid w:val="000A1246"/>
    <w:rsid w:val="000A180B"/>
    <w:rsid w:val="000A1C7A"/>
    <w:rsid w:val="000A28F6"/>
    <w:rsid w:val="000A449F"/>
    <w:rsid w:val="000A4528"/>
    <w:rsid w:val="000A4E9C"/>
    <w:rsid w:val="000A5052"/>
    <w:rsid w:val="000A5F61"/>
    <w:rsid w:val="000A6E1F"/>
    <w:rsid w:val="000A6F88"/>
    <w:rsid w:val="000B16A4"/>
    <w:rsid w:val="000B1B1C"/>
    <w:rsid w:val="000B32CC"/>
    <w:rsid w:val="000B47DD"/>
    <w:rsid w:val="000B60BF"/>
    <w:rsid w:val="000B6318"/>
    <w:rsid w:val="000B6B7A"/>
    <w:rsid w:val="000B711A"/>
    <w:rsid w:val="000C1BAD"/>
    <w:rsid w:val="000C1BD8"/>
    <w:rsid w:val="000C2281"/>
    <w:rsid w:val="000C36B1"/>
    <w:rsid w:val="000C4491"/>
    <w:rsid w:val="000C5B91"/>
    <w:rsid w:val="000C5C9B"/>
    <w:rsid w:val="000C72F3"/>
    <w:rsid w:val="000C7BA1"/>
    <w:rsid w:val="000C7CB3"/>
    <w:rsid w:val="000C7F4A"/>
    <w:rsid w:val="000D13FD"/>
    <w:rsid w:val="000D197A"/>
    <w:rsid w:val="000D1F86"/>
    <w:rsid w:val="000D4D51"/>
    <w:rsid w:val="000E096C"/>
    <w:rsid w:val="000E0F48"/>
    <w:rsid w:val="000E1D07"/>
    <w:rsid w:val="000E49CD"/>
    <w:rsid w:val="000E4E09"/>
    <w:rsid w:val="000E5635"/>
    <w:rsid w:val="000E5D45"/>
    <w:rsid w:val="000F015C"/>
    <w:rsid w:val="000F0DE8"/>
    <w:rsid w:val="000F219F"/>
    <w:rsid w:val="000F259D"/>
    <w:rsid w:val="000F3561"/>
    <w:rsid w:val="000F3A51"/>
    <w:rsid w:val="000F52B5"/>
    <w:rsid w:val="000F64EB"/>
    <w:rsid w:val="0010284A"/>
    <w:rsid w:val="00102C4C"/>
    <w:rsid w:val="001035ED"/>
    <w:rsid w:val="00103DFB"/>
    <w:rsid w:val="001051BE"/>
    <w:rsid w:val="00105D65"/>
    <w:rsid w:val="00106187"/>
    <w:rsid w:val="00106596"/>
    <w:rsid w:val="001101B1"/>
    <w:rsid w:val="0011054C"/>
    <w:rsid w:val="001121F0"/>
    <w:rsid w:val="00117AAD"/>
    <w:rsid w:val="001205AB"/>
    <w:rsid w:val="00123351"/>
    <w:rsid w:val="00123982"/>
    <w:rsid w:val="00124DA9"/>
    <w:rsid w:val="0012712B"/>
    <w:rsid w:val="001316D9"/>
    <w:rsid w:val="00131A20"/>
    <w:rsid w:val="001327F9"/>
    <w:rsid w:val="00132D72"/>
    <w:rsid w:val="00133213"/>
    <w:rsid w:val="00133344"/>
    <w:rsid w:val="00134361"/>
    <w:rsid w:val="0013568D"/>
    <w:rsid w:val="001361D2"/>
    <w:rsid w:val="00136942"/>
    <w:rsid w:val="00136B1F"/>
    <w:rsid w:val="001372F6"/>
    <w:rsid w:val="001410F6"/>
    <w:rsid w:val="00142D71"/>
    <w:rsid w:val="001473E4"/>
    <w:rsid w:val="001530D4"/>
    <w:rsid w:val="00153D28"/>
    <w:rsid w:val="0016057A"/>
    <w:rsid w:val="0016154B"/>
    <w:rsid w:val="001616C1"/>
    <w:rsid w:val="00166628"/>
    <w:rsid w:val="001672D8"/>
    <w:rsid w:val="0017077F"/>
    <w:rsid w:val="001709FB"/>
    <w:rsid w:val="00170BAD"/>
    <w:rsid w:val="00170F68"/>
    <w:rsid w:val="0017287F"/>
    <w:rsid w:val="0017357C"/>
    <w:rsid w:val="00174911"/>
    <w:rsid w:val="00175CAB"/>
    <w:rsid w:val="00176E36"/>
    <w:rsid w:val="00180706"/>
    <w:rsid w:val="0018488A"/>
    <w:rsid w:val="0018757F"/>
    <w:rsid w:val="001877DE"/>
    <w:rsid w:val="00187DE1"/>
    <w:rsid w:val="001914E0"/>
    <w:rsid w:val="00193F9C"/>
    <w:rsid w:val="001941B6"/>
    <w:rsid w:val="0019468A"/>
    <w:rsid w:val="001947C6"/>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5CDC"/>
    <w:rsid w:val="001A6C51"/>
    <w:rsid w:val="001B112A"/>
    <w:rsid w:val="001B2603"/>
    <w:rsid w:val="001B2907"/>
    <w:rsid w:val="001B2D97"/>
    <w:rsid w:val="001B44AC"/>
    <w:rsid w:val="001B762A"/>
    <w:rsid w:val="001C0E68"/>
    <w:rsid w:val="001C3E95"/>
    <w:rsid w:val="001C5730"/>
    <w:rsid w:val="001C573C"/>
    <w:rsid w:val="001C64A9"/>
    <w:rsid w:val="001D1A58"/>
    <w:rsid w:val="001D5209"/>
    <w:rsid w:val="001D5B90"/>
    <w:rsid w:val="001D7BFD"/>
    <w:rsid w:val="001E0F20"/>
    <w:rsid w:val="001E1DDC"/>
    <w:rsid w:val="001E268A"/>
    <w:rsid w:val="001E3045"/>
    <w:rsid w:val="001E4D19"/>
    <w:rsid w:val="001E56FA"/>
    <w:rsid w:val="001E68BC"/>
    <w:rsid w:val="001E7376"/>
    <w:rsid w:val="001F1830"/>
    <w:rsid w:val="001F259A"/>
    <w:rsid w:val="001F3A52"/>
    <w:rsid w:val="001F556E"/>
    <w:rsid w:val="001F5E39"/>
    <w:rsid w:val="002011C3"/>
    <w:rsid w:val="00201560"/>
    <w:rsid w:val="0020247F"/>
    <w:rsid w:val="00203BCD"/>
    <w:rsid w:val="00207281"/>
    <w:rsid w:val="002116D9"/>
    <w:rsid w:val="00211B33"/>
    <w:rsid w:val="00211E03"/>
    <w:rsid w:val="0021425C"/>
    <w:rsid w:val="00214683"/>
    <w:rsid w:val="0021516B"/>
    <w:rsid w:val="002155E2"/>
    <w:rsid w:val="00220D58"/>
    <w:rsid w:val="00221C4F"/>
    <w:rsid w:val="00223E47"/>
    <w:rsid w:val="002249A5"/>
    <w:rsid w:val="00225780"/>
    <w:rsid w:val="00227FCF"/>
    <w:rsid w:val="002339C8"/>
    <w:rsid w:val="00234177"/>
    <w:rsid w:val="00234FC6"/>
    <w:rsid w:val="00235361"/>
    <w:rsid w:val="00235BB1"/>
    <w:rsid w:val="00236A08"/>
    <w:rsid w:val="00244987"/>
    <w:rsid w:val="0024531A"/>
    <w:rsid w:val="00245D0E"/>
    <w:rsid w:val="002465D8"/>
    <w:rsid w:val="002465EB"/>
    <w:rsid w:val="00246C3A"/>
    <w:rsid w:val="00250E6A"/>
    <w:rsid w:val="002563D1"/>
    <w:rsid w:val="0025698D"/>
    <w:rsid w:val="002569E9"/>
    <w:rsid w:val="00256CEF"/>
    <w:rsid w:val="002571B3"/>
    <w:rsid w:val="00260B9E"/>
    <w:rsid w:val="00264928"/>
    <w:rsid w:val="00265354"/>
    <w:rsid w:val="0026782E"/>
    <w:rsid w:val="002732E5"/>
    <w:rsid w:val="00276A4A"/>
    <w:rsid w:val="00276A8B"/>
    <w:rsid w:val="00277E2C"/>
    <w:rsid w:val="00282A9C"/>
    <w:rsid w:val="00282B7A"/>
    <w:rsid w:val="00283B5A"/>
    <w:rsid w:val="0028515F"/>
    <w:rsid w:val="002859C8"/>
    <w:rsid w:val="00287365"/>
    <w:rsid w:val="002878B6"/>
    <w:rsid w:val="002907DA"/>
    <w:rsid w:val="002909AD"/>
    <w:rsid w:val="00297410"/>
    <w:rsid w:val="002A06B0"/>
    <w:rsid w:val="002A3B23"/>
    <w:rsid w:val="002A7275"/>
    <w:rsid w:val="002B04E3"/>
    <w:rsid w:val="002B0D9C"/>
    <w:rsid w:val="002B40F8"/>
    <w:rsid w:val="002B52E1"/>
    <w:rsid w:val="002B5FFD"/>
    <w:rsid w:val="002B6A22"/>
    <w:rsid w:val="002B7015"/>
    <w:rsid w:val="002B79CB"/>
    <w:rsid w:val="002C4A68"/>
    <w:rsid w:val="002C74EF"/>
    <w:rsid w:val="002D13A4"/>
    <w:rsid w:val="002D1F71"/>
    <w:rsid w:val="002D2221"/>
    <w:rsid w:val="002D3208"/>
    <w:rsid w:val="002D3BBF"/>
    <w:rsid w:val="002D4753"/>
    <w:rsid w:val="002D4DE4"/>
    <w:rsid w:val="002D5292"/>
    <w:rsid w:val="002D58B0"/>
    <w:rsid w:val="002D5B3F"/>
    <w:rsid w:val="002D5B86"/>
    <w:rsid w:val="002D6495"/>
    <w:rsid w:val="002D7F15"/>
    <w:rsid w:val="002E0294"/>
    <w:rsid w:val="002E0DEF"/>
    <w:rsid w:val="002E32C2"/>
    <w:rsid w:val="002E480C"/>
    <w:rsid w:val="002E54F7"/>
    <w:rsid w:val="002E5609"/>
    <w:rsid w:val="002E65D1"/>
    <w:rsid w:val="002E679F"/>
    <w:rsid w:val="002F15FC"/>
    <w:rsid w:val="002F2837"/>
    <w:rsid w:val="002F2B58"/>
    <w:rsid w:val="002F4533"/>
    <w:rsid w:val="002F566D"/>
    <w:rsid w:val="002F60E8"/>
    <w:rsid w:val="002F637B"/>
    <w:rsid w:val="002F6A88"/>
    <w:rsid w:val="002F7986"/>
    <w:rsid w:val="00300CAD"/>
    <w:rsid w:val="0030473E"/>
    <w:rsid w:val="00306ED7"/>
    <w:rsid w:val="00310C15"/>
    <w:rsid w:val="0031239D"/>
    <w:rsid w:val="003139E3"/>
    <w:rsid w:val="00313FC6"/>
    <w:rsid w:val="003146FA"/>
    <w:rsid w:val="00315BEA"/>
    <w:rsid w:val="003179BE"/>
    <w:rsid w:val="00320F80"/>
    <w:rsid w:val="00322CD2"/>
    <w:rsid w:val="00322EE6"/>
    <w:rsid w:val="00323923"/>
    <w:rsid w:val="00324100"/>
    <w:rsid w:val="003271F3"/>
    <w:rsid w:val="00327D59"/>
    <w:rsid w:val="00327F35"/>
    <w:rsid w:val="003307EB"/>
    <w:rsid w:val="00331EAE"/>
    <w:rsid w:val="00333906"/>
    <w:rsid w:val="00334538"/>
    <w:rsid w:val="003406A1"/>
    <w:rsid w:val="00340786"/>
    <w:rsid w:val="0034142C"/>
    <w:rsid w:val="00343D8F"/>
    <w:rsid w:val="0034536A"/>
    <w:rsid w:val="00345D8C"/>
    <w:rsid w:val="0035036E"/>
    <w:rsid w:val="003507C5"/>
    <w:rsid w:val="00350917"/>
    <w:rsid w:val="00351E8D"/>
    <w:rsid w:val="0035223A"/>
    <w:rsid w:val="0035557A"/>
    <w:rsid w:val="00355818"/>
    <w:rsid w:val="0035640A"/>
    <w:rsid w:val="003569E3"/>
    <w:rsid w:val="00356A47"/>
    <w:rsid w:val="00356FF2"/>
    <w:rsid w:val="00357A1F"/>
    <w:rsid w:val="00357ACB"/>
    <w:rsid w:val="0036036D"/>
    <w:rsid w:val="00362EE0"/>
    <w:rsid w:val="00363575"/>
    <w:rsid w:val="00363EB6"/>
    <w:rsid w:val="00364784"/>
    <w:rsid w:val="00366A1E"/>
    <w:rsid w:val="00367940"/>
    <w:rsid w:val="00370536"/>
    <w:rsid w:val="00375B2A"/>
    <w:rsid w:val="00380CE0"/>
    <w:rsid w:val="0038303F"/>
    <w:rsid w:val="00383E99"/>
    <w:rsid w:val="00384211"/>
    <w:rsid w:val="00387160"/>
    <w:rsid w:val="0038730C"/>
    <w:rsid w:val="00387ED7"/>
    <w:rsid w:val="003934C7"/>
    <w:rsid w:val="00394BAF"/>
    <w:rsid w:val="00395519"/>
    <w:rsid w:val="00396975"/>
    <w:rsid w:val="00396B0F"/>
    <w:rsid w:val="00397023"/>
    <w:rsid w:val="003A2C4D"/>
    <w:rsid w:val="003A3CDB"/>
    <w:rsid w:val="003A4571"/>
    <w:rsid w:val="003A4CEF"/>
    <w:rsid w:val="003A7A99"/>
    <w:rsid w:val="003B006E"/>
    <w:rsid w:val="003B1CB8"/>
    <w:rsid w:val="003B3873"/>
    <w:rsid w:val="003B4E5E"/>
    <w:rsid w:val="003B61F5"/>
    <w:rsid w:val="003B682D"/>
    <w:rsid w:val="003B6F14"/>
    <w:rsid w:val="003B7012"/>
    <w:rsid w:val="003B75BE"/>
    <w:rsid w:val="003C0273"/>
    <w:rsid w:val="003C1BA7"/>
    <w:rsid w:val="003C31F3"/>
    <w:rsid w:val="003C441C"/>
    <w:rsid w:val="003C4F5A"/>
    <w:rsid w:val="003C51B8"/>
    <w:rsid w:val="003C5758"/>
    <w:rsid w:val="003D1ED0"/>
    <w:rsid w:val="003D2CC2"/>
    <w:rsid w:val="003D3D13"/>
    <w:rsid w:val="003D4521"/>
    <w:rsid w:val="003D507D"/>
    <w:rsid w:val="003D5878"/>
    <w:rsid w:val="003E03E4"/>
    <w:rsid w:val="003E18E5"/>
    <w:rsid w:val="003E3A97"/>
    <w:rsid w:val="003E4359"/>
    <w:rsid w:val="003E60B6"/>
    <w:rsid w:val="003F2AFD"/>
    <w:rsid w:val="003F39BC"/>
    <w:rsid w:val="003F5351"/>
    <w:rsid w:val="003F6798"/>
    <w:rsid w:val="003F7368"/>
    <w:rsid w:val="003F7ECB"/>
    <w:rsid w:val="00400419"/>
    <w:rsid w:val="00403221"/>
    <w:rsid w:val="00403610"/>
    <w:rsid w:val="00404563"/>
    <w:rsid w:val="00405FAE"/>
    <w:rsid w:val="00406205"/>
    <w:rsid w:val="00407574"/>
    <w:rsid w:val="00410DAA"/>
    <w:rsid w:val="00412169"/>
    <w:rsid w:val="0041331C"/>
    <w:rsid w:val="00413ACA"/>
    <w:rsid w:val="0041421A"/>
    <w:rsid w:val="00414FBC"/>
    <w:rsid w:val="00415487"/>
    <w:rsid w:val="004168DD"/>
    <w:rsid w:val="00416C6C"/>
    <w:rsid w:val="00420432"/>
    <w:rsid w:val="00421265"/>
    <w:rsid w:val="00424142"/>
    <w:rsid w:val="004268B9"/>
    <w:rsid w:val="00427805"/>
    <w:rsid w:val="004306E5"/>
    <w:rsid w:val="00431390"/>
    <w:rsid w:val="00431BCF"/>
    <w:rsid w:val="004334D2"/>
    <w:rsid w:val="00433CCA"/>
    <w:rsid w:val="00435799"/>
    <w:rsid w:val="0043638A"/>
    <w:rsid w:val="00436732"/>
    <w:rsid w:val="00436AD6"/>
    <w:rsid w:val="00440F15"/>
    <w:rsid w:val="004434D2"/>
    <w:rsid w:val="0044729E"/>
    <w:rsid w:val="0045154A"/>
    <w:rsid w:val="00454D65"/>
    <w:rsid w:val="004567A8"/>
    <w:rsid w:val="00456F48"/>
    <w:rsid w:val="00460340"/>
    <w:rsid w:val="00462A10"/>
    <w:rsid w:val="00462D1D"/>
    <w:rsid w:val="00464840"/>
    <w:rsid w:val="0046534A"/>
    <w:rsid w:val="004653D9"/>
    <w:rsid w:val="004679A4"/>
    <w:rsid w:val="00471459"/>
    <w:rsid w:val="0047218D"/>
    <w:rsid w:val="004726CF"/>
    <w:rsid w:val="00472705"/>
    <w:rsid w:val="00473CCE"/>
    <w:rsid w:val="00474221"/>
    <w:rsid w:val="00475E85"/>
    <w:rsid w:val="004802AC"/>
    <w:rsid w:val="004807C7"/>
    <w:rsid w:val="0048148B"/>
    <w:rsid w:val="00483F3B"/>
    <w:rsid w:val="00485124"/>
    <w:rsid w:val="00487A5A"/>
    <w:rsid w:val="00491154"/>
    <w:rsid w:val="00491F07"/>
    <w:rsid w:val="00492768"/>
    <w:rsid w:val="00492AB9"/>
    <w:rsid w:val="00493E4F"/>
    <w:rsid w:val="0049525F"/>
    <w:rsid w:val="00495B5D"/>
    <w:rsid w:val="00495FE4"/>
    <w:rsid w:val="00496538"/>
    <w:rsid w:val="004A19F6"/>
    <w:rsid w:val="004A2BDD"/>
    <w:rsid w:val="004A32E9"/>
    <w:rsid w:val="004A37DB"/>
    <w:rsid w:val="004A6E8F"/>
    <w:rsid w:val="004A78DE"/>
    <w:rsid w:val="004B2626"/>
    <w:rsid w:val="004B33AE"/>
    <w:rsid w:val="004B4602"/>
    <w:rsid w:val="004B5CFF"/>
    <w:rsid w:val="004B6E7E"/>
    <w:rsid w:val="004C0C7C"/>
    <w:rsid w:val="004C1C26"/>
    <w:rsid w:val="004C39B1"/>
    <w:rsid w:val="004C44D9"/>
    <w:rsid w:val="004C4A54"/>
    <w:rsid w:val="004C52D6"/>
    <w:rsid w:val="004D03A6"/>
    <w:rsid w:val="004D1BAD"/>
    <w:rsid w:val="004D2891"/>
    <w:rsid w:val="004D30E1"/>
    <w:rsid w:val="004D45A5"/>
    <w:rsid w:val="004D46F3"/>
    <w:rsid w:val="004D50DD"/>
    <w:rsid w:val="004D6A5A"/>
    <w:rsid w:val="004D7A36"/>
    <w:rsid w:val="004E1FAC"/>
    <w:rsid w:val="004E4CA7"/>
    <w:rsid w:val="004E57D4"/>
    <w:rsid w:val="004E6C56"/>
    <w:rsid w:val="004F1719"/>
    <w:rsid w:val="004F2642"/>
    <w:rsid w:val="004F2FEC"/>
    <w:rsid w:val="004F398B"/>
    <w:rsid w:val="004F6AA8"/>
    <w:rsid w:val="004F6B07"/>
    <w:rsid w:val="004F733B"/>
    <w:rsid w:val="004F7B84"/>
    <w:rsid w:val="00500817"/>
    <w:rsid w:val="00503E26"/>
    <w:rsid w:val="005052B8"/>
    <w:rsid w:val="00510C55"/>
    <w:rsid w:val="00510D7D"/>
    <w:rsid w:val="00510EE1"/>
    <w:rsid w:val="00511850"/>
    <w:rsid w:val="00512A31"/>
    <w:rsid w:val="00513E90"/>
    <w:rsid w:val="0051460F"/>
    <w:rsid w:val="00514B13"/>
    <w:rsid w:val="00516788"/>
    <w:rsid w:val="00516EE9"/>
    <w:rsid w:val="00516F30"/>
    <w:rsid w:val="00517EEE"/>
    <w:rsid w:val="005201E3"/>
    <w:rsid w:val="00520908"/>
    <w:rsid w:val="0052419F"/>
    <w:rsid w:val="0052460B"/>
    <w:rsid w:val="00525099"/>
    <w:rsid w:val="00530242"/>
    <w:rsid w:val="00530D55"/>
    <w:rsid w:val="00532610"/>
    <w:rsid w:val="00533305"/>
    <w:rsid w:val="00534328"/>
    <w:rsid w:val="00534396"/>
    <w:rsid w:val="005402A5"/>
    <w:rsid w:val="00540AEF"/>
    <w:rsid w:val="005428DC"/>
    <w:rsid w:val="00542FAC"/>
    <w:rsid w:val="005439EA"/>
    <w:rsid w:val="00544EF6"/>
    <w:rsid w:val="00554E90"/>
    <w:rsid w:val="00555EFE"/>
    <w:rsid w:val="00557C7F"/>
    <w:rsid w:val="005637FB"/>
    <w:rsid w:val="00565106"/>
    <w:rsid w:val="00566064"/>
    <w:rsid w:val="0056775B"/>
    <w:rsid w:val="005700DD"/>
    <w:rsid w:val="005712D5"/>
    <w:rsid w:val="00574B21"/>
    <w:rsid w:val="005762AE"/>
    <w:rsid w:val="00577408"/>
    <w:rsid w:val="00577552"/>
    <w:rsid w:val="005811EC"/>
    <w:rsid w:val="00582109"/>
    <w:rsid w:val="00582C6B"/>
    <w:rsid w:val="00582F9E"/>
    <w:rsid w:val="005832AB"/>
    <w:rsid w:val="005843DA"/>
    <w:rsid w:val="00585FBE"/>
    <w:rsid w:val="00586530"/>
    <w:rsid w:val="0058691E"/>
    <w:rsid w:val="005872B5"/>
    <w:rsid w:val="005877D6"/>
    <w:rsid w:val="0059114D"/>
    <w:rsid w:val="00592B6F"/>
    <w:rsid w:val="005967AD"/>
    <w:rsid w:val="005972D8"/>
    <w:rsid w:val="00597D0F"/>
    <w:rsid w:val="005A003E"/>
    <w:rsid w:val="005A0D98"/>
    <w:rsid w:val="005A1BA4"/>
    <w:rsid w:val="005A1DFA"/>
    <w:rsid w:val="005A227A"/>
    <w:rsid w:val="005A3853"/>
    <w:rsid w:val="005A3C6F"/>
    <w:rsid w:val="005A3EC7"/>
    <w:rsid w:val="005A5859"/>
    <w:rsid w:val="005A6127"/>
    <w:rsid w:val="005A6EB9"/>
    <w:rsid w:val="005B005A"/>
    <w:rsid w:val="005B0234"/>
    <w:rsid w:val="005B0845"/>
    <w:rsid w:val="005B0F81"/>
    <w:rsid w:val="005B6914"/>
    <w:rsid w:val="005B6FCB"/>
    <w:rsid w:val="005C07E0"/>
    <w:rsid w:val="005C1F93"/>
    <w:rsid w:val="005C2F90"/>
    <w:rsid w:val="005C31BC"/>
    <w:rsid w:val="005C4585"/>
    <w:rsid w:val="005C4889"/>
    <w:rsid w:val="005C48D1"/>
    <w:rsid w:val="005C4A0B"/>
    <w:rsid w:val="005C4D45"/>
    <w:rsid w:val="005C5B8C"/>
    <w:rsid w:val="005D057A"/>
    <w:rsid w:val="005D0D46"/>
    <w:rsid w:val="005D12DA"/>
    <w:rsid w:val="005D3300"/>
    <w:rsid w:val="005D3AB0"/>
    <w:rsid w:val="005D42B6"/>
    <w:rsid w:val="005D439B"/>
    <w:rsid w:val="005D551A"/>
    <w:rsid w:val="005E241B"/>
    <w:rsid w:val="005E310B"/>
    <w:rsid w:val="005E32AD"/>
    <w:rsid w:val="005E3DC9"/>
    <w:rsid w:val="005E61D1"/>
    <w:rsid w:val="005E6625"/>
    <w:rsid w:val="005E6BB3"/>
    <w:rsid w:val="005E7486"/>
    <w:rsid w:val="005F038C"/>
    <w:rsid w:val="005F1A12"/>
    <w:rsid w:val="005F3063"/>
    <w:rsid w:val="005F3602"/>
    <w:rsid w:val="005F410B"/>
    <w:rsid w:val="005F580D"/>
    <w:rsid w:val="005F5F70"/>
    <w:rsid w:val="00601032"/>
    <w:rsid w:val="00601D8F"/>
    <w:rsid w:val="006020F8"/>
    <w:rsid w:val="00603B52"/>
    <w:rsid w:val="00604645"/>
    <w:rsid w:val="006047AC"/>
    <w:rsid w:val="00604D11"/>
    <w:rsid w:val="00605035"/>
    <w:rsid w:val="0060688B"/>
    <w:rsid w:val="00606982"/>
    <w:rsid w:val="006102A4"/>
    <w:rsid w:val="00611DFA"/>
    <w:rsid w:val="006130F2"/>
    <w:rsid w:val="00613535"/>
    <w:rsid w:val="0061434E"/>
    <w:rsid w:val="006148D4"/>
    <w:rsid w:val="00615EA7"/>
    <w:rsid w:val="00616027"/>
    <w:rsid w:val="006166C3"/>
    <w:rsid w:val="00617673"/>
    <w:rsid w:val="00617AEB"/>
    <w:rsid w:val="00620667"/>
    <w:rsid w:val="006216A1"/>
    <w:rsid w:val="006268B1"/>
    <w:rsid w:val="00626943"/>
    <w:rsid w:val="006300F3"/>
    <w:rsid w:val="0063136A"/>
    <w:rsid w:val="0063180B"/>
    <w:rsid w:val="00632FCE"/>
    <w:rsid w:val="00633E2F"/>
    <w:rsid w:val="006358E2"/>
    <w:rsid w:val="00636878"/>
    <w:rsid w:val="00636C2D"/>
    <w:rsid w:val="006416BA"/>
    <w:rsid w:val="006416BB"/>
    <w:rsid w:val="00641790"/>
    <w:rsid w:val="00641920"/>
    <w:rsid w:val="00641957"/>
    <w:rsid w:val="006430AE"/>
    <w:rsid w:val="0064354C"/>
    <w:rsid w:val="0064425A"/>
    <w:rsid w:val="0064431E"/>
    <w:rsid w:val="00645E59"/>
    <w:rsid w:val="00646B3E"/>
    <w:rsid w:val="00646FF2"/>
    <w:rsid w:val="0064738D"/>
    <w:rsid w:val="00650A6B"/>
    <w:rsid w:val="00653884"/>
    <w:rsid w:val="00654627"/>
    <w:rsid w:val="00654BAE"/>
    <w:rsid w:val="00656597"/>
    <w:rsid w:val="006565B3"/>
    <w:rsid w:val="006579F4"/>
    <w:rsid w:val="00657DCF"/>
    <w:rsid w:val="006608AC"/>
    <w:rsid w:val="00661465"/>
    <w:rsid w:val="00661BA7"/>
    <w:rsid w:val="00663222"/>
    <w:rsid w:val="00664877"/>
    <w:rsid w:val="00665CE3"/>
    <w:rsid w:val="00671BCD"/>
    <w:rsid w:val="00671DCE"/>
    <w:rsid w:val="00672F75"/>
    <w:rsid w:val="00674770"/>
    <w:rsid w:val="006763BA"/>
    <w:rsid w:val="00681EFE"/>
    <w:rsid w:val="00681F41"/>
    <w:rsid w:val="00684E34"/>
    <w:rsid w:val="00684EF3"/>
    <w:rsid w:val="00685A96"/>
    <w:rsid w:val="00686630"/>
    <w:rsid w:val="00691084"/>
    <w:rsid w:val="00691633"/>
    <w:rsid w:val="0069169D"/>
    <w:rsid w:val="00691ADF"/>
    <w:rsid w:val="00692322"/>
    <w:rsid w:val="00692F8F"/>
    <w:rsid w:val="006935D2"/>
    <w:rsid w:val="00693D78"/>
    <w:rsid w:val="00693F43"/>
    <w:rsid w:val="0069420F"/>
    <w:rsid w:val="00694EC5"/>
    <w:rsid w:val="0069593E"/>
    <w:rsid w:val="0069667B"/>
    <w:rsid w:val="00696BF7"/>
    <w:rsid w:val="006A189E"/>
    <w:rsid w:val="006A409D"/>
    <w:rsid w:val="006A58F0"/>
    <w:rsid w:val="006A6DE5"/>
    <w:rsid w:val="006A702C"/>
    <w:rsid w:val="006A79F7"/>
    <w:rsid w:val="006B0107"/>
    <w:rsid w:val="006B412C"/>
    <w:rsid w:val="006B4A70"/>
    <w:rsid w:val="006B5CBC"/>
    <w:rsid w:val="006B7199"/>
    <w:rsid w:val="006B7885"/>
    <w:rsid w:val="006C0CCC"/>
    <w:rsid w:val="006C69AD"/>
    <w:rsid w:val="006C6FDB"/>
    <w:rsid w:val="006D0A91"/>
    <w:rsid w:val="006D1714"/>
    <w:rsid w:val="006D1C2C"/>
    <w:rsid w:val="006D38C3"/>
    <w:rsid w:val="006D428D"/>
    <w:rsid w:val="006D44EB"/>
    <w:rsid w:val="006D6071"/>
    <w:rsid w:val="006D6F78"/>
    <w:rsid w:val="006E2104"/>
    <w:rsid w:val="006E299F"/>
    <w:rsid w:val="006E49B7"/>
    <w:rsid w:val="006E49E8"/>
    <w:rsid w:val="006E4D64"/>
    <w:rsid w:val="006E71D1"/>
    <w:rsid w:val="006F40CE"/>
    <w:rsid w:val="006F6A21"/>
    <w:rsid w:val="00700508"/>
    <w:rsid w:val="00700704"/>
    <w:rsid w:val="00702AA0"/>
    <w:rsid w:val="00702DFF"/>
    <w:rsid w:val="007039AE"/>
    <w:rsid w:val="00703D0F"/>
    <w:rsid w:val="00703F4E"/>
    <w:rsid w:val="007064C6"/>
    <w:rsid w:val="00707161"/>
    <w:rsid w:val="00710079"/>
    <w:rsid w:val="0071138D"/>
    <w:rsid w:val="007113E8"/>
    <w:rsid w:val="0071380F"/>
    <w:rsid w:val="007139FB"/>
    <w:rsid w:val="007140A0"/>
    <w:rsid w:val="007142D2"/>
    <w:rsid w:val="00714423"/>
    <w:rsid w:val="00716B28"/>
    <w:rsid w:val="00717CA0"/>
    <w:rsid w:val="00720718"/>
    <w:rsid w:val="0072074D"/>
    <w:rsid w:val="00722BA9"/>
    <w:rsid w:val="00722DC6"/>
    <w:rsid w:val="007241FC"/>
    <w:rsid w:val="00725B83"/>
    <w:rsid w:val="007265B1"/>
    <w:rsid w:val="00726B5A"/>
    <w:rsid w:val="00727CA6"/>
    <w:rsid w:val="007334D2"/>
    <w:rsid w:val="00733D75"/>
    <w:rsid w:val="007340D3"/>
    <w:rsid w:val="0073429E"/>
    <w:rsid w:val="00736888"/>
    <w:rsid w:val="00736AF1"/>
    <w:rsid w:val="00737302"/>
    <w:rsid w:val="00740CF7"/>
    <w:rsid w:val="00742E8E"/>
    <w:rsid w:val="007445CB"/>
    <w:rsid w:val="00744E44"/>
    <w:rsid w:val="00745833"/>
    <w:rsid w:val="0075061D"/>
    <w:rsid w:val="00760663"/>
    <w:rsid w:val="00760CBC"/>
    <w:rsid w:val="007633B4"/>
    <w:rsid w:val="007659C1"/>
    <w:rsid w:val="00765ED2"/>
    <w:rsid w:val="00767CFC"/>
    <w:rsid w:val="00775ABC"/>
    <w:rsid w:val="007766BF"/>
    <w:rsid w:val="0078058C"/>
    <w:rsid w:val="00780851"/>
    <w:rsid w:val="00781570"/>
    <w:rsid w:val="00782C55"/>
    <w:rsid w:val="00782E64"/>
    <w:rsid w:val="00783586"/>
    <w:rsid w:val="00784E23"/>
    <w:rsid w:val="007876D0"/>
    <w:rsid w:val="00791B4C"/>
    <w:rsid w:val="00792F77"/>
    <w:rsid w:val="00793418"/>
    <w:rsid w:val="00793677"/>
    <w:rsid w:val="00794894"/>
    <w:rsid w:val="00794BA9"/>
    <w:rsid w:val="00795BE1"/>
    <w:rsid w:val="007965D6"/>
    <w:rsid w:val="007A02B1"/>
    <w:rsid w:val="007A0C80"/>
    <w:rsid w:val="007A2A61"/>
    <w:rsid w:val="007A3192"/>
    <w:rsid w:val="007A3CE6"/>
    <w:rsid w:val="007A6FB3"/>
    <w:rsid w:val="007A7FEC"/>
    <w:rsid w:val="007B0FBE"/>
    <w:rsid w:val="007B3FCC"/>
    <w:rsid w:val="007B5C2E"/>
    <w:rsid w:val="007B6DA2"/>
    <w:rsid w:val="007B7485"/>
    <w:rsid w:val="007C157E"/>
    <w:rsid w:val="007C3867"/>
    <w:rsid w:val="007C3AAB"/>
    <w:rsid w:val="007C64EB"/>
    <w:rsid w:val="007C65DC"/>
    <w:rsid w:val="007C678A"/>
    <w:rsid w:val="007C762B"/>
    <w:rsid w:val="007D0FBD"/>
    <w:rsid w:val="007D3CE1"/>
    <w:rsid w:val="007D4ED7"/>
    <w:rsid w:val="007D5459"/>
    <w:rsid w:val="007E0331"/>
    <w:rsid w:val="007E19B6"/>
    <w:rsid w:val="007E1E0B"/>
    <w:rsid w:val="007E2416"/>
    <w:rsid w:val="007E3EAF"/>
    <w:rsid w:val="007E3EF6"/>
    <w:rsid w:val="007E52CB"/>
    <w:rsid w:val="007E5ED3"/>
    <w:rsid w:val="007E66B0"/>
    <w:rsid w:val="007E7008"/>
    <w:rsid w:val="007F33B1"/>
    <w:rsid w:val="007F39CC"/>
    <w:rsid w:val="007F4FCB"/>
    <w:rsid w:val="007F62F4"/>
    <w:rsid w:val="00800B4B"/>
    <w:rsid w:val="008017FB"/>
    <w:rsid w:val="00801D0A"/>
    <w:rsid w:val="0080215A"/>
    <w:rsid w:val="00802CE4"/>
    <w:rsid w:val="00804212"/>
    <w:rsid w:val="008066B7"/>
    <w:rsid w:val="00806986"/>
    <w:rsid w:val="00807FF4"/>
    <w:rsid w:val="00810277"/>
    <w:rsid w:val="00810BEB"/>
    <w:rsid w:val="00811271"/>
    <w:rsid w:val="008119D9"/>
    <w:rsid w:val="00811B4A"/>
    <w:rsid w:val="00812456"/>
    <w:rsid w:val="008124CA"/>
    <w:rsid w:val="00813E6B"/>
    <w:rsid w:val="00813F23"/>
    <w:rsid w:val="00814D7C"/>
    <w:rsid w:val="008175E3"/>
    <w:rsid w:val="00817A49"/>
    <w:rsid w:val="00820EAA"/>
    <w:rsid w:val="0082410E"/>
    <w:rsid w:val="008241A3"/>
    <w:rsid w:val="00825F68"/>
    <w:rsid w:val="008261DB"/>
    <w:rsid w:val="00831E70"/>
    <w:rsid w:val="00832837"/>
    <w:rsid w:val="00832DBE"/>
    <w:rsid w:val="00832F10"/>
    <w:rsid w:val="00835A10"/>
    <w:rsid w:val="008360FC"/>
    <w:rsid w:val="0083695F"/>
    <w:rsid w:val="00836AAA"/>
    <w:rsid w:val="00840688"/>
    <w:rsid w:val="00843987"/>
    <w:rsid w:val="00844076"/>
    <w:rsid w:val="00845929"/>
    <w:rsid w:val="008462C8"/>
    <w:rsid w:val="008465EF"/>
    <w:rsid w:val="00846E64"/>
    <w:rsid w:val="008474D5"/>
    <w:rsid w:val="008477DD"/>
    <w:rsid w:val="00847AFE"/>
    <w:rsid w:val="0085069E"/>
    <w:rsid w:val="00853C52"/>
    <w:rsid w:val="00854578"/>
    <w:rsid w:val="00854F66"/>
    <w:rsid w:val="008602CD"/>
    <w:rsid w:val="008611DF"/>
    <w:rsid w:val="008615D8"/>
    <w:rsid w:val="00861C52"/>
    <w:rsid w:val="008622DF"/>
    <w:rsid w:val="008631DC"/>
    <w:rsid w:val="00863D04"/>
    <w:rsid w:val="00864E0F"/>
    <w:rsid w:val="00871268"/>
    <w:rsid w:val="00871BCC"/>
    <w:rsid w:val="00872E10"/>
    <w:rsid w:val="00875F94"/>
    <w:rsid w:val="00877384"/>
    <w:rsid w:val="0087749B"/>
    <w:rsid w:val="00877740"/>
    <w:rsid w:val="0088148E"/>
    <w:rsid w:val="00881646"/>
    <w:rsid w:val="008818E9"/>
    <w:rsid w:val="00884124"/>
    <w:rsid w:val="00884E99"/>
    <w:rsid w:val="00885BCE"/>
    <w:rsid w:val="0089022E"/>
    <w:rsid w:val="00890985"/>
    <w:rsid w:val="00897B60"/>
    <w:rsid w:val="008A03FE"/>
    <w:rsid w:val="008A0A57"/>
    <w:rsid w:val="008A0CCF"/>
    <w:rsid w:val="008A163E"/>
    <w:rsid w:val="008A353E"/>
    <w:rsid w:val="008A3AD7"/>
    <w:rsid w:val="008A3C73"/>
    <w:rsid w:val="008A50C5"/>
    <w:rsid w:val="008A5A7B"/>
    <w:rsid w:val="008A6637"/>
    <w:rsid w:val="008B223F"/>
    <w:rsid w:val="008B30BF"/>
    <w:rsid w:val="008B369B"/>
    <w:rsid w:val="008B4AF6"/>
    <w:rsid w:val="008B52F3"/>
    <w:rsid w:val="008C06E5"/>
    <w:rsid w:val="008C08DC"/>
    <w:rsid w:val="008C2F12"/>
    <w:rsid w:val="008C451E"/>
    <w:rsid w:val="008C4BF2"/>
    <w:rsid w:val="008C5084"/>
    <w:rsid w:val="008C5689"/>
    <w:rsid w:val="008D131F"/>
    <w:rsid w:val="008D2EF0"/>
    <w:rsid w:val="008D4D41"/>
    <w:rsid w:val="008D6B9C"/>
    <w:rsid w:val="008D6BA4"/>
    <w:rsid w:val="008D77ED"/>
    <w:rsid w:val="008E3AA1"/>
    <w:rsid w:val="008E3AEC"/>
    <w:rsid w:val="008E52E7"/>
    <w:rsid w:val="008E620F"/>
    <w:rsid w:val="008E6BDA"/>
    <w:rsid w:val="008E6CDE"/>
    <w:rsid w:val="008E6EDF"/>
    <w:rsid w:val="008E6EE9"/>
    <w:rsid w:val="008E7100"/>
    <w:rsid w:val="008E778B"/>
    <w:rsid w:val="008E7D4C"/>
    <w:rsid w:val="008F10BE"/>
    <w:rsid w:val="008F2919"/>
    <w:rsid w:val="008F68FF"/>
    <w:rsid w:val="00900135"/>
    <w:rsid w:val="009011B3"/>
    <w:rsid w:val="009012E7"/>
    <w:rsid w:val="00903D62"/>
    <w:rsid w:val="00904185"/>
    <w:rsid w:val="00904C3C"/>
    <w:rsid w:val="00904F5C"/>
    <w:rsid w:val="00905482"/>
    <w:rsid w:val="009061B3"/>
    <w:rsid w:val="00907C82"/>
    <w:rsid w:val="00907ECE"/>
    <w:rsid w:val="00911CFD"/>
    <w:rsid w:val="009138BE"/>
    <w:rsid w:val="009233B1"/>
    <w:rsid w:val="00924869"/>
    <w:rsid w:val="00925BF7"/>
    <w:rsid w:val="00927D90"/>
    <w:rsid w:val="0093007D"/>
    <w:rsid w:val="009310AB"/>
    <w:rsid w:val="009334B9"/>
    <w:rsid w:val="00933A96"/>
    <w:rsid w:val="009373C2"/>
    <w:rsid w:val="00937598"/>
    <w:rsid w:val="00937DA5"/>
    <w:rsid w:val="009405EC"/>
    <w:rsid w:val="00943B44"/>
    <w:rsid w:val="00943DBD"/>
    <w:rsid w:val="00945641"/>
    <w:rsid w:val="00946648"/>
    <w:rsid w:val="00951BF7"/>
    <w:rsid w:val="00951DC3"/>
    <w:rsid w:val="00954760"/>
    <w:rsid w:val="00955370"/>
    <w:rsid w:val="00955DED"/>
    <w:rsid w:val="0095689C"/>
    <w:rsid w:val="00956B26"/>
    <w:rsid w:val="009607FC"/>
    <w:rsid w:val="0096113D"/>
    <w:rsid w:val="00961D2E"/>
    <w:rsid w:val="00962A1E"/>
    <w:rsid w:val="00963451"/>
    <w:rsid w:val="00964056"/>
    <w:rsid w:val="009647F1"/>
    <w:rsid w:val="0096502D"/>
    <w:rsid w:val="009652D2"/>
    <w:rsid w:val="0096684B"/>
    <w:rsid w:val="00967F14"/>
    <w:rsid w:val="009704A9"/>
    <w:rsid w:val="00970AF5"/>
    <w:rsid w:val="00971142"/>
    <w:rsid w:val="0097361A"/>
    <w:rsid w:val="009748ED"/>
    <w:rsid w:val="00974B9C"/>
    <w:rsid w:val="009753BB"/>
    <w:rsid w:val="00980291"/>
    <w:rsid w:val="00980F37"/>
    <w:rsid w:val="00982FC0"/>
    <w:rsid w:val="00983160"/>
    <w:rsid w:val="009831BF"/>
    <w:rsid w:val="0098570E"/>
    <w:rsid w:val="00987111"/>
    <w:rsid w:val="0098735F"/>
    <w:rsid w:val="00987795"/>
    <w:rsid w:val="00987F7F"/>
    <w:rsid w:val="00990937"/>
    <w:rsid w:val="00990984"/>
    <w:rsid w:val="0099149E"/>
    <w:rsid w:val="0099157D"/>
    <w:rsid w:val="00991CBA"/>
    <w:rsid w:val="009925E2"/>
    <w:rsid w:val="0099427E"/>
    <w:rsid w:val="00995603"/>
    <w:rsid w:val="00995D7D"/>
    <w:rsid w:val="009976FC"/>
    <w:rsid w:val="009A3AC4"/>
    <w:rsid w:val="009A707A"/>
    <w:rsid w:val="009A7CC2"/>
    <w:rsid w:val="009A7F65"/>
    <w:rsid w:val="009B0E76"/>
    <w:rsid w:val="009B2513"/>
    <w:rsid w:val="009B3BBD"/>
    <w:rsid w:val="009B4276"/>
    <w:rsid w:val="009B5B29"/>
    <w:rsid w:val="009B709B"/>
    <w:rsid w:val="009C0CF4"/>
    <w:rsid w:val="009C217A"/>
    <w:rsid w:val="009C4840"/>
    <w:rsid w:val="009C7B40"/>
    <w:rsid w:val="009D19FF"/>
    <w:rsid w:val="009D3EC8"/>
    <w:rsid w:val="009D5887"/>
    <w:rsid w:val="009D5929"/>
    <w:rsid w:val="009D74F5"/>
    <w:rsid w:val="009D78D2"/>
    <w:rsid w:val="009E2D7F"/>
    <w:rsid w:val="009E58BC"/>
    <w:rsid w:val="009E590A"/>
    <w:rsid w:val="009E768E"/>
    <w:rsid w:val="009F13E9"/>
    <w:rsid w:val="009F1576"/>
    <w:rsid w:val="009F55F5"/>
    <w:rsid w:val="009F6CB9"/>
    <w:rsid w:val="009F78F9"/>
    <w:rsid w:val="00A051AF"/>
    <w:rsid w:val="00A05B93"/>
    <w:rsid w:val="00A06D15"/>
    <w:rsid w:val="00A07134"/>
    <w:rsid w:val="00A0798D"/>
    <w:rsid w:val="00A07FB5"/>
    <w:rsid w:val="00A10430"/>
    <w:rsid w:val="00A15C5B"/>
    <w:rsid w:val="00A15ECC"/>
    <w:rsid w:val="00A20561"/>
    <w:rsid w:val="00A21935"/>
    <w:rsid w:val="00A22C6E"/>
    <w:rsid w:val="00A24D9A"/>
    <w:rsid w:val="00A25084"/>
    <w:rsid w:val="00A26587"/>
    <w:rsid w:val="00A26FAE"/>
    <w:rsid w:val="00A3153C"/>
    <w:rsid w:val="00A34F04"/>
    <w:rsid w:val="00A36288"/>
    <w:rsid w:val="00A36CF3"/>
    <w:rsid w:val="00A4030A"/>
    <w:rsid w:val="00A40D3E"/>
    <w:rsid w:val="00A41860"/>
    <w:rsid w:val="00A41990"/>
    <w:rsid w:val="00A41F79"/>
    <w:rsid w:val="00A42D4F"/>
    <w:rsid w:val="00A43035"/>
    <w:rsid w:val="00A43254"/>
    <w:rsid w:val="00A43FB2"/>
    <w:rsid w:val="00A45F9E"/>
    <w:rsid w:val="00A4740E"/>
    <w:rsid w:val="00A47BCE"/>
    <w:rsid w:val="00A47FE2"/>
    <w:rsid w:val="00A50899"/>
    <w:rsid w:val="00A52509"/>
    <w:rsid w:val="00A55244"/>
    <w:rsid w:val="00A566B8"/>
    <w:rsid w:val="00A57EF6"/>
    <w:rsid w:val="00A6106B"/>
    <w:rsid w:val="00A62977"/>
    <w:rsid w:val="00A630A8"/>
    <w:rsid w:val="00A6359B"/>
    <w:rsid w:val="00A63F46"/>
    <w:rsid w:val="00A65C13"/>
    <w:rsid w:val="00A65F3B"/>
    <w:rsid w:val="00A67074"/>
    <w:rsid w:val="00A72210"/>
    <w:rsid w:val="00A73A36"/>
    <w:rsid w:val="00A74A8A"/>
    <w:rsid w:val="00A74C7C"/>
    <w:rsid w:val="00A75D37"/>
    <w:rsid w:val="00A76D45"/>
    <w:rsid w:val="00A77381"/>
    <w:rsid w:val="00A77B98"/>
    <w:rsid w:val="00A77BDD"/>
    <w:rsid w:val="00A826E3"/>
    <w:rsid w:val="00A82D4A"/>
    <w:rsid w:val="00A836B0"/>
    <w:rsid w:val="00A85D78"/>
    <w:rsid w:val="00A86048"/>
    <w:rsid w:val="00A87E2F"/>
    <w:rsid w:val="00A91B2D"/>
    <w:rsid w:val="00A95564"/>
    <w:rsid w:val="00A97753"/>
    <w:rsid w:val="00AA0716"/>
    <w:rsid w:val="00AA292D"/>
    <w:rsid w:val="00AA29ED"/>
    <w:rsid w:val="00AA2AEA"/>
    <w:rsid w:val="00AA3802"/>
    <w:rsid w:val="00AA415D"/>
    <w:rsid w:val="00AA61A7"/>
    <w:rsid w:val="00AA65D4"/>
    <w:rsid w:val="00AA6776"/>
    <w:rsid w:val="00AA6E20"/>
    <w:rsid w:val="00AA73F7"/>
    <w:rsid w:val="00AB10E9"/>
    <w:rsid w:val="00AB1DB4"/>
    <w:rsid w:val="00AB25FD"/>
    <w:rsid w:val="00AB3B99"/>
    <w:rsid w:val="00AB41D5"/>
    <w:rsid w:val="00AB46D2"/>
    <w:rsid w:val="00AB5B28"/>
    <w:rsid w:val="00AB5CD0"/>
    <w:rsid w:val="00AB7516"/>
    <w:rsid w:val="00AC14C2"/>
    <w:rsid w:val="00AC24AE"/>
    <w:rsid w:val="00AC3287"/>
    <w:rsid w:val="00AC389C"/>
    <w:rsid w:val="00AC4106"/>
    <w:rsid w:val="00AC487A"/>
    <w:rsid w:val="00AC5134"/>
    <w:rsid w:val="00AC720E"/>
    <w:rsid w:val="00AC7FBB"/>
    <w:rsid w:val="00AD1162"/>
    <w:rsid w:val="00AD337D"/>
    <w:rsid w:val="00AD4220"/>
    <w:rsid w:val="00AD4FCC"/>
    <w:rsid w:val="00AD598C"/>
    <w:rsid w:val="00AD6B9F"/>
    <w:rsid w:val="00AD7C62"/>
    <w:rsid w:val="00AE1A79"/>
    <w:rsid w:val="00AE3C6F"/>
    <w:rsid w:val="00AE4710"/>
    <w:rsid w:val="00AE56B4"/>
    <w:rsid w:val="00AF052B"/>
    <w:rsid w:val="00AF2D97"/>
    <w:rsid w:val="00AF33E3"/>
    <w:rsid w:val="00AF3FBD"/>
    <w:rsid w:val="00AF77D9"/>
    <w:rsid w:val="00B04893"/>
    <w:rsid w:val="00B06B27"/>
    <w:rsid w:val="00B07F71"/>
    <w:rsid w:val="00B11281"/>
    <w:rsid w:val="00B1182C"/>
    <w:rsid w:val="00B13D09"/>
    <w:rsid w:val="00B14F12"/>
    <w:rsid w:val="00B17804"/>
    <w:rsid w:val="00B20D4B"/>
    <w:rsid w:val="00B21363"/>
    <w:rsid w:val="00B22A34"/>
    <w:rsid w:val="00B22FD5"/>
    <w:rsid w:val="00B23540"/>
    <w:rsid w:val="00B23C74"/>
    <w:rsid w:val="00B24847"/>
    <w:rsid w:val="00B24DEE"/>
    <w:rsid w:val="00B3163F"/>
    <w:rsid w:val="00B31A6B"/>
    <w:rsid w:val="00B32EA2"/>
    <w:rsid w:val="00B334B9"/>
    <w:rsid w:val="00B33E49"/>
    <w:rsid w:val="00B34117"/>
    <w:rsid w:val="00B35286"/>
    <w:rsid w:val="00B36738"/>
    <w:rsid w:val="00B36D2A"/>
    <w:rsid w:val="00B36DDA"/>
    <w:rsid w:val="00B44671"/>
    <w:rsid w:val="00B44718"/>
    <w:rsid w:val="00B50955"/>
    <w:rsid w:val="00B50E45"/>
    <w:rsid w:val="00B51499"/>
    <w:rsid w:val="00B514B6"/>
    <w:rsid w:val="00B51F15"/>
    <w:rsid w:val="00B53DC4"/>
    <w:rsid w:val="00B550EB"/>
    <w:rsid w:val="00B55C56"/>
    <w:rsid w:val="00B55CDA"/>
    <w:rsid w:val="00B61E88"/>
    <w:rsid w:val="00B624D1"/>
    <w:rsid w:val="00B62719"/>
    <w:rsid w:val="00B62E10"/>
    <w:rsid w:val="00B62F9D"/>
    <w:rsid w:val="00B641FA"/>
    <w:rsid w:val="00B64871"/>
    <w:rsid w:val="00B658A1"/>
    <w:rsid w:val="00B67ACC"/>
    <w:rsid w:val="00B67F07"/>
    <w:rsid w:val="00B702FE"/>
    <w:rsid w:val="00B70A9B"/>
    <w:rsid w:val="00B734E3"/>
    <w:rsid w:val="00B74DBA"/>
    <w:rsid w:val="00B75CE1"/>
    <w:rsid w:val="00B77328"/>
    <w:rsid w:val="00B82014"/>
    <w:rsid w:val="00B83750"/>
    <w:rsid w:val="00B85F0B"/>
    <w:rsid w:val="00B8717A"/>
    <w:rsid w:val="00B90429"/>
    <w:rsid w:val="00B92AEE"/>
    <w:rsid w:val="00B95635"/>
    <w:rsid w:val="00B97470"/>
    <w:rsid w:val="00BA0805"/>
    <w:rsid w:val="00BA13EE"/>
    <w:rsid w:val="00BA4F02"/>
    <w:rsid w:val="00BA51B7"/>
    <w:rsid w:val="00BB0636"/>
    <w:rsid w:val="00BB1BBF"/>
    <w:rsid w:val="00BB3371"/>
    <w:rsid w:val="00BB4ED2"/>
    <w:rsid w:val="00BB5017"/>
    <w:rsid w:val="00BB5D0F"/>
    <w:rsid w:val="00BB6D51"/>
    <w:rsid w:val="00BB78DE"/>
    <w:rsid w:val="00BB7BD5"/>
    <w:rsid w:val="00BC08AC"/>
    <w:rsid w:val="00BC0A90"/>
    <w:rsid w:val="00BC1974"/>
    <w:rsid w:val="00BC2A65"/>
    <w:rsid w:val="00BC3D29"/>
    <w:rsid w:val="00BC53ED"/>
    <w:rsid w:val="00BC61D9"/>
    <w:rsid w:val="00BC6417"/>
    <w:rsid w:val="00BC7D78"/>
    <w:rsid w:val="00BD3B68"/>
    <w:rsid w:val="00BD4760"/>
    <w:rsid w:val="00BD5DBD"/>
    <w:rsid w:val="00BD7C29"/>
    <w:rsid w:val="00BE1D7A"/>
    <w:rsid w:val="00BE3491"/>
    <w:rsid w:val="00BE4D85"/>
    <w:rsid w:val="00BE5F43"/>
    <w:rsid w:val="00BF099D"/>
    <w:rsid w:val="00BF12F2"/>
    <w:rsid w:val="00BF30D4"/>
    <w:rsid w:val="00BF54DA"/>
    <w:rsid w:val="00BF5913"/>
    <w:rsid w:val="00BF5F5B"/>
    <w:rsid w:val="00BF6BA7"/>
    <w:rsid w:val="00BF6DED"/>
    <w:rsid w:val="00C00D92"/>
    <w:rsid w:val="00C0375B"/>
    <w:rsid w:val="00C038F7"/>
    <w:rsid w:val="00C04AB2"/>
    <w:rsid w:val="00C108DE"/>
    <w:rsid w:val="00C11535"/>
    <w:rsid w:val="00C116F5"/>
    <w:rsid w:val="00C142E3"/>
    <w:rsid w:val="00C15B2C"/>
    <w:rsid w:val="00C17B58"/>
    <w:rsid w:val="00C208AA"/>
    <w:rsid w:val="00C20D01"/>
    <w:rsid w:val="00C21C19"/>
    <w:rsid w:val="00C249AF"/>
    <w:rsid w:val="00C25526"/>
    <w:rsid w:val="00C267ED"/>
    <w:rsid w:val="00C26A44"/>
    <w:rsid w:val="00C26F2A"/>
    <w:rsid w:val="00C3102D"/>
    <w:rsid w:val="00C345C8"/>
    <w:rsid w:val="00C347DD"/>
    <w:rsid w:val="00C43BF9"/>
    <w:rsid w:val="00C442AA"/>
    <w:rsid w:val="00C44DBA"/>
    <w:rsid w:val="00C45B3F"/>
    <w:rsid w:val="00C46A1F"/>
    <w:rsid w:val="00C47080"/>
    <w:rsid w:val="00C472BD"/>
    <w:rsid w:val="00C50FCB"/>
    <w:rsid w:val="00C55B08"/>
    <w:rsid w:val="00C55B1E"/>
    <w:rsid w:val="00C55F76"/>
    <w:rsid w:val="00C568D5"/>
    <w:rsid w:val="00C62B4C"/>
    <w:rsid w:val="00C63366"/>
    <w:rsid w:val="00C647CB"/>
    <w:rsid w:val="00C66CE8"/>
    <w:rsid w:val="00C67194"/>
    <w:rsid w:val="00C71B4A"/>
    <w:rsid w:val="00C7210E"/>
    <w:rsid w:val="00C73BDB"/>
    <w:rsid w:val="00C73C79"/>
    <w:rsid w:val="00C753E5"/>
    <w:rsid w:val="00C76A98"/>
    <w:rsid w:val="00C8216A"/>
    <w:rsid w:val="00C84AC3"/>
    <w:rsid w:val="00C90612"/>
    <w:rsid w:val="00C90FD8"/>
    <w:rsid w:val="00C914A1"/>
    <w:rsid w:val="00C925EC"/>
    <w:rsid w:val="00C93B40"/>
    <w:rsid w:val="00C9438A"/>
    <w:rsid w:val="00C95B7C"/>
    <w:rsid w:val="00C96BFF"/>
    <w:rsid w:val="00C96CAB"/>
    <w:rsid w:val="00CA09B7"/>
    <w:rsid w:val="00CA181A"/>
    <w:rsid w:val="00CA2CC5"/>
    <w:rsid w:val="00CA465B"/>
    <w:rsid w:val="00CA5C64"/>
    <w:rsid w:val="00CA6857"/>
    <w:rsid w:val="00CA6CA1"/>
    <w:rsid w:val="00CB04A1"/>
    <w:rsid w:val="00CB05E1"/>
    <w:rsid w:val="00CB36A4"/>
    <w:rsid w:val="00CB433A"/>
    <w:rsid w:val="00CB5DB3"/>
    <w:rsid w:val="00CB639A"/>
    <w:rsid w:val="00CB7232"/>
    <w:rsid w:val="00CC0DE3"/>
    <w:rsid w:val="00CC1551"/>
    <w:rsid w:val="00CC163E"/>
    <w:rsid w:val="00CC1A91"/>
    <w:rsid w:val="00CC538E"/>
    <w:rsid w:val="00CC5646"/>
    <w:rsid w:val="00CC5CDB"/>
    <w:rsid w:val="00CC6BE9"/>
    <w:rsid w:val="00CC7C26"/>
    <w:rsid w:val="00CD0D68"/>
    <w:rsid w:val="00CD1854"/>
    <w:rsid w:val="00CD2684"/>
    <w:rsid w:val="00CD3767"/>
    <w:rsid w:val="00CD43D2"/>
    <w:rsid w:val="00CD607B"/>
    <w:rsid w:val="00CD6608"/>
    <w:rsid w:val="00CE09C2"/>
    <w:rsid w:val="00CE0F07"/>
    <w:rsid w:val="00CE1ECD"/>
    <w:rsid w:val="00CE2D44"/>
    <w:rsid w:val="00CE6C99"/>
    <w:rsid w:val="00CE76CB"/>
    <w:rsid w:val="00CF04CE"/>
    <w:rsid w:val="00CF07B7"/>
    <w:rsid w:val="00CF4493"/>
    <w:rsid w:val="00CF495B"/>
    <w:rsid w:val="00CF5680"/>
    <w:rsid w:val="00CF6ED4"/>
    <w:rsid w:val="00CF79A8"/>
    <w:rsid w:val="00D016BD"/>
    <w:rsid w:val="00D021FE"/>
    <w:rsid w:val="00D04BBF"/>
    <w:rsid w:val="00D0552A"/>
    <w:rsid w:val="00D10D48"/>
    <w:rsid w:val="00D11675"/>
    <w:rsid w:val="00D11A4A"/>
    <w:rsid w:val="00D12C80"/>
    <w:rsid w:val="00D12F62"/>
    <w:rsid w:val="00D13962"/>
    <w:rsid w:val="00D16D01"/>
    <w:rsid w:val="00D17CDA"/>
    <w:rsid w:val="00D200BB"/>
    <w:rsid w:val="00D215F6"/>
    <w:rsid w:val="00D22153"/>
    <w:rsid w:val="00D23751"/>
    <w:rsid w:val="00D25F3B"/>
    <w:rsid w:val="00D26C7E"/>
    <w:rsid w:val="00D30231"/>
    <w:rsid w:val="00D303F1"/>
    <w:rsid w:val="00D30739"/>
    <w:rsid w:val="00D31828"/>
    <w:rsid w:val="00D337AF"/>
    <w:rsid w:val="00D368FD"/>
    <w:rsid w:val="00D373C3"/>
    <w:rsid w:val="00D37AE0"/>
    <w:rsid w:val="00D37CA9"/>
    <w:rsid w:val="00D405C3"/>
    <w:rsid w:val="00D40D40"/>
    <w:rsid w:val="00D4218A"/>
    <w:rsid w:val="00D5057E"/>
    <w:rsid w:val="00D52DE2"/>
    <w:rsid w:val="00D53253"/>
    <w:rsid w:val="00D54D31"/>
    <w:rsid w:val="00D556C1"/>
    <w:rsid w:val="00D57EA6"/>
    <w:rsid w:val="00D626E0"/>
    <w:rsid w:val="00D62AC2"/>
    <w:rsid w:val="00D63143"/>
    <w:rsid w:val="00D643CA"/>
    <w:rsid w:val="00D64EDC"/>
    <w:rsid w:val="00D70550"/>
    <w:rsid w:val="00D71AF4"/>
    <w:rsid w:val="00D73CF3"/>
    <w:rsid w:val="00D74661"/>
    <w:rsid w:val="00D74A6D"/>
    <w:rsid w:val="00D757E5"/>
    <w:rsid w:val="00D8044B"/>
    <w:rsid w:val="00D82108"/>
    <w:rsid w:val="00D838EB"/>
    <w:rsid w:val="00D858A1"/>
    <w:rsid w:val="00D87661"/>
    <w:rsid w:val="00D8772B"/>
    <w:rsid w:val="00D87EE8"/>
    <w:rsid w:val="00D902D4"/>
    <w:rsid w:val="00D9052E"/>
    <w:rsid w:val="00D909E8"/>
    <w:rsid w:val="00D9168B"/>
    <w:rsid w:val="00D917BE"/>
    <w:rsid w:val="00D932E8"/>
    <w:rsid w:val="00D93ED9"/>
    <w:rsid w:val="00D944B0"/>
    <w:rsid w:val="00D95358"/>
    <w:rsid w:val="00D96926"/>
    <w:rsid w:val="00DA60C1"/>
    <w:rsid w:val="00DA6480"/>
    <w:rsid w:val="00DB16CE"/>
    <w:rsid w:val="00DB2912"/>
    <w:rsid w:val="00DB2F39"/>
    <w:rsid w:val="00DB377D"/>
    <w:rsid w:val="00DB3D63"/>
    <w:rsid w:val="00DB465B"/>
    <w:rsid w:val="00DB5DAD"/>
    <w:rsid w:val="00DB6D9B"/>
    <w:rsid w:val="00DB7B07"/>
    <w:rsid w:val="00DC1BB9"/>
    <w:rsid w:val="00DC1F20"/>
    <w:rsid w:val="00DC3BE2"/>
    <w:rsid w:val="00DC5D24"/>
    <w:rsid w:val="00DC6CB9"/>
    <w:rsid w:val="00DC6EE2"/>
    <w:rsid w:val="00DD083B"/>
    <w:rsid w:val="00DD0FE2"/>
    <w:rsid w:val="00DD26EA"/>
    <w:rsid w:val="00DD2C9A"/>
    <w:rsid w:val="00DD40D8"/>
    <w:rsid w:val="00DD453A"/>
    <w:rsid w:val="00DD69D8"/>
    <w:rsid w:val="00DD7006"/>
    <w:rsid w:val="00DD75A6"/>
    <w:rsid w:val="00DE22FF"/>
    <w:rsid w:val="00DE23F7"/>
    <w:rsid w:val="00DE5B11"/>
    <w:rsid w:val="00DE7300"/>
    <w:rsid w:val="00DE7BB2"/>
    <w:rsid w:val="00DF184E"/>
    <w:rsid w:val="00DF1E7B"/>
    <w:rsid w:val="00DF26B5"/>
    <w:rsid w:val="00DF2C6A"/>
    <w:rsid w:val="00DF3AF7"/>
    <w:rsid w:val="00DF414F"/>
    <w:rsid w:val="00DF669D"/>
    <w:rsid w:val="00DF72B2"/>
    <w:rsid w:val="00E00CCF"/>
    <w:rsid w:val="00E01234"/>
    <w:rsid w:val="00E01475"/>
    <w:rsid w:val="00E02102"/>
    <w:rsid w:val="00E02E4F"/>
    <w:rsid w:val="00E03CAA"/>
    <w:rsid w:val="00E04891"/>
    <w:rsid w:val="00E05C3E"/>
    <w:rsid w:val="00E0756A"/>
    <w:rsid w:val="00E1020E"/>
    <w:rsid w:val="00E10488"/>
    <w:rsid w:val="00E109EA"/>
    <w:rsid w:val="00E117ED"/>
    <w:rsid w:val="00E11AC6"/>
    <w:rsid w:val="00E11CC2"/>
    <w:rsid w:val="00E124BD"/>
    <w:rsid w:val="00E13347"/>
    <w:rsid w:val="00E133DA"/>
    <w:rsid w:val="00E1387D"/>
    <w:rsid w:val="00E1506E"/>
    <w:rsid w:val="00E15B48"/>
    <w:rsid w:val="00E1704C"/>
    <w:rsid w:val="00E172DA"/>
    <w:rsid w:val="00E1755C"/>
    <w:rsid w:val="00E1788F"/>
    <w:rsid w:val="00E200F6"/>
    <w:rsid w:val="00E20602"/>
    <w:rsid w:val="00E2063E"/>
    <w:rsid w:val="00E21F92"/>
    <w:rsid w:val="00E244C5"/>
    <w:rsid w:val="00E27F60"/>
    <w:rsid w:val="00E27FC5"/>
    <w:rsid w:val="00E31892"/>
    <w:rsid w:val="00E31CBD"/>
    <w:rsid w:val="00E3200B"/>
    <w:rsid w:val="00E33AA4"/>
    <w:rsid w:val="00E34C4E"/>
    <w:rsid w:val="00E34DE8"/>
    <w:rsid w:val="00E409F7"/>
    <w:rsid w:val="00E421EB"/>
    <w:rsid w:val="00E43DA7"/>
    <w:rsid w:val="00E45714"/>
    <w:rsid w:val="00E47785"/>
    <w:rsid w:val="00E50AEE"/>
    <w:rsid w:val="00E51308"/>
    <w:rsid w:val="00E52781"/>
    <w:rsid w:val="00E52ECE"/>
    <w:rsid w:val="00E531D9"/>
    <w:rsid w:val="00E57238"/>
    <w:rsid w:val="00E57CC2"/>
    <w:rsid w:val="00E57E4F"/>
    <w:rsid w:val="00E62963"/>
    <w:rsid w:val="00E633A3"/>
    <w:rsid w:val="00E65971"/>
    <w:rsid w:val="00E67ED1"/>
    <w:rsid w:val="00E70076"/>
    <w:rsid w:val="00E72211"/>
    <w:rsid w:val="00E73AD3"/>
    <w:rsid w:val="00E744C4"/>
    <w:rsid w:val="00E7655B"/>
    <w:rsid w:val="00E77D83"/>
    <w:rsid w:val="00E80884"/>
    <w:rsid w:val="00E8168A"/>
    <w:rsid w:val="00E828CE"/>
    <w:rsid w:val="00E82EBB"/>
    <w:rsid w:val="00E839A5"/>
    <w:rsid w:val="00E8449C"/>
    <w:rsid w:val="00E847E4"/>
    <w:rsid w:val="00E8691E"/>
    <w:rsid w:val="00E912C2"/>
    <w:rsid w:val="00E921DD"/>
    <w:rsid w:val="00E93062"/>
    <w:rsid w:val="00E940A7"/>
    <w:rsid w:val="00E952DA"/>
    <w:rsid w:val="00E95860"/>
    <w:rsid w:val="00E95D9D"/>
    <w:rsid w:val="00EA10D0"/>
    <w:rsid w:val="00EA19C9"/>
    <w:rsid w:val="00EA2A99"/>
    <w:rsid w:val="00EA465B"/>
    <w:rsid w:val="00EA54BD"/>
    <w:rsid w:val="00EA57F7"/>
    <w:rsid w:val="00EA5883"/>
    <w:rsid w:val="00EA6BCB"/>
    <w:rsid w:val="00EB1856"/>
    <w:rsid w:val="00EB1882"/>
    <w:rsid w:val="00EB23F4"/>
    <w:rsid w:val="00EB3B6A"/>
    <w:rsid w:val="00EB3BA0"/>
    <w:rsid w:val="00EB58A9"/>
    <w:rsid w:val="00EB6ED8"/>
    <w:rsid w:val="00EB6F63"/>
    <w:rsid w:val="00EB7DCC"/>
    <w:rsid w:val="00EC01B4"/>
    <w:rsid w:val="00EC1185"/>
    <w:rsid w:val="00EC3B31"/>
    <w:rsid w:val="00EC7D09"/>
    <w:rsid w:val="00ED36B3"/>
    <w:rsid w:val="00ED3CEF"/>
    <w:rsid w:val="00ED68F5"/>
    <w:rsid w:val="00EE0064"/>
    <w:rsid w:val="00EE0B08"/>
    <w:rsid w:val="00EE1B05"/>
    <w:rsid w:val="00EE277F"/>
    <w:rsid w:val="00EE2B7C"/>
    <w:rsid w:val="00EE378D"/>
    <w:rsid w:val="00EE3893"/>
    <w:rsid w:val="00EE6BF4"/>
    <w:rsid w:val="00EF22DE"/>
    <w:rsid w:val="00EF34FA"/>
    <w:rsid w:val="00EF4994"/>
    <w:rsid w:val="00EF7C0B"/>
    <w:rsid w:val="00EF7C5F"/>
    <w:rsid w:val="00F04602"/>
    <w:rsid w:val="00F059C5"/>
    <w:rsid w:val="00F060A9"/>
    <w:rsid w:val="00F06805"/>
    <w:rsid w:val="00F13539"/>
    <w:rsid w:val="00F139D9"/>
    <w:rsid w:val="00F13C77"/>
    <w:rsid w:val="00F14722"/>
    <w:rsid w:val="00F170B2"/>
    <w:rsid w:val="00F17B34"/>
    <w:rsid w:val="00F17CA4"/>
    <w:rsid w:val="00F205D0"/>
    <w:rsid w:val="00F215B1"/>
    <w:rsid w:val="00F21E4E"/>
    <w:rsid w:val="00F2281E"/>
    <w:rsid w:val="00F22D2D"/>
    <w:rsid w:val="00F244B9"/>
    <w:rsid w:val="00F27753"/>
    <w:rsid w:val="00F300A9"/>
    <w:rsid w:val="00F32428"/>
    <w:rsid w:val="00F327BB"/>
    <w:rsid w:val="00F32A8E"/>
    <w:rsid w:val="00F338E4"/>
    <w:rsid w:val="00F34035"/>
    <w:rsid w:val="00F35809"/>
    <w:rsid w:val="00F37CF5"/>
    <w:rsid w:val="00F40A0B"/>
    <w:rsid w:val="00F41175"/>
    <w:rsid w:val="00F431FD"/>
    <w:rsid w:val="00F45E23"/>
    <w:rsid w:val="00F46126"/>
    <w:rsid w:val="00F51022"/>
    <w:rsid w:val="00F5333A"/>
    <w:rsid w:val="00F536FA"/>
    <w:rsid w:val="00F5710E"/>
    <w:rsid w:val="00F57F18"/>
    <w:rsid w:val="00F606BC"/>
    <w:rsid w:val="00F61B3D"/>
    <w:rsid w:val="00F62B6A"/>
    <w:rsid w:val="00F636FE"/>
    <w:rsid w:val="00F645AD"/>
    <w:rsid w:val="00F646FA"/>
    <w:rsid w:val="00F7194D"/>
    <w:rsid w:val="00F722F1"/>
    <w:rsid w:val="00F72A76"/>
    <w:rsid w:val="00F73391"/>
    <w:rsid w:val="00F75C32"/>
    <w:rsid w:val="00F75CB5"/>
    <w:rsid w:val="00F75D57"/>
    <w:rsid w:val="00F771B3"/>
    <w:rsid w:val="00F822F1"/>
    <w:rsid w:val="00F828EA"/>
    <w:rsid w:val="00F85784"/>
    <w:rsid w:val="00F90553"/>
    <w:rsid w:val="00F90D16"/>
    <w:rsid w:val="00F91A5F"/>
    <w:rsid w:val="00F93201"/>
    <w:rsid w:val="00F94195"/>
    <w:rsid w:val="00F94496"/>
    <w:rsid w:val="00F948CD"/>
    <w:rsid w:val="00F9545A"/>
    <w:rsid w:val="00F96315"/>
    <w:rsid w:val="00F9756F"/>
    <w:rsid w:val="00FA0294"/>
    <w:rsid w:val="00FA0C34"/>
    <w:rsid w:val="00FA11F1"/>
    <w:rsid w:val="00FA23A8"/>
    <w:rsid w:val="00FA3073"/>
    <w:rsid w:val="00FA3CC2"/>
    <w:rsid w:val="00FA444A"/>
    <w:rsid w:val="00FA73F1"/>
    <w:rsid w:val="00FA76E1"/>
    <w:rsid w:val="00FB200E"/>
    <w:rsid w:val="00FB5AAB"/>
    <w:rsid w:val="00FB7CBA"/>
    <w:rsid w:val="00FC2AFF"/>
    <w:rsid w:val="00FC46CB"/>
    <w:rsid w:val="00FC6632"/>
    <w:rsid w:val="00FC66F1"/>
    <w:rsid w:val="00FC6ACB"/>
    <w:rsid w:val="00FD049D"/>
    <w:rsid w:val="00FD3E99"/>
    <w:rsid w:val="00FD445A"/>
    <w:rsid w:val="00FE1A11"/>
    <w:rsid w:val="00FE485F"/>
    <w:rsid w:val="00FE65EF"/>
    <w:rsid w:val="00FE72D9"/>
    <w:rsid w:val="00FF013B"/>
    <w:rsid w:val="00FF0706"/>
    <w:rsid w:val="00FF0E24"/>
    <w:rsid w:val="00FF2051"/>
    <w:rsid w:val="00FF245B"/>
    <w:rsid w:val="00FF2D05"/>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nhideWhenUsed/>
    <w:rsid w:val="0088148E"/>
  </w:style>
  <w:style w:type="character" w:customStyle="1" w:styleId="FootnoteTextChar">
    <w:name w:val="Footnote Text Char"/>
    <w:basedOn w:val="DefaultParagraphFont"/>
    <w:link w:val="FootnoteText"/>
    <w:rsid w:val="0088148E"/>
    <w:rPr>
      <w:lang w:eastAsia="en-US"/>
    </w:rPr>
  </w:style>
  <w:style w:type="character" w:styleId="FootnoteReference">
    <w:name w:val="footnote reference"/>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uiPriority w:val="99"/>
    <w:rsid w:val="00D90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2BCE9-2F9E-4769-8780-53C62B32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85</TotalTime>
  <Pages>3</Pages>
  <Words>5198</Words>
  <Characters>2963</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Perlavičienė</dc:creator>
  <cp:lastModifiedBy>Mindaugas Knopkus</cp:lastModifiedBy>
  <cp:revision>10</cp:revision>
  <cp:lastPrinted>2019-07-30T04:26:00Z</cp:lastPrinted>
  <dcterms:created xsi:type="dcterms:W3CDTF">2020-05-29T08:22:00Z</dcterms:created>
  <dcterms:modified xsi:type="dcterms:W3CDTF">2020-06-03T10:58:00Z</dcterms:modified>
</cp:coreProperties>
</file>