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62223" w14:textId="77777777" w:rsidR="00EA7DF8" w:rsidRPr="00403B92" w:rsidRDefault="00EA7DF8" w:rsidP="00842535">
      <w:pPr>
        <w:spacing w:before="0" w:after="0"/>
        <w:jc w:val="center"/>
        <w:rPr>
          <w:rFonts w:ascii="Times New Roman" w:hAnsi="Times New Roman"/>
          <w:b/>
          <w:sz w:val="24"/>
          <w:szCs w:val="24"/>
        </w:rPr>
      </w:pPr>
      <w:r w:rsidRPr="00403B92">
        <w:rPr>
          <w:rFonts w:ascii="Times New Roman" w:hAnsi="Times New Roman"/>
          <w:noProof/>
          <w:sz w:val="24"/>
          <w:szCs w:val="24"/>
          <w:lang w:val="en-US"/>
        </w:rPr>
        <w:drawing>
          <wp:inline distT="0" distB="0" distL="0" distR="0" wp14:anchorId="5EA084CC" wp14:editId="4F136485">
            <wp:extent cx="551815" cy="560705"/>
            <wp:effectExtent l="0" t="0" r="63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815" cy="560705"/>
                    </a:xfrm>
                    <a:prstGeom prst="rect">
                      <a:avLst/>
                    </a:prstGeom>
                    <a:noFill/>
                    <a:ln>
                      <a:noFill/>
                    </a:ln>
                  </pic:spPr>
                </pic:pic>
              </a:graphicData>
            </a:graphic>
          </wp:inline>
        </w:drawing>
      </w:r>
    </w:p>
    <w:p w14:paraId="03B88FEE" w14:textId="77777777" w:rsidR="00EA7DF8" w:rsidRPr="00403B92" w:rsidRDefault="00EA7DF8" w:rsidP="00842535">
      <w:pPr>
        <w:spacing w:before="0" w:after="0"/>
        <w:jc w:val="center"/>
        <w:rPr>
          <w:rFonts w:ascii="Times New Roman" w:hAnsi="Times New Roman"/>
          <w:b/>
          <w:bCs/>
          <w:sz w:val="24"/>
          <w:szCs w:val="24"/>
        </w:rPr>
      </w:pPr>
    </w:p>
    <w:p w14:paraId="5A765090" w14:textId="77777777" w:rsidR="00EA7DF8" w:rsidRPr="00403B92" w:rsidRDefault="00EA7DF8" w:rsidP="00842535">
      <w:pPr>
        <w:spacing w:before="0" w:after="0"/>
        <w:jc w:val="center"/>
        <w:rPr>
          <w:rFonts w:ascii="Times New Roman" w:hAnsi="Times New Roman"/>
          <w:b/>
          <w:bCs/>
          <w:sz w:val="24"/>
          <w:szCs w:val="24"/>
        </w:rPr>
      </w:pPr>
      <w:r w:rsidRPr="00403B92">
        <w:rPr>
          <w:rFonts w:ascii="Times New Roman" w:hAnsi="Times New Roman"/>
          <w:b/>
          <w:bCs/>
          <w:sz w:val="24"/>
          <w:szCs w:val="24"/>
        </w:rPr>
        <w:t>VIEŠŲJŲ PIRKIMŲ TARNYBA</w:t>
      </w:r>
    </w:p>
    <w:p w14:paraId="07FD7982" w14:textId="77777777" w:rsidR="00842535" w:rsidRPr="00403B92" w:rsidRDefault="00842535" w:rsidP="00B87F49">
      <w:pPr>
        <w:spacing w:before="0" w:after="0"/>
        <w:ind w:firstLine="0"/>
        <w:rPr>
          <w:rFonts w:ascii="Times New Roman" w:hAnsi="Times New Roman"/>
          <w:b/>
          <w:bCs/>
          <w:sz w:val="24"/>
          <w:szCs w:val="24"/>
        </w:rPr>
      </w:pPr>
    </w:p>
    <w:tbl>
      <w:tblPr>
        <w:tblW w:w="10722" w:type="dxa"/>
        <w:tblInd w:w="18" w:type="dxa"/>
        <w:tblLayout w:type="fixed"/>
        <w:tblLook w:val="04A0" w:firstRow="1" w:lastRow="0" w:firstColumn="1" w:lastColumn="0" w:noHBand="0" w:noVBand="1"/>
      </w:tblPr>
      <w:tblGrid>
        <w:gridCol w:w="5085"/>
        <w:gridCol w:w="284"/>
        <w:gridCol w:w="1417"/>
        <w:gridCol w:w="284"/>
        <w:gridCol w:w="282"/>
        <w:gridCol w:w="284"/>
        <w:gridCol w:w="2802"/>
        <w:gridCol w:w="284"/>
      </w:tblGrid>
      <w:tr w:rsidR="00377223" w:rsidRPr="00403B92" w14:paraId="5C53C852" w14:textId="77777777" w:rsidTr="00377223">
        <w:trPr>
          <w:gridAfter w:val="1"/>
          <w:wAfter w:w="284" w:type="dxa"/>
          <w:cantSplit/>
          <w:trHeight w:val="80"/>
        </w:trPr>
        <w:tc>
          <w:tcPr>
            <w:tcW w:w="5085" w:type="dxa"/>
            <w:vMerge w:val="restart"/>
          </w:tcPr>
          <w:p w14:paraId="222B37DC" w14:textId="77777777" w:rsidR="00A351DF" w:rsidRPr="00A351DF" w:rsidRDefault="00A351DF" w:rsidP="00A351DF">
            <w:pPr>
              <w:spacing w:before="0" w:after="0"/>
              <w:ind w:firstLine="0"/>
              <w:rPr>
                <w:rFonts w:ascii="Times New Roman" w:hAnsi="Times New Roman"/>
                <w:sz w:val="24"/>
                <w:szCs w:val="24"/>
              </w:rPr>
            </w:pPr>
            <w:r w:rsidRPr="00A351DF">
              <w:rPr>
                <w:rFonts w:ascii="Times New Roman" w:hAnsi="Times New Roman"/>
                <w:sz w:val="24"/>
                <w:szCs w:val="24"/>
              </w:rPr>
              <w:t>Lietuvos automobilių kelių direkcijai</w:t>
            </w:r>
          </w:p>
          <w:p w14:paraId="6F0ABF45" w14:textId="77777777" w:rsidR="00A351DF" w:rsidRPr="00A351DF" w:rsidRDefault="00A351DF" w:rsidP="00A351DF">
            <w:pPr>
              <w:spacing w:before="0" w:after="0"/>
              <w:ind w:firstLine="0"/>
              <w:rPr>
                <w:rFonts w:ascii="Times New Roman" w:hAnsi="Times New Roman"/>
                <w:sz w:val="24"/>
                <w:szCs w:val="24"/>
              </w:rPr>
            </w:pPr>
            <w:r w:rsidRPr="00A351DF">
              <w:rPr>
                <w:rFonts w:ascii="Times New Roman" w:hAnsi="Times New Roman"/>
                <w:sz w:val="24"/>
                <w:szCs w:val="24"/>
              </w:rPr>
              <w:t>prie Susisiekimo ministerijos</w:t>
            </w:r>
          </w:p>
          <w:p w14:paraId="0A58BDCB" w14:textId="77777777" w:rsidR="00A351DF" w:rsidRPr="00A351DF" w:rsidRDefault="00A351DF" w:rsidP="00A351DF">
            <w:pPr>
              <w:spacing w:before="0" w:after="0"/>
              <w:ind w:firstLine="0"/>
              <w:rPr>
                <w:rFonts w:ascii="Times New Roman" w:hAnsi="Times New Roman"/>
                <w:sz w:val="24"/>
                <w:szCs w:val="24"/>
              </w:rPr>
            </w:pPr>
            <w:r w:rsidRPr="00A351DF">
              <w:rPr>
                <w:rFonts w:ascii="Times New Roman" w:hAnsi="Times New Roman"/>
                <w:sz w:val="24"/>
                <w:szCs w:val="24"/>
              </w:rPr>
              <w:t>J. Basanavičiaus g. 36</w:t>
            </w:r>
          </w:p>
          <w:p w14:paraId="0975D4D0" w14:textId="77777777" w:rsidR="00A351DF" w:rsidRPr="00A351DF" w:rsidRDefault="00A351DF" w:rsidP="00A351DF">
            <w:pPr>
              <w:spacing w:before="0" w:after="0"/>
              <w:ind w:left="-108" w:firstLine="108"/>
              <w:rPr>
                <w:rFonts w:ascii="Times New Roman" w:hAnsi="Times New Roman"/>
                <w:sz w:val="24"/>
                <w:szCs w:val="24"/>
              </w:rPr>
            </w:pPr>
            <w:r w:rsidRPr="00A351DF">
              <w:rPr>
                <w:rFonts w:ascii="Times New Roman" w:hAnsi="Times New Roman"/>
                <w:sz w:val="24"/>
                <w:szCs w:val="24"/>
              </w:rPr>
              <w:t>03109 Vilnius</w:t>
            </w:r>
          </w:p>
          <w:p w14:paraId="0871EEA8" w14:textId="77777777" w:rsidR="0005728E" w:rsidRPr="00A351DF" w:rsidRDefault="00A351DF" w:rsidP="00A351DF">
            <w:pPr>
              <w:spacing w:before="0" w:after="0"/>
              <w:ind w:firstLine="0"/>
              <w:rPr>
                <w:rFonts w:ascii="Times New Roman" w:hAnsi="Times New Roman"/>
                <w:color w:val="000000"/>
                <w:sz w:val="24"/>
                <w:szCs w:val="24"/>
              </w:rPr>
            </w:pPr>
            <w:r w:rsidRPr="00A351DF">
              <w:rPr>
                <w:rFonts w:ascii="Times New Roman" w:hAnsi="Times New Roman"/>
                <w:sz w:val="24"/>
                <w:szCs w:val="24"/>
              </w:rPr>
              <w:t>El. p. lakd@lakd.lt</w:t>
            </w:r>
          </w:p>
          <w:p w14:paraId="15DD5443" w14:textId="77777777" w:rsidR="00842535" w:rsidRPr="00403B92" w:rsidRDefault="00842535" w:rsidP="00A351DF">
            <w:pPr>
              <w:shd w:val="clear" w:color="auto" w:fill="FFFFFF"/>
              <w:tabs>
                <w:tab w:val="left" w:pos="900"/>
              </w:tabs>
              <w:spacing w:before="0" w:after="0"/>
              <w:ind w:firstLine="0"/>
              <w:rPr>
                <w:rFonts w:ascii="Times New Roman" w:hAnsi="Times New Roman"/>
                <w:sz w:val="24"/>
                <w:szCs w:val="24"/>
              </w:rPr>
            </w:pPr>
          </w:p>
        </w:tc>
        <w:tc>
          <w:tcPr>
            <w:tcW w:w="284" w:type="dxa"/>
          </w:tcPr>
          <w:p w14:paraId="66F64EC7" w14:textId="77777777" w:rsidR="00377223" w:rsidRPr="00403B92" w:rsidRDefault="00377223" w:rsidP="00842535">
            <w:pPr>
              <w:tabs>
                <w:tab w:val="left" w:pos="900"/>
              </w:tabs>
              <w:spacing w:before="0" w:after="0"/>
              <w:rPr>
                <w:rFonts w:ascii="Times New Roman" w:hAnsi="Times New Roman"/>
                <w:sz w:val="24"/>
                <w:szCs w:val="24"/>
              </w:rPr>
            </w:pPr>
          </w:p>
        </w:tc>
        <w:tc>
          <w:tcPr>
            <w:tcW w:w="1417" w:type="dxa"/>
            <w:hideMark/>
          </w:tcPr>
          <w:p w14:paraId="12390A3A" w14:textId="77777777" w:rsidR="00377223" w:rsidRPr="00403B92" w:rsidRDefault="00377223" w:rsidP="00842535">
            <w:pPr>
              <w:spacing w:before="0" w:after="0"/>
              <w:ind w:firstLine="0"/>
              <w:rPr>
                <w:rFonts w:ascii="Times New Roman" w:hAnsi="Times New Roman"/>
                <w:sz w:val="24"/>
                <w:szCs w:val="24"/>
              </w:rPr>
            </w:pPr>
            <w:r w:rsidRPr="00403B92">
              <w:rPr>
                <w:rFonts w:ascii="Times New Roman" w:hAnsi="Times New Roman"/>
                <w:sz w:val="24"/>
                <w:szCs w:val="24"/>
              </w:rPr>
              <w:t xml:space="preserve">  </w:t>
            </w:r>
            <w:r w:rsidR="00A351DF">
              <w:rPr>
                <w:rFonts w:ascii="Times New Roman" w:hAnsi="Times New Roman"/>
                <w:sz w:val="24"/>
                <w:szCs w:val="24"/>
              </w:rPr>
              <w:t>2018-09</w:t>
            </w:r>
            <w:r w:rsidRPr="00403B92">
              <w:rPr>
                <w:rFonts w:ascii="Times New Roman" w:hAnsi="Times New Roman"/>
                <w:sz w:val="24"/>
                <w:szCs w:val="24"/>
              </w:rPr>
              <w:t xml:space="preserve">- </w:t>
            </w:r>
          </w:p>
          <w:p w14:paraId="314A160F" w14:textId="77777777" w:rsidR="00377223" w:rsidRPr="00403B92" w:rsidRDefault="00377223" w:rsidP="00842535">
            <w:pPr>
              <w:spacing w:before="0" w:after="0"/>
              <w:ind w:left="-105" w:firstLine="0"/>
              <w:rPr>
                <w:rFonts w:ascii="Times New Roman" w:hAnsi="Times New Roman"/>
                <w:sz w:val="24"/>
                <w:szCs w:val="24"/>
              </w:rPr>
            </w:pPr>
            <w:r w:rsidRPr="00403B92">
              <w:rPr>
                <w:rFonts w:ascii="Times New Roman" w:hAnsi="Times New Roman"/>
                <w:sz w:val="24"/>
                <w:szCs w:val="24"/>
              </w:rPr>
              <w:t xml:space="preserve">Į  </w:t>
            </w:r>
          </w:p>
        </w:tc>
        <w:tc>
          <w:tcPr>
            <w:tcW w:w="566" w:type="dxa"/>
            <w:gridSpan w:val="2"/>
            <w:hideMark/>
          </w:tcPr>
          <w:p w14:paraId="023CFFC4" w14:textId="77777777" w:rsidR="00377223" w:rsidRPr="00403B92" w:rsidRDefault="00377223" w:rsidP="00842535">
            <w:pPr>
              <w:tabs>
                <w:tab w:val="left" w:pos="900"/>
              </w:tabs>
              <w:spacing w:before="0" w:after="0"/>
              <w:ind w:right="-119" w:firstLine="0"/>
              <w:rPr>
                <w:rFonts w:ascii="Times New Roman" w:hAnsi="Times New Roman"/>
                <w:sz w:val="24"/>
                <w:szCs w:val="24"/>
              </w:rPr>
            </w:pPr>
            <w:r w:rsidRPr="00403B92">
              <w:rPr>
                <w:rFonts w:ascii="Times New Roman" w:hAnsi="Times New Roman"/>
                <w:sz w:val="24"/>
                <w:szCs w:val="24"/>
              </w:rPr>
              <w:t>Nr.</w:t>
            </w:r>
          </w:p>
          <w:p w14:paraId="792CAC29" w14:textId="77777777" w:rsidR="00377223" w:rsidRPr="00403B92" w:rsidRDefault="00377223" w:rsidP="00842535">
            <w:pPr>
              <w:tabs>
                <w:tab w:val="left" w:pos="900"/>
              </w:tabs>
              <w:spacing w:before="0" w:after="0"/>
              <w:ind w:right="-119" w:firstLine="0"/>
              <w:rPr>
                <w:rFonts w:ascii="Times New Roman" w:hAnsi="Times New Roman"/>
                <w:sz w:val="24"/>
                <w:szCs w:val="24"/>
              </w:rPr>
            </w:pPr>
            <w:r w:rsidRPr="00403B92">
              <w:rPr>
                <w:rFonts w:ascii="Times New Roman" w:hAnsi="Times New Roman"/>
                <w:sz w:val="24"/>
                <w:szCs w:val="24"/>
              </w:rPr>
              <w:t>Nr.</w:t>
            </w:r>
          </w:p>
          <w:p w14:paraId="41D5964F" w14:textId="77777777" w:rsidR="00377223" w:rsidRPr="00403B92" w:rsidRDefault="00377223" w:rsidP="00842535">
            <w:pPr>
              <w:tabs>
                <w:tab w:val="left" w:pos="900"/>
              </w:tabs>
              <w:spacing w:before="0" w:after="0"/>
              <w:ind w:right="-119"/>
              <w:rPr>
                <w:rFonts w:ascii="Times New Roman" w:hAnsi="Times New Roman"/>
                <w:sz w:val="24"/>
                <w:szCs w:val="24"/>
              </w:rPr>
            </w:pPr>
          </w:p>
        </w:tc>
        <w:tc>
          <w:tcPr>
            <w:tcW w:w="3086" w:type="dxa"/>
            <w:gridSpan w:val="2"/>
          </w:tcPr>
          <w:p w14:paraId="39F43761" w14:textId="77777777" w:rsidR="00377223" w:rsidRPr="00403B92" w:rsidRDefault="00377223" w:rsidP="00842535">
            <w:pPr>
              <w:tabs>
                <w:tab w:val="left" w:pos="900"/>
              </w:tabs>
              <w:spacing w:before="0" w:after="0"/>
              <w:ind w:firstLine="0"/>
              <w:rPr>
                <w:rFonts w:ascii="Times New Roman" w:hAnsi="Times New Roman"/>
                <w:sz w:val="24"/>
                <w:szCs w:val="24"/>
              </w:rPr>
            </w:pPr>
            <w:r w:rsidRPr="00403B92">
              <w:rPr>
                <w:rFonts w:ascii="Times New Roman" w:hAnsi="Times New Roman"/>
                <w:sz w:val="24"/>
                <w:szCs w:val="24"/>
              </w:rPr>
              <w:t>4S-</w:t>
            </w:r>
          </w:p>
          <w:p w14:paraId="68FD668B" w14:textId="77777777" w:rsidR="00377223" w:rsidRPr="00403B92" w:rsidRDefault="00377223" w:rsidP="00842535">
            <w:pPr>
              <w:tabs>
                <w:tab w:val="left" w:pos="900"/>
              </w:tabs>
              <w:spacing w:before="0" w:after="0"/>
              <w:ind w:firstLine="0"/>
              <w:rPr>
                <w:rFonts w:ascii="Times New Roman" w:hAnsi="Times New Roman"/>
                <w:sz w:val="24"/>
                <w:szCs w:val="24"/>
              </w:rPr>
            </w:pPr>
          </w:p>
        </w:tc>
      </w:tr>
      <w:tr w:rsidR="00377223" w:rsidRPr="00403B92" w14:paraId="06AC655C" w14:textId="77777777" w:rsidTr="00377223">
        <w:trPr>
          <w:cantSplit/>
          <w:trHeight w:val="80"/>
        </w:trPr>
        <w:tc>
          <w:tcPr>
            <w:tcW w:w="5085" w:type="dxa"/>
            <w:vMerge/>
            <w:vAlign w:val="center"/>
            <w:hideMark/>
          </w:tcPr>
          <w:p w14:paraId="1538EC3A" w14:textId="77777777" w:rsidR="00377223" w:rsidRPr="00403B92" w:rsidRDefault="00377223" w:rsidP="00842535">
            <w:pPr>
              <w:spacing w:before="0" w:after="0"/>
              <w:ind w:firstLine="16"/>
              <w:rPr>
                <w:rFonts w:ascii="Times New Roman" w:hAnsi="Times New Roman"/>
                <w:sz w:val="24"/>
                <w:szCs w:val="24"/>
              </w:rPr>
            </w:pPr>
          </w:p>
        </w:tc>
        <w:tc>
          <w:tcPr>
            <w:tcW w:w="284" w:type="dxa"/>
          </w:tcPr>
          <w:p w14:paraId="43CB18E7" w14:textId="77777777" w:rsidR="00377223" w:rsidRPr="00403B92" w:rsidRDefault="00377223" w:rsidP="00842535">
            <w:pPr>
              <w:tabs>
                <w:tab w:val="left" w:pos="900"/>
              </w:tabs>
              <w:spacing w:before="0" w:after="0"/>
              <w:ind w:right="25"/>
              <w:rPr>
                <w:rFonts w:ascii="Times New Roman" w:hAnsi="Times New Roman"/>
                <w:sz w:val="24"/>
                <w:szCs w:val="24"/>
              </w:rPr>
            </w:pPr>
          </w:p>
        </w:tc>
        <w:tc>
          <w:tcPr>
            <w:tcW w:w="1701" w:type="dxa"/>
            <w:gridSpan w:val="2"/>
          </w:tcPr>
          <w:p w14:paraId="618739B9" w14:textId="77777777" w:rsidR="00377223" w:rsidRPr="00403B92" w:rsidRDefault="00377223" w:rsidP="00842535">
            <w:pPr>
              <w:tabs>
                <w:tab w:val="left" w:pos="900"/>
              </w:tabs>
              <w:spacing w:before="0" w:after="0"/>
              <w:ind w:left="-105"/>
              <w:rPr>
                <w:rFonts w:ascii="Times New Roman" w:hAnsi="Times New Roman"/>
                <w:sz w:val="24"/>
                <w:szCs w:val="24"/>
              </w:rPr>
            </w:pPr>
          </w:p>
        </w:tc>
        <w:tc>
          <w:tcPr>
            <w:tcW w:w="566" w:type="dxa"/>
            <w:gridSpan w:val="2"/>
          </w:tcPr>
          <w:p w14:paraId="1BBE45F3" w14:textId="77777777" w:rsidR="00377223" w:rsidRPr="00403B92" w:rsidRDefault="00377223" w:rsidP="00842535">
            <w:pPr>
              <w:tabs>
                <w:tab w:val="left" w:pos="900"/>
              </w:tabs>
              <w:spacing w:before="0" w:after="0"/>
              <w:rPr>
                <w:rFonts w:ascii="Times New Roman" w:hAnsi="Times New Roman"/>
                <w:sz w:val="24"/>
                <w:szCs w:val="24"/>
              </w:rPr>
            </w:pPr>
          </w:p>
        </w:tc>
        <w:tc>
          <w:tcPr>
            <w:tcW w:w="3086" w:type="dxa"/>
            <w:gridSpan w:val="2"/>
          </w:tcPr>
          <w:p w14:paraId="6D8E49A6" w14:textId="77777777" w:rsidR="00377223" w:rsidRPr="00403B92" w:rsidRDefault="00377223" w:rsidP="00842535">
            <w:pPr>
              <w:tabs>
                <w:tab w:val="left" w:pos="900"/>
              </w:tabs>
              <w:spacing w:before="0" w:after="0"/>
              <w:rPr>
                <w:rFonts w:ascii="Times New Roman" w:hAnsi="Times New Roman"/>
                <w:sz w:val="24"/>
                <w:szCs w:val="24"/>
              </w:rPr>
            </w:pPr>
          </w:p>
        </w:tc>
      </w:tr>
    </w:tbl>
    <w:p w14:paraId="1EB93E3C" w14:textId="6792D6DF" w:rsidR="00EA7DF8" w:rsidRPr="00403B92" w:rsidRDefault="003934BB" w:rsidP="00842535">
      <w:pPr>
        <w:spacing w:before="0" w:after="0"/>
        <w:jc w:val="center"/>
        <w:rPr>
          <w:rFonts w:ascii="Times New Roman" w:hAnsi="Times New Roman"/>
          <w:b/>
          <w:bCs/>
          <w:sz w:val="24"/>
          <w:szCs w:val="24"/>
        </w:rPr>
      </w:pPr>
      <w:r>
        <w:rPr>
          <w:rFonts w:ascii="Times New Roman" w:hAnsi="Times New Roman"/>
          <w:b/>
          <w:bCs/>
          <w:sz w:val="24"/>
          <w:szCs w:val="24"/>
        </w:rPr>
        <w:t>PIRKIMO-PARDAVIMO SUTARTIES NEPLANINIO VERTINIMO IŠVADA</w:t>
      </w:r>
    </w:p>
    <w:p w14:paraId="43954609" w14:textId="77777777" w:rsidR="00EA7DF8" w:rsidRPr="00403B92" w:rsidRDefault="00EA7DF8" w:rsidP="00842535">
      <w:pPr>
        <w:spacing w:before="0" w:after="0"/>
        <w:rPr>
          <w:rFonts w:ascii="Times New Roman" w:hAnsi="Times New Roman"/>
          <w:b/>
          <w:sz w:val="24"/>
          <w:szCs w:val="24"/>
        </w:rPr>
      </w:pPr>
    </w:p>
    <w:p w14:paraId="50AC90A0" w14:textId="77777777" w:rsidR="00D52475" w:rsidRDefault="00EA7DF8" w:rsidP="00842535">
      <w:pPr>
        <w:spacing w:before="0" w:after="0"/>
        <w:ind w:left="-142" w:firstLine="993"/>
        <w:rPr>
          <w:rFonts w:ascii="Times New Roman" w:hAnsi="Times New Roman"/>
          <w:sz w:val="24"/>
          <w:szCs w:val="24"/>
        </w:rPr>
      </w:pPr>
      <w:r w:rsidRPr="00403B92">
        <w:rPr>
          <w:rFonts w:ascii="Times New Roman" w:hAnsi="Times New Roman"/>
          <w:bCs/>
          <w:sz w:val="24"/>
          <w:szCs w:val="24"/>
        </w:rPr>
        <w:t>Viešųjų pirkimų tarnyba (toliau – Tarnyba), vadovaudamasi Lietuvos Respublikos viešųjų pirkimų įstatymo 95 straipsnio 1 dalies 2 punktu, atliko</w:t>
      </w:r>
      <w:r w:rsidR="00D52475">
        <w:rPr>
          <w:rFonts w:ascii="Times New Roman" w:hAnsi="Times New Roman"/>
          <w:bCs/>
          <w:sz w:val="24"/>
          <w:szCs w:val="24"/>
        </w:rPr>
        <w:t xml:space="preserve"> </w:t>
      </w:r>
      <w:r w:rsidR="00D52475">
        <w:rPr>
          <w:rFonts w:ascii="Times New Roman" w:hAnsi="Times New Roman"/>
          <w:sz w:val="24"/>
          <w:szCs w:val="24"/>
        </w:rPr>
        <w:t>2017-03-31 sutarties Nr. S-133, sudarytos tarp</w:t>
      </w:r>
      <w:r w:rsidRPr="00403B92">
        <w:rPr>
          <w:rFonts w:ascii="Times New Roman" w:hAnsi="Times New Roman"/>
          <w:bCs/>
          <w:sz w:val="24"/>
          <w:szCs w:val="24"/>
        </w:rPr>
        <w:t xml:space="preserve"> </w:t>
      </w:r>
      <w:r w:rsidR="00FF5A91">
        <w:rPr>
          <w:rFonts w:ascii="Times New Roman" w:hAnsi="Times New Roman"/>
          <w:sz w:val="24"/>
          <w:szCs w:val="24"/>
        </w:rPr>
        <w:t xml:space="preserve">Lietuvos automobilių kelių </w:t>
      </w:r>
      <w:r w:rsidR="00FF5A91" w:rsidRPr="00FF5A91">
        <w:rPr>
          <w:rFonts w:ascii="Times New Roman" w:hAnsi="Times New Roman"/>
          <w:sz w:val="24"/>
          <w:szCs w:val="24"/>
        </w:rPr>
        <w:t>direkcijos prie Susisiekimo ministerijos</w:t>
      </w:r>
      <w:r w:rsidR="00D52475">
        <w:rPr>
          <w:rFonts w:ascii="Times New Roman" w:hAnsi="Times New Roman"/>
          <w:sz w:val="24"/>
          <w:szCs w:val="24"/>
        </w:rPr>
        <w:t xml:space="preserve"> ir UAB „Problematika“, </w:t>
      </w:r>
      <w:r w:rsidR="00CE22F5">
        <w:rPr>
          <w:rFonts w:ascii="Times New Roman" w:eastAsia="Times New Roman" w:hAnsi="Times New Roman"/>
          <w:sz w:val="24"/>
          <w:szCs w:val="24"/>
        </w:rPr>
        <w:t xml:space="preserve">vykdymo atitikties Viešųjų pirkimų įstatymui </w:t>
      </w:r>
      <w:r w:rsidR="00D52475" w:rsidRPr="000F30C6">
        <w:rPr>
          <w:rFonts w:ascii="Times New Roman" w:eastAsia="Times New Roman" w:hAnsi="Times New Roman"/>
          <w:sz w:val="24"/>
          <w:szCs w:val="24"/>
        </w:rPr>
        <w:t>ir (ar) su jo įgyvendinimu susijusiems teisės akt</w:t>
      </w:r>
      <w:r w:rsidR="00D52475">
        <w:rPr>
          <w:rFonts w:ascii="Times New Roman" w:eastAsia="Times New Roman" w:hAnsi="Times New Roman"/>
          <w:sz w:val="24"/>
          <w:szCs w:val="24"/>
        </w:rPr>
        <w:t>ams neplaninį vertinimą.</w:t>
      </w:r>
    </w:p>
    <w:p w14:paraId="07351D4D" w14:textId="77777777" w:rsidR="00842535" w:rsidRPr="00FF5A91" w:rsidRDefault="00842535" w:rsidP="00842535">
      <w:pPr>
        <w:spacing w:before="0" w:after="0"/>
        <w:jc w:val="center"/>
        <w:rPr>
          <w:rFonts w:ascii="Times New Roman" w:hAnsi="Times New Roman"/>
          <w:b/>
          <w:sz w:val="24"/>
          <w:szCs w:val="24"/>
        </w:rPr>
      </w:pPr>
    </w:p>
    <w:p w14:paraId="1BB1B7EA" w14:textId="77777777" w:rsidR="00EA7DF8" w:rsidRPr="00403B92" w:rsidRDefault="00EA7DF8" w:rsidP="00842535">
      <w:pPr>
        <w:spacing w:before="0" w:after="0"/>
        <w:jc w:val="center"/>
        <w:rPr>
          <w:rFonts w:ascii="Times New Roman" w:hAnsi="Times New Roman"/>
          <w:b/>
          <w:sz w:val="24"/>
          <w:szCs w:val="24"/>
        </w:rPr>
      </w:pPr>
      <w:r w:rsidRPr="00403B92">
        <w:rPr>
          <w:rFonts w:ascii="Times New Roman" w:hAnsi="Times New Roman"/>
          <w:b/>
          <w:sz w:val="24"/>
          <w:szCs w:val="24"/>
        </w:rPr>
        <w:t>I dalis. Bendra informacija</w:t>
      </w:r>
    </w:p>
    <w:p w14:paraId="0BE9548B" w14:textId="77777777" w:rsidR="00EA7DF8" w:rsidRPr="00403B92" w:rsidRDefault="00EA7DF8" w:rsidP="00842535">
      <w:pPr>
        <w:spacing w:before="0" w:after="0"/>
        <w:jc w:val="center"/>
        <w:rPr>
          <w:rFonts w:ascii="Times New Roman" w:hAnsi="Times New Roman"/>
          <w:sz w:val="24"/>
          <w:szCs w:val="24"/>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934"/>
      </w:tblGrid>
      <w:tr w:rsidR="00D52475" w:rsidRPr="00403B92" w14:paraId="0D4C6201" w14:textId="77777777" w:rsidTr="00C37C97">
        <w:tc>
          <w:tcPr>
            <w:tcW w:w="4819" w:type="dxa"/>
            <w:tcBorders>
              <w:top w:val="single" w:sz="4" w:space="0" w:color="auto"/>
              <w:left w:val="single" w:sz="4" w:space="0" w:color="auto"/>
              <w:bottom w:val="single" w:sz="4" w:space="0" w:color="auto"/>
              <w:right w:val="single" w:sz="4" w:space="0" w:color="auto"/>
            </w:tcBorders>
            <w:hideMark/>
          </w:tcPr>
          <w:p w14:paraId="115D0562" w14:textId="77777777" w:rsidR="00D52475" w:rsidRPr="00C23FAF" w:rsidRDefault="00D52475" w:rsidP="00CC350C">
            <w:pPr>
              <w:spacing w:before="0" w:after="0"/>
              <w:ind w:firstLine="0"/>
              <w:rPr>
                <w:rFonts w:ascii="Times New Roman" w:hAnsi="Times New Roman"/>
                <w:sz w:val="24"/>
                <w:szCs w:val="24"/>
              </w:rPr>
            </w:pPr>
            <w:r w:rsidRPr="00C23FAF">
              <w:rPr>
                <w:rFonts w:ascii="Times New Roman" w:hAnsi="Times New Roman"/>
                <w:sz w:val="24"/>
                <w:szCs w:val="24"/>
              </w:rPr>
              <w:t>Sutarties pavadinimas, data, numeris</w:t>
            </w:r>
          </w:p>
        </w:tc>
        <w:tc>
          <w:tcPr>
            <w:tcW w:w="4934" w:type="dxa"/>
            <w:tcBorders>
              <w:top w:val="single" w:sz="4" w:space="0" w:color="auto"/>
              <w:left w:val="single" w:sz="4" w:space="0" w:color="auto"/>
              <w:bottom w:val="single" w:sz="4" w:space="0" w:color="auto"/>
              <w:right w:val="single" w:sz="4" w:space="0" w:color="auto"/>
            </w:tcBorders>
            <w:vAlign w:val="center"/>
            <w:hideMark/>
          </w:tcPr>
          <w:p w14:paraId="38A42C83" w14:textId="77777777" w:rsidR="00D52475" w:rsidRPr="00403B92" w:rsidRDefault="00D52475" w:rsidP="00CC350C">
            <w:pPr>
              <w:spacing w:before="0" w:after="0"/>
              <w:ind w:firstLine="0"/>
              <w:rPr>
                <w:rFonts w:ascii="Times New Roman" w:hAnsi="Times New Roman"/>
                <w:sz w:val="24"/>
                <w:szCs w:val="24"/>
              </w:rPr>
            </w:pPr>
            <w:r>
              <w:rPr>
                <w:rFonts w:ascii="Times New Roman" w:hAnsi="Times New Roman"/>
                <w:sz w:val="24"/>
                <w:szCs w:val="24"/>
              </w:rPr>
              <w:t>2017-03-31 pirkimo sutartis Nr. S-133 (toliau – Sutartis)</w:t>
            </w:r>
          </w:p>
        </w:tc>
      </w:tr>
      <w:tr w:rsidR="00084573" w:rsidRPr="00403B92" w14:paraId="0D608E9A" w14:textId="77777777" w:rsidTr="00084573">
        <w:tc>
          <w:tcPr>
            <w:tcW w:w="4819" w:type="dxa"/>
            <w:tcBorders>
              <w:top w:val="single" w:sz="4" w:space="0" w:color="auto"/>
              <w:left w:val="single" w:sz="4" w:space="0" w:color="auto"/>
              <w:bottom w:val="single" w:sz="4" w:space="0" w:color="auto"/>
              <w:right w:val="single" w:sz="4" w:space="0" w:color="auto"/>
            </w:tcBorders>
            <w:hideMark/>
          </w:tcPr>
          <w:p w14:paraId="46586D9F" w14:textId="77777777" w:rsidR="00084573" w:rsidRPr="00C23FAF" w:rsidRDefault="00084573" w:rsidP="00CC350C">
            <w:pPr>
              <w:spacing w:before="0" w:after="0"/>
              <w:ind w:firstLine="0"/>
              <w:rPr>
                <w:rFonts w:ascii="Times New Roman" w:hAnsi="Times New Roman"/>
                <w:sz w:val="24"/>
                <w:szCs w:val="24"/>
              </w:rPr>
            </w:pPr>
            <w:r w:rsidRPr="00C23FAF">
              <w:rPr>
                <w:rFonts w:ascii="Times New Roman" w:hAnsi="Times New Roman"/>
                <w:sz w:val="24"/>
                <w:szCs w:val="24"/>
              </w:rPr>
              <w:t xml:space="preserve">Sutarties pakeitimai (jei tokių buvo): data, Nr.  </w:t>
            </w:r>
          </w:p>
        </w:tc>
        <w:tc>
          <w:tcPr>
            <w:tcW w:w="4934" w:type="dxa"/>
            <w:tcBorders>
              <w:top w:val="single" w:sz="4" w:space="0" w:color="auto"/>
              <w:left w:val="single" w:sz="4" w:space="0" w:color="auto"/>
              <w:bottom w:val="single" w:sz="4" w:space="0" w:color="auto"/>
              <w:right w:val="single" w:sz="4" w:space="0" w:color="auto"/>
            </w:tcBorders>
            <w:vAlign w:val="center"/>
          </w:tcPr>
          <w:p w14:paraId="49723B83" w14:textId="77777777" w:rsidR="00084573" w:rsidRDefault="00084573" w:rsidP="00CC350C">
            <w:pPr>
              <w:spacing w:before="0" w:after="0"/>
              <w:ind w:firstLine="0"/>
              <w:rPr>
                <w:rFonts w:ascii="Times New Roman" w:hAnsi="Times New Roman"/>
                <w:sz w:val="24"/>
                <w:szCs w:val="24"/>
              </w:rPr>
            </w:pPr>
            <w:r>
              <w:rPr>
                <w:rFonts w:ascii="Times New Roman" w:hAnsi="Times New Roman"/>
                <w:sz w:val="24"/>
                <w:szCs w:val="24"/>
              </w:rPr>
              <w:t>2018-01-04 papildomas susitarimas Nr. 1</w:t>
            </w:r>
          </w:p>
          <w:p w14:paraId="3E61E6C2" w14:textId="77777777" w:rsidR="00084573" w:rsidRDefault="00084573" w:rsidP="00CC350C">
            <w:pPr>
              <w:spacing w:before="0" w:after="0"/>
              <w:ind w:firstLine="0"/>
              <w:rPr>
                <w:rFonts w:ascii="Times New Roman" w:hAnsi="Times New Roman"/>
                <w:sz w:val="24"/>
                <w:szCs w:val="24"/>
              </w:rPr>
            </w:pPr>
            <w:r>
              <w:rPr>
                <w:rFonts w:ascii="Times New Roman" w:hAnsi="Times New Roman"/>
                <w:sz w:val="24"/>
                <w:szCs w:val="24"/>
              </w:rPr>
              <w:t>2018-04-06 papildomas susitarimas Nr. 1</w:t>
            </w:r>
          </w:p>
          <w:p w14:paraId="4CDE75F8" w14:textId="77777777" w:rsidR="00084573" w:rsidRPr="00403B92" w:rsidRDefault="00084573" w:rsidP="00CC350C">
            <w:pPr>
              <w:spacing w:before="0" w:after="0"/>
              <w:ind w:firstLine="0"/>
              <w:rPr>
                <w:rFonts w:ascii="Times New Roman" w:hAnsi="Times New Roman"/>
                <w:sz w:val="24"/>
                <w:szCs w:val="24"/>
              </w:rPr>
            </w:pPr>
            <w:r>
              <w:rPr>
                <w:rFonts w:ascii="Times New Roman" w:hAnsi="Times New Roman"/>
                <w:sz w:val="24"/>
                <w:szCs w:val="24"/>
              </w:rPr>
              <w:t>2018-05-21 papildomas susitarimas Nr. 2</w:t>
            </w:r>
          </w:p>
        </w:tc>
      </w:tr>
      <w:tr w:rsidR="00CC350C" w:rsidRPr="00403B92" w14:paraId="6F5BF66C" w14:textId="77777777" w:rsidTr="00B406B3">
        <w:tc>
          <w:tcPr>
            <w:tcW w:w="4819" w:type="dxa"/>
            <w:tcBorders>
              <w:top w:val="single" w:sz="4" w:space="0" w:color="auto"/>
              <w:left w:val="single" w:sz="4" w:space="0" w:color="auto"/>
              <w:bottom w:val="single" w:sz="4" w:space="0" w:color="auto"/>
              <w:right w:val="single" w:sz="4" w:space="0" w:color="auto"/>
            </w:tcBorders>
            <w:hideMark/>
          </w:tcPr>
          <w:p w14:paraId="4C4B65D0" w14:textId="77777777" w:rsidR="00CC350C" w:rsidRPr="00C23FAF" w:rsidRDefault="00CC350C" w:rsidP="00CC350C">
            <w:pPr>
              <w:spacing w:before="0" w:after="0"/>
              <w:ind w:firstLine="0"/>
              <w:rPr>
                <w:rFonts w:ascii="Times New Roman" w:hAnsi="Times New Roman"/>
                <w:sz w:val="24"/>
                <w:szCs w:val="24"/>
              </w:rPr>
            </w:pPr>
            <w:r w:rsidRPr="00C23FAF">
              <w:rPr>
                <w:rFonts w:ascii="Times New Roman" w:hAnsi="Times New Roman"/>
                <w:sz w:val="24"/>
                <w:szCs w:val="24"/>
              </w:rPr>
              <w:t>Pirkimo, kurį įvykdžius sudaryta sutartis, pavadinimas, numeris (jeigu skelbtas), pirkimo paskelbimo (kvietimo pateikti pasiūlymą) data</w:t>
            </w:r>
          </w:p>
        </w:tc>
        <w:tc>
          <w:tcPr>
            <w:tcW w:w="4934" w:type="dxa"/>
            <w:tcBorders>
              <w:top w:val="single" w:sz="4" w:space="0" w:color="auto"/>
              <w:left w:val="single" w:sz="4" w:space="0" w:color="auto"/>
              <w:bottom w:val="single" w:sz="4" w:space="0" w:color="auto"/>
              <w:right w:val="single" w:sz="4" w:space="0" w:color="auto"/>
            </w:tcBorders>
            <w:vAlign w:val="center"/>
            <w:hideMark/>
          </w:tcPr>
          <w:p w14:paraId="038DBB6D" w14:textId="77777777" w:rsidR="00CC350C" w:rsidRPr="00403B92" w:rsidRDefault="00CC350C" w:rsidP="00CC350C">
            <w:pPr>
              <w:spacing w:before="0" w:after="0"/>
              <w:ind w:firstLine="0"/>
              <w:rPr>
                <w:rFonts w:ascii="Times New Roman" w:hAnsi="Times New Roman"/>
                <w:sz w:val="24"/>
                <w:szCs w:val="24"/>
              </w:rPr>
            </w:pPr>
            <w:r w:rsidRPr="00403B92">
              <w:rPr>
                <w:rFonts w:ascii="Times New Roman" w:eastAsia="Times New Roman" w:hAnsi="Times New Roman"/>
                <w:sz w:val="24"/>
                <w:szCs w:val="24"/>
              </w:rPr>
              <w:t>„</w:t>
            </w:r>
            <w:r>
              <w:rPr>
                <w:rFonts w:ascii="Times New Roman" w:eastAsia="Times New Roman" w:hAnsi="Times New Roman"/>
                <w:sz w:val="24"/>
                <w:szCs w:val="24"/>
              </w:rPr>
              <w:t>Su kelių tiesimo, rekonstravimo, taisymo ir priežiūros darbų technine priežiūra susijusių laboratorinių tyrimų ir bandymų paslaugos</w:t>
            </w:r>
            <w:r w:rsidRPr="00403B92">
              <w:rPr>
                <w:rFonts w:ascii="Times New Roman" w:eastAsia="Times New Roman" w:hAnsi="Times New Roman"/>
                <w:sz w:val="24"/>
                <w:szCs w:val="24"/>
              </w:rPr>
              <w:t>“ (Centrinėje viešųjų pirkimų informacinėje sistemoje (toliau – CVP IS) skelbtas 20</w:t>
            </w:r>
            <w:r>
              <w:rPr>
                <w:rFonts w:ascii="Times New Roman" w:eastAsia="Times New Roman" w:hAnsi="Times New Roman"/>
                <w:sz w:val="24"/>
                <w:szCs w:val="24"/>
              </w:rPr>
              <w:t>17-01-25</w:t>
            </w:r>
            <w:r w:rsidRPr="00403B92">
              <w:rPr>
                <w:rFonts w:ascii="Times New Roman" w:eastAsia="Times New Roman" w:hAnsi="Times New Roman"/>
                <w:sz w:val="24"/>
                <w:szCs w:val="24"/>
              </w:rPr>
              <w:t xml:space="preserve">, pirkimo Nr. </w:t>
            </w:r>
            <w:r w:rsidRPr="00365CE5">
              <w:rPr>
                <w:rFonts w:ascii="Times New Roman" w:hAnsi="Times New Roman"/>
                <w:sz w:val="24"/>
                <w:szCs w:val="24"/>
              </w:rPr>
              <w:t>182949</w:t>
            </w:r>
            <w:r w:rsidRPr="00403B92">
              <w:rPr>
                <w:rFonts w:ascii="Times New Roman" w:eastAsia="Times New Roman" w:hAnsi="Times New Roman"/>
                <w:sz w:val="24"/>
                <w:szCs w:val="24"/>
              </w:rPr>
              <w:t>) (toliau – Pirkimas)</w:t>
            </w:r>
          </w:p>
        </w:tc>
      </w:tr>
      <w:tr w:rsidR="00CC350C" w:rsidRPr="00403B92" w14:paraId="6FE20782" w14:textId="77777777" w:rsidTr="003C581C">
        <w:tc>
          <w:tcPr>
            <w:tcW w:w="4819" w:type="dxa"/>
            <w:tcBorders>
              <w:top w:val="single" w:sz="4" w:space="0" w:color="auto"/>
              <w:left w:val="single" w:sz="4" w:space="0" w:color="auto"/>
              <w:bottom w:val="single" w:sz="4" w:space="0" w:color="auto"/>
              <w:right w:val="single" w:sz="4" w:space="0" w:color="auto"/>
            </w:tcBorders>
            <w:hideMark/>
          </w:tcPr>
          <w:p w14:paraId="3609856C" w14:textId="77777777" w:rsidR="00CC350C" w:rsidRPr="00C23FAF" w:rsidRDefault="00CC350C" w:rsidP="00CC350C">
            <w:pPr>
              <w:spacing w:before="0" w:after="0"/>
              <w:ind w:firstLine="0"/>
              <w:rPr>
                <w:rFonts w:ascii="Times New Roman" w:hAnsi="Times New Roman"/>
                <w:sz w:val="24"/>
                <w:szCs w:val="24"/>
              </w:rPr>
            </w:pPr>
            <w:r w:rsidRPr="00C23FAF">
              <w:rPr>
                <w:rFonts w:ascii="Times New Roman" w:hAnsi="Times New Roman"/>
                <w:sz w:val="24"/>
                <w:szCs w:val="24"/>
              </w:rPr>
              <w:t xml:space="preserve">Pirkimo vykdytojas </w:t>
            </w:r>
          </w:p>
        </w:tc>
        <w:tc>
          <w:tcPr>
            <w:tcW w:w="4934" w:type="dxa"/>
            <w:tcBorders>
              <w:top w:val="single" w:sz="4" w:space="0" w:color="auto"/>
              <w:left w:val="single" w:sz="4" w:space="0" w:color="auto"/>
              <w:bottom w:val="single" w:sz="4" w:space="0" w:color="auto"/>
              <w:right w:val="single" w:sz="4" w:space="0" w:color="auto"/>
            </w:tcBorders>
            <w:vAlign w:val="center"/>
            <w:hideMark/>
          </w:tcPr>
          <w:p w14:paraId="26504133" w14:textId="77777777" w:rsidR="00CC350C" w:rsidRPr="00AE41D3" w:rsidRDefault="00CC350C" w:rsidP="00CC350C">
            <w:pPr>
              <w:pStyle w:val="Sraopastraipa"/>
              <w:tabs>
                <w:tab w:val="left" w:pos="318"/>
              </w:tabs>
              <w:spacing w:after="0" w:line="240" w:lineRule="auto"/>
              <w:ind w:left="35"/>
              <w:jc w:val="both"/>
              <w:rPr>
                <w:rFonts w:ascii="Times New Roman" w:hAnsi="Times New Roman"/>
                <w:bCs/>
                <w:sz w:val="24"/>
                <w:szCs w:val="24"/>
              </w:rPr>
            </w:pPr>
            <w:r>
              <w:rPr>
                <w:rFonts w:ascii="Times New Roman" w:hAnsi="Times New Roman"/>
                <w:sz w:val="24"/>
                <w:szCs w:val="24"/>
              </w:rPr>
              <w:t>Lietuvos automobilių kelių direkcija</w:t>
            </w:r>
            <w:r w:rsidRPr="00FF5A91">
              <w:rPr>
                <w:rFonts w:ascii="Times New Roman" w:hAnsi="Times New Roman"/>
                <w:sz w:val="24"/>
                <w:szCs w:val="24"/>
              </w:rPr>
              <w:t xml:space="preserve"> prie Susisiekimo ministerijos</w:t>
            </w:r>
          </w:p>
        </w:tc>
      </w:tr>
      <w:tr w:rsidR="00CC350C" w:rsidRPr="00403B92" w14:paraId="37770E93" w14:textId="77777777" w:rsidTr="002A3F79">
        <w:tc>
          <w:tcPr>
            <w:tcW w:w="4819" w:type="dxa"/>
            <w:tcBorders>
              <w:top w:val="single" w:sz="4" w:space="0" w:color="auto"/>
              <w:left w:val="single" w:sz="4" w:space="0" w:color="auto"/>
              <w:bottom w:val="single" w:sz="4" w:space="0" w:color="auto"/>
              <w:right w:val="single" w:sz="4" w:space="0" w:color="auto"/>
            </w:tcBorders>
            <w:hideMark/>
          </w:tcPr>
          <w:p w14:paraId="4D46F917" w14:textId="77777777" w:rsidR="00CC350C" w:rsidRPr="00C23FAF" w:rsidRDefault="00CC350C" w:rsidP="00CC350C">
            <w:pPr>
              <w:spacing w:before="0" w:after="0"/>
              <w:ind w:firstLine="0"/>
              <w:rPr>
                <w:rFonts w:ascii="Times New Roman" w:hAnsi="Times New Roman"/>
                <w:sz w:val="24"/>
                <w:szCs w:val="24"/>
              </w:rPr>
            </w:pPr>
            <w:r w:rsidRPr="00C23FAF">
              <w:rPr>
                <w:rFonts w:ascii="Times New Roman" w:hAnsi="Times New Roman"/>
                <w:sz w:val="24"/>
                <w:szCs w:val="24"/>
              </w:rPr>
              <w:t>Tiekėjas / teikėjas / rangovas</w:t>
            </w:r>
          </w:p>
        </w:tc>
        <w:tc>
          <w:tcPr>
            <w:tcW w:w="4934" w:type="dxa"/>
            <w:tcBorders>
              <w:top w:val="single" w:sz="4" w:space="0" w:color="auto"/>
              <w:left w:val="single" w:sz="4" w:space="0" w:color="auto"/>
              <w:bottom w:val="single" w:sz="4" w:space="0" w:color="auto"/>
              <w:right w:val="single" w:sz="4" w:space="0" w:color="auto"/>
            </w:tcBorders>
            <w:vAlign w:val="center"/>
            <w:hideMark/>
          </w:tcPr>
          <w:p w14:paraId="36CED2BB" w14:textId="77777777" w:rsidR="00CC350C" w:rsidRPr="00403B92" w:rsidRDefault="00CC350C" w:rsidP="00CC350C">
            <w:pPr>
              <w:spacing w:before="0" w:after="0"/>
              <w:ind w:firstLine="0"/>
              <w:rPr>
                <w:rFonts w:ascii="Times New Roman" w:hAnsi="Times New Roman"/>
                <w:color w:val="FF0000"/>
                <w:sz w:val="24"/>
                <w:szCs w:val="24"/>
              </w:rPr>
            </w:pPr>
            <w:r>
              <w:rPr>
                <w:rFonts w:ascii="Times New Roman" w:hAnsi="Times New Roman"/>
                <w:sz w:val="24"/>
                <w:szCs w:val="24"/>
              </w:rPr>
              <w:t>UAB „Problematika“</w:t>
            </w:r>
          </w:p>
        </w:tc>
      </w:tr>
      <w:tr w:rsidR="00CC350C" w:rsidRPr="00403B92" w14:paraId="0D200304" w14:textId="77777777" w:rsidTr="005D6199">
        <w:tc>
          <w:tcPr>
            <w:tcW w:w="4819" w:type="dxa"/>
            <w:tcBorders>
              <w:top w:val="single" w:sz="4" w:space="0" w:color="auto"/>
              <w:left w:val="single" w:sz="4" w:space="0" w:color="auto"/>
              <w:bottom w:val="single" w:sz="4" w:space="0" w:color="auto"/>
              <w:right w:val="single" w:sz="4" w:space="0" w:color="auto"/>
            </w:tcBorders>
            <w:hideMark/>
          </w:tcPr>
          <w:p w14:paraId="6D76F18B" w14:textId="77777777" w:rsidR="00CC350C" w:rsidRPr="00C23FAF" w:rsidRDefault="00CC350C" w:rsidP="00CC350C">
            <w:pPr>
              <w:spacing w:before="0" w:after="0"/>
              <w:ind w:firstLine="0"/>
              <w:rPr>
                <w:rFonts w:ascii="Times New Roman" w:hAnsi="Times New Roman"/>
                <w:b/>
                <w:sz w:val="16"/>
                <w:szCs w:val="16"/>
              </w:rPr>
            </w:pPr>
            <w:r w:rsidRPr="00C23FAF">
              <w:rPr>
                <w:rFonts w:ascii="Times New Roman" w:hAnsi="Times New Roman"/>
                <w:sz w:val="24"/>
                <w:szCs w:val="24"/>
              </w:rPr>
              <w:t xml:space="preserve">Subrangovai / subtiekėjai / subteikėjai </w:t>
            </w:r>
          </w:p>
        </w:tc>
        <w:tc>
          <w:tcPr>
            <w:tcW w:w="4934" w:type="dxa"/>
            <w:tcBorders>
              <w:top w:val="single" w:sz="4" w:space="0" w:color="auto"/>
              <w:left w:val="single" w:sz="4" w:space="0" w:color="auto"/>
              <w:bottom w:val="single" w:sz="4" w:space="0" w:color="auto"/>
              <w:right w:val="single" w:sz="4" w:space="0" w:color="auto"/>
            </w:tcBorders>
            <w:vAlign w:val="center"/>
            <w:hideMark/>
          </w:tcPr>
          <w:p w14:paraId="071D6107" w14:textId="77777777" w:rsidR="00CC350C" w:rsidRPr="00403B92" w:rsidRDefault="00CC350C" w:rsidP="00CC350C">
            <w:pPr>
              <w:spacing w:before="0" w:after="0"/>
              <w:ind w:firstLine="0"/>
              <w:rPr>
                <w:rFonts w:ascii="Times New Roman" w:hAnsi="Times New Roman"/>
                <w:sz w:val="24"/>
                <w:szCs w:val="24"/>
              </w:rPr>
            </w:pPr>
            <w:r>
              <w:rPr>
                <w:rFonts w:ascii="Times New Roman" w:hAnsi="Times New Roman"/>
                <w:sz w:val="24"/>
                <w:szCs w:val="24"/>
              </w:rPr>
              <w:t>VšĮ Kelių ir transporto tyrimo institutas (III pirkimo dalis)</w:t>
            </w:r>
          </w:p>
        </w:tc>
      </w:tr>
      <w:tr w:rsidR="00CC350C" w:rsidRPr="00403B92" w14:paraId="647124EB" w14:textId="77777777" w:rsidTr="005D6199">
        <w:tc>
          <w:tcPr>
            <w:tcW w:w="4819" w:type="dxa"/>
            <w:tcBorders>
              <w:top w:val="single" w:sz="4" w:space="0" w:color="auto"/>
              <w:left w:val="single" w:sz="4" w:space="0" w:color="auto"/>
              <w:bottom w:val="single" w:sz="4" w:space="0" w:color="auto"/>
              <w:right w:val="single" w:sz="4" w:space="0" w:color="auto"/>
            </w:tcBorders>
          </w:tcPr>
          <w:p w14:paraId="20207025" w14:textId="77777777" w:rsidR="00CC350C" w:rsidRPr="00C23FAF" w:rsidRDefault="00CC350C" w:rsidP="00CC350C">
            <w:pPr>
              <w:spacing w:before="0" w:after="0"/>
              <w:ind w:firstLine="0"/>
              <w:rPr>
                <w:rFonts w:ascii="Times New Roman" w:hAnsi="Times New Roman"/>
                <w:sz w:val="24"/>
                <w:szCs w:val="24"/>
              </w:rPr>
            </w:pPr>
            <w:r w:rsidRPr="00C23FAF">
              <w:rPr>
                <w:rFonts w:ascii="Times New Roman" w:hAnsi="Times New Roman"/>
                <w:sz w:val="24"/>
                <w:szCs w:val="24"/>
              </w:rPr>
              <w:t>Jei pirkimas finansuojamas ES lėšomis, projekto pavadinimas, Įgyvendinančioji institucija</w:t>
            </w:r>
          </w:p>
        </w:tc>
        <w:tc>
          <w:tcPr>
            <w:tcW w:w="4934" w:type="dxa"/>
            <w:tcBorders>
              <w:top w:val="single" w:sz="4" w:space="0" w:color="auto"/>
              <w:left w:val="single" w:sz="4" w:space="0" w:color="auto"/>
              <w:bottom w:val="single" w:sz="4" w:space="0" w:color="auto"/>
              <w:right w:val="single" w:sz="4" w:space="0" w:color="auto"/>
            </w:tcBorders>
            <w:vAlign w:val="center"/>
          </w:tcPr>
          <w:p w14:paraId="177AFE0E" w14:textId="77777777" w:rsidR="00CC350C" w:rsidRDefault="00CC350C" w:rsidP="00CC350C">
            <w:pPr>
              <w:spacing w:before="0" w:after="0"/>
              <w:ind w:firstLine="0"/>
              <w:rPr>
                <w:rFonts w:ascii="Times New Roman" w:hAnsi="Times New Roman"/>
                <w:sz w:val="24"/>
                <w:szCs w:val="24"/>
              </w:rPr>
            </w:pPr>
            <w:r>
              <w:rPr>
                <w:rFonts w:ascii="Times New Roman" w:hAnsi="Times New Roman"/>
                <w:sz w:val="24"/>
                <w:szCs w:val="24"/>
              </w:rPr>
              <w:t>-</w:t>
            </w:r>
          </w:p>
        </w:tc>
      </w:tr>
      <w:tr w:rsidR="00CC350C" w:rsidRPr="00403B92" w14:paraId="110A83AB" w14:textId="77777777" w:rsidTr="005D6199">
        <w:tc>
          <w:tcPr>
            <w:tcW w:w="4819" w:type="dxa"/>
            <w:tcBorders>
              <w:top w:val="single" w:sz="4" w:space="0" w:color="auto"/>
              <w:left w:val="single" w:sz="4" w:space="0" w:color="auto"/>
              <w:bottom w:val="single" w:sz="4" w:space="0" w:color="auto"/>
              <w:right w:val="single" w:sz="4" w:space="0" w:color="auto"/>
            </w:tcBorders>
          </w:tcPr>
          <w:p w14:paraId="63A2304C" w14:textId="77777777" w:rsidR="00CC350C" w:rsidRPr="00C23FAF" w:rsidRDefault="00CC350C" w:rsidP="00CC350C">
            <w:pPr>
              <w:spacing w:before="0" w:after="0"/>
              <w:ind w:firstLine="0"/>
              <w:rPr>
                <w:rFonts w:ascii="Times New Roman" w:hAnsi="Times New Roman"/>
                <w:sz w:val="24"/>
                <w:szCs w:val="24"/>
              </w:rPr>
            </w:pPr>
            <w:r w:rsidRPr="00C23FAF">
              <w:rPr>
                <w:rFonts w:ascii="Times New Roman" w:hAnsi="Times New Roman"/>
                <w:sz w:val="24"/>
                <w:szCs w:val="24"/>
              </w:rPr>
              <w:t>Pirkimo, kurį įvykdžius sudaryta sutartis, vykdymo teisinis pagrindas (</w:t>
            </w:r>
            <w:r w:rsidRPr="00C23FAF">
              <w:rPr>
                <w:rFonts w:ascii="Times New Roman" w:eastAsia="Times New Roman" w:hAnsi="Times New Roman"/>
                <w:sz w:val="24"/>
                <w:szCs w:val="24"/>
                <w:lang w:eastAsia="lt-LT"/>
              </w:rPr>
              <w:t>Lietuvos Respublikos viešųjų pirkimų įstatymas</w:t>
            </w:r>
            <w:r w:rsidRPr="00C23FAF">
              <w:rPr>
                <w:rFonts w:ascii="Times New Roman" w:hAnsi="Times New Roman"/>
                <w:sz w:val="24"/>
                <w:szCs w:val="24"/>
              </w:rPr>
              <w:t xml:space="preserve">, </w:t>
            </w:r>
            <w:r w:rsidRPr="00C23FAF">
              <w:rPr>
                <w:rFonts w:ascii="Times New Roman" w:eastAsia="Times New Roman" w:hAnsi="Times New Roman"/>
                <w:sz w:val="24"/>
                <w:szCs w:val="24"/>
                <w:lang w:eastAsia="lt-LT"/>
              </w:rPr>
              <w:t>Lietuvos Respublikos pirkimų, atliekamų vandentvarkos, energetikos, transporto ar pašto paslaugų srities perkančiųjų subjektų, įstatymas</w:t>
            </w:r>
            <w:r>
              <w:rPr>
                <w:rFonts w:ascii="Times New Roman" w:eastAsia="Times New Roman" w:hAnsi="Times New Roman"/>
                <w:sz w:val="24"/>
                <w:szCs w:val="24"/>
                <w:lang w:eastAsia="lt-LT"/>
              </w:rPr>
              <w:t xml:space="preserve"> </w:t>
            </w:r>
            <w:r w:rsidRPr="001A4ED4">
              <w:rPr>
                <w:rFonts w:ascii="Times New Roman" w:eastAsia="Times New Roman" w:hAnsi="Times New Roman"/>
                <w:sz w:val="24"/>
                <w:szCs w:val="24"/>
                <w:lang w:eastAsia="lt-LT"/>
              </w:rPr>
              <w:t>(toliau – Įstatymas)</w:t>
            </w:r>
            <w:r w:rsidRPr="00C23FAF">
              <w:rPr>
                <w:rFonts w:ascii="Times New Roman" w:hAnsi="Times New Roman"/>
                <w:sz w:val="24"/>
                <w:szCs w:val="24"/>
              </w:rPr>
              <w:t>, supaprastintų pirkimų taisyklių redakcija)</w:t>
            </w:r>
          </w:p>
        </w:tc>
        <w:tc>
          <w:tcPr>
            <w:tcW w:w="4934" w:type="dxa"/>
            <w:tcBorders>
              <w:top w:val="single" w:sz="4" w:space="0" w:color="auto"/>
              <w:left w:val="single" w:sz="4" w:space="0" w:color="auto"/>
              <w:bottom w:val="single" w:sz="4" w:space="0" w:color="auto"/>
              <w:right w:val="single" w:sz="4" w:space="0" w:color="auto"/>
            </w:tcBorders>
            <w:vAlign w:val="center"/>
          </w:tcPr>
          <w:p w14:paraId="6023C726" w14:textId="77777777" w:rsidR="00CC350C" w:rsidRDefault="00CC350C" w:rsidP="00CC350C">
            <w:pPr>
              <w:pStyle w:val="Sraopastraipa"/>
              <w:tabs>
                <w:tab w:val="left" w:pos="318"/>
              </w:tabs>
              <w:spacing w:after="0" w:line="240" w:lineRule="auto"/>
              <w:ind w:left="35"/>
              <w:jc w:val="both"/>
              <w:rPr>
                <w:rFonts w:ascii="Times New Roman" w:hAnsi="Times New Roman"/>
                <w:bCs/>
                <w:sz w:val="24"/>
                <w:szCs w:val="24"/>
              </w:rPr>
            </w:pPr>
            <w:r w:rsidRPr="00403B92">
              <w:rPr>
                <w:rFonts w:ascii="Times New Roman" w:hAnsi="Times New Roman"/>
                <w:bCs/>
                <w:sz w:val="24"/>
                <w:szCs w:val="24"/>
              </w:rPr>
              <w:t xml:space="preserve">Lietuvos Respublikos viešųjų pirkimų įstatymas (redakcija </w:t>
            </w:r>
            <w:r>
              <w:rPr>
                <w:rFonts w:ascii="Times New Roman" w:hAnsi="Times New Roman"/>
                <w:bCs/>
                <w:sz w:val="24"/>
                <w:szCs w:val="24"/>
              </w:rPr>
              <w:t>iki</w:t>
            </w:r>
            <w:r w:rsidRPr="00403B92">
              <w:rPr>
                <w:rFonts w:ascii="Times New Roman" w:hAnsi="Times New Roman"/>
                <w:bCs/>
                <w:sz w:val="24"/>
                <w:szCs w:val="24"/>
              </w:rPr>
              <w:t xml:space="preserve"> 2017-07-01) (toliau</w:t>
            </w:r>
            <w:r>
              <w:rPr>
                <w:rFonts w:ascii="Times New Roman" w:hAnsi="Times New Roman"/>
                <w:bCs/>
                <w:sz w:val="24"/>
                <w:szCs w:val="24"/>
              </w:rPr>
              <w:t xml:space="preserve"> – Įstatymas </w:t>
            </w:r>
            <w:r w:rsidRPr="00403B92">
              <w:rPr>
                <w:rFonts w:ascii="Times New Roman" w:hAnsi="Times New Roman"/>
                <w:bCs/>
                <w:sz w:val="24"/>
                <w:szCs w:val="24"/>
              </w:rPr>
              <w:t xml:space="preserve">(redakcija </w:t>
            </w:r>
            <w:r>
              <w:rPr>
                <w:rFonts w:ascii="Times New Roman" w:hAnsi="Times New Roman"/>
                <w:bCs/>
                <w:sz w:val="24"/>
                <w:szCs w:val="24"/>
              </w:rPr>
              <w:t>iki</w:t>
            </w:r>
            <w:r w:rsidRPr="00403B92">
              <w:rPr>
                <w:rFonts w:ascii="Times New Roman" w:hAnsi="Times New Roman"/>
                <w:bCs/>
                <w:sz w:val="24"/>
                <w:szCs w:val="24"/>
              </w:rPr>
              <w:t xml:space="preserve"> 2017-07-01)</w:t>
            </w:r>
            <w:r>
              <w:rPr>
                <w:rFonts w:ascii="Times New Roman" w:hAnsi="Times New Roman"/>
                <w:bCs/>
                <w:sz w:val="24"/>
                <w:szCs w:val="24"/>
              </w:rPr>
              <w:t>)</w:t>
            </w:r>
            <w:r w:rsidRPr="00AE41D3">
              <w:rPr>
                <w:rFonts w:ascii="Times New Roman" w:hAnsi="Times New Roman"/>
                <w:bCs/>
                <w:sz w:val="24"/>
                <w:szCs w:val="24"/>
              </w:rPr>
              <w:t>.</w:t>
            </w:r>
          </w:p>
          <w:p w14:paraId="579BDA17" w14:textId="77777777" w:rsidR="00CC350C" w:rsidRPr="00AE41D3" w:rsidRDefault="00CC350C" w:rsidP="00CC350C">
            <w:pPr>
              <w:pStyle w:val="Sraopastraipa"/>
              <w:tabs>
                <w:tab w:val="left" w:pos="318"/>
              </w:tabs>
              <w:spacing w:after="0" w:line="240" w:lineRule="auto"/>
              <w:ind w:left="35"/>
              <w:jc w:val="both"/>
              <w:rPr>
                <w:rFonts w:ascii="Times New Roman" w:hAnsi="Times New Roman"/>
                <w:bCs/>
                <w:sz w:val="24"/>
                <w:szCs w:val="24"/>
              </w:rPr>
            </w:pPr>
            <w:r w:rsidRPr="00403B92">
              <w:rPr>
                <w:rFonts w:ascii="Times New Roman" w:hAnsi="Times New Roman"/>
                <w:bCs/>
                <w:sz w:val="24"/>
                <w:szCs w:val="24"/>
              </w:rPr>
              <w:t xml:space="preserve">Lietuvos Respublikos viešųjų pirkimų įstatymas (redakcija </w:t>
            </w:r>
            <w:r>
              <w:rPr>
                <w:rFonts w:ascii="Times New Roman" w:hAnsi="Times New Roman"/>
                <w:bCs/>
                <w:sz w:val="24"/>
                <w:szCs w:val="24"/>
              </w:rPr>
              <w:t>nuo</w:t>
            </w:r>
            <w:r w:rsidRPr="00403B92">
              <w:rPr>
                <w:rFonts w:ascii="Times New Roman" w:hAnsi="Times New Roman"/>
                <w:bCs/>
                <w:sz w:val="24"/>
                <w:szCs w:val="24"/>
              </w:rPr>
              <w:t xml:space="preserve"> 2017-07-01) (toliau</w:t>
            </w:r>
            <w:r>
              <w:rPr>
                <w:rFonts w:ascii="Times New Roman" w:hAnsi="Times New Roman"/>
                <w:bCs/>
                <w:sz w:val="24"/>
                <w:szCs w:val="24"/>
              </w:rPr>
              <w:t xml:space="preserve"> – Įstatymas </w:t>
            </w:r>
            <w:r w:rsidRPr="00403B92">
              <w:rPr>
                <w:rFonts w:ascii="Times New Roman" w:hAnsi="Times New Roman"/>
                <w:bCs/>
                <w:sz w:val="24"/>
                <w:szCs w:val="24"/>
              </w:rPr>
              <w:t xml:space="preserve">(redakcija </w:t>
            </w:r>
            <w:r>
              <w:rPr>
                <w:rFonts w:ascii="Times New Roman" w:hAnsi="Times New Roman"/>
                <w:bCs/>
                <w:sz w:val="24"/>
                <w:szCs w:val="24"/>
              </w:rPr>
              <w:t>nuo</w:t>
            </w:r>
            <w:r w:rsidRPr="00403B92">
              <w:rPr>
                <w:rFonts w:ascii="Times New Roman" w:hAnsi="Times New Roman"/>
                <w:bCs/>
                <w:sz w:val="24"/>
                <w:szCs w:val="24"/>
              </w:rPr>
              <w:t xml:space="preserve"> 2017-07-01)</w:t>
            </w:r>
            <w:r>
              <w:rPr>
                <w:rFonts w:ascii="Times New Roman" w:hAnsi="Times New Roman"/>
                <w:bCs/>
                <w:sz w:val="24"/>
                <w:szCs w:val="24"/>
              </w:rPr>
              <w:t>)</w:t>
            </w:r>
          </w:p>
        </w:tc>
      </w:tr>
      <w:tr w:rsidR="00CC350C" w:rsidRPr="00403B92" w14:paraId="29F1A161" w14:textId="77777777" w:rsidTr="005D6199">
        <w:tc>
          <w:tcPr>
            <w:tcW w:w="4819" w:type="dxa"/>
            <w:tcBorders>
              <w:top w:val="single" w:sz="4" w:space="0" w:color="auto"/>
              <w:left w:val="single" w:sz="4" w:space="0" w:color="auto"/>
              <w:bottom w:val="single" w:sz="4" w:space="0" w:color="auto"/>
              <w:right w:val="single" w:sz="4" w:space="0" w:color="auto"/>
            </w:tcBorders>
          </w:tcPr>
          <w:p w14:paraId="5B69EC65" w14:textId="77777777" w:rsidR="00CC350C" w:rsidRPr="00C23FAF" w:rsidRDefault="00CC350C" w:rsidP="00CC350C">
            <w:pPr>
              <w:spacing w:before="0" w:after="0"/>
              <w:ind w:firstLine="0"/>
              <w:rPr>
                <w:rFonts w:ascii="Times New Roman" w:hAnsi="Times New Roman"/>
                <w:sz w:val="24"/>
                <w:szCs w:val="24"/>
              </w:rPr>
            </w:pPr>
            <w:r w:rsidRPr="00C23FAF">
              <w:rPr>
                <w:rFonts w:ascii="Times New Roman" w:hAnsi="Times New Roman"/>
                <w:sz w:val="24"/>
                <w:szCs w:val="24"/>
              </w:rPr>
              <w:t>Vertinimo apimtis / sutarties vykdymo etapas</w:t>
            </w:r>
          </w:p>
        </w:tc>
        <w:tc>
          <w:tcPr>
            <w:tcW w:w="4934" w:type="dxa"/>
            <w:tcBorders>
              <w:top w:val="single" w:sz="4" w:space="0" w:color="auto"/>
              <w:left w:val="single" w:sz="4" w:space="0" w:color="auto"/>
              <w:bottom w:val="single" w:sz="4" w:space="0" w:color="auto"/>
              <w:right w:val="single" w:sz="4" w:space="0" w:color="auto"/>
            </w:tcBorders>
            <w:vAlign w:val="center"/>
          </w:tcPr>
          <w:p w14:paraId="099EBE27" w14:textId="77777777" w:rsidR="00CC350C" w:rsidRPr="00403B92" w:rsidRDefault="00CC350C" w:rsidP="00447FA4">
            <w:pPr>
              <w:spacing w:before="0" w:after="0"/>
              <w:ind w:firstLine="0"/>
              <w:rPr>
                <w:rFonts w:ascii="Times New Roman" w:hAnsi="Times New Roman"/>
                <w:color w:val="FF0000"/>
                <w:sz w:val="24"/>
                <w:szCs w:val="24"/>
              </w:rPr>
            </w:pPr>
            <w:r>
              <w:rPr>
                <w:rFonts w:ascii="Times New Roman" w:hAnsi="Times New Roman"/>
                <w:sz w:val="24"/>
                <w:szCs w:val="24"/>
              </w:rPr>
              <w:t>V</w:t>
            </w:r>
            <w:r w:rsidRPr="00403B92">
              <w:rPr>
                <w:rFonts w:ascii="Times New Roman" w:hAnsi="Times New Roman"/>
                <w:sz w:val="24"/>
                <w:szCs w:val="24"/>
              </w:rPr>
              <w:t xml:space="preserve">ertinimas </w:t>
            </w:r>
            <w:r>
              <w:rPr>
                <w:rFonts w:ascii="Times New Roman" w:hAnsi="Times New Roman"/>
                <w:sz w:val="24"/>
                <w:szCs w:val="24"/>
              </w:rPr>
              <w:t>po</w:t>
            </w:r>
            <w:r w:rsidRPr="00403B92">
              <w:rPr>
                <w:rFonts w:ascii="Times New Roman" w:hAnsi="Times New Roman"/>
                <w:sz w:val="24"/>
                <w:szCs w:val="24"/>
              </w:rPr>
              <w:t xml:space="preserve"> </w:t>
            </w:r>
            <w:r w:rsidR="00447FA4">
              <w:rPr>
                <w:rFonts w:ascii="Times New Roman" w:hAnsi="Times New Roman"/>
                <w:sz w:val="24"/>
                <w:szCs w:val="24"/>
              </w:rPr>
              <w:t>Sutarties</w:t>
            </w:r>
            <w:r w:rsidRPr="00403B92">
              <w:rPr>
                <w:rFonts w:ascii="Times New Roman" w:hAnsi="Times New Roman"/>
                <w:sz w:val="24"/>
                <w:szCs w:val="24"/>
              </w:rPr>
              <w:t xml:space="preserve"> sudarymo</w:t>
            </w:r>
            <w:r w:rsidR="00447FA4">
              <w:rPr>
                <w:rFonts w:ascii="Times New Roman" w:hAnsi="Times New Roman"/>
                <w:sz w:val="24"/>
                <w:szCs w:val="24"/>
              </w:rPr>
              <w:t>, Sutartis vykdoma</w:t>
            </w:r>
          </w:p>
        </w:tc>
      </w:tr>
      <w:tr w:rsidR="00CC350C" w:rsidRPr="00403B92" w14:paraId="2FAD44F1" w14:textId="77777777" w:rsidTr="005D6199">
        <w:tc>
          <w:tcPr>
            <w:tcW w:w="4819" w:type="dxa"/>
            <w:tcBorders>
              <w:top w:val="single" w:sz="4" w:space="0" w:color="auto"/>
              <w:left w:val="single" w:sz="4" w:space="0" w:color="auto"/>
              <w:bottom w:val="single" w:sz="4" w:space="0" w:color="auto"/>
              <w:right w:val="single" w:sz="4" w:space="0" w:color="auto"/>
            </w:tcBorders>
          </w:tcPr>
          <w:p w14:paraId="35C8DD75" w14:textId="77777777" w:rsidR="00CC350C" w:rsidRPr="00C23FAF" w:rsidRDefault="00CC350C" w:rsidP="00CC350C">
            <w:pPr>
              <w:spacing w:before="0" w:after="0"/>
              <w:ind w:firstLine="0"/>
              <w:rPr>
                <w:rFonts w:ascii="Times New Roman" w:hAnsi="Times New Roman"/>
                <w:sz w:val="24"/>
                <w:szCs w:val="24"/>
              </w:rPr>
            </w:pPr>
            <w:r w:rsidRPr="00C23FAF">
              <w:rPr>
                <w:rFonts w:ascii="Times New Roman" w:hAnsi="Times New Roman"/>
                <w:sz w:val="24"/>
                <w:szCs w:val="24"/>
              </w:rPr>
              <w:lastRenderedPageBreak/>
              <w:t>Ar dėl sutarties vyksta teismo procesas?</w:t>
            </w:r>
          </w:p>
          <w:p w14:paraId="75E49576" w14:textId="77777777" w:rsidR="00CC350C" w:rsidRPr="00C23FAF" w:rsidRDefault="00CC350C" w:rsidP="00CC350C">
            <w:pPr>
              <w:spacing w:before="0" w:after="0"/>
              <w:ind w:firstLine="0"/>
              <w:rPr>
                <w:rFonts w:ascii="Times New Roman" w:hAnsi="Times New Roman"/>
                <w:sz w:val="24"/>
                <w:szCs w:val="24"/>
              </w:rPr>
            </w:pPr>
            <w:r w:rsidRPr="00C23FAF">
              <w:rPr>
                <w:rFonts w:ascii="Times New Roman" w:hAnsi="Times New Roman"/>
                <w:sz w:val="24"/>
                <w:szCs w:val="24"/>
              </w:rPr>
              <w:t>Jei taip, nurodyti:</w:t>
            </w:r>
          </w:p>
          <w:p w14:paraId="5D46C667" w14:textId="77777777" w:rsidR="00CC350C" w:rsidRPr="00C23FAF" w:rsidRDefault="00CC350C" w:rsidP="00CC350C">
            <w:pPr>
              <w:spacing w:before="0" w:after="0"/>
              <w:ind w:firstLine="0"/>
              <w:rPr>
                <w:rFonts w:ascii="Times New Roman" w:hAnsi="Times New Roman"/>
                <w:sz w:val="24"/>
                <w:szCs w:val="24"/>
              </w:rPr>
            </w:pPr>
            <w:r w:rsidRPr="00C23FAF">
              <w:rPr>
                <w:rFonts w:ascii="Times New Roman" w:hAnsi="Times New Roman"/>
                <w:sz w:val="24"/>
                <w:szCs w:val="24"/>
              </w:rPr>
              <w:t xml:space="preserve">ieškinio (skundo) dalyką, </w:t>
            </w:r>
          </w:p>
          <w:p w14:paraId="7F36450A" w14:textId="77777777" w:rsidR="00CC350C" w:rsidRPr="00C23FAF" w:rsidRDefault="00CC350C" w:rsidP="00CC350C">
            <w:pPr>
              <w:spacing w:before="0" w:after="0"/>
              <w:ind w:firstLine="0"/>
              <w:rPr>
                <w:rFonts w:ascii="Times New Roman" w:hAnsi="Times New Roman"/>
                <w:sz w:val="24"/>
                <w:szCs w:val="24"/>
              </w:rPr>
            </w:pPr>
            <w:r w:rsidRPr="00C23FAF">
              <w:rPr>
                <w:rFonts w:ascii="Times New Roman" w:hAnsi="Times New Roman"/>
                <w:sz w:val="24"/>
                <w:szCs w:val="24"/>
              </w:rPr>
              <w:t xml:space="preserve">bylos šalių pavadinimus, </w:t>
            </w:r>
          </w:p>
          <w:p w14:paraId="600398DA" w14:textId="77777777" w:rsidR="00CC350C" w:rsidRPr="00C23FAF" w:rsidRDefault="00CC350C" w:rsidP="00CC350C">
            <w:pPr>
              <w:spacing w:before="0" w:after="0"/>
              <w:ind w:firstLine="0"/>
              <w:rPr>
                <w:rFonts w:ascii="Times New Roman" w:hAnsi="Times New Roman"/>
                <w:sz w:val="24"/>
                <w:szCs w:val="24"/>
              </w:rPr>
            </w:pPr>
            <w:r w:rsidRPr="00C23FAF">
              <w:rPr>
                <w:rFonts w:ascii="Times New Roman" w:hAnsi="Times New Roman"/>
                <w:sz w:val="24"/>
                <w:szCs w:val="24"/>
              </w:rPr>
              <w:t>ar taikomos laikinosios apsaugos priemonės, teismą (pvz., apygardos, apeliacinis teismas)</w:t>
            </w:r>
          </w:p>
        </w:tc>
        <w:tc>
          <w:tcPr>
            <w:tcW w:w="4934" w:type="dxa"/>
            <w:tcBorders>
              <w:top w:val="single" w:sz="4" w:space="0" w:color="auto"/>
              <w:left w:val="single" w:sz="4" w:space="0" w:color="auto"/>
              <w:bottom w:val="single" w:sz="4" w:space="0" w:color="auto"/>
              <w:right w:val="single" w:sz="4" w:space="0" w:color="auto"/>
            </w:tcBorders>
            <w:vAlign w:val="center"/>
          </w:tcPr>
          <w:p w14:paraId="050BC5BB" w14:textId="77777777" w:rsidR="00CC350C" w:rsidRDefault="00CC350C" w:rsidP="00CC350C">
            <w:pPr>
              <w:spacing w:before="0" w:after="0"/>
              <w:ind w:firstLine="0"/>
              <w:rPr>
                <w:rFonts w:ascii="Times New Roman" w:hAnsi="Times New Roman"/>
                <w:sz w:val="24"/>
                <w:szCs w:val="24"/>
              </w:rPr>
            </w:pPr>
            <w:r>
              <w:rPr>
                <w:rFonts w:ascii="Times New Roman" w:hAnsi="Times New Roman"/>
                <w:sz w:val="24"/>
                <w:szCs w:val="24"/>
              </w:rPr>
              <w:t>Ne</w:t>
            </w:r>
          </w:p>
        </w:tc>
      </w:tr>
      <w:tr w:rsidR="00CC350C" w:rsidRPr="00403B92" w14:paraId="7679D8D9" w14:textId="77777777" w:rsidTr="005D6199">
        <w:tc>
          <w:tcPr>
            <w:tcW w:w="4819" w:type="dxa"/>
            <w:tcBorders>
              <w:top w:val="single" w:sz="4" w:space="0" w:color="auto"/>
              <w:left w:val="single" w:sz="4" w:space="0" w:color="auto"/>
              <w:bottom w:val="single" w:sz="4" w:space="0" w:color="auto"/>
              <w:right w:val="single" w:sz="4" w:space="0" w:color="auto"/>
            </w:tcBorders>
          </w:tcPr>
          <w:p w14:paraId="253A9942" w14:textId="77777777" w:rsidR="00CC350C" w:rsidRPr="00C23FAF" w:rsidRDefault="00CC350C" w:rsidP="00CC350C">
            <w:pPr>
              <w:spacing w:before="0" w:after="0"/>
              <w:ind w:firstLine="0"/>
              <w:rPr>
                <w:rFonts w:ascii="Times New Roman" w:hAnsi="Times New Roman"/>
                <w:sz w:val="24"/>
                <w:szCs w:val="24"/>
              </w:rPr>
            </w:pPr>
            <w:r w:rsidRPr="00C23FAF">
              <w:rPr>
                <w:rFonts w:ascii="Times New Roman" w:hAnsi="Times New Roman"/>
                <w:sz w:val="24"/>
                <w:szCs w:val="24"/>
              </w:rPr>
              <w:t>Už sutarties vykdymą atsakingas darbuotojas (-ai) ar kiti asmenys</w:t>
            </w:r>
          </w:p>
        </w:tc>
        <w:tc>
          <w:tcPr>
            <w:tcW w:w="4934" w:type="dxa"/>
            <w:tcBorders>
              <w:top w:val="single" w:sz="4" w:space="0" w:color="auto"/>
              <w:left w:val="single" w:sz="4" w:space="0" w:color="auto"/>
              <w:bottom w:val="single" w:sz="4" w:space="0" w:color="auto"/>
              <w:right w:val="single" w:sz="4" w:space="0" w:color="auto"/>
            </w:tcBorders>
            <w:vAlign w:val="center"/>
          </w:tcPr>
          <w:p w14:paraId="54164C4C" w14:textId="77777777" w:rsidR="00CC350C" w:rsidRPr="00EB76A7" w:rsidRDefault="00EB76A7" w:rsidP="00EB76A7">
            <w:pPr>
              <w:spacing w:before="0" w:after="0"/>
              <w:ind w:firstLine="0"/>
              <w:rPr>
                <w:rFonts w:ascii="Times New Roman" w:hAnsi="Times New Roman"/>
                <w:sz w:val="24"/>
                <w:szCs w:val="24"/>
              </w:rPr>
            </w:pPr>
            <w:r w:rsidRPr="00EB76A7">
              <w:rPr>
                <w:rFonts w:ascii="Times New Roman" w:hAnsi="Times New Roman"/>
                <w:sz w:val="24"/>
                <w:szCs w:val="24"/>
              </w:rPr>
              <w:t>Paslaugų sutartį administruoja perkančiosios organizacijos Projektų įgyvendinimo ir techninės priežiūros skyriaus paskirtas atsakingas darbuotojas</w:t>
            </w:r>
          </w:p>
        </w:tc>
      </w:tr>
    </w:tbl>
    <w:p w14:paraId="3B80E37C" w14:textId="77777777" w:rsidR="00842535" w:rsidRPr="00403B92" w:rsidRDefault="00842535" w:rsidP="00842535">
      <w:pPr>
        <w:spacing w:before="0" w:after="0"/>
        <w:jc w:val="center"/>
        <w:rPr>
          <w:rFonts w:ascii="Times New Roman" w:hAnsi="Times New Roman"/>
          <w:b/>
          <w:sz w:val="24"/>
          <w:szCs w:val="24"/>
        </w:rPr>
      </w:pPr>
    </w:p>
    <w:p w14:paraId="5AA3E031" w14:textId="77777777" w:rsidR="00842535" w:rsidRPr="00403B92" w:rsidRDefault="00842535" w:rsidP="00842535">
      <w:pPr>
        <w:spacing w:before="0" w:after="0"/>
        <w:jc w:val="center"/>
        <w:rPr>
          <w:rFonts w:ascii="Times New Roman" w:hAnsi="Times New Roman"/>
          <w:b/>
          <w:sz w:val="24"/>
          <w:szCs w:val="24"/>
        </w:rPr>
      </w:pPr>
    </w:p>
    <w:p w14:paraId="5BDC90F7" w14:textId="77777777" w:rsidR="00EA7DF8" w:rsidRPr="00403B92" w:rsidRDefault="00EA7DF8" w:rsidP="00842535">
      <w:pPr>
        <w:spacing w:before="0" w:after="0"/>
        <w:jc w:val="center"/>
        <w:rPr>
          <w:rFonts w:ascii="Times New Roman" w:hAnsi="Times New Roman"/>
          <w:b/>
          <w:sz w:val="24"/>
          <w:szCs w:val="24"/>
        </w:rPr>
      </w:pPr>
      <w:r w:rsidRPr="00403B92">
        <w:rPr>
          <w:rFonts w:ascii="Times New Roman" w:hAnsi="Times New Roman"/>
          <w:b/>
          <w:sz w:val="24"/>
          <w:szCs w:val="24"/>
        </w:rPr>
        <w:t>II dalis. Vertinimo metu nustatyti pažeidimai</w:t>
      </w:r>
    </w:p>
    <w:p w14:paraId="37B2336A" w14:textId="77777777" w:rsidR="00EA7DF8" w:rsidRPr="00403B92" w:rsidRDefault="00EA7DF8" w:rsidP="00842535">
      <w:pPr>
        <w:spacing w:before="0" w:after="0"/>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8816"/>
      </w:tblGrid>
      <w:tr w:rsidR="00EA7DF8" w:rsidRPr="00403B92" w14:paraId="612BBFDF" w14:textId="77777777" w:rsidTr="003F78D8">
        <w:tc>
          <w:tcPr>
            <w:tcW w:w="853" w:type="dxa"/>
            <w:tcBorders>
              <w:top w:val="single" w:sz="4" w:space="0" w:color="auto"/>
              <w:left w:val="single" w:sz="4" w:space="0" w:color="auto"/>
              <w:bottom w:val="single" w:sz="4" w:space="0" w:color="auto"/>
              <w:right w:val="single" w:sz="4" w:space="0" w:color="auto"/>
            </w:tcBorders>
          </w:tcPr>
          <w:p w14:paraId="4A6B41A0" w14:textId="77777777" w:rsidR="00EA7DF8" w:rsidRPr="00403B92" w:rsidRDefault="00EA7DF8" w:rsidP="00842535">
            <w:pPr>
              <w:numPr>
                <w:ilvl w:val="0"/>
                <w:numId w:val="1"/>
              </w:numPr>
              <w:spacing w:before="0" w:after="0"/>
              <w:jc w:val="left"/>
              <w:rPr>
                <w:rFonts w:ascii="Times New Roman" w:hAnsi="Times New Roman"/>
                <w:sz w:val="24"/>
                <w:szCs w:val="24"/>
              </w:rPr>
            </w:pPr>
          </w:p>
        </w:tc>
        <w:tc>
          <w:tcPr>
            <w:tcW w:w="8816" w:type="dxa"/>
            <w:tcBorders>
              <w:top w:val="single" w:sz="4" w:space="0" w:color="auto"/>
              <w:left w:val="single" w:sz="4" w:space="0" w:color="auto"/>
              <w:bottom w:val="single" w:sz="4" w:space="0" w:color="auto"/>
              <w:right w:val="single" w:sz="4" w:space="0" w:color="auto"/>
            </w:tcBorders>
          </w:tcPr>
          <w:p w14:paraId="7962DFAC" w14:textId="2BD749B7" w:rsidR="00283F03" w:rsidRPr="00403B92" w:rsidRDefault="00283F03" w:rsidP="00842535">
            <w:pPr>
              <w:spacing w:before="0" w:after="0"/>
              <w:ind w:firstLine="0"/>
              <w:rPr>
                <w:rFonts w:ascii="Times New Roman" w:hAnsi="Times New Roman"/>
                <w:sz w:val="24"/>
                <w:szCs w:val="24"/>
              </w:rPr>
            </w:pPr>
            <w:r>
              <w:rPr>
                <w:rFonts w:ascii="Times New Roman" w:hAnsi="Times New Roman"/>
                <w:sz w:val="24"/>
                <w:szCs w:val="24"/>
              </w:rPr>
              <w:t xml:space="preserve">Įstatymo </w:t>
            </w:r>
            <w:r w:rsidRPr="00403B92">
              <w:rPr>
                <w:rFonts w:ascii="Times New Roman" w:hAnsi="Times New Roman"/>
                <w:bCs/>
                <w:sz w:val="24"/>
                <w:szCs w:val="24"/>
              </w:rPr>
              <w:t xml:space="preserve">(redakcija </w:t>
            </w:r>
            <w:r>
              <w:rPr>
                <w:rFonts w:ascii="Times New Roman" w:hAnsi="Times New Roman"/>
                <w:bCs/>
                <w:sz w:val="24"/>
                <w:szCs w:val="24"/>
              </w:rPr>
              <w:t>nuo</w:t>
            </w:r>
            <w:r w:rsidRPr="00403B92">
              <w:rPr>
                <w:rFonts w:ascii="Times New Roman" w:hAnsi="Times New Roman"/>
                <w:bCs/>
                <w:sz w:val="24"/>
                <w:szCs w:val="24"/>
              </w:rPr>
              <w:t xml:space="preserve"> 2017-07-01)</w:t>
            </w:r>
            <w:r>
              <w:rPr>
                <w:rFonts w:ascii="Times New Roman" w:hAnsi="Times New Roman"/>
                <w:bCs/>
                <w:sz w:val="24"/>
                <w:szCs w:val="24"/>
              </w:rPr>
              <w:t xml:space="preserve"> </w:t>
            </w:r>
            <w:r>
              <w:rPr>
                <w:rFonts w:ascii="Times New Roman" w:hAnsi="Times New Roman"/>
                <w:sz w:val="24"/>
                <w:szCs w:val="24"/>
              </w:rPr>
              <w:t>17 straipsnio 1 dalis</w:t>
            </w:r>
            <w:r w:rsidR="005E6A66">
              <w:rPr>
                <w:rStyle w:val="Puslapioinaosnuoroda"/>
                <w:rFonts w:ascii="Times New Roman" w:hAnsi="Times New Roman"/>
                <w:sz w:val="24"/>
                <w:szCs w:val="24"/>
              </w:rPr>
              <w:footnoteReference w:id="1"/>
            </w:r>
            <w:bookmarkStart w:id="0" w:name="_GoBack"/>
            <w:bookmarkEnd w:id="0"/>
          </w:p>
        </w:tc>
      </w:tr>
      <w:tr w:rsidR="00A20D06" w:rsidRPr="00403B92" w14:paraId="780BDC1E" w14:textId="77777777" w:rsidTr="005E57F2">
        <w:tc>
          <w:tcPr>
            <w:tcW w:w="9669" w:type="dxa"/>
            <w:gridSpan w:val="2"/>
            <w:tcBorders>
              <w:top w:val="single" w:sz="4" w:space="0" w:color="auto"/>
              <w:left w:val="single" w:sz="4" w:space="0" w:color="auto"/>
              <w:bottom w:val="single" w:sz="4" w:space="0" w:color="auto"/>
              <w:right w:val="single" w:sz="4" w:space="0" w:color="auto"/>
            </w:tcBorders>
          </w:tcPr>
          <w:p w14:paraId="666CA78D" w14:textId="77777777" w:rsidR="003A1973" w:rsidRDefault="00775828" w:rsidP="00775828">
            <w:pPr>
              <w:spacing w:before="0" w:after="0"/>
              <w:rPr>
                <w:rFonts w:ascii="Times New Roman" w:hAnsi="Times New Roman"/>
                <w:sz w:val="24"/>
                <w:szCs w:val="24"/>
              </w:rPr>
            </w:pPr>
            <w:r>
              <w:rPr>
                <w:rFonts w:ascii="Times New Roman" w:hAnsi="Times New Roman"/>
                <w:sz w:val="24"/>
                <w:szCs w:val="24"/>
              </w:rPr>
              <w:t>Perkančioji organizacij</w:t>
            </w:r>
            <w:r w:rsidR="00DB4250">
              <w:rPr>
                <w:rFonts w:ascii="Times New Roman" w:hAnsi="Times New Roman"/>
                <w:sz w:val="24"/>
                <w:szCs w:val="24"/>
              </w:rPr>
              <w:t>a</w:t>
            </w:r>
            <w:r>
              <w:rPr>
                <w:rFonts w:ascii="Times New Roman" w:hAnsi="Times New Roman"/>
                <w:sz w:val="24"/>
                <w:szCs w:val="24"/>
              </w:rPr>
              <w:t xml:space="preserve"> vykdomą Pirkimą skaidė į tris pirkimo dalis: 1) kelių statyboje naudojamų medžiagų ir gaminių laboratorinių tyrimų ir bandymų paslaugos, 2) kelio ženklinimo laboratorinių tyrimų ir bandymų paslaugos, 3) kelio eksploatacinių savybių laboratorinių tyrimų ir bandymų paslaugos. Pirkimo sąlygose Perkančioji organizacija nurodė, kad pagal kiekvieną pirkimo dalį planuoja įsigyti paslaugų, kurių vertė neviršys atitinkamai 1 150 000 Eur su PVM, 200 000 Eur su PVM, 150 000 Eur su PVM.</w:t>
            </w:r>
          </w:p>
          <w:p w14:paraId="7164A862" w14:textId="77777777" w:rsidR="00CE32CE" w:rsidRDefault="00503139" w:rsidP="00CE32CE">
            <w:pPr>
              <w:spacing w:before="0" w:after="0"/>
              <w:rPr>
                <w:rFonts w:ascii="Times New Roman" w:hAnsi="Times New Roman"/>
                <w:sz w:val="24"/>
                <w:szCs w:val="24"/>
              </w:rPr>
            </w:pPr>
            <w:r>
              <w:rPr>
                <w:rFonts w:ascii="Times New Roman" w:hAnsi="Times New Roman"/>
                <w:sz w:val="24"/>
                <w:szCs w:val="24"/>
              </w:rPr>
              <w:t>Pirkimą visose pirkimo dalyse laimėjo tas pats tiekėjas UAB „Problematika“</w:t>
            </w:r>
            <w:r w:rsidR="00CE32CE">
              <w:rPr>
                <w:rFonts w:ascii="Times New Roman" w:hAnsi="Times New Roman"/>
                <w:sz w:val="24"/>
                <w:szCs w:val="24"/>
              </w:rPr>
              <w:t xml:space="preserve"> (toliau – Tiekėjas)</w:t>
            </w:r>
            <w:r>
              <w:rPr>
                <w:rFonts w:ascii="Times New Roman" w:hAnsi="Times New Roman"/>
                <w:sz w:val="24"/>
                <w:szCs w:val="24"/>
              </w:rPr>
              <w:t xml:space="preserve">, su kuriuo Perkančioji organizacija sudarė </w:t>
            </w:r>
            <w:r w:rsidR="00D52475">
              <w:rPr>
                <w:rFonts w:ascii="Times New Roman" w:hAnsi="Times New Roman"/>
                <w:sz w:val="24"/>
                <w:szCs w:val="24"/>
              </w:rPr>
              <w:t>Sutartį</w:t>
            </w:r>
            <w:r w:rsidR="00CE32CE">
              <w:rPr>
                <w:rFonts w:ascii="Times New Roman" w:hAnsi="Times New Roman"/>
                <w:sz w:val="24"/>
                <w:szCs w:val="24"/>
              </w:rPr>
              <w:t xml:space="preserve"> trims pirkimo dalims</w:t>
            </w:r>
            <w:r>
              <w:rPr>
                <w:rFonts w:ascii="Times New Roman" w:hAnsi="Times New Roman"/>
                <w:sz w:val="24"/>
                <w:szCs w:val="24"/>
              </w:rPr>
              <w:t>.</w:t>
            </w:r>
            <w:r w:rsidR="00CE32CE">
              <w:rPr>
                <w:rFonts w:ascii="Times New Roman" w:hAnsi="Times New Roman"/>
                <w:sz w:val="24"/>
                <w:szCs w:val="24"/>
              </w:rPr>
              <w:t xml:space="preserve"> </w:t>
            </w:r>
          </w:p>
          <w:p w14:paraId="3D9CA17A" w14:textId="77777777" w:rsidR="00BE00D7" w:rsidRDefault="00503139" w:rsidP="00BE00D7">
            <w:pPr>
              <w:spacing w:before="0" w:after="0"/>
              <w:rPr>
                <w:rFonts w:ascii="Times New Roman" w:hAnsi="Times New Roman"/>
                <w:sz w:val="24"/>
                <w:szCs w:val="24"/>
              </w:rPr>
            </w:pPr>
            <w:r>
              <w:rPr>
                <w:rFonts w:ascii="Times New Roman" w:hAnsi="Times New Roman"/>
                <w:sz w:val="24"/>
                <w:szCs w:val="24"/>
              </w:rPr>
              <w:t>2018-01-04</w:t>
            </w:r>
            <w:r w:rsidR="00CE32CE">
              <w:rPr>
                <w:rFonts w:ascii="Times New Roman" w:hAnsi="Times New Roman"/>
                <w:sz w:val="24"/>
                <w:szCs w:val="24"/>
              </w:rPr>
              <w:t xml:space="preserve"> Sutarties šalys sudarė papildomą susitarimą Nr. 1, kurio 1 punkte susitarė pakeisti Sutarties 4 punktą ir jį išdėstyti taip: „Bendra maksimali suma, kuri bus sumokama Teikėjui pagal Sutartį per visą paslaugų teikimo laikotarpį yra 1 500 000 Eur &lt;...&gt; su PVM per pirmąjį 12 mėnesių paslaugų teikimo laikotarpį &lt;...&gt;“.</w:t>
            </w:r>
            <w:r w:rsidR="00BE00D7">
              <w:rPr>
                <w:rFonts w:ascii="Times New Roman" w:hAnsi="Times New Roman"/>
                <w:sz w:val="24"/>
                <w:szCs w:val="24"/>
              </w:rPr>
              <w:t xml:space="preserve"> Šiuo susitarimu Sutarties šalys nusprendė teikiamų paslaugų vertę skaičiuoti ne pagal atskiras pirkimo dalis, o pagal bendrą visų pirkimo dalių vertę.</w:t>
            </w:r>
          </w:p>
          <w:p w14:paraId="3CEB921F" w14:textId="77777777" w:rsidR="00BE00D7" w:rsidRDefault="004A2B32" w:rsidP="00BE00D7">
            <w:pPr>
              <w:spacing w:before="0" w:after="0"/>
              <w:rPr>
                <w:rFonts w:ascii="Times New Roman" w:hAnsi="Times New Roman"/>
                <w:sz w:val="24"/>
                <w:szCs w:val="24"/>
              </w:rPr>
            </w:pPr>
            <w:r>
              <w:rPr>
                <w:rFonts w:ascii="Times New Roman" w:hAnsi="Times New Roman"/>
                <w:sz w:val="24"/>
                <w:szCs w:val="24"/>
              </w:rPr>
              <w:t>Sutarties vykdymo metu t</w:t>
            </w:r>
            <w:r w:rsidR="005D5E2B">
              <w:rPr>
                <w:rFonts w:ascii="Times New Roman" w:hAnsi="Times New Roman"/>
                <w:sz w:val="24"/>
                <w:szCs w:val="24"/>
              </w:rPr>
              <w:t>rečiosios</w:t>
            </w:r>
            <w:r w:rsidR="00BE00D7">
              <w:rPr>
                <w:rFonts w:ascii="Times New Roman" w:hAnsi="Times New Roman"/>
                <w:sz w:val="24"/>
                <w:szCs w:val="24"/>
              </w:rPr>
              <w:t xml:space="preserve"> pirkimo dalies teikiamų paslaugų vertei viršijus nustatytą maksimalią </w:t>
            </w:r>
            <w:r w:rsidR="005D5E2B">
              <w:rPr>
                <w:rFonts w:ascii="Times New Roman" w:hAnsi="Times New Roman"/>
                <w:sz w:val="24"/>
                <w:szCs w:val="24"/>
              </w:rPr>
              <w:t>150</w:t>
            </w:r>
            <w:r w:rsidR="00BE00D7">
              <w:rPr>
                <w:rFonts w:ascii="Times New Roman" w:hAnsi="Times New Roman"/>
                <w:sz w:val="24"/>
                <w:szCs w:val="24"/>
              </w:rPr>
              <w:t xml:space="preserve"> 000 Eur su PVM sumą ir Perkančiajai organizacijai nusprendus už </w:t>
            </w:r>
            <w:r w:rsidR="005D5E2B">
              <w:rPr>
                <w:rFonts w:ascii="Times New Roman" w:hAnsi="Times New Roman"/>
                <w:sz w:val="24"/>
                <w:szCs w:val="24"/>
              </w:rPr>
              <w:t>trečiosios</w:t>
            </w:r>
            <w:r w:rsidR="00C96F20">
              <w:rPr>
                <w:rFonts w:ascii="Times New Roman" w:hAnsi="Times New Roman"/>
                <w:sz w:val="24"/>
                <w:szCs w:val="24"/>
              </w:rPr>
              <w:t xml:space="preserve"> pirkimo dalies </w:t>
            </w:r>
            <w:r w:rsidR="00BE00D7">
              <w:rPr>
                <w:rFonts w:ascii="Times New Roman" w:hAnsi="Times New Roman"/>
                <w:sz w:val="24"/>
                <w:szCs w:val="24"/>
              </w:rPr>
              <w:t xml:space="preserve">paslaugas atsiskaityti naudojant </w:t>
            </w:r>
            <w:r w:rsidR="005D5E2B">
              <w:rPr>
                <w:rFonts w:ascii="Times New Roman" w:hAnsi="Times New Roman"/>
                <w:sz w:val="24"/>
                <w:szCs w:val="24"/>
              </w:rPr>
              <w:t>pirmajai</w:t>
            </w:r>
            <w:r w:rsidR="00BE00D7">
              <w:rPr>
                <w:rFonts w:ascii="Times New Roman" w:hAnsi="Times New Roman"/>
                <w:sz w:val="24"/>
                <w:szCs w:val="24"/>
              </w:rPr>
              <w:t xml:space="preserve"> ir </w:t>
            </w:r>
            <w:r w:rsidR="005D5E2B">
              <w:rPr>
                <w:rFonts w:ascii="Times New Roman" w:hAnsi="Times New Roman"/>
                <w:sz w:val="24"/>
                <w:szCs w:val="24"/>
              </w:rPr>
              <w:t>antrajai</w:t>
            </w:r>
            <w:r w:rsidR="00500DAC">
              <w:rPr>
                <w:rFonts w:ascii="Times New Roman" w:hAnsi="Times New Roman"/>
                <w:sz w:val="24"/>
                <w:szCs w:val="24"/>
              </w:rPr>
              <w:t xml:space="preserve"> pirkimo dalims</w:t>
            </w:r>
            <w:r w:rsidR="00BE00D7">
              <w:rPr>
                <w:rFonts w:ascii="Times New Roman" w:hAnsi="Times New Roman"/>
                <w:sz w:val="24"/>
                <w:szCs w:val="24"/>
              </w:rPr>
              <w:t xml:space="preserve"> skirtas lėšas, </w:t>
            </w:r>
            <w:r w:rsidR="005D5E2B">
              <w:rPr>
                <w:rFonts w:ascii="Times New Roman" w:hAnsi="Times New Roman"/>
                <w:sz w:val="24"/>
                <w:szCs w:val="24"/>
              </w:rPr>
              <w:t>trečiosios</w:t>
            </w:r>
            <w:r w:rsidR="00BE00D7">
              <w:rPr>
                <w:rFonts w:ascii="Times New Roman" w:hAnsi="Times New Roman"/>
                <w:sz w:val="24"/>
                <w:szCs w:val="24"/>
              </w:rPr>
              <w:t xml:space="preserve"> pirkimo dalies vertė padidėjo. Pažymėtina, kad Pirkimo dokumentuose nurodant maksimalią </w:t>
            </w:r>
            <w:r w:rsidR="00C96F20">
              <w:rPr>
                <w:rFonts w:ascii="Times New Roman" w:hAnsi="Times New Roman"/>
                <w:sz w:val="24"/>
                <w:szCs w:val="24"/>
              </w:rPr>
              <w:t>pirkimo ar pirkimo dalies vertę, tokios pirkimo sąlygų nuostatos įtakoja tiek pasiūlymo kainą, tiek tiekėjų sprendimą dalyvauti (ar nedalyvauti) viešajame pirkime.</w:t>
            </w:r>
          </w:p>
          <w:p w14:paraId="3810D017" w14:textId="728F8F06" w:rsidR="00CE32CE" w:rsidRPr="00403B92" w:rsidRDefault="00A811E4" w:rsidP="00273127">
            <w:pPr>
              <w:spacing w:before="0" w:after="0"/>
              <w:rPr>
                <w:rFonts w:ascii="Times New Roman" w:hAnsi="Times New Roman"/>
                <w:sz w:val="24"/>
                <w:szCs w:val="24"/>
              </w:rPr>
            </w:pPr>
            <w:r>
              <w:rPr>
                <w:rFonts w:ascii="Times New Roman" w:hAnsi="Times New Roman"/>
                <w:sz w:val="24"/>
                <w:szCs w:val="24"/>
              </w:rPr>
              <w:t>Atsižvelgiant į išdėstytą, Tarnyba konstatuoja, kad Perkančioji organizacija</w:t>
            </w:r>
            <w:r w:rsidR="00FC397E">
              <w:rPr>
                <w:rFonts w:ascii="Times New Roman" w:hAnsi="Times New Roman"/>
                <w:sz w:val="24"/>
                <w:szCs w:val="24"/>
              </w:rPr>
              <w:t>,</w:t>
            </w:r>
            <w:r w:rsidR="002568E2">
              <w:rPr>
                <w:rFonts w:ascii="Times New Roman" w:hAnsi="Times New Roman"/>
                <w:sz w:val="24"/>
                <w:szCs w:val="24"/>
              </w:rPr>
              <w:t xml:space="preserve"> sujungdama pirkimo dalių vertes</w:t>
            </w:r>
            <w:r w:rsidR="00273127">
              <w:rPr>
                <w:rFonts w:ascii="Times New Roman" w:hAnsi="Times New Roman"/>
                <w:sz w:val="24"/>
                <w:szCs w:val="24"/>
              </w:rPr>
              <w:t xml:space="preserve">, nesivadovavo Įstatymo </w:t>
            </w:r>
            <w:r w:rsidR="00273127" w:rsidRPr="00403B92">
              <w:rPr>
                <w:rFonts w:ascii="Times New Roman" w:hAnsi="Times New Roman"/>
                <w:bCs/>
                <w:sz w:val="24"/>
                <w:szCs w:val="24"/>
              </w:rPr>
              <w:t xml:space="preserve">(redakcija </w:t>
            </w:r>
            <w:r w:rsidR="00273127">
              <w:rPr>
                <w:rFonts w:ascii="Times New Roman" w:hAnsi="Times New Roman"/>
                <w:bCs/>
                <w:sz w:val="24"/>
                <w:szCs w:val="24"/>
              </w:rPr>
              <w:t>nuo</w:t>
            </w:r>
            <w:r w:rsidR="00273127" w:rsidRPr="00403B92">
              <w:rPr>
                <w:rFonts w:ascii="Times New Roman" w:hAnsi="Times New Roman"/>
                <w:bCs/>
                <w:sz w:val="24"/>
                <w:szCs w:val="24"/>
              </w:rPr>
              <w:t xml:space="preserve"> 2017-07-01)</w:t>
            </w:r>
            <w:r w:rsidR="00273127">
              <w:rPr>
                <w:rFonts w:ascii="Times New Roman" w:hAnsi="Times New Roman"/>
                <w:sz w:val="24"/>
                <w:szCs w:val="24"/>
              </w:rPr>
              <w:t xml:space="preserve"> </w:t>
            </w:r>
            <w:r w:rsidR="00273127" w:rsidRPr="00ED6224">
              <w:rPr>
                <w:rFonts w:ascii="Times New Roman" w:hAnsi="Times New Roman"/>
                <w:sz w:val="24"/>
                <w:szCs w:val="24"/>
              </w:rPr>
              <w:t>89 straipsnio 1 dalies 5 punkto</w:t>
            </w:r>
            <w:r w:rsidR="00273127">
              <w:rPr>
                <w:rFonts w:ascii="Times New Roman" w:hAnsi="Times New Roman"/>
                <w:sz w:val="24"/>
                <w:szCs w:val="24"/>
              </w:rPr>
              <w:t xml:space="preserve"> nuostata</w:t>
            </w:r>
            <w:r w:rsidR="00FC397E">
              <w:rPr>
                <w:rFonts w:ascii="Times New Roman" w:hAnsi="Times New Roman"/>
                <w:sz w:val="24"/>
                <w:szCs w:val="24"/>
              </w:rPr>
              <w:t>,</w:t>
            </w:r>
            <w:r w:rsidR="002568E2">
              <w:rPr>
                <w:rFonts w:ascii="Times New Roman" w:hAnsi="Times New Roman"/>
                <w:sz w:val="24"/>
                <w:szCs w:val="24"/>
              </w:rPr>
              <w:t xml:space="preserve"> atliko esminį Sutarties pakeitimą</w:t>
            </w:r>
            <w:r w:rsidR="00273127">
              <w:rPr>
                <w:rFonts w:ascii="Times New Roman" w:hAnsi="Times New Roman"/>
                <w:sz w:val="24"/>
                <w:szCs w:val="24"/>
              </w:rPr>
              <w:t xml:space="preserve"> kaip apibrėžta</w:t>
            </w:r>
            <w:r w:rsidR="0082036F">
              <w:rPr>
                <w:rFonts w:ascii="Times New Roman" w:hAnsi="Times New Roman"/>
                <w:sz w:val="24"/>
                <w:szCs w:val="24"/>
              </w:rPr>
              <w:t xml:space="preserve"> Įstatymo </w:t>
            </w:r>
            <w:r w:rsidR="0082036F" w:rsidRPr="00403B92">
              <w:rPr>
                <w:rFonts w:ascii="Times New Roman" w:hAnsi="Times New Roman"/>
                <w:bCs/>
                <w:sz w:val="24"/>
                <w:szCs w:val="24"/>
              </w:rPr>
              <w:t xml:space="preserve">(redakcija </w:t>
            </w:r>
            <w:r w:rsidR="0082036F">
              <w:rPr>
                <w:rFonts w:ascii="Times New Roman" w:hAnsi="Times New Roman"/>
                <w:bCs/>
                <w:sz w:val="24"/>
                <w:szCs w:val="24"/>
              </w:rPr>
              <w:t>nuo</w:t>
            </w:r>
            <w:r w:rsidR="0082036F" w:rsidRPr="00403B92">
              <w:rPr>
                <w:rFonts w:ascii="Times New Roman" w:hAnsi="Times New Roman"/>
                <w:bCs/>
                <w:sz w:val="24"/>
                <w:szCs w:val="24"/>
              </w:rPr>
              <w:t xml:space="preserve"> 2017-07-01)</w:t>
            </w:r>
            <w:r w:rsidR="0082036F">
              <w:rPr>
                <w:rFonts w:ascii="Times New Roman" w:hAnsi="Times New Roman"/>
                <w:sz w:val="24"/>
                <w:szCs w:val="24"/>
              </w:rPr>
              <w:t xml:space="preserve"> 89 straipsnio 4 dalies 1 ir 2 punktuose</w:t>
            </w:r>
            <w:r w:rsidR="00383D57">
              <w:rPr>
                <w:rStyle w:val="Puslapioinaosnuoroda"/>
                <w:rFonts w:ascii="Times New Roman" w:hAnsi="Times New Roman"/>
                <w:sz w:val="24"/>
                <w:szCs w:val="24"/>
              </w:rPr>
              <w:footnoteReference w:id="2"/>
            </w:r>
            <w:r w:rsidR="002568E2">
              <w:rPr>
                <w:rFonts w:ascii="Times New Roman" w:hAnsi="Times New Roman"/>
                <w:sz w:val="24"/>
                <w:szCs w:val="24"/>
              </w:rPr>
              <w:t xml:space="preserve">, </w:t>
            </w:r>
            <w:r w:rsidR="0082036F">
              <w:rPr>
                <w:rFonts w:ascii="Times New Roman" w:hAnsi="Times New Roman"/>
                <w:sz w:val="24"/>
                <w:szCs w:val="24"/>
              </w:rPr>
              <w:t>ir tuo pažeidė</w:t>
            </w:r>
            <w:r w:rsidR="002568E2">
              <w:rPr>
                <w:rFonts w:ascii="Times New Roman" w:hAnsi="Times New Roman"/>
                <w:sz w:val="24"/>
                <w:szCs w:val="24"/>
              </w:rPr>
              <w:t xml:space="preserve"> Įstatymo</w:t>
            </w:r>
            <w:r w:rsidR="000E1DD6">
              <w:rPr>
                <w:rFonts w:ascii="Times New Roman" w:hAnsi="Times New Roman"/>
                <w:sz w:val="24"/>
                <w:szCs w:val="24"/>
              </w:rPr>
              <w:t xml:space="preserve"> </w:t>
            </w:r>
            <w:r w:rsidR="000E1DD6" w:rsidRPr="00403B92">
              <w:rPr>
                <w:rFonts w:ascii="Times New Roman" w:hAnsi="Times New Roman"/>
                <w:bCs/>
                <w:sz w:val="24"/>
                <w:szCs w:val="24"/>
              </w:rPr>
              <w:t xml:space="preserve">(redakcija </w:t>
            </w:r>
            <w:r w:rsidR="000E1DD6">
              <w:rPr>
                <w:rFonts w:ascii="Times New Roman" w:hAnsi="Times New Roman"/>
                <w:bCs/>
                <w:sz w:val="24"/>
                <w:szCs w:val="24"/>
              </w:rPr>
              <w:t>nuo</w:t>
            </w:r>
            <w:r w:rsidR="000E1DD6" w:rsidRPr="00403B92">
              <w:rPr>
                <w:rFonts w:ascii="Times New Roman" w:hAnsi="Times New Roman"/>
                <w:bCs/>
                <w:sz w:val="24"/>
                <w:szCs w:val="24"/>
              </w:rPr>
              <w:t xml:space="preserve"> 2017-07-01)</w:t>
            </w:r>
            <w:r w:rsidR="002568E2">
              <w:rPr>
                <w:rFonts w:ascii="Times New Roman" w:hAnsi="Times New Roman"/>
                <w:sz w:val="24"/>
                <w:szCs w:val="24"/>
              </w:rPr>
              <w:t xml:space="preserve"> </w:t>
            </w:r>
            <w:r w:rsidR="002568E2" w:rsidRPr="00082DDC">
              <w:rPr>
                <w:rFonts w:ascii="Times New Roman" w:hAnsi="Times New Roman"/>
                <w:sz w:val="24"/>
                <w:szCs w:val="24"/>
              </w:rPr>
              <w:t>17 straipsnio 1 dalyje įtvirtintus skaidrumo ir lygiateisiškumo principus</w:t>
            </w:r>
            <w:r w:rsidR="00DB4250">
              <w:rPr>
                <w:rFonts w:ascii="Times New Roman" w:hAnsi="Times New Roman"/>
                <w:sz w:val="24"/>
                <w:szCs w:val="24"/>
              </w:rPr>
              <w:t>.</w:t>
            </w:r>
          </w:p>
        </w:tc>
      </w:tr>
      <w:tr w:rsidR="007A29D2" w:rsidRPr="00403B92" w14:paraId="1E83A3EA" w14:textId="77777777" w:rsidTr="00256AC7">
        <w:tc>
          <w:tcPr>
            <w:tcW w:w="853" w:type="dxa"/>
            <w:tcBorders>
              <w:top w:val="single" w:sz="4" w:space="0" w:color="auto"/>
              <w:left w:val="single" w:sz="4" w:space="0" w:color="auto"/>
              <w:bottom w:val="single" w:sz="4" w:space="0" w:color="auto"/>
              <w:right w:val="single" w:sz="4" w:space="0" w:color="auto"/>
            </w:tcBorders>
          </w:tcPr>
          <w:p w14:paraId="7A085BF6" w14:textId="77777777" w:rsidR="007A29D2" w:rsidRPr="00403B92" w:rsidRDefault="007A29D2" w:rsidP="00842535">
            <w:pPr>
              <w:numPr>
                <w:ilvl w:val="0"/>
                <w:numId w:val="1"/>
              </w:numPr>
              <w:spacing w:before="0" w:after="0"/>
              <w:jc w:val="left"/>
              <w:rPr>
                <w:rFonts w:ascii="Times New Roman" w:hAnsi="Times New Roman"/>
                <w:sz w:val="24"/>
                <w:szCs w:val="24"/>
              </w:rPr>
            </w:pPr>
          </w:p>
        </w:tc>
        <w:tc>
          <w:tcPr>
            <w:tcW w:w="8816" w:type="dxa"/>
            <w:tcBorders>
              <w:top w:val="single" w:sz="4" w:space="0" w:color="auto"/>
              <w:left w:val="single" w:sz="4" w:space="0" w:color="auto"/>
              <w:bottom w:val="single" w:sz="4" w:space="0" w:color="auto"/>
              <w:right w:val="single" w:sz="4" w:space="0" w:color="auto"/>
            </w:tcBorders>
          </w:tcPr>
          <w:p w14:paraId="2DBCF051" w14:textId="77777777" w:rsidR="007A29D2" w:rsidRDefault="008624DF" w:rsidP="00842535">
            <w:pPr>
              <w:spacing w:before="0" w:after="0"/>
              <w:ind w:firstLine="0"/>
              <w:rPr>
                <w:rFonts w:ascii="Times New Roman" w:hAnsi="Times New Roman"/>
                <w:sz w:val="24"/>
                <w:szCs w:val="24"/>
              </w:rPr>
            </w:pPr>
            <w:r w:rsidRPr="0068493E">
              <w:rPr>
                <w:rFonts w:ascii="Times New Roman" w:hAnsi="Times New Roman"/>
                <w:sz w:val="24"/>
                <w:szCs w:val="24"/>
              </w:rPr>
              <w:t>Įstatymo</w:t>
            </w:r>
            <w:r>
              <w:rPr>
                <w:rFonts w:ascii="Times New Roman" w:hAnsi="Times New Roman"/>
                <w:sz w:val="24"/>
                <w:szCs w:val="24"/>
              </w:rPr>
              <w:t xml:space="preserve"> </w:t>
            </w:r>
            <w:r w:rsidRPr="00403B92">
              <w:rPr>
                <w:rFonts w:ascii="Times New Roman" w:hAnsi="Times New Roman"/>
                <w:bCs/>
                <w:sz w:val="24"/>
                <w:szCs w:val="24"/>
              </w:rPr>
              <w:t>(</w:t>
            </w:r>
            <w:r w:rsidRPr="0068493E">
              <w:rPr>
                <w:rFonts w:ascii="Times New Roman" w:hAnsi="Times New Roman"/>
                <w:sz w:val="24"/>
                <w:szCs w:val="24"/>
              </w:rPr>
              <w:t xml:space="preserve">aktuali </w:t>
            </w:r>
            <w:r w:rsidRPr="00403B92">
              <w:rPr>
                <w:rFonts w:ascii="Times New Roman" w:hAnsi="Times New Roman"/>
                <w:bCs/>
                <w:sz w:val="24"/>
                <w:szCs w:val="24"/>
              </w:rPr>
              <w:t xml:space="preserve">redakcija </w:t>
            </w:r>
            <w:r>
              <w:rPr>
                <w:rFonts w:ascii="Times New Roman" w:hAnsi="Times New Roman"/>
                <w:bCs/>
                <w:sz w:val="24"/>
                <w:szCs w:val="24"/>
              </w:rPr>
              <w:t>iki</w:t>
            </w:r>
            <w:r w:rsidRPr="00403B92">
              <w:rPr>
                <w:rFonts w:ascii="Times New Roman" w:hAnsi="Times New Roman"/>
                <w:bCs/>
                <w:sz w:val="24"/>
                <w:szCs w:val="24"/>
              </w:rPr>
              <w:t xml:space="preserve"> 2017-07-01)</w:t>
            </w:r>
            <w:r w:rsidRPr="0068493E">
              <w:rPr>
                <w:rFonts w:ascii="Times New Roman" w:hAnsi="Times New Roman"/>
                <w:sz w:val="24"/>
                <w:szCs w:val="24"/>
              </w:rPr>
              <w:t xml:space="preserve"> 18 straipsnio 6 dalies 3 </w:t>
            </w:r>
            <w:r>
              <w:rPr>
                <w:rFonts w:ascii="Times New Roman" w:hAnsi="Times New Roman"/>
                <w:sz w:val="24"/>
                <w:szCs w:val="24"/>
              </w:rPr>
              <w:t>punktas</w:t>
            </w:r>
            <w:r w:rsidR="00DA1D14">
              <w:rPr>
                <w:rStyle w:val="Puslapioinaosnuoroda"/>
                <w:rFonts w:ascii="Times New Roman" w:hAnsi="Times New Roman"/>
                <w:sz w:val="24"/>
                <w:szCs w:val="24"/>
              </w:rPr>
              <w:footnoteReference w:id="3"/>
            </w:r>
            <w:r>
              <w:rPr>
                <w:rFonts w:ascii="Times New Roman" w:hAnsi="Times New Roman"/>
                <w:sz w:val="24"/>
                <w:szCs w:val="24"/>
              </w:rPr>
              <w:t>,</w:t>
            </w:r>
          </w:p>
          <w:p w14:paraId="445C2852" w14:textId="77777777" w:rsidR="008624DF" w:rsidRPr="00403B92" w:rsidRDefault="008624DF" w:rsidP="00842535">
            <w:pPr>
              <w:spacing w:before="0" w:after="0"/>
              <w:ind w:firstLine="0"/>
              <w:rPr>
                <w:rFonts w:ascii="Times New Roman" w:hAnsi="Times New Roman"/>
                <w:sz w:val="24"/>
                <w:szCs w:val="24"/>
              </w:rPr>
            </w:pPr>
            <w:r>
              <w:rPr>
                <w:rFonts w:ascii="Times New Roman" w:hAnsi="Times New Roman"/>
                <w:sz w:val="24"/>
                <w:szCs w:val="24"/>
              </w:rPr>
              <w:t xml:space="preserve">Įstatymo </w:t>
            </w:r>
            <w:r w:rsidRPr="00403B92">
              <w:rPr>
                <w:rFonts w:ascii="Times New Roman" w:hAnsi="Times New Roman"/>
                <w:bCs/>
                <w:sz w:val="24"/>
                <w:szCs w:val="24"/>
              </w:rPr>
              <w:t>(</w:t>
            </w:r>
            <w:r w:rsidRPr="0068493E">
              <w:rPr>
                <w:rFonts w:ascii="Times New Roman" w:hAnsi="Times New Roman"/>
                <w:sz w:val="24"/>
                <w:szCs w:val="24"/>
              </w:rPr>
              <w:t xml:space="preserve">aktuali </w:t>
            </w:r>
            <w:r w:rsidRPr="00403B92">
              <w:rPr>
                <w:rFonts w:ascii="Times New Roman" w:hAnsi="Times New Roman"/>
                <w:bCs/>
                <w:sz w:val="24"/>
                <w:szCs w:val="24"/>
              </w:rPr>
              <w:t xml:space="preserve">redakcija </w:t>
            </w:r>
            <w:r>
              <w:rPr>
                <w:rFonts w:ascii="Times New Roman" w:hAnsi="Times New Roman"/>
                <w:bCs/>
                <w:sz w:val="24"/>
                <w:szCs w:val="24"/>
              </w:rPr>
              <w:t>iki</w:t>
            </w:r>
            <w:r w:rsidRPr="00403B92">
              <w:rPr>
                <w:rFonts w:ascii="Times New Roman" w:hAnsi="Times New Roman"/>
                <w:bCs/>
                <w:sz w:val="24"/>
                <w:szCs w:val="24"/>
              </w:rPr>
              <w:t xml:space="preserve"> 2017-07-01)</w:t>
            </w:r>
            <w:r>
              <w:rPr>
                <w:rFonts w:ascii="Times New Roman" w:hAnsi="Times New Roman"/>
                <w:sz w:val="24"/>
                <w:szCs w:val="24"/>
              </w:rPr>
              <w:t xml:space="preserve"> 3 straipsnio 1 dalis</w:t>
            </w:r>
            <w:r w:rsidR="00DA1D14">
              <w:rPr>
                <w:rStyle w:val="Puslapioinaosnuoroda"/>
                <w:rFonts w:ascii="Times New Roman" w:hAnsi="Times New Roman"/>
                <w:sz w:val="24"/>
                <w:szCs w:val="24"/>
              </w:rPr>
              <w:footnoteReference w:id="4"/>
            </w:r>
            <w:r>
              <w:rPr>
                <w:rFonts w:ascii="Times New Roman" w:hAnsi="Times New Roman"/>
                <w:sz w:val="24"/>
                <w:szCs w:val="24"/>
              </w:rPr>
              <w:t>.</w:t>
            </w:r>
          </w:p>
        </w:tc>
      </w:tr>
      <w:tr w:rsidR="007A29D2" w:rsidRPr="00403B92" w14:paraId="35CA8D22" w14:textId="77777777" w:rsidTr="00256AC7">
        <w:tc>
          <w:tcPr>
            <w:tcW w:w="9669" w:type="dxa"/>
            <w:gridSpan w:val="2"/>
            <w:tcBorders>
              <w:top w:val="single" w:sz="4" w:space="0" w:color="auto"/>
              <w:left w:val="single" w:sz="4" w:space="0" w:color="auto"/>
              <w:bottom w:val="single" w:sz="4" w:space="0" w:color="auto"/>
              <w:right w:val="single" w:sz="4" w:space="0" w:color="auto"/>
            </w:tcBorders>
          </w:tcPr>
          <w:p w14:paraId="3B33FE7B" w14:textId="77777777" w:rsidR="00817DE4" w:rsidRPr="0068493E" w:rsidRDefault="00817DE4" w:rsidP="00EA4661">
            <w:pPr>
              <w:spacing w:before="0" w:after="0"/>
              <w:ind w:firstLine="567"/>
              <w:rPr>
                <w:rFonts w:ascii="Times New Roman" w:hAnsi="Times New Roman"/>
                <w:sz w:val="24"/>
                <w:szCs w:val="24"/>
              </w:rPr>
            </w:pPr>
            <w:r w:rsidRPr="0068493E">
              <w:rPr>
                <w:rFonts w:ascii="Times New Roman" w:hAnsi="Times New Roman"/>
                <w:sz w:val="24"/>
                <w:szCs w:val="24"/>
              </w:rPr>
              <w:t>Sutarties 2 punkte nurodyti teikiamų paslaugų vieneto įkainiai, o Sutarties 4.1 – 4.3 punktuose nurodyta maksimali Sutarties vertė pagal kiekvieną Pirkimo dalį. Pažymėtina, kad Perkančioji organizacija nei Pirkimo vykdymo metu, nei sudarant Sutartį, nenurodė planuojamų įsigyti paslaugų preliminarių kiekių ar paklaidos procentine išraiška.</w:t>
            </w:r>
          </w:p>
          <w:p w14:paraId="54B6908B" w14:textId="77777777" w:rsidR="00331F7D" w:rsidRDefault="00817DE4" w:rsidP="00E46B78">
            <w:pPr>
              <w:spacing w:before="0" w:after="0"/>
              <w:ind w:firstLine="567"/>
              <w:rPr>
                <w:rFonts w:ascii="Times New Roman" w:hAnsi="Times New Roman"/>
                <w:sz w:val="24"/>
                <w:szCs w:val="24"/>
              </w:rPr>
            </w:pPr>
            <w:r w:rsidRPr="0068493E">
              <w:rPr>
                <w:rFonts w:ascii="Times New Roman" w:hAnsi="Times New Roman"/>
                <w:sz w:val="24"/>
                <w:szCs w:val="24"/>
              </w:rPr>
              <w:t xml:space="preserve">Atsižvelgusi į tai, kas išdėstyta, Tarnyba </w:t>
            </w:r>
            <w:r w:rsidR="00E46B78">
              <w:rPr>
                <w:rFonts w:ascii="Times New Roman" w:hAnsi="Times New Roman"/>
                <w:sz w:val="24"/>
                <w:szCs w:val="24"/>
              </w:rPr>
              <w:t>konstatuoja</w:t>
            </w:r>
            <w:r w:rsidRPr="0068493E">
              <w:rPr>
                <w:rFonts w:ascii="Times New Roman" w:hAnsi="Times New Roman"/>
                <w:sz w:val="24"/>
                <w:szCs w:val="24"/>
              </w:rPr>
              <w:t>, kad Perkančioji organizacija</w:t>
            </w:r>
            <w:r w:rsidR="005B7961">
              <w:rPr>
                <w:rFonts w:ascii="Times New Roman" w:hAnsi="Times New Roman"/>
                <w:sz w:val="24"/>
                <w:szCs w:val="24"/>
              </w:rPr>
              <w:t xml:space="preserve"> nesivadovavo</w:t>
            </w:r>
            <w:r w:rsidR="005B7961" w:rsidRPr="0068493E">
              <w:rPr>
                <w:rFonts w:ascii="Times New Roman" w:hAnsi="Times New Roman"/>
                <w:sz w:val="24"/>
                <w:szCs w:val="24"/>
              </w:rPr>
              <w:t xml:space="preserve"> Viešojo pirkimo-pardavimo sutarčių kainos ir kainodaros taisyklių nustatymo metodikos</w:t>
            </w:r>
            <w:r w:rsidR="00771570">
              <w:rPr>
                <w:rFonts w:ascii="Times New Roman" w:hAnsi="Times New Roman"/>
                <w:sz w:val="24"/>
                <w:szCs w:val="24"/>
              </w:rPr>
              <w:t xml:space="preserve"> </w:t>
            </w:r>
            <w:r w:rsidR="00771570" w:rsidRPr="0068493E">
              <w:rPr>
                <w:rFonts w:ascii="Times New Roman" w:hAnsi="Times New Roman"/>
                <w:sz w:val="24"/>
                <w:szCs w:val="24"/>
              </w:rPr>
              <w:t>(aktuali redakcija nuo 2015-01-01</w:t>
            </w:r>
            <w:r w:rsidR="00771570">
              <w:rPr>
                <w:rFonts w:ascii="Times New Roman" w:hAnsi="Times New Roman"/>
                <w:sz w:val="24"/>
                <w:szCs w:val="24"/>
              </w:rPr>
              <w:t xml:space="preserve"> iki 2017-07-01)</w:t>
            </w:r>
            <w:r w:rsidR="00771570">
              <w:rPr>
                <w:rStyle w:val="Puslapioinaosnuoroda"/>
                <w:rFonts w:ascii="Times New Roman" w:hAnsi="Times New Roman"/>
                <w:sz w:val="24"/>
                <w:szCs w:val="24"/>
              </w:rPr>
              <w:footnoteReference w:id="5"/>
            </w:r>
            <w:r w:rsidR="00771570">
              <w:rPr>
                <w:rFonts w:ascii="Times New Roman" w:hAnsi="Times New Roman"/>
                <w:sz w:val="24"/>
                <w:szCs w:val="24"/>
              </w:rPr>
              <w:t xml:space="preserve"> </w:t>
            </w:r>
            <w:r w:rsidR="005B7961">
              <w:rPr>
                <w:rFonts w:ascii="Times New Roman" w:hAnsi="Times New Roman"/>
                <w:sz w:val="24"/>
                <w:szCs w:val="24"/>
              </w:rPr>
              <w:t>12 punkto nuostata</w:t>
            </w:r>
            <w:r w:rsidR="005B7961" w:rsidRPr="0068493E">
              <w:rPr>
                <w:rFonts w:ascii="Times New Roman" w:hAnsi="Times New Roman"/>
                <w:sz w:val="24"/>
                <w:szCs w:val="24"/>
              </w:rPr>
              <w:t xml:space="preserve">, kad „&lt;...&gt; Pirkimo dokumentuose ir sutartyje, nurodant preliminarius kiekius, nustatoma viršutinė ir apatinė ribos &lt;...&gt; </w:t>
            </w:r>
            <w:r w:rsidR="005B7961" w:rsidRPr="0068493E">
              <w:rPr>
                <w:rFonts w:ascii="Times New Roman" w:hAnsi="Times New Roman"/>
                <w:color w:val="000000"/>
                <w:sz w:val="24"/>
                <w:szCs w:val="24"/>
              </w:rPr>
              <w:t>arba nurodoma paklaida procentine išraiška, arba, jei neįmanoma nustatyti apatinės ribos, nurodoma tik viršutinė riba (pavyzdžiui, ne daugiau kaip &lt;...&gt;)</w:t>
            </w:r>
            <w:r w:rsidR="005B7961">
              <w:rPr>
                <w:rFonts w:ascii="Times New Roman" w:hAnsi="Times New Roman"/>
                <w:sz w:val="24"/>
                <w:szCs w:val="24"/>
              </w:rPr>
              <w:t>“ ir tokiu būdu</w:t>
            </w:r>
            <w:r w:rsidRPr="0068493E">
              <w:rPr>
                <w:rFonts w:ascii="Times New Roman" w:hAnsi="Times New Roman"/>
                <w:sz w:val="24"/>
                <w:szCs w:val="24"/>
              </w:rPr>
              <w:t xml:space="preserve"> </w:t>
            </w:r>
            <w:r w:rsidR="005B7961">
              <w:rPr>
                <w:rFonts w:ascii="Times New Roman" w:hAnsi="Times New Roman"/>
                <w:sz w:val="24"/>
                <w:szCs w:val="24"/>
              </w:rPr>
              <w:t>pažeidė</w:t>
            </w:r>
            <w:r w:rsidRPr="0068493E">
              <w:rPr>
                <w:rFonts w:ascii="Times New Roman" w:hAnsi="Times New Roman"/>
                <w:sz w:val="24"/>
                <w:szCs w:val="24"/>
              </w:rPr>
              <w:t xml:space="preserve"> Įstatymo</w:t>
            </w:r>
            <w:r w:rsidR="00132B9F">
              <w:rPr>
                <w:rFonts w:ascii="Times New Roman" w:hAnsi="Times New Roman"/>
                <w:sz w:val="24"/>
                <w:szCs w:val="24"/>
              </w:rPr>
              <w:t xml:space="preserve"> </w:t>
            </w:r>
            <w:r w:rsidR="00132B9F" w:rsidRPr="00403B92">
              <w:rPr>
                <w:rFonts w:ascii="Times New Roman" w:hAnsi="Times New Roman"/>
                <w:bCs/>
                <w:sz w:val="24"/>
                <w:szCs w:val="24"/>
              </w:rPr>
              <w:t>(</w:t>
            </w:r>
            <w:r w:rsidR="00132B9F" w:rsidRPr="0068493E">
              <w:rPr>
                <w:rFonts w:ascii="Times New Roman" w:hAnsi="Times New Roman"/>
                <w:sz w:val="24"/>
                <w:szCs w:val="24"/>
              </w:rPr>
              <w:t xml:space="preserve">aktuali </w:t>
            </w:r>
            <w:r w:rsidR="00132B9F" w:rsidRPr="00403B92">
              <w:rPr>
                <w:rFonts w:ascii="Times New Roman" w:hAnsi="Times New Roman"/>
                <w:bCs/>
                <w:sz w:val="24"/>
                <w:szCs w:val="24"/>
              </w:rPr>
              <w:t xml:space="preserve">redakcija </w:t>
            </w:r>
            <w:r w:rsidR="00132B9F">
              <w:rPr>
                <w:rFonts w:ascii="Times New Roman" w:hAnsi="Times New Roman"/>
                <w:bCs/>
                <w:sz w:val="24"/>
                <w:szCs w:val="24"/>
              </w:rPr>
              <w:t>iki</w:t>
            </w:r>
            <w:r w:rsidR="00132B9F" w:rsidRPr="00403B92">
              <w:rPr>
                <w:rFonts w:ascii="Times New Roman" w:hAnsi="Times New Roman"/>
                <w:bCs/>
                <w:sz w:val="24"/>
                <w:szCs w:val="24"/>
              </w:rPr>
              <w:t xml:space="preserve"> 2017-07-01)</w:t>
            </w:r>
            <w:r w:rsidRPr="0068493E">
              <w:rPr>
                <w:rFonts w:ascii="Times New Roman" w:hAnsi="Times New Roman"/>
                <w:sz w:val="24"/>
                <w:szCs w:val="24"/>
              </w:rPr>
              <w:t xml:space="preserve"> 18 straipsnio 6 dalies 3 </w:t>
            </w:r>
            <w:r w:rsidR="005B7961">
              <w:rPr>
                <w:rFonts w:ascii="Times New Roman" w:hAnsi="Times New Roman"/>
                <w:sz w:val="24"/>
                <w:szCs w:val="24"/>
              </w:rPr>
              <w:t>punkto nuostatą</w:t>
            </w:r>
            <w:r w:rsidRPr="0068493E">
              <w:rPr>
                <w:rFonts w:ascii="Times New Roman" w:hAnsi="Times New Roman"/>
                <w:sz w:val="24"/>
                <w:szCs w:val="24"/>
              </w:rPr>
              <w:t xml:space="preserve">, kad raštu sudarytoje pirkimo sutartyje turi būti </w:t>
            </w:r>
            <w:r w:rsidR="00E46B78">
              <w:rPr>
                <w:rFonts w:ascii="Times New Roman" w:hAnsi="Times New Roman"/>
                <w:sz w:val="24"/>
                <w:szCs w:val="24"/>
              </w:rPr>
              <w:t>įtvirtintos</w:t>
            </w:r>
            <w:r w:rsidRPr="0068493E">
              <w:rPr>
                <w:rFonts w:ascii="Times New Roman" w:hAnsi="Times New Roman"/>
                <w:sz w:val="24"/>
                <w:szCs w:val="24"/>
              </w:rPr>
              <w:t xml:space="preserve"> „</w:t>
            </w:r>
            <w:r w:rsidRPr="0068493E">
              <w:rPr>
                <w:rFonts w:ascii="Times New Roman" w:hAnsi="Times New Roman"/>
                <w:color w:val="000000"/>
                <w:sz w:val="24"/>
                <w:szCs w:val="24"/>
              </w:rPr>
              <w:t>kainodaros taisyklės, nustatytos pagal Lietuvos Respublikos Vyriausybės arba jos įgaliotos institucijos patvirtintą metodiką</w:t>
            </w:r>
            <w:r w:rsidR="00204BB8">
              <w:rPr>
                <w:rFonts w:ascii="Times New Roman" w:hAnsi="Times New Roman"/>
                <w:sz w:val="24"/>
                <w:szCs w:val="24"/>
              </w:rPr>
              <w:t>“</w:t>
            </w:r>
            <w:r w:rsidR="00731A5A">
              <w:rPr>
                <w:rFonts w:ascii="Times New Roman" w:hAnsi="Times New Roman"/>
                <w:sz w:val="24"/>
                <w:szCs w:val="24"/>
              </w:rPr>
              <w:t>,</w:t>
            </w:r>
            <w:r w:rsidR="00204BB8">
              <w:rPr>
                <w:rFonts w:ascii="Times New Roman" w:hAnsi="Times New Roman"/>
                <w:sz w:val="24"/>
                <w:szCs w:val="24"/>
              </w:rPr>
              <w:t xml:space="preserve"> bei Įstatymo</w:t>
            </w:r>
            <w:r w:rsidR="00132B9F">
              <w:rPr>
                <w:rFonts w:ascii="Times New Roman" w:hAnsi="Times New Roman"/>
                <w:sz w:val="24"/>
                <w:szCs w:val="24"/>
              </w:rPr>
              <w:t xml:space="preserve"> </w:t>
            </w:r>
            <w:r w:rsidR="00132B9F" w:rsidRPr="00403B92">
              <w:rPr>
                <w:rFonts w:ascii="Times New Roman" w:hAnsi="Times New Roman"/>
                <w:bCs/>
                <w:sz w:val="24"/>
                <w:szCs w:val="24"/>
              </w:rPr>
              <w:t>(</w:t>
            </w:r>
            <w:r w:rsidR="00132B9F" w:rsidRPr="0068493E">
              <w:rPr>
                <w:rFonts w:ascii="Times New Roman" w:hAnsi="Times New Roman"/>
                <w:sz w:val="24"/>
                <w:szCs w:val="24"/>
              </w:rPr>
              <w:t xml:space="preserve">aktuali </w:t>
            </w:r>
            <w:r w:rsidR="00132B9F" w:rsidRPr="00403B92">
              <w:rPr>
                <w:rFonts w:ascii="Times New Roman" w:hAnsi="Times New Roman"/>
                <w:bCs/>
                <w:sz w:val="24"/>
                <w:szCs w:val="24"/>
              </w:rPr>
              <w:t xml:space="preserve">redakcija </w:t>
            </w:r>
            <w:r w:rsidR="00132B9F">
              <w:rPr>
                <w:rFonts w:ascii="Times New Roman" w:hAnsi="Times New Roman"/>
                <w:bCs/>
                <w:sz w:val="24"/>
                <w:szCs w:val="24"/>
              </w:rPr>
              <w:t>iki</w:t>
            </w:r>
            <w:r w:rsidR="00132B9F" w:rsidRPr="00403B92">
              <w:rPr>
                <w:rFonts w:ascii="Times New Roman" w:hAnsi="Times New Roman"/>
                <w:bCs/>
                <w:sz w:val="24"/>
                <w:szCs w:val="24"/>
              </w:rPr>
              <w:t xml:space="preserve"> 2017-07-01)</w:t>
            </w:r>
            <w:r w:rsidR="00204BB8">
              <w:rPr>
                <w:rFonts w:ascii="Times New Roman" w:hAnsi="Times New Roman"/>
                <w:sz w:val="24"/>
                <w:szCs w:val="24"/>
              </w:rPr>
              <w:t xml:space="preserve"> 3 straipsnio 1 dalyje</w:t>
            </w:r>
            <w:r w:rsidR="005B7961">
              <w:rPr>
                <w:rFonts w:ascii="Times New Roman" w:hAnsi="Times New Roman"/>
                <w:sz w:val="24"/>
                <w:szCs w:val="24"/>
              </w:rPr>
              <w:t xml:space="preserve"> įtvirtintą skaidrumo principą.</w:t>
            </w:r>
          </w:p>
          <w:p w14:paraId="7AD418DB" w14:textId="77777777" w:rsidR="001262DB" w:rsidRPr="0068493E" w:rsidRDefault="001262DB" w:rsidP="00E46B78">
            <w:pPr>
              <w:spacing w:before="0" w:after="0"/>
              <w:ind w:firstLine="567"/>
              <w:rPr>
                <w:rFonts w:ascii="Times New Roman" w:hAnsi="Times New Roman"/>
                <w:color w:val="000000"/>
                <w:sz w:val="24"/>
                <w:szCs w:val="24"/>
              </w:rPr>
            </w:pPr>
          </w:p>
        </w:tc>
      </w:tr>
      <w:tr w:rsidR="00A72E31" w:rsidRPr="00403B92" w14:paraId="62E55D88" w14:textId="77777777" w:rsidTr="00907E81">
        <w:tc>
          <w:tcPr>
            <w:tcW w:w="853" w:type="dxa"/>
            <w:tcBorders>
              <w:top w:val="single" w:sz="4" w:space="0" w:color="auto"/>
              <w:left w:val="single" w:sz="4" w:space="0" w:color="auto"/>
              <w:bottom w:val="single" w:sz="4" w:space="0" w:color="auto"/>
              <w:right w:val="single" w:sz="4" w:space="0" w:color="auto"/>
            </w:tcBorders>
          </w:tcPr>
          <w:p w14:paraId="369529B1" w14:textId="77777777" w:rsidR="00A72E31" w:rsidRPr="00403B92" w:rsidRDefault="00A72E31" w:rsidP="00907E81">
            <w:pPr>
              <w:numPr>
                <w:ilvl w:val="0"/>
                <w:numId w:val="1"/>
              </w:numPr>
              <w:spacing w:before="0" w:after="0"/>
              <w:jc w:val="left"/>
              <w:rPr>
                <w:rFonts w:ascii="Times New Roman" w:hAnsi="Times New Roman"/>
                <w:sz w:val="24"/>
                <w:szCs w:val="24"/>
              </w:rPr>
            </w:pPr>
          </w:p>
        </w:tc>
        <w:tc>
          <w:tcPr>
            <w:tcW w:w="8816" w:type="dxa"/>
            <w:tcBorders>
              <w:top w:val="single" w:sz="4" w:space="0" w:color="auto"/>
              <w:left w:val="single" w:sz="4" w:space="0" w:color="auto"/>
              <w:bottom w:val="single" w:sz="4" w:space="0" w:color="auto"/>
              <w:right w:val="single" w:sz="4" w:space="0" w:color="auto"/>
            </w:tcBorders>
          </w:tcPr>
          <w:p w14:paraId="136D4B10" w14:textId="77777777" w:rsidR="00A72E31" w:rsidRPr="00403B92" w:rsidRDefault="00B87F49" w:rsidP="004A2B32">
            <w:pPr>
              <w:spacing w:before="0" w:after="0"/>
              <w:ind w:firstLine="0"/>
              <w:rPr>
                <w:rFonts w:ascii="Times New Roman" w:hAnsi="Times New Roman"/>
                <w:sz w:val="24"/>
                <w:szCs w:val="24"/>
              </w:rPr>
            </w:pPr>
            <w:r>
              <w:rPr>
                <w:rFonts w:ascii="Times New Roman" w:hAnsi="Times New Roman"/>
                <w:sz w:val="24"/>
                <w:szCs w:val="24"/>
              </w:rPr>
              <w:t xml:space="preserve">Įstatymo </w:t>
            </w:r>
            <w:r w:rsidRPr="00403B92">
              <w:rPr>
                <w:rFonts w:ascii="Times New Roman" w:hAnsi="Times New Roman"/>
                <w:bCs/>
                <w:sz w:val="24"/>
                <w:szCs w:val="24"/>
              </w:rPr>
              <w:t xml:space="preserve">(redakcija </w:t>
            </w:r>
            <w:r w:rsidR="004A2B32">
              <w:rPr>
                <w:rFonts w:ascii="Times New Roman" w:hAnsi="Times New Roman"/>
                <w:bCs/>
                <w:sz w:val="24"/>
                <w:szCs w:val="24"/>
              </w:rPr>
              <w:t>iki</w:t>
            </w:r>
            <w:r w:rsidRPr="00403B92">
              <w:rPr>
                <w:rFonts w:ascii="Times New Roman" w:hAnsi="Times New Roman"/>
                <w:bCs/>
                <w:sz w:val="24"/>
                <w:szCs w:val="24"/>
              </w:rPr>
              <w:t xml:space="preserve"> 2017-07-01)</w:t>
            </w:r>
            <w:r>
              <w:rPr>
                <w:rFonts w:ascii="Times New Roman" w:hAnsi="Times New Roman"/>
                <w:bCs/>
                <w:sz w:val="24"/>
                <w:szCs w:val="24"/>
              </w:rPr>
              <w:t xml:space="preserve"> </w:t>
            </w:r>
            <w:r w:rsidR="004A2B32">
              <w:rPr>
                <w:rFonts w:ascii="Times New Roman" w:hAnsi="Times New Roman"/>
                <w:sz w:val="24"/>
                <w:szCs w:val="24"/>
              </w:rPr>
              <w:t>3</w:t>
            </w:r>
            <w:r>
              <w:rPr>
                <w:rFonts w:ascii="Times New Roman" w:hAnsi="Times New Roman"/>
                <w:sz w:val="24"/>
                <w:szCs w:val="24"/>
              </w:rPr>
              <w:t xml:space="preserve"> straipsnio 1 dalis</w:t>
            </w:r>
            <w:r>
              <w:rPr>
                <w:rStyle w:val="Puslapioinaosnuoroda"/>
                <w:rFonts w:ascii="Times New Roman" w:hAnsi="Times New Roman"/>
                <w:sz w:val="24"/>
                <w:szCs w:val="24"/>
              </w:rPr>
              <w:footnoteReference w:id="6"/>
            </w:r>
            <w:r>
              <w:rPr>
                <w:rFonts w:ascii="Times New Roman" w:hAnsi="Times New Roman"/>
                <w:sz w:val="24"/>
                <w:szCs w:val="24"/>
              </w:rPr>
              <w:t>.</w:t>
            </w:r>
          </w:p>
        </w:tc>
      </w:tr>
      <w:tr w:rsidR="00A72E31" w:rsidRPr="00D04D47" w14:paraId="12520CF2" w14:textId="77777777" w:rsidTr="00907E81">
        <w:tc>
          <w:tcPr>
            <w:tcW w:w="9669" w:type="dxa"/>
            <w:gridSpan w:val="2"/>
            <w:tcBorders>
              <w:top w:val="single" w:sz="4" w:space="0" w:color="auto"/>
              <w:left w:val="single" w:sz="4" w:space="0" w:color="auto"/>
              <w:bottom w:val="single" w:sz="4" w:space="0" w:color="auto"/>
              <w:right w:val="single" w:sz="4" w:space="0" w:color="auto"/>
            </w:tcBorders>
          </w:tcPr>
          <w:p w14:paraId="14421781" w14:textId="086EDB55" w:rsidR="00A72E31" w:rsidRDefault="00A72E31" w:rsidP="00907E81">
            <w:pPr>
              <w:spacing w:before="0" w:after="0"/>
              <w:ind w:firstLine="567"/>
              <w:rPr>
                <w:rFonts w:ascii="Times New Roman" w:hAnsi="Times New Roman"/>
                <w:sz w:val="24"/>
                <w:szCs w:val="24"/>
                <w:lang w:eastAsia="lt-LT"/>
              </w:rPr>
            </w:pPr>
            <w:r w:rsidRPr="00D04D47">
              <w:rPr>
                <w:rFonts w:ascii="Times New Roman" w:hAnsi="Times New Roman"/>
                <w:color w:val="000000"/>
                <w:sz w:val="24"/>
                <w:szCs w:val="24"/>
              </w:rPr>
              <w:t xml:space="preserve">Sutarties 8 punktas nustato, kad „&lt;...&gt; </w:t>
            </w:r>
            <w:r w:rsidRPr="00D04D47">
              <w:rPr>
                <w:rFonts w:ascii="Times New Roman" w:hAnsi="Times New Roman"/>
                <w:sz w:val="24"/>
                <w:szCs w:val="24"/>
                <w:lang w:eastAsia="lt-LT"/>
              </w:rPr>
              <w:t>dėl užsitęsusių statybos rangos darbų terminų gali būti du kartus pratęstas paslaugų teikimo terminas: pirmą kartą – 12 mėnesių, antrą kartą – 10 mėnesių, termino pratęsimą fiksuojant papildomu susitarimu, nurodant tikslią termino pabaigos datą &lt;...&gt;“.</w:t>
            </w:r>
            <w:r>
              <w:rPr>
                <w:rFonts w:ascii="Times New Roman" w:hAnsi="Times New Roman"/>
                <w:sz w:val="24"/>
                <w:szCs w:val="24"/>
                <w:lang w:eastAsia="lt-LT"/>
              </w:rPr>
              <w:t xml:space="preserve"> </w:t>
            </w:r>
            <w:r w:rsidR="00273127">
              <w:rPr>
                <w:rFonts w:ascii="Times New Roman" w:hAnsi="Times New Roman"/>
                <w:sz w:val="24"/>
                <w:szCs w:val="24"/>
                <w:lang w:eastAsia="lt-LT"/>
              </w:rPr>
              <w:t xml:space="preserve">Ši </w:t>
            </w:r>
            <w:r>
              <w:rPr>
                <w:rFonts w:ascii="Times New Roman" w:hAnsi="Times New Roman"/>
                <w:sz w:val="24"/>
                <w:szCs w:val="24"/>
                <w:lang w:eastAsia="lt-LT"/>
              </w:rPr>
              <w:t>Sutarties sąlyga sudaro prielaidas piktnaudžiauti teise pratęsti Sutartį, kadangi šioje nuostatoje nėra įvardinti konkretūs statybos rangos darbai. Vadovaudamasi minėtu Sutarties punktu, Perkančioji organizacija galėtų pratęsti Sutartį bet kokiu atveju, kai Sutarties galiojimo metu bus vykdomi statybos rangos darbai pagal kitas Perkančiosios organizacijos pasirašytas sutartis.</w:t>
            </w:r>
            <w:r w:rsidR="00273127">
              <w:rPr>
                <w:rFonts w:ascii="Times New Roman" w:hAnsi="Times New Roman"/>
                <w:sz w:val="24"/>
                <w:szCs w:val="24"/>
                <w:lang w:eastAsia="lt-LT"/>
              </w:rPr>
              <w:t xml:space="preserve"> Pažymėtina, kad sudarydama 2018-04-06 papildomą susitarimą Nr. 1 Perkančioji organizacija vadovavosi minėtąja nuostata dėl darbų pratęsimo užsitęsus statybos darbams.</w:t>
            </w:r>
          </w:p>
          <w:p w14:paraId="468C7552" w14:textId="77777777" w:rsidR="00A72E31" w:rsidRDefault="00A72E31" w:rsidP="00907E81">
            <w:pPr>
              <w:spacing w:before="0" w:after="0"/>
              <w:rPr>
                <w:rFonts w:ascii="Times New Roman" w:hAnsi="Times New Roman"/>
                <w:sz w:val="24"/>
                <w:szCs w:val="24"/>
              </w:rPr>
            </w:pPr>
            <w:r>
              <w:rPr>
                <w:rFonts w:ascii="Times New Roman" w:hAnsi="Times New Roman"/>
                <w:sz w:val="24"/>
                <w:szCs w:val="24"/>
                <w:lang w:eastAsia="lt-LT"/>
              </w:rPr>
              <w:t>Atsižvelgiant į aukščiau išdėstytą, Tarnyba konstatuoja, kad Perkančioji organizacija pažeidė</w:t>
            </w:r>
            <w:r>
              <w:rPr>
                <w:rFonts w:ascii="Times New Roman" w:hAnsi="Times New Roman"/>
                <w:sz w:val="24"/>
                <w:szCs w:val="24"/>
              </w:rPr>
              <w:t xml:space="preserve"> Įstatymo </w:t>
            </w:r>
            <w:r w:rsidR="00E229C2" w:rsidRPr="00403B92">
              <w:rPr>
                <w:rFonts w:ascii="Times New Roman" w:hAnsi="Times New Roman"/>
                <w:bCs/>
                <w:sz w:val="24"/>
                <w:szCs w:val="24"/>
              </w:rPr>
              <w:t xml:space="preserve">(redakcija </w:t>
            </w:r>
            <w:r w:rsidR="00E229C2">
              <w:rPr>
                <w:rFonts w:ascii="Times New Roman" w:hAnsi="Times New Roman"/>
                <w:bCs/>
                <w:sz w:val="24"/>
                <w:szCs w:val="24"/>
              </w:rPr>
              <w:t>iki</w:t>
            </w:r>
            <w:r w:rsidR="00E229C2" w:rsidRPr="00403B92">
              <w:rPr>
                <w:rFonts w:ascii="Times New Roman" w:hAnsi="Times New Roman"/>
                <w:bCs/>
                <w:sz w:val="24"/>
                <w:szCs w:val="24"/>
              </w:rPr>
              <w:t xml:space="preserve"> 2017-07-01)</w:t>
            </w:r>
            <w:r w:rsidR="00E229C2">
              <w:rPr>
                <w:rFonts w:ascii="Times New Roman" w:hAnsi="Times New Roman"/>
                <w:sz w:val="24"/>
                <w:szCs w:val="24"/>
              </w:rPr>
              <w:t xml:space="preserve"> 3</w:t>
            </w:r>
            <w:r>
              <w:rPr>
                <w:rFonts w:ascii="Times New Roman" w:hAnsi="Times New Roman"/>
                <w:sz w:val="24"/>
                <w:szCs w:val="24"/>
              </w:rPr>
              <w:t xml:space="preserve"> </w:t>
            </w:r>
            <w:r w:rsidRPr="00082DDC">
              <w:rPr>
                <w:rFonts w:ascii="Times New Roman" w:hAnsi="Times New Roman"/>
                <w:sz w:val="24"/>
                <w:szCs w:val="24"/>
              </w:rPr>
              <w:t>straipsnio 1 dalyje įtvirtint</w:t>
            </w:r>
            <w:r>
              <w:rPr>
                <w:rFonts w:ascii="Times New Roman" w:hAnsi="Times New Roman"/>
                <w:sz w:val="24"/>
                <w:szCs w:val="24"/>
              </w:rPr>
              <w:t>ą skaidrumo principą.</w:t>
            </w:r>
          </w:p>
          <w:p w14:paraId="157DB33E" w14:textId="77777777" w:rsidR="00A72E31" w:rsidRPr="00D04D47" w:rsidRDefault="00A72E31" w:rsidP="00907E81">
            <w:pPr>
              <w:spacing w:before="0" w:after="0"/>
              <w:ind w:firstLine="567"/>
              <w:rPr>
                <w:rFonts w:ascii="Times New Roman" w:hAnsi="Times New Roman"/>
                <w:color w:val="000000"/>
                <w:sz w:val="24"/>
                <w:szCs w:val="24"/>
              </w:rPr>
            </w:pPr>
          </w:p>
        </w:tc>
      </w:tr>
    </w:tbl>
    <w:p w14:paraId="70C754F6" w14:textId="77777777" w:rsidR="005E57F2" w:rsidRPr="00403B92" w:rsidRDefault="005E57F2" w:rsidP="00842535">
      <w:pPr>
        <w:spacing w:before="0" w:after="0"/>
        <w:ind w:firstLine="567"/>
        <w:jc w:val="center"/>
        <w:rPr>
          <w:rFonts w:ascii="Times New Roman" w:hAnsi="Times New Roman"/>
          <w:b/>
          <w:sz w:val="24"/>
          <w:szCs w:val="24"/>
        </w:rPr>
      </w:pPr>
    </w:p>
    <w:p w14:paraId="2A135249" w14:textId="77777777" w:rsidR="00EA7DF8" w:rsidRPr="00403B92" w:rsidRDefault="00EA7DF8" w:rsidP="00842535">
      <w:pPr>
        <w:spacing w:before="0" w:after="0"/>
        <w:ind w:firstLine="567"/>
        <w:jc w:val="center"/>
        <w:rPr>
          <w:rFonts w:ascii="Times New Roman" w:hAnsi="Times New Roman"/>
          <w:b/>
          <w:sz w:val="24"/>
          <w:szCs w:val="24"/>
        </w:rPr>
      </w:pPr>
      <w:r w:rsidRPr="00403B92">
        <w:rPr>
          <w:rFonts w:ascii="Times New Roman" w:hAnsi="Times New Roman"/>
          <w:b/>
          <w:sz w:val="24"/>
          <w:szCs w:val="24"/>
        </w:rPr>
        <w:t>III dalis. Pastabos, į kurias Perkančioji organizacija turėtų atsižvelgti vykdydama kitus pirkimus</w:t>
      </w:r>
    </w:p>
    <w:p w14:paraId="42488A2B" w14:textId="77777777" w:rsidR="00EA7DF8" w:rsidRPr="00403B92" w:rsidRDefault="00EA7DF8" w:rsidP="00842535">
      <w:pPr>
        <w:spacing w:before="0" w:after="0"/>
        <w:ind w:firstLine="567"/>
        <w:jc w:val="center"/>
        <w:rPr>
          <w:rFonts w:ascii="Times New Roman" w:hAnsi="Times New Roman"/>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8816"/>
      </w:tblGrid>
      <w:tr w:rsidR="007A29D2" w:rsidRPr="00403B92" w14:paraId="2CC965E6" w14:textId="77777777" w:rsidTr="00256AC7">
        <w:tc>
          <w:tcPr>
            <w:tcW w:w="853" w:type="dxa"/>
            <w:tcBorders>
              <w:top w:val="single" w:sz="4" w:space="0" w:color="auto"/>
              <w:left w:val="single" w:sz="4" w:space="0" w:color="auto"/>
              <w:bottom w:val="single" w:sz="4" w:space="0" w:color="auto"/>
              <w:right w:val="single" w:sz="4" w:space="0" w:color="auto"/>
            </w:tcBorders>
          </w:tcPr>
          <w:p w14:paraId="73E970AE" w14:textId="77777777" w:rsidR="007A29D2" w:rsidRPr="00403B92" w:rsidRDefault="007A29D2" w:rsidP="00842535">
            <w:pPr>
              <w:numPr>
                <w:ilvl w:val="0"/>
                <w:numId w:val="4"/>
              </w:numPr>
              <w:spacing w:before="0" w:after="0"/>
              <w:jc w:val="left"/>
              <w:rPr>
                <w:rFonts w:ascii="Times New Roman" w:hAnsi="Times New Roman"/>
                <w:sz w:val="24"/>
                <w:szCs w:val="24"/>
              </w:rPr>
            </w:pPr>
          </w:p>
        </w:tc>
        <w:tc>
          <w:tcPr>
            <w:tcW w:w="8816" w:type="dxa"/>
            <w:tcBorders>
              <w:top w:val="single" w:sz="4" w:space="0" w:color="auto"/>
              <w:left w:val="single" w:sz="4" w:space="0" w:color="auto"/>
              <w:bottom w:val="single" w:sz="4" w:space="0" w:color="auto"/>
              <w:right w:val="single" w:sz="4" w:space="0" w:color="auto"/>
            </w:tcBorders>
          </w:tcPr>
          <w:p w14:paraId="5D94B3FA" w14:textId="77777777" w:rsidR="007A29D2" w:rsidRPr="00403B92" w:rsidRDefault="007A29D2" w:rsidP="00842535">
            <w:pPr>
              <w:spacing w:before="0" w:after="0"/>
              <w:ind w:firstLine="0"/>
              <w:rPr>
                <w:rFonts w:ascii="Times New Roman" w:hAnsi="Times New Roman"/>
                <w:sz w:val="24"/>
                <w:szCs w:val="24"/>
              </w:rPr>
            </w:pPr>
          </w:p>
        </w:tc>
      </w:tr>
      <w:tr w:rsidR="00B04A21" w:rsidRPr="00403B92" w14:paraId="31FBBCCB" w14:textId="77777777" w:rsidTr="002507D0">
        <w:tc>
          <w:tcPr>
            <w:tcW w:w="9669" w:type="dxa"/>
            <w:gridSpan w:val="2"/>
            <w:tcBorders>
              <w:top w:val="single" w:sz="4" w:space="0" w:color="auto"/>
              <w:left w:val="single" w:sz="4" w:space="0" w:color="auto"/>
              <w:bottom w:val="single" w:sz="4" w:space="0" w:color="auto"/>
              <w:right w:val="single" w:sz="4" w:space="0" w:color="auto"/>
            </w:tcBorders>
            <w:vAlign w:val="center"/>
          </w:tcPr>
          <w:p w14:paraId="4556E77F" w14:textId="77777777" w:rsidR="003A1973" w:rsidRPr="00403B92" w:rsidRDefault="003A1973" w:rsidP="005E7309">
            <w:pPr>
              <w:autoSpaceDE w:val="0"/>
              <w:autoSpaceDN w:val="0"/>
              <w:adjustRightInd w:val="0"/>
              <w:spacing w:before="0" w:after="0"/>
              <w:rPr>
                <w:rFonts w:ascii="Times New Roman" w:hAnsi="Times New Roman"/>
                <w:sz w:val="24"/>
                <w:szCs w:val="24"/>
              </w:rPr>
            </w:pPr>
          </w:p>
        </w:tc>
      </w:tr>
    </w:tbl>
    <w:p w14:paraId="65F62CD3" w14:textId="77777777" w:rsidR="00756EC8" w:rsidRDefault="00756EC8" w:rsidP="00842535">
      <w:pPr>
        <w:spacing w:before="0" w:after="0"/>
        <w:jc w:val="center"/>
        <w:rPr>
          <w:rFonts w:ascii="Times New Roman" w:hAnsi="Times New Roman"/>
          <w:b/>
          <w:sz w:val="24"/>
          <w:szCs w:val="24"/>
        </w:rPr>
      </w:pPr>
    </w:p>
    <w:p w14:paraId="32E98519" w14:textId="77777777" w:rsidR="00EA7DF8" w:rsidRPr="00403B92" w:rsidRDefault="00EA7DF8" w:rsidP="00842535">
      <w:pPr>
        <w:spacing w:before="0" w:after="0"/>
        <w:jc w:val="center"/>
        <w:rPr>
          <w:rFonts w:ascii="Times New Roman" w:hAnsi="Times New Roman"/>
          <w:b/>
          <w:sz w:val="24"/>
          <w:szCs w:val="24"/>
        </w:rPr>
      </w:pPr>
      <w:r w:rsidRPr="00403B92">
        <w:rPr>
          <w:rFonts w:ascii="Times New Roman" w:hAnsi="Times New Roman"/>
          <w:b/>
          <w:sz w:val="24"/>
          <w:szCs w:val="24"/>
        </w:rPr>
        <w:t>IV dalis. SPRENDIMAS</w:t>
      </w:r>
    </w:p>
    <w:p w14:paraId="43A3DCA9" w14:textId="77777777" w:rsidR="00EA7DF8" w:rsidRPr="00B87F49" w:rsidRDefault="00EA7DF8" w:rsidP="00B87F49">
      <w:pPr>
        <w:spacing w:before="0" w:after="0"/>
        <w:jc w:val="center"/>
        <w:rPr>
          <w:rFonts w:ascii="Times New Roman" w:hAnsi="Times New Roman"/>
          <w:b/>
          <w:sz w:val="24"/>
          <w:szCs w:val="24"/>
        </w:rPr>
      </w:pPr>
    </w:p>
    <w:p w14:paraId="00550B4D" w14:textId="77777777" w:rsidR="00754CC9" w:rsidRPr="00B87F49" w:rsidRDefault="00754CC9" w:rsidP="00B87F49">
      <w:pPr>
        <w:spacing w:before="0" w:after="0"/>
        <w:ind w:firstLine="708"/>
        <w:rPr>
          <w:rFonts w:ascii="Times New Roman" w:hAnsi="Times New Roman"/>
          <w:sz w:val="24"/>
          <w:szCs w:val="24"/>
        </w:rPr>
      </w:pPr>
      <w:r w:rsidRPr="00B87F49">
        <w:rPr>
          <w:rFonts w:ascii="Times New Roman" w:hAnsi="Times New Roman"/>
          <w:sz w:val="24"/>
          <w:szCs w:val="24"/>
        </w:rPr>
        <w:t xml:space="preserve">Atsižvelgdama į nustatytus </w:t>
      </w:r>
      <w:r w:rsidR="003A5244">
        <w:rPr>
          <w:rFonts w:ascii="Times New Roman" w:hAnsi="Times New Roman"/>
          <w:sz w:val="24"/>
          <w:szCs w:val="24"/>
        </w:rPr>
        <w:t xml:space="preserve">Viešųjų pirkimų įstatymo </w:t>
      </w:r>
      <w:r w:rsidRPr="00B87F49">
        <w:rPr>
          <w:rFonts w:ascii="Times New Roman" w:hAnsi="Times New Roman"/>
          <w:sz w:val="24"/>
          <w:szCs w:val="24"/>
        </w:rPr>
        <w:t xml:space="preserve">pažeidimus, </w:t>
      </w:r>
      <w:r w:rsidR="00B87F49" w:rsidRPr="00B87F49">
        <w:rPr>
          <w:rFonts w:ascii="Times New Roman" w:hAnsi="Times New Roman"/>
          <w:sz w:val="24"/>
          <w:szCs w:val="24"/>
        </w:rPr>
        <w:t>Tarnyba</w:t>
      </w:r>
      <w:r w:rsidRPr="00B87F49">
        <w:rPr>
          <w:rFonts w:ascii="Times New Roman" w:hAnsi="Times New Roman"/>
          <w:sz w:val="24"/>
          <w:szCs w:val="24"/>
        </w:rPr>
        <w:t xml:space="preserve"> </w:t>
      </w:r>
      <w:r w:rsidR="00B87F49" w:rsidRPr="00B87F49">
        <w:rPr>
          <w:rFonts w:ascii="Times New Roman" w:hAnsi="Times New Roman"/>
          <w:sz w:val="24"/>
          <w:szCs w:val="24"/>
        </w:rPr>
        <w:t xml:space="preserve">rekomenduoja </w:t>
      </w:r>
      <w:r w:rsidR="00B369C9">
        <w:rPr>
          <w:rFonts w:ascii="Times New Roman" w:hAnsi="Times New Roman"/>
          <w:sz w:val="24"/>
          <w:szCs w:val="24"/>
        </w:rPr>
        <w:t>pripažinti negaliojančiu</w:t>
      </w:r>
      <w:r w:rsidR="007B7360">
        <w:rPr>
          <w:rFonts w:ascii="Times New Roman" w:hAnsi="Times New Roman"/>
          <w:sz w:val="24"/>
          <w:szCs w:val="24"/>
        </w:rPr>
        <w:t xml:space="preserve"> 2018-01-04 papildomą susitarimą Nr. 1.</w:t>
      </w:r>
    </w:p>
    <w:p w14:paraId="599F3C86" w14:textId="77777777" w:rsidR="00B87F49" w:rsidRPr="00B87F49" w:rsidRDefault="00B87F49" w:rsidP="00B87F49">
      <w:pPr>
        <w:tabs>
          <w:tab w:val="left" w:pos="900"/>
        </w:tabs>
        <w:spacing w:before="0" w:after="0"/>
        <w:ind w:firstLine="708"/>
        <w:rPr>
          <w:rFonts w:ascii="Times New Roman" w:eastAsia="Times New Roman" w:hAnsi="Times New Roman"/>
          <w:bCs/>
          <w:sz w:val="24"/>
          <w:szCs w:val="24"/>
        </w:rPr>
      </w:pPr>
      <w:r w:rsidRPr="00B87F49">
        <w:rPr>
          <w:rFonts w:ascii="Times New Roman" w:hAnsi="Times New Roman"/>
          <w:bCs/>
          <w:sz w:val="24"/>
          <w:szCs w:val="24"/>
        </w:rPr>
        <w:lastRenderedPageBreak/>
        <w:t>Prašome ne vėliau kaip per 10 darbo dienų, nuo šios vertinimo išvados gavimo dienos, raštu informuoti Tarnybą apie priimtą sprendimą dėl Tarnybos rekomendacijos.</w:t>
      </w:r>
    </w:p>
    <w:p w14:paraId="4CE1B952" w14:textId="77777777" w:rsidR="00B87F49" w:rsidRPr="00B87F49" w:rsidRDefault="00B87F49" w:rsidP="00B87F49">
      <w:pPr>
        <w:tabs>
          <w:tab w:val="left" w:pos="900"/>
        </w:tabs>
        <w:spacing w:before="0" w:after="0"/>
        <w:ind w:firstLine="708"/>
        <w:rPr>
          <w:rFonts w:ascii="Times New Roman" w:hAnsi="Times New Roman"/>
          <w:sz w:val="24"/>
          <w:szCs w:val="24"/>
        </w:rPr>
      </w:pPr>
      <w:r w:rsidRPr="00B87F49">
        <w:rPr>
          <w:rFonts w:ascii="Times New Roman" w:hAnsi="Times New Roman"/>
          <w:bCs/>
          <w:sz w:val="24"/>
          <w:szCs w:val="24"/>
        </w:rPr>
        <w:t>Vadovaujantis Lietuvos Respublikos administracinių bylų teisenos įstatymo 5 ir 17 straipsniais, nesutikę su Tarnybos išvada, Jūs galite ją apskųsti teismui šio įstatymo nustatyta tvarka.</w:t>
      </w:r>
    </w:p>
    <w:p w14:paraId="0A8F6273" w14:textId="77777777" w:rsidR="00B87F49" w:rsidRPr="00226939" w:rsidRDefault="00B87F49" w:rsidP="00754CC9">
      <w:pPr>
        <w:spacing w:before="0" w:after="0"/>
        <w:ind w:firstLine="708"/>
        <w:rPr>
          <w:rFonts w:ascii="Times New Roman" w:hAnsi="Times New Roman"/>
          <w:sz w:val="24"/>
          <w:szCs w:val="24"/>
          <w:highlight w:val="yellow"/>
          <w:lang w:eastAsia="lt-LT"/>
        </w:rPr>
      </w:pPr>
    </w:p>
    <w:p w14:paraId="39C07938" w14:textId="77777777" w:rsidR="005E7309" w:rsidRDefault="005E7309" w:rsidP="00842535">
      <w:pPr>
        <w:tabs>
          <w:tab w:val="left" w:pos="0"/>
        </w:tabs>
        <w:spacing w:before="0" w:after="0"/>
        <w:ind w:firstLine="0"/>
        <w:rPr>
          <w:rFonts w:ascii="Times New Roman" w:hAnsi="Times New Roman"/>
          <w:bCs/>
          <w:sz w:val="24"/>
          <w:szCs w:val="24"/>
        </w:rPr>
      </w:pPr>
    </w:p>
    <w:p w14:paraId="27F72FF6" w14:textId="77777777" w:rsidR="00122D91" w:rsidRDefault="00122D91" w:rsidP="00842535">
      <w:pPr>
        <w:tabs>
          <w:tab w:val="left" w:pos="0"/>
        </w:tabs>
        <w:spacing w:before="0" w:after="0"/>
        <w:ind w:firstLine="0"/>
        <w:rPr>
          <w:rFonts w:ascii="Times New Roman" w:hAnsi="Times New Roman"/>
          <w:bCs/>
          <w:sz w:val="24"/>
          <w:szCs w:val="24"/>
        </w:rPr>
      </w:pPr>
    </w:p>
    <w:p w14:paraId="50F7C94E" w14:textId="77777777" w:rsidR="00122D91" w:rsidRDefault="00122D91" w:rsidP="00842535">
      <w:pPr>
        <w:tabs>
          <w:tab w:val="left" w:pos="0"/>
        </w:tabs>
        <w:spacing w:before="0" w:after="0"/>
        <w:ind w:firstLine="0"/>
        <w:rPr>
          <w:rFonts w:ascii="Times New Roman" w:hAnsi="Times New Roman"/>
          <w:bCs/>
          <w:sz w:val="24"/>
          <w:szCs w:val="24"/>
        </w:rPr>
      </w:pPr>
    </w:p>
    <w:p w14:paraId="4CF2A67A" w14:textId="77777777" w:rsidR="00122D91" w:rsidRPr="00403B92" w:rsidRDefault="00122D91" w:rsidP="00842535">
      <w:pPr>
        <w:tabs>
          <w:tab w:val="left" w:pos="0"/>
        </w:tabs>
        <w:spacing w:before="0" w:after="0"/>
        <w:ind w:firstLine="0"/>
        <w:rPr>
          <w:rFonts w:ascii="Times New Roman" w:hAnsi="Times New Roman"/>
          <w:bCs/>
          <w:sz w:val="24"/>
          <w:szCs w:val="24"/>
        </w:rPr>
      </w:pPr>
    </w:p>
    <w:p w14:paraId="13E97ACD" w14:textId="77777777" w:rsidR="00377223" w:rsidRPr="00403B92" w:rsidRDefault="00377223" w:rsidP="00754CC9">
      <w:pPr>
        <w:spacing w:before="0" w:after="0"/>
        <w:ind w:firstLine="0"/>
        <w:rPr>
          <w:rFonts w:ascii="Times New Roman" w:hAnsi="Times New Roman"/>
          <w:sz w:val="24"/>
          <w:szCs w:val="24"/>
        </w:rPr>
      </w:pPr>
      <w:r w:rsidRPr="00403B92">
        <w:rPr>
          <w:rFonts w:ascii="Times New Roman" w:hAnsi="Times New Roman"/>
          <w:sz w:val="24"/>
          <w:szCs w:val="24"/>
        </w:rPr>
        <w:t>Direktorė</w:t>
      </w:r>
      <w:r w:rsidRPr="00403B92">
        <w:rPr>
          <w:rFonts w:ascii="Times New Roman" w:hAnsi="Times New Roman"/>
          <w:sz w:val="24"/>
          <w:szCs w:val="24"/>
        </w:rPr>
        <w:tab/>
      </w:r>
      <w:r w:rsidRPr="00403B92">
        <w:rPr>
          <w:rFonts w:ascii="Times New Roman" w:hAnsi="Times New Roman"/>
          <w:sz w:val="24"/>
          <w:szCs w:val="24"/>
        </w:rPr>
        <w:tab/>
      </w:r>
      <w:r w:rsidRPr="00403B92">
        <w:rPr>
          <w:rFonts w:ascii="Times New Roman" w:hAnsi="Times New Roman"/>
          <w:sz w:val="24"/>
          <w:szCs w:val="24"/>
        </w:rPr>
        <w:tab/>
      </w:r>
      <w:r w:rsidRPr="00403B92">
        <w:rPr>
          <w:rFonts w:ascii="Times New Roman" w:hAnsi="Times New Roman"/>
          <w:sz w:val="24"/>
          <w:szCs w:val="24"/>
        </w:rPr>
        <w:tab/>
      </w:r>
      <w:r w:rsidRPr="00403B92">
        <w:rPr>
          <w:rFonts w:ascii="Times New Roman" w:hAnsi="Times New Roman"/>
          <w:sz w:val="24"/>
          <w:szCs w:val="24"/>
        </w:rPr>
        <w:tab/>
      </w:r>
      <w:r w:rsidR="00754CC9" w:rsidRPr="00403B92">
        <w:rPr>
          <w:rFonts w:ascii="Times New Roman" w:hAnsi="Times New Roman"/>
          <w:sz w:val="24"/>
          <w:szCs w:val="24"/>
        </w:rPr>
        <w:tab/>
      </w:r>
      <w:r w:rsidRPr="00403B92">
        <w:rPr>
          <w:rFonts w:ascii="Times New Roman" w:hAnsi="Times New Roman"/>
          <w:sz w:val="24"/>
          <w:szCs w:val="24"/>
        </w:rPr>
        <w:t>Diana Vilytė</w:t>
      </w:r>
    </w:p>
    <w:p w14:paraId="7F18D433" w14:textId="77777777" w:rsidR="00B87F49" w:rsidRDefault="00EA7DF8" w:rsidP="00842535">
      <w:pPr>
        <w:tabs>
          <w:tab w:val="left" w:pos="0"/>
        </w:tabs>
        <w:spacing w:before="0" w:after="0"/>
        <w:ind w:firstLine="0"/>
        <w:rPr>
          <w:rFonts w:ascii="Times New Roman" w:hAnsi="Times New Roman"/>
          <w:bCs/>
          <w:sz w:val="24"/>
          <w:szCs w:val="24"/>
        </w:rPr>
      </w:pPr>
      <w:r w:rsidRPr="00403B92">
        <w:rPr>
          <w:rFonts w:ascii="Times New Roman" w:hAnsi="Times New Roman"/>
          <w:bCs/>
          <w:sz w:val="24"/>
          <w:szCs w:val="24"/>
        </w:rPr>
        <w:t xml:space="preserve">             </w:t>
      </w:r>
    </w:p>
    <w:p w14:paraId="76919E89" w14:textId="77777777" w:rsidR="00B87F49" w:rsidRDefault="00B87F49" w:rsidP="00842535">
      <w:pPr>
        <w:tabs>
          <w:tab w:val="left" w:pos="0"/>
        </w:tabs>
        <w:spacing w:before="0" w:after="0"/>
        <w:ind w:firstLine="0"/>
        <w:rPr>
          <w:rFonts w:ascii="Times New Roman" w:hAnsi="Times New Roman"/>
          <w:bCs/>
          <w:sz w:val="24"/>
          <w:szCs w:val="24"/>
        </w:rPr>
      </w:pPr>
    </w:p>
    <w:p w14:paraId="4B7BF145" w14:textId="77777777" w:rsidR="00122D91" w:rsidRDefault="00122D91" w:rsidP="00842535">
      <w:pPr>
        <w:tabs>
          <w:tab w:val="left" w:pos="0"/>
        </w:tabs>
        <w:spacing w:before="0" w:after="0"/>
        <w:ind w:firstLine="0"/>
        <w:rPr>
          <w:rFonts w:ascii="Times New Roman" w:hAnsi="Times New Roman"/>
          <w:bCs/>
          <w:sz w:val="24"/>
          <w:szCs w:val="24"/>
        </w:rPr>
      </w:pPr>
    </w:p>
    <w:p w14:paraId="6CE3B583" w14:textId="77777777" w:rsidR="00122D91" w:rsidRDefault="00122D91" w:rsidP="00842535">
      <w:pPr>
        <w:tabs>
          <w:tab w:val="left" w:pos="0"/>
        </w:tabs>
        <w:spacing w:before="0" w:after="0"/>
        <w:ind w:firstLine="0"/>
        <w:rPr>
          <w:rFonts w:ascii="Times New Roman" w:hAnsi="Times New Roman"/>
          <w:bCs/>
          <w:sz w:val="24"/>
          <w:szCs w:val="24"/>
        </w:rPr>
      </w:pPr>
    </w:p>
    <w:p w14:paraId="76B74D6F" w14:textId="77777777" w:rsidR="00122D91" w:rsidRDefault="00122D91" w:rsidP="00842535">
      <w:pPr>
        <w:tabs>
          <w:tab w:val="left" w:pos="0"/>
        </w:tabs>
        <w:spacing w:before="0" w:after="0"/>
        <w:ind w:firstLine="0"/>
        <w:rPr>
          <w:rFonts w:ascii="Times New Roman" w:hAnsi="Times New Roman"/>
          <w:bCs/>
          <w:sz w:val="24"/>
          <w:szCs w:val="24"/>
        </w:rPr>
      </w:pPr>
    </w:p>
    <w:p w14:paraId="71229C6C" w14:textId="77777777" w:rsidR="00122D91" w:rsidRDefault="00122D91" w:rsidP="00842535">
      <w:pPr>
        <w:tabs>
          <w:tab w:val="left" w:pos="0"/>
        </w:tabs>
        <w:spacing w:before="0" w:after="0"/>
        <w:ind w:firstLine="0"/>
        <w:rPr>
          <w:rFonts w:ascii="Times New Roman" w:hAnsi="Times New Roman"/>
          <w:bCs/>
          <w:sz w:val="24"/>
          <w:szCs w:val="24"/>
        </w:rPr>
      </w:pPr>
    </w:p>
    <w:p w14:paraId="57D7DA3D" w14:textId="77777777" w:rsidR="00122D91" w:rsidRDefault="00122D91" w:rsidP="00842535">
      <w:pPr>
        <w:tabs>
          <w:tab w:val="left" w:pos="0"/>
        </w:tabs>
        <w:spacing w:before="0" w:after="0"/>
        <w:ind w:firstLine="0"/>
        <w:rPr>
          <w:rFonts w:ascii="Times New Roman" w:hAnsi="Times New Roman"/>
          <w:bCs/>
          <w:sz w:val="24"/>
          <w:szCs w:val="24"/>
        </w:rPr>
      </w:pPr>
    </w:p>
    <w:p w14:paraId="0EDC2B82" w14:textId="77777777" w:rsidR="00122D91" w:rsidRDefault="00122D91" w:rsidP="00842535">
      <w:pPr>
        <w:tabs>
          <w:tab w:val="left" w:pos="0"/>
        </w:tabs>
        <w:spacing w:before="0" w:after="0"/>
        <w:ind w:firstLine="0"/>
        <w:rPr>
          <w:rFonts w:ascii="Times New Roman" w:hAnsi="Times New Roman"/>
          <w:bCs/>
          <w:sz w:val="24"/>
          <w:szCs w:val="24"/>
        </w:rPr>
      </w:pPr>
    </w:p>
    <w:p w14:paraId="2F7DC96F" w14:textId="77777777" w:rsidR="00122D91" w:rsidRDefault="00122D91" w:rsidP="00842535">
      <w:pPr>
        <w:tabs>
          <w:tab w:val="left" w:pos="0"/>
        </w:tabs>
        <w:spacing w:before="0" w:after="0"/>
        <w:ind w:firstLine="0"/>
        <w:rPr>
          <w:rFonts w:ascii="Times New Roman" w:hAnsi="Times New Roman"/>
          <w:bCs/>
          <w:sz w:val="24"/>
          <w:szCs w:val="24"/>
        </w:rPr>
      </w:pPr>
    </w:p>
    <w:p w14:paraId="07A56B70" w14:textId="77777777" w:rsidR="00122D91" w:rsidRDefault="00122D91" w:rsidP="00842535">
      <w:pPr>
        <w:tabs>
          <w:tab w:val="left" w:pos="0"/>
        </w:tabs>
        <w:spacing w:before="0" w:after="0"/>
        <w:ind w:firstLine="0"/>
        <w:rPr>
          <w:rFonts w:ascii="Times New Roman" w:hAnsi="Times New Roman"/>
          <w:bCs/>
          <w:sz w:val="24"/>
          <w:szCs w:val="24"/>
        </w:rPr>
      </w:pPr>
    </w:p>
    <w:p w14:paraId="70175F6E" w14:textId="77777777" w:rsidR="00122D91" w:rsidRDefault="00122D91" w:rsidP="00842535">
      <w:pPr>
        <w:tabs>
          <w:tab w:val="left" w:pos="0"/>
        </w:tabs>
        <w:spacing w:before="0" w:after="0"/>
        <w:ind w:firstLine="0"/>
        <w:rPr>
          <w:rFonts w:ascii="Times New Roman" w:hAnsi="Times New Roman"/>
          <w:bCs/>
          <w:sz w:val="24"/>
          <w:szCs w:val="24"/>
        </w:rPr>
      </w:pPr>
    </w:p>
    <w:p w14:paraId="4BB5048F" w14:textId="77777777" w:rsidR="00122D91" w:rsidRDefault="00122D91" w:rsidP="00842535">
      <w:pPr>
        <w:tabs>
          <w:tab w:val="left" w:pos="0"/>
        </w:tabs>
        <w:spacing w:before="0" w:after="0"/>
        <w:ind w:firstLine="0"/>
        <w:rPr>
          <w:rFonts w:ascii="Times New Roman" w:hAnsi="Times New Roman"/>
          <w:bCs/>
          <w:sz w:val="24"/>
          <w:szCs w:val="24"/>
        </w:rPr>
      </w:pPr>
    </w:p>
    <w:p w14:paraId="7A7CB6B1" w14:textId="77777777" w:rsidR="00122D91" w:rsidRDefault="00122D91" w:rsidP="00842535">
      <w:pPr>
        <w:tabs>
          <w:tab w:val="left" w:pos="0"/>
        </w:tabs>
        <w:spacing w:before="0" w:after="0"/>
        <w:ind w:firstLine="0"/>
        <w:rPr>
          <w:rFonts w:ascii="Times New Roman" w:hAnsi="Times New Roman"/>
          <w:bCs/>
          <w:sz w:val="24"/>
          <w:szCs w:val="24"/>
        </w:rPr>
      </w:pPr>
    </w:p>
    <w:p w14:paraId="1D798EDA" w14:textId="77777777" w:rsidR="00122D91" w:rsidRDefault="00122D91" w:rsidP="00842535">
      <w:pPr>
        <w:tabs>
          <w:tab w:val="left" w:pos="0"/>
        </w:tabs>
        <w:spacing w:before="0" w:after="0"/>
        <w:ind w:firstLine="0"/>
        <w:rPr>
          <w:rFonts w:ascii="Times New Roman" w:hAnsi="Times New Roman"/>
          <w:bCs/>
          <w:sz w:val="24"/>
          <w:szCs w:val="24"/>
        </w:rPr>
      </w:pPr>
    </w:p>
    <w:p w14:paraId="5B6A000F" w14:textId="77777777" w:rsidR="00122D91" w:rsidRDefault="00122D91" w:rsidP="00842535">
      <w:pPr>
        <w:tabs>
          <w:tab w:val="left" w:pos="0"/>
        </w:tabs>
        <w:spacing w:before="0" w:after="0"/>
        <w:ind w:firstLine="0"/>
        <w:rPr>
          <w:rFonts w:ascii="Times New Roman" w:hAnsi="Times New Roman"/>
          <w:bCs/>
          <w:sz w:val="24"/>
          <w:szCs w:val="24"/>
        </w:rPr>
      </w:pPr>
    </w:p>
    <w:p w14:paraId="0C912881" w14:textId="77777777" w:rsidR="00122D91" w:rsidRDefault="00122D91" w:rsidP="00842535">
      <w:pPr>
        <w:tabs>
          <w:tab w:val="left" w:pos="0"/>
        </w:tabs>
        <w:spacing w:before="0" w:after="0"/>
        <w:ind w:firstLine="0"/>
        <w:rPr>
          <w:rFonts w:ascii="Times New Roman" w:hAnsi="Times New Roman"/>
          <w:bCs/>
          <w:sz w:val="24"/>
          <w:szCs w:val="24"/>
        </w:rPr>
      </w:pPr>
    </w:p>
    <w:p w14:paraId="37CB834D" w14:textId="77777777" w:rsidR="00122D91" w:rsidRDefault="00122D91" w:rsidP="00842535">
      <w:pPr>
        <w:tabs>
          <w:tab w:val="left" w:pos="0"/>
        </w:tabs>
        <w:spacing w:before="0" w:after="0"/>
        <w:ind w:firstLine="0"/>
        <w:rPr>
          <w:rFonts w:ascii="Times New Roman" w:hAnsi="Times New Roman"/>
          <w:bCs/>
          <w:sz w:val="24"/>
          <w:szCs w:val="24"/>
        </w:rPr>
      </w:pPr>
    </w:p>
    <w:p w14:paraId="157901C8" w14:textId="77777777" w:rsidR="00122D91" w:rsidRDefault="00122D91" w:rsidP="00842535">
      <w:pPr>
        <w:tabs>
          <w:tab w:val="left" w:pos="0"/>
        </w:tabs>
        <w:spacing w:before="0" w:after="0"/>
        <w:ind w:firstLine="0"/>
        <w:rPr>
          <w:rFonts w:ascii="Times New Roman" w:hAnsi="Times New Roman"/>
          <w:bCs/>
          <w:sz w:val="24"/>
          <w:szCs w:val="24"/>
        </w:rPr>
      </w:pPr>
    </w:p>
    <w:p w14:paraId="5E462335" w14:textId="77777777" w:rsidR="00122D91" w:rsidRDefault="00122D91" w:rsidP="00842535">
      <w:pPr>
        <w:tabs>
          <w:tab w:val="left" w:pos="0"/>
        </w:tabs>
        <w:spacing w:before="0" w:after="0"/>
        <w:ind w:firstLine="0"/>
        <w:rPr>
          <w:rFonts w:ascii="Times New Roman" w:hAnsi="Times New Roman"/>
          <w:bCs/>
          <w:sz w:val="24"/>
          <w:szCs w:val="24"/>
        </w:rPr>
      </w:pPr>
    </w:p>
    <w:p w14:paraId="43C18205" w14:textId="77777777" w:rsidR="00122D91" w:rsidRDefault="00122D91" w:rsidP="00842535">
      <w:pPr>
        <w:tabs>
          <w:tab w:val="left" w:pos="0"/>
        </w:tabs>
        <w:spacing w:before="0" w:after="0"/>
        <w:ind w:firstLine="0"/>
        <w:rPr>
          <w:rFonts w:ascii="Times New Roman" w:hAnsi="Times New Roman"/>
          <w:bCs/>
          <w:sz w:val="24"/>
          <w:szCs w:val="24"/>
        </w:rPr>
      </w:pPr>
    </w:p>
    <w:p w14:paraId="71A5C484" w14:textId="77777777" w:rsidR="00122D91" w:rsidRDefault="00122D91" w:rsidP="00842535">
      <w:pPr>
        <w:tabs>
          <w:tab w:val="left" w:pos="0"/>
        </w:tabs>
        <w:spacing w:before="0" w:after="0"/>
        <w:ind w:firstLine="0"/>
        <w:rPr>
          <w:rFonts w:ascii="Times New Roman" w:hAnsi="Times New Roman"/>
          <w:bCs/>
          <w:sz w:val="24"/>
          <w:szCs w:val="24"/>
        </w:rPr>
      </w:pPr>
    </w:p>
    <w:p w14:paraId="7F70FFD3" w14:textId="77777777" w:rsidR="00122D91" w:rsidRDefault="00122D91" w:rsidP="00842535">
      <w:pPr>
        <w:tabs>
          <w:tab w:val="left" w:pos="0"/>
        </w:tabs>
        <w:spacing w:before="0" w:after="0"/>
        <w:ind w:firstLine="0"/>
        <w:rPr>
          <w:rFonts w:ascii="Times New Roman" w:hAnsi="Times New Roman"/>
          <w:bCs/>
          <w:sz w:val="24"/>
          <w:szCs w:val="24"/>
        </w:rPr>
      </w:pPr>
    </w:p>
    <w:p w14:paraId="2D1335DE" w14:textId="77777777" w:rsidR="00122D91" w:rsidRDefault="00122D91" w:rsidP="00842535">
      <w:pPr>
        <w:tabs>
          <w:tab w:val="left" w:pos="0"/>
        </w:tabs>
        <w:spacing w:before="0" w:after="0"/>
        <w:ind w:firstLine="0"/>
        <w:rPr>
          <w:rFonts w:ascii="Times New Roman" w:hAnsi="Times New Roman"/>
          <w:bCs/>
          <w:sz w:val="24"/>
          <w:szCs w:val="24"/>
        </w:rPr>
      </w:pPr>
    </w:p>
    <w:p w14:paraId="550654FF" w14:textId="77777777" w:rsidR="00122D91" w:rsidRDefault="00122D91" w:rsidP="00842535">
      <w:pPr>
        <w:tabs>
          <w:tab w:val="left" w:pos="0"/>
        </w:tabs>
        <w:spacing w:before="0" w:after="0"/>
        <w:ind w:firstLine="0"/>
        <w:rPr>
          <w:rFonts w:ascii="Times New Roman" w:hAnsi="Times New Roman"/>
          <w:bCs/>
          <w:sz w:val="24"/>
          <w:szCs w:val="24"/>
        </w:rPr>
      </w:pPr>
    </w:p>
    <w:p w14:paraId="6EF7A22F" w14:textId="77777777" w:rsidR="003A5244" w:rsidRDefault="003A5244" w:rsidP="00842535">
      <w:pPr>
        <w:tabs>
          <w:tab w:val="left" w:pos="0"/>
        </w:tabs>
        <w:spacing w:before="0" w:after="0"/>
        <w:ind w:firstLine="0"/>
        <w:rPr>
          <w:rFonts w:ascii="Times New Roman" w:hAnsi="Times New Roman"/>
          <w:bCs/>
          <w:sz w:val="24"/>
          <w:szCs w:val="24"/>
        </w:rPr>
      </w:pPr>
    </w:p>
    <w:p w14:paraId="2D15E654" w14:textId="77777777" w:rsidR="00122D91" w:rsidRDefault="00122D91" w:rsidP="00842535">
      <w:pPr>
        <w:tabs>
          <w:tab w:val="left" w:pos="0"/>
        </w:tabs>
        <w:spacing w:before="0" w:after="0"/>
        <w:ind w:firstLine="0"/>
        <w:rPr>
          <w:rFonts w:ascii="Times New Roman" w:hAnsi="Times New Roman"/>
          <w:bCs/>
          <w:sz w:val="24"/>
          <w:szCs w:val="24"/>
        </w:rPr>
      </w:pPr>
    </w:p>
    <w:p w14:paraId="30229037" w14:textId="77777777" w:rsidR="00756EC8" w:rsidRDefault="00756EC8" w:rsidP="00842535">
      <w:pPr>
        <w:tabs>
          <w:tab w:val="left" w:pos="0"/>
        </w:tabs>
        <w:spacing w:before="0" w:after="0"/>
        <w:ind w:firstLine="0"/>
        <w:rPr>
          <w:rFonts w:ascii="Times New Roman" w:hAnsi="Times New Roman"/>
          <w:bCs/>
          <w:sz w:val="24"/>
          <w:szCs w:val="24"/>
        </w:rPr>
      </w:pPr>
    </w:p>
    <w:p w14:paraId="39036798" w14:textId="77777777" w:rsidR="00756EC8" w:rsidRDefault="00756EC8" w:rsidP="00842535">
      <w:pPr>
        <w:tabs>
          <w:tab w:val="left" w:pos="0"/>
        </w:tabs>
        <w:spacing w:before="0" w:after="0"/>
        <w:ind w:firstLine="0"/>
        <w:rPr>
          <w:rFonts w:ascii="Times New Roman" w:hAnsi="Times New Roman"/>
          <w:bCs/>
          <w:sz w:val="24"/>
          <w:szCs w:val="24"/>
        </w:rPr>
      </w:pPr>
    </w:p>
    <w:p w14:paraId="3C31E4BB" w14:textId="77777777" w:rsidR="00122D91" w:rsidRDefault="00122D91" w:rsidP="00842535">
      <w:pPr>
        <w:tabs>
          <w:tab w:val="left" w:pos="0"/>
        </w:tabs>
        <w:spacing w:before="0" w:after="0"/>
        <w:ind w:firstLine="0"/>
        <w:rPr>
          <w:rFonts w:ascii="Times New Roman" w:hAnsi="Times New Roman"/>
          <w:bCs/>
          <w:sz w:val="24"/>
          <w:szCs w:val="24"/>
        </w:rPr>
      </w:pPr>
    </w:p>
    <w:p w14:paraId="6120A6F5" w14:textId="77777777" w:rsidR="00122D91" w:rsidRDefault="00122D91" w:rsidP="00842535">
      <w:pPr>
        <w:tabs>
          <w:tab w:val="left" w:pos="0"/>
        </w:tabs>
        <w:spacing w:before="0" w:after="0"/>
        <w:ind w:firstLine="0"/>
        <w:rPr>
          <w:rFonts w:ascii="Times New Roman" w:hAnsi="Times New Roman"/>
          <w:bCs/>
          <w:sz w:val="24"/>
          <w:szCs w:val="24"/>
        </w:rPr>
      </w:pPr>
    </w:p>
    <w:p w14:paraId="66EE8F94" w14:textId="77777777" w:rsidR="003638C2" w:rsidRDefault="003638C2" w:rsidP="00842535">
      <w:pPr>
        <w:tabs>
          <w:tab w:val="left" w:pos="0"/>
        </w:tabs>
        <w:spacing w:before="0" w:after="0"/>
        <w:ind w:firstLine="0"/>
        <w:rPr>
          <w:rFonts w:ascii="Times New Roman" w:hAnsi="Times New Roman"/>
          <w:bCs/>
          <w:sz w:val="24"/>
          <w:szCs w:val="24"/>
        </w:rPr>
      </w:pPr>
    </w:p>
    <w:p w14:paraId="690714AD" w14:textId="77777777" w:rsidR="003638C2" w:rsidRDefault="003638C2" w:rsidP="00842535">
      <w:pPr>
        <w:tabs>
          <w:tab w:val="left" w:pos="0"/>
        </w:tabs>
        <w:spacing w:before="0" w:after="0"/>
        <w:ind w:firstLine="0"/>
        <w:rPr>
          <w:rFonts w:ascii="Times New Roman" w:hAnsi="Times New Roman"/>
          <w:bCs/>
          <w:sz w:val="24"/>
          <w:szCs w:val="24"/>
        </w:rPr>
      </w:pPr>
    </w:p>
    <w:p w14:paraId="4FB130F9" w14:textId="77777777" w:rsidR="003638C2" w:rsidRDefault="003638C2" w:rsidP="00842535">
      <w:pPr>
        <w:tabs>
          <w:tab w:val="left" w:pos="0"/>
        </w:tabs>
        <w:spacing w:before="0" w:after="0"/>
        <w:ind w:firstLine="0"/>
        <w:rPr>
          <w:rFonts w:ascii="Times New Roman" w:hAnsi="Times New Roman"/>
          <w:bCs/>
          <w:sz w:val="24"/>
          <w:szCs w:val="24"/>
        </w:rPr>
      </w:pPr>
    </w:p>
    <w:p w14:paraId="3CB1FAB7" w14:textId="77777777" w:rsidR="00122D91" w:rsidRDefault="00122D91" w:rsidP="00842535">
      <w:pPr>
        <w:tabs>
          <w:tab w:val="left" w:pos="0"/>
        </w:tabs>
        <w:spacing w:before="0" w:after="0"/>
        <w:ind w:firstLine="0"/>
        <w:rPr>
          <w:rFonts w:ascii="Times New Roman" w:hAnsi="Times New Roman"/>
          <w:bCs/>
          <w:sz w:val="24"/>
          <w:szCs w:val="24"/>
        </w:rPr>
      </w:pPr>
    </w:p>
    <w:p w14:paraId="12EC2609" w14:textId="77777777" w:rsidR="00122D91" w:rsidRDefault="00122D91" w:rsidP="00842535">
      <w:pPr>
        <w:tabs>
          <w:tab w:val="left" w:pos="0"/>
        </w:tabs>
        <w:spacing w:before="0" w:after="0"/>
        <w:ind w:firstLine="0"/>
        <w:rPr>
          <w:rFonts w:ascii="Times New Roman" w:hAnsi="Times New Roman"/>
          <w:bCs/>
          <w:sz w:val="24"/>
          <w:szCs w:val="24"/>
        </w:rPr>
      </w:pPr>
    </w:p>
    <w:p w14:paraId="087BDBCC" w14:textId="77777777" w:rsidR="00122D91" w:rsidRDefault="00122D91" w:rsidP="00842535">
      <w:pPr>
        <w:tabs>
          <w:tab w:val="left" w:pos="0"/>
        </w:tabs>
        <w:spacing w:before="0" w:after="0"/>
        <w:ind w:firstLine="0"/>
        <w:rPr>
          <w:rFonts w:ascii="Times New Roman" w:hAnsi="Times New Roman"/>
          <w:bCs/>
          <w:sz w:val="24"/>
          <w:szCs w:val="24"/>
        </w:rPr>
      </w:pPr>
    </w:p>
    <w:p w14:paraId="12ABE140" w14:textId="77777777" w:rsidR="00EA7DF8" w:rsidRDefault="00EA7DF8" w:rsidP="00842535">
      <w:pPr>
        <w:tabs>
          <w:tab w:val="left" w:pos="0"/>
        </w:tabs>
        <w:spacing w:before="0" w:after="0"/>
        <w:ind w:firstLine="0"/>
        <w:rPr>
          <w:rFonts w:ascii="Times New Roman" w:hAnsi="Times New Roman"/>
          <w:bCs/>
          <w:sz w:val="24"/>
          <w:szCs w:val="24"/>
        </w:rPr>
      </w:pPr>
      <w:r w:rsidRPr="00403B92">
        <w:rPr>
          <w:rFonts w:ascii="Times New Roman" w:hAnsi="Times New Roman"/>
          <w:bCs/>
          <w:sz w:val="24"/>
          <w:szCs w:val="24"/>
        </w:rPr>
        <w:t xml:space="preserve">     </w:t>
      </w:r>
    </w:p>
    <w:p w14:paraId="66ED1A4E" w14:textId="77777777" w:rsidR="005E7309" w:rsidRDefault="005E7309" w:rsidP="00842535">
      <w:pPr>
        <w:tabs>
          <w:tab w:val="left" w:pos="0"/>
        </w:tabs>
        <w:spacing w:before="0" w:after="0"/>
        <w:ind w:firstLine="0"/>
        <w:rPr>
          <w:rFonts w:ascii="Times New Roman" w:hAnsi="Times New Roman"/>
          <w:bCs/>
          <w:sz w:val="24"/>
          <w:szCs w:val="24"/>
        </w:rPr>
      </w:pPr>
    </w:p>
    <w:p w14:paraId="31171C2C" w14:textId="77777777" w:rsidR="004F323E" w:rsidRPr="00403B92" w:rsidRDefault="004F323E" w:rsidP="00842535">
      <w:pPr>
        <w:shd w:val="clear" w:color="auto" w:fill="FFFFFF"/>
        <w:tabs>
          <w:tab w:val="left" w:pos="900"/>
        </w:tabs>
        <w:spacing w:before="0" w:after="0"/>
        <w:ind w:firstLine="0"/>
        <w:rPr>
          <w:rFonts w:ascii="Times New Roman" w:hAnsi="Times New Roman"/>
          <w:sz w:val="24"/>
          <w:szCs w:val="24"/>
        </w:rPr>
      </w:pPr>
      <w:r w:rsidRPr="00403B92">
        <w:rPr>
          <w:rFonts w:ascii="Times New Roman" w:hAnsi="Times New Roman"/>
          <w:sz w:val="24"/>
          <w:szCs w:val="24"/>
        </w:rPr>
        <w:t>M. Knopkus, tel. (8 5) 219 7042 faks. (8 5) 213 6213, el. p. Mindaugas.Knopkus@vpt.lt</w:t>
      </w:r>
    </w:p>
    <w:sectPr w:rsidR="004F323E" w:rsidRPr="00403B92" w:rsidSect="00F035D3">
      <w:footerReference w:type="default" r:id="rId9"/>
      <w:pgSz w:w="11906" w:h="16838"/>
      <w:pgMar w:top="1701" w:right="567" w:bottom="1134" w:left="1701" w:header="567" w:footer="567" w:gutter="0"/>
      <w:pgNumType w:start="1" w:chapStyle="1"/>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FC0FB7" w16cid:durableId="1F537041"/>
  <w16cid:commentId w16cid:paraId="4EF3BA98" w16cid:durableId="1F536F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5020A" w14:textId="77777777" w:rsidR="00E3154A" w:rsidRDefault="00E3154A" w:rsidP="00EA7DF8">
      <w:pPr>
        <w:spacing w:before="0" w:after="0"/>
      </w:pPr>
      <w:r>
        <w:separator/>
      </w:r>
    </w:p>
  </w:endnote>
  <w:endnote w:type="continuationSeparator" w:id="0">
    <w:p w14:paraId="65F49312" w14:textId="77777777" w:rsidR="00E3154A" w:rsidRDefault="00E3154A" w:rsidP="00EA7D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357548"/>
      <w:docPartObj>
        <w:docPartGallery w:val="Page Numbers (Bottom of Page)"/>
        <w:docPartUnique/>
      </w:docPartObj>
    </w:sdtPr>
    <w:sdtEndPr/>
    <w:sdtContent>
      <w:p w14:paraId="69D02692" w14:textId="77777777" w:rsidR="00F035D3" w:rsidRDefault="00F035D3">
        <w:pPr>
          <w:pStyle w:val="Porat"/>
          <w:jc w:val="center"/>
        </w:pPr>
        <w:r>
          <w:fldChar w:fldCharType="begin"/>
        </w:r>
        <w:r>
          <w:instrText>PAGE   \* MERGEFORMAT</w:instrText>
        </w:r>
        <w:r>
          <w:fldChar w:fldCharType="separate"/>
        </w:r>
        <w:r w:rsidR="00B8250A">
          <w:rPr>
            <w:noProof/>
          </w:rPr>
          <w:t>4</w:t>
        </w:r>
        <w:r>
          <w:fldChar w:fldCharType="end"/>
        </w:r>
      </w:p>
    </w:sdtContent>
  </w:sdt>
  <w:p w14:paraId="7164B11D" w14:textId="77777777" w:rsidR="00F035D3" w:rsidRDefault="00F035D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5EAF0" w14:textId="77777777" w:rsidR="00E3154A" w:rsidRDefault="00E3154A" w:rsidP="00EA7DF8">
      <w:pPr>
        <w:spacing w:before="0" w:after="0"/>
      </w:pPr>
      <w:r>
        <w:separator/>
      </w:r>
    </w:p>
  </w:footnote>
  <w:footnote w:type="continuationSeparator" w:id="0">
    <w:p w14:paraId="7AB06E73" w14:textId="77777777" w:rsidR="00E3154A" w:rsidRDefault="00E3154A" w:rsidP="00EA7DF8">
      <w:pPr>
        <w:spacing w:before="0" w:after="0"/>
      </w:pPr>
      <w:r>
        <w:continuationSeparator/>
      </w:r>
    </w:p>
  </w:footnote>
  <w:footnote w:id="1">
    <w:p w14:paraId="37B65202" w14:textId="77777777" w:rsidR="005E6A66" w:rsidRPr="00DA1D14" w:rsidRDefault="005E6A66" w:rsidP="005E6A66">
      <w:pPr>
        <w:pStyle w:val="Puslapioinaostekstas"/>
        <w:spacing w:before="0"/>
        <w:rPr>
          <w:rFonts w:ascii="Times New Roman" w:hAnsi="Times New Roman"/>
        </w:rPr>
      </w:pPr>
      <w:r w:rsidRPr="00DA1D14">
        <w:rPr>
          <w:rStyle w:val="Puslapioinaosnuoroda"/>
          <w:rFonts w:ascii="Times New Roman" w:hAnsi="Times New Roman"/>
        </w:rPr>
        <w:footnoteRef/>
      </w:r>
      <w:r w:rsidRPr="00DA1D14">
        <w:rPr>
          <w:rFonts w:ascii="Times New Roman" w:hAnsi="Times New Roman"/>
        </w:rPr>
        <w:t xml:space="preserve"> „</w:t>
      </w:r>
      <w:r w:rsidRPr="00DA1D14">
        <w:rPr>
          <w:rFonts w:ascii="Times New Roman" w:hAnsi="Times New Roman"/>
          <w:color w:val="000000"/>
        </w:rPr>
        <w:t>Perkančioji organizacija užtikrina, kad vykdant pirkimą būtų laikomasi lygiateisiškumo, nediskriminavimo, abipusio pripažinimo, proporcingumo, skaidrumo principų</w:t>
      </w:r>
      <w:r w:rsidRPr="00DA1D14">
        <w:rPr>
          <w:rFonts w:ascii="Times New Roman" w:hAnsi="Times New Roman"/>
        </w:rPr>
        <w:t>“.</w:t>
      </w:r>
    </w:p>
  </w:footnote>
  <w:footnote w:id="2">
    <w:p w14:paraId="6874F44F" w14:textId="77777777" w:rsidR="00383D57" w:rsidRPr="00383D57" w:rsidRDefault="00383D57" w:rsidP="003C44D3">
      <w:pPr>
        <w:spacing w:before="0" w:after="0"/>
        <w:ind w:firstLine="426"/>
        <w:rPr>
          <w:rFonts w:ascii="Times New Roman" w:eastAsia="Times New Roman" w:hAnsi="Times New Roman"/>
          <w:color w:val="000000"/>
          <w:sz w:val="20"/>
          <w:szCs w:val="20"/>
          <w:lang w:val="en-US"/>
        </w:rPr>
      </w:pPr>
      <w:r w:rsidRPr="00383D57">
        <w:rPr>
          <w:rStyle w:val="Puslapioinaosnuoroda"/>
          <w:rFonts w:ascii="Times New Roman" w:hAnsi="Times New Roman"/>
          <w:sz w:val="20"/>
          <w:szCs w:val="20"/>
        </w:rPr>
        <w:footnoteRef/>
      </w:r>
      <w:r w:rsidRPr="00383D57">
        <w:rPr>
          <w:rFonts w:ascii="Times New Roman" w:hAnsi="Times New Roman"/>
          <w:sz w:val="20"/>
          <w:szCs w:val="20"/>
        </w:rPr>
        <w:t xml:space="preserve"> „</w:t>
      </w:r>
      <w:r w:rsidRPr="00383D57">
        <w:rPr>
          <w:rFonts w:ascii="Times New Roman" w:eastAsia="Times New Roman" w:hAnsi="Times New Roman"/>
          <w:color w:val="000000"/>
          <w:sz w:val="20"/>
          <w:szCs w:val="20"/>
        </w:rPr>
        <w:t>4. Pirkimo sutarties ar preliminariosios sutarties pakeitimas jos galiojimo laikotarpiu laikomas esminiu pagal šio straipsnio 1 dalies 5 punktą, kai juo pakeičiamas pirkimo sutarties ar preliminariosios sutarties bendrasis pobūdis. Bet kuriuo atveju esminiais pirkimo sutarties ar preliminariosios sutarties pakeitimais laikomi tokie pakeitimai, kai tenkinama bent viena iš šių sąlygų (šio straipsnio 1 ir 2 dalyse nurodytais atvejais į šias sąlygas neatsižvelgiama):</w:t>
      </w:r>
    </w:p>
    <w:p w14:paraId="69CD75E1" w14:textId="77777777" w:rsidR="00383D57" w:rsidRPr="00383D57" w:rsidRDefault="00383D57" w:rsidP="00383D57">
      <w:pPr>
        <w:spacing w:before="0" w:after="0"/>
        <w:ind w:firstLine="720"/>
        <w:rPr>
          <w:rFonts w:ascii="Times New Roman" w:eastAsia="Times New Roman" w:hAnsi="Times New Roman"/>
          <w:color w:val="000000"/>
          <w:sz w:val="20"/>
          <w:szCs w:val="20"/>
          <w:lang w:val="en-US"/>
        </w:rPr>
      </w:pPr>
      <w:bookmarkStart w:id="1" w:name="part_b12a12063c9c48639ed6c4e0c0a8344a"/>
      <w:bookmarkEnd w:id="1"/>
      <w:r w:rsidRPr="00383D57">
        <w:rPr>
          <w:rFonts w:ascii="Times New Roman" w:eastAsia="Times New Roman" w:hAnsi="Times New Roman"/>
          <w:color w:val="000000"/>
          <w:sz w:val="20"/>
          <w:szCs w:val="20"/>
        </w:rPr>
        <w:t>1) pakeitimu nustatoma nauja sąlyga, kurią įtraukus į pradinį pirkimą būtų galima priimti kitų kandidatų paraiškų, dalyvių pasiūlymų ar pirkimas sudomintų daugiau tiekėjų;</w:t>
      </w:r>
    </w:p>
    <w:p w14:paraId="0A302A42" w14:textId="77777777" w:rsidR="00383D57" w:rsidRPr="003C44D3" w:rsidRDefault="00383D57" w:rsidP="003C44D3">
      <w:pPr>
        <w:spacing w:before="0" w:after="0"/>
        <w:ind w:firstLine="720"/>
        <w:rPr>
          <w:rFonts w:ascii="Times New Roman" w:eastAsia="Times New Roman" w:hAnsi="Times New Roman"/>
          <w:color w:val="000000"/>
          <w:sz w:val="20"/>
          <w:szCs w:val="20"/>
          <w:lang w:val="en-US"/>
        </w:rPr>
      </w:pPr>
      <w:bookmarkStart w:id="2" w:name="part_7e067bfd9e8a444582d5cdf120efebb4"/>
      <w:bookmarkEnd w:id="2"/>
      <w:r w:rsidRPr="00383D57">
        <w:rPr>
          <w:rFonts w:ascii="Times New Roman" w:eastAsia="Times New Roman" w:hAnsi="Times New Roman"/>
          <w:color w:val="000000"/>
          <w:sz w:val="20"/>
          <w:szCs w:val="20"/>
        </w:rPr>
        <w:t>2) dėl pakeitimo ekonominė pirkimo sutarties ar preliminariosios sutarties pusiausvyra pasikeičia tiekėjo, su kuriuo sudaryta ši sutartis, naudai taip, kaip neb</w:t>
      </w:r>
      <w:r w:rsidR="003C44D3">
        <w:rPr>
          <w:rFonts w:ascii="Times New Roman" w:eastAsia="Times New Roman" w:hAnsi="Times New Roman"/>
          <w:color w:val="000000"/>
          <w:sz w:val="20"/>
          <w:szCs w:val="20"/>
        </w:rPr>
        <w:t>uvo aptarta pradinėje sutartyje</w:t>
      </w:r>
      <w:r w:rsidRPr="00383D57">
        <w:rPr>
          <w:rFonts w:ascii="Times New Roman" w:hAnsi="Times New Roman"/>
          <w:sz w:val="20"/>
          <w:szCs w:val="20"/>
        </w:rPr>
        <w:t>“.</w:t>
      </w:r>
    </w:p>
  </w:footnote>
  <w:footnote w:id="3">
    <w:p w14:paraId="74D1E091" w14:textId="77777777" w:rsidR="00DA1D14" w:rsidRPr="00383D57" w:rsidRDefault="00DA1D14" w:rsidP="00383D57">
      <w:pPr>
        <w:pStyle w:val="Puslapioinaostekstas"/>
        <w:spacing w:before="0"/>
        <w:rPr>
          <w:rFonts w:ascii="Times New Roman" w:hAnsi="Times New Roman"/>
        </w:rPr>
      </w:pPr>
      <w:r w:rsidRPr="00383D57">
        <w:rPr>
          <w:rStyle w:val="Puslapioinaosnuoroda"/>
          <w:rFonts w:ascii="Times New Roman" w:hAnsi="Times New Roman"/>
        </w:rPr>
        <w:footnoteRef/>
      </w:r>
      <w:r w:rsidRPr="00383D57">
        <w:rPr>
          <w:rFonts w:ascii="Times New Roman" w:hAnsi="Times New Roman"/>
        </w:rPr>
        <w:t xml:space="preserve"> „</w:t>
      </w:r>
      <w:r w:rsidRPr="00383D57">
        <w:rPr>
          <w:rFonts w:ascii="Times New Roman" w:hAnsi="Times New Roman"/>
          <w:color w:val="000000"/>
        </w:rPr>
        <w:t>Pirkimo sutartyje, kai ji sudaroma raštu, turi būti nustatyta: &lt;...&gt; kainodaros taisyklės, nustatytos pagal Lietuvos Respublikos Vyriausybės arba jos įgaliotos institucijos patvirtintą metodiką</w:t>
      </w:r>
      <w:r w:rsidRPr="00383D57">
        <w:rPr>
          <w:rFonts w:ascii="Times New Roman" w:hAnsi="Times New Roman"/>
        </w:rPr>
        <w:t>“.</w:t>
      </w:r>
    </w:p>
  </w:footnote>
  <w:footnote w:id="4">
    <w:p w14:paraId="32A11C87" w14:textId="77777777" w:rsidR="00DA1D14" w:rsidRPr="00383D57" w:rsidRDefault="00DA1D14" w:rsidP="00383D57">
      <w:pPr>
        <w:pStyle w:val="Puslapioinaostekstas"/>
        <w:spacing w:before="0"/>
        <w:rPr>
          <w:rFonts w:ascii="Times New Roman" w:hAnsi="Times New Roman"/>
        </w:rPr>
      </w:pPr>
      <w:r w:rsidRPr="00383D57">
        <w:rPr>
          <w:rStyle w:val="Puslapioinaosnuoroda"/>
          <w:rFonts w:ascii="Times New Roman" w:hAnsi="Times New Roman"/>
        </w:rPr>
        <w:footnoteRef/>
      </w:r>
      <w:r w:rsidRPr="00383D57">
        <w:rPr>
          <w:rFonts w:ascii="Times New Roman" w:hAnsi="Times New Roman"/>
        </w:rPr>
        <w:t xml:space="preserve"> „</w:t>
      </w:r>
      <w:r w:rsidRPr="00383D57">
        <w:rPr>
          <w:rFonts w:ascii="Times New Roman" w:hAnsi="Times New Roman"/>
          <w:color w:val="000000"/>
        </w:rPr>
        <w:t>Perkančioji organizacija užtikrina, kad atliekant pirkimo procedūras ir nustatant laimėtoją būtų laikomasi lygiateisiškumo, nediskriminavimo, abipusio pripažinimo, proporcingumo ir skaidrumo principų</w:t>
      </w:r>
      <w:r w:rsidRPr="00383D57">
        <w:rPr>
          <w:rFonts w:ascii="Times New Roman" w:hAnsi="Times New Roman"/>
        </w:rPr>
        <w:t>“.</w:t>
      </w:r>
    </w:p>
  </w:footnote>
  <w:footnote w:id="5">
    <w:p w14:paraId="69D038A3" w14:textId="77777777" w:rsidR="00771570" w:rsidRPr="00383D57" w:rsidRDefault="00771570" w:rsidP="00383D57">
      <w:pPr>
        <w:pStyle w:val="Puslapioinaostekstas"/>
        <w:spacing w:before="0"/>
        <w:rPr>
          <w:rFonts w:ascii="Times New Roman" w:hAnsi="Times New Roman"/>
        </w:rPr>
      </w:pPr>
      <w:r w:rsidRPr="00383D57">
        <w:rPr>
          <w:rStyle w:val="Puslapioinaosnuoroda"/>
          <w:rFonts w:ascii="Times New Roman" w:hAnsi="Times New Roman"/>
        </w:rPr>
        <w:footnoteRef/>
      </w:r>
      <w:r w:rsidRPr="00383D57">
        <w:rPr>
          <w:rFonts w:ascii="Times New Roman" w:hAnsi="Times New Roman"/>
        </w:rPr>
        <w:t xml:space="preserve"> Viešojo pirkimo-pardavimo sutarčių kainos ir kainodaros taisyklių nustatymo metodika, patvirtinta Tarnybos direktoriaus 2003 m. vasario 25 d. įsakymu Nr. 1S-21 (aktuali redakcija nuo 2015-01-01).</w:t>
      </w:r>
    </w:p>
  </w:footnote>
  <w:footnote w:id="6">
    <w:p w14:paraId="7419BDFF" w14:textId="77777777" w:rsidR="00B87F49" w:rsidRPr="00383D57" w:rsidRDefault="00B87F49" w:rsidP="00383D57">
      <w:pPr>
        <w:pStyle w:val="Puslapioinaostekstas"/>
        <w:spacing w:before="0"/>
        <w:rPr>
          <w:rFonts w:ascii="Times New Roman" w:hAnsi="Times New Roman"/>
        </w:rPr>
      </w:pPr>
      <w:r w:rsidRPr="00383D57">
        <w:rPr>
          <w:rStyle w:val="Puslapioinaosnuoroda"/>
          <w:rFonts w:ascii="Times New Roman" w:hAnsi="Times New Roman"/>
        </w:rPr>
        <w:footnoteRef/>
      </w:r>
      <w:r w:rsidRPr="00383D57">
        <w:rPr>
          <w:rFonts w:ascii="Times New Roman" w:hAnsi="Times New Roman"/>
        </w:rPr>
        <w:t xml:space="preserve"> „</w:t>
      </w:r>
      <w:r w:rsidRPr="00383D57">
        <w:rPr>
          <w:rFonts w:ascii="Times New Roman" w:hAnsi="Times New Roman"/>
          <w:color w:val="000000"/>
        </w:rPr>
        <w:t>Perkančioji organizacija užtikrina, kad vykdant pirkimą būtų laikomasi lygiateisiškumo, nediskriminavimo, abipusio pripažinimo, proporcingumo, skaidrumo principų</w:t>
      </w:r>
      <w:r w:rsidRPr="00383D57">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43D8F"/>
    <w:multiLevelType w:val="hybridMultilevel"/>
    <w:tmpl w:val="CDEEE3D2"/>
    <w:lvl w:ilvl="0" w:tplc="F3301E1E">
      <w:start w:val="2"/>
      <w:numFmt w:val="decimal"/>
      <w:lvlText w:val="%1"/>
      <w:lvlJc w:val="left"/>
      <w:pPr>
        <w:ind w:left="814" w:hanging="360"/>
      </w:pPr>
    </w:lvl>
    <w:lvl w:ilvl="1" w:tplc="04270019">
      <w:start w:val="1"/>
      <w:numFmt w:val="lowerLetter"/>
      <w:lvlText w:val="%2."/>
      <w:lvlJc w:val="left"/>
      <w:pPr>
        <w:ind w:left="1534" w:hanging="360"/>
      </w:pPr>
    </w:lvl>
    <w:lvl w:ilvl="2" w:tplc="0427001B">
      <w:start w:val="1"/>
      <w:numFmt w:val="lowerRoman"/>
      <w:lvlText w:val="%3."/>
      <w:lvlJc w:val="right"/>
      <w:pPr>
        <w:ind w:left="2254" w:hanging="180"/>
      </w:pPr>
    </w:lvl>
    <w:lvl w:ilvl="3" w:tplc="0427000F">
      <w:start w:val="1"/>
      <w:numFmt w:val="decimal"/>
      <w:lvlText w:val="%4."/>
      <w:lvlJc w:val="left"/>
      <w:pPr>
        <w:ind w:left="2974" w:hanging="360"/>
      </w:pPr>
    </w:lvl>
    <w:lvl w:ilvl="4" w:tplc="04270019">
      <w:start w:val="1"/>
      <w:numFmt w:val="lowerLetter"/>
      <w:lvlText w:val="%5."/>
      <w:lvlJc w:val="left"/>
      <w:pPr>
        <w:ind w:left="3694" w:hanging="360"/>
      </w:pPr>
    </w:lvl>
    <w:lvl w:ilvl="5" w:tplc="0427001B">
      <w:start w:val="1"/>
      <w:numFmt w:val="lowerRoman"/>
      <w:lvlText w:val="%6."/>
      <w:lvlJc w:val="right"/>
      <w:pPr>
        <w:ind w:left="4414" w:hanging="180"/>
      </w:pPr>
    </w:lvl>
    <w:lvl w:ilvl="6" w:tplc="0427000F">
      <w:start w:val="1"/>
      <w:numFmt w:val="decimal"/>
      <w:lvlText w:val="%7."/>
      <w:lvlJc w:val="left"/>
      <w:pPr>
        <w:ind w:left="5134" w:hanging="360"/>
      </w:pPr>
    </w:lvl>
    <w:lvl w:ilvl="7" w:tplc="04270019">
      <w:start w:val="1"/>
      <w:numFmt w:val="lowerLetter"/>
      <w:lvlText w:val="%8."/>
      <w:lvlJc w:val="left"/>
      <w:pPr>
        <w:ind w:left="5854" w:hanging="360"/>
      </w:pPr>
    </w:lvl>
    <w:lvl w:ilvl="8" w:tplc="0427001B">
      <w:start w:val="1"/>
      <w:numFmt w:val="lowerRoman"/>
      <w:lvlText w:val="%9."/>
      <w:lvlJc w:val="right"/>
      <w:pPr>
        <w:ind w:left="6574" w:hanging="180"/>
      </w:pPr>
    </w:lvl>
  </w:abstractNum>
  <w:abstractNum w:abstractNumId="1" w15:restartNumberingAfterBreak="0">
    <w:nsid w:val="38AA2270"/>
    <w:multiLevelType w:val="hybridMultilevel"/>
    <w:tmpl w:val="05C83D52"/>
    <w:lvl w:ilvl="0" w:tplc="7026E20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597E6EA3"/>
    <w:multiLevelType w:val="multilevel"/>
    <w:tmpl w:val="F28A27AE"/>
    <w:lvl w:ilvl="0">
      <w:start w:val="1"/>
      <w:numFmt w:val="decimal"/>
      <w:lvlText w:val="%1."/>
      <w:lvlJc w:val="center"/>
      <w:pPr>
        <w:ind w:left="360" w:hanging="133"/>
      </w:pPr>
      <w:rPr>
        <w:b w:val="0"/>
        <w:i w:val="0"/>
      </w:rPr>
    </w:lvl>
    <w:lvl w:ilvl="1">
      <w:start w:val="2"/>
      <w:numFmt w:val="decimal"/>
      <w:isLgl/>
      <w:lvlText w:val="%1.%2"/>
      <w:lvlJc w:val="left"/>
      <w:pPr>
        <w:ind w:left="816" w:hanging="390"/>
      </w:pPr>
    </w:lvl>
    <w:lvl w:ilvl="2">
      <w:start w:val="1"/>
      <w:numFmt w:val="decimal"/>
      <w:isLgl/>
      <w:lvlText w:val="%1.%2.%3"/>
      <w:lvlJc w:val="left"/>
      <w:pPr>
        <w:ind w:left="1345" w:hanging="720"/>
      </w:pPr>
    </w:lvl>
    <w:lvl w:ilvl="3">
      <w:start w:val="1"/>
      <w:numFmt w:val="decimal"/>
      <w:isLgl/>
      <w:lvlText w:val="%1.%2.%3.%4"/>
      <w:lvlJc w:val="left"/>
      <w:pPr>
        <w:ind w:left="1544" w:hanging="720"/>
      </w:pPr>
    </w:lvl>
    <w:lvl w:ilvl="4">
      <w:start w:val="1"/>
      <w:numFmt w:val="decimal"/>
      <w:isLgl/>
      <w:lvlText w:val="%1.%2.%3.%4.%5"/>
      <w:lvlJc w:val="left"/>
      <w:pPr>
        <w:ind w:left="2103" w:hanging="1080"/>
      </w:pPr>
    </w:lvl>
    <w:lvl w:ilvl="5">
      <w:start w:val="1"/>
      <w:numFmt w:val="decimal"/>
      <w:isLgl/>
      <w:lvlText w:val="%1.%2.%3.%4.%5.%6"/>
      <w:lvlJc w:val="left"/>
      <w:pPr>
        <w:ind w:left="2302" w:hanging="1080"/>
      </w:pPr>
    </w:lvl>
    <w:lvl w:ilvl="6">
      <w:start w:val="1"/>
      <w:numFmt w:val="decimal"/>
      <w:isLgl/>
      <w:lvlText w:val="%1.%2.%3.%4.%5.%6.%7"/>
      <w:lvlJc w:val="left"/>
      <w:pPr>
        <w:ind w:left="2861" w:hanging="1440"/>
      </w:pPr>
    </w:lvl>
    <w:lvl w:ilvl="7">
      <w:start w:val="1"/>
      <w:numFmt w:val="decimal"/>
      <w:isLgl/>
      <w:lvlText w:val="%1.%2.%3.%4.%5.%6.%7.%8"/>
      <w:lvlJc w:val="left"/>
      <w:pPr>
        <w:ind w:left="3060" w:hanging="1440"/>
      </w:pPr>
    </w:lvl>
    <w:lvl w:ilvl="8">
      <w:start w:val="1"/>
      <w:numFmt w:val="decimal"/>
      <w:isLgl/>
      <w:lvlText w:val="%1.%2.%3.%4.%5.%6.%7.%8.%9"/>
      <w:lvlJc w:val="left"/>
      <w:pPr>
        <w:ind w:left="3619" w:hanging="1800"/>
      </w:pPr>
    </w:lvl>
  </w:abstractNum>
  <w:abstractNum w:abstractNumId="3" w15:restartNumberingAfterBreak="0">
    <w:nsid w:val="5FE40BA1"/>
    <w:multiLevelType w:val="multilevel"/>
    <w:tmpl w:val="F28A27AE"/>
    <w:lvl w:ilvl="0">
      <w:start w:val="1"/>
      <w:numFmt w:val="decimal"/>
      <w:lvlText w:val="%1."/>
      <w:lvlJc w:val="center"/>
      <w:pPr>
        <w:ind w:left="360" w:hanging="133"/>
      </w:pPr>
      <w:rPr>
        <w:b w:val="0"/>
        <w:i w:val="0"/>
      </w:rPr>
    </w:lvl>
    <w:lvl w:ilvl="1">
      <w:start w:val="2"/>
      <w:numFmt w:val="decimal"/>
      <w:isLgl/>
      <w:lvlText w:val="%1.%2"/>
      <w:lvlJc w:val="left"/>
      <w:pPr>
        <w:ind w:left="816" w:hanging="390"/>
      </w:pPr>
    </w:lvl>
    <w:lvl w:ilvl="2">
      <w:start w:val="1"/>
      <w:numFmt w:val="decimal"/>
      <w:isLgl/>
      <w:lvlText w:val="%1.%2.%3"/>
      <w:lvlJc w:val="left"/>
      <w:pPr>
        <w:ind w:left="1345" w:hanging="720"/>
      </w:pPr>
    </w:lvl>
    <w:lvl w:ilvl="3">
      <w:start w:val="1"/>
      <w:numFmt w:val="decimal"/>
      <w:isLgl/>
      <w:lvlText w:val="%1.%2.%3.%4"/>
      <w:lvlJc w:val="left"/>
      <w:pPr>
        <w:ind w:left="1544" w:hanging="720"/>
      </w:pPr>
    </w:lvl>
    <w:lvl w:ilvl="4">
      <w:start w:val="1"/>
      <w:numFmt w:val="decimal"/>
      <w:isLgl/>
      <w:lvlText w:val="%1.%2.%3.%4.%5"/>
      <w:lvlJc w:val="left"/>
      <w:pPr>
        <w:ind w:left="2103" w:hanging="1080"/>
      </w:pPr>
    </w:lvl>
    <w:lvl w:ilvl="5">
      <w:start w:val="1"/>
      <w:numFmt w:val="decimal"/>
      <w:isLgl/>
      <w:lvlText w:val="%1.%2.%3.%4.%5.%6"/>
      <w:lvlJc w:val="left"/>
      <w:pPr>
        <w:ind w:left="2302" w:hanging="1080"/>
      </w:pPr>
    </w:lvl>
    <w:lvl w:ilvl="6">
      <w:start w:val="1"/>
      <w:numFmt w:val="decimal"/>
      <w:isLgl/>
      <w:lvlText w:val="%1.%2.%3.%4.%5.%6.%7"/>
      <w:lvlJc w:val="left"/>
      <w:pPr>
        <w:ind w:left="2861" w:hanging="1440"/>
      </w:pPr>
    </w:lvl>
    <w:lvl w:ilvl="7">
      <w:start w:val="1"/>
      <w:numFmt w:val="decimal"/>
      <w:isLgl/>
      <w:lvlText w:val="%1.%2.%3.%4.%5.%6.%7.%8"/>
      <w:lvlJc w:val="left"/>
      <w:pPr>
        <w:ind w:left="3060" w:hanging="1440"/>
      </w:pPr>
    </w:lvl>
    <w:lvl w:ilvl="8">
      <w:start w:val="1"/>
      <w:numFmt w:val="decimal"/>
      <w:isLgl/>
      <w:lvlText w:val="%1.%2.%3.%4.%5.%6.%7.%8.%9"/>
      <w:lvlJc w:val="left"/>
      <w:pPr>
        <w:ind w:left="3619" w:hanging="1800"/>
      </w:p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F8"/>
    <w:rsid w:val="00004B6F"/>
    <w:rsid w:val="000123C9"/>
    <w:rsid w:val="00021804"/>
    <w:rsid w:val="0003792A"/>
    <w:rsid w:val="00042C22"/>
    <w:rsid w:val="00053E46"/>
    <w:rsid w:val="0005728E"/>
    <w:rsid w:val="00083AE3"/>
    <w:rsid w:val="00084573"/>
    <w:rsid w:val="00090973"/>
    <w:rsid w:val="000959CE"/>
    <w:rsid w:val="000A7511"/>
    <w:rsid w:val="000B2A7F"/>
    <w:rsid w:val="000B467F"/>
    <w:rsid w:val="000B5257"/>
    <w:rsid w:val="000D0DAB"/>
    <w:rsid w:val="000E1DD6"/>
    <w:rsid w:val="000E499F"/>
    <w:rsid w:val="000F4E46"/>
    <w:rsid w:val="000F4EE4"/>
    <w:rsid w:val="00112E42"/>
    <w:rsid w:val="00121F52"/>
    <w:rsid w:val="00122D91"/>
    <w:rsid w:val="0012617C"/>
    <w:rsid w:val="001262DB"/>
    <w:rsid w:val="00132B9F"/>
    <w:rsid w:val="00153B5A"/>
    <w:rsid w:val="00174239"/>
    <w:rsid w:val="00195EC4"/>
    <w:rsid w:val="001A6145"/>
    <w:rsid w:val="001A6F43"/>
    <w:rsid w:val="001B0594"/>
    <w:rsid w:val="001B4FA4"/>
    <w:rsid w:val="001B5472"/>
    <w:rsid w:val="001C566F"/>
    <w:rsid w:val="001F2DA0"/>
    <w:rsid w:val="001F4B6E"/>
    <w:rsid w:val="001F5ABE"/>
    <w:rsid w:val="00201680"/>
    <w:rsid w:val="00204BB8"/>
    <w:rsid w:val="002166DF"/>
    <w:rsid w:val="0022060A"/>
    <w:rsid w:val="00226939"/>
    <w:rsid w:val="00240259"/>
    <w:rsid w:val="0024409C"/>
    <w:rsid w:val="00244BFC"/>
    <w:rsid w:val="002568E2"/>
    <w:rsid w:val="00270599"/>
    <w:rsid w:val="00271C29"/>
    <w:rsid w:val="00273127"/>
    <w:rsid w:val="00283F03"/>
    <w:rsid w:val="0029362C"/>
    <w:rsid w:val="002A4798"/>
    <w:rsid w:val="002B3784"/>
    <w:rsid w:val="002C06BE"/>
    <w:rsid w:val="002C36E4"/>
    <w:rsid w:val="002D6C37"/>
    <w:rsid w:val="002E36EA"/>
    <w:rsid w:val="002F46D4"/>
    <w:rsid w:val="0030034A"/>
    <w:rsid w:val="00307639"/>
    <w:rsid w:val="00324AA1"/>
    <w:rsid w:val="00324B6A"/>
    <w:rsid w:val="00331F7D"/>
    <w:rsid w:val="003424BD"/>
    <w:rsid w:val="00353F03"/>
    <w:rsid w:val="003638C2"/>
    <w:rsid w:val="00365CE5"/>
    <w:rsid w:val="003736F5"/>
    <w:rsid w:val="00375E57"/>
    <w:rsid w:val="00377223"/>
    <w:rsid w:val="00383D57"/>
    <w:rsid w:val="003934BB"/>
    <w:rsid w:val="003A1973"/>
    <w:rsid w:val="003A5244"/>
    <w:rsid w:val="003B2405"/>
    <w:rsid w:val="003B6236"/>
    <w:rsid w:val="003C44D3"/>
    <w:rsid w:val="003C65BE"/>
    <w:rsid w:val="003D378F"/>
    <w:rsid w:val="003D3D2C"/>
    <w:rsid w:val="003D4B8C"/>
    <w:rsid w:val="003D6F11"/>
    <w:rsid w:val="003F78D8"/>
    <w:rsid w:val="00403B92"/>
    <w:rsid w:val="0040595A"/>
    <w:rsid w:val="00415A95"/>
    <w:rsid w:val="004366F2"/>
    <w:rsid w:val="00445305"/>
    <w:rsid w:val="00447FA4"/>
    <w:rsid w:val="00451AC4"/>
    <w:rsid w:val="004926C7"/>
    <w:rsid w:val="004A2B32"/>
    <w:rsid w:val="004A5001"/>
    <w:rsid w:val="004A53FA"/>
    <w:rsid w:val="004A585D"/>
    <w:rsid w:val="004E6627"/>
    <w:rsid w:val="004F1327"/>
    <w:rsid w:val="004F2104"/>
    <w:rsid w:val="004F323E"/>
    <w:rsid w:val="004F330E"/>
    <w:rsid w:val="00500DAC"/>
    <w:rsid w:val="00503139"/>
    <w:rsid w:val="00511162"/>
    <w:rsid w:val="00513D65"/>
    <w:rsid w:val="00520437"/>
    <w:rsid w:val="005439D6"/>
    <w:rsid w:val="00564DFA"/>
    <w:rsid w:val="00565519"/>
    <w:rsid w:val="00571C2F"/>
    <w:rsid w:val="00576F3C"/>
    <w:rsid w:val="00590BEB"/>
    <w:rsid w:val="005A3012"/>
    <w:rsid w:val="005A6536"/>
    <w:rsid w:val="005B7961"/>
    <w:rsid w:val="005B7A61"/>
    <w:rsid w:val="005B7EE2"/>
    <w:rsid w:val="005C21D3"/>
    <w:rsid w:val="005C32DC"/>
    <w:rsid w:val="005C4A5D"/>
    <w:rsid w:val="005D0C09"/>
    <w:rsid w:val="005D2906"/>
    <w:rsid w:val="005D5E2B"/>
    <w:rsid w:val="005E57F2"/>
    <w:rsid w:val="005E6A66"/>
    <w:rsid w:val="005E7309"/>
    <w:rsid w:val="005F4692"/>
    <w:rsid w:val="005F4AF0"/>
    <w:rsid w:val="005F7B05"/>
    <w:rsid w:val="00610452"/>
    <w:rsid w:val="00616CD5"/>
    <w:rsid w:val="0063048D"/>
    <w:rsid w:val="0064628F"/>
    <w:rsid w:val="006464D7"/>
    <w:rsid w:val="00652CBD"/>
    <w:rsid w:val="0066626B"/>
    <w:rsid w:val="00672231"/>
    <w:rsid w:val="0068493E"/>
    <w:rsid w:val="006A2F78"/>
    <w:rsid w:val="006B28D4"/>
    <w:rsid w:val="006E0D98"/>
    <w:rsid w:val="006F78F5"/>
    <w:rsid w:val="00703032"/>
    <w:rsid w:val="00703337"/>
    <w:rsid w:val="00713D1F"/>
    <w:rsid w:val="00721AD2"/>
    <w:rsid w:val="00724689"/>
    <w:rsid w:val="00731A5A"/>
    <w:rsid w:val="00734B6A"/>
    <w:rsid w:val="0074066B"/>
    <w:rsid w:val="0074278F"/>
    <w:rsid w:val="0074739F"/>
    <w:rsid w:val="007532AF"/>
    <w:rsid w:val="00754CC9"/>
    <w:rsid w:val="00756EC8"/>
    <w:rsid w:val="00764459"/>
    <w:rsid w:val="00771570"/>
    <w:rsid w:val="00775828"/>
    <w:rsid w:val="007A29D2"/>
    <w:rsid w:val="007A56C9"/>
    <w:rsid w:val="007B2F9F"/>
    <w:rsid w:val="007B3AFD"/>
    <w:rsid w:val="007B7360"/>
    <w:rsid w:val="007E2A14"/>
    <w:rsid w:val="007E4A8A"/>
    <w:rsid w:val="007F44EF"/>
    <w:rsid w:val="00801389"/>
    <w:rsid w:val="008129B4"/>
    <w:rsid w:val="00817DE4"/>
    <w:rsid w:val="0082036F"/>
    <w:rsid w:val="00823162"/>
    <w:rsid w:val="008279E6"/>
    <w:rsid w:val="00842535"/>
    <w:rsid w:val="00850FA0"/>
    <w:rsid w:val="0085291F"/>
    <w:rsid w:val="00861693"/>
    <w:rsid w:val="008624DF"/>
    <w:rsid w:val="00886AD7"/>
    <w:rsid w:val="008909CA"/>
    <w:rsid w:val="008970BD"/>
    <w:rsid w:val="008A48CD"/>
    <w:rsid w:val="008B317B"/>
    <w:rsid w:val="008F0286"/>
    <w:rsid w:val="008F5C50"/>
    <w:rsid w:val="009249AF"/>
    <w:rsid w:val="00924B70"/>
    <w:rsid w:val="009321FB"/>
    <w:rsid w:val="00940B69"/>
    <w:rsid w:val="009660CA"/>
    <w:rsid w:val="009701E5"/>
    <w:rsid w:val="00973825"/>
    <w:rsid w:val="009B148F"/>
    <w:rsid w:val="009B2659"/>
    <w:rsid w:val="009C5FD5"/>
    <w:rsid w:val="009C7A9F"/>
    <w:rsid w:val="009E1559"/>
    <w:rsid w:val="009F202C"/>
    <w:rsid w:val="00A13737"/>
    <w:rsid w:val="00A16B8D"/>
    <w:rsid w:val="00A20D06"/>
    <w:rsid w:val="00A351DF"/>
    <w:rsid w:val="00A36F96"/>
    <w:rsid w:val="00A46702"/>
    <w:rsid w:val="00A54C0D"/>
    <w:rsid w:val="00A6235D"/>
    <w:rsid w:val="00A72E31"/>
    <w:rsid w:val="00A811E4"/>
    <w:rsid w:val="00A86DEB"/>
    <w:rsid w:val="00A90085"/>
    <w:rsid w:val="00A90497"/>
    <w:rsid w:val="00AA4225"/>
    <w:rsid w:val="00AA5316"/>
    <w:rsid w:val="00AB19EB"/>
    <w:rsid w:val="00AB791E"/>
    <w:rsid w:val="00AC1669"/>
    <w:rsid w:val="00AD6DD8"/>
    <w:rsid w:val="00AE41D3"/>
    <w:rsid w:val="00B04A21"/>
    <w:rsid w:val="00B04B90"/>
    <w:rsid w:val="00B13D1E"/>
    <w:rsid w:val="00B1532D"/>
    <w:rsid w:val="00B2140A"/>
    <w:rsid w:val="00B369C9"/>
    <w:rsid w:val="00B372C7"/>
    <w:rsid w:val="00B44944"/>
    <w:rsid w:val="00B44F80"/>
    <w:rsid w:val="00B467C5"/>
    <w:rsid w:val="00B649B4"/>
    <w:rsid w:val="00B66E30"/>
    <w:rsid w:val="00B8040E"/>
    <w:rsid w:val="00B8250A"/>
    <w:rsid w:val="00B82A45"/>
    <w:rsid w:val="00B87F49"/>
    <w:rsid w:val="00B908CC"/>
    <w:rsid w:val="00BB36B0"/>
    <w:rsid w:val="00BC614C"/>
    <w:rsid w:val="00BD6BA5"/>
    <w:rsid w:val="00BE00D7"/>
    <w:rsid w:val="00BE71A8"/>
    <w:rsid w:val="00BF0EE8"/>
    <w:rsid w:val="00BF664D"/>
    <w:rsid w:val="00C01D6D"/>
    <w:rsid w:val="00C2173E"/>
    <w:rsid w:val="00C233AD"/>
    <w:rsid w:val="00C30D6A"/>
    <w:rsid w:val="00C3718B"/>
    <w:rsid w:val="00C44CA7"/>
    <w:rsid w:val="00C4562C"/>
    <w:rsid w:val="00C62108"/>
    <w:rsid w:val="00C73EB7"/>
    <w:rsid w:val="00C82112"/>
    <w:rsid w:val="00C85E62"/>
    <w:rsid w:val="00C86AF8"/>
    <w:rsid w:val="00C91765"/>
    <w:rsid w:val="00C96F20"/>
    <w:rsid w:val="00CB4C61"/>
    <w:rsid w:val="00CC350C"/>
    <w:rsid w:val="00CE10AB"/>
    <w:rsid w:val="00CE22F5"/>
    <w:rsid w:val="00CE32CE"/>
    <w:rsid w:val="00CE4990"/>
    <w:rsid w:val="00CF6675"/>
    <w:rsid w:val="00D04D47"/>
    <w:rsid w:val="00D27A64"/>
    <w:rsid w:val="00D47B02"/>
    <w:rsid w:val="00D52475"/>
    <w:rsid w:val="00D630AF"/>
    <w:rsid w:val="00D76DD5"/>
    <w:rsid w:val="00D8270D"/>
    <w:rsid w:val="00D83545"/>
    <w:rsid w:val="00D956CC"/>
    <w:rsid w:val="00DA1D14"/>
    <w:rsid w:val="00DA5F1C"/>
    <w:rsid w:val="00DB4250"/>
    <w:rsid w:val="00DC580C"/>
    <w:rsid w:val="00DE7F87"/>
    <w:rsid w:val="00DF3B2A"/>
    <w:rsid w:val="00E0502C"/>
    <w:rsid w:val="00E229C2"/>
    <w:rsid w:val="00E22F42"/>
    <w:rsid w:val="00E3154A"/>
    <w:rsid w:val="00E323E3"/>
    <w:rsid w:val="00E352CE"/>
    <w:rsid w:val="00E46B78"/>
    <w:rsid w:val="00E56E56"/>
    <w:rsid w:val="00E57537"/>
    <w:rsid w:val="00E76478"/>
    <w:rsid w:val="00E836B5"/>
    <w:rsid w:val="00E9094B"/>
    <w:rsid w:val="00E924F0"/>
    <w:rsid w:val="00EA4661"/>
    <w:rsid w:val="00EA7DF8"/>
    <w:rsid w:val="00EB76A7"/>
    <w:rsid w:val="00EC0F79"/>
    <w:rsid w:val="00ED01E8"/>
    <w:rsid w:val="00ED3D55"/>
    <w:rsid w:val="00EE1A25"/>
    <w:rsid w:val="00EE2597"/>
    <w:rsid w:val="00F035D3"/>
    <w:rsid w:val="00F03EE4"/>
    <w:rsid w:val="00F121F7"/>
    <w:rsid w:val="00F25F4A"/>
    <w:rsid w:val="00F26CE5"/>
    <w:rsid w:val="00F3052E"/>
    <w:rsid w:val="00F3715C"/>
    <w:rsid w:val="00F43C93"/>
    <w:rsid w:val="00F61C6D"/>
    <w:rsid w:val="00F71FC7"/>
    <w:rsid w:val="00F759D9"/>
    <w:rsid w:val="00F8292D"/>
    <w:rsid w:val="00FA5C9C"/>
    <w:rsid w:val="00FA5FF6"/>
    <w:rsid w:val="00FC2CB5"/>
    <w:rsid w:val="00FC397E"/>
    <w:rsid w:val="00FD356D"/>
    <w:rsid w:val="00FD3F1E"/>
    <w:rsid w:val="00FD4AE4"/>
    <w:rsid w:val="00FE1851"/>
    <w:rsid w:val="00FF2428"/>
    <w:rsid w:val="00FF5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CBD88"/>
  <w15:docId w15:val="{1F1C1EFC-2B5B-4453-B865-31AD0614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7DF8"/>
    <w:pPr>
      <w:spacing w:before="120" w:after="120" w:line="240" w:lineRule="auto"/>
      <w:ind w:firstLine="425"/>
      <w:jc w:val="both"/>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EA7DF8"/>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rsid w:val="00EA7DF8"/>
    <w:rPr>
      <w:rFonts w:ascii="Calibri" w:eastAsia="Calibri" w:hAnsi="Calibri" w:cs="Times New Roman"/>
      <w:sz w:val="20"/>
      <w:szCs w:val="20"/>
    </w:rPr>
  </w:style>
  <w:style w:type="paragraph" w:styleId="Sraopastraipa">
    <w:name w:val="List Paragraph"/>
    <w:basedOn w:val="prastasis"/>
    <w:link w:val="SraopastraipaDiagrama"/>
    <w:uiPriority w:val="34"/>
    <w:qFormat/>
    <w:rsid w:val="00EA7DF8"/>
    <w:pPr>
      <w:suppressAutoHyphens/>
      <w:autoSpaceDN w:val="0"/>
      <w:spacing w:before="0" w:after="160" w:line="252" w:lineRule="auto"/>
      <w:ind w:left="720" w:firstLine="0"/>
      <w:jc w:val="left"/>
    </w:pPr>
  </w:style>
  <w:style w:type="character" w:customStyle="1" w:styleId="Normal12ptChar">
    <w:name w:val="Normal + 12 pt Char"/>
    <w:link w:val="Normal12pt"/>
    <w:locked/>
    <w:rsid w:val="00EA7DF8"/>
    <w:rPr>
      <w:rFonts w:ascii="Times New Roman" w:eastAsia="Times New Roman" w:hAnsi="Times New Roman" w:cs="Times New Roman"/>
      <w:sz w:val="24"/>
      <w:szCs w:val="24"/>
    </w:rPr>
  </w:style>
  <w:style w:type="paragraph" w:customStyle="1" w:styleId="Normal12pt">
    <w:name w:val="Normal + 12 pt"/>
    <w:basedOn w:val="prastasis"/>
    <w:link w:val="Normal12ptChar"/>
    <w:rsid w:val="00EA7DF8"/>
    <w:pPr>
      <w:tabs>
        <w:tab w:val="left" w:pos="737"/>
      </w:tabs>
      <w:spacing w:after="0"/>
      <w:ind w:right="-283"/>
    </w:pPr>
    <w:rPr>
      <w:rFonts w:ascii="Times New Roman" w:eastAsia="Times New Roman" w:hAnsi="Times New Roman"/>
      <w:sz w:val="24"/>
      <w:szCs w:val="24"/>
    </w:rPr>
  </w:style>
  <w:style w:type="paragraph" w:customStyle="1" w:styleId="MediumGrid21">
    <w:name w:val="Medium Grid 21"/>
    <w:uiPriority w:val="1"/>
    <w:qFormat/>
    <w:rsid w:val="00EA7DF8"/>
    <w:pPr>
      <w:spacing w:before="120" w:after="120" w:line="240" w:lineRule="auto"/>
      <w:ind w:firstLine="425"/>
      <w:jc w:val="both"/>
    </w:pPr>
    <w:rPr>
      <w:rFonts w:ascii="Calibri" w:eastAsia="Calibri" w:hAnsi="Calibri" w:cs="Times New Roman"/>
      <w:lang w:val="ru-RU"/>
    </w:rPr>
  </w:style>
  <w:style w:type="character" w:styleId="Puslapioinaosnuoroda">
    <w:name w:val="footnote reference"/>
    <w:unhideWhenUsed/>
    <w:rsid w:val="00EA7DF8"/>
    <w:rPr>
      <w:vertAlign w:val="superscript"/>
    </w:rPr>
  </w:style>
  <w:style w:type="character" w:styleId="Komentaronuoroda">
    <w:name w:val="annotation reference"/>
    <w:unhideWhenUsed/>
    <w:rsid w:val="0024409C"/>
    <w:rPr>
      <w:sz w:val="16"/>
      <w:szCs w:val="16"/>
    </w:rPr>
  </w:style>
  <w:style w:type="paragraph" w:styleId="prastasiniatinklio">
    <w:name w:val="Normal (Web)"/>
    <w:basedOn w:val="prastasis"/>
    <w:uiPriority w:val="99"/>
    <w:semiHidden/>
    <w:unhideWhenUsed/>
    <w:rsid w:val="009C7A9F"/>
    <w:pPr>
      <w:spacing w:before="100" w:beforeAutospacing="1" w:after="100" w:afterAutospacing="1"/>
      <w:ind w:firstLine="0"/>
      <w:jc w:val="left"/>
    </w:pPr>
    <w:rPr>
      <w:rFonts w:ascii="Times New Roman" w:eastAsia="Times New Roman" w:hAnsi="Times New Roman"/>
      <w:sz w:val="24"/>
      <w:szCs w:val="24"/>
      <w:lang w:eastAsia="lt-LT"/>
    </w:rPr>
  </w:style>
  <w:style w:type="character" w:styleId="Emfaz">
    <w:name w:val="Emphasis"/>
    <w:basedOn w:val="Numatytasispastraiposriftas"/>
    <w:uiPriority w:val="20"/>
    <w:qFormat/>
    <w:rsid w:val="009C7A9F"/>
    <w:rPr>
      <w:i/>
      <w:iCs/>
    </w:rPr>
  </w:style>
  <w:style w:type="paragraph" w:styleId="Antrats">
    <w:name w:val="header"/>
    <w:basedOn w:val="prastasis"/>
    <w:link w:val="AntratsDiagrama"/>
    <w:uiPriority w:val="99"/>
    <w:unhideWhenUsed/>
    <w:rsid w:val="001A6F43"/>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1A6F43"/>
    <w:rPr>
      <w:rFonts w:ascii="Calibri" w:eastAsia="Calibri" w:hAnsi="Calibri" w:cs="Times New Roman"/>
    </w:rPr>
  </w:style>
  <w:style w:type="paragraph" w:styleId="Porat">
    <w:name w:val="footer"/>
    <w:basedOn w:val="prastasis"/>
    <w:link w:val="PoratDiagrama"/>
    <w:uiPriority w:val="99"/>
    <w:unhideWhenUsed/>
    <w:rsid w:val="001A6F43"/>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1A6F43"/>
    <w:rPr>
      <w:rFonts w:ascii="Calibri" w:eastAsia="Calibri" w:hAnsi="Calibri" w:cs="Times New Roman"/>
    </w:rPr>
  </w:style>
  <w:style w:type="paragraph" w:styleId="Debesliotekstas">
    <w:name w:val="Balloon Text"/>
    <w:basedOn w:val="prastasis"/>
    <w:link w:val="DebesliotekstasDiagrama"/>
    <w:uiPriority w:val="99"/>
    <w:semiHidden/>
    <w:unhideWhenUsed/>
    <w:rsid w:val="00D47B02"/>
    <w:pPr>
      <w:spacing w:before="0"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7B02"/>
    <w:rPr>
      <w:rFonts w:ascii="Segoe UI" w:eastAsia="Calibri" w:hAnsi="Segoe UI" w:cs="Segoe UI"/>
      <w:sz w:val="18"/>
      <w:szCs w:val="18"/>
    </w:rPr>
  </w:style>
  <w:style w:type="character" w:styleId="Hipersaitas">
    <w:name w:val="Hyperlink"/>
    <w:basedOn w:val="Numatytasispastraiposriftas"/>
    <w:uiPriority w:val="99"/>
    <w:unhideWhenUsed/>
    <w:rsid w:val="0005728E"/>
    <w:rPr>
      <w:color w:val="0000FF"/>
      <w:u w:val="single"/>
    </w:rPr>
  </w:style>
  <w:style w:type="character" w:customStyle="1" w:styleId="SraopastraipaDiagrama">
    <w:name w:val="Sąrašo pastraipa Diagrama"/>
    <w:link w:val="Sraopastraipa"/>
    <w:uiPriority w:val="34"/>
    <w:locked/>
    <w:rsid w:val="000E499F"/>
    <w:rPr>
      <w:rFonts w:ascii="Calibri" w:eastAsia="Calibri" w:hAnsi="Calibri" w:cs="Times New Roman"/>
    </w:rPr>
  </w:style>
  <w:style w:type="paragraph" w:customStyle="1" w:styleId="Default">
    <w:name w:val="Default"/>
    <w:rsid w:val="008F0286"/>
    <w:pPr>
      <w:autoSpaceDE w:val="0"/>
      <w:autoSpaceDN w:val="0"/>
      <w:adjustRightInd w:val="0"/>
      <w:spacing w:after="0" w:line="240" w:lineRule="auto"/>
    </w:pPr>
    <w:rPr>
      <w:rFonts w:ascii="Symbol" w:hAnsi="Symbol" w:cs="Symbol"/>
      <w:color w:val="000000"/>
      <w:sz w:val="24"/>
      <w:szCs w:val="24"/>
      <w:lang w:val="en-US"/>
    </w:rPr>
  </w:style>
  <w:style w:type="paragraph" w:styleId="Komentarotekstas">
    <w:name w:val="annotation text"/>
    <w:basedOn w:val="prastasis"/>
    <w:link w:val="KomentarotekstasDiagrama"/>
    <w:uiPriority w:val="99"/>
    <w:semiHidden/>
    <w:unhideWhenUsed/>
    <w:rsid w:val="002C06BE"/>
    <w:rPr>
      <w:sz w:val="20"/>
      <w:szCs w:val="20"/>
    </w:rPr>
  </w:style>
  <w:style w:type="character" w:customStyle="1" w:styleId="KomentarotekstasDiagrama">
    <w:name w:val="Komentaro tekstas Diagrama"/>
    <w:basedOn w:val="Numatytasispastraiposriftas"/>
    <w:link w:val="Komentarotekstas"/>
    <w:uiPriority w:val="99"/>
    <w:semiHidden/>
    <w:rsid w:val="002C06B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2C06BE"/>
    <w:rPr>
      <w:b/>
      <w:bCs/>
    </w:rPr>
  </w:style>
  <w:style w:type="character" w:customStyle="1" w:styleId="KomentarotemaDiagrama">
    <w:name w:val="Komentaro tema Diagrama"/>
    <w:basedOn w:val="KomentarotekstasDiagrama"/>
    <w:link w:val="Komentarotema"/>
    <w:uiPriority w:val="99"/>
    <w:semiHidden/>
    <w:rsid w:val="002C06B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84707">
      <w:bodyDiv w:val="1"/>
      <w:marLeft w:val="0"/>
      <w:marRight w:val="0"/>
      <w:marTop w:val="0"/>
      <w:marBottom w:val="0"/>
      <w:divBdr>
        <w:top w:val="none" w:sz="0" w:space="0" w:color="auto"/>
        <w:left w:val="none" w:sz="0" w:space="0" w:color="auto"/>
        <w:bottom w:val="none" w:sz="0" w:space="0" w:color="auto"/>
        <w:right w:val="none" w:sz="0" w:space="0" w:color="auto"/>
      </w:divBdr>
    </w:div>
    <w:div w:id="347684727">
      <w:bodyDiv w:val="1"/>
      <w:marLeft w:val="0"/>
      <w:marRight w:val="0"/>
      <w:marTop w:val="0"/>
      <w:marBottom w:val="0"/>
      <w:divBdr>
        <w:top w:val="none" w:sz="0" w:space="0" w:color="auto"/>
        <w:left w:val="none" w:sz="0" w:space="0" w:color="auto"/>
        <w:bottom w:val="none" w:sz="0" w:space="0" w:color="auto"/>
        <w:right w:val="none" w:sz="0" w:space="0" w:color="auto"/>
      </w:divBdr>
      <w:divsChild>
        <w:div w:id="1659502938">
          <w:marLeft w:val="0"/>
          <w:marRight w:val="0"/>
          <w:marTop w:val="0"/>
          <w:marBottom w:val="0"/>
          <w:divBdr>
            <w:top w:val="none" w:sz="0" w:space="0" w:color="auto"/>
            <w:left w:val="none" w:sz="0" w:space="0" w:color="auto"/>
            <w:bottom w:val="none" w:sz="0" w:space="0" w:color="auto"/>
            <w:right w:val="none" w:sz="0" w:space="0" w:color="auto"/>
          </w:divBdr>
        </w:div>
        <w:div w:id="1570921372">
          <w:marLeft w:val="0"/>
          <w:marRight w:val="0"/>
          <w:marTop w:val="0"/>
          <w:marBottom w:val="0"/>
          <w:divBdr>
            <w:top w:val="none" w:sz="0" w:space="0" w:color="auto"/>
            <w:left w:val="none" w:sz="0" w:space="0" w:color="auto"/>
            <w:bottom w:val="none" w:sz="0" w:space="0" w:color="auto"/>
            <w:right w:val="none" w:sz="0" w:space="0" w:color="auto"/>
          </w:divBdr>
        </w:div>
      </w:divsChild>
    </w:div>
    <w:div w:id="638926315">
      <w:bodyDiv w:val="1"/>
      <w:marLeft w:val="0"/>
      <w:marRight w:val="0"/>
      <w:marTop w:val="0"/>
      <w:marBottom w:val="0"/>
      <w:divBdr>
        <w:top w:val="none" w:sz="0" w:space="0" w:color="auto"/>
        <w:left w:val="none" w:sz="0" w:space="0" w:color="auto"/>
        <w:bottom w:val="none" w:sz="0" w:space="0" w:color="auto"/>
        <w:right w:val="none" w:sz="0" w:space="0" w:color="auto"/>
      </w:divBdr>
      <w:divsChild>
        <w:div w:id="1429277247">
          <w:marLeft w:val="0"/>
          <w:marRight w:val="0"/>
          <w:marTop w:val="0"/>
          <w:marBottom w:val="0"/>
          <w:divBdr>
            <w:top w:val="none" w:sz="0" w:space="0" w:color="auto"/>
            <w:left w:val="none" w:sz="0" w:space="0" w:color="auto"/>
            <w:bottom w:val="none" w:sz="0" w:space="0" w:color="auto"/>
            <w:right w:val="none" w:sz="0" w:space="0" w:color="auto"/>
          </w:divBdr>
          <w:divsChild>
            <w:div w:id="1350175864">
              <w:marLeft w:val="0"/>
              <w:marRight w:val="0"/>
              <w:marTop w:val="0"/>
              <w:marBottom w:val="0"/>
              <w:divBdr>
                <w:top w:val="none" w:sz="0" w:space="0" w:color="auto"/>
                <w:left w:val="none" w:sz="0" w:space="0" w:color="auto"/>
                <w:bottom w:val="none" w:sz="0" w:space="0" w:color="auto"/>
                <w:right w:val="none" w:sz="0" w:space="0" w:color="auto"/>
              </w:divBdr>
              <w:divsChild>
                <w:div w:id="318272572">
                  <w:marLeft w:val="0"/>
                  <w:marRight w:val="0"/>
                  <w:marTop w:val="0"/>
                  <w:marBottom w:val="0"/>
                  <w:divBdr>
                    <w:top w:val="none" w:sz="0" w:space="0" w:color="auto"/>
                    <w:left w:val="none" w:sz="0" w:space="0" w:color="auto"/>
                    <w:bottom w:val="none" w:sz="0" w:space="0" w:color="auto"/>
                    <w:right w:val="none" w:sz="0" w:space="0" w:color="auto"/>
                  </w:divBdr>
                  <w:divsChild>
                    <w:div w:id="600263949">
                      <w:marLeft w:val="0"/>
                      <w:marRight w:val="0"/>
                      <w:marTop w:val="0"/>
                      <w:marBottom w:val="0"/>
                      <w:divBdr>
                        <w:top w:val="none" w:sz="0" w:space="0" w:color="auto"/>
                        <w:left w:val="none" w:sz="0" w:space="0" w:color="auto"/>
                        <w:bottom w:val="none" w:sz="0" w:space="0" w:color="auto"/>
                        <w:right w:val="none" w:sz="0" w:space="0" w:color="auto"/>
                      </w:divBdr>
                      <w:divsChild>
                        <w:div w:id="17322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197687">
      <w:bodyDiv w:val="1"/>
      <w:marLeft w:val="0"/>
      <w:marRight w:val="0"/>
      <w:marTop w:val="0"/>
      <w:marBottom w:val="0"/>
      <w:divBdr>
        <w:top w:val="none" w:sz="0" w:space="0" w:color="auto"/>
        <w:left w:val="none" w:sz="0" w:space="0" w:color="auto"/>
        <w:bottom w:val="none" w:sz="0" w:space="0" w:color="auto"/>
        <w:right w:val="none" w:sz="0" w:space="0" w:color="auto"/>
      </w:divBdr>
    </w:div>
    <w:div w:id="19375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DFC4C-38A6-47D1-BE08-B1B41ACE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1245</Words>
  <Characters>7102</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Klingienė</dc:creator>
  <cp:lastModifiedBy>Mindaugas Knopkus</cp:lastModifiedBy>
  <cp:revision>9</cp:revision>
  <cp:lastPrinted>2018-09-17T10:08:00Z</cp:lastPrinted>
  <dcterms:created xsi:type="dcterms:W3CDTF">2018-09-24T11:21:00Z</dcterms:created>
  <dcterms:modified xsi:type="dcterms:W3CDTF">2018-09-25T09:50:00Z</dcterms:modified>
</cp:coreProperties>
</file>