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051956295"/>
    <w:bookmarkStart w:id="1" w:name="_GoBack"/>
    <w:bookmarkEnd w:id="0"/>
    <w:bookmarkEnd w:id="1"/>
    <w:bookmarkStart w:id="2" w:name="_MON_1301915618"/>
    <w:bookmarkEnd w:id="2"/>
    <w:p w:rsidR="00D02E69" w:rsidRPr="00544816" w:rsidRDefault="00D02E69" w:rsidP="00D02E69">
      <w:pPr>
        <w:spacing w:after="0" w:line="240" w:lineRule="auto"/>
        <w:jc w:val="center"/>
        <w:rPr>
          <w:rFonts w:ascii="CG Times" w:eastAsia="Times New Roman" w:hAnsi="CG Times" w:cs="Times New Roman"/>
          <w:sz w:val="24"/>
          <w:szCs w:val="24"/>
        </w:rPr>
      </w:pPr>
      <w:r w:rsidRPr="00544816">
        <w:rPr>
          <w:rFonts w:ascii="CG Times" w:eastAsia="Times New Roman" w:hAnsi="CG Times" w:cs="Times New Roman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1pt" o:ole="" fillcolor="window">
            <v:imagedata r:id="rId8" o:title=""/>
          </v:shape>
          <o:OLEObject Type="Embed" ProgID="Word.Picture.8" ShapeID="_x0000_i1025" DrawAspect="Content" ObjectID="_1635941351" r:id="rId9"/>
        </w:object>
      </w:r>
    </w:p>
    <w:p w:rsidR="00D02E69" w:rsidRPr="00544816" w:rsidRDefault="00D02E69" w:rsidP="00D02E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02E69" w:rsidRPr="00544816" w:rsidRDefault="00D02E69" w:rsidP="00D02E69">
      <w:pPr>
        <w:keepNext/>
        <w:tabs>
          <w:tab w:val="left" w:pos="90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4816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:rsidR="00D02E69" w:rsidRDefault="00D02E69" w:rsidP="00D02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1794" w:rsidRDefault="00C11794" w:rsidP="00D02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94" w:type="dxa"/>
        <w:tblInd w:w="87" w:type="dxa"/>
        <w:tblLayout w:type="fixed"/>
        <w:tblLook w:val="0000" w:firstRow="0" w:lastRow="0" w:firstColumn="0" w:lastColumn="0" w:noHBand="0" w:noVBand="0"/>
      </w:tblPr>
      <w:tblGrid>
        <w:gridCol w:w="5564"/>
        <w:gridCol w:w="1579"/>
        <w:gridCol w:w="708"/>
        <w:gridCol w:w="1843"/>
      </w:tblGrid>
      <w:tr w:rsidR="00D02E69" w:rsidRPr="00544816" w:rsidTr="00D02E69">
        <w:trPr>
          <w:cantSplit/>
          <w:trHeight w:val="1170"/>
        </w:trPr>
        <w:tc>
          <w:tcPr>
            <w:tcW w:w="5564" w:type="dxa"/>
          </w:tcPr>
          <w:p w:rsidR="00D02E69" w:rsidRDefault="00D02E69" w:rsidP="0049000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VšĮ Kauno miesto poliklinikai</w:t>
            </w:r>
          </w:p>
          <w:p w:rsidR="00D02E69" w:rsidRDefault="00D02E69" w:rsidP="0049000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Pramonės pr. 31</w:t>
            </w:r>
          </w:p>
          <w:p w:rsidR="00D02E69" w:rsidRDefault="00D02E69" w:rsidP="0049000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51270 Kaunas</w:t>
            </w:r>
          </w:p>
          <w:p w:rsidR="00D02E69" w:rsidRPr="007F15DD" w:rsidRDefault="00D02E69" w:rsidP="0049000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 p.: </w:t>
            </w:r>
            <w:hyperlink r:id="rId10" w:history="1">
              <w:r w:rsidRPr="00C8019B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info@kaunopoliklinika.lt</w:t>
              </w:r>
            </w:hyperlink>
          </w:p>
          <w:p w:rsidR="00D02E69" w:rsidRDefault="00D02E69" w:rsidP="00490005">
            <w:pPr>
              <w:spacing w:after="0" w:line="240" w:lineRule="auto"/>
              <w:ind w:left="-108"/>
              <w:rPr>
                <w:sz w:val="24"/>
                <w:szCs w:val="24"/>
              </w:rPr>
            </w:pPr>
          </w:p>
          <w:p w:rsidR="00D02E69" w:rsidRPr="00544816" w:rsidRDefault="00D02E69" w:rsidP="00490005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D02E69" w:rsidRDefault="00D02E69" w:rsidP="0049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544816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4481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54481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D02E69" w:rsidRDefault="00D02E69" w:rsidP="0049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Į 2019-10-21</w:t>
            </w:r>
          </w:p>
          <w:p w:rsidR="00D02E69" w:rsidRDefault="00D02E69" w:rsidP="0049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D02E69" w:rsidRDefault="00D02E69" w:rsidP="0049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E69" w:rsidRPr="00544816" w:rsidRDefault="00D02E69" w:rsidP="0049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02E69" w:rsidRDefault="00D02E69" w:rsidP="00490005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816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:rsidR="00D02E69" w:rsidRDefault="00D02E69" w:rsidP="00490005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:rsidR="00D02E69" w:rsidRPr="00544816" w:rsidRDefault="00D02E69" w:rsidP="00490005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E69" w:rsidRPr="00544816" w:rsidRDefault="00D02E69" w:rsidP="00490005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2E69" w:rsidRDefault="00D02E69" w:rsidP="0049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816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(7.4)</w:t>
            </w:r>
          </w:p>
          <w:p w:rsidR="00D02E69" w:rsidRPr="00544816" w:rsidRDefault="00D02E69" w:rsidP="00D0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S-1690 (5.12)</w:t>
            </w:r>
          </w:p>
        </w:tc>
      </w:tr>
    </w:tbl>
    <w:p w:rsidR="00D02E69" w:rsidRDefault="00D02E69" w:rsidP="00D02E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PIRKIMO VERTINIMO IŠVADA</w:t>
      </w:r>
    </w:p>
    <w:p w:rsidR="00D02E69" w:rsidRDefault="00D02E69" w:rsidP="00D02E69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307F8F">
        <w:rPr>
          <w:rFonts w:ascii="Times New Roman" w:hAnsi="Times New Roman" w:cs="Times New Roman"/>
          <w:sz w:val="24"/>
          <w:szCs w:val="24"/>
        </w:rPr>
        <w:t xml:space="preserve">Viešųjų pirkimų tarnyba (toliau – Tarnyba), vadovaudamasi Lietuvos Respublikos viešųjų pirkimų įstatymo </w:t>
      </w:r>
      <w:r w:rsidRPr="00C46DCF">
        <w:rPr>
          <w:rFonts w:ascii="Times New Roman" w:hAnsi="Times New Roman"/>
          <w:bCs/>
          <w:sz w:val="24"/>
          <w:szCs w:val="24"/>
        </w:rPr>
        <w:t>95 straipsnio 1 dalies 2 punktu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07F8F">
        <w:rPr>
          <w:rFonts w:ascii="Times New Roman" w:hAnsi="Times New Roman" w:cs="Times New Roman"/>
          <w:sz w:val="24"/>
          <w:szCs w:val="24"/>
        </w:rPr>
        <w:t xml:space="preserve"> </w:t>
      </w:r>
      <w:r w:rsidRPr="00F35058">
        <w:rPr>
          <w:rFonts w:ascii="Times New Roman" w:hAnsi="Times New Roman"/>
          <w:bCs/>
          <w:sz w:val="24"/>
          <w:szCs w:val="24"/>
        </w:rPr>
        <w:t>atliko</w:t>
      </w:r>
      <w:r w:rsidRPr="00307F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VšĮ Kauno miesto poliklinikos </w:t>
      </w:r>
      <w:r w:rsidRPr="00307F8F">
        <w:rPr>
          <w:rFonts w:ascii="Times New Roman" w:hAnsi="Times New Roman" w:cs="Times New Roman"/>
          <w:sz w:val="24"/>
          <w:szCs w:val="24"/>
        </w:rPr>
        <w:t xml:space="preserve">(toliau – </w:t>
      </w:r>
      <w:r>
        <w:rPr>
          <w:rFonts w:ascii="Times New Roman" w:hAnsi="Times New Roman" w:cs="Times New Roman"/>
          <w:sz w:val="24"/>
          <w:szCs w:val="24"/>
        </w:rPr>
        <w:t>Perkančioji organizacija</w:t>
      </w:r>
      <w:r w:rsidRPr="00307F8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5058">
        <w:rPr>
          <w:rFonts w:ascii="Times New Roman" w:hAnsi="Times New Roman"/>
          <w:sz w:val="24"/>
          <w:szCs w:val="24"/>
        </w:rPr>
        <w:t>vykd</w:t>
      </w:r>
      <w:r>
        <w:rPr>
          <w:rFonts w:ascii="Times New Roman" w:hAnsi="Times New Roman"/>
          <w:sz w:val="24"/>
          <w:szCs w:val="24"/>
        </w:rPr>
        <w:t>omo</w:t>
      </w:r>
      <w:r w:rsidRPr="00F35058">
        <w:rPr>
          <w:rFonts w:ascii="Times New Roman" w:hAnsi="Times New Roman"/>
          <w:sz w:val="24"/>
          <w:szCs w:val="24"/>
        </w:rPr>
        <w:t xml:space="preserve"> viešojo pirkimo vertinimą</w:t>
      </w:r>
      <w:r w:rsidRPr="00F35058">
        <w:rPr>
          <w:rFonts w:ascii="Times New Roman" w:hAnsi="Times New Roman"/>
          <w:bCs/>
          <w:sz w:val="24"/>
          <w:szCs w:val="24"/>
        </w:rPr>
        <w:t>.</w:t>
      </w:r>
    </w:p>
    <w:p w:rsidR="00D02E69" w:rsidRPr="00CD4F7A" w:rsidRDefault="00D02E69" w:rsidP="00D02E69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2E69" w:rsidRPr="00CD4F7A" w:rsidRDefault="00D02E69" w:rsidP="00D02E69">
      <w:pPr>
        <w:spacing w:after="0" w:line="240" w:lineRule="auto"/>
        <w:ind w:right="4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F7A">
        <w:rPr>
          <w:rFonts w:ascii="Times New Roman" w:hAnsi="Times New Roman" w:cs="Times New Roman"/>
          <w:b/>
          <w:sz w:val="24"/>
          <w:szCs w:val="24"/>
        </w:rPr>
        <w:t>I dalis. Bendra informacija</w:t>
      </w:r>
    </w:p>
    <w:p w:rsidR="00D02E69" w:rsidRPr="00CD4F7A" w:rsidRDefault="00D02E69" w:rsidP="00D02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5104"/>
      </w:tblGrid>
      <w:tr w:rsidR="00D02E69" w:rsidRPr="00CD4F7A" w:rsidTr="0049000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69" w:rsidRPr="00CD4F7A" w:rsidRDefault="00D02E69" w:rsidP="00490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F7A">
              <w:rPr>
                <w:rFonts w:ascii="Times New Roman" w:eastAsia="Calibri" w:hAnsi="Times New Roman" w:cs="Times New Roman"/>
                <w:sz w:val="24"/>
                <w:szCs w:val="24"/>
              </w:rPr>
              <w:t>Pirkimo</w:t>
            </w:r>
            <w:r w:rsidRPr="00CD4F7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CD4F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pavadinimas, numeris (jeigu skelbtas), pirkimo paskelbimo (kvietimo pateikti paraišką/pasiūlymą) data/ sutarties pavadinimas, data, numeris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69" w:rsidRPr="00CD4F7A" w:rsidRDefault="00D02E69" w:rsidP="00D02E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6E3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Kraujo paėmimo sistemos prekės</w:t>
            </w:r>
            <w:r w:rsidRPr="00CD4F7A">
              <w:rPr>
                <w:rFonts w:ascii="Times New Roman" w:hAnsi="Times New Roman" w:cs="Times New Roman"/>
                <w:sz w:val="24"/>
                <w:szCs w:val="24"/>
              </w:rPr>
              <w:t>“ (Centrinėje viešųjų pirkimų informacinėje sistemoje (toliau – CVP IS) skelbtas 2019-0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D4F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03, pirkimo Nr. 447644</w:t>
            </w:r>
            <w:r w:rsidRPr="00CD4F7A">
              <w:rPr>
                <w:rFonts w:ascii="Times New Roman" w:hAnsi="Times New Roman" w:cs="Times New Roman"/>
                <w:sz w:val="24"/>
                <w:szCs w:val="24"/>
              </w:rPr>
              <w:t>; toliau – Pirkimas)</w:t>
            </w:r>
            <w:r w:rsidRPr="00CD4F7A">
              <w:rPr>
                <w:rStyle w:val="Puslapioinaosnuoroda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2E69" w:rsidRPr="00CD4F7A" w:rsidTr="0049000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69" w:rsidRPr="00CD4F7A" w:rsidRDefault="00D02E69" w:rsidP="00490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F7A">
              <w:rPr>
                <w:rFonts w:ascii="Times New Roman" w:eastAsia="Calibri" w:hAnsi="Times New Roman" w:cs="Times New Roman"/>
                <w:sz w:val="24"/>
                <w:szCs w:val="24"/>
              </w:rPr>
              <w:t>Pirkimo vykdymo/sutarties sudarymo teisinis pagrindas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69" w:rsidRPr="00CD4F7A" w:rsidRDefault="00D02E69" w:rsidP="00490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F7A">
              <w:rPr>
                <w:rFonts w:ascii="Times New Roman" w:hAnsi="Times New Roman" w:cs="Times New Roman"/>
                <w:bCs/>
                <w:sz w:val="24"/>
                <w:szCs w:val="24"/>
              </w:rPr>
              <w:t>Lietuvos Respublikos viešųjų pirkimų įstatymas (redakcija nuo 2019-0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CD4F7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CD4F7A">
              <w:rPr>
                <w:rFonts w:ascii="Times New Roman" w:hAnsi="Times New Roman" w:cs="Times New Roman"/>
                <w:bCs/>
                <w:sz w:val="24"/>
                <w:szCs w:val="24"/>
              </w:rPr>
              <w:t>1) (toliau – Įstatymas)</w:t>
            </w:r>
          </w:p>
        </w:tc>
      </w:tr>
      <w:tr w:rsidR="00D02E69" w:rsidRPr="00CD4F7A" w:rsidTr="0049000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69" w:rsidRPr="00CD4F7A" w:rsidRDefault="00D02E69" w:rsidP="004900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F7A">
              <w:rPr>
                <w:rFonts w:ascii="Times New Roman" w:eastAsia="Calibri" w:hAnsi="Times New Roman" w:cs="Times New Roman"/>
                <w:sz w:val="24"/>
                <w:szCs w:val="24"/>
              </w:rPr>
              <w:t>Pirkimo būdas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69" w:rsidRDefault="00D02E69" w:rsidP="00490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F7A">
              <w:rPr>
                <w:rFonts w:ascii="Times New Roman" w:hAnsi="Times New Roman" w:cs="Times New Roman"/>
                <w:sz w:val="24"/>
                <w:szCs w:val="24"/>
              </w:rPr>
              <w:t>Atviras konkursas</w:t>
            </w:r>
          </w:p>
          <w:p w:rsidR="00D02E69" w:rsidRPr="00CD4F7A" w:rsidRDefault="00D02E69" w:rsidP="00490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E69" w:rsidRPr="00CD4F7A" w:rsidTr="0049000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69" w:rsidRPr="00CD4F7A" w:rsidRDefault="00D02E69" w:rsidP="004900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F7A">
              <w:rPr>
                <w:rFonts w:ascii="Times New Roman" w:eastAsia="Calibri" w:hAnsi="Times New Roman" w:cs="Times New Roman"/>
                <w:sz w:val="24"/>
                <w:szCs w:val="24"/>
              </w:rPr>
              <w:t>Planuojama (nenurodoma, jeigu pirkimas vertinamas iki vokų su pasiūlymais atplėšimo procedūros), faktinė pirkimo/sutarties vertė Eur be PVM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69" w:rsidRPr="00CD4F7A" w:rsidRDefault="003431A6" w:rsidP="00490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330 000,00</w:t>
            </w:r>
            <w:r w:rsidR="00D02E69" w:rsidRPr="00CD4F7A">
              <w:rPr>
                <w:rFonts w:ascii="Times New Roman" w:hAnsi="Times New Roman" w:cs="Times New Roman"/>
                <w:sz w:val="24"/>
                <w:szCs w:val="24"/>
              </w:rPr>
              <w:t xml:space="preserve"> Eur </w:t>
            </w:r>
            <w:r w:rsidR="00D02E69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="00D02E69" w:rsidRPr="00CD4F7A">
              <w:rPr>
                <w:rFonts w:ascii="Times New Roman" w:hAnsi="Times New Roman" w:cs="Times New Roman"/>
                <w:sz w:val="24"/>
                <w:szCs w:val="24"/>
              </w:rPr>
              <w:t xml:space="preserve"> PVM</w:t>
            </w:r>
          </w:p>
          <w:p w:rsidR="00D02E69" w:rsidRPr="00CD4F7A" w:rsidRDefault="00D02E69" w:rsidP="00490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E69" w:rsidRPr="00CD4F7A" w:rsidTr="0049000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69" w:rsidRPr="00CD4F7A" w:rsidRDefault="00D02E69" w:rsidP="00490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F7A">
              <w:rPr>
                <w:rFonts w:ascii="Times New Roman" w:eastAsia="Calibri" w:hAnsi="Times New Roman" w:cs="Times New Roman"/>
                <w:sz w:val="24"/>
                <w:szCs w:val="24"/>
              </w:rPr>
              <w:t>Tiekėjas / teikėjas / rangovas / koncesininkas, juridinio asmens kodas (su kuriuo sudaryta sutartis)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69" w:rsidRDefault="00D02E69" w:rsidP="004900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02E69" w:rsidRPr="00CD4F7A" w:rsidRDefault="00D02E69" w:rsidP="00490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F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</w:p>
        </w:tc>
      </w:tr>
      <w:tr w:rsidR="00D02E69" w:rsidRPr="00CD4F7A" w:rsidTr="0049000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69" w:rsidRPr="00CD4F7A" w:rsidRDefault="00D02E69" w:rsidP="004900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F7A">
              <w:rPr>
                <w:rFonts w:ascii="Times New Roman" w:eastAsia="Calibri" w:hAnsi="Times New Roman" w:cs="Times New Roman"/>
                <w:sz w:val="24"/>
                <w:szCs w:val="24"/>
              </w:rPr>
              <w:t>Pirkimo/sutarties vertinimo apimtys/etapas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69" w:rsidRPr="00CD4F7A" w:rsidRDefault="00D02E69" w:rsidP="00BA04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F7A">
              <w:rPr>
                <w:rFonts w:ascii="Times New Roman" w:hAnsi="Times New Roman" w:cs="Times New Roman"/>
                <w:sz w:val="24"/>
                <w:szCs w:val="24"/>
              </w:rPr>
              <w:t>Dalinis Pirkimo vertinim</w:t>
            </w:r>
            <w:r w:rsidR="00BA0474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CD4F7A">
              <w:rPr>
                <w:rFonts w:ascii="Times New Roman" w:hAnsi="Times New Roman" w:cs="Times New Roman"/>
                <w:sz w:val="24"/>
                <w:szCs w:val="24"/>
              </w:rPr>
              <w:t xml:space="preserve"> dėl </w:t>
            </w:r>
            <w:r w:rsidR="003431A6">
              <w:rPr>
                <w:rFonts w:ascii="Times New Roman" w:hAnsi="Times New Roman" w:cs="Times New Roman"/>
                <w:sz w:val="24"/>
                <w:szCs w:val="24"/>
              </w:rPr>
              <w:t>techninės specifikacijos</w:t>
            </w:r>
            <w:r w:rsidR="009650CA">
              <w:rPr>
                <w:rFonts w:ascii="Times New Roman" w:hAnsi="Times New Roman" w:cs="Times New Roman"/>
                <w:sz w:val="24"/>
                <w:szCs w:val="24"/>
              </w:rPr>
              <w:t xml:space="preserve"> reikalavimų</w:t>
            </w:r>
            <w:r w:rsidR="003431A6">
              <w:rPr>
                <w:rFonts w:ascii="Times New Roman" w:hAnsi="Times New Roman" w:cs="Times New Roman"/>
                <w:sz w:val="24"/>
                <w:szCs w:val="24"/>
              </w:rPr>
              <w:t xml:space="preserve"> ir</w:t>
            </w:r>
            <w:r w:rsidR="009650CA">
              <w:rPr>
                <w:rFonts w:ascii="Times New Roman" w:hAnsi="Times New Roman" w:cs="Times New Roman"/>
                <w:sz w:val="24"/>
                <w:szCs w:val="24"/>
              </w:rPr>
              <w:t xml:space="preserve"> pasiūlymų</w:t>
            </w:r>
            <w:r w:rsidR="003431A6">
              <w:rPr>
                <w:rFonts w:ascii="Times New Roman" w:hAnsi="Times New Roman" w:cs="Times New Roman"/>
                <w:sz w:val="24"/>
                <w:szCs w:val="24"/>
              </w:rPr>
              <w:t xml:space="preserve"> ekonominio </w:t>
            </w:r>
            <w:r w:rsidR="00343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naudingumo</w:t>
            </w:r>
            <w:r w:rsidR="009650CA">
              <w:rPr>
                <w:rFonts w:ascii="Times New Roman" w:hAnsi="Times New Roman" w:cs="Times New Roman"/>
                <w:sz w:val="24"/>
                <w:szCs w:val="24"/>
              </w:rPr>
              <w:t xml:space="preserve"> vertinimo kriterijų</w:t>
            </w:r>
            <w:r w:rsidR="00BA0474">
              <w:rPr>
                <w:rFonts w:ascii="Times New Roman" w:hAnsi="Times New Roman" w:cs="Times New Roman"/>
                <w:sz w:val="24"/>
                <w:szCs w:val="24"/>
              </w:rPr>
              <w:t>/ po pasiūlymų pateikimo, iki sutarties sudarymo</w:t>
            </w:r>
          </w:p>
        </w:tc>
      </w:tr>
      <w:tr w:rsidR="00D02E69" w:rsidRPr="00CD4F7A" w:rsidTr="0049000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69" w:rsidRPr="00CD4F7A" w:rsidRDefault="00D02E69" w:rsidP="004900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F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Pirkimas finansuojamas ES lėšomis, projekto pavadinimas, Įgyvendinančioji institucija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69" w:rsidRPr="00BF2226" w:rsidRDefault="003431A6" w:rsidP="00490005">
            <w:pPr>
              <w:spacing w:after="0" w:line="240" w:lineRule="auto"/>
              <w:ind w:left="-108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F7A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</w:tr>
      <w:tr w:rsidR="00D02E69" w:rsidRPr="00CD4F7A" w:rsidTr="00490005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69" w:rsidRDefault="00D02E69" w:rsidP="00490005">
            <w:pPr>
              <w:tabs>
                <w:tab w:val="left" w:pos="851"/>
              </w:tabs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F7A">
              <w:rPr>
                <w:rFonts w:ascii="Times New Roman" w:hAnsi="Times New Roman" w:cs="Times New Roman"/>
                <w:sz w:val="24"/>
                <w:szCs w:val="24"/>
              </w:rPr>
              <w:t>Jei dėl pirkimo/sutarties vyksta teismo procesas, nurodyti ieškinio (skundo) dalykus, bylos šalių  pavadinimus, ar taikomos laikinosios apsaugos priemonės, teisminio nagrinėjimo stadija, pvz., apygardos, apeliacinis teismas.</w:t>
            </w:r>
          </w:p>
          <w:p w:rsidR="00D02E69" w:rsidRPr="00CD4F7A" w:rsidRDefault="00D02E69" w:rsidP="003431A6">
            <w:pPr>
              <w:tabs>
                <w:tab w:val="left" w:pos="851"/>
              </w:tabs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F7A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</w:tr>
    </w:tbl>
    <w:p w:rsidR="00D02E69" w:rsidRDefault="00D02E69" w:rsidP="00D02E69">
      <w:pPr>
        <w:tabs>
          <w:tab w:val="left" w:pos="8364"/>
          <w:tab w:val="left" w:pos="8647"/>
        </w:tabs>
        <w:spacing w:after="0" w:line="240" w:lineRule="auto"/>
        <w:ind w:right="-22"/>
        <w:jc w:val="both"/>
        <w:rPr>
          <w:rFonts w:ascii="Times New Roman" w:hAnsi="Times New Roman" w:cs="Times New Roman"/>
          <w:sz w:val="20"/>
          <w:szCs w:val="20"/>
        </w:rPr>
      </w:pPr>
      <w:r w:rsidRPr="00CD4F7A">
        <w:rPr>
          <w:rFonts w:ascii="Times New Roman" w:hAnsi="Times New Roman" w:cs="Times New Roman"/>
          <w:sz w:val="24"/>
          <w:szCs w:val="24"/>
        </w:rPr>
        <w:t>*</w:t>
      </w:r>
      <w:r w:rsidRPr="00B85306">
        <w:rPr>
          <w:rFonts w:ascii="Times New Roman" w:hAnsi="Times New Roman" w:cs="Times New Roman"/>
          <w:sz w:val="20"/>
          <w:szCs w:val="20"/>
        </w:rPr>
        <w:t>viešasis pirkimas/pirkimas, atliekamas gynybos ir saugumo srityje/pirkimas, atliekamas vandentvarkos, energetikos, transporto ar pašto paslaugų srities perkančiųjų subjektų/įmonių, veikiančių energetikos srityje, energijos ar kuro, kurių reikia elektros ir šilumos energijai gaminti, pirkimas/koncesija.</w:t>
      </w:r>
    </w:p>
    <w:p w:rsidR="00A64B78" w:rsidRDefault="00A64B78" w:rsidP="00D02E69">
      <w:pPr>
        <w:tabs>
          <w:tab w:val="left" w:pos="8364"/>
          <w:tab w:val="left" w:pos="8647"/>
        </w:tabs>
        <w:spacing w:after="0" w:line="240" w:lineRule="auto"/>
        <w:ind w:right="-22"/>
        <w:jc w:val="both"/>
        <w:rPr>
          <w:rFonts w:ascii="Times New Roman" w:hAnsi="Times New Roman" w:cs="Times New Roman"/>
          <w:sz w:val="24"/>
          <w:szCs w:val="24"/>
        </w:rPr>
      </w:pPr>
    </w:p>
    <w:p w:rsidR="00C011B1" w:rsidRPr="00A64B78" w:rsidRDefault="00C011B1" w:rsidP="00D02E69">
      <w:pPr>
        <w:tabs>
          <w:tab w:val="left" w:pos="8364"/>
          <w:tab w:val="left" w:pos="8647"/>
        </w:tabs>
        <w:spacing w:after="0" w:line="240" w:lineRule="auto"/>
        <w:ind w:right="-22"/>
        <w:jc w:val="both"/>
        <w:rPr>
          <w:rFonts w:ascii="Times New Roman" w:hAnsi="Times New Roman" w:cs="Times New Roman"/>
          <w:sz w:val="24"/>
          <w:szCs w:val="24"/>
        </w:rPr>
      </w:pPr>
    </w:p>
    <w:p w:rsidR="00D02E69" w:rsidRPr="00B85306" w:rsidRDefault="00D02E69" w:rsidP="00D02E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306">
        <w:rPr>
          <w:rFonts w:ascii="Times New Roman" w:hAnsi="Times New Roman" w:cs="Times New Roman"/>
          <w:b/>
          <w:sz w:val="24"/>
          <w:szCs w:val="24"/>
        </w:rPr>
        <w:t>II dalis. Vertinimo apimtyje nustatyti pažeidimai</w:t>
      </w:r>
    </w:p>
    <w:p w:rsidR="00D02E69" w:rsidRPr="00B85306" w:rsidRDefault="00D02E69" w:rsidP="00D02E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42"/>
        <w:gridCol w:w="8788"/>
      </w:tblGrid>
      <w:tr w:rsidR="00D02E69" w:rsidRPr="00B85306" w:rsidTr="00DB581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69" w:rsidRPr="00B85306" w:rsidRDefault="00D02E69" w:rsidP="00490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3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91" w:rsidRPr="00134FE4" w:rsidRDefault="00633791" w:rsidP="006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34FE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Įstatymo 17 straipsnio 1 dalis</w:t>
            </w:r>
            <w:r w:rsidRPr="00134FE4">
              <w:rPr>
                <w:rStyle w:val="Puslapioinaosnuoroda"/>
                <w:rFonts w:ascii="Times New Roman" w:hAnsi="Times New Roman" w:cs="Times New Roman"/>
                <w:bCs/>
                <w:iCs/>
                <w:sz w:val="24"/>
                <w:szCs w:val="24"/>
              </w:rPr>
              <w:footnoteReference w:id="2"/>
            </w:r>
          </w:p>
          <w:p w:rsidR="00633791" w:rsidRPr="00134FE4" w:rsidRDefault="00633791" w:rsidP="006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34FE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Įstatymo 17 straipsnio 2 dalies 1 punktas</w:t>
            </w:r>
            <w:r w:rsidRPr="00134FE4">
              <w:rPr>
                <w:rStyle w:val="Puslapioinaosnuoroda"/>
                <w:rFonts w:ascii="Times New Roman" w:hAnsi="Times New Roman" w:cs="Times New Roman"/>
                <w:bCs/>
                <w:iCs/>
                <w:sz w:val="24"/>
                <w:szCs w:val="24"/>
              </w:rPr>
              <w:footnoteReference w:id="3"/>
            </w:r>
          </w:p>
          <w:p w:rsidR="00D02E69" w:rsidRDefault="00633791" w:rsidP="0053738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Įstatymo 17 straipsnio 3 dalis</w:t>
            </w:r>
            <w:r>
              <w:rPr>
                <w:rStyle w:val="Puslapioinaosnuoroda"/>
                <w:rFonts w:ascii="Times New Roman" w:hAnsi="Times New Roman" w:cs="Times New Roman"/>
                <w:bCs/>
                <w:iCs/>
                <w:sz w:val="24"/>
                <w:szCs w:val="24"/>
              </w:rPr>
              <w:footnoteReference w:id="4"/>
            </w:r>
          </w:p>
          <w:p w:rsidR="00633791" w:rsidRPr="00B85306" w:rsidRDefault="00633791" w:rsidP="0053738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Įstatymo 37 straipsnio 3 dalis</w:t>
            </w:r>
            <w:r>
              <w:rPr>
                <w:rStyle w:val="Puslapioinaosnuoroda"/>
                <w:rFonts w:ascii="Times New Roman" w:hAnsi="Times New Roman" w:cs="Times New Roman"/>
                <w:bCs/>
                <w:iCs/>
                <w:sz w:val="24"/>
                <w:szCs w:val="24"/>
              </w:rPr>
              <w:footnoteReference w:id="5"/>
            </w:r>
          </w:p>
        </w:tc>
      </w:tr>
      <w:tr w:rsidR="00D02E69" w:rsidRPr="00B85306" w:rsidTr="00DB581C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83" w:rsidRDefault="0053738A" w:rsidP="00FD616F">
            <w:pPr>
              <w:pStyle w:val="Sraopastraipa"/>
              <w:tabs>
                <w:tab w:val="left" w:pos="1021"/>
              </w:tabs>
              <w:spacing w:after="0" w:line="240" w:lineRule="auto"/>
              <w:ind w:left="0" w:firstLine="7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0CA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462754">
              <w:rPr>
                <w:rFonts w:ascii="Times New Roman" w:eastAsia="Times New Roman" w:hAnsi="Times New Roman" w:cs="Times New Roman"/>
                <w:sz w:val="24"/>
                <w:szCs w:val="24"/>
              </w:rPr>
              <w:t>erkančioji organizacija P</w:t>
            </w:r>
            <w:r w:rsidRPr="00965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irkimo </w:t>
            </w:r>
            <w:r w:rsidR="003F55B4" w:rsidRPr="009650CA">
              <w:rPr>
                <w:rFonts w:ascii="Times New Roman" w:eastAsia="Times New Roman" w:hAnsi="Times New Roman" w:cs="Times New Roman"/>
                <w:sz w:val="24"/>
                <w:szCs w:val="24"/>
              </w:rPr>
              <w:t>sąlygų</w:t>
            </w:r>
            <w:r w:rsidRPr="00965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priedo „Techninė specifikacija“ (toliau – Techninė specifikacija) 4 punkto Lentelėje Nr. 1 nu</w:t>
            </w:r>
            <w:r w:rsidR="00462754">
              <w:rPr>
                <w:rFonts w:ascii="Times New Roman" w:eastAsia="Times New Roman" w:hAnsi="Times New Roman" w:cs="Times New Roman"/>
                <w:sz w:val="24"/>
                <w:szCs w:val="24"/>
              </w:rPr>
              <w:t>statė</w:t>
            </w:r>
            <w:r w:rsidRPr="00965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prekėms keliam</w:t>
            </w:r>
            <w:r w:rsidR="00462754"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r w:rsidRPr="00965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technini</w:t>
            </w:r>
            <w:r w:rsidR="00462754"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r w:rsidRPr="00965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reikalavim</w:t>
            </w:r>
            <w:r w:rsidR="00462754"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r w:rsidRPr="009650CA">
              <w:rPr>
                <w:rFonts w:ascii="Times New Roman" w:eastAsia="Times New Roman" w:hAnsi="Times New Roman" w:cs="Times New Roman"/>
                <w:sz w:val="24"/>
                <w:szCs w:val="24"/>
              </w:rPr>
              <w:t>. Šios lentelės Eil. Nr. 1 nu</w:t>
            </w:r>
            <w:r w:rsidR="00462754">
              <w:rPr>
                <w:rFonts w:ascii="Times New Roman" w:eastAsia="Times New Roman" w:hAnsi="Times New Roman" w:cs="Times New Roman"/>
                <w:sz w:val="24"/>
                <w:szCs w:val="24"/>
              </w:rPr>
              <w:t>rodė</w:t>
            </w:r>
            <w:r w:rsidRPr="009650CA">
              <w:rPr>
                <w:rFonts w:ascii="Times New Roman" w:eastAsia="Times New Roman" w:hAnsi="Times New Roman" w:cs="Times New Roman"/>
                <w:sz w:val="24"/>
                <w:szCs w:val="24"/>
              </w:rPr>
              <w:t>, kad „</w:t>
            </w:r>
            <w:r w:rsidRPr="009650C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Mėgintuvėliai turi būti sterilūs – </w:t>
            </w:r>
            <w:r w:rsidRPr="009650CA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atitikti EN 552 medicinos prietaisų sterilumo direktyvą</w:t>
            </w:r>
            <w:r w:rsidRPr="009650C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(SAL – sterilumo užtikrinimo lygmuo – 10</w:t>
            </w:r>
            <w:r w:rsidRPr="009650CA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-6</w:t>
            </w:r>
            <w:r w:rsidRPr="009650C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ar geresnis). Su pasiūlymu pateikti sertifikatą</w:t>
            </w:r>
            <w:r w:rsidRPr="009650CA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="00462754">
              <w:rPr>
                <w:rFonts w:ascii="Times New Roman" w:eastAsia="Times New Roman" w:hAnsi="Times New Roman" w:cs="Times New Roman"/>
                <w:sz w:val="24"/>
                <w:szCs w:val="24"/>
              </w:rPr>
              <w:t>, o</w:t>
            </w:r>
            <w:r w:rsidR="00287867" w:rsidRPr="00965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Eil. Nr. 6 </w:t>
            </w:r>
            <w:r w:rsidR="004627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="00287867" w:rsidRPr="009650CA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="00287867" w:rsidRPr="009650C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Adatos turi būti sterilios – </w:t>
            </w:r>
            <w:r w:rsidR="00287867" w:rsidRPr="009650CA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atitikti EN 552 medicinos prietaisų sterilumo direktyvą</w:t>
            </w:r>
            <w:r w:rsidR="00287867" w:rsidRPr="009650C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(SAL – sterilumo užtikrinimo lygmuo – 10</w:t>
            </w:r>
            <w:r w:rsidR="00287867" w:rsidRPr="009650CA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-6</w:t>
            </w:r>
            <w:r w:rsidR="00287867" w:rsidRPr="009650C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ar geresnis). Su pasiūlymu pateikti sertifikatą</w:t>
            </w:r>
            <w:r w:rsidR="00287867" w:rsidRPr="009650CA">
              <w:rPr>
                <w:rFonts w:ascii="Times New Roman" w:eastAsia="Times New Roman" w:hAnsi="Times New Roman" w:cs="Times New Roman"/>
                <w:sz w:val="24"/>
                <w:szCs w:val="24"/>
              </w:rPr>
              <w:t>”.</w:t>
            </w:r>
            <w:r w:rsidR="00FD61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627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Tarnyba nustatė, kad Techninės specifikacijos </w:t>
            </w:r>
            <w:r w:rsidR="009650CA" w:rsidRPr="009A5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reikalavimas, </w:t>
            </w:r>
            <w:r w:rsidR="00462754">
              <w:rPr>
                <w:rFonts w:ascii="Times New Roman" w:eastAsia="Times New Roman" w:hAnsi="Times New Roman" w:cs="Times New Roman"/>
                <w:sz w:val="24"/>
                <w:szCs w:val="24"/>
              </w:rPr>
              <w:t>jog</w:t>
            </w:r>
            <w:r w:rsidR="009650CA" w:rsidRPr="009A5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mėgintuvėliai</w:t>
            </w:r>
            <w:r w:rsidR="00BA1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adatos</w:t>
            </w:r>
            <w:r w:rsidR="009650CA" w:rsidRPr="009A5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turi „</w:t>
            </w:r>
            <w:r w:rsidR="009650CA" w:rsidRPr="008E20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atitikti EN 552 medicinos prietaisų sterilumo direktyvą</w:t>
            </w:r>
            <w:r w:rsidR="009650CA" w:rsidRPr="009A5090">
              <w:rPr>
                <w:rFonts w:ascii="Times New Roman" w:eastAsia="Times New Roman" w:hAnsi="Times New Roman" w:cs="Times New Roman"/>
                <w:sz w:val="24"/>
                <w:szCs w:val="24"/>
              </w:rPr>
              <w:t>“ (toliau – Direktyva EN 552), yra ribojantis konkurenciją, nes ši Direktyva EN 552 yra nebegaliojanti ir pakeista</w:t>
            </w:r>
            <w:r w:rsidR="007B4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nauju leidimu</w:t>
            </w:r>
            <w:r w:rsidR="009650C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9650CA" w:rsidRPr="009A5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50CA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9650CA" w:rsidRPr="009A5090">
              <w:rPr>
                <w:rFonts w:ascii="Times New Roman" w:eastAsia="Times New Roman" w:hAnsi="Times New Roman" w:cs="Times New Roman"/>
                <w:sz w:val="24"/>
                <w:szCs w:val="24"/>
              </w:rPr>
              <w:t>odėl mėgintuvėliai</w:t>
            </w:r>
            <w:r w:rsidR="00BA1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adatos</w:t>
            </w:r>
            <w:r w:rsidR="009650CA" w:rsidRPr="009A5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pagaminti po Direktyvos EN 552 pripažinimo negaliojančia, negali turėti sertifikatų, kurie įrodytų jų atitiktį Direktyvai EN 552. </w:t>
            </w:r>
            <w:r w:rsidR="00A9178A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7B45A6">
              <w:rPr>
                <w:rFonts w:ascii="Times New Roman" w:eastAsia="Times New Roman" w:hAnsi="Times New Roman" w:cs="Times New Roman"/>
                <w:sz w:val="24"/>
                <w:szCs w:val="24"/>
              </w:rPr>
              <w:t>tandarte ISO 11137 nurodyta, kad jis pakeičia Direktyvą EN 552, todėl akivaizdu, jog mėgintuvėlis, kuris atitinka sterilumą pagal standartą ISO 11137</w:t>
            </w:r>
            <w:r w:rsidR="00A9178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B4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yra lygiavertis mėgintuvėliui, kuris atitinka sterilumą pagal Direktyvą EN 552</w:t>
            </w:r>
            <w:r w:rsidR="00A917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BA1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Kadangi standartas ISO 11135 yra lygiavertis Direktyvai EN 552, todėl adata, kuri atitinka sterilumą pagal standartą ISO 11135, yra lygiavertė adatai, kuri atitinka sterilumą pagal Direktyvą EN 552. </w:t>
            </w:r>
            <w:r w:rsidR="00AF6BC8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A9178A">
              <w:rPr>
                <w:rFonts w:ascii="Times New Roman" w:eastAsia="Times New Roman" w:hAnsi="Times New Roman" w:cs="Times New Roman"/>
                <w:sz w:val="24"/>
                <w:szCs w:val="24"/>
              </w:rPr>
              <w:t>echninės specifikacijos reikalavimas</w:t>
            </w:r>
            <w:r w:rsidR="00BA1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kad mėgintuvėliai ir adatos turi atitikti Direktyvą </w:t>
            </w:r>
            <w:r w:rsidR="00BA16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EN 552,</w:t>
            </w:r>
            <w:r w:rsidR="00A917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riboja konkurenciją, nes tiekėjai negali pasiūlyti mėgintuvėlių</w:t>
            </w:r>
            <w:r w:rsidR="00BA1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bei adatų</w:t>
            </w:r>
            <w:r w:rsidR="00A917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pagamintų po Direktyvos EN 552 pripažinimo negaliojančia, t.y. </w:t>
            </w:r>
            <w:r w:rsidR="008868A3">
              <w:rPr>
                <w:rFonts w:ascii="Times New Roman" w:eastAsia="Times New Roman" w:hAnsi="Times New Roman" w:cs="Times New Roman"/>
                <w:sz w:val="24"/>
                <w:szCs w:val="24"/>
              </w:rPr>
              <w:t>vėliau pagamintų</w:t>
            </w:r>
            <w:r w:rsidR="00A917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mėgintuvėlių</w:t>
            </w:r>
            <w:r w:rsidR="00BA1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adatų</w:t>
            </w:r>
            <w:r w:rsidR="00A9178A">
              <w:rPr>
                <w:rFonts w:ascii="Times New Roman" w:eastAsia="Times New Roman" w:hAnsi="Times New Roman" w:cs="Times New Roman"/>
                <w:sz w:val="24"/>
                <w:szCs w:val="24"/>
              </w:rPr>
              <w:t>, kurių sterilumas</w:t>
            </w:r>
            <w:r w:rsidR="00886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yra lygiavertis mėgintuvėliams</w:t>
            </w:r>
            <w:r w:rsidR="00BA1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bei adatoms</w:t>
            </w:r>
            <w:r w:rsidR="008868A3">
              <w:rPr>
                <w:rFonts w:ascii="Times New Roman" w:eastAsia="Times New Roman" w:hAnsi="Times New Roman" w:cs="Times New Roman"/>
                <w:sz w:val="24"/>
                <w:szCs w:val="24"/>
              </w:rPr>
              <w:t>, pagamintiems Direktyvos EN 552 galiojimo metu.</w:t>
            </w:r>
          </w:p>
          <w:p w:rsidR="00FD616F" w:rsidRDefault="00FD616F" w:rsidP="00FD616F">
            <w:pPr>
              <w:pStyle w:val="Sraopastraipa"/>
              <w:tabs>
                <w:tab w:val="left" w:pos="1242"/>
              </w:tabs>
              <w:spacing w:after="0" w:line="240" w:lineRule="auto"/>
              <w:ind w:left="0" w:firstLine="70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Perkančioji organizacija </w:t>
            </w:r>
            <w:r w:rsidR="009A5090" w:rsidRPr="009A5090">
              <w:rPr>
                <w:rFonts w:ascii="Times New Roman" w:eastAsia="Times New Roman" w:hAnsi="Times New Roman" w:cs="Times New Roman"/>
                <w:sz w:val="24"/>
                <w:szCs w:val="24"/>
              </w:rPr>
              <w:t>Techninės specifikacijos 4 punkto Lentelės Nr. 2 Eil. Nr. 4 nustat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ė</w:t>
            </w:r>
            <w:r w:rsidR="009A5090" w:rsidRPr="009A5090">
              <w:rPr>
                <w:rFonts w:ascii="Times New Roman" w:eastAsia="Times New Roman" w:hAnsi="Times New Roman" w:cs="Times New Roman"/>
                <w:sz w:val="24"/>
                <w:szCs w:val="24"/>
              </w:rPr>
              <w:t>, kad „</w:t>
            </w:r>
            <w:r w:rsidR="009A5090" w:rsidRPr="008E20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Kraujo surink</w:t>
            </w:r>
            <w:r w:rsidR="00873D6A" w:rsidRPr="008E20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imo mėgintuvėlių kamšteliai (1-8</w:t>
            </w:r>
            <w:r w:rsidR="009A5090" w:rsidRPr="008E20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pozicijos perkamų prekių sąraše) turi būti sandarūs, nepraleisti skysčio, </w:t>
            </w:r>
            <w:r w:rsidR="009A5090" w:rsidRPr="008E206B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neriedėti nuo horizontalaus paviršiaus</w:t>
            </w:r>
            <w:r w:rsidR="009A5090" w:rsidRPr="008E20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Kamštelius turi būti galima atidaryti ir saugiai uždaryti mažiausiai 10 kartų, o atliekant šiuos veiksmus kamšteliai negali išsiardyti ir/arba atsirasti bet kokie kiti vizualiai pastebimi kamštelių pokyčiai</w:t>
            </w:r>
            <w:r w:rsidR="009A5090" w:rsidRPr="009A5090">
              <w:rPr>
                <w:rFonts w:ascii="Times New Roman" w:eastAsia="Times New Roman" w:hAnsi="Times New Roman" w:cs="Times New Roman"/>
                <w:sz w:val="24"/>
                <w:szCs w:val="24"/>
              </w:rPr>
              <w:t>”.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Techninės specifikacijos r</w:t>
            </w:r>
            <w:r w:rsidR="009A5090" w:rsidRPr="0029045F">
              <w:rPr>
                <w:rFonts w:ascii="Times New Roman" w:eastAsia="Times New Roman" w:hAnsi="Times New Roman" w:cs="Times New Roman"/>
                <w:sz w:val="24"/>
                <w:szCs w:val="24"/>
              </w:rPr>
              <w:t>eikalavimas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kad </w:t>
            </w:r>
            <w:r w:rsidR="009A5090" w:rsidRPr="0029045F">
              <w:rPr>
                <w:rFonts w:ascii="Times New Roman" w:eastAsia="Times New Roman" w:hAnsi="Times New Roman" w:cs="Times New Roman"/>
                <w:sz w:val="24"/>
                <w:szCs w:val="24"/>
              </w:rPr>
              <w:t>mėgintuvėlių kamšteliai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A5090" w:rsidRPr="002904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„neriedėtų nuo horizontalaus paviršiaus“, t.y. turėtų briaunas,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dirbtinai</w:t>
            </w:r>
            <w:r w:rsidR="009A5090" w:rsidRPr="002904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riboja</w:t>
            </w:r>
            <w:r w:rsidR="00D067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konkurenciją, kadangi tokią</w:t>
            </w:r>
            <w:r w:rsidR="009A5090" w:rsidRPr="002904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briaunų funkciją deklaruoja tik </w:t>
            </w:r>
            <w:r w:rsidR="0029045F" w:rsidRPr="002904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vienintelis gamintojas </w:t>
            </w:r>
            <w:r w:rsidR="009A5090" w:rsidRPr="0029045F">
              <w:rPr>
                <w:rFonts w:ascii="Times New Roman" w:eastAsia="Times New Roman" w:hAnsi="Times New Roman" w:cs="Times New Roman"/>
                <w:sz w:val="24"/>
                <w:szCs w:val="24"/>
              </w:rPr>
              <w:t>Becton Dickenson</w:t>
            </w:r>
            <w:r w:rsidR="0029045F" w:rsidRPr="002904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02E69" w:rsidRDefault="004B5187" w:rsidP="00924DFD">
            <w:pPr>
              <w:pStyle w:val="Sraopastraipa"/>
              <w:spacing w:after="0" w:line="240" w:lineRule="auto"/>
              <w:ind w:left="2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Apibendrindama </w:t>
            </w:r>
            <w:r w:rsidR="00C0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šdėstyt</w:t>
            </w:r>
            <w:r w:rsidR="00C01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Tarnyba konstatuoja, kad Techninės specifikacijos reikalavimai prekėms neužtikrina tiekėjų konkurencijos, todėl </w:t>
            </w:r>
            <w:r w:rsidRPr="004B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pažeidžia Įstatymo 17 straipsnio 1 dalyje įtvirtintus skaidrumo, lygiateisiškumo ir nediskriminavimo principus, Įstatymo 17 straipsnio 2 dalies 1 punkte nustatytą įpareigojimą siekti, kad </w:t>
            </w:r>
            <w:r w:rsidR="00AF6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4B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irkim</w:t>
            </w:r>
            <w:r w:rsidR="00AF6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ams</w:t>
            </w:r>
            <w:r w:rsidRPr="004B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skirtos lėšos būtų naudojamos racionaliai, Įstatymo 17 straipsnio 3 dalies </w:t>
            </w:r>
            <w:r w:rsidR="00AF6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reikalavimą</w:t>
            </w:r>
            <w:r w:rsidRPr="004B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k</w:t>
            </w:r>
            <w:r w:rsidR="00633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uri</w:t>
            </w:r>
            <w:r w:rsidRPr="004B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33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draudžia sudaryti palankesnes ar nepalankesnes sąlygas tam tikriems tiekėjams, </w:t>
            </w:r>
            <w:r w:rsidRPr="004B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 Įstatymo 37 straipsnio 3 dalies reikalavimus,</w:t>
            </w:r>
            <w:r w:rsidRPr="004B5187">
              <w:rPr>
                <w:rFonts w:ascii="Times New Roman" w:hAnsi="Times New Roman" w:cs="Times New Roman"/>
                <w:sz w:val="24"/>
                <w:szCs w:val="24"/>
              </w:rPr>
              <w:t xml:space="preserve"> kad „</w:t>
            </w:r>
            <w:r w:rsidRPr="00633791">
              <w:rPr>
                <w:rFonts w:ascii="Times New Roman" w:hAnsi="Times New Roman" w:cs="Times New Roman"/>
                <w:i/>
                <w:sz w:val="24"/>
                <w:szCs w:val="24"/>
              </w:rPr>
              <w:t>techninė specifikacija turi užtikrinti konkurenciją ir nediskriminuoti tiekėjų</w:t>
            </w:r>
            <w:r w:rsidRPr="004B5187">
              <w:rPr>
                <w:rFonts w:ascii="Times New Roman" w:hAnsi="Times New Roman" w:cs="Times New Roman"/>
                <w:sz w:val="24"/>
                <w:szCs w:val="24"/>
              </w:rPr>
              <w:t>“.</w:t>
            </w:r>
          </w:p>
          <w:p w:rsidR="00C011B1" w:rsidRPr="00B85306" w:rsidRDefault="00C011B1" w:rsidP="00924DFD">
            <w:pPr>
              <w:pStyle w:val="Sraopastraipa"/>
              <w:spacing w:after="0" w:line="240" w:lineRule="auto"/>
              <w:ind w:left="2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E69" w:rsidRPr="00B85306" w:rsidTr="00DB581C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69" w:rsidRPr="00B85306" w:rsidRDefault="00D02E69" w:rsidP="00490005">
            <w:pPr>
              <w:spacing w:after="0" w:line="240" w:lineRule="auto"/>
              <w:ind w:firstLine="29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2.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69" w:rsidRPr="00134FE4" w:rsidRDefault="00D02E69" w:rsidP="004900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34FE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Įstatymo 17 straipsnio 1 dalis</w:t>
            </w:r>
            <w:r w:rsidR="001C7AAC" w:rsidRPr="00134FE4">
              <w:rPr>
                <w:rStyle w:val="Puslapioinaosnuoroda"/>
                <w:rFonts w:ascii="Times New Roman" w:hAnsi="Times New Roman" w:cs="Times New Roman"/>
                <w:bCs/>
                <w:iCs/>
                <w:sz w:val="24"/>
                <w:szCs w:val="24"/>
              </w:rPr>
              <w:footnoteReference w:id="6"/>
            </w:r>
          </w:p>
          <w:p w:rsidR="00D02E69" w:rsidRPr="00134FE4" w:rsidRDefault="001C7AAC" w:rsidP="006F6AB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34FE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Įstatymo 17 straipsnio 2 dalies 1 punktas</w:t>
            </w:r>
            <w:r w:rsidRPr="00134FE4">
              <w:rPr>
                <w:rStyle w:val="Puslapioinaosnuoroda"/>
                <w:rFonts w:ascii="Times New Roman" w:hAnsi="Times New Roman" w:cs="Times New Roman"/>
                <w:bCs/>
                <w:iCs/>
                <w:sz w:val="24"/>
                <w:szCs w:val="24"/>
              </w:rPr>
              <w:footnoteReference w:id="7"/>
            </w:r>
          </w:p>
        </w:tc>
      </w:tr>
      <w:tr w:rsidR="00D02E69" w:rsidRPr="00B85306" w:rsidTr="00DB581C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B4" w:rsidRDefault="007F4F8F" w:rsidP="00DB581C">
            <w:pPr>
              <w:pStyle w:val="Sraopastraipa"/>
              <w:tabs>
                <w:tab w:val="left" w:pos="1021"/>
              </w:tabs>
              <w:spacing w:after="0" w:line="240" w:lineRule="auto"/>
              <w:ind w:left="29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Pirkimo sąlygų 8.2 punkte nustatyta, kad „</w:t>
            </w:r>
            <w:r w:rsidRPr="007F4F8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Perkančioji organizacija ekonomiškai naudingiausią pasiūlymą išrinks pagal pasiūlymo kainos bei kokybės santykio kriterijus</w:t>
            </w:r>
            <w:r w:rsidRPr="00D06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“.</w:t>
            </w:r>
            <w:r w:rsidR="006E00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6E0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Ekonomiškai naudingiausias pasiūlymas išrenkamas pagal šiuos vertinimo kriterijus: pirmasis kriterijus – kaina (lyginamasis svoris – 50), antrasis kriterijus – kokybės charakteristikos (lyginamasis svoris – 50)</w:t>
            </w:r>
            <w:r w:rsidR="00D067B1">
              <w:rPr>
                <w:rStyle w:val="Puslapioinaosnuoroda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ootnoteReference w:id="8"/>
            </w:r>
            <w:r w:rsidR="006E0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C43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Antrasis kriterijus </w:t>
            </w:r>
            <w:r w:rsidR="006E0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kokybės charakteristikos – </w:t>
            </w:r>
            <w:r w:rsidR="00C43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išskaidytas</w:t>
            </w:r>
            <w:r w:rsidR="006E0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į</w:t>
            </w:r>
            <w:r w:rsidR="00C43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E0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C43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parametrų</w:t>
            </w:r>
            <w:r w:rsidR="006E0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(P</w:t>
            </w:r>
            <w:r w:rsidR="006E0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1</w:t>
            </w:r>
            <w:r w:rsidR="006E0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P</w:t>
            </w:r>
            <w:r w:rsidR="006E0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11)</w:t>
            </w:r>
            <w:r w:rsidR="006E0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E2CA7" w:rsidRDefault="00CC0A1E" w:rsidP="00CC0A1E">
            <w:pPr>
              <w:pStyle w:val="Sraopastraipa"/>
              <w:tabs>
                <w:tab w:val="left" w:pos="1021"/>
              </w:tabs>
              <w:spacing w:after="0" w:line="240" w:lineRule="auto"/>
              <w:ind w:left="29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Ekonomiškai naudingiausio pasiūly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 kriterijų ir vertinimo tvarkos 1 punkto lentelės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Eil. Nr. 2.5 nustatytas p</w:t>
            </w:r>
            <w:r w:rsidR="006F6AB1">
              <w:rPr>
                <w:rFonts w:ascii="Times New Roman" w:eastAsia="Times New Roman" w:hAnsi="Times New Roman" w:cs="Times New Roman"/>
                <w:sz w:val="24"/>
                <w:szCs w:val="24"/>
              </w:rPr>
              <w:t>arametras</w:t>
            </w:r>
            <w:r w:rsidR="006E00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E0046" w:rsidRPr="00B14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6E0046" w:rsidRPr="00B14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5</w:t>
            </w:r>
            <w:r w:rsidR="006E0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="00032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20F6" w:rsidRPr="00B14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</w:t>
            </w:r>
            <w:r w:rsidR="000320F6" w:rsidRPr="00D961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Serumo mėgintuvėlių su atskiriamuoju geliu (1 pozicijos perkamų prekių sąraše) </w:t>
            </w:r>
            <w:r w:rsidR="000320F6" w:rsidRPr="00D961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centrifugavimo laikas</w:t>
            </w:r>
            <w:r w:rsidR="000320F6" w:rsidRPr="00D961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yra kuo trumpesnis</w:t>
            </w:r>
            <w:r w:rsidR="000320F6" w:rsidRPr="00B14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</w:t>
            </w:r>
            <w:r w:rsidR="00D067B1">
              <w:rPr>
                <w:rStyle w:val="Puslapioinaosnuoroda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ootnoteReference w:id="9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o šios tvarkos </w:t>
            </w:r>
            <w:r w:rsidRPr="00D0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4.5.5 punkte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nustatyta šio parametro vertinimo tvarka – „</w:t>
            </w:r>
            <w:r w:rsidRPr="00D961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tiekėjų siūlomų kraujo surinkimo mėgintuvėlių centrifugavimo laikas yra trumpesnis nei 10 minučių, tai &lt;...&gt; P</w:t>
            </w:r>
            <w:r w:rsidRPr="00D961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bscript"/>
              </w:rPr>
              <w:t>5</w:t>
            </w:r>
            <w:r w:rsidRPr="00D961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reikšmė vertinama pagal žemiau nurodytą schemą</w:t>
            </w:r>
            <w:r>
              <w:rPr>
                <w:rStyle w:val="Puslapioinaosnuoroda"/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footnoteReference w:id="10"/>
            </w:r>
            <w:r w:rsidRPr="004E2C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="004E2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Tarnyba nustatė, kad </w:t>
            </w:r>
            <w:r w:rsidR="004E2CA7" w:rsidRPr="009C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Ekonomiškai naudingiausio pasiūlymo kriterijų ir </w:t>
            </w:r>
            <w:r w:rsidR="004E2CA7" w:rsidRPr="009C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vertinimo tvarkoje įtvirtinta parametro P</w:t>
            </w:r>
            <w:r w:rsidR="004E2CA7" w:rsidRPr="009C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5 </w:t>
            </w:r>
            <w:r w:rsidR="004E2CA7" w:rsidRPr="009C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balų suteikimo tvarka yra</w:t>
            </w:r>
            <w:r w:rsidR="006F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nepagrįsta ir</w:t>
            </w:r>
            <w:r w:rsidR="004E2CA7" w:rsidRPr="009C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klaidinanti, nes nėra nei vieno gamintojo, kuris serumo mėgintuvėliams su atskiriamuoju geliu būtų numatęs trumpesnį nei 4 minučių centrifugavimo laiką</w:t>
            </w:r>
            <w:r w:rsidR="004E2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todėl akivaizdu, kad</w:t>
            </w:r>
            <w:r w:rsidR="004E2CA7" w:rsidRPr="009C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nei vienas </w:t>
            </w:r>
            <w:r w:rsidR="006F6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tiekėjas </w:t>
            </w:r>
            <w:r w:rsidR="004E2CA7" w:rsidRPr="009C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negalės surinkti atitinkama</w:t>
            </w:r>
            <w:r w:rsidR="004E2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nuo 0,7 iki 1 balo.</w:t>
            </w:r>
            <w:r w:rsidR="00717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46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4E2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okia pasiūlymų vertinimo tvarka yra netinkama ir ydinga.</w:t>
            </w:r>
          </w:p>
          <w:p w:rsidR="00C32C76" w:rsidRDefault="00CC0A1E" w:rsidP="00CC0A1E">
            <w:pPr>
              <w:pStyle w:val="Sraopastraipa"/>
              <w:tabs>
                <w:tab w:val="left" w:pos="1021"/>
              </w:tabs>
              <w:spacing w:after="0" w:line="240" w:lineRule="auto"/>
              <w:ind w:left="29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Ekonomiškai naudingiausio pasiūly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 kriterijų ir vertinimo tvarkos 1 punkto lentelės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Eil. Nr. 2.7 nustatytas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arametras </w:t>
            </w:r>
            <w:r w:rsidRPr="00836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</w:t>
            </w:r>
            <w:r w:rsidRPr="008360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Mėgintuvėliai (1-8 pozicijos perkamų prekių sąraše) yra </w:t>
            </w:r>
            <w:r w:rsidRPr="002F6E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užkemšamu (užspaudžiamu), o ne užsukamu kamšteliu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</w:t>
            </w:r>
            <w:r>
              <w:rPr>
                <w:rStyle w:val="Puslapioinaosnuoroda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ootnoteReference w:id="11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o šios tvarkos </w:t>
            </w:r>
            <w:r w:rsidRPr="00D0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D0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punkte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nustatyta šio parametro vertinimo tvarka, kurioje</w:t>
            </w:r>
            <w:r w:rsidR="008360EB" w:rsidRPr="00836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36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nurodyta, kad </w:t>
            </w:r>
            <w:r w:rsidR="008360EB" w:rsidRPr="00451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mėgintuvėliams su užkemšamu (užspaudžiamu), o ne užsukamu kamšteliu, P</w:t>
            </w:r>
            <w:r w:rsidR="008360EB" w:rsidRPr="00451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7 </w:t>
            </w:r>
            <w:r w:rsidR="008360EB" w:rsidRPr="00451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reikšmė lygi 1, o kitu atveju – 0.</w:t>
            </w:r>
            <w:r w:rsidR="00A76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87E76" w:rsidRPr="00B8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Atsižvelgiant į tai, kad</w:t>
            </w:r>
            <w:r w:rsidR="00A76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1) </w:t>
            </w:r>
            <w:r w:rsidR="003F0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šiai dienai nėra jokių objektyvių įrodymų, pagrindžiančių, kad užkemšamas (užspaudžiamas) mėgintuvėlių uždarymo būdas yra saugesnis</w:t>
            </w:r>
            <w:r w:rsidR="00457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ar pažangesnis</w:t>
            </w:r>
            <w:r w:rsidR="003F0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už užsukamą;</w:t>
            </w:r>
            <w:r w:rsidR="00A76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2) </w:t>
            </w:r>
            <w:r w:rsidR="003F0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nei vienas mėgintuvėlių uždarymo būdas neužtikrina, kad personalas, atidarinėdamas mėgintuvėlį, neapsitaškys krauju;</w:t>
            </w:r>
            <w:r w:rsidR="00A76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3) </w:t>
            </w:r>
            <w:r w:rsidR="003F0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užsukamo tipo mėgintuvėlių kamšteliai gali sumažinti aerozolinį efektą</w:t>
            </w:r>
            <w:r w:rsidR="003B5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lyginant juos su mėgintuvėliais užkemšamais (užspaudžiamais) kamšteliais</w:t>
            </w:r>
            <w:r w:rsidR="003F0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bet jo visiškai nepanaikina;</w:t>
            </w:r>
            <w:r w:rsidR="00A76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4) </w:t>
            </w:r>
            <w:r w:rsidR="003F0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mėgintuvėlis su užkemšamu (užspaudžiamu) kamšteliu, kaip ir mėgintuvėlis su užsukamu kamšteliu, atidaromas sukant ir traukiant mėgintuvėlio kamštelį į viršų;</w:t>
            </w:r>
            <w:r w:rsidR="00A76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5) </w:t>
            </w:r>
            <w:r w:rsidR="003F0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šiuolaikiniai automatiniai kamštelių atidarytuvai (atkimšėjai)</w:t>
            </w:r>
            <w:r w:rsidR="00722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jei Perkančioji organizacija tokius naudoja,</w:t>
            </w:r>
            <w:r w:rsidR="003F0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yra skirti dirbti tiek su užkemšamo (užspaudžiamo) tipo, tiek su užsukamo tipo kamšteliais</w:t>
            </w:r>
            <w:r w:rsidR="00A76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="003F0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užkemšamo (užspaudžiamo) tipo mėgintuvėlių kamšteliai neturi jokių privalumų lyginant su užsukamo tipo mėgintuvėlių kamšteliais</w:t>
            </w:r>
            <w:r w:rsidR="00A76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t</w:t>
            </w:r>
            <w:r w:rsidR="00DB5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odėl</w:t>
            </w:r>
            <w:r w:rsidR="00B8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F0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Perkančio</w:t>
            </w:r>
            <w:r w:rsidR="00DB5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sios </w:t>
            </w:r>
            <w:r w:rsidR="003F0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organizacij</w:t>
            </w:r>
            <w:r w:rsidR="00DB5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</w:t>
            </w:r>
            <w:r w:rsidR="003B5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Ekonomiškai naudingiausio pasiūlymo kriterijų ir vertinimo tvarkoje numaty</w:t>
            </w:r>
            <w:r w:rsidR="00DB5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 balų skyrimo tvarka </w:t>
            </w:r>
            <w:r w:rsidR="00C32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yra </w:t>
            </w:r>
            <w:r w:rsidR="00145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nepagrįsta ir </w:t>
            </w:r>
            <w:r w:rsidR="00C32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ydinga, nes mėgintuvėliams su </w:t>
            </w:r>
            <w:r w:rsidR="00EB5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užkemšamu (užspaudžiamu) kamšteliu</w:t>
            </w:r>
            <w:r w:rsidR="00C32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suteikiam</w:t>
            </w:r>
            <w:r w:rsidR="00EB5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</w:t>
            </w:r>
            <w:r w:rsidR="00C32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B5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C32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bala</w:t>
            </w:r>
            <w:r w:rsidR="00EB5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C32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nors jie nesuteikia Pirkimo objektui jokios pridėtinės vertės</w:t>
            </w:r>
            <w:r w:rsidR="00EB5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taip pat nėra pranašesni už mėgintuvėlius su užsukamais kamšteliais, kuriems numatoma skirti 0 balų</w:t>
            </w:r>
            <w:r w:rsidR="00C32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452BA" w:rsidRDefault="00042CCC" w:rsidP="00924DFD">
            <w:pPr>
              <w:pStyle w:val="Sraopastraipa"/>
              <w:spacing w:after="0" w:line="240" w:lineRule="auto"/>
              <w:ind w:left="29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Apibendrindama tai, kas išdėstyta, Tarnyba konstatuoja, kad </w:t>
            </w:r>
            <w:r w:rsidR="00333E13" w:rsidRPr="009C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Ekonomiškai naudingiausio pasiūlymo kriterijų ir vertinimo tvarkoje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nustatytas kokybės charakteristikos parametrų (</w:t>
            </w:r>
            <w:r w:rsidRPr="00B14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B14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5</w:t>
            </w:r>
            <w:r w:rsidR="00DA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 </w:t>
            </w:r>
            <w:r w:rsidR="00DA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aprašyma</w:t>
            </w:r>
            <w:r w:rsidR="00145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333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ir balų suteikimo tvarka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E2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pažeidžia Įstatymo 17 straipsnio 1 dalyje įtvirtintus </w:t>
            </w:r>
            <w:r w:rsidR="001800EE" w:rsidRPr="00FE2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skai</w:t>
            </w:r>
            <w:r w:rsidR="00337DD1" w:rsidRPr="00FE2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drumo</w:t>
            </w:r>
            <w:r w:rsidR="00145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proporcingumo</w:t>
            </w:r>
            <w:r w:rsidR="00337DD1" w:rsidRPr="00FE2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ir</w:t>
            </w:r>
            <w:r w:rsidRPr="00FE2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lygiateisiškumo principus, Įstatymo 17 straipsnio </w:t>
            </w:r>
            <w:r w:rsidR="00337DD1" w:rsidRPr="00FE2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E2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dalies</w:t>
            </w:r>
            <w:r w:rsidR="00337DD1" w:rsidRPr="00FE2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punkte nustatytą įpareigojimą siekti, kad Pirkimui skirtos lėšos būtų naudojamos racionaliai</w:t>
            </w:r>
            <w:r w:rsidR="00145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87591" w:rsidRPr="00B85306" w:rsidRDefault="00E87591" w:rsidP="001452BA">
            <w:pPr>
              <w:pStyle w:val="Sraopastraipa"/>
              <w:spacing w:after="0" w:line="240" w:lineRule="auto"/>
              <w:ind w:left="2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4B78" w:rsidRDefault="00A64B78" w:rsidP="00D02E69">
      <w:pPr>
        <w:spacing w:after="0" w:line="240" w:lineRule="auto"/>
        <w:ind w:left="-113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3" w:name="part_091e294562a64ae39d23d8d7bd30d126"/>
      <w:bookmarkEnd w:id="3"/>
    </w:p>
    <w:p w:rsidR="00E4040F" w:rsidRPr="00924DFD" w:rsidRDefault="00E4040F" w:rsidP="00D02E69">
      <w:pPr>
        <w:spacing w:after="0" w:line="240" w:lineRule="auto"/>
        <w:ind w:left="-11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02E69" w:rsidRPr="00B85306" w:rsidRDefault="00D02E69" w:rsidP="00D02E69">
      <w:pPr>
        <w:spacing w:after="0" w:line="240" w:lineRule="auto"/>
        <w:ind w:left="-113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B85306">
        <w:rPr>
          <w:rFonts w:ascii="Times New Roman" w:hAnsi="Times New Roman" w:cs="Times New Roman"/>
          <w:b/>
          <w:sz w:val="24"/>
          <w:szCs w:val="24"/>
        </w:rPr>
        <w:t xml:space="preserve">III dalis. </w:t>
      </w:r>
      <w:r w:rsidRPr="00B85306">
        <w:rPr>
          <w:rFonts w:ascii="Times New Roman" w:hAnsi="Times New Roman" w:cs="Times New Roman"/>
          <w:b/>
          <w:sz w:val="24"/>
          <w:szCs w:val="24"/>
          <w:lang w:eastAsia="lt-LT"/>
        </w:rPr>
        <w:t>Kiti nustatyti pažeidimai</w:t>
      </w:r>
    </w:p>
    <w:p w:rsidR="00D02E69" w:rsidRPr="00924DFD" w:rsidRDefault="00D02E69" w:rsidP="00D02E69">
      <w:pPr>
        <w:spacing w:after="0" w:line="240" w:lineRule="auto"/>
        <w:ind w:left="-113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42"/>
        <w:gridCol w:w="8646"/>
      </w:tblGrid>
      <w:tr w:rsidR="00EF0708" w:rsidRPr="00B85306" w:rsidTr="00EF0708"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08" w:rsidRPr="00BC726B" w:rsidRDefault="00EF0708" w:rsidP="00EF07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08" w:rsidRDefault="00EF0708" w:rsidP="00EF0708">
            <w:pPr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Įstatymo 17 straipsnio 1 dalis</w:t>
            </w:r>
            <w:r>
              <w:rPr>
                <w:rStyle w:val="Puslapioinaosnuoroda"/>
                <w:rFonts w:ascii="Times New Roman" w:eastAsia="Calibri" w:hAnsi="Times New Roman" w:cs="Times New Roman"/>
                <w:sz w:val="24"/>
                <w:szCs w:val="24"/>
              </w:rPr>
              <w:footnoteReference w:id="12"/>
            </w:r>
          </w:p>
          <w:p w:rsidR="00EF0708" w:rsidRDefault="00EF0708" w:rsidP="00EF0708">
            <w:pPr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Įstatymo 17 straipsnio 2 dalies 1 punktas</w:t>
            </w:r>
            <w:r>
              <w:rPr>
                <w:rStyle w:val="Puslapioinaosnuoroda"/>
                <w:rFonts w:ascii="Times New Roman" w:eastAsia="Calibri" w:hAnsi="Times New Roman" w:cs="Times New Roman"/>
                <w:sz w:val="24"/>
                <w:szCs w:val="24"/>
              </w:rPr>
              <w:footnoteReference w:id="13"/>
            </w:r>
          </w:p>
          <w:p w:rsidR="00EF0708" w:rsidRDefault="00EF0708" w:rsidP="00EF0708">
            <w:pPr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Įstatymo 17 straipsnio 3 dalis</w:t>
            </w:r>
            <w:r>
              <w:rPr>
                <w:rStyle w:val="Puslapioinaosnuoroda"/>
                <w:rFonts w:ascii="Times New Roman" w:eastAsia="Calibri" w:hAnsi="Times New Roman" w:cs="Times New Roman"/>
                <w:sz w:val="24"/>
                <w:szCs w:val="24"/>
              </w:rPr>
              <w:footnoteReference w:id="14"/>
            </w:r>
          </w:p>
          <w:p w:rsidR="00EF0708" w:rsidRPr="00206A32" w:rsidRDefault="00EF0708" w:rsidP="00EF0708">
            <w:pPr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Įstatymo 37 straipsnio 3 dalis</w:t>
            </w:r>
            <w:r>
              <w:rPr>
                <w:rStyle w:val="Puslapioinaosnuoroda"/>
                <w:rFonts w:ascii="Times New Roman" w:eastAsia="Calibri" w:hAnsi="Times New Roman" w:cs="Times New Roman"/>
                <w:sz w:val="24"/>
                <w:szCs w:val="24"/>
              </w:rPr>
              <w:footnoteReference w:id="15"/>
            </w:r>
          </w:p>
        </w:tc>
      </w:tr>
      <w:tr w:rsidR="00EF0708" w:rsidRPr="00B85306" w:rsidTr="00206A32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A7C" w:rsidRDefault="00EF0708" w:rsidP="00C46A7C">
            <w:pPr>
              <w:spacing w:after="0" w:line="240" w:lineRule="auto"/>
              <w:ind w:firstLine="58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Techninės specifikacijos 1 punkto Lentelės Eil. Nr. 2 ir Eil. Nr. 3 nurodyta, kad perkami „</w:t>
            </w:r>
            <w:r w:rsidRPr="00206A3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Vakuuminiai mėgintuvėliai su K</w:t>
            </w:r>
            <w:r w:rsidRPr="00206A3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bscript"/>
              </w:rPr>
              <w:t>2</w:t>
            </w:r>
            <w:r w:rsidRPr="00206A3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EDTA hematotoginiam tyrimui &lt;...&gt;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, 13x75 ml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“. Reikalavimus nurodytiems mėgintuvėliams Lietuvoje nustato 2004-11-30 įsigaliojęs standartas LST EN 14820:2004 „Vienkartiniai žmogaus veninio kraujo mėginių ėmimo indai“, kurio 12 dalyje, kaip priedai yra nurodytos visos trys etilendiamintetraacto rūgšties (EDTA) druskos: dikalio (K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bscript"/>
              </w:rPr>
              <w:t>2</w:t>
            </w:r>
            <w:r w:rsidRPr="00206A3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-EDTA),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trikalio (K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-EDTA) ir dinatrio (Na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-EDTA). 2017-12-29 Lietuvoje įsigaliojo standartas LST EN ISO 6710:2017 „Vienkartiniai žmogaus veninio kraujo mėginių ėmimo indai“, kuris pakeitė standartą LST EN 14820:2004 (iki 2020-09-06 galioja abu standartai, o nuo 2020-09-06 – tik LST EN ISO 6710:2017). Standarto LST EN ISO 6710:2017 priede E taip pat yra nurodytos viso trys etilendiamintetraacto rūgšties (EDTA) druskos kaip naudojami priedai („Current EDTA compounds for application in blood collection tubes are, for example, ethylenediaminetetraacetic acid dipotasium salt dihydrate, K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bscript"/>
              </w:rPr>
              <w:t>2</w:t>
            </w:r>
            <w:r w:rsidRPr="00206A3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-EDTA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&lt;...&gt;, ethylenediaminetetraacetic acid tripotasium salt dihydrate, K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-EDTA &lt;...&gt; or ethylenediaminetetraacetic acid disodium salt dihydrate Na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-EDTA &lt;...&gt;“). Visa tai įrodo, kad </w:t>
            </w:r>
            <w:r w:rsidR="00C46A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bet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kuri druska kaip lygiavertė gali būti naudojama kaip antikoaguliantas (krešėjimą slopinantis priedas) </w:t>
            </w:r>
            <w:r w:rsidRPr="00F829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kraujo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paėmimo mėgintuvėliuose</w:t>
            </w:r>
            <w:r w:rsidR="00A142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todėl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Techninės specifikacijos </w:t>
            </w:r>
            <w:r w:rsidR="00A142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 punkto Lentelės Eil. Nr. 2 ir Eil. Nr. 3 nustatyti reikalavimai naudoti vien K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bscript"/>
              </w:rPr>
              <w:t>2</w:t>
            </w:r>
            <w:r w:rsidRPr="00206A3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-EDTA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yra</w:t>
            </w:r>
            <w:r w:rsidR="00F7726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dirbtinai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ribojantys konkurenciją.</w:t>
            </w:r>
          </w:p>
          <w:p w:rsidR="00924DFD" w:rsidRDefault="00EF0708" w:rsidP="00924DFD">
            <w:pPr>
              <w:spacing w:after="0" w:line="240" w:lineRule="auto"/>
              <w:ind w:firstLine="58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Tarnyba, įvertinusi, tai, kas išdėstyta, konstatuoja, kad Perkančiosios organizacijos parengta Techninė specifikacija apribojo tiekėjų konkurenciją ir tuo pažeidė Įstatymo 17 straipsnio 3 dalies nuostatą </w:t>
            </w:r>
            <w:r w:rsidRPr="00B21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r w:rsidRPr="00BC726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&lt;...&gt; konkurencija yra dirbtinai sumažinta, kai pirkimu nepagrįstai sudaromos palankesnės ar nepalankesnės sąlygos tam tikriems tiekėjams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“ bei pažeidė Įstatymo 37 straipsnio 3 dalies reikalavimus, nustatančius, kad </w:t>
            </w:r>
            <w:r w:rsidRPr="00BC7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r w:rsidRPr="00BC726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Techninė specifikacija turi užtikrinti konkurenciją ir nediskriminuoti tiekėjų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“. Pažymėtina, kad Perkančioji organizacija, nustatydama ribojančius Techninės specifikacijos reikalavimus, ne tik dirbtinai sumažino konkurenciją, bet ir pažeidė Įstatymo 17 straipsnio 1 dalyje įtvirtintus skaidrumo,</w:t>
            </w:r>
            <w:r w:rsidR="00A432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proporcingumo,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lygiateisiškumo ir nediskriminavimo principus, Įstatymo 17 straipsnio 2 dal</w:t>
            </w:r>
            <w:r w:rsidR="00F82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ies 1 punkte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83E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įtvirtintą racional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B83E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 lėšų panaudojimo principą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87591" w:rsidRDefault="00E87591" w:rsidP="00924DFD">
            <w:pPr>
              <w:spacing w:after="0" w:line="240" w:lineRule="auto"/>
              <w:ind w:firstLine="58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B83E93" w:rsidRPr="00B85306" w:rsidTr="00B83E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93" w:rsidRDefault="00B83E93" w:rsidP="00206A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93" w:rsidRDefault="00B83E93" w:rsidP="00B83E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Įstatymo 35 straipsnio 4 dalis</w:t>
            </w:r>
            <w:r w:rsidR="00372557">
              <w:rPr>
                <w:rStyle w:val="Puslapioinaosnuoroda"/>
                <w:rFonts w:ascii="Times New Roman" w:hAnsi="Times New Roman" w:cs="Times New Roman"/>
                <w:bCs/>
                <w:iCs/>
                <w:sz w:val="24"/>
                <w:szCs w:val="24"/>
              </w:rPr>
              <w:footnoteReference w:id="16"/>
            </w:r>
          </w:p>
        </w:tc>
      </w:tr>
      <w:tr w:rsidR="00EF0708" w:rsidRPr="00B85306" w:rsidTr="00206A32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2A1" w:rsidRDefault="00B83E93" w:rsidP="003064C6">
            <w:pPr>
              <w:pStyle w:val="Sraopastraipa"/>
              <w:tabs>
                <w:tab w:val="left" w:pos="1021"/>
              </w:tabs>
              <w:spacing w:after="0" w:line="240" w:lineRule="auto"/>
              <w:ind w:left="0" w:firstLine="5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Techninės specifikacijos 1 punkto lentelės Eil. Nr. 8 nustatyta, kad „</w:t>
            </w:r>
            <w:r w:rsidRPr="007E317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Vakuuminiai mėgintuvėliai su ličio heparino priedu ir </w:t>
            </w:r>
            <w:r w:rsidRPr="00B83E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atskiriamuoju barjeru</w:t>
            </w:r>
            <w:r w:rsidRPr="007E317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, 3-4 ml tūrio, 13×75 ml</w:t>
            </w:r>
            <w:r w:rsidRPr="003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Šiuo metu rinkoje </w:t>
            </w:r>
            <w:r w:rsidRPr="00193B32">
              <w:rPr>
                <w:rFonts w:ascii="Times New Roman" w:eastAsia="Times New Roman" w:hAnsi="Times New Roman" w:cs="Times New Roman"/>
                <w:sz w:val="24"/>
                <w:szCs w:val="24"/>
              </w:rPr>
              <w:t>atskiriamasis barjeras gali būti dviejų tipų: gelinis atskiriamasis barjeras arba 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chaninis atskiriamasis barjeras.</w:t>
            </w:r>
            <w:r w:rsidR="00833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</w:t>
            </w:r>
            <w:r w:rsidR="00E77C5C">
              <w:rPr>
                <w:rFonts w:ascii="Times New Roman" w:eastAsia="Times New Roman" w:hAnsi="Times New Roman" w:cs="Times New Roman"/>
                <w:sz w:val="24"/>
                <w:szCs w:val="24"/>
              </w:rPr>
              <w:t>sant taip suformuluotai Techninės specifikacijos sąlygai,</w:t>
            </w:r>
            <w:r w:rsidR="00CF02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neaišku su</w:t>
            </w:r>
            <w:r w:rsidR="00833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kokio tipo atskiriam</w:t>
            </w:r>
            <w:r w:rsidR="00CF02A1">
              <w:rPr>
                <w:rFonts w:ascii="Times New Roman" w:eastAsia="Times New Roman" w:hAnsi="Times New Roman" w:cs="Times New Roman"/>
                <w:sz w:val="24"/>
                <w:szCs w:val="24"/>
              </w:rPr>
              <w:t>uoju</w:t>
            </w:r>
            <w:r w:rsidR="00833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barjer</w:t>
            </w:r>
            <w:r w:rsidR="00CF02A1">
              <w:rPr>
                <w:rFonts w:ascii="Times New Roman" w:eastAsia="Times New Roman" w:hAnsi="Times New Roman" w:cs="Times New Roman"/>
                <w:sz w:val="24"/>
                <w:szCs w:val="24"/>
              </w:rPr>
              <w:t>u Perkančioji organizacija siekia įsigyti mėgintuvėlius</w:t>
            </w:r>
            <w:r w:rsidR="00725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t.y. ar Perkančioji organizacija siekia įsigyti mėgintuvėlius su tam tikro tipo atskiriamuoju barjeru, ar jai tinka </w:t>
            </w:r>
            <w:r w:rsidR="007251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mėgintuvėliai su abiejų tipų atskiriamaisiais barjerais</w:t>
            </w:r>
            <w:r w:rsidR="00BE528B">
              <w:rPr>
                <w:rFonts w:ascii="Times New Roman" w:eastAsia="Times New Roman" w:hAnsi="Times New Roman" w:cs="Times New Roman"/>
                <w:sz w:val="24"/>
                <w:szCs w:val="24"/>
              </w:rPr>
              <w:t>. Tai</w:t>
            </w:r>
            <w:r w:rsidR="00725193">
              <w:rPr>
                <w:rFonts w:ascii="Times New Roman" w:eastAsia="Times New Roman" w:hAnsi="Times New Roman" w:cs="Times New Roman"/>
                <w:sz w:val="24"/>
                <w:szCs w:val="24"/>
              </w:rPr>
              <w:t>, kad Techninės specifikacijos sąlyga yra neaiški,</w:t>
            </w:r>
            <w:r w:rsidR="00BE5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patvirtina tiekėjo pretenzija</w:t>
            </w:r>
            <w:r w:rsidR="00CF02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(2019-08-13 CVP IS pranešimas Nr. 7487791)</w:t>
            </w:r>
            <w:r w:rsidR="008332E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42EBF" w:rsidRPr="00442EBF" w:rsidRDefault="00442EBF" w:rsidP="00A1427A">
            <w:pPr>
              <w:pStyle w:val="Sraopastraipa"/>
              <w:tabs>
                <w:tab w:val="left" w:pos="1021"/>
              </w:tabs>
              <w:spacing w:after="0" w:line="240" w:lineRule="auto"/>
              <w:ind w:left="29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Ekonomiškai naudingiausio pasiūlymo kriterijų ir vertinimo tvarkos 1 punkto lentelės Eil. Nr. 2.2 punkte nustatyta, kad „</w:t>
            </w:r>
            <w:r w:rsidRPr="00442E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Mėginius serumo mėgintuvėliuose su atskiriamuoju geliu </w:t>
            </w:r>
            <w:r w:rsidR="00A1427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442E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(1 pozicijos perkamų prekių sąraše) galima gabenti 15-25 °C temperatūroje ne mažiau kaip </w:t>
            </w:r>
            <w:r w:rsidR="00A1427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442E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6 valandas (P</w:t>
            </w:r>
            <w:r w:rsidRPr="00442E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bscript"/>
              </w:rPr>
              <w:t>2</w:t>
            </w:r>
            <w:r w:rsidRPr="00442E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  <w:r w:rsidRPr="0044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</w:t>
            </w:r>
            <w:r w:rsidR="00A14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.</w:t>
            </w:r>
            <w:r w:rsidRPr="0044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14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</w:t>
            </w:r>
            <w:r w:rsidRPr="0044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</w:t>
            </w:r>
            <w:r w:rsidRPr="0044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 </w:t>
            </w:r>
            <w:r w:rsidRPr="0044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reikalavimas yra neaiškus ir klaidinantis, kadangi visus mėginius galima gabenti nurodytomis sąlygomis, bet ne visi taip gabenami mėginiai bus tinkami atlikti laboratorinius tyrimus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F0708" w:rsidRDefault="00BE528B" w:rsidP="00924DFD">
            <w:pPr>
              <w:tabs>
                <w:tab w:val="left" w:pos="993"/>
              </w:tabs>
              <w:spacing w:after="0" w:line="240" w:lineRule="auto"/>
              <w:ind w:firstLine="7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28B">
              <w:rPr>
                <w:rFonts w:ascii="Times New Roman" w:hAnsi="Times New Roman" w:cs="Times New Roman"/>
                <w:sz w:val="24"/>
                <w:szCs w:val="24"/>
              </w:rPr>
              <w:t>Pažymėtina, kad vykdant viešuosius pirkimus būtina laikytis Įstatymo 35 str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aipsnio</w:t>
            </w:r>
            <w:r w:rsidRPr="00BE528B">
              <w:rPr>
                <w:rFonts w:ascii="Times New Roman" w:hAnsi="Times New Roman" w:cs="Times New Roman"/>
                <w:sz w:val="24"/>
                <w:szCs w:val="24"/>
              </w:rPr>
              <w:t xml:space="preserve"> 4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alies </w:t>
            </w:r>
            <w:r w:rsidRPr="00BE528B">
              <w:rPr>
                <w:rFonts w:ascii="Times New Roman" w:hAnsi="Times New Roman" w:cs="Times New Roman"/>
                <w:sz w:val="24"/>
                <w:szCs w:val="24"/>
              </w:rPr>
              <w:t>nuostatos, nurodančios, jog p</w:t>
            </w:r>
            <w:r w:rsidRPr="00BE5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irkimo dokumentai turi būti tikslūs, aiškūs, be dviprasmybių, kad tiekėjai galėtų pateikti pasiūlymus, o perkančioji organizacija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5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5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nupirkti tai, ko reikia. Tarnyba konstatuoja, kad nustatydama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netikslias ir neaiškias </w:t>
            </w:r>
            <w:r w:rsidR="00442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Pirkimo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sąlygas, P</w:t>
            </w:r>
            <w:r w:rsidRPr="00BE5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erkančioji organizacija pažeidė minėtąją Įstatymo nuostatą.</w:t>
            </w:r>
          </w:p>
          <w:p w:rsidR="00E87591" w:rsidRDefault="00E87591" w:rsidP="00924DFD">
            <w:pPr>
              <w:tabs>
                <w:tab w:val="left" w:pos="993"/>
              </w:tabs>
              <w:spacing w:after="0" w:line="240" w:lineRule="auto"/>
              <w:ind w:firstLine="73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D02E69" w:rsidRDefault="00D02E69" w:rsidP="00D02E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02E69" w:rsidRPr="00B85306" w:rsidRDefault="00D02E69" w:rsidP="00D02E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306">
        <w:rPr>
          <w:rFonts w:ascii="Times New Roman" w:hAnsi="Times New Roman" w:cs="Times New Roman"/>
          <w:b/>
          <w:sz w:val="24"/>
          <w:szCs w:val="24"/>
        </w:rPr>
        <w:t>IV dalis. Sprendimas</w:t>
      </w:r>
    </w:p>
    <w:p w:rsidR="00D02E69" w:rsidRPr="00924DFD" w:rsidRDefault="00D02E69" w:rsidP="00D02E6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D02E69" w:rsidRPr="00B85306" w:rsidTr="00206A32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69" w:rsidRPr="00C82FB5" w:rsidRDefault="00D02E69" w:rsidP="00490005">
            <w:pPr>
              <w:spacing w:after="0" w:line="240" w:lineRule="auto"/>
              <w:ind w:left="-113" w:firstLine="7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F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Atsižvelgdama į nustatytus pažeidimus, nurodytus šios vertinimo išvados II </w:t>
            </w:r>
            <w:r w:rsidR="00A64B78" w:rsidRPr="00C82F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ir III </w:t>
            </w:r>
            <w:r w:rsidRPr="00C82FB5">
              <w:rPr>
                <w:rFonts w:ascii="Times New Roman" w:eastAsia="Calibri" w:hAnsi="Times New Roman" w:cs="Times New Roman"/>
                <w:sz w:val="24"/>
                <w:szCs w:val="24"/>
              </w:rPr>
              <w:t>daly</w:t>
            </w:r>
            <w:r w:rsidR="00A64B78" w:rsidRPr="00C82FB5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C82F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e, Tarnyba, vadovaudamasi Įstatymo 95 straipsnio 2 dalies 5 punktu, </w:t>
            </w:r>
            <w:r w:rsidRPr="00C82F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įpareigoja </w:t>
            </w:r>
            <w:r w:rsidRPr="00C82FB5">
              <w:rPr>
                <w:rFonts w:ascii="Times New Roman" w:eastAsia="Calibri" w:hAnsi="Times New Roman" w:cs="Times New Roman"/>
                <w:sz w:val="24"/>
                <w:szCs w:val="24"/>
              </w:rPr>
              <w:t>Perkančiąją organizaciją:</w:t>
            </w:r>
          </w:p>
          <w:p w:rsidR="00D02E69" w:rsidRPr="00C82FB5" w:rsidRDefault="00D02E69" w:rsidP="00D02E69">
            <w:pPr>
              <w:pStyle w:val="Sraopastraipa"/>
              <w:numPr>
                <w:ilvl w:val="0"/>
                <w:numId w:val="1"/>
              </w:numPr>
              <w:tabs>
                <w:tab w:val="left" w:pos="1021"/>
              </w:tabs>
              <w:spacing w:after="0" w:line="240" w:lineRule="auto"/>
              <w:ind w:left="-113" w:firstLine="702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FB5">
              <w:rPr>
                <w:rFonts w:ascii="Times New Roman" w:eastAsia="Calibri" w:hAnsi="Times New Roman" w:cs="Times New Roman"/>
                <w:sz w:val="24"/>
                <w:szCs w:val="24"/>
              </w:rPr>
              <w:t>nutraukti Pirkimo procedūras;</w:t>
            </w:r>
          </w:p>
          <w:p w:rsidR="00D02E69" w:rsidRPr="00C82FB5" w:rsidRDefault="00D02E69" w:rsidP="00D02E69">
            <w:pPr>
              <w:pStyle w:val="Sraopastraipa"/>
              <w:numPr>
                <w:ilvl w:val="0"/>
                <w:numId w:val="1"/>
              </w:numPr>
              <w:tabs>
                <w:tab w:val="left" w:pos="1021"/>
              </w:tabs>
              <w:spacing w:after="0" w:line="240" w:lineRule="auto"/>
              <w:ind w:left="-113" w:firstLine="702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FB5">
              <w:rPr>
                <w:rFonts w:ascii="Times New Roman" w:eastAsia="Calibri" w:hAnsi="Times New Roman" w:cs="Times New Roman"/>
                <w:sz w:val="24"/>
                <w:szCs w:val="24"/>
              </w:rPr>
              <w:t>per 21 d. d. raštu informuoti Tarnybą apie įpareigojimo įvykdymą, pateikiant tai pagrindžiančius dokumentus.</w:t>
            </w:r>
          </w:p>
          <w:p w:rsidR="00D02E69" w:rsidRDefault="00D02E69" w:rsidP="00490005">
            <w:pPr>
              <w:spacing w:after="0" w:line="240" w:lineRule="auto"/>
              <w:ind w:left="-113" w:firstLine="7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FB5">
              <w:rPr>
                <w:rFonts w:ascii="Times New Roman" w:eastAsia="Calibri" w:hAnsi="Times New Roman" w:cs="Times New Roman"/>
                <w:sz w:val="24"/>
                <w:szCs w:val="24"/>
              </w:rPr>
              <w:t>Vadovaujantis Lietuvos Respublikos administracinių bylų</w:t>
            </w:r>
            <w:r w:rsidRPr="00BA6E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teisenos įstatymo 5 ir 17 straipsniais, nesutikę su Vertinimo išvada, galite ją apskųsti teismui šio įstatymo nustatyta tvarka.</w:t>
            </w:r>
          </w:p>
          <w:p w:rsidR="00E87591" w:rsidRPr="00B85306" w:rsidRDefault="00E87591" w:rsidP="00490005">
            <w:pPr>
              <w:spacing w:after="0" w:line="240" w:lineRule="auto"/>
              <w:ind w:left="-113" w:firstLine="7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02E69" w:rsidRPr="00924DFD" w:rsidRDefault="00D02E69" w:rsidP="00D02E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4DFD">
        <w:rPr>
          <w:rFonts w:ascii="Times New Roman" w:hAnsi="Times New Roman" w:cs="Times New Roman"/>
          <w:b/>
          <w:sz w:val="20"/>
          <w:szCs w:val="20"/>
        </w:rPr>
        <w:t>**</w:t>
      </w:r>
      <w:r w:rsidRPr="00924DFD">
        <w:rPr>
          <w:rFonts w:ascii="Times New Roman" w:hAnsi="Times New Roman" w:cs="Times New Roman"/>
          <w:sz w:val="20"/>
          <w:szCs w:val="20"/>
        </w:rPr>
        <w:t>kiekvieno pirkimo/sutarties vertinimas aprašomas atskirai</w:t>
      </w:r>
    </w:p>
    <w:p w:rsidR="00924DFD" w:rsidRPr="00B85306" w:rsidRDefault="00924DFD" w:rsidP="00D02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2E69" w:rsidRPr="00B85306" w:rsidRDefault="00D02E69" w:rsidP="00D02E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306">
        <w:rPr>
          <w:rFonts w:ascii="Times New Roman" w:hAnsi="Times New Roman" w:cs="Times New Roman"/>
          <w:b/>
          <w:sz w:val="24"/>
          <w:szCs w:val="24"/>
        </w:rPr>
        <w:t>Pastabos</w:t>
      </w:r>
    </w:p>
    <w:p w:rsidR="00D02E69" w:rsidRPr="00924DFD" w:rsidRDefault="00D02E69" w:rsidP="00D02E6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D02E69" w:rsidRPr="00B85306" w:rsidTr="00206A32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D53" w:rsidRDefault="005D2D53" w:rsidP="005D2D53">
            <w:pPr>
              <w:pStyle w:val="Sraopastraipa"/>
              <w:numPr>
                <w:ilvl w:val="0"/>
                <w:numId w:val="12"/>
              </w:numPr>
              <w:tabs>
                <w:tab w:val="left" w:pos="1021"/>
              </w:tabs>
              <w:spacing w:after="0" w:line="240" w:lineRule="auto"/>
              <w:ind w:left="0" w:firstLine="5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D53">
              <w:rPr>
                <w:rFonts w:ascii="Times New Roman" w:eastAsia="Times New Roman" w:hAnsi="Times New Roman" w:cs="Times New Roman"/>
                <w:sz w:val="24"/>
                <w:szCs w:val="24"/>
              </w:rPr>
              <w:t>Techninės specifikacijos 4 punkto Lentelėje Nr. 1 nurodyti prekėms keliami techniniai reikalavimai. Šios lentelės Eil. Nr. 5 nustatyta, kad „</w:t>
            </w:r>
            <w:r w:rsidRPr="00D425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Mėgintuvėliai turi atitikti tarptautinį spalvinį kodavimą pagal ISO 6710:2017 standartą (arba lygiavertį), t.y. </w:t>
            </w:r>
            <w:r w:rsidRPr="00D4251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mėgintuvėliai turi būti būtent tokių spalvų ir spalvinimo, kuris yra rekomenduojamas pagal ISO 6710:2017 standartą</w:t>
            </w:r>
            <w:r w:rsidRPr="005D2D53">
              <w:rPr>
                <w:rFonts w:ascii="Times New Roman" w:eastAsia="Times New Roman" w:hAnsi="Times New Roman" w:cs="Times New Roman"/>
                <w:sz w:val="24"/>
                <w:szCs w:val="24"/>
              </w:rPr>
              <w:t>”.</w:t>
            </w:r>
            <w:r w:rsidR="00D42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Tarnyba siūlo, </w:t>
            </w:r>
            <w:r w:rsidR="00F82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nedetalizuoti </w:t>
            </w:r>
            <w:r w:rsidR="00D42510">
              <w:rPr>
                <w:rFonts w:ascii="Times New Roman" w:eastAsia="Times New Roman" w:hAnsi="Times New Roman" w:cs="Times New Roman"/>
                <w:sz w:val="24"/>
                <w:szCs w:val="24"/>
              </w:rPr>
              <w:t>Techninės specifikacijos reikalavimo, jog mėgintuvėliai turi būti būtent tokių spalvų ir spalvinimo, kuris yra rekomenduojamas pagal ISO 6710:2017 standartą</w:t>
            </w:r>
            <w:r w:rsidR="008801E4">
              <w:rPr>
                <w:rFonts w:ascii="Times New Roman" w:eastAsia="Times New Roman" w:hAnsi="Times New Roman" w:cs="Times New Roman"/>
                <w:sz w:val="24"/>
                <w:szCs w:val="24"/>
              </w:rPr>
              <w:t>, nes ji</w:t>
            </w:r>
            <w:r w:rsidR="00F829F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8801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yra perteklin</w:t>
            </w:r>
            <w:r w:rsidR="00F829F1"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 w:rsidR="008801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82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Pakanka nurodyti, kad mėgintuvėliai turi atitikti tarptautinį spalvinį kodavimą pagal ISO 6710:2017 standartą (arba lygivertį).</w:t>
            </w:r>
          </w:p>
          <w:p w:rsidR="000F4A0B" w:rsidRPr="00A5197F" w:rsidRDefault="00A5197F" w:rsidP="00A5197F">
            <w:pPr>
              <w:pStyle w:val="Sraopastraipa"/>
              <w:numPr>
                <w:ilvl w:val="0"/>
                <w:numId w:val="12"/>
              </w:numPr>
              <w:tabs>
                <w:tab w:val="left" w:pos="1021"/>
              </w:tabs>
              <w:spacing w:after="0" w:line="240" w:lineRule="auto"/>
              <w:ind w:left="29" w:firstLine="5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97F">
              <w:rPr>
                <w:rFonts w:ascii="Times New Roman" w:eastAsia="Times New Roman" w:hAnsi="Times New Roman" w:cs="Times New Roman"/>
                <w:sz w:val="24"/>
                <w:szCs w:val="24"/>
              </w:rPr>
              <w:t>Techninės specifikacijos 4 punkto Lentelės Nr. 2 Eil. Nr. 8 nustatyta, kad „</w:t>
            </w:r>
            <w:r w:rsidRPr="00A519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Adatėlė saug</w:t>
            </w:r>
            <w:r w:rsidR="00D51C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iam kraujo tepinėlių darymui (16</w:t>
            </w:r>
            <w:r w:rsidRPr="00A519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pozicija perkamų prekių sąraše) </w:t>
            </w:r>
            <w:r w:rsidRPr="00A5197F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lengvai</w:t>
            </w:r>
            <w:r w:rsidRPr="00A519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ir stabiliai įveriama į mėgintuvėlio kamštelį, pagaminamas kokybiškas kraujo lašas</w:t>
            </w:r>
            <w:r w:rsidRPr="00A51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”. Tiekėjai privalo pateikti visų siūlomų prekių pavyzdžius, kurių atitiktį Techninės specifikacijos reikalavimams vertins ekspertai.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A5197F">
              <w:rPr>
                <w:rFonts w:ascii="Times New Roman" w:eastAsia="Times New Roman" w:hAnsi="Times New Roman" w:cs="Times New Roman"/>
                <w:sz w:val="24"/>
                <w:szCs w:val="24"/>
              </w:rPr>
              <w:t>iekiant išvengti subjektyvaus ekspertinio vertinimo, siūlome detalizuoti sąvoką „lengvai“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pavyzdžiui, nurodant, kad „lengvu“ adatos įvėrimo procesu bus laikomas procesas, kai adatai įverti užtenka ją laikyti su rodomuoju pirštu ir nykščiu, o ji įsivertų spaudžiant žemyn bei, norint adatėlę įverti, nereikėtų jos sukioti ar kitaip keisti jos pozicijos.</w:t>
            </w:r>
          </w:p>
          <w:p w:rsidR="008A3F02" w:rsidRPr="008A3F02" w:rsidRDefault="008A3F02" w:rsidP="0021267D">
            <w:pPr>
              <w:pStyle w:val="Sraopastraipa"/>
              <w:numPr>
                <w:ilvl w:val="0"/>
                <w:numId w:val="12"/>
              </w:numPr>
              <w:tabs>
                <w:tab w:val="left" w:pos="1021"/>
              </w:tabs>
              <w:spacing w:after="0" w:line="240" w:lineRule="auto"/>
              <w:ind w:left="0" w:right="120" w:firstLine="5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Ekonomiškai naudingiausio pasiūlymo kriterijų ir vertinimo tvarkos </w:t>
            </w:r>
            <w:r w:rsidR="00D51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punkto lentelės Eil. Nr. </w:t>
            </w:r>
            <w:r w:rsidRPr="008A3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2.11 punkte nustatyta, kad „</w:t>
            </w:r>
            <w:r w:rsidR="00D51CF9" w:rsidRPr="00D51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3, </w:t>
            </w:r>
            <w:r w:rsidRPr="00D51C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4, </w:t>
            </w:r>
            <w:r w:rsidR="00D51CF9" w:rsidRPr="00D51C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7</w:t>
            </w:r>
            <w:r w:rsidRPr="008A3F0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pozicijos perkamų prekių sąraše, t.y. pediatrinių mėgintuvėlių, kamštelių spalva skiriasi nuo kitų kraujo surinkimo mėgintuvėlių kamštelių spalvos (P</w:t>
            </w:r>
            <w:r w:rsidRPr="008A3F0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bscript"/>
              </w:rPr>
              <w:t>11</w:t>
            </w:r>
            <w:r w:rsidRPr="008A3F0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  <w:r w:rsidRPr="008A3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“. </w:t>
            </w:r>
            <w:r w:rsidR="00D51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Aiškumo dėlei,</w:t>
            </w:r>
            <w:r w:rsidR="00D51CF9" w:rsidRPr="008A3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Tarnybos nuomone</w:t>
            </w:r>
            <w:r w:rsidR="00D51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reikėtų koreguoti šią nuostatą: keičiant „kamštelių spalva skiriasi“ į „kamštelių spalvinis kodavimas/identifikavimas skiriasi“.</w:t>
            </w:r>
          </w:p>
          <w:p w:rsidR="00D02E69" w:rsidRPr="00E87591" w:rsidRDefault="000F3F19" w:rsidP="005173F6">
            <w:pPr>
              <w:pStyle w:val="Sraopastraipa"/>
              <w:numPr>
                <w:ilvl w:val="0"/>
                <w:numId w:val="12"/>
              </w:numPr>
              <w:tabs>
                <w:tab w:val="left" w:pos="1021"/>
              </w:tabs>
              <w:spacing w:after="0" w:line="240" w:lineRule="auto"/>
              <w:ind w:left="29" w:firstLine="5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3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Perkančiosios organizacijos direktoriaus</w:t>
            </w:r>
            <w:r w:rsidR="007E3171" w:rsidRPr="005173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F40CDA" w:rsidRPr="005173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2019-07-31 įsakymu Nr. 1(1.2)-254 „Dėl kraujo paėmimo sistemos prekių pirkimo komisijos sudarymo“</w:t>
            </w:r>
            <w:r w:rsidR="00891F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(su pakeitimais)</w:t>
            </w:r>
            <w:r w:rsidR="00F40CDA" w:rsidRPr="005173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sudarytos Komisijos pirmininkas R.Š. ir narys L.I. Vyriausiajai tarnybinės etikos komisijai nėra deklaravę savo, kaip viešųjų pirkimų komisijos narių statuso.</w:t>
            </w:r>
          </w:p>
          <w:p w:rsidR="00E87591" w:rsidRPr="005173F6" w:rsidRDefault="00E87591" w:rsidP="00442EBF">
            <w:pPr>
              <w:pStyle w:val="Sraopastraipa"/>
              <w:tabs>
                <w:tab w:val="left" w:pos="1021"/>
              </w:tabs>
              <w:spacing w:after="0" w:line="240" w:lineRule="auto"/>
              <w:ind w:left="58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02E69" w:rsidRDefault="00D02E69" w:rsidP="00D02E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1794" w:rsidRDefault="00C11794" w:rsidP="00D02E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4040F" w:rsidRDefault="00E4040F" w:rsidP="00D02E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1794" w:rsidRPr="00B85306" w:rsidRDefault="00C11794" w:rsidP="00D02E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82FB5" w:rsidRDefault="00D02E69" w:rsidP="00D02E69">
      <w:pPr>
        <w:spacing w:after="0" w:line="240" w:lineRule="auto"/>
        <w:ind w:right="-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306">
        <w:rPr>
          <w:rFonts w:ascii="Times New Roman" w:eastAsia="Calibri" w:hAnsi="Times New Roman" w:cs="Times New Roman"/>
          <w:sz w:val="24"/>
          <w:szCs w:val="24"/>
        </w:rPr>
        <w:t>Direktor</w:t>
      </w:r>
      <w:r w:rsidR="00C82FB5">
        <w:rPr>
          <w:rFonts w:ascii="Times New Roman" w:eastAsia="Calibri" w:hAnsi="Times New Roman" w:cs="Times New Roman"/>
          <w:sz w:val="24"/>
          <w:szCs w:val="24"/>
        </w:rPr>
        <w:t>iaus pavaduotoja,</w:t>
      </w:r>
    </w:p>
    <w:p w:rsidR="00D02E69" w:rsidRDefault="00C82FB5" w:rsidP="00D02E69">
      <w:pPr>
        <w:spacing w:after="0" w:line="240" w:lineRule="auto"/>
        <w:ind w:right="-1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laikinai atliekanti direktoriaus funkcijas</w:t>
      </w:r>
      <w:r w:rsidR="00D02E69" w:rsidRPr="00B85306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Jovita Petkuvienė</w:t>
      </w:r>
    </w:p>
    <w:p w:rsidR="00924DFD" w:rsidRDefault="00924DFD" w:rsidP="00D02E69">
      <w:pPr>
        <w:spacing w:after="0" w:line="240" w:lineRule="auto"/>
        <w:ind w:right="-1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24DFD" w:rsidRDefault="00924DFD" w:rsidP="00D02E69">
      <w:pPr>
        <w:spacing w:after="0" w:line="240" w:lineRule="auto"/>
        <w:ind w:right="-1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7591" w:rsidRDefault="00E87591" w:rsidP="00D02E69">
      <w:pPr>
        <w:spacing w:after="0" w:line="240" w:lineRule="auto"/>
        <w:ind w:right="-1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7591" w:rsidRDefault="00E87591" w:rsidP="00D02E69">
      <w:pPr>
        <w:spacing w:after="0" w:line="240" w:lineRule="auto"/>
        <w:ind w:right="-1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7591" w:rsidRDefault="00E87591" w:rsidP="00D02E69">
      <w:pPr>
        <w:spacing w:after="0" w:line="240" w:lineRule="auto"/>
        <w:ind w:right="-1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7591" w:rsidRDefault="00E87591" w:rsidP="00D02E69">
      <w:pPr>
        <w:spacing w:after="0" w:line="240" w:lineRule="auto"/>
        <w:ind w:right="-1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7591" w:rsidRDefault="00E87591" w:rsidP="00D02E69">
      <w:pPr>
        <w:spacing w:after="0" w:line="240" w:lineRule="auto"/>
        <w:ind w:right="-1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7591" w:rsidRDefault="00E87591" w:rsidP="00D02E69">
      <w:pPr>
        <w:spacing w:after="0" w:line="240" w:lineRule="auto"/>
        <w:ind w:right="-1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7591" w:rsidRDefault="00E87591" w:rsidP="00D02E69">
      <w:pPr>
        <w:spacing w:after="0" w:line="240" w:lineRule="auto"/>
        <w:ind w:right="-1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7591" w:rsidRDefault="00E87591" w:rsidP="00D02E69">
      <w:pPr>
        <w:spacing w:after="0" w:line="240" w:lineRule="auto"/>
        <w:ind w:right="-1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2EBF" w:rsidRDefault="00442EBF" w:rsidP="00D02E69">
      <w:pPr>
        <w:spacing w:after="0" w:line="240" w:lineRule="auto"/>
        <w:ind w:right="-1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2EBF" w:rsidRDefault="00442EBF" w:rsidP="00D02E69">
      <w:pPr>
        <w:spacing w:after="0" w:line="240" w:lineRule="auto"/>
        <w:ind w:right="-1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2EBF" w:rsidRDefault="00442EBF" w:rsidP="00D02E69">
      <w:pPr>
        <w:spacing w:after="0" w:line="240" w:lineRule="auto"/>
        <w:ind w:right="-1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2EBF" w:rsidRDefault="00442EBF" w:rsidP="00D02E69">
      <w:pPr>
        <w:spacing w:after="0" w:line="240" w:lineRule="auto"/>
        <w:ind w:right="-1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2EBF" w:rsidRDefault="00442EBF" w:rsidP="00D02E69">
      <w:pPr>
        <w:spacing w:after="0" w:line="240" w:lineRule="auto"/>
        <w:ind w:right="-1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2EBF" w:rsidRDefault="00442EBF" w:rsidP="00D02E69">
      <w:pPr>
        <w:spacing w:after="0" w:line="240" w:lineRule="auto"/>
        <w:ind w:right="-1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2EBF" w:rsidRDefault="00442EBF" w:rsidP="00D02E69">
      <w:pPr>
        <w:spacing w:after="0" w:line="240" w:lineRule="auto"/>
        <w:ind w:right="-1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2EBF" w:rsidRDefault="00442EBF" w:rsidP="00D02E69">
      <w:pPr>
        <w:spacing w:after="0" w:line="240" w:lineRule="auto"/>
        <w:ind w:right="-1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2EBF" w:rsidRDefault="00442EBF" w:rsidP="00D02E69">
      <w:pPr>
        <w:spacing w:after="0" w:line="240" w:lineRule="auto"/>
        <w:ind w:right="-1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2EBF" w:rsidRDefault="00442EBF" w:rsidP="00D02E69">
      <w:pPr>
        <w:spacing w:after="0" w:line="240" w:lineRule="auto"/>
        <w:ind w:right="-1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2EBF" w:rsidRDefault="00442EBF" w:rsidP="00D02E69">
      <w:pPr>
        <w:spacing w:after="0" w:line="240" w:lineRule="auto"/>
        <w:ind w:right="-1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7591" w:rsidRDefault="00E87591" w:rsidP="00D02E69">
      <w:pPr>
        <w:spacing w:after="0" w:line="240" w:lineRule="auto"/>
        <w:ind w:right="-1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040F" w:rsidRDefault="00E4040F" w:rsidP="00D02E69">
      <w:pPr>
        <w:spacing w:after="0" w:line="240" w:lineRule="auto"/>
        <w:ind w:right="-1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040F" w:rsidRDefault="00E4040F" w:rsidP="00D02E69">
      <w:pPr>
        <w:spacing w:after="0" w:line="240" w:lineRule="auto"/>
        <w:ind w:right="-1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040F" w:rsidRDefault="00E4040F" w:rsidP="00D02E69">
      <w:pPr>
        <w:spacing w:after="0" w:line="240" w:lineRule="auto"/>
        <w:ind w:right="-1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040F" w:rsidRDefault="00E4040F" w:rsidP="00D02E69">
      <w:pPr>
        <w:spacing w:after="0" w:line="240" w:lineRule="auto"/>
        <w:ind w:right="-1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7591" w:rsidRDefault="00E87591" w:rsidP="00D02E69">
      <w:pPr>
        <w:spacing w:after="0" w:line="240" w:lineRule="auto"/>
        <w:ind w:right="-1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7591" w:rsidRDefault="00E87591" w:rsidP="00D02E69">
      <w:pPr>
        <w:spacing w:after="0" w:line="240" w:lineRule="auto"/>
        <w:ind w:right="-1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24DFD" w:rsidRDefault="00924DFD" w:rsidP="00D02E69">
      <w:pPr>
        <w:spacing w:after="0" w:line="240" w:lineRule="auto"/>
        <w:ind w:right="-1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24DFD" w:rsidRPr="00B85306" w:rsidRDefault="00924DFD" w:rsidP="00D02E69">
      <w:pPr>
        <w:spacing w:after="0" w:line="240" w:lineRule="auto"/>
        <w:ind w:right="-1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4534" w:rsidRPr="00924DFD" w:rsidRDefault="00D02E69" w:rsidP="00D02E69">
      <w:pPr>
        <w:tabs>
          <w:tab w:val="left" w:pos="900"/>
        </w:tabs>
        <w:rPr>
          <w:rFonts w:ascii="Times New Roman" w:hAnsi="Times New Roman" w:cs="Times New Roman"/>
        </w:rPr>
      </w:pPr>
      <w:r w:rsidRPr="00924DFD">
        <w:rPr>
          <w:rFonts w:ascii="Times New Roman" w:hAnsi="Times New Roman" w:cs="Times New Roman"/>
        </w:rPr>
        <w:t xml:space="preserve">E. Spudulytė, tel. (8 5) 219 7005, faks. (8 5) 213 6213, el. p. </w:t>
      </w:r>
      <w:hyperlink r:id="rId11" w:history="1">
        <w:r w:rsidRPr="00924DFD">
          <w:rPr>
            <w:rStyle w:val="Hipersaitas"/>
            <w:rFonts w:ascii="Times New Roman" w:hAnsi="Times New Roman" w:cs="Times New Roman"/>
          </w:rPr>
          <w:t>Egle.Spudulyte@vpt.lt</w:t>
        </w:r>
      </w:hyperlink>
    </w:p>
    <w:sectPr w:rsidR="009F4534" w:rsidRPr="00924DFD" w:rsidSect="00FB7463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138" w:right="567" w:bottom="562" w:left="1699" w:header="562" w:footer="418" w:gutter="0"/>
      <w:cols w:space="285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D86" w:rsidRDefault="00C33D86" w:rsidP="00D02E69">
      <w:pPr>
        <w:spacing w:after="0" w:line="240" w:lineRule="auto"/>
      </w:pPr>
      <w:r>
        <w:separator/>
      </w:r>
    </w:p>
  </w:endnote>
  <w:endnote w:type="continuationSeparator" w:id="0">
    <w:p w:rsidR="00C33D86" w:rsidRDefault="00C33D86" w:rsidP="00D02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BA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2C4" w:rsidRPr="00FB7463" w:rsidRDefault="00C33D86">
    <w:pPr>
      <w:pStyle w:val="Porat"/>
      <w:rPr>
        <w:rFonts w:ascii="Times New Roman" w:hAnsi="Times New Roman" w:cs="Times New Roman"/>
        <w:sz w:val="24"/>
        <w:szCs w:val="24"/>
      </w:rPr>
    </w:pPr>
  </w:p>
  <w:p w:rsidR="00C462C4" w:rsidRPr="00FB7463" w:rsidRDefault="00C33D86">
    <w:pPr>
      <w:pStyle w:val="Porat"/>
      <w:rPr>
        <w:rFonts w:ascii="Times New Roman" w:hAnsi="Times New Roman" w:cs="Times New Roman"/>
        <w:sz w:val="24"/>
        <w:szCs w:val="24"/>
      </w:rPr>
    </w:pPr>
  </w:p>
  <w:p w:rsidR="00C462C4" w:rsidRPr="00FB7463" w:rsidRDefault="00C33D86">
    <w:pPr>
      <w:pStyle w:val="Porat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367" w:rsidRPr="00BE3367" w:rsidRDefault="008B3EF2" w:rsidP="00BE3367">
    <w:pPr>
      <w:pBdr>
        <w:top w:val="single" w:sz="4" w:space="1" w:color="auto"/>
      </w:pBdr>
      <w:spacing w:after="0" w:line="240" w:lineRule="auto"/>
      <w:rPr>
        <w:rFonts w:ascii="Times New Roman" w:eastAsia="Times New Roman" w:hAnsi="Times New Roman" w:cs="Times New Roman"/>
        <w:sz w:val="18"/>
        <w:szCs w:val="20"/>
      </w:rPr>
    </w:pPr>
    <w:r w:rsidRPr="00BE3367">
      <w:rPr>
        <w:rFonts w:ascii="Times New Roman" w:eastAsia="Times New Roman" w:hAnsi="Times New Roman" w:cs="Times New Roman"/>
        <w:sz w:val="18"/>
        <w:szCs w:val="20"/>
      </w:rPr>
      <w:t xml:space="preserve">Biudžetinė įstaiga                               </w:t>
    </w:r>
    <w:r>
      <w:rPr>
        <w:rFonts w:ascii="Times New Roman" w:eastAsia="Times New Roman" w:hAnsi="Times New Roman" w:cs="Times New Roman"/>
        <w:sz w:val="18"/>
        <w:szCs w:val="20"/>
      </w:rPr>
      <w:t xml:space="preserve">         </w:t>
    </w:r>
    <w:r w:rsidRPr="00BE3367">
      <w:rPr>
        <w:rFonts w:ascii="Times New Roman" w:eastAsia="Times New Roman" w:hAnsi="Times New Roman" w:cs="Times New Roman"/>
        <w:sz w:val="18"/>
        <w:szCs w:val="20"/>
      </w:rPr>
      <w:t xml:space="preserve"> </w:t>
    </w:r>
    <w:r>
      <w:rPr>
        <w:rFonts w:ascii="Times New Roman" w:eastAsia="Times New Roman" w:hAnsi="Times New Roman" w:cs="Times New Roman"/>
        <w:sz w:val="18"/>
        <w:szCs w:val="20"/>
      </w:rPr>
      <w:t xml:space="preserve">            </w:t>
    </w:r>
    <w:r w:rsidRPr="00BE3367">
      <w:rPr>
        <w:rFonts w:ascii="Times New Roman" w:eastAsia="Times New Roman" w:hAnsi="Times New Roman" w:cs="Times New Roman"/>
        <w:sz w:val="18"/>
        <w:szCs w:val="20"/>
      </w:rPr>
      <w:t xml:space="preserve"> Tel.  (8 5) 219 7001         </w:t>
    </w:r>
    <w:r>
      <w:rPr>
        <w:rFonts w:ascii="Times New Roman" w:eastAsia="Times New Roman" w:hAnsi="Times New Roman" w:cs="Times New Roman"/>
        <w:sz w:val="18"/>
        <w:szCs w:val="20"/>
      </w:rPr>
      <w:t xml:space="preserve">                         </w:t>
    </w:r>
    <w:r w:rsidRPr="00BE3367">
      <w:rPr>
        <w:rFonts w:ascii="Times New Roman" w:eastAsia="Times New Roman" w:hAnsi="Times New Roman" w:cs="Times New Roman"/>
        <w:sz w:val="18"/>
        <w:szCs w:val="20"/>
      </w:rPr>
      <w:t xml:space="preserve">   Duomenys kaupiami ir saugomi </w:t>
    </w:r>
  </w:p>
  <w:p w:rsidR="00BE3367" w:rsidRPr="00BE3367" w:rsidRDefault="008B3EF2" w:rsidP="00BE3367">
    <w:pPr>
      <w:pBdr>
        <w:top w:val="single" w:sz="4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sz w:val="18"/>
        <w:szCs w:val="20"/>
      </w:rPr>
    </w:pPr>
    <w:r w:rsidRPr="00BE3367">
      <w:rPr>
        <w:rFonts w:ascii="Times New Roman" w:eastAsia="Times New Roman" w:hAnsi="Times New Roman" w:cs="Times New Roman"/>
        <w:sz w:val="18"/>
        <w:szCs w:val="20"/>
      </w:rPr>
      <w:t>Kareivių g. 1, LT-0</w:t>
    </w:r>
    <w:r>
      <w:rPr>
        <w:rFonts w:ascii="Times New Roman" w:eastAsia="Times New Roman" w:hAnsi="Times New Roman" w:cs="Times New Roman"/>
        <w:sz w:val="18"/>
        <w:szCs w:val="20"/>
      </w:rPr>
      <w:t>8351</w:t>
    </w:r>
    <w:r w:rsidRPr="00BE3367">
      <w:rPr>
        <w:rFonts w:ascii="Times New Roman" w:eastAsia="Times New Roman" w:hAnsi="Times New Roman" w:cs="Times New Roman"/>
        <w:sz w:val="18"/>
        <w:szCs w:val="20"/>
      </w:rPr>
      <w:t xml:space="preserve"> Vilnius        </w:t>
    </w:r>
    <w:r>
      <w:rPr>
        <w:rFonts w:ascii="Times New Roman" w:eastAsia="Times New Roman" w:hAnsi="Times New Roman" w:cs="Times New Roman"/>
        <w:sz w:val="18"/>
        <w:szCs w:val="20"/>
      </w:rPr>
      <w:t xml:space="preserve">                      </w:t>
    </w:r>
    <w:r w:rsidRPr="00BE3367">
      <w:rPr>
        <w:rFonts w:ascii="Times New Roman" w:eastAsia="Times New Roman" w:hAnsi="Times New Roman" w:cs="Times New Roman"/>
        <w:sz w:val="18"/>
        <w:szCs w:val="20"/>
      </w:rPr>
      <w:t xml:space="preserve"> Faks. (8 5) 213 6213      </w:t>
    </w:r>
    <w:r>
      <w:rPr>
        <w:rFonts w:ascii="Times New Roman" w:eastAsia="Times New Roman" w:hAnsi="Times New Roman" w:cs="Times New Roman"/>
        <w:sz w:val="18"/>
        <w:szCs w:val="20"/>
      </w:rPr>
      <w:t xml:space="preserve">                         </w:t>
    </w:r>
    <w:r w:rsidRPr="00BE3367">
      <w:rPr>
        <w:rFonts w:ascii="Times New Roman" w:eastAsia="Times New Roman" w:hAnsi="Times New Roman" w:cs="Times New Roman"/>
        <w:sz w:val="18"/>
        <w:szCs w:val="20"/>
      </w:rPr>
      <w:t xml:space="preserve">    Juridinių asmenų registre </w:t>
    </w:r>
  </w:p>
  <w:p w:rsidR="00BE3367" w:rsidRPr="00BE3367" w:rsidRDefault="008B3EF2" w:rsidP="00BE3367">
    <w:pPr>
      <w:pBdr>
        <w:top w:val="single" w:sz="4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sz w:val="18"/>
        <w:szCs w:val="20"/>
      </w:rPr>
    </w:pPr>
    <w:r w:rsidRPr="00BE3367">
      <w:rPr>
        <w:rFonts w:ascii="Times New Roman" w:eastAsia="Times New Roman" w:hAnsi="Times New Roman" w:cs="Times New Roman"/>
        <w:sz w:val="18"/>
        <w:szCs w:val="20"/>
      </w:rPr>
      <w:t xml:space="preserve">http://www.vpt.lt                          </w:t>
    </w:r>
    <w:r>
      <w:rPr>
        <w:rFonts w:ascii="Times New Roman" w:eastAsia="Times New Roman" w:hAnsi="Times New Roman" w:cs="Times New Roman"/>
        <w:sz w:val="18"/>
        <w:szCs w:val="20"/>
      </w:rPr>
      <w:t xml:space="preserve">                     </w:t>
    </w:r>
    <w:r w:rsidRPr="00BE3367">
      <w:rPr>
        <w:rFonts w:ascii="Times New Roman" w:eastAsia="Times New Roman" w:hAnsi="Times New Roman" w:cs="Times New Roman"/>
        <w:sz w:val="18"/>
        <w:szCs w:val="20"/>
      </w:rPr>
      <w:t xml:space="preserve">        El.p. info@vpt.lt          </w:t>
    </w:r>
    <w:r>
      <w:rPr>
        <w:rFonts w:ascii="Times New Roman" w:eastAsia="Times New Roman" w:hAnsi="Times New Roman" w:cs="Times New Roman"/>
        <w:sz w:val="18"/>
        <w:szCs w:val="20"/>
      </w:rPr>
      <w:t xml:space="preserve">                          </w:t>
    </w:r>
    <w:r w:rsidRPr="00BE3367">
      <w:rPr>
        <w:rFonts w:ascii="Times New Roman" w:eastAsia="Times New Roman" w:hAnsi="Times New Roman" w:cs="Times New Roman"/>
        <w:sz w:val="18"/>
        <w:szCs w:val="20"/>
      </w:rPr>
      <w:t xml:space="preserve">      Kodas 188656261</w:t>
    </w:r>
  </w:p>
  <w:p w:rsidR="00C462C4" w:rsidRPr="004C3038" w:rsidRDefault="00C33D86" w:rsidP="004C303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D86" w:rsidRDefault="00C33D86" w:rsidP="00D02E69">
      <w:pPr>
        <w:spacing w:after="0" w:line="240" w:lineRule="auto"/>
      </w:pPr>
      <w:r>
        <w:separator/>
      </w:r>
    </w:p>
  </w:footnote>
  <w:footnote w:type="continuationSeparator" w:id="0">
    <w:p w:rsidR="00C33D86" w:rsidRDefault="00C33D86" w:rsidP="00D02E69">
      <w:pPr>
        <w:spacing w:after="0" w:line="240" w:lineRule="auto"/>
      </w:pPr>
      <w:r>
        <w:continuationSeparator/>
      </w:r>
    </w:p>
  </w:footnote>
  <w:footnote w:id="1">
    <w:p w:rsidR="00D02E69" w:rsidRPr="00B85306" w:rsidRDefault="00D02E69" w:rsidP="00D02E69">
      <w:pPr>
        <w:pStyle w:val="Puslapioinaostekstas"/>
        <w:ind w:right="-140"/>
        <w:jc w:val="both"/>
        <w:rPr>
          <w:rFonts w:ascii="Times New Roman" w:hAnsi="Times New Roman" w:cs="Times New Roman"/>
        </w:rPr>
      </w:pPr>
      <w:r>
        <w:rPr>
          <w:rStyle w:val="Puslapioinaosnuoroda"/>
        </w:rPr>
        <w:footnoteRef/>
      </w:r>
      <w:r>
        <w:t xml:space="preserve"> </w:t>
      </w:r>
      <w:r w:rsidRPr="00B85306">
        <w:rPr>
          <w:rFonts w:ascii="Times New Roman" w:hAnsi="Times New Roman" w:cs="Times New Roman"/>
        </w:rPr>
        <w:t xml:space="preserve">Pirkimą </w:t>
      </w:r>
      <w:r w:rsidRPr="003431A6">
        <w:rPr>
          <w:rFonts w:ascii="Times New Roman" w:hAnsi="Times New Roman" w:cs="Times New Roman"/>
        </w:rPr>
        <w:t>vykdo VšĮ Kauno miesto poliklinikos direktoriaus 2019-0</w:t>
      </w:r>
      <w:r w:rsidR="003431A6" w:rsidRPr="003431A6">
        <w:rPr>
          <w:rFonts w:ascii="Times New Roman" w:hAnsi="Times New Roman" w:cs="Times New Roman"/>
        </w:rPr>
        <w:t>7-31 įsakymu Nr. 1(1.2)-254 „Dėl kraujo paėmimo sistemos</w:t>
      </w:r>
      <w:r w:rsidR="003431A6">
        <w:rPr>
          <w:rFonts w:ascii="Times New Roman" w:hAnsi="Times New Roman" w:cs="Times New Roman"/>
        </w:rPr>
        <w:t xml:space="preserve"> prekių pirkimo komisijos sudarymo“</w:t>
      </w:r>
      <w:r>
        <w:rPr>
          <w:rFonts w:ascii="Times New Roman" w:hAnsi="Times New Roman" w:cs="Times New Roman"/>
        </w:rPr>
        <w:t xml:space="preserve"> (su pakeitimais)</w:t>
      </w:r>
      <w:r w:rsidRPr="00B85306">
        <w:rPr>
          <w:rFonts w:ascii="Times New Roman" w:hAnsi="Times New Roman" w:cs="Times New Roman"/>
        </w:rPr>
        <w:t xml:space="preserve"> sudaryta viešojo pirkimo komisija</w:t>
      </w:r>
      <w:r>
        <w:rPr>
          <w:rFonts w:ascii="Times New Roman" w:hAnsi="Times New Roman" w:cs="Times New Roman"/>
        </w:rPr>
        <w:t>.</w:t>
      </w:r>
    </w:p>
  </w:footnote>
  <w:footnote w:id="2">
    <w:p w:rsidR="00633791" w:rsidRPr="00114003" w:rsidRDefault="00633791" w:rsidP="00633791">
      <w:pPr>
        <w:pStyle w:val="Puslapioinaostekstas"/>
        <w:jc w:val="both"/>
        <w:rPr>
          <w:rFonts w:ascii="Times New Roman" w:hAnsi="Times New Roman" w:cs="Times New Roman"/>
        </w:rPr>
      </w:pPr>
      <w:r>
        <w:rPr>
          <w:rStyle w:val="Puslapioinaosnuoroda"/>
        </w:rPr>
        <w:footnoteRef/>
      </w:r>
      <w:r>
        <w:t xml:space="preserve"> </w:t>
      </w:r>
      <w:r w:rsidRPr="00114003">
        <w:rPr>
          <w:rFonts w:ascii="Times New Roman" w:hAnsi="Times New Roman" w:cs="Times New Roman"/>
        </w:rPr>
        <w:t>„</w:t>
      </w:r>
      <w:r w:rsidRPr="00114003">
        <w:rPr>
          <w:rFonts w:ascii="Times New Roman" w:hAnsi="Times New Roman" w:cs="Times New Roman"/>
          <w:color w:val="000000"/>
        </w:rPr>
        <w:t>Perkančioji organizacija užtikrina, kad vykdant pirkimą būtų laikomasi lygiateisiškumo, nediskriminavimo, abipusio pripažinimo, proporcingumo, skaidrumo principų“.</w:t>
      </w:r>
    </w:p>
  </w:footnote>
  <w:footnote w:id="3">
    <w:p w:rsidR="00633791" w:rsidRPr="00114003" w:rsidRDefault="00633791" w:rsidP="006337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4003">
        <w:rPr>
          <w:rStyle w:val="Puslapioinaosnuoroda"/>
          <w:rFonts w:ascii="Times New Roman" w:hAnsi="Times New Roman" w:cs="Times New Roman"/>
          <w:sz w:val="20"/>
          <w:szCs w:val="20"/>
        </w:rPr>
        <w:footnoteRef/>
      </w:r>
      <w:r w:rsidRPr="00114003">
        <w:rPr>
          <w:rFonts w:ascii="Times New Roman" w:hAnsi="Times New Roman" w:cs="Times New Roman"/>
          <w:sz w:val="20"/>
          <w:szCs w:val="20"/>
        </w:rPr>
        <w:t xml:space="preserve"> </w:t>
      </w:r>
      <w:r w:rsidRPr="00114003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Perkančioji organizacija turi siekti, kad: 1) prekėms, paslaugoms ar darbams įsigyti skirtos lėšos būtų naudojamos racionaliai;“</w:t>
      </w:r>
      <w:r w:rsidR="00E77068" w:rsidRPr="00114003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.</w:t>
      </w:r>
    </w:p>
  </w:footnote>
  <w:footnote w:id="4">
    <w:p w:rsidR="00633791" w:rsidRPr="00114003" w:rsidRDefault="00633791" w:rsidP="00633791">
      <w:pPr>
        <w:pStyle w:val="Puslapioinaostekstas"/>
        <w:jc w:val="both"/>
        <w:rPr>
          <w:rFonts w:ascii="Times New Roman" w:hAnsi="Times New Roman" w:cs="Times New Roman"/>
        </w:rPr>
      </w:pPr>
      <w:r w:rsidRPr="00114003">
        <w:rPr>
          <w:rStyle w:val="Puslapioinaosnuoroda"/>
          <w:rFonts w:ascii="Times New Roman" w:hAnsi="Times New Roman" w:cs="Times New Roman"/>
        </w:rPr>
        <w:footnoteRef/>
      </w:r>
      <w:r w:rsidRPr="00114003">
        <w:rPr>
          <w:rFonts w:ascii="Times New Roman" w:hAnsi="Times New Roman" w:cs="Times New Roman"/>
        </w:rPr>
        <w:t xml:space="preserve"> „</w:t>
      </w:r>
      <w:r w:rsidRPr="00114003">
        <w:rPr>
          <w:rFonts w:ascii="Times New Roman" w:hAnsi="Times New Roman" w:cs="Times New Roman"/>
          <w:color w:val="000000"/>
        </w:rPr>
        <w:t>Planuojant pirkimus ir jiems rengiantis negali būti siekiama</w:t>
      </w:r>
      <w:r w:rsidR="00E77068" w:rsidRPr="00114003">
        <w:rPr>
          <w:rFonts w:ascii="Times New Roman" w:hAnsi="Times New Roman" w:cs="Times New Roman"/>
          <w:color w:val="000000"/>
        </w:rPr>
        <w:t xml:space="preserve"> &lt;...&gt;</w:t>
      </w:r>
      <w:r w:rsidRPr="00114003">
        <w:rPr>
          <w:rFonts w:ascii="Times New Roman" w:hAnsi="Times New Roman" w:cs="Times New Roman"/>
          <w:color w:val="000000"/>
        </w:rPr>
        <w:t xml:space="preserve"> dirbtinai sumažinti konkurenciją. Laikoma, kad konkurencija yra dirbtinai sumažinta, kai pirkimu nepagrįstai sudaromos palankesnės ar nepalankesnės sąlygos tam tikriems tiekėjams</w:t>
      </w:r>
      <w:r w:rsidR="00E77068" w:rsidRPr="00114003">
        <w:rPr>
          <w:rFonts w:ascii="Times New Roman" w:hAnsi="Times New Roman" w:cs="Times New Roman"/>
          <w:color w:val="000000"/>
        </w:rPr>
        <w:t>“</w:t>
      </w:r>
      <w:r w:rsidRPr="00114003">
        <w:rPr>
          <w:rFonts w:ascii="Times New Roman" w:hAnsi="Times New Roman" w:cs="Times New Roman"/>
          <w:color w:val="000000"/>
        </w:rPr>
        <w:t>.</w:t>
      </w:r>
    </w:p>
  </w:footnote>
  <w:footnote w:id="5">
    <w:p w:rsidR="00633791" w:rsidRPr="00114003" w:rsidRDefault="00633791" w:rsidP="00633791">
      <w:pPr>
        <w:pStyle w:val="Puslapioinaostekstas"/>
        <w:jc w:val="both"/>
        <w:rPr>
          <w:rFonts w:ascii="Times New Roman" w:hAnsi="Times New Roman" w:cs="Times New Roman"/>
        </w:rPr>
      </w:pPr>
      <w:r w:rsidRPr="00114003">
        <w:rPr>
          <w:rStyle w:val="Puslapioinaosnuoroda"/>
          <w:rFonts w:ascii="Times New Roman" w:hAnsi="Times New Roman" w:cs="Times New Roman"/>
        </w:rPr>
        <w:footnoteRef/>
      </w:r>
      <w:r w:rsidRPr="00114003">
        <w:rPr>
          <w:rFonts w:ascii="Times New Roman" w:hAnsi="Times New Roman" w:cs="Times New Roman"/>
        </w:rPr>
        <w:t xml:space="preserve"> </w:t>
      </w:r>
      <w:r w:rsidR="00E77068" w:rsidRPr="00114003">
        <w:rPr>
          <w:rFonts w:ascii="Times New Roman" w:hAnsi="Times New Roman" w:cs="Times New Roman"/>
        </w:rPr>
        <w:t>„</w:t>
      </w:r>
      <w:r w:rsidRPr="00114003">
        <w:rPr>
          <w:rFonts w:ascii="Times New Roman" w:hAnsi="Times New Roman" w:cs="Times New Roman"/>
        </w:rPr>
        <w:t>T</w:t>
      </w:r>
      <w:r w:rsidRPr="00114003">
        <w:rPr>
          <w:rFonts w:ascii="Times New Roman" w:hAnsi="Times New Roman" w:cs="Times New Roman"/>
          <w:color w:val="000000"/>
        </w:rPr>
        <w:t>echninė specifikacija turi užtikrinti konkurenciją ir nediskriminuoti tiekėjų</w:t>
      </w:r>
      <w:r w:rsidR="00E77068" w:rsidRPr="00114003">
        <w:rPr>
          <w:rFonts w:ascii="Times New Roman" w:hAnsi="Times New Roman" w:cs="Times New Roman"/>
          <w:color w:val="000000"/>
        </w:rPr>
        <w:t>“</w:t>
      </w:r>
      <w:r w:rsidRPr="00114003">
        <w:rPr>
          <w:rFonts w:ascii="Times New Roman" w:hAnsi="Times New Roman" w:cs="Times New Roman"/>
          <w:color w:val="000000"/>
        </w:rPr>
        <w:t>.</w:t>
      </w:r>
    </w:p>
  </w:footnote>
  <w:footnote w:id="6">
    <w:p w:rsidR="001C7AAC" w:rsidRPr="001C7AAC" w:rsidRDefault="001C7AAC" w:rsidP="00F021DB">
      <w:pPr>
        <w:pStyle w:val="Puslapioinaostekstas"/>
        <w:jc w:val="both"/>
        <w:rPr>
          <w:rFonts w:ascii="Times New Roman" w:hAnsi="Times New Roman" w:cs="Times New Roman"/>
        </w:rPr>
      </w:pPr>
      <w:r>
        <w:rPr>
          <w:rStyle w:val="Puslapioinaosnuoroda"/>
        </w:rPr>
        <w:footnoteRef/>
      </w:r>
      <w:r w:rsidR="00DE61FB">
        <w:rPr>
          <w:rFonts w:ascii="Times New Roman" w:hAnsi="Times New Roman" w:cs="Times New Roman"/>
          <w:color w:val="000000"/>
        </w:rPr>
        <w:t>Žr. Nuorodą Nr. 2</w:t>
      </w:r>
      <w:r>
        <w:rPr>
          <w:rFonts w:ascii="Times New Roman" w:hAnsi="Times New Roman" w:cs="Times New Roman"/>
          <w:color w:val="000000"/>
        </w:rPr>
        <w:t>.</w:t>
      </w:r>
    </w:p>
  </w:footnote>
  <w:footnote w:id="7">
    <w:p w:rsidR="001C7AAC" w:rsidRPr="001C7AAC" w:rsidRDefault="001C7AAC" w:rsidP="00F021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7AAC">
        <w:rPr>
          <w:rStyle w:val="Puslapioinaosnuoroda"/>
          <w:rFonts w:ascii="Times New Roman" w:hAnsi="Times New Roman" w:cs="Times New Roman"/>
          <w:sz w:val="20"/>
          <w:szCs w:val="20"/>
        </w:rPr>
        <w:footnoteRef/>
      </w:r>
      <w:r w:rsidR="00DE61FB">
        <w:rPr>
          <w:rFonts w:ascii="Times New Roman" w:hAnsi="Times New Roman" w:cs="Times New Roman"/>
          <w:sz w:val="20"/>
          <w:szCs w:val="20"/>
        </w:rPr>
        <w:t>Žr. Nuorodą Nr. 3.</w:t>
      </w:r>
    </w:p>
  </w:footnote>
  <w:footnote w:id="8">
    <w:p w:rsidR="00D067B1" w:rsidRPr="00D067B1" w:rsidRDefault="00D067B1" w:rsidP="00F021DB">
      <w:pPr>
        <w:pStyle w:val="Puslapioinaostekstas"/>
        <w:jc w:val="both"/>
        <w:rPr>
          <w:rFonts w:ascii="Times New Roman" w:hAnsi="Times New Roman" w:cs="Times New Roman"/>
        </w:rPr>
      </w:pPr>
      <w:r w:rsidRPr="00D067B1">
        <w:rPr>
          <w:rStyle w:val="Puslapioinaosnuoroda"/>
          <w:rFonts w:ascii="Times New Roman" w:hAnsi="Times New Roman" w:cs="Times New Roman"/>
        </w:rPr>
        <w:footnoteRef/>
      </w:r>
      <w:r w:rsidRPr="00D067B1">
        <w:rPr>
          <w:rFonts w:ascii="Times New Roman" w:hAnsi="Times New Roman" w:cs="Times New Roman"/>
        </w:rPr>
        <w:t xml:space="preserve"> Ekonomiškai naudingiausio pasiūlymo kriterij</w:t>
      </w:r>
      <w:r w:rsidR="00DE61FB">
        <w:rPr>
          <w:rFonts w:ascii="Times New Roman" w:hAnsi="Times New Roman" w:cs="Times New Roman"/>
        </w:rPr>
        <w:t>ų</w:t>
      </w:r>
      <w:r w:rsidRPr="00D067B1">
        <w:rPr>
          <w:rFonts w:ascii="Times New Roman" w:hAnsi="Times New Roman" w:cs="Times New Roman"/>
        </w:rPr>
        <w:t xml:space="preserve"> bei vertinimo tvarkos</w:t>
      </w:r>
      <w:r>
        <w:rPr>
          <w:rFonts w:ascii="Times New Roman" w:hAnsi="Times New Roman" w:cs="Times New Roman"/>
        </w:rPr>
        <w:t xml:space="preserve"> (Pirkimo sąlygų 6 priedas)</w:t>
      </w:r>
      <w:r w:rsidRPr="00D067B1">
        <w:rPr>
          <w:rFonts w:ascii="Times New Roman" w:hAnsi="Times New Roman" w:cs="Times New Roman"/>
        </w:rPr>
        <w:t xml:space="preserve"> 1 punkto </w:t>
      </w:r>
      <w:r>
        <w:rPr>
          <w:rFonts w:ascii="Times New Roman" w:hAnsi="Times New Roman" w:cs="Times New Roman"/>
        </w:rPr>
        <w:t>L</w:t>
      </w:r>
      <w:r w:rsidRPr="00D067B1">
        <w:rPr>
          <w:rFonts w:ascii="Times New Roman" w:hAnsi="Times New Roman" w:cs="Times New Roman"/>
        </w:rPr>
        <w:t>entelės Eil. Nr. 1-2.</w:t>
      </w:r>
    </w:p>
  </w:footnote>
  <w:footnote w:id="9">
    <w:p w:rsidR="00D067B1" w:rsidRDefault="00D067B1" w:rsidP="00F021DB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</w:t>
      </w:r>
      <w:r w:rsidRPr="00D067B1">
        <w:rPr>
          <w:rFonts w:ascii="Times New Roman" w:hAnsi="Times New Roman" w:cs="Times New Roman"/>
        </w:rPr>
        <w:t>Ekonomiškai naudingiausio pasiūlymo kriterij</w:t>
      </w:r>
      <w:r w:rsidR="00DE61FB">
        <w:rPr>
          <w:rFonts w:ascii="Times New Roman" w:hAnsi="Times New Roman" w:cs="Times New Roman"/>
        </w:rPr>
        <w:t>ų</w:t>
      </w:r>
      <w:r w:rsidRPr="00D067B1">
        <w:rPr>
          <w:rFonts w:ascii="Times New Roman" w:hAnsi="Times New Roman" w:cs="Times New Roman"/>
        </w:rPr>
        <w:t xml:space="preserve"> bei vertinimo tvarkos 1 punkto </w:t>
      </w:r>
      <w:r>
        <w:rPr>
          <w:rFonts w:ascii="Times New Roman" w:hAnsi="Times New Roman" w:cs="Times New Roman"/>
        </w:rPr>
        <w:t>L</w:t>
      </w:r>
      <w:r w:rsidRPr="00D067B1">
        <w:rPr>
          <w:rFonts w:ascii="Times New Roman" w:hAnsi="Times New Roman" w:cs="Times New Roman"/>
        </w:rPr>
        <w:t xml:space="preserve">entelės Eil. Nr. </w:t>
      </w:r>
      <w:r>
        <w:rPr>
          <w:rFonts w:ascii="Times New Roman" w:hAnsi="Times New Roman" w:cs="Times New Roman"/>
        </w:rPr>
        <w:t>2.5</w:t>
      </w:r>
      <w:r w:rsidRPr="00D067B1">
        <w:rPr>
          <w:rFonts w:ascii="Times New Roman" w:hAnsi="Times New Roman" w:cs="Times New Roman"/>
        </w:rPr>
        <w:t>.</w:t>
      </w:r>
    </w:p>
  </w:footnote>
  <w:footnote w:id="10">
    <w:p w:rsidR="00CC0A1E" w:rsidRPr="004E2CA7" w:rsidRDefault="00CC0A1E" w:rsidP="00CC0A1E">
      <w:pPr>
        <w:pStyle w:val="Sraopastraipa"/>
        <w:tabs>
          <w:tab w:val="left" w:pos="9385"/>
        </w:tabs>
        <w:spacing w:after="0" w:line="240" w:lineRule="auto"/>
        <w:ind w:left="1228" w:hanging="1228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Style w:val="Puslapioinaosnuoroda"/>
        </w:rPr>
        <w:footnoteRef/>
      </w:r>
      <w:r>
        <w:t xml:space="preserve"> </w:t>
      </w:r>
      <w:r w:rsidRPr="004E2CA7">
        <w:rPr>
          <w:rFonts w:ascii="Times New Roman" w:hAnsi="Times New Roman" w:cs="Times New Roman"/>
          <w:sz w:val="20"/>
          <w:szCs w:val="20"/>
        </w:rPr>
        <w:t xml:space="preserve">„ - </w:t>
      </w:r>
      <w:r w:rsidRPr="004E2CA7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Centrifugavimo laikas 10 minučių ir daugiau, tai P</w:t>
      </w:r>
      <w:r w:rsidRPr="004E2CA7"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bscript"/>
        </w:rPr>
        <w:t>5</w:t>
      </w:r>
      <w:r w:rsidRPr="004E2CA7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reikšmė – 0 balų;</w:t>
      </w:r>
    </w:p>
    <w:p w:rsidR="00CC0A1E" w:rsidRPr="004E2CA7" w:rsidRDefault="00CC0A1E" w:rsidP="00CC0A1E">
      <w:pPr>
        <w:pStyle w:val="Sraopastraipa"/>
        <w:numPr>
          <w:ilvl w:val="0"/>
          <w:numId w:val="6"/>
        </w:numPr>
        <w:tabs>
          <w:tab w:val="left" w:pos="9385"/>
        </w:tabs>
        <w:spacing w:after="0" w:line="240" w:lineRule="auto"/>
        <w:ind w:left="450" w:hanging="180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4E2CA7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Centrifugavimo laikas nuo 9 iki 10 minučių, tai P</w:t>
      </w:r>
      <w:r w:rsidRPr="004E2CA7"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bscript"/>
        </w:rPr>
        <w:t>5</w:t>
      </w:r>
      <w:r w:rsidRPr="004E2CA7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reikšmė – 0,1 balo;</w:t>
      </w:r>
    </w:p>
    <w:p w:rsidR="00CC0A1E" w:rsidRPr="004E2CA7" w:rsidRDefault="00CC0A1E" w:rsidP="00CC0A1E">
      <w:pPr>
        <w:pStyle w:val="Sraopastraipa"/>
        <w:numPr>
          <w:ilvl w:val="0"/>
          <w:numId w:val="6"/>
        </w:numPr>
        <w:tabs>
          <w:tab w:val="left" w:pos="9385"/>
        </w:tabs>
        <w:spacing w:after="0" w:line="240" w:lineRule="auto"/>
        <w:ind w:left="450" w:hanging="180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4E2CA7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Centrifugavimo laikas nuo 8 iki 9 minučių, tai P</w:t>
      </w:r>
      <w:r w:rsidRPr="004E2CA7"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bscript"/>
        </w:rPr>
        <w:t>5</w:t>
      </w:r>
      <w:r w:rsidRPr="004E2CA7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reikšmė – 0,2 balo;</w:t>
      </w:r>
    </w:p>
    <w:p w:rsidR="00CC0A1E" w:rsidRPr="004E2CA7" w:rsidRDefault="00CC0A1E" w:rsidP="00CC0A1E">
      <w:pPr>
        <w:pStyle w:val="Sraopastraipa"/>
        <w:numPr>
          <w:ilvl w:val="0"/>
          <w:numId w:val="6"/>
        </w:numPr>
        <w:tabs>
          <w:tab w:val="left" w:pos="9385"/>
        </w:tabs>
        <w:spacing w:after="0" w:line="240" w:lineRule="auto"/>
        <w:ind w:left="450" w:hanging="180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4E2CA7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Centrifugavimo laikas nuo 7 iki 8 minučių, tai P</w:t>
      </w:r>
      <w:r w:rsidRPr="004E2CA7"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bscript"/>
        </w:rPr>
        <w:t>5</w:t>
      </w:r>
      <w:r w:rsidRPr="004E2CA7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reikšmė – 0,3 balo;</w:t>
      </w:r>
    </w:p>
    <w:p w:rsidR="00CC0A1E" w:rsidRPr="004E2CA7" w:rsidRDefault="00CC0A1E" w:rsidP="00CC0A1E">
      <w:pPr>
        <w:pStyle w:val="Sraopastraipa"/>
        <w:numPr>
          <w:ilvl w:val="0"/>
          <w:numId w:val="6"/>
        </w:numPr>
        <w:tabs>
          <w:tab w:val="left" w:pos="9385"/>
        </w:tabs>
        <w:spacing w:after="0" w:line="240" w:lineRule="auto"/>
        <w:ind w:left="450" w:hanging="180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4E2CA7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Centrifugavimo laikas nuo 6 iki 7 minučių, tai P</w:t>
      </w:r>
      <w:r w:rsidRPr="004E2CA7"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bscript"/>
        </w:rPr>
        <w:t>5</w:t>
      </w:r>
      <w:r w:rsidRPr="004E2CA7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reikšmė – 0,4 balo;</w:t>
      </w:r>
    </w:p>
    <w:p w:rsidR="00CC0A1E" w:rsidRPr="004E2CA7" w:rsidRDefault="00CC0A1E" w:rsidP="00CC0A1E">
      <w:pPr>
        <w:pStyle w:val="Sraopastraipa"/>
        <w:numPr>
          <w:ilvl w:val="0"/>
          <w:numId w:val="6"/>
        </w:numPr>
        <w:tabs>
          <w:tab w:val="left" w:pos="9385"/>
        </w:tabs>
        <w:spacing w:after="0" w:line="240" w:lineRule="auto"/>
        <w:ind w:left="450" w:hanging="180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4E2CA7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Centrifugavimo laikas nuo 5 iki 6 minučių, tai P</w:t>
      </w:r>
      <w:r w:rsidRPr="004E2CA7"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bscript"/>
        </w:rPr>
        <w:t>5</w:t>
      </w:r>
      <w:r w:rsidRPr="004E2CA7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reikšmė – 0,5 balo;</w:t>
      </w:r>
    </w:p>
    <w:p w:rsidR="00CC0A1E" w:rsidRPr="004E2CA7" w:rsidRDefault="00CC0A1E" w:rsidP="00CC0A1E">
      <w:pPr>
        <w:pStyle w:val="Sraopastraipa"/>
        <w:numPr>
          <w:ilvl w:val="0"/>
          <w:numId w:val="6"/>
        </w:numPr>
        <w:tabs>
          <w:tab w:val="left" w:pos="9385"/>
        </w:tabs>
        <w:spacing w:after="0" w:line="240" w:lineRule="auto"/>
        <w:ind w:left="450" w:hanging="180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4E2CA7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Centrifugavimo laikas nuo 4 iki 5 minučių, tai P</w:t>
      </w:r>
      <w:r w:rsidRPr="004E2CA7"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bscript"/>
        </w:rPr>
        <w:t>5</w:t>
      </w:r>
      <w:r w:rsidRPr="004E2CA7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reikšmė – 0,6 balo;</w:t>
      </w:r>
    </w:p>
    <w:p w:rsidR="00CC0A1E" w:rsidRPr="004E2CA7" w:rsidRDefault="00CC0A1E" w:rsidP="00CC0A1E">
      <w:pPr>
        <w:pStyle w:val="Sraopastraipa"/>
        <w:numPr>
          <w:ilvl w:val="0"/>
          <w:numId w:val="6"/>
        </w:numPr>
        <w:tabs>
          <w:tab w:val="left" w:pos="9385"/>
        </w:tabs>
        <w:spacing w:after="0" w:line="240" w:lineRule="auto"/>
        <w:ind w:left="450" w:hanging="180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4E2CA7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Centrifugavimo laikas nuo 3 iki 4 minučių, tai P</w:t>
      </w:r>
      <w:r w:rsidRPr="004E2CA7"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bscript"/>
        </w:rPr>
        <w:t>5</w:t>
      </w:r>
      <w:r w:rsidRPr="004E2CA7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reikšmė – 0,7 balo;</w:t>
      </w:r>
    </w:p>
    <w:p w:rsidR="00CC0A1E" w:rsidRPr="004E2CA7" w:rsidRDefault="00CC0A1E" w:rsidP="00CC0A1E">
      <w:pPr>
        <w:pStyle w:val="Sraopastraipa"/>
        <w:numPr>
          <w:ilvl w:val="0"/>
          <w:numId w:val="6"/>
        </w:numPr>
        <w:tabs>
          <w:tab w:val="left" w:pos="9385"/>
        </w:tabs>
        <w:spacing w:after="0" w:line="240" w:lineRule="auto"/>
        <w:ind w:left="450" w:hanging="180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4E2CA7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Centrifugavimo laikas nuo 2 iki 3 minučių, tai P</w:t>
      </w:r>
      <w:r w:rsidRPr="004E2CA7"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bscript"/>
        </w:rPr>
        <w:t>5</w:t>
      </w:r>
      <w:r w:rsidRPr="004E2CA7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reikšmė – 0,8 balo;</w:t>
      </w:r>
    </w:p>
    <w:p w:rsidR="00CC0A1E" w:rsidRPr="004E2CA7" w:rsidRDefault="00CC0A1E" w:rsidP="00CC0A1E">
      <w:pPr>
        <w:pStyle w:val="Sraopastraipa"/>
        <w:numPr>
          <w:ilvl w:val="0"/>
          <w:numId w:val="6"/>
        </w:numPr>
        <w:tabs>
          <w:tab w:val="left" w:pos="9385"/>
        </w:tabs>
        <w:spacing w:after="0" w:line="240" w:lineRule="auto"/>
        <w:ind w:left="450" w:hanging="180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4E2CA7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Centrifugavimo laikas nuo 1 iki 2 minučių, tai P</w:t>
      </w:r>
      <w:r w:rsidRPr="004E2CA7"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bscript"/>
        </w:rPr>
        <w:t>5</w:t>
      </w:r>
      <w:r w:rsidRPr="004E2CA7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reikšmė – 0,9 balo;</w:t>
      </w:r>
    </w:p>
    <w:p w:rsidR="00CC0A1E" w:rsidRDefault="00CC0A1E" w:rsidP="00CC0A1E">
      <w:pPr>
        <w:pStyle w:val="Sraopastraipa"/>
        <w:numPr>
          <w:ilvl w:val="0"/>
          <w:numId w:val="6"/>
        </w:numPr>
        <w:tabs>
          <w:tab w:val="left" w:pos="9385"/>
        </w:tabs>
        <w:spacing w:after="0" w:line="240" w:lineRule="auto"/>
        <w:ind w:left="450" w:hanging="180"/>
        <w:jc w:val="both"/>
      </w:pPr>
      <w:r w:rsidRPr="00DE61FB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Centrifugavimo laikas nuo 0 iki 1 minutės, tai P</w:t>
      </w:r>
      <w:r w:rsidRPr="00DE61FB"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bscript"/>
        </w:rPr>
        <w:t>5</w:t>
      </w:r>
      <w:r w:rsidRPr="00DE61FB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reikšmė – 1 balas</w:t>
      </w:r>
      <w:r w:rsidRPr="00DE61FB">
        <w:rPr>
          <w:rFonts w:ascii="Times New Roman" w:eastAsia="Times New Roman" w:hAnsi="Times New Roman" w:cs="Times New Roman"/>
          <w:color w:val="000000"/>
          <w:sz w:val="20"/>
          <w:szCs w:val="20"/>
        </w:rPr>
        <w:t>“.</w:t>
      </w:r>
    </w:p>
  </w:footnote>
  <w:footnote w:id="11">
    <w:p w:rsidR="00CC0A1E" w:rsidRDefault="00CC0A1E" w:rsidP="00CC0A1E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D067B1">
        <w:rPr>
          <w:rFonts w:ascii="Times New Roman" w:hAnsi="Times New Roman" w:cs="Times New Roman"/>
        </w:rPr>
        <w:t>Ekonomiškai naudingiausio pasiūlymo kriterij</w:t>
      </w:r>
      <w:r>
        <w:rPr>
          <w:rFonts w:ascii="Times New Roman" w:hAnsi="Times New Roman" w:cs="Times New Roman"/>
        </w:rPr>
        <w:t>ų</w:t>
      </w:r>
      <w:r w:rsidRPr="00D067B1">
        <w:rPr>
          <w:rFonts w:ascii="Times New Roman" w:hAnsi="Times New Roman" w:cs="Times New Roman"/>
        </w:rPr>
        <w:t xml:space="preserve"> bei vertinimo tvarkos 1 punkto </w:t>
      </w:r>
      <w:r>
        <w:rPr>
          <w:rFonts w:ascii="Times New Roman" w:hAnsi="Times New Roman" w:cs="Times New Roman"/>
        </w:rPr>
        <w:t>L</w:t>
      </w:r>
      <w:r w:rsidRPr="00D067B1">
        <w:rPr>
          <w:rFonts w:ascii="Times New Roman" w:hAnsi="Times New Roman" w:cs="Times New Roman"/>
        </w:rPr>
        <w:t xml:space="preserve">entelės Eil. Nr. </w:t>
      </w:r>
      <w:r>
        <w:rPr>
          <w:rFonts w:ascii="Times New Roman" w:hAnsi="Times New Roman" w:cs="Times New Roman"/>
        </w:rPr>
        <w:t>2.7</w:t>
      </w:r>
      <w:r w:rsidRPr="00D067B1">
        <w:rPr>
          <w:rFonts w:ascii="Times New Roman" w:hAnsi="Times New Roman" w:cs="Times New Roman"/>
        </w:rPr>
        <w:t>.</w:t>
      </w:r>
    </w:p>
  </w:footnote>
  <w:footnote w:id="12">
    <w:p w:rsidR="00EF0708" w:rsidRPr="00372557" w:rsidRDefault="00EF0708" w:rsidP="00EF0708">
      <w:pPr>
        <w:pStyle w:val="Puslapioinaostekstas"/>
        <w:jc w:val="both"/>
        <w:rPr>
          <w:rFonts w:ascii="Times New Roman" w:hAnsi="Times New Roman" w:cs="Times New Roman"/>
        </w:rPr>
      </w:pPr>
      <w:r>
        <w:rPr>
          <w:rStyle w:val="Puslapioinaosnuoroda"/>
        </w:rPr>
        <w:footnoteRef/>
      </w:r>
      <w:r w:rsidR="00C11794">
        <w:rPr>
          <w:rFonts w:ascii="Times New Roman" w:hAnsi="Times New Roman" w:cs="Times New Roman"/>
          <w:color w:val="000000"/>
        </w:rPr>
        <w:t>Žr. Nuorodą Nr. 2</w:t>
      </w:r>
      <w:r w:rsidRPr="00372557">
        <w:rPr>
          <w:rFonts w:ascii="Times New Roman" w:hAnsi="Times New Roman" w:cs="Times New Roman"/>
          <w:color w:val="000000"/>
        </w:rPr>
        <w:t>.</w:t>
      </w:r>
    </w:p>
  </w:footnote>
  <w:footnote w:id="13">
    <w:p w:rsidR="00EF0708" w:rsidRPr="00EF0708" w:rsidRDefault="00EF0708" w:rsidP="00EF07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0708">
        <w:rPr>
          <w:rStyle w:val="Puslapioinaosnuoroda"/>
          <w:rFonts w:ascii="Times New Roman" w:hAnsi="Times New Roman" w:cs="Times New Roman"/>
          <w:sz w:val="20"/>
          <w:szCs w:val="20"/>
        </w:rPr>
        <w:footnoteRef/>
      </w:r>
      <w:r w:rsidR="00C11794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Žr. Nuorodą Nr. 3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.</w:t>
      </w:r>
    </w:p>
  </w:footnote>
  <w:footnote w:id="14">
    <w:p w:rsidR="00EF0708" w:rsidRPr="00EF0708" w:rsidRDefault="00EF0708" w:rsidP="00EF0708">
      <w:pPr>
        <w:pStyle w:val="Puslapioinaostekstas"/>
        <w:jc w:val="both"/>
        <w:rPr>
          <w:rFonts w:ascii="Times New Roman" w:hAnsi="Times New Roman" w:cs="Times New Roman"/>
        </w:rPr>
      </w:pPr>
      <w:r w:rsidRPr="00EF0708">
        <w:rPr>
          <w:rStyle w:val="Puslapioinaosnuoroda"/>
          <w:rFonts w:ascii="Times New Roman" w:hAnsi="Times New Roman" w:cs="Times New Roman"/>
        </w:rPr>
        <w:footnoteRef/>
      </w:r>
      <w:r w:rsidR="00C11794">
        <w:rPr>
          <w:rFonts w:ascii="Times New Roman" w:hAnsi="Times New Roman" w:cs="Times New Roman"/>
          <w:color w:val="000000"/>
        </w:rPr>
        <w:t>Žr. Nuorodą Nr. 4</w:t>
      </w:r>
      <w:r w:rsidRPr="00EF0708">
        <w:rPr>
          <w:rFonts w:ascii="Times New Roman" w:hAnsi="Times New Roman" w:cs="Times New Roman"/>
          <w:color w:val="000000"/>
        </w:rPr>
        <w:t>.</w:t>
      </w:r>
    </w:p>
  </w:footnote>
  <w:footnote w:id="15">
    <w:p w:rsidR="00EF0708" w:rsidRPr="00EF0708" w:rsidRDefault="00EF0708" w:rsidP="00EF0708">
      <w:pPr>
        <w:pStyle w:val="Puslapioinaostekstas"/>
        <w:jc w:val="both"/>
        <w:rPr>
          <w:rFonts w:ascii="Times New Roman" w:hAnsi="Times New Roman" w:cs="Times New Roman"/>
        </w:rPr>
      </w:pPr>
      <w:r w:rsidRPr="00EF0708">
        <w:rPr>
          <w:rStyle w:val="Puslapioinaosnuoroda"/>
          <w:rFonts w:ascii="Times New Roman" w:hAnsi="Times New Roman" w:cs="Times New Roman"/>
        </w:rPr>
        <w:footnoteRef/>
      </w:r>
      <w:r w:rsidR="00C11794">
        <w:rPr>
          <w:rFonts w:ascii="Times New Roman" w:hAnsi="Times New Roman" w:cs="Times New Roman"/>
          <w:color w:val="000000"/>
        </w:rPr>
        <w:t>Žr. Nuorodą Nr. 5</w:t>
      </w:r>
      <w:r w:rsidRPr="00EF0708">
        <w:rPr>
          <w:rFonts w:ascii="Times New Roman" w:hAnsi="Times New Roman" w:cs="Times New Roman"/>
          <w:color w:val="000000"/>
        </w:rPr>
        <w:t>.</w:t>
      </w:r>
    </w:p>
  </w:footnote>
  <w:footnote w:id="16">
    <w:p w:rsidR="00372557" w:rsidRPr="00924DFD" w:rsidRDefault="00372557" w:rsidP="00F021DB">
      <w:pPr>
        <w:pStyle w:val="Puslapioinaostekstas"/>
        <w:jc w:val="both"/>
        <w:rPr>
          <w:rFonts w:ascii="Times New Roman" w:hAnsi="Times New Roman" w:cs="Times New Roman"/>
        </w:rPr>
      </w:pPr>
      <w:r>
        <w:rPr>
          <w:rStyle w:val="Puslapioinaosnuoroda"/>
        </w:rPr>
        <w:footnoteRef/>
      </w:r>
      <w:r>
        <w:t xml:space="preserve"> </w:t>
      </w:r>
      <w:r w:rsidRPr="00924DFD">
        <w:rPr>
          <w:rFonts w:ascii="Times New Roman" w:hAnsi="Times New Roman" w:cs="Times New Roman"/>
        </w:rPr>
        <w:t>„</w:t>
      </w:r>
      <w:r w:rsidRPr="00924DFD">
        <w:rPr>
          <w:rFonts w:ascii="Times New Roman" w:hAnsi="Times New Roman" w:cs="Times New Roman"/>
          <w:color w:val="000000"/>
        </w:rPr>
        <w:t>Perkančioji organizacija pirkimo dokumentus rengia vadovaudamasi šio įstatymo nuostatomis. Pirkimo dokumentai turi būti tikslūs, aiškūs, be dviprasmybių, kad tiekėjai galėtų pateikti pasiūlymus, o perkančioji organizacija</w:t>
      </w:r>
      <w:r w:rsidR="00C11794">
        <w:rPr>
          <w:rFonts w:ascii="Times New Roman" w:hAnsi="Times New Roman" w:cs="Times New Roman"/>
          <w:color w:val="000000"/>
        </w:rPr>
        <w:t xml:space="preserve"> </w:t>
      </w:r>
      <w:r w:rsidRPr="00924DFD">
        <w:rPr>
          <w:rFonts w:ascii="Times New Roman" w:hAnsi="Times New Roman" w:cs="Times New Roman"/>
          <w:color w:val="000000"/>
        </w:rPr>
        <w:t>–</w:t>
      </w:r>
      <w:r w:rsidR="00C11794">
        <w:rPr>
          <w:rFonts w:ascii="Times New Roman" w:hAnsi="Times New Roman" w:cs="Times New Roman"/>
          <w:color w:val="000000"/>
        </w:rPr>
        <w:t xml:space="preserve"> </w:t>
      </w:r>
      <w:r w:rsidRPr="00924DFD">
        <w:rPr>
          <w:rFonts w:ascii="Times New Roman" w:hAnsi="Times New Roman" w:cs="Times New Roman"/>
          <w:color w:val="000000"/>
        </w:rPr>
        <w:t>nupirkti tai, ko reikia“.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2C4" w:rsidRDefault="008B3EF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462C4" w:rsidRDefault="00C33D8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4123662"/>
      <w:docPartObj>
        <w:docPartGallery w:val="Page Numbers (Top of Page)"/>
        <w:docPartUnique/>
      </w:docPartObj>
    </w:sdtPr>
    <w:sdtEndPr/>
    <w:sdtContent>
      <w:p w:rsidR="004D2313" w:rsidRDefault="004D231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BEE">
          <w:rPr>
            <w:noProof/>
          </w:rPr>
          <w:t>4</w:t>
        </w:r>
        <w:r>
          <w:fldChar w:fldCharType="end"/>
        </w:r>
      </w:p>
    </w:sdtContent>
  </w:sdt>
  <w:p w:rsidR="00C462C4" w:rsidRDefault="00C33D86" w:rsidP="00652684">
    <w:pPr>
      <w:pStyle w:val="Antrats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28F" w:rsidRPr="0081428F" w:rsidRDefault="008B3EF2" w:rsidP="0081428F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  <w:r w:rsidRPr="0081428F">
      <w:rPr>
        <w:rFonts w:ascii="Times New Roman" w:hAnsi="Times New Roman" w:cs="Times New Roman"/>
        <w:b/>
        <w:sz w:val="24"/>
        <w:szCs w:val="24"/>
      </w:rPr>
      <w:t>Originalas nebus siunčiamas</w:t>
    </w:r>
  </w:p>
  <w:p w:rsidR="0081428F" w:rsidRDefault="00C33D8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90BD2"/>
    <w:multiLevelType w:val="hybridMultilevel"/>
    <w:tmpl w:val="014E8E24"/>
    <w:lvl w:ilvl="0" w:tplc="C2B29CB2">
      <w:start w:val="1"/>
      <w:numFmt w:val="decimal"/>
      <w:lvlText w:val="%1."/>
      <w:lvlJc w:val="left"/>
      <w:pPr>
        <w:ind w:left="94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69" w:hanging="360"/>
      </w:pPr>
    </w:lvl>
    <w:lvl w:ilvl="2" w:tplc="0427001B" w:tentative="1">
      <w:start w:val="1"/>
      <w:numFmt w:val="lowerRoman"/>
      <w:lvlText w:val="%3."/>
      <w:lvlJc w:val="right"/>
      <w:pPr>
        <w:ind w:left="2389" w:hanging="180"/>
      </w:pPr>
    </w:lvl>
    <w:lvl w:ilvl="3" w:tplc="0427000F" w:tentative="1">
      <w:start w:val="1"/>
      <w:numFmt w:val="decimal"/>
      <w:lvlText w:val="%4."/>
      <w:lvlJc w:val="left"/>
      <w:pPr>
        <w:ind w:left="3109" w:hanging="360"/>
      </w:pPr>
    </w:lvl>
    <w:lvl w:ilvl="4" w:tplc="04270019" w:tentative="1">
      <w:start w:val="1"/>
      <w:numFmt w:val="lowerLetter"/>
      <w:lvlText w:val="%5."/>
      <w:lvlJc w:val="left"/>
      <w:pPr>
        <w:ind w:left="3829" w:hanging="360"/>
      </w:pPr>
    </w:lvl>
    <w:lvl w:ilvl="5" w:tplc="0427001B" w:tentative="1">
      <w:start w:val="1"/>
      <w:numFmt w:val="lowerRoman"/>
      <w:lvlText w:val="%6."/>
      <w:lvlJc w:val="right"/>
      <w:pPr>
        <w:ind w:left="4549" w:hanging="180"/>
      </w:pPr>
    </w:lvl>
    <w:lvl w:ilvl="6" w:tplc="0427000F" w:tentative="1">
      <w:start w:val="1"/>
      <w:numFmt w:val="decimal"/>
      <w:lvlText w:val="%7."/>
      <w:lvlJc w:val="left"/>
      <w:pPr>
        <w:ind w:left="5269" w:hanging="360"/>
      </w:pPr>
    </w:lvl>
    <w:lvl w:ilvl="7" w:tplc="04270019" w:tentative="1">
      <w:start w:val="1"/>
      <w:numFmt w:val="lowerLetter"/>
      <w:lvlText w:val="%8."/>
      <w:lvlJc w:val="left"/>
      <w:pPr>
        <w:ind w:left="5989" w:hanging="360"/>
      </w:pPr>
    </w:lvl>
    <w:lvl w:ilvl="8" w:tplc="0427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1" w15:restartNumberingAfterBreak="0">
    <w:nsid w:val="0B334B29"/>
    <w:multiLevelType w:val="hybridMultilevel"/>
    <w:tmpl w:val="319A60C6"/>
    <w:lvl w:ilvl="0" w:tplc="C2ACEA1E">
      <w:start w:val="1"/>
      <w:numFmt w:val="decimal"/>
      <w:lvlText w:val="%1)"/>
      <w:lvlJc w:val="left"/>
      <w:pPr>
        <w:ind w:left="10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8" w:hanging="360"/>
      </w:pPr>
    </w:lvl>
    <w:lvl w:ilvl="2" w:tplc="0427001B" w:tentative="1">
      <w:start w:val="1"/>
      <w:numFmt w:val="lowerRoman"/>
      <w:lvlText w:val="%3."/>
      <w:lvlJc w:val="right"/>
      <w:pPr>
        <w:ind w:left="2538" w:hanging="180"/>
      </w:pPr>
    </w:lvl>
    <w:lvl w:ilvl="3" w:tplc="0427000F" w:tentative="1">
      <w:start w:val="1"/>
      <w:numFmt w:val="decimal"/>
      <w:lvlText w:val="%4."/>
      <w:lvlJc w:val="left"/>
      <w:pPr>
        <w:ind w:left="3258" w:hanging="360"/>
      </w:pPr>
    </w:lvl>
    <w:lvl w:ilvl="4" w:tplc="04270019" w:tentative="1">
      <w:start w:val="1"/>
      <w:numFmt w:val="lowerLetter"/>
      <w:lvlText w:val="%5."/>
      <w:lvlJc w:val="left"/>
      <w:pPr>
        <w:ind w:left="3978" w:hanging="360"/>
      </w:pPr>
    </w:lvl>
    <w:lvl w:ilvl="5" w:tplc="0427001B" w:tentative="1">
      <w:start w:val="1"/>
      <w:numFmt w:val="lowerRoman"/>
      <w:lvlText w:val="%6."/>
      <w:lvlJc w:val="right"/>
      <w:pPr>
        <w:ind w:left="4698" w:hanging="180"/>
      </w:pPr>
    </w:lvl>
    <w:lvl w:ilvl="6" w:tplc="0427000F" w:tentative="1">
      <w:start w:val="1"/>
      <w:numFmt w:val="decimal"/>
      <w:lvlText w:val="%7."/>
      <w:lvlJc w:val="left"/>
      <w:pPr>
        <w:ind w:left="5418" w:hanging="360"/>
      </w:pPr>
    </w:lvl>
    <w:lvl w:ilvl="7" w:tplc="04270019" w:tentative="1">
      <w:start w:val="1"/>
      <w:numFmt w:val="lowerLetter"/>
      <w:lvlText w:val="%8."/>
      <w:lvlJc w:val="left"/>
      <w:pPr>
        <w:ind w:left="6138" w:hanging="360"/>
      </w:pPr>
    </w:lvl>
    <w:lvl w:ilvl="8" w:tplc="0427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2" w15:restartNumberingAfterBreak="0">
    <w:nsid w:val="0D84217C"/>
    <w:multiLevelType w:val="hybridMultilevel"/>
    <w:tmpl w:val="ABB48C1A"/>
    <w:lvl w:ilvl="0" w:tplc="4D9E08D8">
      <w:start w:val="1"/>
      <w:numFmt w:val="decimal"/>
      <w:lvlText w:val="%1)"/>
      <w:lvlJc w:val="left"/>
      <w:pPr>
        <w:ind w:left="10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8" w:hanging="360"/>
      </w:pPr>
    </w:lvl>
    <w:lvl w:ilvl="2" w:tplc="0427001B" w:tentative="1">
      <w:start w:val="1"/>
      <w:numFmt w:val="lowerRoman"/>
      <w:lvlText w:val="%3."/>
      <w:lvlJc w:val="right"/>
      <w:pPr>
        <w:ind w:left="2538" w:hanging="180"/>
      </w:pPr>
    </w:lvl>
    <w:lvl w:ilvl="3" w:tplc="0427000F" w:tentative="1">
      <w:start w:val="1"/>
      <w:numFmt w:val="decimal"/>
      <w:lvlText w:val="%4."/>
      <w:lvlJc w:val="left"/>
      <w:pPr>
        <w:ind w:left="3258" w:hanging="360"/>
      </w:pPr>
    </w:lvl>
    <w:lvl w:ilvl="4" w:tplc="04270019" w:tentative="1">
      <w:start w:val="1"/>
      <w:numFmt w:val="lowerLetter"/>
      <w:lvlText w:val="%5."/>
      <w:lvlJc w:val="left"/>
      <w:pPr>
        <w:ind w:left="3978" w:hanging="360"/>
      </w:pPr>
    </w:lvl>
    <w:lvl w:ilvl="5" w:tplc="0427001B" w:tentative="1">
      <w:start w:val="1"/>
      <w:numFmt w:val="lowerRoman"/>
      <w:lvlText w:val="%6."/>
      <w:lvlJc w:val="right"/>
      <w:pPr>
        <w:ind w:left="4698" w:hanging="180"/>
      </w:pPr>
    </w:lvl>
    <w:lvl w:ilvl="6" w:tplc="0427000F" w:tentative="1">
      <w:start w:val="1"/>
      <w:numFmt w:val="decimal"/>
      <w:lvlText w:val="%7."/>
      <w:lvlJc w:val="left"/>
      <w:pPr>
        <w:ind w:left="5418" w:hanging="360"/>
      </w:pPr>
    </w:lvl>
    <w:lvl w:ilvl="7" w:tplc="04270019" w:tentative="1">
      <w:start w:val="1"/>
      <w:numFmt w:val="lowerLetter"/>
      <w:lvlText w:val="%8."/>
      <w:lvlJc w:val="left"/>
      <w:pPr>
        <w:ind w:left="6138" w:hanging="360"/>
      </w:pPr>
    </w:lvl>
    <w:lvl w:ilvl="8" w:tplc="0427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3" w15:restartNumberingAfterBreak="0">
    <w:nsid w:val="14636148"/>
    <w:multiLevelType w:val="hybridMultilevel"/>
    <w:tmpl w:val="5BECD2C2"/>
    <w:lvl w:ilvl="0" w:tplc="CEA0797E">
      <w:start w:val="1"/>
      <w:numFmt w:val="lowerLetter"/>
      <w:lvlText w:val="%1)"/>
      <w:lvlJc w:val="left"/>
      <w:pPr>
        <w:ind w:left="1113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8" w:hanging="360"/>
      </w:pPr>
    </w:lvl>
    <w:lvl w:ilvl="2" w:tplc="0427001B" w:tentative="1">
      <w:start w:val="1"/>
      <w:numFmt w:val="lowerRoman"/>
      <w:lvlText w:val="%3."/>
      <w:lvlJc w:val="right"/>
      <w:pPr>
        <w:ind w:left="2538" w:hanging="180"/>
      </w:pPr>
    </w:lvl>
    <w:lvl w:ilvl="3" w:tplc="0427000F" w:tentative="1">
      <w:start w:val="1"/>
      <w:numFmt w:val="decimal"/>
      <w:lvlText w:val="%4."/>
      <w:lvlJc w:val="left"/>
      <w:pPr>
        <w:ind w:left="3258" w:hanging="360"/>
      </w:pPr>
    </w:lvl>
    <w:lvl w:ilvl="4" w:tplc="04270019" w:tentative="1">
      <w:start w:val="1"/>
      <w:numFmt w:val="lowerLetter"/>
      <w:lvlText w:val="%5."/>
      <w:lvlJc w:val="left"/>
      <w:pPr>
        <w:ind w:left="3978" w:hanging="360"/>
      </w:pPr>
    </w:lvl>
    <w:lvl w:ilvl="5" w:tplc="0427001B" w:tentative="1">
      <w:start w:val="1"/>
      <w:numFmt w:val="lowerRoman"/>
      <w:lvlText w:val="%6."/>
      <w:lvlJc w:val="right"/>
      <w:pPr>
        <w:ind w:left="4698" w:hanging="180"/>
      </w:pPr>
    </w:lvl>
    <w:lvl w:ilvl="6" w:tplc="0427000F" w:tentative="1">
      <w:start w:val="1"/>
      <w:numFmt w:val="decimal"/>
      <w:lvlText w:val="%7."/>
      <w:lvlJc w:val="left"/>
      <w:pPr>
        <w:ind w:left="5418" w:hanging="360"/>
      </w:pPr>
    </w:lvl>
    <w:lvl w:ilvl="7" w:tplc="04270019" w:tentative="1">
      <w:start w:val="1"/>
      <w:numFmt w:val="lowerLetter"/>
      <w:lvlText w:val="%8."/>
      <w:lvlJc w:val="left"/>
      <w:pPr>
        <w:ind w:left="6138" w:hanging="360"/>
      </w:pPr>
    </w:lvl>
    <w:lvl w:ilvl="8" w:tplc="0427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4" w15:restartNumberingAfterBreak="0">
    <w:nsid w:val="16E03757"/>
    <w:multiLevelType w:val="hybridMultilevel"/>
    <w:tmpl w:val="CE587D68"/>
    <w:lvl w:ilvl="0" w:tplc="43A0A0E4">
      <w:start w:val="1"/>
      <w:numFmt w:val="lowerLetter"/>
      <w:lvlText w:val="%1)"/>
      <w:lvlJc w:val="left"/>
      <w:pPr>
        <w:ind w:left="10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8" w:hanging="360"/>
      </w:pPr>
    </w:lvl>
    <w:lvl w:ilvl="2" w:tplc="0427001B" w:tentative="1">
      <w:start w:val="1"/>
      <w:numFmt w:val="lowerRoman"/>
      <w:lvlText w:val="%3."/>
      <w:lvlJc w:val="right"/>
      <w:pPr>
        <w:ind w:left="2538" w:hanging="180"/>
      </w:pPr>
    </w:lvl>
    <w:lvl w:ilvl="3" w:tplc="0427000F" w:tentative="1">
      <w:start w:val="1"/>
      <w:numFmt w:val="decimal"/>
      <w:lvlText w:val="%4."/>
      <w:lvlJc w:val="left"/>
      <w:pPr>
        <w:ind w:left="3258" w:hanging="360"/>
      </w:pPr>
    </w:lvl>
    <w:lvl w:ilvl="4" w:tplc="04270019" w:tentative="1">
      <w:start w:val="1"/>
      <w:numFmt w:val="lowerLetter"/>
      <w:lvlText w:val="%5."/>
      <w:lvlJc w:val="left"/>
      <w:pPr>
        <w:ind w:left="3978" w:hanging="360"/>
      </w:pPr>
    </w:lvl>
    <w:lvl w:ilvl="5" w:tplc="0427001B" w:tentative="1">
      <w:start w:val="1"/>
      <w:numFmt w:val="lowerRoman"/>
      <w:lvlText w:val="%6."/>
      <w:lvlJc w:val="right"/>
      <w:pPr>
        <w:ind w:left="4698" w:hanging="180"/>
      </w:pPr>
    </w:lvl>
    <w:lvl w:ilvl="6" w:tplc="0427000F" w:tentative="1">
      <w:start w:val="1"/>
      <w:numFmt w:val="decimal"/>
      <w:lvlText w:val="%7."/>
      <w:lvlJc w:val="left"/>
      <w:pPr>
        <w:ind w:left="5418" w:hanging="360"/>
      </w:pPr>
    </w:lvl>
    <w:lvl w:ilvl="7" w:tplc="04270019" w:tentative="1">
      <w:start w:val="1"/>
      <w:numFmt w:val="lowerLetter"/>
      <w:lvlText w:val="%8."/>
      <w:lvlJc w:val="left"/>
      <w:pPr>
        <w:ind w:left="6138" w:hanging="360"/>
      </w:pPr>
    </w:lvl>
    <w:lvl w:ilvl="8" w:tplc="0427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5" w15:restartNumberingAfterBreak="0">
    <w:nsid w:val="1EAC768A"/>
    <w:multiLevelType w:val="hybridMultilevel"/>
    <w:tmpl w:val="B798CE8A"/>
    <w:lvl w:ilvl="0" w:tplc="5980F788">
      <w:start w:val="16"/>
      <w:numFmt w:val="bullet"/>
      <w:lvlText w:val="-"/>
      <w:lvlJc w:val="left"/>
      <w:pPr>
        <w:ind w:left="122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6" w15:restartNumberingAfterBreak="0">
    <w:nsid w:val="30770597"/>
    <w:multiLevelType w:val="hybridMultilevel"/>
    <w:tmpl w:val="3F26F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1463B"/>
    <w:multiLevelType w:val="hybridMultilevel"/>
    <w:tmpl w:val="45C4D6FE"/>
    <w:lvl w:ilvl="0" w:tplc="1EDA080E">
      <w:start w:val="1"/>
      <w:numFmt w:val="decimal"/>
      <w:lvlText w:val="%1."/>
      <w:lvlJc w:val="left"/>
      <w:pPr>
        <w:ind w:left="94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69" w:hanging="360"/>
      </w:pPr>
    </w:lvl>
    <w:lvl w:ilvl="2" w:tplc="0427001B" w:tentative="1">
      <w:start w:val="1"/>
      <w:numFmt w:val="lowerRoman"/>
      <w:lvlText w:val="%3."/>
      <w:lvlJc w:val="right"/>
      <w:pPr>
        <w:ind w:left="2389" w:hanging="180"/>
      </w:pPr>
    </w:lvl>
    <w:lvl w:ilvl="3" w:tplc="0427000F" w:tentative="1">
      <w:start w:val="1"/>
      <w:numFmt w:val="decimal"/>
      <w:lvlText w:val="%4."/>
      <w:lvlJc w:val="left"/>
      <w:pPr>
        <w:ind w:left="3109" w:hanging="360"/>
      </w:pPr>
    </w:lvl>
    <w:lvl w:ilvl="4" w:tplc="04270019" w:tentative="1">
      <w:start w:val="1"/>
      <w:numFmt w:val="lowerLetter"/>
      <w:lvlText w:val="%5."/>
      <w:lvlJc w:val="left"/>
      <w:pPr>
        <w:ind w:left="3829" w:hanging="360"/>
      </w:pPr>
    </w:lvl>
    <w:lvl w:ilvl="5" w:tplc="0427001B" w:tentative="1">
      <w:start w:val="1"/>
      <w:numFmt w:val="lowerRoman"/>
      <w:lvlText w:val="%6."/>
      <w:lvlJc w:val="right"/>
      <w:pPr>
        <w:ind w:left="4549" w:hanging="180"/>
      </w:pPr>
    </w:lvl>
    <w:lvl w:ilvl="6" w:tplc="0427000F" w:tentative="1">
      <w:start w:val="1"/>
      <w:numFmt w:val="decimal"/>
      <w:lvlText w:val="%7."/>
      <w:lvlJc w:val="left"/>
      <w:pPr>
        <w:ind w:left="5269" w:hanging="360"/>
      </w:pPr>
    </w:lvl>
    <w:lvl w:ilvl="7" w:tplc="04270019" w:tentative="1">
      <w:start w:val="1"/>
      <w:numFmt w:val="lowerLetter"/>
      <w:lvlText w:val="%8."/>
      <w:lvlJc w:val="left"/>
      <w:pPr>
        <w:ind w:left="5989" w:hanging="360"/>
      </w:pPr>
    </w:lvl>
    <w:lvl w:ilvl="8" w:tplc="0427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8" w15:restartNumberingAfterBreak="0">
    <w:nsid w:val="4373442B"/>
    <w:multiLevelType w:val="hybridMultilevel"/>
    <w:tmpl w:val="CB5AD16C"/>
    <w:lvl w:ilvl="0" w:tplc="B2DAC7C8">
      <w:start w:val="1"/>
      <w:numFmt w:val="decimal"/>
      <w:lvlText w:val="%1."/>
      <w:lvlJc w:val="left"/>
      <w:pPr>
        <w:ind w:left="949" w:hanging="360"/>
      </w:pPr>
    </w:lvl>
    <w:lvl w:ilvl="1" w:tplc="04270019">
      <w:start w:val="1"/>
      <w:numFmt w:val="lowerLetter"/>
      <w:lvlText w:val="%2."/>
      <w:lvlJc w:val="left"/>
      <w:pPr>
        <w:ind w:left="1669" w:hanging="360"/>
      </w:pPr>
    </w:lvl>
    <w:lvl w:ilvl="2" w:tplc="0427001B">
      <w:start w:val="1"/>
      <w:numFmt w:val="lowerRoman"/>
      <w:lvlText w:val="%3."/>
      <w:lvlJc w:val="right"/>
      <w:pPr>
        <w:ind w:left="2389" w:hanging="180"/>
      </w:pPr>
    </w:lvl>
    <w:lvl w:ilvl="3" w:tplc="0427000F">
      <w:start w:val="1"/>
      <w:numFmt w:val="decimal"/>
      <w:lvlText w:val="%4."/>
      <w:lvlJc w:val="left"/>
      <w:pPr>
        <w:ind w:left="3109" w:hanging="360"/>
      </w:pPr>
    </w:lvl>
    <w:lvl w:ilvl="4" w:tplc="04270019">
      <w:start w:val="1"/>
      <w:numFmt w:val="lowerLetter"/>
      <w:lvlText w:val="%5."/>
      <w:lvlJc w:val="left"/>
      <w:pPr>
        <w:ind w:left="3829" w:hanging="360"/>
      </w:pPr>
    </w:lvl>
    <w:lvl w:ilvl="5" w:tplc="0427001B">
      <w:start w:val="1"/>
      <w:numFmt w:val="lowerRoman"/>
      <w:lvlText w:val="%6."/>
      <w:lvlJc w:val="right"/>
      <w:pPr>
        <w:ind w:left="4549" w:hanging="180"/>
      </w:pPr>
    </w:lvl>
    <w:lvl w:ilvl="6" w:tplc="0427000F">
      <w:start w:val="1"/>
      <w:numFmt w:val="decimal"/>
      <w:lvlText w:val="%7."/>
      <w:lvlJc w:val="left"/>
      <w:pPr>
        <w:ind w:left="5269" w:hanging="360"/>
      </w:pPr>
    </w:lvl>
    <w:lvl w:ilvl="7" w:tplc="04270019">
      <w:start w:val="1"/>
      <w:numFmt w:val="lowerLetter"/>
      <w:lvlText w:val="%8."/>
      <w:lvlJc w:val="left"/>
      <w:pPr>
        <w:ind w:left="5989" w:hanging="360"/>
      </w:pPr>
    </w:lvl>
    <w:lvl w:ilvl="8" w:tplc="0427001B">
      <w:start w:val="1"/>
      <w:numFmt w:val="lowerRoman"/>
      <w:lvlText w:val="%9."/>
      <w:lvlJc w:val="right"/>
      <w:pPr>
        <w:ind w:left="6709" w:hanging="180"/>
      </w:pPr>
    </w:lvl>
  </w:abstractNum>
  <w:abstractNum w:abstractNumId="9" w15:restartNumberingAfterBreak="0">
    <w:nsid w:val="476E78E7"/>
    <w:multiLevelType w:val="hybridMultilevel"/>
    <w:tmpl w:val="E41A5382"/>
    <w:lvl w:ilvl="0" w:tplc="81AC3128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77" w:hanging="360"/>
      </w:pPr>
    </w:lvl>
    <w:lvl w:ilvl="2" w:tplc="0427001B" w:tentative="1">
      <w:start w:val="1"/>
      <w:numFmt w:val="lowerRoman"/>
      <w:lvlText w:val="%3."/>
      <w:lvlJc w:val="right"/>
      <w:pPr>
        <w:ind w:left="2497" w:hanging="180"/>
      </w:pPr>
    </w:lvl>
    <w:lvl w:ilvl="3" w:tplc="0427000F" w:tentative="1">
      <w:start w:val="1"/>
      <w:numFmt w:val="decimal"/>
      <w:lvlText w:val="%4."/>
      <w:lvlJc w:val="left"/>
      <w:pPr>
        <w:ind w:left="3217" w:hanging="360"/>
      </w:pPr>
    </w:lvl>
    <w:lvl w:ilvl="4" w:tplc="04270019" w:tentative="1">
      <w:start w:val="1"/>
      <w:numFmt w:val="lowerLetter"/>
      <w:lvlText w:val="%5."/>
      <w:lvlJc w:val="left"/>
      <w:pPr>
        <w:ind w:left="3937" w:hanging="360"/>
      </w:pPr>
    </w:lvl>
    <w:lvl w:ilvl="5" w:tplc="0427001B" w:tentative="1">
      <w:start w:val="1"/>
      <w:numFmt w:val="lowerRoman"/>
      <w:lvlText w:val="%6."/>
      <w:lvlJc w:val="right"/>
      <w:pPr>
        <w:ind w:left="4657" w:hanging="180"/>
      </w:pPr>
    </w:lvl>
    <w:lvl w:ilvl="6" w:tplc="0427000F" w:tentative="1">
      <w:start w:val="1"/>
      <w:numFmt w:val="decimal"/>
      <w:lvlText w:val="%7."/>
      <w:lvlJc w:val="left"/>
      <w:pPr>
        <w:ind w:left="5377" w:hanging="360"/>
      </w:pPr>
    </w:lvl>
    <w:lvl w:ilvl="7" w:tplc="04270019" w:tentative="1">
      <w:start w:val="1"/>
      <w:numFmt w:val="lowerLetter"/>
      <w:lvlText w:val="%8."/>
      <w:lvlJc w:val="left"/>
      <w:pPr>
        <w:ind w:left="6097" w:hanging="360"/>
      </w:pPr>
    </w:lvl>
    <w:lvl w:ilvl="8" w:tplc="0427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0" w15:restartNumberingAfterBreak="0">
    <w:nsid w:val="4A4D3618"/>
    <w:multiLevelType w:val="hybridMultilevel"/>
    <w:tmpl w:val="469C3D58"/>
    <w:lvl w:ilvl="0" w:tplc="A0AEBB3A">
      <w:start w:val="1"/>
      <w:numFmt w:val="decimal"/>
      <w:lvlText w:val="%1)"/>
      <w:lvlJc w:val="left"/>
      <w:pPr>
        <w:ind w:left="105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77" w:hanging="360"/>
      </w:pPr>
    </w:lvl>
    <w:lvl w:ilvl="2" w:tplc="0427001B" w:tentative="1">
      <w:start w:val="1"/>
      <w:numFmt w:val="lowerRoman"/>
      <w:lvlText w:val="%3."/>
      <w:lvlJc w:val="right"/>
      <w:pPr>
        <w:ind w:left="2497" w:hanging="180"/>
      </w:pPr>
    </w:lvl>
    <w:lvl w:ilvl="3" w:tplc="0427000F" w:tentative="1">
      <w:start w:val="1"/>
      <w:numFmt w:val="decimal"/>
      <w:lvlText w:val="%4."/>
      <w:lvlJc w:val="left"/>
      <w:pPr>
        <w:ind w:left="3217" w:hanging="360"/>
      </w:pPr>
    </w:lvl>
    <w:lvl w:ilvl="4" w:tplc="04270019" w:tentative="1">
      <w:start w:val="1"/>
      <w:numFmt w:val="lowerLetter"/>
      <w:lvlText w:val="%5."/>
      <w:lvlJc w:val="left"/>
      <w:pPr>
        <w:ind w:left="3937" w:hanging="360"/>
      </w:pPr>
    </w:lvl>
    <w:lvl w:ilvl="5" w:tplc="0427001B" w:tentative="1">
      <w:start w:val="1"/>
      <w:numFmt w:val="lowerRoman"/>
      <w:lvlText w:val="%6."/>
      <w:lvlJc w:val="right"/>
      <w:pPr>
        <w:ind w:left="4657" w:hanging="180"/>
      </w:pPr>
    </w:lvl>
    <w:lvl w:ilvl="6" w:tplc="0427000F" w:tentative="1">
      <w:start w:val="1"/>
      <w:numFmt w:val="decimal"/>
      <w:lvlText w:val="%7."/>
      <w:lvlJc w:val="left"/>
      <w:pPr>
        <w:ind w:left="5377" w:hanging="360"/>
      </w:pPr>
    </w:lvl>
    <w:lvl w:ilvl="7" w:tplc="04270019" w:tentative="1">
      <w:start w:val="1"/>
      <w:numFmt w:val="lowerLetter"/>
      <w:lvlText w:val="%8."/>
      <w:lvlJc w:val="left"/>
      <w:pPr>
        <w:ind w:left="6097" w:hanging="360"/>
      </w:pPr>
    </w:lvl>
    <w:lvl w:ilvl="8" w:tplc="0427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1" w15:restartNumberingAfterBreak="0">
    <w:nsid w:val="6ABC77FA"/>
    <w:multiLevelType w:val="hybridMultilevel"/>
    <w:tmpl w:val="7F824468"/>
    <w:lvl w:ilvl="0" w:tplc="8EF4A646">
      <w:start w:val="1"/>
      <w:numFmt w:val="decimal"/>
      <w:lvlText w:val="%1."/>
      <w:lvlJc w:val="left"/>
      <w:pPr>
        <w:ind w:left="1228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48" w:hanging="360"/>
      </w:pPr>
    </w:lvl>
    <w:lvl w:ilvl="2" w:tplc="0427001B" w:tentative="1">
      <w:start w:val="1"/>
      <w:numFmt w:val="lowerRoman"/>
      <w:lvlText w:val="%3."/>
      <w:lvlJc w:val="right"/>
      <w:pPr>
        <w:ind w:left="2668" w:hanging="180"/>
      </w:pPr>
    </w:lvl>
    <w:lvl w:ilvl="3" w:tplc="0427000F" w:tentative="1">
      <w:start w:val="1"/>
      <w:numFmt w:val="decimal"/>
      <w:lvlText w:val="%4."/>
      <w:lvlJc w:val="left"/>
      <w:pPr>
        <w:ind w:left="3388" w:hanging="360"/>
      </w:pPr>
    </w:lvl>
    <w:lvl w:ilvl="4" w:tplc="04270019" w:tentative="1">
      <w:start w:val="1"/>
      <w:numFmt w:val="lowerLetter"/>
      <w:lvlText w:val="%5."/>
      <w:lvlJc w:val="left"/>
      <w:pPr>
        <w:ind w:left="4108" w:hanging="360"/>
      </w:pPr>
    </w:lvl>
    <w:lvl w:ilvl="5" w:tplc="0427001B" w:tentative="1">
      <w:start w:val="1"/>
      <w:numFmt w:val="lowerRoman"/>
      <w:lvlText w:val="%6."/>
      <w:lvlJc w:val="right"/>
      <w:pPr>
        <w:ind w:left="4828" w:hanging="180"/>
      </w:pPr>
    </w:lvl>
    <w:lvl w:ilvl="6" w:tplc="0427000F" w:tentative="1">
      <w:start w:val="1"/>
      <w:numFmt w:val="decimal"/>
      <w:lvlText w:val="%7."/>
      <w:lvlJc w:val="left"/>
      <w:pPr>
        <w:ind w:left="5548" w:hanging="360"/>
      </w:pPr>
    </w:lvl>
    <w:lvl w:ilvl="7" w:tplc="04270019" w:tentative="1">
      <w:start w:val="1"/>
      <w:numFmt w:val="lowerLetter"/>
      <w:lvlText w:val="%8."/>
      <w:lvlJc w:val="left"/>
      <w:pPr>
        <w:ind w:left="6268" w:hanging="360"/>
      </w:pPr>
    </w:lvl>
    <w:lvl w:ilvl="8" w:tplc="0427001B" w:tentative="1">
      <w:start w:val="1"/>
      <w:numFmt w:val="lowerRoman"/>
      <w:lvlText w:val="%9."/>
      <w:lvlJc w:val="right"/>
      <w:pPr>
        <w:ind w:left="698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10"/>
  </w:num>
  <w:num w:numId="5">
    <w:abstractNumId w:val="6"/>
  </w:num>
  <w:num w:numId="6">
    <w:abstractNumId w:val="5"/>
  </w:num>
  <w:num w:numId="7">
    <w:abstractNumId w:val="11"/>
  </w:num>
  <w:num w:numId="8">
    <w:abstractNumId w:val="3"/>
  </w:num>
  <w:num w:numId="9">
    <w:abstractNumId w:val="4"/>
  </w:num>
  <w:num w:numId="10">
    <w:abstractNumId w:val="1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E69"/>
    <w:rsid w:val="00027714"/>
    <w:rsid w:val="000320F6"/>
    <w:rsid w:val="00042CCC"/>
    <w:rsid w:val="00084089"/>
    <w:rsid w:val="000B0B19"/>
    <w:rsid w:val="000D2F01"/>
    <w:rsid w:val="000E0011"/>
    <w:rsid w:val="000E0F5F"/>
    <w:rsid w:val="000F07A1"/>
    <w:rsid w:val="000F3F19"/>
    <w:rsid w:val="000F4A0B"/>
    <w:rsid w:val="00114003"/>
    <w:rsid w:val="001337CA"/>
    <w:rsid w:val="00134FE4"/>
    <w:rsid w:val="001452BA"/>
    <w:rsid w:val="001800EE"/>
    <w:rsid w:val="001C7AAC"/>
    <w:rsid w:val="001E601B"/>
    <w:rsid w:val="001E6E7B"/>
    <w:rsid w:val="001F2AAD"/>
    <w:rsid w:val="001F4BDB"/>
    <w:rsid w:val="00206A32"/>
    <w:rsid w:val="00220FE6"/>
    <w:rsid w:val="00287867"/>
    <w:rsid w:val="0029045F"/>
    <w:rsid w:val="002931D5"/>
    <w:rsid w:val="002C521C"/>
    <w:rsid w:val="002D7BEE"/>
    <w:rsid w:val="002F6E38"/>
    <w:rsid w:val="003064C6"/>
    <w:rsid w:val="003334FC"/>
    <w:rsid w:val="00333E13"/>
    <w:rsid w:val="00337DD1"/>
    <w:rsid w:val="0034169D"/>
    <w:rsid w:val="003431A6"/>
    <w:rsid w:val="003532F1"/>
    <w:rsid w:val="00372557"/>
    <w:rsid w:val="003A5F47"/>
    <w:rsid w:val="003B5F86"/>
    <w:rsid w:val="003F05A2"/>
    <w:rsid w:val="003F55B4"/>
    <w:rsid w:val="00426035"/>
    <w:rsid w:val="00442EBF"/>
    <w:rsid w:val="004513C4"/>
    <w:rsid w:val="00457D59"/>
    <w:rsid w:val="00462754"/>
    <w:rsid w:val="004B1583"/>
    <w:rsid w:val="004B5187"/>
    <w:rsid w:val="004D2313"/>
    <w:rsid w:val="004E2CA7"/>
    <w:rsid w:val="004F0F8B"/>
    <w:rsid w:val="005173F6"/>
    <w:rsid w:val="005177F6"/>
    <w:rsid w:val="0053738A"/>
    <w:rsid w:val="005510B8"/>
    <w:rsid w:val="00566052"/>
    <w:rsid w:val="0058474B"/>
    <w:rsid w:val="005C7731"/>
    <w:rsid w:val="005D2D53"/>
    <w:rsid w:val="00633791"/>
    <w:rsid w:val="006A3F74"/>
    <w:rsid w:val="006C43FA"/>
    <w:rsid w:val="006E0046"/>
    <w:rsid w:val="006E5794"/>
    <w:rsid w:val="006F5BD7"/>
    <w:rsid w:val="006F6AB1"/>
    <w:rsid w:val="0071249C"/>
    <w:rsid w:val="007124E2"/>
    <w:rsid w:val="00717E22"/>
    <w:rsid w:val="00722E98"/>
    <w:rsid w:val="00725193"/>
    <w:rsid w:val="0075288F"/>
    <w:rsid w:val="007748AE"/>
    <w:rsid w:val="007B45A6"/>
    <w:rsid w:val="007E059D"/>
    <w:rsid w:val="007E3171"/>
    <w:rsid w:val="007E6C9B"/>
    <w:rsid w:val="007F4F8F"/>
    <w:rsid w:val="008332E6"/>
    <w:rsid w:val="008360EB"/>
    <w:rsid w:val="008379DE"/>
    <w:rsid w:val="00873D6A"/>
    <w:rsid w:val="008801E4"/>
    <w:rsid w:val="008868A3"/>
    <w:rsid w:val="00891F7C"/>
    <w:rsid w:val="008A3F02"/>
    <w:rsid w:val="008B3EF2"/>
    <w:rsid w:val="008D614E"/>
    <w:rsid w:val="008E206B"/>
    <w:rsid w:val="009031BA"/>
    <w:rsid w:val="00906100"/>
    <w:rsid w:val="00924DFD"/>
    <w:rsid w:val="009650CA"/>
    <w:rsid w:val="009966D6"/>
    <w:rsid w:val="009A5090"/>
    <w:rsid w:val="009C1638"/>
    <w:rsid w:val="009F4534"/>
    <w:rsid w:val="00A1427A"/>
    <w:rsid w:val="00A17AFA"/>
    <w:rsid w:val="00A26656"/>
    <w:rsid w:val="00A432D1"/>
    <w:rsid w:val="00A5197F"/>
    <w:rsid w:val="00A64B78"/>
    <w:rsid w:val="00A66037"/>
    <w:rsid w:val="00A76C5E"/>
    <w:rsid w:val="00A81508"/>
    <w:rsid w:val="00A9178A"/>
    <w:rsid w:val="00AB6EF6"/>
    <w:rsid w:val="00AD71A6"/>
    <w:rsid w:val="00AF6BC8"/>
    <w:rsid w:val="00B149F1"/>
    <w:rsid w:val="00B14E63"/>
    <w:rsid w:val="00B21770"/>
    <w:rsid w:val="00B55CBC"/>
    <w:rsid w:val="00B70596"/>
    <w:rsid w:val="00B7394D"/>
    <w:rsid w:val="00B762E2"/>
    <w:rsid w:val="00B83E93"/>
    <w:rsid w:val="00B87E76"/>
    <w:rsid w:val="00BA0474"/>
    <w:rsid w:val="00BA1683"/>
    <w:rsid w:val="00BB1310"/>
    <w:rsid w:val="00BC726B"/>
    <w:rsid w:val="00BE1A0D"/>
    <w:rsid w:val="00BE2D52"/>
    <w:rsid w:val="00BE528B"/>
    <w:rsid w:val="00C011B1"/>
    <w:rsid w:val="00C11794"/>
    <w:rsid w:val="00C22A0F"/>
    <w:rsid w:val="00C32C76"/>
    <w:rsid w:val="00C33D86"/>
    <w:rsid w:val="00C43FDF"/>
    <w:rsid w:val="00C46A7C"/>
    <w:rsid w:val="00C82FB5"/>
    <w:rsid w:val="00CA18DC"/>
    <w:rsid w:val="00CC0A1E"/>
    <w:rsid w:val="00CC1F2C"/>
    <w:rsid w:val="00CE34F6"/>
    <w:rsid w:val="00CF02A1"/>
    <w:rsid w:val="00D018B0"/>
    <w:rsid w:val="00D022C9"/>
    <w:rsid w:val="00D02E69"/>
    <w:rsid w:val="00D067B1"/>
    <w:rsid w:val="00D25113"/>
    <w:rsid w:val="00D42510"/>
    <w:rsid w:val="00D464E1"/>
    <w:rsid w:val="00D51CF9"/>
    <w:rsid w:val="00D9614E"/>
    <w:rsid w:val="00DA4565"/>
    <w:rsid w:val="00DA7BA3"/>
    <w:rsid w:val="00DB581C"/>
    <w:rsid w:val="00DC2DE1"/>
    <w:rsid w:val="00DE61FB"/>
    <w:rsid w:val="00E4040F"/>
    <w:rsid w:val="00E64397"/>
    <w:rsid w:val="00E77068"/>
    <w:rsid w:val="00E77C5C"/>
    <w:rsid w:val="00E87591"/>
    <w:rsid w:val="00E93356"/>
    <w:rsid w:val="00E937F6"/>
    <w:rsid w:val="00EB03B4"/>
    <w:rsid w:val="00EB471E"/>
    <w:rsid w:val="00EB576E"/>
    <w:rsid w:val="00EF0708"/>
    <w:rsid w:val="00F021DB"/>
    <w:rsid w:val="00F40CDA"/>
    <w:rsid w:val="00F603C1"/>
    <w:rsid w:val="00F7726E"/>
    <w:rsid w:val="00F81A3F"/>
    <w:rsid w:val="00F829F1"/>
    <w:rsid w:val="00F91D7F"/>
    <w:rsid w:val="00FA3A4D"/>
    <w:rsid w:val="00FB40BF"/>
    <w:rsid w:val="00FD616F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05DEE5-30E4-4E3C-86E2-244477B0E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02E69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02E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02E69"/>
  </w:style>
  <w:style w:type="paragraph" w:styleId="Porat">
    <w:name w:val="footer"/>
    <w:basedOn w:val="prastasis"/>
    <w:link w:val="PoratDiagrama"/>
    <w:uiPriority w:val="99"/>
    <w:unhideWhenUsed/>
    <w:rsid w:val="00D02E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02E69"/>
  </w:style>
  <w:style w:type="character" w:styleId="Puslapionumeris">
    <w:name w:val="page number"/>
    <w:basedOn w:val="Numatytasispastraiposriftas"/>
    <w:rsid w:val="00D02E69"/>
  </w:style>
  <w:style w:type="paragraph" w:styleId="Sraopastraipa">
    <w:name w:val="List Paragraph"/>
    <w:aliases w:val="List Paragraph Red"/>
    <w:basedOn w:val="prastasis"/>
    <w:link w:val="SraopastraipaDiagrama"/>
    <w:uiPriority w:val="34"/>
    <w:qFormat/>
    <w:rsid w:val="00D02E69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D02E69"/>
    <w:rPr>
      <w:color w:val="0563C1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2E69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2E69"/>
    <w:rPr>
      <w:sz w:val="20"/>
      <w:szCs w:val="20"/>
    </w:rPr>
  </w:style>
  <w:style w:type="character" w:styleId="Puslapioinaosnuoroda">
    <w:name w:val="footnote reference"/>
    <w:unhideWhenUsed/>
    <w:rsid w:val="00D02E69"/>
    <w:rPr>
      <w:vertAlign w:val="superscript"/>
    </w:rPr>
  </w:style>
  <w:style w:type="character" w:customStyle="1" w:styleId="SraopastraipaDiagrama">
    <w:name w:val="Sąrašo pastraipa Diagrama"/>
    <w:aliases w:val="List Paragraph Red Diagrama"/>
    <w:link w:val="Sraopastraipa"/>
    <w:uiPriority w:val="34"/>
    <w:rsid w:val="00D02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6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6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ta.Venckiene@vpt.l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kaunopoliklinika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6596C-229E-43B9-8953-E16609202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10629</Words>
  <Characters>6059</Characters>
  <Application>Microsoft Office Word</Application>
  <DocSecurity>0</DocSecurity>
  <Lines>50</Lines>
  <Paragraphs>33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Spudulytė</dc:creator>
  <cp:keywords/>
  <dc:description/>
  <cp:lastModifiedBy>Eglė Spudulytė</cp:lastModifiedBy>
  <cp:revision>2</cp:revision>
  <dcterms:created xsi:type="dcterms:W3CDTF">2019-11-22T13:23:00Z</dcterms:created>
  <dcterms:modified xsi:type="dcterms:W3CDTF">2019-11-22T13:23:00Z</dcterms:modified>
</cp:coreProperties>
</file>