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53F2" w:rsidRPr="00471A64" w:rsidRDefault="001253F2" w:rsidP="001253F2">
      <w:pPr>
        <w:spacing w:after="160" w:line="259" w:lineRule="auto"/>
        <w:jc w:val="center"/>
        <w:rPr>
          <w:rFonts w:ascii="Times New Roman" w:hAnsi="Times New Roman" w:cs="Times New Roman"/>
          <w:b/>
          <w:sz w:val="24"/>
          <w:szCs w:val="24"/>
        </w:rPr>
      </w:pPr>
      <w:r w:rsidRPr="00471A64">
        <w:rPr>
          <w:rFonts w:ascii="Times New Roman" w:eastAsia="Calibri" w:hAnsi="Times New Roman" w:cs="Times New Roman"/>
          <w:noProof/>
          <w:sz w:val="24"/>
          <w:szCs w:val="24"/>
          <w:lang w:eastAsia="lt-LT"/>
        </w:rPr>
        <w:drawing>
          <wp:inline distT="0" distB="0" distL="0" distR="0" wp14:anchorId="727DB3B8" wp14:editId="5B647BF6">
            <wp:extent cx="552450" cy="5651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a:stretch>
                      <a:fillRect/>
                    </a:stretch>
                  </pic:blipFill>
                  <pic:spPr bwMode="auto">
                    <a:xfrm>
                      <a:off x="0" y="0"/>
                      <a:ext cx="552450" cy="565150"/>
                    </a:xfrm>
                    <a:prstGeom prst="rect">
                      <a:avLst/>
                    </a:prstGeom>
                    <a:noFill/>
                    <a:ln w="9525">
                      <a:noFill/>
                      <a:miter lim="800000"/>
                      <a:headEnd/>
                      <a:tailEnd/>
                    </a:ln>
                  </pic:spPr>
                </pic:pic>
              </a:graphicData>
            </a:graphic>
          </wp:inline>
        </w:drawing>
      </w:r>
    </w:p>
    <w:p w:rsidR="001253F2" w:rsidRPr="00471A64" w:rsidRDefault="001253F2" w:rsidP="001253F2">
      <w:pPr>
        <w:spacing w:after="0"/>
        <w:jc w:val="center"/>
        <w:rPr>
          <w:rFonts w:ascii="Times New Roman" w:hAnsi="Times New Roman" w:cs="Times New Roman"/>
          <w:b/>
          <w:bCs/>
          <w:sz w:val="24"/>
          <w:szCs w:val="24"/>
        </w:rPr>
      </w:pPr>
      <w:r w:rsidRPr="00471A64">
        <w:rPr>
          <w:rFonts w:ascii="Times New Roman" w:hAnsi="Times New Roman" w:cs="Times New Roman"/>
          <w:b/>
          <w:bCs/>
          <w:sz w:val="24"/>
          <w:szCs w:val="24"/>
        </w:rPr>
        <w:t>VIEŠŲJŲ PIRKIMŲ TARNYBOS</w:t>
      </w:r>
    </w:p>
    <w:p w:rsidR="001253F2" w:rsidRPr="00471A64" w:rsidRDefault="001253F2" w:rsidP="001253F2">
      <w:pPr>
        <w:spacing w:after="0"/>
        <w:jc w:val="center"/>
        <w:rPr>
          <w:rFonts w:ascii="Times New Roman" w:hAnsi="Times New Roman" w:cs="Times New Roman"/>
          <w:b/>
          <w:bCs/>
          <w:sz w:val="24"/>
          <w:szCs w:val="24"/>
        </w:rPr>
      </w:pPr>
      <w:r w:rsidRPr="00471A64">
        <w:rPr>
          <w:rFonts w:ascii="Times New Roman" w:hAnsi="Times New Roman" w:cs="Times New Roman"/>
          <w:b/>
          <w:bCs/>
          <w:sz w:val="24"/>
          <w:szCs w:val="24"/>
        </w:rPr>
        <w:t>PREVENCIJOS IR PIRKIMO SUTARČIŲ PRIEŽIŪROS SKYRIUS</w:t>
      </w:r>
    </w:p>
    <w:p w:rsidR="001253F2" w:rsidRPr="00471A64" w:rsidRDefault="001253F2" w:rsidP="001253F2">
      <w:pPr>
        <w:spacing w:after="0"/>
        <w:jc w:val="center"/>
        <w:rPr>
          <w:rFonts w:ascii="Times New Roman" w:hAnsi="Times New Roman" w:cs="Times New Roman"/>
          <w:b/>
          <w:bCs/>
          <w:sz w:val="24"/>
          <w:szCs w:val="24"/>
        </w:rPr>
      </w:pPr>
    </w:p>
    <w:p w:rsidR="009C43B2" w:rsidRPr="00471A64" w:rsidRDefault="009C43B2" w:rsidP="001253F2">
      <w:pPr>
        <w:spacing w:after="0"/>
        <w:jc w:val="center"/>
        <w:rPr>
          <w:rFonts w:ascii="Times New Roman" w:hAnsi="Times New Roman" w:cs="Times New Roman"/>
          <w:b/>
          <w:bCs/>
          <w:sz w:val="24"/>
          <w:szCs w:val="24"/>
          <w:lang w:val="en-US"/>
        </w:rPr>
      </w:pPr>
    </w:p>
    <w:p w:rsidR="001253F2" w:rsidRPr="00471A64" w:rsidRDefault="001253F2" w:rsidP="001253F2">
      <w:pPr>
        <w:spacing w:after="0"/>
        <w:jc w:val="center"/>
        <w:rPr>
          <w:rFonts w:ascii="Times New Roman" w:hAnsi="Times New Roman" w:cs="Times New Roman"/>
          <w:b/>
          <w:bCs/>
          <w:sz w:val="24"/>
          <w:szCs w:val="24"/>
        </w:rPr>
      </w:pPr>
      <w:r w:rsidRPr="00471A64">
        <w:rPr>
          <w:rFonts w:ascii="Times New Roman" w:hAnsi="Times New Roman" w:cs="Times New Roman"/>
          <w:b/>
          <w:bCs/>
          <w:sz w:val="24"/>
          <w:szCs w:val="24"/>
        </w:rPr>
        <w:t xml:space="preserve">VIEŠOJO PIRKIMO-PARDAVIMO SUTARTIES NEPLANINIO VERTINIMO </w:t>
      </w:r>
    </w:p>
    <w:p w:rsidR="001253F2" w:rsidRPr="00471A64" w:rsidRDefault="001253F2" w:rsidP="001253F2">
      <w:pPr>
        <w:spacing w:after="0"/>
        <w:jc w:val="center"/>
        <w:rPr>
          <w:rFonts w:ascii="Times New Roman" w:hAnsi="Times New Roman" w:cs="Times New Roman"/>
          <w:b/>
          <w:bCs/>
          <w:sz w:val="24"/>
          <w:szCs w:val="24"/>
        </w:rPr>
      </w:pPr>
      <w:r w:rsidRPr="00471A64">
        <w:rPr>
          <w:rFonts w:ascii="Times New Roman" w:hAnsi="Times New Roman" w:cs="Times New Roman"/>
          <w:b/>
          <w:bCs/>
          <w:sz w:val="24"/>
          <w:szCs w:val="24"/>
        </w:rPr>
        <w:t>IŠVADA</w:t>
      </w:r>
    </w:p>
    <w:p w:rsidR="001253F2" w:rsidRPr="00471A64" w:rsidRDefault="001253F2" w:rsidP="001253F2">
      <w:pPr>
        <w:spacing w:after="0"/>
        <w:jc w:val="center"/>
        <w:rPr>
          <w:rFonts w:ascii="Times New Roman" w:hAnsi="Times New Roman" w:cs="Times New Roman"/>
          <w:b/>
          <w:bCs/>
          <w:sz w:val="24"/>
          <w:szCs w:val="24"/>
        </w:rPr>
      </w:pPr>
    </w:p>
    <w:p w:rsidR="001253F2" w:rsidRPr="00471A64" w:rsidRDefault="00252193" w:rsidP="001253F2">
      <w:pPr>
        <w:spacing w:after="0" w:line="240" w:lineRule="auto"/>
        <w:jc w:val="center"/>
        <w:rPr>
          <w:rFonts w:ascii="Times New Roman" w:hAnsi="Times New Roman" w:cs="Times New Roman"/>
          <w:sz w:val="24"/>
          <w:szCs w:val="24"/>
        </w:rPr>
      </w:pPr>
      <w:r w:rsidRPr="00471A64">
        <w:rPr>
          <w:rFonts w:ascii="Times New Roman" w:hAnsi="Times New Roman" w:cs="Times New Roman"/>
          <w:sz w:val="24"/>
          <w:szCs w:val="24"/>
        </w:rPr>
        <w:t>201</w:t>
      </w:r>
      <w:r w:rsidR="00935EF5" w:rsidRPr="00471A64">
        <w:rPr>
          <w:rFonts w:ascii="Times New Roman" w:hAnsi="Times New Roman" w:cs="Times New Roman"/>
          <w:sz w:val="24"/>
          <w:szCs w:val="24"/>
        </w:rPr>
        <w:t>7</w:t>
      </w:r>
      <w:r w:rsidRPr="00471A64">
        <w:rPr>
          <w:rFonts w:ascii="Times New Roman" w:hAnsi="Times New Roman" w:cs="Times New Roman"/>
          <w:sz w:val="24"/>
          <w:szCs w:val="24"/>
        </w:rPr>
        <w:t xml:space="preserve"> m. </w:t>
      </w:r>
      <w:r w:rsidR="00935EF5" w:rsidRPr="00471A64">
        <w:rPr>
          <w:rFonts w:ascii="Times New Roman" w:hAnsi="Times New Roman" w:cs="Times New Roman"/>
          <w:sz w:val="24"/>
          <w:szCs w:val="24"/>
        </w:rPr>
        <w:t xml:space="preserve">vasario </w:t>
      </w:r>
      <w:r w:rsidR="00CB646A">
        <w:rPr>
          <w:rFonts w:ascii="Times New Roman" w:hAnsi="Times New Roman" w:cs="Times New Roman"/>
          <w:sz w:val="24"/>
          <w:szCs w:val="24"/>
        </w:rPr>
        <w:t>9</w:t>
      </w:r>
      <w:r w:rsidR="007D50E7" w:rsidRPr="00471A64">
        <w:rPr>
          <w:rFonts w:ascii="Times New Roman" w:hAnsi="Times New Roman" w:cs="Times New Roman"/>
          <w:sz w:val="24"/>
          <w:szCs w:val="24"/>
        </w:rPr>
        <w:t xml:space="preserve"> </w:t>
      </w:r>
      <w:r w:rsidRPr="00471A64">
        <w:rPr>
          <w:rFonts w:ascii="Times New Roman" w:hAnsi="Times New Roman" w:cs="Times New Roman"/>
          <w:sz w:val="24"/>
          <w:szCs w:val="24"/>
        </w:rPr>
        <w:t xml:space="preserve">d. </w:t>
      </w:r>
      <w:r w:rsidR="001253F2" w:rsidRPr="00471A64">
        <w:rPr>
          <w:rFonts w:ascii="Times New Roman" w:hAnsi="Times New Roman" w:cs="Times New Roman"/>
          <w:sz w:val="24"/>
          <w:szCs w:val="24"/>
        </w:rPr>
        <w:t xml:space="preserve">Nr. </w:t>
      </w:r>
      <w:r w:rsidR="00CB646A">
        <w:rPr>
          <w:rFonts w:ascii="Times New Roman" w:hAnsi="Times New Roman" w:cs="Times New Roman"/>
          <w:sz w:val="24"/>
          <w:szCs w:val="24"/>
        </w:rPr>
        <w:t>4S-450</w:t>
      </w:r>
    </w:p>
    <w:p w:rsidR="001253F2" w:rsidRPr="00471A64" w:rsidRDefault="001253F2" w:rsidP="001253F2">
      <w:pPr>
        <w:spacing w:after="160" w:line="259" w:lineRule="auto"/>
        <w:jc w:val="center"/>
        <w:rPr>
          <w:rFonts w:ascii="Times New Roman" w:hAnsi="Times New Roman" w:cs="Times New Roman"/>
          <w:sz w:val="24"/>
          <w:szCs w:val="24"/>
        </w:rPr>
      </w:pPr>
      <w:r w:rsidRPr="00471A64">
        <w:rPr>
          <w:rFonts w:ascii="Times New Roman" w:hAnsi="Times New Roman" w:cs="Times New Roman"/>
          <w:sz w:val="24"/>
          <w:szCs w:val="24"/>
        </w:rPr>
        <w:t>Vilnius</w:t>
      </w:r>
    </w:p>
    <w:p w:rsidR="001253F2" w:rsidRPr="00471A64" w:rsidRDefault="001253F2" w:rsidP="009C43B2">
      <w:pPr>
        <w:spacing w:after="160" w:line="259" w:lineRule="auto"/>
        <w:jc w:val="center"/>
        <w:rPr>
          <w:rFonts w:ascii="Times New Roman" w:hAnsi="Times New Roman" w:cs="Times New Roman"/>
          <w:sz w:val="24"/>
          <w:szCs w:val="24"/>
        </w:rPr>
      </w:pPr>
      <w:r w:rsidRPr="00471A64">
        <w:rPr>
          <w:rFonts w:ascii="Times New Roman" w:hAnsi="Times New Roman" w:cs="Times New Roman"/>
          <w:b/>
          <w:sz w:val="24"/>
          <w:szCs w:val="24"/>
        </w:rPr>
        <w:t>I dalis. Bendra informacija</w:t>
      </w:r>
    </w:p>
    <w:tbl>
      <w:tblPr>
        <w:tblStyle w:val="Lentelstinklelis"/>
        <w:tblW w:w="9606" w:type="dxa"/>
        <w:tblLook w:val="04A0" w:firstRow="1" w:lastRow="0" w:firstColumn="1" w:lastColumn="0" w:noHBand="0" w:noVBand="1"/>
      </w:tblPr>
      <w:tblGrid>
        <w:gridCol w:w="4644"/>
        <w:gridCol w:w="4962"/>
      </w:tblGrid>
      <w:tr w:rsidR="00C5245D" w:rsidRPr="00471A64" w:rsidTr="000D0957">
        <w:tc>
          <w:tcPr>
            <w:tcW w:w="4644" w:type="dxa"/>
          </w:tcPr>
          <w:p w:rsidR="00C5245D" w:rsidRPr="00471A64" w:rsidRDefault="00C5245D" w:rsidP="001253F2">
            <w:pPr>
              <w:rPr>
                <w:rFonts w:ascii="Times New Roman" w:hAnsi="Times New Roman" w:cs="Times New Roman"/>
                <w:sz w:val="24"/>
                <w:szCs w:val="24"/>
                <w:lang w:val="lt-LT"/>
              </w:rPr>
            </w:pPr>
            <w:r w:rsidRPr="00471A64">
              <w:rPr>
                <w:rFonts w:ascii="Times New Roman" w:hAnsi="Times New Roman" w:cs="Times New Roman"/>
                <w:sz w:val="24"/>
                <w:szCs w:val="24"/>
                <w:lang w:val="lt-LT"/>
              </w:rPr>
              <w:t>Sutarties pavadinimas, data, numeris</w:t>
            </w:r>
          </w:p>
        </w:tc>
        <w:tc>
          <w:tcPr>
            <w:tcW w:w="4962" w:type="dxa"/>
          </w:tcPr>
          <w:p w:rsidR="00C5245D" w:rsidRPr="00471A64" w:rsidRDefault="007A7C41" w:rsidP="00061AD2">
            <w:pPr>
              <w:pStyle w:val="Pagrindinistekstas2"/>
              <w:spacing w:line="240" w:lineRule="auto"/>
              <w:ind w:firstLine="0"/>
              <w:rPr>
                <w:color w:val="auto"/>
                <w:sz w:val="24"/>
                <w:szCs w:val="24"/>
                <w:lang w:val="lt-LT"/>
              </w:rPr>
            </w:pPr>
            <w:r w:rsidRPr="00471A64">
              <w:rPr>
                <w:color w:val="auto"/>
                <w:sz w:val="24"/>
                <w:szCs w:val="24"/>
                <w:lang w:val="lt-LT"/>
              </w:rPr>
              <w:t>2015 m. lapkričio 2 d. Informacinės sistemos projektavimo, programavimo, kūrimo ir diegimo, bandomosios eksploatacijos ir apmokymo paslaugų sutartis Nr. AS 15-09/S3-34</w:t>
            </w:r>
          </w:p>
        </w:tc>
      </w:tr>
      <w:tr w:rsidR="00C5245D" w:rsidRPr="00471A64" w:rsidTr="000D0957">
        <w:tc>
          <w:tcPr>
            <w:tcW w:w="4644" w:type="dxa"/>
          </w:tcPr>
          <w:p w:rsidR="00C5245D" w:rsidRPr="00471A64" w:rsidRDefault="00C5245D" w:rsidP="001253F2">
            <w:pPr>
              <w:rPr>
                <w:rFonts w:ascii="Times New Roman" w:hAnsi="Times New Roman" w:cs="Times New Roman"/>
                <w:sz w:val="24"/>
                <w:szCs w:val="24"/>
                <w:lang w:val="lt-LT"/>
              </w:rPr>
            </w:pPr>
            <w:r w:rsidRPr="00471A64">
              <w:rPr>
                <w:rFonts w:ascii="Times New Roman" w:hAnsi="Times New Roman" w:cs="Times New Roman"/>
                <w:sz w:val="24"/>
                <w:szCs w:val="24"/>
                <w:lang w:val="lt-LT"/>
              </w:rPr>
              <w:t xml:space="preserve">Sutarties pakeitimai (jei tokių buvo): data, Nr.  </w:t>
            </w:r>
          </w:p>
        </w:tc>
        <w:tc>
          <w:tcPr>
            <w:tcW w:w="4962" w:type="dxa"/>
          </w:tcPr>
          <w:p w:rsidR="00C5245D" w:rsidRPr="00471A64" w:rsidRDefault="007A7C41" w:rsidP="007A7C41">
            <w:pPr>
              <w:autoSpaceDE w:val="0"/>
              <w:autoSpaceDN w:val="0"/>
              <w:adjustRightInd w:val="0"/>
              <w:spacing w:before="60" w:after="60"/>
              <w:rPr>
                <w:rFonts w:ascii="Times New Roman" w:hAnsi="Times New Roman" w:cs="Times New Roman"/>
                <w:sz w:val="24"/>
                <w:szCs w:val="24"/>
                <w:lang w:val="lt-LT"/>
              </w:rPr>
            </w:pPr>
            <w:r w:rsidRPr="00471A64">
              <w:rPr>
                <w:rFonts w:ascii="Times New Roman" w:hAnsi="Times New Roman" w:cs="Times New Roman"/>
                <w:sz w:val="24"/>
                <w:szCs w:val="24"/>
                <w:lang w:val="lt-LT"/>
              </w:rPr>
              <w:t>2016 m. balandžio 22 d. susitarimas Nr. S3-24 „Dėl sutarties pratęsimo“</w:t>
            </w:r>
          </w:p>
        </w:tc>
      </w:tr>
      <w:tr w:rsidR="00504FF1" w:rsidRPr="00471A64" w:rsidTr="000D0957">
        <w:tc>
          <w:tcPr>
            <w:tcW w:w="4644" w:type="dxa"/>
          </w:tcPr>
          <w:p w:rsidR="00504FF1" w:rsidRPr="00471A64" w:rsidRDefault="00504FF1" w:rsidP="00470D66">
            <w:pPr>
              <w:rPr>
                <w:rFonts w:ascii="Times New Roman" w:hAnsi="Times New Roman" w:cs="Times New Roman"/>
                <w:sz w:val="24"/>
                <w:szCs w:val="24"/>
                <w:lang w:val="lt-LT"/>
              </w:rPr>
            </w:pPr>
            <w:r w:rsidRPr="00471A64">
              <w:rPr>
                <w:rFonts w:ascii="Times New Roman" w:hAnsi="Times New Roman" w:cs="Times New Roman"/>
                <w:sz w:val="24"/>
                <w:szCs w:val="24"/>
                <w:lang w:val="lt-LT"/>
              </w:rPr>
              <w:t>Pirkimo, kurį įvykdžius sudaryta sutartis, pavadinimas, numeris (jeigu skelbtas), pirkimo paskelbimo (kvietimo pateikti pasiūlymą) data</w:t>
            </w:r>
          </w:p>
        </w:tc>
        <w:tc>
          <w:tcPr>
            <w:tcW w:w="4962" w:type="dxa"/>
          </w:tcPr>
          <w:p w:rsidR="00290202" w:rsidRPr="00471A64" w:rsidRDefault="007A7C41" w:rsidP="007A7C41">
            <w:pPr>
              <w:rPr>
                <w:rFonts w:ascii="Times New Roman" w:hAnsi="Times New Roman" w:cs="Times New Roman"/>
                <w:sz w:val="24"/>
                <w:szCs w:val="24"/>
                <w:lang w:val="lt-LT"/>
              </w:rPr>
            </w:pPr>
            <w:r w:rsidRPr="00471A64">
              <w:rPr>
                <w:rFonts w:ascii="Times New Roman" w:eastAsia="Times New Roman" w:hAnsi="Times New Roman"/>
                <w:sz w:val="24"/>
                <w:szCs w:val="24"/>
              </w:rPr>
              <w:t>„</w:t>
            </w:r>
            <w:proofErr w:type="spellStart"/>
            <w:r w:rsidRPr="00471A64">
              <w:rPr>
                <w:rFonts w:ascii="Times New Roman" w:eastAsia="Times New Roman" w:hAnsi="Times New Roman"/>
                <w:sz w:val="24"/>
                <w:szCs w:val="24"/>
              </w:rPr>
              <w:t>Informacinės</w:t>
            </w:r>
            <w:proofErr w:type="spellEnd"/>
            <w:r w:rsidRPr="00471A64">
              <w:rPr>
                <w:rFonts w:ascii="Times New Roman" w:eastAsia="Times New Roman" w:hAnsi="Times New Roman"/>
                <w:sz w:val="24"/>
                <w:szCs w:val="24"/>
              </w:rPr>
              <w:t xml:space="preserve"> </w:t>
            </w:r>
            <w:proofErr w:type="spellStart"/>
            <w:r w:rsidRPr="00471A64">
              <w:rPr>
                <w:rFonts w:ascii="Times New Roman" w:eastAsia="Times New Roman" w:hAnsi="Times New Roman"/>
                <w:sz w:val="24"/>
                <w:szCs w:val="24"/>
              </w:rPr>
              <w:t>sistemos</w:t>
            </w:r>
            <w:proofErr w:type="spellEnd"/>
            <w:r w:rsidRPr="00471A64">
              <w:rPr>
                <w:rFonts w:ascii="Times New Roman" w:eastAsia="Times New Roman" w:hAnsi="Times New Roman"/>
                <w:sz w:val="24"/>
                <w:szCs w:val="24"/>
              </w:rPr>
              <w:t xml:space="preserve"> </w:t>
            </w:r>
            <w:proofErr w:type="spellStart"/>
            <w:r w:rsidRPr="00471A64">
              <w:rPr>
                <w:rFonts w:ascii="Times New Roman" w:eastAsia="Times New Roman" w:hAnsi="Times New Roman"/>
                <w:sz w:val="24"/>
                <w:szCs w:val="24"/>
              </w:rPr>
              <w:t>projektavimo</w:t>
            </w:r>
            <w:proofErr w:type="spellEnd"/>
            <w:r w:rsidRPr="00471A64">
              <w:rPr>
                <w:rFonts w:ascii="Times New Roman" w:eastAsia="Times New Roman" w:hAnsi="Times New Roman"/>
                <w:sz w:val="24"/>
                <w:szCs w:val="24"/>
              </w:rPr>
              <w:t xml:space="preserve">, </w:t>
            </w:r>
            <w:proofErr w:type="spellStart"/>
            <w:r w:rsidRPr="00471A64">
              <w:rPr>
                <w:rFonts w:ascii="Times New Roman" w:eastAsia="Times New Roman" w:hAnsi="Times New Roman"/>
                <w:sz w:val="24"/>
                <w:szCs w:val="24"/>
              </w:rPr>
              <w:t>kūrimo</w:t>
            </w:r>
            <w:proofErr w:type="spellEnd"/>
            <w:r w:rsidRPr="00471A64">
              <w:rPr>
                <w:rFonts w:ascii="Times New Roman" w:eastAsia="Times New Roman" w:hAnsi="Times New Roman"/>
                <w:sz w:val="24"/>
                <w:szCs w:val="24"/>
              </w:rPr>
              <w:t xml:space="preserve"> </w:t>
            </w:r>
            <w:proofErr w:type="spellStart"/>
            <w:r w:rsidRPr="00471A64">
              <w:rPr>
                <w:rFonts w:ascii="Times New Roman" w:eastAsia="Times New Roman" w:hAnsi="Times New Roman"/>
                <w:sz w:val="24"/>
                <w:szCs w:val="24"/>
              </w:rPr>
              <w:t>ir</w:t>
            </w:r>
            <w:proofErr w:type="spellEnd"/>
            <w:r w:rsidRPr="00471A64">
              <w:rPr>
                <w:rFonts w:ascii="Times New Roman" w:eastAsia="Times New Roman" w:hAnsi="Times New Roman"/>
                <w:sz w:val="24"/>
                <w:szCs w:val="24"/>
              </w:rPr>
              <w:t xml:space="preserve"> </w:t>
            </w:r>
            <w:proofErr w:type="spellStart"/>
            <w:r w:rsidRPr="00471A64">
              <w:rPr>
                <w:rFonts w:ascii="Times New Roman" w:eastAsia="Times New Roman" w:hAnsi="Times New Roman"/>
                <w:sz w:val="24"/>
                <w:szCs w:val="24"/>
              </w:rPr>
              <w:t>diegimo</w:t>
            </w:r>
            <w:proofErr w:type="spellEnd"/>
            <w:r w:rsidRPr="00471A64">
              <w:rPr>
                <w:rFonts w:ascii="Times New Roman" w:eastAsia="Times New Roman" w:hAnsi="Times New Roman"/>
                <w:sz w:val="24"/>
                <w:szCs w:val="24"/>
              </w:rPr>
              <w:t xml:space="preserve">, </w:t>
            </w:r>
            <w:proofErr w:type="spellStart"/>
            <w:r w:rsidRPr="00471A64">
              <w:rPr>
                <w:rFonts w:ascii="Times New Roman" w:eastAsia="Times New Roman" w:hAnsi="Times New Roman"/>
                <w:sz w:val="24"/>
                <w:szCs w:val="24"/>
              </w:rPr>
              <w:t>bandomosios</w:t>
            </w:r>
            <w:proofErr w:type="spellEnd"/>
            <w:r w:rsidRPr="00471A64">
              <w:rPr>
                <w:rFonts w:ascii="Times New Roman" w:eastAsia="Times New Roman" w:hAnsi="Times New Roman"/>
                <w:sz w:val="24"/>
                <w:szCs w:val="24"/>
              </w:rPr>
              <w:t xml:space="preserve"> </w:t>
            </w:r>
            <w:proofErr w:type="spellStart"/>
            <w:r w:rsidRPr="00471A64">
              <w:rPr>
                <w:rFonts w:ascii="Times New Roman" w:eastAsia="Times New Roman" w:hAnsi="Times New Roman"/>
                <w:sz w:val="24"/>
                <w:szCs w:val="24"/>
              </w:rPr>
              <w:t>eksploatacijos</w:t>
            </w:r>
            <w:proofErr w:type="spellEnd"/>
            <w:r w:rsidRPr="00471A64">
              <w:rPr>
                <w:rFonts w:ascii="Times New Roman" w:eastAsia="Times New Roman" w:hAnsi="Times New Roman"/>
                <w:sz w:val="24"/>
                <w:szCs w:val="24"/>
              </w:rPr>
              <w:t xml:space="preserve"> </w:t>
            </w:r>
            <w:proofErr w:type="spellStart"/>
            <w:r w:rsidRPr="00471A64">
              <w:rPr>
                <w:rFonts w:ascii="Times New Roman" w:eastAsia="Times New Roman" w:hAnsi="Times New Roman"/>
                <w:sz w:val="24"/>
                <w:szCs w:val="24"/>
              </w:rPr>
              <w:t>ir</w:t>
            </w:r>
            <w:proofErr w:type="spellEnd"/>
            <w:r w:rsidRPr="00471A64">
              <w:rPr>
                <w:rFonts w:ascii="Times New Roman" w:eastAsia="Times New Roman" w:hAnsi="Times New Roman"/>
                <w:sz w:val="24"/>
                <w:szCs w:val="24"/>
              </w:rPr>
              <w:t xml:space="preserve"> </w:t>
            </w:r>
            <w:proofErr w:type="spellStart"/>
            <w:r w:rsidRPr="00471A64">
              <w:rPr>
                <w:rFonts w:ascii="Times New Roman" w:eastAsia="Times New Roman" w:hAnsi="Times New Roman"/>
                <w:sz w:val="24"/>
                <w:szCs w:val="24"/>
              </w:rPr>
              <w:t>apmokymo</w:t>
            </w:r>
            <w:proofErr w:type="spellEnd"/>
            <w:r w:rsidRPr="00471A64">
              <w:rPr>
                <w:rFonts w:ascii="Times New Roman" w:eastAsia="Times New Roman" w:hAnsi="Times New Roman"/>
                <w:sz w:val="24"/>
                <w:szCs w:val="24"/>
              </w:rPr>
              <w:t xml:space="preserve"> </w:t>
            </w:r>
            <w:proofErr w:type="spellStart"/>
            <w:r w:rsidRPr="00471A64">
              <w:rPr>
                <w:rFonts w:ascii="Times New Roman" w:eastAsia="Times New Roman" w:hAnsi="Times New Roman"/>
                <w:sz w:val="24"/>
                <w:szCs w:val="24"/>
              </w:rPr>
              <w:t>paslaugų</w:t>
            </w:r>
            <w:proofErr w:type="spellEnd"/>
            <w:r w:rsidRPr="00471A64">
              <w:rPr>
                <w:rFonts w:ascii="Times New Roman" w:eastAsia="Times New Roman" w:hAnsi="Times New Roman"/>
                <w:sz w:val="24"/>
                <w:szCs w:val="24"/>
              </w:rPr>
              <w:t xml:space="preserve"> </w:t>
            </w:r>
            <w:proofErr w:type="spellStart"/>
            <w:r w:rsidRPr="00471A64">
              <w:rPr>
                <w:rFonts w:ascii="Times New Roman" w:eastAsia="Times New Roman" w:hAnsi="Times New Roman"/>
                <w:sz w:val="24"/>
                <w:szCs w:val="24"/>
              </w:rPr>
              <w:t>pirkimas</w:t>
            </w:r>
            <w:proofErr w:type="spellEnd"/>
            <w:r w:rsidRPr="00471A64">
              <w:rPr>
                <w:rFonts w:ascii="Times New Roman" w:eastAsia="Times New Roman" w:hAnsi="Times New Roman"/>
                <w:sz w:val="24"/>
                <w:szCs w:val="24"/>
              </w:rPr>
              <w:t>“</w:t>
            </w:r>
            <w:r w:rsidRPr="00471A64">
              <w:rPr>
                <w:rFonts w:ascii="Times New Roman" w:eastAsia="Times New Roman" w:hAnsi="Times New Roman"/>
                <w:sz w:val="24"/>
                <w:szCs w:val="24"/>
                <w:lang w:val="lt-LT"/>
              </w:rPr>
              <w:t>, skelbtas 2015 m. rugsėjo 2 d. Centrinėje viešųjų pirkimų informacinėje sistemoje, Pirkimo Nr. 166938</w:t>
            </w:r>
          </w:p>
        </w:tc>
      </w:tr>
      <w:tr w:rsidR="00504FF1" w:rsidRPr="00471A64" w:rsidTr="000D0957">
        <w:tc>
          <w:tcPr>
            <w:tcW w:w="4644" w:type="dxa"/>
          </w:tcPr>
          <w:p w:rsidR="00504FF1" w:rsidRPr="00471A64" w:rsidRDefault="00504FF1" w:rsidP="001253F2">
            <w:pPr>
              <w:rPr>
                <w:rFonts w:ascii="Times New Roman" w:hAnsi="Times New Roman" w:cs="Times New Roman"/>
                <w:sz w:val="24"/>
                <w:szCs w:val="24"/>
                <w:lang w:val="lt-LT"/>
              </w:rPr>
            </w:pPr>
            <w:r w:rsidRPr="00471A64">
              <w:rPr>
                <w:rFonts w:ascii="Times New Roman" w:hAnsi="Times New Roman" w:cs="Times New Roman"/>
                <w:sz w:val="24"/>
                <w:szCs w:val="24"/>
                <w:lang w:val="lt-LT"/>
              </w:rPr>
              <w:t xml:space="preserve">Perkančioji organizacija </w:t>
            </w:r>
          </w:p>
        </w:tc>
        <w:tc>
          <w:tcPr>
            <w:tcW w:w="4962" w:type="dxa"/>
          </w:tcPr>
          <w:p w:rsidR="00504FF1" w:rsidRPr="00471A64" w:rsidRDefault="007A7C41" w:rsidP="00036364">
            <w:pPr>
              <w:rPr>
                <w:rFonts w:ascii="Times New Roman" w:hAnsi="Times New Roman" w:cs="Times New Roman"/>
                <w:sz w:val="24"/>
                <w:szCs w:val="24"/>
                <w:lang w:val="lt-LT"/>
              </w:rPr>
            </w:pPr>
            <w:r w:rsidRPr="00471A64">
              <w:rPr>
                <w:rFonts w:ascii="Times New Roman" w:hAnsi="Times New Roman" w:cs="Times New Roman"/>
                <w:sz w:val="24"/>
                <w:szCs w:val="24"/>
                <w:lang w:val="lt-LT"/>
              </w:rPr>
              <w:t>Vaikų išlaikymo fondo administracija prie Socialinės apsaugos ir darbo ministerijos (188725330)</w:t>
            </w:r>
          </w:p>
        </w:tc>
      </w:tr>
      <w:tr w:rsidR="00504FF1" w:rsidRPr="00471A64" w:rsidTr="000D0957">
        <w:tc>
          <w:tcPr>
            <w:tcW w:w="4644" w:type="dxa"/>
          </w:tcPr>
          <w:p w:rsidR="00504FF1" w:rsidRPr="00471A64" w:rsidRDefault="00504FF1" w:rsidP="001253F2">
            <w:pPr>
              <w:rPr>
                <w:rFonts w:ascii="Times New Roman" w:hAnsi="Times New Roman" w:cs="Times New Roman"/>
                <w:sz w:val="24"/>
                <w:szCs w:val="24"/>
                <w:lang w:val="lt-LT"/>
              </w:rPr>
            </w:pPr>
            <w:r w:rsidRPr="00471A64">
              <w:rPr>
                <w:rFonts w:ascii="Times New Roman" w:hAnsi="Times New Roman" w:cs="Times New Roman"/>
                <w:sz w:val="24"/>
                <w:szCs w:val="24"/>
                <w:lang w:val="lt-LT"/>
              </w:rPr>
              <w:t>Tiekėjas / teikėjas / rangovas</w:t>
            </w:r>
          </w:p>
        </w:tc>
        <w:tc>
          <w:tcPr>
            <w:tcW w:w="4962" w:type="dxa"/>
          </w:tcPr>
          <w:p w:rsidR="00C27CD3" w:rsidRPr="00471A64" w:rsidRDefault="00C27CD3" w:rsidP="00C27CD3">
            <w:pPr>
              <w:rPr>
                <w:rFonts w:ascii="Times New Roman" w:hAnsi="Times New Roman" w:cs="Times New Roman"/>
                <w:sz w:val="24"/>
                <w:szCs w:val="24"/>
                <w:lang w:val="lt-LT"/>
              </w:rPr>
            </w:pPr>
            <w:r w:rsidRPr="00471A64">
              <w:rPr>
                <w:rFonts w:ascii="Times New Roman" w:hAnsi="Times New Roman" w:cs="Times New Roman"/>
                <w:sz w:val="24"/>
                <w:szCs w:val="24"/>
                <w:lang w:val="lt-LT"/>
              </w:rPr>
              <w:t>Ūkio subjektų grupė</w:t>
            </w:r>
          </w:p>
          <w:p w:rsidR="00504FF1" w:rsidRPr="00471A64" w:rsidRDefault="00C27CD3" w:rsidP="00C27CD3">
            <w:pPr>
              <w:rPr>
                <w:rFonts w:ascii="Times New Roman" w:hAnsi="Times New Roman" w:cs="Times New Roman"/>
                <w:sz w:val="24"/>
                <w:szCs w:val="24"/>
                <w:lang w:val="lt-LT"/>
              </w:rPr>
            </w:pPr>
            <w:r w:rsidRPr="00471A64">
              <w:rPr>
                <w:rFonts w:ascii="Times New Roman" w:hAnsi="Times New Roman" w:cs="Times New Roman"/>
                <w:sz w:val="24"/>
                <w:szCs w:val="24"/>
                <w:lang w:val="lt-LT"/>
              </w:rPr>
              <w:t>UAB „ALGORITMŲ SISTEMOS“ (125774645)</w:t>
            </w:r>
          </w:p>
          <w:p w:rsidR="00C27CD3" w:rsidRPr="00471A64" w:rsidRDefault="00C27CD3" w:rsidP="00C27CD3">
            <w:pPr>
              <w:rPr>
                <w:rFonts w:ascii="Times New Roman" w:hAnsi="Times New Roman" w:cs="Times New Roman"/>
                <w:sz w:val="24"/>
                <w:szCs w:val="24"/>
                <w:lang w:val="lt-LT"/>
              </w:rPr>
            </w:pPr>
            <w:r w:rsidRPr="00471A64">
              <w:rPr>
                <w:rFonts w:ascii="Times New Roman" w:hAnsi="Times New Roman" w:cs="Times New Roman"/>
                <w:sz w:val="24"/>
                <w:szCs w:val="24"/>
                <w:lang w:val="lt-LT"/>
              </w:rPr>
              <w:t>IĮ „</w:t>
            </w:r>
            <w:proofErr w:type="spellStart"/>
            <w:r w:rsidRPr="00471A64">
              <w:rPr>
                <w:rFonts w:ascii="Times New Roman" w:hAnsi="Times New Roman" w:cs="Times New Roman"/>
                <w:sz w:val="24"/>
                <w:szCs w:val="24"/>
                <w:lang w:val="lt-LT"/>
              </w:rPr>
              <w:t>Edrana</w:t>
            </w:r>
            <w:proofErr w:type="spellEnd"/>
            <w:r w:rsidRPr="00471A64">
              <w:rPr>
                <w:rFonts w:ascii="Times New Roman" w:hAnsi="Times New Roman" w:cs="Times New Roman"/>
                <w:sz w:val="24"/>
                <w:szCs w:val="24"/>
                <w:lang w:val="lt-LT"/>
              </w:rPr>
              <w:t xml:space="preserve"> </w:t>
            </w:r>
            <w:proofErr w:type="spellStart"/>
            <w:r w:rsidRPr="00471A64">
              <w:rPr>
                <w:rFonts w:ascii="Times New Roman" w:hAnsi="Times New Roman" w:cs="Times New Roman"/>
                <w:sz w:val="24"/>
                <w:szCs w:val="24"/>
                <w:lang w:val="lt-LT"/>
              </w:rPr>
              <w:t>Baltic</w:t>
            </w:r>
            <w:proofErr w:type="spellEnd"/>
            <w:r w:rsidRPr="00471A64">
              <w:rPr>
                <w:rFonts w:ascii="Times New Roman" w:hAnsi="Times New Roman" w:cs="Times New Roman"/>
                <w:sz w:val="24"/>
                <w:szCs w:val="24"/>
                <w:lang w:val="lt-LT"/>
              </w:rPr>
              <w:t>“ (124492283)</w:t>
            </w:r>
          </w:p>
        </w:tc>
      </w:tr>
      <w:tr w:rsidR="00504FF1" w:rsidRPr="00471A64" w:rsidTr="000D0957">
        <w:tc>
          <w:tcPr>
            <w:tcW w:w="4644" w:type="dxa"/>
          </w:tcPr>
          <w:p w:rsidR="00504FF1" w:rsidRPr="00471A64" w:rsidRDefault="00504FF1" w:rsidP="007D50E7">
            <w:pPr>
              <w:rPr>
                <w:rFonts w:ascii="Times New Roman" w:hAnsi="Times New Roman" w:cs="Times New Roman"/>
                <w:b/>
                <w:sz w:val="24"/>
                <w:szCs w:val="24"/>
                <w:lang w:val="lt-LT"/>
              </w:rPr>
            </w:pPr>
            <w:r w:rsidRPr="00471A64">
              <w:rPr>
                <w:rFonts w:ascii="Times New Roman" w:hAnsi="Times New Roman" w:cs="Times New Roman"/>
                <w:sz w:val="24"/>
                <w:szCs w:val="24"/>
                <w:lang w:val="lt-LT"/>
              </w:rPr>
              <w:t>Subrangovai</w:t>
            </w:r>
            <w:r w:rsidR="00663CD9" w:rsidRPr="00471A64">
              <w:rPr>
                <w:rFonts w:ascii="Times New Roman" w:hAnsi="Times New Roman" w:cs="Times New Roman"/>
                <w:sz w:val="24"/>
                <w:szCs w:val="24"/>
                <w:lang w:val="lt-LT"/>
              </w:rPr>
              <w:t xml:space="preserve"> </w:t>
            </w:r>
            <w:r w:rsidRPr="00471A64">
              <w:rPr>
                <w:rFonts w:ascii="Times New Roman" w:hAnsi="Times New Roman" w:cs="Times New Roman"/>
                <w:sz w:val="24"/>
                <w:szCs w:val="24"/>
                <w:lang w:val="lt-LT"/>
              </w:rPr>
              <w:t>/</w:t>
            </w:r>
            <w:r w:rsidR="00663CD9" w:rsidRPr="00471A64">
              <w:rPr>
                <w:rFonts w:ascii="Times New Roman" w:hAnsi="Times New Roman" w:cs="Times New Roman"/>
                <w:sz w:val="24"/>
                <w:szCs w:val="24"/>
                <w:lang w:val="lt-LT"/>
              </w:rPr>
              <w:t xml:space="preserve"> </w:t>
            </w:r>
            <w:proofErr w:type="spellStart"/>
            <w:r w:rsidRPr="00471A64">
              <w:rPr>
                <w:rFonts w:ascii="Times New Roman" w:hAnsi="Times New Roman" w:cs="Times New Roman"/>
                <w:sz w:val="24"/>
                <w:szCs w:val="24"/>
                <w:lang w:val="lt-LT"/>
              </w:rPr>
              <w:t>subtiekėjai</w:t>
            </w:r>
            <w:proofErr w:type="spellEnd"/>
            <w:r w:rsidR="00663CD9" w:rsidRPr="00471A64">
              <w:rPr>
                <w:rFonts w:ascii="Times New Roman" w:hAnsi="Times New Roman" w:cs="Times New Roman"/>
                <w:sz w:val="24"/>
                <w:szCs w:val="24"/>
                <w:lang w:val="lt-LT"/>
              </w:rPr>
              <w:t xml:space="preserve"> </w:t>
            </w:r>
            <w:r w:rsidRPr="00471A64">
              <w:rPr>
                <w:rFonts w:ascii="Times New Roman" w:hAnsi="Times New Roman" w:cs="Times New Roman"/>
                <w:sz w:val="24"/>
                <w:szCs w:val="24"/>
                <w:lang w:val="lt-LT"/>
              </w:rPr>
              <w:t>/</w:t>
            </w:r>
            <w:r w:rsidR="00663CD9" w:rsidRPr="00471A64">
              <w:rPr>
                <w:rFonts w:ascii="Times New Roman" w:hAnsi="Times New Roman" w:cs="Times New Roman"/>
                <w:sz w:val="24"/>
                <w:szCs w:val="24"/>
                <w:lang w:val="lt-LT"/>
              </w:rPr>
              <w:t xml:space="preserve"> </w:t>
            </w:r>
            <w:proofErr w:type="spellStart"/>
            <w:r w:rsidRPr="00471A64">
              <w:rPr>
                <w:rFonts w:ascii="Times New Roman" w:hAnsi="Times New Roman" w:cs="Times New Roman"/>
                <w:sz w:val="24"/>
                <w:szCs w:val="24"/>
                <w:lang w:val="lt-LT"/>
              </w:rPr>
              <w:t>subteikėjai</w:t>
            </w:r>
            <w:proofErr w:type="spellEnd"/>
          </w:p>
        </w:tc>
        <w:tc>
          <w:tcPr>
            <w:tcW w:w="4962" w:type="dxa"/>
          </w:tcPr>
          <w:p w:rsidR="00504FF1" w:rsidRPr="00471A64" w:rsidRDefault="00C27CD3" w:rsidP="00C5245D">
            <w:pPr>
              <w:spacing w:after="160" w:line="259" w:lineRule="auto"/>
              <w:rPr>
                <w:rFonts w:ascii="Times New Roman" w:hAnsi="Times New Roman" w:cs="Times New Roman"/>
                <w:sz w:val="24"/>
                <w:szCs w:val="24"/>
                <w:lang w:val="lt-LT"/>
              </w:rPr>
            </w:pPr>
            <w:r w:rsidRPr="00471A64">
              <w:rPr>
                <w:rFonts w:ascii="Times New Roman" w:hAnsi="Times New Roman" w:cs="Times New Roman"/>
                <w:sz w:val="24"/>
                <w:szCs w:val="24"/>
                <w:lang w:val="lt-LT"/>
              </w:rPr>
              <w:t>-</w:t>
            </w:r>
          </w:p>
        </w:tc>
      </w:tr>
      <w:tr w:rsidR="00504FF1" w:rsidRPr="00471A64" w:rsidTr="000D0957">
        <w:tc>
          <w:tcPr>
            <w:tcW w:w="4644" w:type="dxa"/>
          </w:tcPr>
          <w:p w:rsidR="00504FF1" w:rsidRPr="00471A64" w:rsidRDefault="00504FF1" w:rsidP="001253F2">
            <w:pPr>
              <w:rPr>
                <w:rFonts w:ascii="Times New Roman" w:hAnsi="Times New Roman" w:cs="Times New Roman"/>
                <w:sz w:val="24"/>
                <w:szCs w:val="24"/>
                <w:lang w:val="lt-LT"/>
              </w:rPr>
            </w:pPr>
            <w:r w:rsidRPr="00471A64">
              <w:rPr>
                <w:rFonts w:ascii="Times New Roman" w:hAnsi="Times New Roman" w:cs="Times New Roman"/>
                <w:sz w:val="24"/>
                <w:szCs w:val="24"/>
                <w:lang w:val="lt-LT"/>
              </w:rPr>
              <w:t>Jei pirkimas finansuojamas ES lėšomis, projekto pavadinimas, Įgyvendinančioji institucija</w:t>
            </w:r>
          </w:p>
        </w:tc>
        <w:tc>
          <w:tcPr>
            <w:tcW w:w="4962" w:type="dxa"/>
          </w:tcPr>
          <w:p w:rsidR="00504FF1" w:rsidRPr="00471A64" w:rsidRDefault="00194F2A" w:rsidP="00C5245D">
            <w:pPr>
              <w:spacing w:after="160" w:line="259" w:lineRule="auto"/>
              <w:rPr>
                <w:rFonts w:ascii="Times New Roman" w:hAnsi="Times New Roman" w:cs="Times New Roman"/>
                <w:sz w:val="24"/>
                <w:szCs w:val="24"/>
                <w:lang w:val="lt-LT"/>
              </w:rPr>
            </w:pPr>
            <w:r w:rsidRPr="00471A64">
              <w:rPr>
                <w:rFonts w:ascii="Times New Roman" w:hAnsi="Times New Roman" w:cs="Times New Roman"/>
                <w:sz w:val="24"/>
                <w:szCs w:val="24"/>
                <w:lang w:val="lt-LT"/>
              </w:rPr>
              <w:t>-</w:t>
            </w:r>
          </w:p>
        </w:tc>
      </w:tr>
      <w:tr w:rsidR="00504FF1" w:rsidRPr="00471A64" w:rsidTr="00570BCD">
        <w:trPr>
          <w:trHeight w:val="864"/>
        </w:trPr>
        <w:tc>
          <w:tcPr>
            <w:tcW w:w="4644" w:type="dxa"/>
          </w:tcPr>
          <w:p w:rsidR="00504FF1" w:rsidRPr="00471A64" w:rsidRDefault="00504FF1" w:rsidP="001253F2">
            <w:pPr>
              <w:rPr>
                <w:rFonts w:ascii="Times New Roman" w:hAnsi="Times New Roman" w:cs="Times New Roman"/>
                <w:sz w:val="24"/>
                <w:szCs w:val="24"/>
                <w:lang w:val="lt-LT"/>
              </w:rPr>
            </w:pPr>
            <w:r w:rsidRPr="00471A64">
              <w:rPr>
                <w:rFonts w:ascii="Times New Roman" w:hAnsi="Times New Roman" w:cs="Times New Roman"/>
                <w:sz w:val="24"/>
                <w:szCs w:val="24"/>
                <w:lang w:val="lt-LT"/>
              </w:rPr>
              <w:t>Pirkimo, kurį įvykdžius sudaryta sutartis, vykdymo teisinis pagrindas (VPĮ, supaprastintų pirkimų taisyklių redakcija)</w:t>
            </w:r>
          </w:p>
        </w:tc>
        <w:tc>
          <w:tcPr>
            <w:tcW w:w="4962" w:type="dxa"/>
          </w:tcPr>
          <w:p w:rsidR="00504FF1" w:rsidRPr="00471A64" w:rsidRDefault="00C27CD3" w:rsidP="00C27CD3">
            <w:pPr>
              <w:spacing w:after="160" w:line="259" w:lineRule="auto"/>
              <w:rPr>
                <w:rFonts w:ascii="Times New Roman" w:hAnsi="Times New Roman" w:cs="Times New Roman"/>
                <w:sz w:val="24"/>
                <w:szCs w:val="24"/>
                <w:lang w:val="lt-LT"/>
              </w:rPr>
            </w:pPr>
            <w:r w:rsidRPr="00471A64">
              <w:rPr>
                <w:rFonts w:ascii="Times New Roman" w:hAnsi="Times New Roman" w:cs="Times New Roman"/>
                <w:sz w:val="24"/>
                <w:szCs w:val="24"/>
                <w:lang w:val="lt-LT"/>
              </w:rPr>
              <w:t>Lietuvos Respublikos viešųjų pirkimų įstatymo redakcija nuo 2015-07-02 iki 2015-12-31</w:t>
            </w:r>
          </w:p>
        </w:tc>
      </w:tr>
      <w:tr w:rsidR="00504FF1" w:rsidRPr="00471A64" w:rsidTr="000D0957">
        <w:tc>
          <w:tcPr>
            <w:tcW w:w="4644" w:type="dxa"/>
          </w:tcPr>
          <w:p w:rsidR="00504FF1" w:rsidRPr="00471A64" w:rsidRDefault="00504FF1" w:rsidP="001253F2">
            <w:pPr>
              <w:rPr>
                <w:rFonts w:ascii="Times New Roman" w:hAnsi="Times New Roman" w:cs="Times New Roman"/>
                <w:sz w:val="24"/>
                <w:szCs w:val="24"/>
                <w:lang w:val="lt-LT"/>
              </w:rPr>
            </w:pPr>
            <w:r w:rsidRPr="00471A64">
              <w:rPr>
                <w:rFonts w:ascii="Times New Roman" w:hAnsi="Times New Roman" w:cs="Times New Roman"/>
                <w:sz w:val="24"/>
                <w:szCs w:val="24"/>
                <w:lang w:val="lt-LT"/>
              </w:rPr>
              <w:t>Vertinimo apimtis</w:t>
            </w:r>
            <w:r w:rsidR="00B6633A" w:rsidRPr="00471A64">
              <w:rPr>
                <w:rFonts w:ascii="Times New Roman" w:hAnsi="Times New Roman" w:cs="Times New Roman"/>
                <w:sz w:val="24"/>
                <w:szCs w:val="24"/>
                <w:lang w:val="lt-LT"/>
              </w:rPr>
              <w:t xml:space="preserve"> </w:t>
            </w:r>
            <w:r w:rsidRPr="00471A64">
              <w:rPr>
                <w:rFonts w:ascii="Times New Roman" w:hAnsi="Times New Roman" w:cs="Times New Roman"/>
                <w:sz w:val="24"/>
                <w:szCs w:val="24"/>
                <w:lang w:val="lt-LT"/>
              </w:rPr>
              <w:t>/ sutarties vykdymo etapas</w:t>
            </w:r>
          </w:p>
        </w:tc>
        <w:tc>
          <w:tcPr>
            <w:tcW w:w="4962" w:type="dxa"/>
          </w:tcPr>
          <w:p w:rsidR="00504FF1" w:rsidRPr="00471A64" w:rsidRDefault="00194F2A" w:rsidP="00C5245D">
            <w:pPr>
              <w:spacing w:after="160" w:line="259" w:lineRule="auto"/>
              <w:rPr>
                <w:rFonts w:ascii="Times New Roman" w:hAnsi="Times New Roman" w:cs="Times New Roman"/>
                <w:sz w:val="24"/>
                <w:szCs w:val="24"/>
                <w:lang w:val="lt-LT"/>
              </w:rPr>
            </w:pPr>
            <w:r w:rsidRPr="00471A64">
              <w:rPr>
                <w:rFonts w:ascii="Times New Roman" w:hAnsi="Times New Roman" w:cs="Times New Roman"/>
                <w:sz w:val="24"/>
                <w:szCs w:val="24"/>
                <w:lang w:val="lt-LT"/>
              </w:rPr>
              <w:t>Sutartis vykdoma</w:t>
            </w:r>
          </w:p>
        </w:tc>
      </w:tr>
      <w:tr w:rsidR="00504FF1" w:rsidRPr="00471A64" w:rsidTr="000D0957">
        <w:tc>
          <w:tcPr>
            <w:tcW w:w="4644" w:type="dxa"/>
          </w:tcPr>
          <w:p w:rsidR="00504FF1" w:rsidRPr="00471A64" w:rsidRDefault="00504FF1" w:rsidP="001253F2">
            <w:pPr>
              <w:rPr>
                <w:rFonts w:ascii="Times New Roman" w:hAnsi="Times New Roman" w:cs="Times New Roman"/>
                <w:sz w:val="24"/>
                <w:szCs w:val="24"/>
                <w:lang w:val="lt-LT"/>
              </w:rPr>
            </w:pPr>
            <w:r w:rsidRPr="00471A64">
              <w:rPr>
                <w:rFonts w:ascii="Times New Roman" w:hAnsi="Times New Roman" w:cs="Times New Roman"/>
                <w:sz w:val="24"/>
                <w:szCs w:val="24"/>
                <w:lang w:val="lt-LT"/>
              </w:rPr>
              <w:t>Ar dėl sutarties vyksta teismo procesas?</w:t>
            </w:r>
          </w:p>
          <w:p w:rsidR="00504FF1" w:rsidRPr="00471A64" w:rsidRDefault="00504FF1" w:rsidP="001253F2">
            <w:pPr>
              <w:rPr>
                <w:rFonts w:ascii="Times New Roman" w:hAnsi="Times New Roman" w:cs="Times New Roman"/>
                <w:sz w:val="24"/>
                <w:szCs w:val="24"/>
                <w:lang w:val="lt-LT"/>
              </w:rPr>
            </w:pPr>
            <w:r w:rsidRPr="00471A64">
              <w:rPr>
                <w:rFonts w:ascii="Times New Roman" w:hAnsi="Times New Roman" w:cs="Times New Roman"/>
                <w:sz w:val="24"/>
                <w:szCs w:val="24"/>
                <w:lang w:val="lt-LT"/>
              </w:rPr>
              <w:t>Jei taip, nurodyti:</w:t>
            </w:r>
          </w:p>
          <w:p w:rsidR="00504FF1" w:rsidRPr="00471A64" w:rsidRDefault="00504FF1" w:rsidP="001253F2">
            <w:pPr>
              <w:rPr>
                <w:rFonts w:ascii="Times New Roman" w:hAnsi="Times New Roman" w:cs="Times New Roman"/>
                <w:sz w:val="24"/>
                <w:szCs w:val="24"/>
                <w:lang w:val="lt-LT"/>
              </w:rPr>
            </w:pPr>
            <w:r w:rsidRPr="00471A64">
              <w:rPr>
                <w:rFonts w:ascii="Times New Roman" w:hAnsi="Times New Roman" w:cs="Times New Roman"/>
                <w:sz w:val="24"/>
                <w:szCs w:val="24"/>
                <w:lang w:val="lt-LT"/>
              </w:rPr>
              <w:t xml:space="preserve">ieškinio (skundo) dalyką, </w:t>
            </w:r>
          </w:p>
          <w:p w:rsidR="00504FF1" w:rsidRPr="00471A64" w:rsidRDefault="00504FF1" w:rsidP="001253F2">
            <w:pPr>
              <w:rPr>
                <w:rFonts w:ascii="Times New Roman" w:hAnsi="Times New Roman" w:cs="Times New Roman"/>
                <w:sz w:val="24"/>
                <w:szCs w:val="24"/>
                <w:lang w:val="lt-LT"/>
              </w:rPr>
            </w:pPr>
            <w:r w:rsidRPr="00471A64">
              <w:rPr>
                <w:rFonts w:ascii="Times New Roman" w:hAnsi="Times New Roman" w:cs="Times New Roman"/>
                <w:sz w:val="24"/>
                <w:szCs w:val="24"/>
                <w:lang w:val="lt-LT"/>
              </w:rPr>
              <w:t xml:space="preserve">bylos šalių pavadinimus, </w:t>
            </w:r>
          </w:p>
          <w:p w:rsidR="00504FF1" w:rsidRPr="00471A64" w:rsidRDefault="00504FF1" w:rsidP="00570BCD">
            <w:pPr>
              <w:rPr>
                <w:rFonts w:ascii="Times New Roman" w:hAnsi="Times New Roman" w:cs="Times New Roman"/>
                <w:sz w:val="24"/>
                <w:szCs w:val="24"/>
                <w:lang w:val="lt-LT"/>
              </w:rPr>
            </w:pPr>
            <w:r w:rsidRPr="00471A64">
              <w:rPr>
                <w:rFonts w:ascii="Times New Roman" w:hAnsi="Times New Roman" w:cs="Times New Roman"/>
                <w:sz w:val="24"/>
                <w:szCs w:val="24"/>
                <w:lang w:val="lt-LT"/>
              </w:rPr>
              <w:t>ar taikomos laikinosios apsaugos priemonės, teismą (pvz., apygardos, apeliacinis teismas)</w:t>
            </w:r>
          </w:p>
        </w:tc>
        <w:tc>
          <w:tcPr>
            <w:tcW w:w="4962" w:type="dxa"/>
          </w:tcPr>
          <w:p w:rsidR="00504FF1" w:rsidRPr="00471A64" w:rsidRDefault="00194F2A" w:rsidP="00C5245D">
            <w:pPr>
              <w:spacing w:after="160" w:line="259" w:lineRule="auto"/>
              <w:rPr>
                <w:rFonts w:ascii="Times New Roman" w:hAnsi="Times New Roman" w:cs="Times New Roman"/>
                <w:sz w:val="24"/>
                <w:szCs w:val="24"/>
                <w:lang w:val="lt-LT"/>
              </w:rPr>
            </w:pPr>
            <w:r w:rsidRPr="00471A64">
              <w:rPr>
                <w:rFonts w:ascii="Times New Roman" w:hAnsi="Times New Roman" w:cs="Times New Roman"/>
                <w:sz w:val="24"/>
                <w:szCs w:val="24"/>
                <w:lang w:val="lt-LT"/>
              </w:rPr>
              <w:t>Ne</w:t>
            </w:r>
          </w:p>
        </w:tc>
      </w:tr>
      <w:tr w:rsidR="00504FF1" w:rsidRPr="00471A64" w:rsidTr="000D0957">
        <w:tc>
          <w:tcPr>
            <w:tcW w:w="4644" w:type="dxa"/>
          </w:tcPr>
          <w:p w:rsidR="00504FF1" w:rsidRPr="00471A64" w:rsidRDefault="00504FF1" w:rsidP="001253F2">
            <w:pPr>
              <w:rPr>
                <w:rFonts w:ascii="Times New Roman" w:hAnsi="Times New Roman" w:cs="Times New Roman"/>
                <w:sz w:val="24"/>
                <w:szCs w:val="24"/>
                <w:lang w:val="lt-LT"/>
              </w:rPr>
            </w:pPr>
            <w:r w:rsidRPr="00471A64">
              <w:rPr>
                <w:rFonts w:ascii="Times New Roman" w:hAnsi="Times New Roman" w:cs="Times New Roman"/>
                <w:sz w:val="24"/>
                <w:szCs w:val="24"/>
                <w:lang w:val="lt-LT"/>
              </w:rPr>
              <w:t>Už sutarties vykdymą atsakingas Perkančiosios organizacijos darbuotojas (-ai) ar kiti asmenys</w:t>
            </w:r>
          </w:p>
        </w:tc>
        <w:tc>
          <w:tcPr>
            <w:tcW w:w="4962" w:type="dxa"/>
          </w:tcPr>
          <w:p w:rsidR="000D0957" w:rsidRPr="00471A64" w:rsidRDefault="007D6AB8" w:rsidP="00682963">
            <w:pPr>
              <w:pStyle w:val="Sraopastraipa"/>
              <w:tabs>
                <w:tab w:val="left" w:pos="459"/>
              </w:tabs>
              <w:spacing w:after="160" w:line="259" w:lineRule="auto"/>
              <w:ind w:left="0"/>
              <w:rPr>
                <w:rFonts w:ascii="Times New Roman" w:hAnsi="Times New Roman" w:cs="Times New Roman"/>
                <w:sz w:val="24"/>
                <w:szCs w:val="24"/>
                <w:lang w:val="lt-LT"/>
              </w:rPr>
            </w:pPr>
            <w:r w:rsidRPr="00471A64">
              <w:rPr>
                <w:rFonts w:ascii="Times New Roman" w:hAnsi="Times New Roman" w:cs="Times New Roman"/>
                <w:sz w:val="24"/>
                <w:szCs w:val="24"/>
                <w:lang w:val="lt-LT"/>
              </w:rPr>
              <w:t xml:space="preserve">Darbo grupės pirmininkė – Ina </w:t>
            </w:r>
            <w:proofErr w:type="spellStart"/>
            <w:r w:rsidRPr="00471A64">
              <w:rPr>
                <w:rFonts w:ascii="Times New Roman" w:hAnsi="Times New Roman" w:cs="Times New Roman"/>
                <w:sz w:val="24"/>
                <w:szCs w:val="24"/>
                <w:lang w:val="lt-LT"/>
              </w:rPr>
              <w:t>Skubilovienė</w:t>
            </w:r>
            <w:proofErr w:type="spellEnd"/>
          </w:p>
        </w:tc>
      </w:tr>
    </w:tbl>
    <w:p w:rsidR="001253F2" w:rsidRPr="00471A64" w:rsidRDefault="001253F2" w:rsidP="001253F2">
      <w:pPr>
        <w:spacing w:after="160" w:line="259" w:lineRule="auto"/>
        <w:jc w:val="center"/>
        <w:rPr>
          <w:rFonts w:ascii="Times New Roman" w:hAnsi="Times New Roman" w:cs="Times New Roman"/>
          <w:b/>
          <w:sz w:val="24"/>
          <w:szCs w:val="24"/>
        </w:rPr>
      </w:pPr>
      <w:r w:rsidRPr="00471A64">
        <w:rPr>
          <w:rFonts w:ascii="Times New Roman" w:hAnsi="Times New Roman" w:cs="Times New Roman"/>
          <w:b/>
          <w:sz w:val="24"/>
          <w:szCs w:val="24"/>
        </w:rPr>
        <w:t>II dalis. Vertinimo metu nustatyti pažeidimai</w:t>
      </w:r>
    </w:p>
    <w:tbl>
      <w:tblPr>
        <w:tblStyle w:val="Lentelstinklelis"/>
        <w:tblW w:w="9606" w:type="dxa"/>
        <w:tblLook w:val="04A0" w:firstRow="1" w:lastRow="0" w:firstColumn="1" w:lastColumn="0" w:noHBand="0" w:noVBand="1"/>
      </w:tblPr>
      <w:tblGrid>
        <w:gridCol w:w="781"/>
        <w:gridCol w:w="8825"/>
      </w:tblGrid>
      <w:tr w:rsidR="005C01AD" w:rsidRPr="00471A64" w:rsidTr="00511597">
        <w:trPr>
          <w:trHeight w:val="409"/>
        </w:trPr>
        <w:tc>
          <w:tcPr>
            <w:tcW w:w="781" w:type="dxa"/>
          </w:tcPr>
          <w:p w:rsidR="005C01AD" w:rsidRPr="00471A64" w:rsidRDefault="005C01AD" w:rsidP="00E87182">
            <w:pPr>
              <w:numPr>
                <w:ilvl w:val="0"/>
                <w:numId w:val="1"/>
              </w:numPr>
              <w:ind w:left="360"/>
              <w:contextualSpacing/>
              <w:jc w:val="both"/>
              <w:rPr>
                <w:rFonts w:ascii="Times New Roman" w:hAnsi="Times New Roman" w:cs="Times New Roman"/>
                <w:sz w:val="24"/>
                <w:szCs w:val="24"/>
                <w:lang w:val="lt-LT"/>
              </w:rPr>
            </w:pPr>
          </w:p>
        </w:tc>
        <w:tc>
          <w:tcPr>
            <w:tcW w:w="8825" w:type="dxa"/>
          </w:tcPr>
          <w:p w:rsidR="005C01AD" w:rsidRPr="00471A64" w:rsidRDefault="003469DD" w:rsidP="003469DD">
            <w:pPr>
              <w:spacing w:after="160" w:line="259" w:lineRule="auto"/>
              <w:jc w:val="both"/>
              <w:rPr>
                <w:rFonts w:ascii="Times New Roman" w:hAnsi="Times New Roman" w:cs="Times New Roman"/>
                <w:b/>
                <w:i/>
                <w:sz w:val="24"/>
                <w:szCs w:val="24"/>
                <w:lang w:val="lt-LT"/>
              </w:rPr>
            </w:pPr>
            <w:r w:rsidRPr="00471A64">
              <w:rPr>
                <w:rFonts w:ascii="Times New Roman" w:hAnsi="Times New Roman" w:cs="Times New Roman"/>
                <w:b/>
                <w:i/>
                <w:sz w:val="24"/>
                <w:szCs w:val="24"/>
                <w:lang w:val="lt-LT"/>
              </w:rPr>
              <w:t>Įstatymo 3 straipsnio 1 dalyje įtvirtintas skaidrumo principas</w:t>
            </w:r>
          </w:p>
        </w:tc>
      </w:tr>
      <w:tr w:rsidR="005C01AD" w:rsidRPr="00471A64" w:rsidTr="00E87182">
        <w:tc>
          <w:tcPr>
            <w:tcW w:w="9606" w:type="dxa"/>
            <w:gridSpan w:val="2"/>
          </w:tcPr>
          <w:p w:rsidR="003469DD" w:rsidRPr="00471A64" w:rsidRDefault="00A96BFA" w:rsidP="00A96BFA">
            <w:pPr>
              <w:spacing w:line="259" w:lineRule="auto"/>
              <w:ind w:firstLine="851"/>
              <w:jc w:val="both"/>
              <w:rPr>
                <w:rFonts w:ascii="Times New Roman" w:hAnsi="Times New Roman" w:cs="Times New Roman"/>
                <w:sz w:val="24"/>
                <w:szCs w:val="24"/>
                <w:lang w:val="lt-LT"/>
              </w:rPr>
            </w:pPr>
            <w:r w:rsidRPr="00471A64">
              <w:rPr>
                <w:rFonts w:ascii="Times New Roman" w:hAnsi="Times New Roman" w:cs="Times New Roman"/>
                <w:sz w:val="24"/>
                <w:szCs w:val="24"/>
                <w:lang w:val="lt-LT"/>
              </w:rPr>
              <w:t>Sutarties 7.1 punkte nustatyta, kad „</w:t>
            </w:r>
            <w:r w:rsidRPr="00471A64">
              <w:rPr>
                <w:rFonts w:ascii="Times New Roman" w:hAnsi="Times New Roman" w:cs="Times New Roman"/>
                <w:i/>
                <w:sz w:val="24"/>
                <w:szCs w:val="24"/>
                <w:lang w:val="lt-LT"/>
              </w:rPr>
              <w:t>Paslaugų teikėjas ne vėliau kaip per 5 (penkias) darbo dienas nuo Sutarties pasirašymo dienos pateiks Pirkėjui Lietuvos Respublikoje ar užsienyje registruoto banko garantiją ar draudimo bendrovės laidavimo sutartį</w:t>
            </w:r>
            <w:r w:rsidR="00663CD9" w:rsidRPr="00471A64">
              <w:rPr>
                <w:rFonts w:ascii="Times New Roman" w:hAnsi="Times New Roman" w:cs="Times New Roman"/>
                <w:i/>
                <w:sz w:val="24"/>
                <w:szCs w:val="24"/>
                <w:lang w:val="lt-LT"/>
              </w:rPr>
              <w:t xml:space="preserve"> </w:t>
            </w:r>
            <w:r w:rsidRPr="00471A64">
              <w:rPr>
                <w:rFonts w:ascii="Times New Roman" w:hAnsi="Times New Roman" w:cs="Times New Roman"/>
                <w:i/>
                <w:sz w:val="24"/>
                <w:szCs w:val="24"/>
                <w:lang w:val="lt-LT"/>
              </w:rPr>
              <w:t xml:space="preserve">&lt;...&gt;“, </w:t>
            </w:r>
            <w:r w:rsidRPr="00471A64">
              <w:rPr>
                <w:rFonts w:ascii="Times New Roman" w:hAnsi="Times New Roman" w:cs="Times New Roman"/>
                <w:sz w:val="24"/>
                <w:szCs w:val="24"/>
                <w:lang w:val="lt-LT"/>
              </w:rPr>
              <w:t>o sutarties 7.4 punkte nustatyta, kad „</w:t>
            </w:r>
            <w:r w:rsidRPr="00471A64">
              <w:rPr>
                <w:rFonts w:ascii="Times New Roman" w:hAnsi="Times New Roman" w:cs="Times New Roman"/>
                <w:i/>
                <w:sz w:val="24"/>
                <w:szCs w:val="24"/>
                <w:lang w:val="lt-LT"/>
              </w:rPr>
              <w:t>Sutarties įvykdymo užtikrinimas turi galioti visą Sutarties galiojimo laikotarpį</w:t>
            </w:r>
            <w:r w:rsidRPr="00471A64">
              <w:rPr>
                <w:rFonts w:ascii="Times New Roman" w:hAnsi="Times New Roman" w:cs="Times New Roman"/>
                <w:sz w:val="24"/>
                <w:szCs w:val="24"/>
                <w:lang w:val="lt-LT"/>
              </w:rPr>
              <w:t>“. Vadovaujantis Sutarties 6.4 punktu Sutarties trukmė</w:t>
            </w:r>
            <w:r w:rsidRPr="00471A64">
              <w:rPr>
                <w:rStyle w:val="Puslapioinaosnuoroda"/>
                <w:rFonts w:ascii="Times New Roman" w:hAnsi="Times New Roman" w:cs="Times New Roman"/>
                <w:sz w:val="24"/>
                <w:szCs w:val="24"/>
                <w:lang w:val="lt-LT"/>
              </w:rPr>
              <w:footnoteReference w:id="1"/>
            </w:r>
            <w:r w:rsidRPr="00471A64">
              <w:rPr>
                <w:rFonts w:ascii="Times New Roman" w:hAnsi="Times New Roman" w:cs="Times New Roman"/>
                <w:sz w:val="24"/>
                <w:szCs w:val="24"/>
                <w:lang w:val="lt-LT"/>
              </w:rPr>
              <w:t xml:space="preserve"> yra 3</w:t>
            </w:r>
            <w:r w:rsidR="00BA5881" w:rsidRPr="00471A64">
              <w:rPr>
                <w:rFonts w:ascii="Times New Roman" w:hAnsi="Times New Roman" w:cs="Times New Roman"/>
                <w:sz w:val="24"/>
                <w:szCs w:val="24"/>
                <w:lang w:val="lt-LT"/>
              </w:rPr>
              <w:t>3</w:t>
            </w:r>
            <w:r w:rsidRPr="00471A64">
              <w:rPr>
                <w:rFonts w:ascii="Times New Roman" w:hAnsi="Times New Roman" w:cs="Times New Roman"/>
                <w:sz w:val="24"/>
                <w:szCs w:val="24"/>
                <w:lang w:val="lt-LT"/>
              </w:rPr>
              <w:t xml:space="preserve"> mėnesiai, tačiau Perkančioji organizacija priėmė Vykdytojo pateiktą sutartinių įsipareigojimų įvykdymo laidavimo draudimą, kuris galiojo nuo 2015 m. lapkričio 3 d. iki 2016 m. rugpjūčio 31 d., bei jo pratęsimą</w:t>
            </w:r>
            <w:r w:rsidR="00E77C25" w:rsidRPr="00471A64">
              <w:rPr>
                <w:rStyle w:val="Puslapioinaosnuoroda"/>
                <w:rFonts w:ascii="Times New Roman" w:hAnsi="Times New Roman" w:cs="Times New Roman"/>
                <w:sz w:val="24"/>
                <w:szCs w:val="24"/>
                <w:lang w:val="lt-LT"/>
              </w:rPr>
              <w:footnoteReference w:id="2"/>
            </w:r>
            <w:r w:rsidRPr="00471A64">
              <w:rPr>
                <w:rFonts w:ascii="Times New Roman" w:hAnsi="Times New Roman" w:cs="Times New Roman"/>
                <w:sz w:val="24"/>
                <w:szCs w:val="24"/>
                <w:lang w:val="lt-LT"/>
              </w:rPr>
              <w:t>, galiojusį nuo 2016 m. rugsėjo 1 d. iki 2016 m. lapkričio 11 d</w:t>
            </w:r>
            <w:r w:rsidR="00BA5881" w:rsidRPr="00471A64">
              <w:rPr>
                <w:rFonts w:ascii="Times New Roman" w:hAnsi="Times New Roman" w:cs="Times New Roman"/>
                <w:sz w:val="24"/>
                <w:szCs w:val="24"/>
                <w:lang w:val="lt-LT"/>
              </w:rPr>
              <w:t>, t.</w:t>
            </w:r>
            <w:r w:rsidR="00662FB3" w:rsidRPr="00471A64">
              <w:rPr>
                <w:rFonts w:ascii="Times New Roman" w:hAnsi="Times New Roman" w:cs="Times New Roman"/>
                <w:sz w:val="24"/>
                <w:szCs w:val="24"/>
                <w:lang w:val="lt-LT"/>
              </w:rPr>
              <w:t xml:space="preserve"> </w:t>
            </w:r>
            <w:r w:rsidR="00BA5881" w:rsidRPr="00471A64">
              <w:rPr>
                <w:rFonts w:ascii="Times New Roman" w:hAnsi="Times New Roman" w:cs="Times New Roman"/>
                <w:sz w:val="24"/>
                <w:szCs w:val="24"/>
                <w:lang w:val="lt-LT"/>
              </w:rPr>
              <w:t xml:space="preserve">y. </w:t>
            </w:r>
            <w:r w:rsidR="009474D9" w:rsidRPr="00471A64">
              <w:rPr>
                <w:rFonts w:ascii="Times New Roman" w:hAnsi="Times New Roman" w:cs="Times New Roman"/>
                <w:sz w:val="24"/>
                <w:szCs w:val="24"/>
                <w:lang w:val="lt-LT"/>
              </w:rPr>
              <w:t>metus ir 9 dienas.</w:t>
            </w:r>
          </w:p>
          <w:p w:rsidR="00511597" w:rsidRPr="00471A64" w:rsidRDefault="00511597" w:rsidP="00194F2A">
            <w:pPr>
              <w:spacing w:line="259" w:lineRule="auto"/>
              <w:ind w:firstLine="851"/>
              <w:jc w:val="both"/>
              <w:rPr>
                <w:rFonts w:ascii="Times New Roman" w:hAnsi="Times New Roman" w:cs="Times New Roman"/>
                <w:sz w:val="24"/>
                <w:szCs w:val="24"/>
                <w:lang w:val="lt-LT"/>
              </w:rPr>
            </w:pPr>
            <w:r w:rsidRPr="00471A64">
              <w:rPr>
                <w:rFonts w:ascii="Times New Roman" w:hAnsi="Times New Roman" w:cs="Times New Roman"/>
                <w:sz w:val="24"/>
                <w:szCs w:val="24"/>
                <w:lang w:val="lt-LT"/>
              </w:rPr>
              <w:t xml:space="preserve">Pažymėtina, kad pagal Perkančiosios organizacijos 2017 m. sausio 11 d. pateiktus duomenis Tiekėjas nebuvo įvykdęs savo sutartinių įsipareigojimų, jam nebuvo taikytos Sutartyje nustatytos </w:t>
            </w:r>
            <w:r w:rsidR="00194F2A" w:rsidRPr="00471A64">
              <w:rPr>
                <w:rFonts w:ascii="Times New Roman" w:hAnsi="Times New Roman" w:cs="Times New Roman"/>
                <w:sz w:val="24"/>
                <w:szCs w:val="24"/>
                <w:lang w:val="lt-LT"/>
              </w:rPr>
              <w:t>S</w:t>
            </w:r>
            <w:r w:rsidRPr="00471A64">
              <w:rPr>
                <w:rFonts w:ascii="Times New Roman" w:hAnsi="Times New Roman" w:cs="Times New Roman"/>
                <w:sz w:val="24"/>
                <w:szCs w:val="24"/>
                <w:lang w:val="lt-LT"/>
              </w:rPr>
              <w:t xml:space="preserve">utarties įvykdymo užtikrinimo priemonės, o pasibaigus </w:t>
            </w:r>
            <w:r w:rsidR="00194F2A" w:rsidRPr="00471A64">
              <w:rPr>
                <w:rFonts w:ascii="Times New Roman" w:hAnsi="Times New Roman" w:cs="Times New Roman"/>
                <w:sz w:val="24"/>
                <w:szCs w:val="24"/>
                <w:lang w:val="lt-LT"/>
              </w:rPr>
              <w:t>S</w:t>
            </w:r>
            <w:r w:rsidRPr="00471A64">
              <w:rPr>
                <w:rFonts w:ascii="Times New Roman" w:hAnsi="Times New Roman" w:cs="Times New Roman"/>
                <w:sz w:val="24"/>
                <w:szCs w:val="24"/>
                <w:lang w:val="lt-LT"/>
              </w:rPr>
              <w:t xml:space="preserve">utarties įvykdymo laidavimo draudimui, Perkančioji organizacija </w:t>
            </w:r>
            <w:r w:rsidR="00935EF5" w:rsidRPr="00471A64">
              <w:rPr>
                <w:rFonts w:ascii="Times New Roman" w:hAnsi="Times New Roman" w:cs="Times New Roman"/>
                <w:sz w:val="24"/>
                <w:szCs w:val="24"/>
                <w:lang w:val="lt-LT"/>
              </w:rPr>
              <w:t>neteko galimybės</w:t>
            </w:r>
            <w:r w:rsidRPr="00471A64">
              <w:rPr>
                <w:rFonts w:ascii="Times New Roman" w:hAnsi="Times New Roman" w:cs="Times New Roman"/>
                <w:sz w:val="24"/>
                <w:szCs w:val="24"/>
                <w:lang w:val="lt-LT"/>
              </w:rPr>
              <w:t xml:space="preserve"> juo pasinaudoti ateityje. </w:t>
            </w:r>
          </w:p>
          <w:p w:rsidR="00194F2A" w:rsidRPr="00471A64" w:rsidRDefault="00194F2A" w:rsidP="00194F2A">
            <w:pPr>
              <w:spacing w:line="259" w:lineRule="auto"/>
              <w:ind w:firstLine="851"/>
              <w:jc w:val="both"/>
              <w:rPr>
                <w:rFonts w:ascii="Times New Roman" w:hAnsi="Times New Roman" w:cs="Times New Roman"/>
                <w:sz w:val="24"/>
                <w:szCs w:val="24"/>
                <w:lang w:val="lt-LT"/>
              </w:rPr>
            </w:pPr>
            <w:r w:rsidRPr="00471A64">
              <w:rPr>
                <w:rFonts w:ascii="Times New Roman" w:hAnsi="Times New Roman" w:cs="Times New Roman"/>
                <w:b/>
                <w:sz w:val="24"/>
                <w:szCs w:val="24"/>
                <w:lang w:val="lt-LT"/>
              </w:rPr>
              <w:t xml:space="preserve">Atsižvelgdama į tai, kas pasakyta, Tarnyba konstatuoja, kad Perkančioji organizacija priimdama Sutartyje nustatytų reikalavimų neatitinkantį Sutarties įvykdymo užtikrinimą, bei nereikalaudama tiekėjo jį pratęsti, pažeidė Įstatymo 3 straipsnio 1 dalyje įtvirtintą skaidrumo principą. </w:t>
            </w:r>
          </w:p>
        </w:tc>
      </w:tr>
      <w:tr w:rsidR="00B669E5" w:rsidRPr="00471A64" w:rsidTr="00511597">
        <w:trPr>
          <w:trHeight w:val="409"/>
        </w:trPr>
        <w:tc>
          <w:tcPr>
            <w:tcW w:w="781" w:type="dxa"/>
          </w:tcPr>
          <w:p w:rsidR="00B669E5" w:rsidRPr="00471A64" w:rsidRDefault="00B669E5" w:rsidP="00311B68">
            <w:pPr>
              <w:numPr>
                <w:ilvl w:val="0"/>
                <w:numId w:val="1"/>
              </w:numPr>
              <w:ind w:left="360"/>
              <w:contextualSpacing/>
              <w:jc w:val="both"/>
              <w:rPr>
                <w:rFonts w:ascii="Times New Roman" w:hAnsi="Times New Roman" w:cs="Times New Roman"/>
                <w:sz w:val="24"/>
                <w:szCs w:val="24"/>
                <w:lang w:val="lt-LT"/>
              </w:rPr>
            </w:pPr>
          </w:p>
        </w:tc>
        <w:tc>
          <w:tcPr>
            <w:tcW w:w="8825" w:type="dxa"/>
          </w:tcPr>
          <w:p w:rsidR="00B669E5" w:rsidRPr="00471A64" w:rsidRDefault="004D21ED" w:rsidP="00311B68">
            <w:pPr>
              <w:spacing w:after="160" w:line="259" w:lineRule="auto"/>
              <w:jc w:val="both"/>
              <w:rPr>
                <w:rFonts w:ascii="Times New Roman" w:hAnsi="Times New Roman" w:cs="Times New Roman"/>
                <w:b/>
                <w:i/>
                <w:sz w:val="24"/>
                <w:szCs w:val="24"/>
                <w:lang w:val="lt-LT"/>
              </w:rPr>
            </w:pPr>
            <w:r w:rsidRPr="00471A64">
              <w:rPr>
                <w:rFonts w:ascii="Times New Roman" w:hAnsi="Times New Roman" w:cs="Times New Roman"/>
                <w:b/>
                <w:i/>
                <w:sz w:val="24"/>
                <w:szCs w:val="24"/>
                <w:lang w:val="lt-LT"/>
              </w:rPr>
              <w:t>Įstatymo 18 straipsnio 11 dalis, 3 straipsnio 1 dalyje įtvirtintas skaidrumo principas</w:t>
            </w:r>
          </w:p>
        </w:tc>
      </w:tr>
      <w:tr w:rsidR="00B669E5" w:rsidRPr="00471A64" w:rsidTr="00311B68">
        <w:tc>
          <w:tcPr>
            <w:tcW w:w="9606" w:type="dxa"/>
            <w:gridSpan w:val="2"/>
          </w:tcPr>
          <w:p w:rsidR="00E966BB" w:rsidRPr="00471A64" w:rsidRDefault="00E966BB" w:rsidP="00311B68">
            <w:pPr>
              <w:spacing w:line="259" w:lineRule="auto"/>
              <w:ind w:firstLine="851"/>
              <w:jc w:val="both"/>
              <w:rPr>
                <w:rFonts w:ascii="Times New Roman" w:hAnsi="Times New Roman" w:cs="Times New Roman"/>
                <w:sz w:val="24"/>
                <w:szCs w:val="24"/>
                <w:lang w:val="lt-LT"/>
              </w:rPr>
            </w:pPr>
            <w:r w:rsidRPr="00471A64">
              <w:rPr>
                <w:rFonts w:ascii="Times New Roman" w:hAnsi="Times New Roman" w:cs="Times New Roman"/>
                <w:sz w:val="24"/>
                <w:szCs w:val="24"/>
                <w:lang w:val="lt-LT"/>
              </w:rPr>
              <w:t>Įstatymo 18 straipsnio 11 dalyje nustatyta, kad „</w:t>
            </w:r>
            <w:r w:rsidRPr="00471A64">
              <w:rPr>
                <w:rFonts w:ascii="Times New Roman" w:hAnsi="Times New Roman" w:cs="Times New Roman"/>
                <w:i/>
                <w:sz w:val="24"/>
                <w:szCs w:val="24"/>
                <w:lang w:val="lt-LT"/>
              </w:rPr>
              <w:t xml:space="preserve">Perkančioji organizacija </w:t>
            </w:r>
            <w:r w:rsidRPr="00471A64">
              <w:rPr>
                <w:rFonts w:ascii="Times New Roman" w:hAnsi="Times New Roman" w:cs="Times New Roman"/>
                <w:i/>
                <w:sz w:val="24"/>
                <w:szCs w:val="24"/>
                <w:u w:val="single"/>
                <w:lang w:val="lt-LT"/>
              </w:rPr>
              <w:t>laimėjusio dalyvio pasiūlymą</w:t>
            </w:r>
            <w:r w:rsidRPr="00471A64">
              <w:rPr>
                <w:rFonts w:ascii="Times New Roman" w:hAnsi="Times New Roman" w:cs="Times New Roman"/>
                <w:i/>
                <w:sz w:val="24"/>
                <w:szCs w:val="24"/>
                <w:lang w:val="lt-LT"/>
              </w:rPr>
              <w:t xml:space="preserve">, sudarytą </w:t>
            </w:r>
            <w:r w:rsidRPr="00471A64">
              <w:rPr>
                <w:rFonts w:ascii="Times New Roman" w:hAnsi="Times New Roman" w:cs="Times New Roman"/>
                <w:i/>
                <w:sz w:val="24"/>
                <w:szCs w:val="24"/>
                <w:u w:val="single"/>
                <w:lang w:val="lt-LT"/>
              </w:rPr>
              <w:t>pirkimo sutartį</w:t>
            </w:r>
            <w:r w:rsidRPr="00471A64">
              <w:rPr>
                <w:rFonts w:ascii="Times New Roman" w:hAnsi="Times New Roman" w:cs="Times New Roman"/>
                <w:i/>
                <w:sz w:val="24"/>
                <w:szCs w:val="24"/>
                <w:lang w:val="lt-LT"/>
              </w:rPr>
              <w:t xml:space="preserve"> ir </w:t>
            </w:r>
            <w:r w:rsidRPr="00471A64">
              <w:rPr>
                <w:rFonts w:ascii="Times New Roman" w:hAnsi="Times New Roman" w:cs="Times New Roman"/>
                <w:i/>
                <w:sz w:val="24"/>
                <w:szCs w:val="24"/>
                <w:u w:val="single"/>
                <w:lang w:val="lt-LT"/>
              </w:rPr>
              <w:t>pirkimo sutarties sąlygų pakeitimus</w:t>
            </w:r>
            <w:r w:rsidRPr="00471A64">
              <w:rPr>
                <w:rFonts w:ascii="Times New Roman" w:hAnsi="Times New Roman" w:cs="Times New Roman"/>
                <w:i/>
                <w:sz w:val="24"/>
                <w:szCs w:val="24"/>
                <w:lang w:val="lt-LT"/>
              </w:rPr>
              <w:t>, išskyrus informaciją, kurios atskleidimas prieštarautų teisės aktams arba teisėtiems tiekėjų komerciniams interesams arba trukdytų laisvai konkuruoti tarpusavyje, ne vėliau kaip per 10 dienų nuo pirkimo sutarties sudarymo ar jos sąlygų pakeitimo turi paskelbti Centrinėje viešųjų pirkimų informacinėje sistemoje.&lt;...&gt;“</w:t>
            </w:r>
          </w:p>
          <w:p w:rsidR="00B669E5" w:rsidRPr="00471A64" w:rsidRDefault="00E966BB" w:rsidP="00311B68">
            <w:pPr>
              <w:spacing w:line="259" w:lineRule="auto"/>
              <w:ind w:firstLine="851"/>
              <w:jc w:val="both"/>
              <w:rPr>
                <w:rFonts w:ascii="Times New Roman" w:hAnsi="Times New Roman" w:cs="Times New Roman"/>
                <w:sz w:val="24"/>
                <w:szCs w:val="24"/>
                <w:lang w:val="lt-LT"/>
              </w:rPr>
            </w:pPr>
            <w:r w:rsidRPr="00471A64">
              <w:rPr>
                <w:rFonts w:ascii="Times New Roman" w:hAnsi="Times New Roman" w:cs="Times New Roman"/>
                <w:sz w:val="24"/>
                <w:szCs w:val="24"/>
                <w:lang w:val="lt-LT"/>
              </w:rPr>
              <w:t>Perkančioji organizacija 2015 m. lapkričio 3 d. Centrinėje viešųjų pirkimų informacinėje sistemoje (toliau – CVP IS) paskelbė Sutartį, tačiau nepaskelbė laimėjusio tiekėjo pasiūlymo. Taip pat, v</w:t>
            </w:r>
            <w:r w:rsidR="005240E2" w:rsidRPr="00471A64">
              <w:rPr>
                <w:rFonts w:ascii="Times New Roman" w:hAnsi="Times New Roman" w:cs="Times New Roman"/>
                <w:sz w:val="24"/>
                <w:szCs w:val="24"/>
                <w:lang w:val="lt-LT"/>
              </w:rPr>
              <w:t>adovaudamasi Sutarties 6.2 punktu</w:t>
            </w:r>
            <w:r w:rsidRPr="00471A64">
              <w:rPr>
                <w:rFonts w:ascii="Times New Roman" w:hAnsi="Times New Roman" w:cs="Times New Roman"/>
                <w:sz w:val="24"/>
                <w:szCs w:val="24"/>
                <w:lang w:val="lt-LT"/>
              </w:rPr>
              <w:t>,</w:t>
            </w:r>
            <w:r w:rsidR="005240E2" w:rsidRPr="00471A64">
              <w:rPr>
                <w:rFonts w:ascii="Times New Roman" w:hAnsi="Times New Roman" w:cs="Times New Roman"/>
                <w:sz w:val="24"/>
                <w:szCs w:val="24"/>
                <w:lang w:val="lt-LT"/>
              </w:rPr>
              <w:t xml:space="preserve"> Perkančioji organizacija 2016 m. balandžio 22 d. Susitarimu Nr. S3-24 „Dėl sutarties pratęsimo“ pratęsė Sutarties vykdymą 2 mėnesiams</w:t>
            </w:r>
            <w:r w:rsidR="0026300F" w:rsidRPr="00471A64">
              <w:rPr>
                <w:rFonts w:ascii="Times New Roman" w:hAnsi="Times New Roman" w:cs="Times New Roman"/>
                <w:sz w:val="24"/>
                <w:szCs w:val="24"/>
                <w:lang w:val="lt-LT"/>
              </w:rPr>
              <w:t>, tačiau minėto susitarimo</w:t>
            </w:r>
            <w:r w:rsidRPr="00471A64">
              <w:rPr>
                <w:rFonts w:ascii="Times New Roman" w:hAnsi="Times New Roman" w:cs="Times New Roman"/>
                <w:sz w:val="24"/>
                <w:szCs w:val="24"/>
                <w:lang w:val="lt-LT"/>
              </w:rPr>
              <w:t xml:space="preserve"> CVP IS nepaskelbė</w:t>
            </w:r>
            <w:r w:rsidR="0026300F" w:rsidRPr="00471A64">
              <w:rPr>
                <w:rFonts w:ascii="Times New Roman" w:hAnsi="Times New Roman" w:cs="Times New Roman"/>
                <w:sz w:val="24"/>
                <w:szCs w:val="24"/>
                <w:lang w:val="lt-LT"/>
              </w:rPr>
              <w:t>. Pažymėtina, kad apie pareigą paskelbti pirkimo sutarties pakeitimus Tarnyba Perkančiajai organizacijai priminė 2016 m. spalio 27 d. raštu Nr. 4S-3509, tačiau iki šios dienos Perkančioji organizacija minėto susitarimo nėra paskelbusi Įstatymo nustatyta tvarka.</w:t>
            </w:r>
          </w:p>
          <w:p w:rsidR="00B669E5" w:rsidRPr="00471A64" w:rsidRDefault="0026300F" w:rsidP="00E966BB">
            <w:pPr>
              <w:spacing w:line="259" w:lineRule="auto"/>
              <w:ind w:firstLine="851"/>
              <w:jc w:val="both"/>
              <w:rPr>
                <w:rFonts w:ascii="Times New Roman" w:hAnsi="Times New Roman" w:cs="Times New Roman"/>
                <w:sz w:val="24"/>
                <w:szCs w:val="24"/>
                <w:lang w:val="lt-LT"/>
              </w:rPr>
            </w:pPr>
            <w:r w:rsidRPr="00471A64">
              <w:rPr>
                <w:rFonts w:ascii="Times New Roman" w:hAnsi="Times New Roman" w:cs="Times New Roman"/>
                <w:b/>
                <w:sz w:val="24"/>
                <w:szCs w:val="24"/>
                <w:lang w:val="lt-LT"/>
              </w:rPr>
              <w:t>Atsižvelgdama į tai, kas pasakyta, Tarnyba konstatuoja, kad Perkančioji organizacija</w:t>
            </w:r>
            <w:r w:rsidR="00E012BB" w:rsidRPr="00471A64">
              <w:rPr>
                <w:rFonts w:ascii="Times New Roman" w:hAnsi="Times New Roman" w:cs="Times New Roman"/>
                <w:b/>
                <w:sz w:val="24"/>
                <w:szCs w:val="24"/>
                <w:lang w:val="lt-LT"/>
              </w:rPr>
              <w:t xml:space="preserve"> </w:t>
            </w:r>
            <w:r w:rsidR="00E966BB" w:rsidRPr="00471A64">
              <w:rPr>
                <w:rFonts w:ascii="Times New Roman" w:hAnsi="Times New Roman" w:cs="Times New Roman"/>
                <w:b/>
                <w:sz w:val="24"/>
                <w:szCs w:val="24"/>
                <w:lang w:val="lt-LT"/>
              </w:rPr>
              <w:t>nepaskelbdama</w:t>
            </w:r>
            <w:r w:rsidR="00E012BB" w:rsidRPr="00471A64">
              <w:rPr>
                <w:rFonts w:ascii="Times New Roman" w:hAnsi="Times New Roman" w:cs="Times New Roman"/>
                <w:b/>
                <w:sz w:val="24"/>
                <w:szCs w:val="24"/>
                <w:lang w:val="lt-LT"/>
              </w:rPr>
              <w:t xml:space="preserve"> </w:t>
            </w:r>
            <w:r w:rsidR="00E966BB" w:rsidRPr="00471A64">
              <w:rPr>
                <w:rFonts w:ascii="Times New Roman" w:hAnsi="Times New Roman" w:cs="Times New Roman"/>
                <w:b/>
                <w:sz w:val="24"/>
                <w:szCs w:val="24"/>
                <w:lang w:val="lt-LT"/>
              </w:rPr>
              <w:t xml:space="preserve">laimėjusio tiekėjo pasiūlymo bei </w:t>
            </w:r>
            <w:r w:rsidR="00E012BB" w:rsidRPr="00471A64">
              <w:rPr>
                <w:rFonts w:ascii="Times New Roman" w:hAnsi="Times New Roman" w:cs="Times New Roman"/>
                <w:b/>
                <w:sz w:val="24"/>
                <w:szCs w:val="24"/>
                <w:lang w:val="lt-LT"/>
              </w:rPr>
              <w:t>sudaryto Sutarties</w:t>
            </w:r>
            <w:r w:rsidRPr="00471A64">
              <w:rPr>
                <w:rFonts w:ascii="Times New Roman" w:hAnsi="Times New Roman" w:cs="Times New Roman"/>
                <w:b/>
                <w:sz w:val="24"/>
                <w:szCs w:val="24"/>
                <w:lang w:val="lt-LT"/>
              </w:rPr>
              <w:t xml:space="preserve"> </w:t>
            </w:r>
            <w:r w:rsidR="00E012BB" w:rsidRPr="00471A64">
              <w:rPr>
                <w:rFonts w:ascii="Times New Roman" w:hAnsi="Times New Roman" w:cs="Times New Roman"/>
                <w:b/>
                <w:sz w:val="24"/>
                <w:szCs w:val="24"/>
                <w:lang w:val="lt-LT"/>
              </w:rPr>
              <w:t>pakeitimo</w:t>
            </w:r>
            <w:r w:rsidR="00E966BB" w:rsidRPr="00471A64">
              <w:rPr>
                <w:rFonts w:ascii="Times New Roman" w:hAnsi="Times New Roman" w:cs="Times New Roman"/>
                <w:b/>
                <w:sz w:val="24"/>
                <w:szCs w:val="24"/>
                <w:lang w:val="lt-LT"/>
              </w:rPr>
              <w:t>,</w:t>
            </w:r>
            <w:r w:rsidR="00E012BB" w:rsidRPr="00471A64">
              <w:rPr>
                <w:rFonts w:ascii="Times New Roman" w:hAnsi="Times New Roman" w:cs="Times New Roman"/>
                <w:b/>
                <w:sz w:val="24"/>
                <w:szCs w:val="24"/>
                <w:lang w:val="lt-LT"/>
              </w:rPr>
              <w:t xml:space="preserve"> </w:t>
            </w:r>
            <w:r w:rsidRPr="00471A64">
              <w:rPr>
                <w:rFonts w:ascii="Times New Roman" w:hAnsi="Times New Roman" w:cs="Times New Roman"/>
                <w:b/>
                <w:sz w:val="24"/>
                <w:szCs w:val="24"/>
                <w:lang w:val="lt-LT"/>
              </w:rPr>
              <w:t xml:space="preserve">pažeidė Įstatymo 18 straipsnio 11 dalies </w:t>
            </w:r>
            <w:r w:rsidR="00E966BB" w:rsidRPr="00471A64">
              <w:rPr>
                <w:rFonts w:ascii="Times New Roman" w:hAnsi="Times New Roman" w:cs="Times New Roman"/>
                <w:b/>
                <w:sz w:val="24"/>
                <w:szCs w:val="24"/>
                <w:lang w:val="lt-LT"/>
              </w:rPr>
              <w:t>nuostatas</w:t>
            </w:r>
            <w:r w:rsidRPr="00471A64">
              <w:rPr>
                <w:rFonts w:ascii="Times New Roman" w:hAnsi="Times New Roman" w:cs="Times New Roman"/>
                <w:b/>
                <w:sz w:val="24"/>
                <w:szCs w:val="24"/>
                <w:lang w:val="lt-LT"/>
              </w:rPr>
              <w:t xml:space="preserve"> bei 3 straipsnio 1 dalyje įtvirtintą skaidrumo principą. </w:t>
            </w:r>
          </w:p>
        </w:tc>
      </w:tr>
    </w:tbl>
    <w:p w:rsidR="009C43B2" w:rsidRPr="00471A64" w:rsidRDefault="001253F2" w:rsidP="001253F2">
      <w:pPr>
        <w:spacing w:after="160" w:line="259" w:lineRule="auto"/>
        <w:rPr>
          <w:rFonts w:ascii="Times New Roman" w:hAnsi="Times New Roman" w:cs="Times New Roman"/>
          <w:b/>
          <w:sz w:val="20"/>
          <w:szCs w:val="24"/>
        </w:rPr>
      </w:pPr>
      <w:r w:rsidRPr="00471A64">
        <w:rPr>
          <w:rFonts w:ascii="Times New Roman" w:hAnsi="Times New Roman" w:cs="Times New Roman"/>
          <w:b/>
          <w:sz w:val="20"/>
          <w:szCs w:val="24"/>
        </w:rPr>
        <w:t>*kiekvienos sutarties vertinimas aprašomas atskirai</w:t>
      </w:r>
      <w:r w:rsidR="007C2427" w:rsidRPr="00471A64">
        <w:rPr>
          <w:rFonts w:ascii="Times New Roman" w:hAnsi="Times New Roman" w:cs="Times New Roman"/>
          <w:b/>
          <w:sz w:val="20"/>
          <w:szCs w:val="24"/>
        </w:rPr>
        <w:t>.</w:t>
      </w:r>
    </w:p>
    <w:p w:rsidR="001253F2" w:rsidRPr="00471A64" w:rsidRDefault="001253F2" w:rsidP="001253F2">
      <w:pPr>
        <w:spacing w:after="160" w:line="259" w:lineRule="auto"/>
        <w:jc w:val="center"/>
        <w:rPr>
          <w:rFonts w:ascii="Times New Roman" w:hAnsi="Times New Roman" w:cs="Times New Roman"/>
          <w:b/>
          <w:sz w:val="24"/>
          <w:szCs w:val="24"/>
        </w:rPr>
      </w:pPr>
      <w:r w:rsidRPr="00471A64">
        <w:rPr>
          <w:rFonts w:ascii="Times New Roman" w:hAnsi="Times New Roman" w:cs="Times New Roman"/>
          <w:b/>
          <w:sz w:val="24"/>
          <w:szCs w:val="24"/>
        </w:rPr>
        <w:t>III dalis. Pastabos, į kurias perkančioji organizacija turėtų atsižvelgti rengdama, sudarydama ir vykdydama kitas sutartis</w:t>
      </w:r>
    </w:p>
    <w:tbl>
      <w:tblPr>
        <w:tblStyle w:val="Lentelstinklelis"/>
        <w:tblW w:w="9606" w:type="dxa"/>
        <w:tblLook w:val="04A0" w:firstRow="1" w:lastRow="0" w:firstColumn="1" w:lastColumn="0" w:noHBand="0" w:noVBand="1"/>
      </w:tblPr>
      <w:tblGrid>
        <w:gridCol w:w="675"/>
        <w:gridCol w:w="8931"/>
      </w:tblGrid>
      <w:tr w:rsidR="001253F2" w:rsidRPr="00471A64" w:rsidTr="00807C08">
        <w:tc>
          <w:tcPr>
            <w:tcW w:w="675" w:type="dxa"/>
          </w:tcPr>
          <w:p w:rsidR="001253F2" w:rsidRPr="00471A64" w:rsidRDefault="001253F2" w:rsidP="001253F2">
            <w:pPr>
              <w:numPr>
                <w:ilvl w:val="0"/>
                <w:numId w:val="2"/>
              </w:numPr>
              <w:contextualSpacing/>
              <w:jc w:val="center"/>
              <w:rPr>
                <w:rFonts w:ascii="Times New Roman" w:hAnsi="Times New Roman" w:cs="Times New Roman"/>
                <w:sz w:val="24"/>
                <w:szCs w:val="24"/>
                <w:lang w:val="lt-LT"/>
              </w:rPr>
            </w:pPr>
          </w:p>
        </w:tc>
        <w:tc>
          <w:tcPr>
            <w:tcW w:w="8931" w:type="dxa"/>
          </w:tcPr>
          <w:p w:rsidR="001253F2" w:rsidRPr="00471A64" w:rsidRDefault="00B94C41" w:rsidP="00D33987">
            <w:pPr>
              <w:spacing w:after="160" w:line="259" w:lineRule="auto"/>
              <w:jc w:val="both"/>
              <w:rPr>
                <w:rFonts w:ascii="Times New Roman" w:hAnsi="Times New Roman" w:cs="Times New Roman"/>
                <w:b/>
                <w:i/>
                <w:sz w:val="24"/>
                <w:szCs w:val="24"/>
                <w:lang w:val="lt-LT"/>
              </w:rPr>
            </w:pPr>
            <w:r w:rsidRPr="00471A64">
              <w:rPr>
                <w:rFonts w:ascii="Times New Roman" w:hAnsi="Times New Roman" w:cs="Times New Roman"/>
                <w:b/>
                <w:i/>
                <w:sz w:val="24"/>
                <w:szCs w:val="24"/>
                <w:lang w:val="lt-LT"/>
              </w:rPr>
              <w:t>3 straipsnio 1 dalyje įtvirtintas skaidrumo principas</w:t>
            </w:r>
          </w:p>
        </w:tc>
      </w:tr>
      <w:tr w:rsidR="001253F2" w:rsidRPr="00471A64" w:rsidTr="007F74A9">
        <w:tc>
          <w:tcPr>
            <w:tcW w:w="9606" w:type="dxa"/>
            <w:gridSpan w:val="2"/>
          </w:tcPr>
          <w:p w:rsidR="00E012BB" w:rsidRPr="00471A64" w:rsidRDefault="00E012BB" w:rsidP="00E012BB">
            <w:pPr>
              <w:spacing w:line="259" w:lineRule="auto"/>
              <w:ind w:firstLine="851"/>
              <w:jc w:val="both"/>
              <w:rPr>
                <w:rFonts w:ascii="Times New Roman" w:hAnsi="Times New Roman" w:cs="Times New Roman"/>
                <w:sz w:val="24"/>
                <w:szCs w:val="24"/>
                <w:lang w:val="lt-LT"/>
              </w:rPr>
            </w:pPr>
            <w:r w:rsidRPr="00471A64">
              <w:rPr>
                <w:rFonts w:ascii="Times New Roman" w:hAnsi="Times New Roman" w:cs="Times New Roman"/>
                <w:sz w:val="24"/>
                <w:szCs w:val="24"/>
                <w:lang w:val="lt-LT"/>
              </w:rPr>
              <w:t>2016 m. sausio 25 d. Viešųjų pirkimų vertinimo išvadoje Nr. 4S-230 Tarnyba perkančiajai organizacijai rekomendavo nutraukti Sutartį ir, esant poreikiui, iš naujo organizuoti viešąjį pirkimą. Perkančioji organizacija 2016 m. vasario 8 d. raštu Nr. (1.5)D2-2942 nurodė, kad nusprendė Sutarties nenutraukti, kadangi „</w:t>
            </w:r>
            <w:r w:rsidR="001E2256" w:rsidRPr="00471A64">
              <w:rPr>
                <w:rFonts w:ascii="Times New Roman" w:hAnsi="Times New Roman" w:cs="Times New Roman"/>
                <w:sz w:val="24"/>
                <w:szCs w:val="24"/>
                <w:lang w:val="lt-LT"/>
              </w:rPr>
              <w:t xml:space="preserve">&lt;...&gt; </w:t>
            </w:r>
            <w:r w:rsidRPr="00471A64">
              <w:rPr>
                <w:rFonts w:ascii="Times New Roman" w:hAnsi="Times New Roman" w:cs="Times New Roman"/>
                <w:sz w:val="24"/>
                <w:szCs w:val="24"/>
                <w:lang w:val="lt-LT"/>
              </w:rPr>
              <w:t>nutraukus Sutartį, informacinės sistemos diegimas nebūtų įgyvendintas per numatytą 9 mėnesių laikotarpį“, o Sutarties nutraukimas „</w:t>
            </w:r>
            <w:r w:rsidRPr="00471A64">
              <w:rPr>
                <w:rFonts w:ascii="Times New Roman" w:hAnsi="Times New Roman" w:cs="Times New Roman"/>
                <w:i/>
                <w:sz w:val="24"/>
                <w:szCs w:val="24"/>
                <w:lang w:val="lt-LT"/>
              </w:rPr>
              <w:t>įvykdžius 55 % pirkimo objekto darbų</w:t>
            </w:r>
            <w:r w:rsidRPr="00471A64">
              <w:rPr>
                <w:rFonts w:ascii="Times New Roman" w:hAnsi="Times New Roman" w:cs="Times New Roman"/>
                <w:sz w:val="24"/>
                <w:szCs w:val="24"/>
                <w:lang w:val="lt-LT"/>
              </w:rPr>
              <w:t>“ pažeistų viešąjį interesą. Šį, rašte nurodytą Sutarties įvykdymo procentą Perkančioji organizacija grindė Tiekėjo 2016 m. vasario 1 d. raštu Nr. 1-16/28, kuriame Tiekėjas, be kita ko, nurodė, jog „</w:t>
            </w:r>
            <w:r w:rsidRPr="00471A64">
              <w:rPr>
                <w:rFonts w:ascii="Times New Roman" w:hAnsi="Times New Roman" w:cs="Times New Roman"/>
                <w:i/>
                <w:sz w:val="24"/>
                <w:szCs w:val="24"/>
                <w:lang w:val="lt-LT"/>
              </w:rPr>
              <w:t xml:space="preserve">Sutarties įgyvendinimo darbai yra vykdomi pagal planuotus ir suderintus terminus, nėra vėlavimų. </w:t>
            </w:r>
            <w:r w:rsidRPr="00471A64">
              <w:rPr>
                <w:rFonts w:ascii="Times New Roman" w:hAnsi="Times New Roman" w:cs="Times New Roman"/>
                <w:i/>
                <w:sz w:val="24"/>
                <w:szCs w:val="24"/>
                <w:u w:val="single"/>
                <w:lang w:val="lt-LT"/>
              </w:rPr>
              <w:t xml:space="preserve">Tiekėjas nemato </w:t>
            </w:r>
            <w:proofErr w:type="spellStart"/>
            <w:r w:rsidRPr="00471A64">
              <w:rPr>
                <w:rFonts w:ascii="Times New Roman" w:hAnsi="Times New Roman" w:cs="Times New Roman"/>
                <w:i/>
                <w:sz w:val="24"/>
                <w:szCs w:val="24"/>
                <w:u w:val="single"/>
                <w:lang w:val="lt-LT"/>
              </w:rPr>
              <w:t>rizikų</w:t>
            </w:r>
            <w:proofErr w:type="spellEnd"/>
            <w:r w:rsidRPr="00471A64">
              <w:rPr>
                <w:rFonts w:ascii="Times New Roman" w:hAnsi="Times New Roman" w:cs="Times New Roman"/>
                <w:i/>
                <w:sz w:val="24"/>
                <w:szCs w:val="24"/>
                <w:u w:val="single"/>
                <w:lang w:val="lt-LT"/>
              </w:rPr>
              <w:t xml:space="preserve"> sutartį vykdyti laiku</w:t>
            </w:r>
            <w:r w:rsidRPr="00471A64">
              <w:rPr>
                <w:rFonts w:ascii="Times New Roman" w:hAnsi="Times New Roman" w:cs="Times New Roman"/>
                <w:sz w:val="24"/>
                <w:szCs w:val="24"/>
                <w:lang w:val="lt-LT"/>
              </w:rPr>
              <w:t>“. Tuo tarpu 2016 m. gruodžio 30 d. Perkančiosios organizacijos rašte Nr. (1.5) D2-27185 nurodyta, kad „</w:t>
            </w:r>
            <w:r w:rsidRPr="00471A64">
              <w:rPr>
                <w:rFonts w:ascii="Times New Roman" w:hAnsi="Times New Roman" w:cs="Times New Roman"/>
                <w:i/>
                <w:sz w:val="24"/>
                <w:szCs w:val="24"/>
                <w:lang w:val="lt-LT"/>
              </w:rPr>
              <w:t>pagal faktiškai atliktus darbus, kurie įvertinti UAB „Algoritmų sistemos“ 2016 m. gruodžio 7 d. Rašte Nr. 1-16/364 „Atliktų darbų įvertinimas“ bei pateiktame reikalavimų audite (sąrašai Nr. 1 ir Nr. 2) ir yra lygūs 47711,04 Eurų su PVM</w:t>
            </w:r>
            <w:r w:rsidRPr="00471A64">
              <w:rPr>
                <w:rFonts w:ascii="Times New Roman" w:hAnsi="Times New Roman" w:cs="Times New Roman"/>
                <w:sz w:val="24"/>
                <w:szCs w:val="24"/>
                <w:lang w:val="lt-LT"/>
              </w:rPr>
              <w:t xml:space="preserve">“. </w:t>
            </w:r>
          </w:p>
          <w:p w:rsidR="00194F2A" w:rsidRPr="00471A64" w:rsidRDefault="00E012BB" w:rsidP="00194F2A">
            <w:pPr>
              <w:spacing w:line="259" w:lineRule="auto"/>
              <w:ind w:firstLine="851"/>
              <w:jc w:val="both"/>
              <w:rPr>
                <w:rFonts w:ascii="Times New Roman" w:hAnsi="Times New Roman" w:cs="Times New Roman"/>
                <w:sz w:val="24"/>
                <w:szCs w:val="24"/>
                <w:lang w:val="lt-LT"/>
              </w:rPr>
            </w:pPr>
            <w:r w:rsidRPr="00471A64">
              <w:rPr>
                <w:rFonts w:ascii="Times New Roman" w:hAnsi="Times New Roman" w:cs="Times New Roman"/>
                <w:sz w:val="24"/>
                <w:szCs w:val="24"/>
                <w:lang w:val="lt-LT"/>
              </w:rPr>
              <w:t xml:space="preserve">Tarnyba atkreipia dėmesį, kad </w:t>
            </w:r>
            <w:r w:rsidR="007F6F69" w:rsidRPr="00471A64">
              <w:rPr>
                <w:rFonts w:ascii="Times New Roman" w:hAnsi="Times New Roman" w:cs="Times New Roman"/>
                <w:sz w:val="24"/>
                <w:szCs w:val="24"/>
                <w:lang w:val="lt-LT"/>
              </w:rPr>
              <w:t xml:space="preserve">nepaisant to, </w:t>
            </w:r>
            <w:r w:rsidR="00B94C41" w:rsidRPr="00471A64">
              <w:rPr>
                <w:rFonts w:ascii="Times New Roman" w:hAnsi="Times New Roman" w:cs="Times New Roman"/>
                <w:sz w:val="24"/>
                <w:szCs w:val="24"/>
                <w:lang w:val="lt-LT"/>
              </w:rPr>
              <w:t>jog</w:t>
            </w:r>
            <w:r w:rsidR="007F6F69" w:rsidRPr="00471A64">
              <w:rPr>
                <w:rFonts w:ascii="Times New Roman" w:hAnsi="Times New Roman" w:cs="Times New Roman"/>
                <w:sz w:val="24"/>
                <w:szCs w:val="24"/>
                <w:lang w:val="lt-LT"/>
              </w:rPr>
              <w:t xml:space="preserve"> per daugiau kaip 3 </w:t>
            </w:r>
            <w:r w:rsidR="00B94C41" w:rsidRPr="00471A64">
              <w:rPr>
                <w:rFonts w:ascii="Times New Roman" w:hAnsi="Times New Roman" w:cs="Times New Roman"/>
                <w:sz w:val="24"/>
                <w:szCs w:val="24"/>
                <w:lang w:val="lt-LT"/>
              </w:rPr>
              <w:t>S</w:t>
            </w:r>
            <w:r w:rsidR="007F6F69" w:rsidRPr="00471A64">
              <w:rPr>
                <w:rFonts w:ascii="Times New Roman" w:hAnsi="Times New Roman" w:cs="Times New Roman"/>
                <w:sz w:val="24"/>
                <w:szCs w:val="24"/>
                <w:lang w:val="lt-LT"/>
              </w:rPr>
              <w:t>utarties vykdymo mėnesius (1/3 viso pradinio numatyto termino paslaugoms suteikti) tiekėjas „</w:t>
            </w:r>
            <w:r w:rsidR="007F6F69" w:rsidRPr="00471A64">
              <w:rPr>
                <w:rFonts w:ascii="Times New Roman" w:hAnsi="Times New Roman" w:cs="Times New Roman"/>
                <w:i/>
                <w:sz w:val="24"/>
                <w:szCs w:val="24"/>
                <w:lang w:val="lt-LT"/>
              </w:rPr>
              <w:t xml:space="preserve">nematė </w:t>
            </w:r>
            <w:proofErr w:type="spellStart"/>
            <w:r w:rsidR="007F6F69" w:rsidRPr="00471A64">
              <w:rPr>
                <w:rFonts w:ascii="Times New Roman" w:hAnsi="Times New Roman" w:cs="Times New Roman"/>
                <w:i/>
                <w:sz w:val="24"/>
                <w:szCs w:val="24"/>
                <w:lang w:val="lt-LT"/>
              </w:rPr>
              <w:t>rizikų</w:t>
            </w:r>
            <w:proofErr w:type="spellEnd"/>
            <w:r w:rsidR="007F6F69" w:rsidRPr="00471A64">
              <w:rPr>
                <w:rFonts w:ascii="Times New Roman" w:hAnsi="Times New Roman" w:cs="Times New Roman"/>
                <w:i/>
                <w:sz w:val="24"/>
                <w:szCs w:val="24"/>
                <w:lang w:val="lt-LT"/>
              </w:rPr>
              <w:t xml:space="preserve"> sutartį vykdyti laiku</w:t>
            </w:r>
            <w:r w:rsidR="007F6F69" w:rsidRPr="00471A64">
              <w:rPr>
                <w:rFonts w:ascii="Times New Roman" w:hAnsi="Times New Roman" w:cs="Times New Roman"/>
                <w:sz w:val="24"/>
                <w:szCs w:val="24"/>
                <w:lang w:val="lt-LT"/>
              </w:rPr>
              <w:t xml:space="preserve">“, </w:t>
            </w:r>
            <w:r w:rsidR="00335983" w:rsidRPr="00471A64">
              <w:rPr>
                <w:rFonts w:ascii="Times New Roman" w:hAnsi="Times New Roman" w:cs="Times New Roman"/>
                <w:sz w:val="24"/>
                <w:szCs w:val="24"/>
                <w:lang w:val="lt-LT"/>
              </w:rPr>
              <w:t xml:space="preserve">Sutartis </w:t>
            </w:r>
            <w:r w:rsidR="007F6F69" w:rsidRPr="00471A64">
              <w:rPr>
                <w:rFonts w:ascii="Times New Roman" w:hAnsi="Times New Roman" w:cs="Times New Roman"/>
                <w:sz w:val="24"/>
                <w:szCs w:val="24"/>
                <w:lang w:val="lt-LT"/>
              </w:rPr>
              <w:t xml:space="preserve">vis dėlto </w:t>
            </w:r>
            <w:r w:rsidR="00335983" w:rsidRPr="00471A64">
              <w:rPr>
                <w:rFonts w:ascii="Times New Roman" w:hAnsi="Times New Roman" w:cs="Times New Roman"/>
                <w:sz w:val="24"/>
                <w:szCs w:val="24"/>
                <w:lang w:val="lt-LT"/>
              </w:rPr>
              <w:t>nebuvo „</w:t>
            </w:r>
            <w:r w:rsidR="00335983" w:rsidRPr="00471A64">
              <w:rPr>
                <w:rFonts w:ascii="Times New Roman" w:hAnsi="Times New Roman" w:cs="Times New Roman"/>
                <w:i/>
                <w:sz w:val="24"/>
                <w:szCs w:val="24"/>
                <w:lang w:val="lt-LT"/>
              </w:rPr>
              <w:t>įvykdyta per numatytą 9 mėnesių laikotarpį</w:t>
            </w:r>
            <w:r w:rsidR="00335983" w:rsidRPr="00471A64">
              <w:rPr>
                <w:rFonts w:ascii="Times New Roman" w:hAnsi="Times New Roman" w:cs="Times New Roman"/>
                <w:sz w:val="24"/>
                <w:szCs w:val="24"/>
                <w:lang w:val="lt-LT"/>
              </w:rPr>
              <w:t>“</w:t>
            </w:r>
            <w:r w:rsidR="00E77C25" w:rsidRPr="00471A64">
              <w:rPr>
                <w:rStyle w:val="Puslapioinaosnuoroda"/>
                <w:rFonts w:ascii="Times New Roman" w:hAnsi="Times New Roman" w:cs="Times New Roman"/>
                <w:sz w:val="24"/>
                <w:szCs w:val="24"/>
                <w:lang w:val="lt-LT"/>
              </w:rPr>
              <w:footnoteReference w:id="3"/>
            </w:r>
            <w:r w:rsidR="00335983" w:rsidRPr="00471A64">
              <w:rPr>
                <w:rFonts w:ascii="Times New Roman" w:hAnsi="Times New Roman" w:cs="Times New Roman"/>
                <w:sz w:val="24"/>
                <w:szCs w:val="24"/>
                <w:lang w:val="lt-LT"/>
              </w:rPr>
              <w:t xml:space="preserve">, </w:t>
            </w:r>
            <w:r w:rsidR="007F6F69" w:rsidRPr="00471A64">
              <w:rPr>
                <w:rFonts w:ascii="Times New Roman" w:hAnsi="Times New Roman" w:cs="Times New Roman"/>
                <w:sz w:val="24"/>
                <w:szCs w:val="24"/>
                <w:lang w:val="lt-LT"/>
              </w:rPr>
              <w:t>o</w:t>
            </w:r>
            <w:r w:rsidR="00335983" w:rsidRPr="00471A64">
              <w:rPr>
                <w:rFonts w:ascii="Times New Roman" w:hAnsi="Times New Roman" w:cs="Times New Roman"/>
                <w:sz w:val="24"/>
                <w:szCs w:val="24"/>
                <w:lang w:val="lt-LT"/>
              </w:rPr>
              <w:t xml:space="preserve"> laikotarpiu </w:t>
            </w:r>
            <w:r w:rsidRPr="00471A64">
              <w:rPr>
                <w:rFonts w:ascii="Times New Roman" w:hAnsi="Times New Roman" w:cs="Times New Roman"/>
                <w:sz w:val="24"/>
                <w:szCs w:val="24"/>
                <w:lang w:val="lt-LT"/>
              </w:rPr>
              <w:t xml:space="preserve">nuo 2016 m. vasario 8 d. iki 2016 m. gruodžio 30 d. </w:t>
            </w:r>
            <w:r w:rsidR="00335983" w:rsidRPr="00471A64">
              <w:rPr>
                <w:rFonts w:ascii="Times New Roman" w:hAnsi="Times New Roman" w:cs="Times New Roman"/>
                <w:sz w:val="24"/>
                <w:szCs w:val="24"/>
                <w:lang w:val="lt-LT"/>
              </w:rPr>
              <w:t>jos</w:t>
            </w:r>
            <w:r w:rsidRPr="00471A64">
              <w:rPr>
                <w:rFonts w:ascii="Times New Roman" w:hAnsi="Times New Roman" w:cs="Times New Roman"/>
                <w:sz w:val="24"/>
                <w:szCs w:val="24"/>
                <w:lang w:val="lt-LT"/>
              </w:rPr>
              <w:t xml:space="preserve"> įvykdymo užbaigtumas</w:t>
            </w:r>
            <w:r w:rsidR="007F6F69" w:rsidRPr="00471A64">
              <w:rPr>
                <w:rFonts w:ascii="Times New Roman" w:hAnsi="Times New Roman" w:cs="Times New Roman"/>
                <w:sz w:val="24"/>
                <w:szCs w:val="24"/>
                <w:lang w:val="lt-LT"/>
              </w:rPr>
              <w:t xml:space="preserve">, remiantis pačios Perkančiosios organizacijos pateiktais duomenimis, </w:t>
            </w:r>
            <w:r w:rsidR="00335983" w:rsidRPr="00471A64">
              <w:rPr>
                <w:rFonts w:ascii="Times New Roman" w:hAnsi="Times New Roman" w:cs="Times New Roman"/>
                <w:sz w:val="24"/>
                <w:szCs w:val="24"/>
                <w:u w:val="single"/>
                <w:lang w:val="lt-LT"/>
              </w:rPr>
              <w:t>dar ir sumažėjo</w:t>
            </w:r>
            <w:r w:rsidRPr="00471A64">
              <w:rPr>
                <w:rFonts w:ascii="Times New Roman" w:hAnsi="Times New Roman" w:cs="Times New Roman"/>
                <w:sz w:val="24"/>
                <w:szCs w:val="24"/>
                <w:u w:val="single"/>
                <w:lang w:val="lt-LT"/>
              </w:rPr>
              <w:t xml:space="preserve"> nuo 55 % iki 48,68 %.</w:t>
            </w:r>
            <w:r w:rsidR="00F53D28" w:rsidRPr="00471A64">
              <w:rPr>
                <w:rFonts w:ascii="Times New Roman" w:hAnsi="Times New Roman" w:cs="Times New Roman"/>
                <w:sz w:val="24"/>
                <w:szCs w:val="24"/>
                <w:lang w:val="lt-LT"/>
              </w:rPr>
              <w:t xml:space="preserve"> </w:t>
            </w:r>
          </w:p>
          <w:p w:rsidR="00D90C53" w:rsidRPr="00471A64" w:rsidRDefault="00A571C2" w:rsidP="00F75D02">
            <w:pPr>
              <w:spacing w:line="259" w:lineRule="auto"/>
              <w:ind w:firstLine="851"/>
              <w:jc w:val="both"/>
              <w:rPr>
                <w:rFonts w:ascii="Times New Roman" w:hAnsi="Times New Roman" w:cs="Times New Roman"/>
                <w:sz w:val="24"/>
                <w:szCs w:val="24"/>
                <w:lang w:val="lt-LT"/>
              </w:rPr>
            </w:pPr>
            <w:r w:rsidRPr="00471A64">
              <w:rPr>
                <w:rFonts w:ascii="Times New Roman" w:hAnsi="Times New Roman" w:cs="Times New Roman"/>
                <w:sz w:val="24"/>
                <w:szCs w:val="24"/>
                <w:lang w:val="lt-LT"/>
              </w:rPr>
              <w:t>Pažymėtina ir tai</w:t>
            </w:r>
            <w:r w:rsidR="0000366B" w:rsidRPr="00471A64">
              <w:rPr>
                <w:rFonts w:ascii="Times New Roman" w:hAnsi="Times New Roman" w:cs="Times New Roman"/>
                <w:sz w:val="24"/>
                <w:szCs w:val="24"/>
                <w:lang w:val="lt-LT"/>
              </w:rPr>
              <w:t xml:space="preserve">, kad </w:t>
            </w:r>
            <w:r w:rsidR="00F53D28" w:rsidRPr="00471A64">
              <w:rPr>
                <w:rFonts w:ascii="Times New Roman" w:hAnsi="Times New Roman" w:cs="Times New Roman"/>
                <w:sz w:val="24"/>
                <w:szCs w:val="24"/>
                <w:lang w:val="lt-LT"/>
              </w:rPr>
              <w:t>Sutarties įvykdymo užbaigtumą Perkančioji organizacija skaičiuoja</w:t>
            </w:r>
            <w:r w:rsidRPr="00471A64">
              <w:rPr>
                <w:rFonts w:ascii="Times New Roman" w:hAnsi="Times New Roman" w:cs="Times New Roman"/>
                <w:sz w:val="24"/>
                <w:szCs w:val="24"/>
                <w:lang w:val="lt-LT"/>
              </w:rPr>
              <w:t xml:space="preserve"> formaliai –</w:t>
            </w:r>
            <w:r w:rsidR="00F53D28" w:rsidRPr="00471A64">
              <w:rPr>
                <w:rFonts w:ascii="Times New Roman" w:hAnsi="Times New Roman" w:cs="Times New Roman"/>
                <w:sz w:val="24"/>
                <w:szCs w:val="24"/>
                <w:lang w:val="lt-LT"/>
              </w:rPr>
              <w:t xml:space="preserve"> </w:t>
            </w:r>
            <w:r w:rsidR="0000366B" w:rsidRPr="00471A64">
              <w:rPr>
                <w:rFonts w:ascii="Times New Roman" w:hAnsi="Times New Roman" w:cs="Times New Roman"/>
                <w:sz w:val="24"/>
                <w:szCs w:val="24"/>
                <w:lang w:val="lt-LT"/>
              </w:rPr>
              <w:t xml:space="preserve">įgyvendintų techninės specifikacijos reikalavimų kiekį daugindama iš </w:t>
            </w:r>
            <w:r w:rsidRPr="00471A64">
              <w:rPr>
                <w:rFonts w:ascii="Times New Roman" w:hAnsi="Times New Roman" w:cs="Times New Roman"/>
                <w:sz w:val="24"/>
                <w:szCs w:val="24"/>
                <w:lang w:val="lt-LT"/>
              </w:rPr>
              <w:t xml:space="preserve">vienodo (kainos) koeficiento, </w:t>
            </w:r>
            <w:r w:rsidR="00F75D02" w:rsidRPr="00471A64">
              <w:rPr>
                <w:rFonts w:ascii="Times New Roman" w:hAnsi="Times New Roman" w:cs="Times New Roman"/>
                <w:sz w:val="24"/>
                <w:szCs w:val="24"/>
                <w:lang w:val="lt-LT"/>
              </w:rPr>
              <w:t>tačiau atkreiptinas dėmesys, kad</w:t>
            </w:r>
            <w:r w:rsidRPr="00471A64">
              <w:rPr>
                <w:rFonts w:ascii="Times New Roman" w:hAnsi="Times New Roman" w:cs="Times New Roman"/>
                <w:sz w:val="24"/>
                <w:szCs w:val="24"/>
                <w:lang w:val="lt-LT"/>
              </w:rPr>
              <w:t xml:space="preserve"> pagal su pasiūlymu tiekėjo pateiktą Jungtinės veiklos sutartį IĮ „</w:t>
            </w:r>
            <w:proofErr w:type="spellStart"/>
            <w:r w:rsidRPr="00471A64">
              <w:rPr>
                <w:rFonts w:ascii="Times New Roman" w:hAnsi="Times New Roman" w:cs="Times New Roman"/>
                <w:sz w:val="24"/>
                <w:szCs w:val="24"/>
                <w:lang w:val="lt-LT"/>
              </w:rPr>
              <w:t>Ed</w:t>
            </w:r>
            <w:r w:rsidR="00B94C41" w:rsidRPr="00471A64">
              <w:rPr>
                <w:rFonts w:ascii="Times New Roman" w:hAnsi="Times New Roman" w:cs="Times New Roman"/>
                <w:sz w:val="24"/>
                <w:szCs w:val="24"/>
                <w:lang w:val="lt-LT"/>
              </w:rPr>
              <w:t>r</w:t>
            </w:r>
            <w:r w:rsidRPr="00471A64">
              <w:rPr>
                <w:rFonts w:ascii="Times New Roman" w:hAnsi="Times New Roman" w:cs="Times New Roman"/>
                <w:sz w:val="24"/>
                <w:szCs w:val="24"/>
                <w:lang w:val="lt-LT"/>
              </w:rPr>
              <w:t>ana</w:t>
            </w:r>
            <w:proofErr w:type="spellEnd"/>
            <w:r w:rsidRPr="00471A64">
              <w:rPr>
                <w:rFonts w:ascii="Times New Roman" w:hAnsi="Times New Roman" w:cs="Times New Roman"/>
                <w:sz w:val="24"/>
                <w:szCs w:val="24"/>
                <w:lang w:val="lt-LT"/>
              </w:rPr>
              <w:t xml:space="preserve"> </w:t>
            </w:r>
            <w:proofErr w:type="spellStart"/>
            <w:r w:rsidRPr="00471A64">
              <w:rPr>
                <w:rFonts w:ascii="Times New Roman" w:hAnsi="Times New Roman" w:cs="Times New Roman"/>
                <w:sz w:val="24"/>
                <w:szCs w:val="24"/>
                <w:lang w:val="lt-LT"/>
              </w:rPr>
              <w:t>Baltic</w:t>
            </w:r>
            <w:proofErr w:type="spellEnd"/>
            <w:r w:rsidRPr="00471A64">
              <w:rPr>
                <w:rFonts w:ascii="Times New Roman" w:hAnsi="Times New Roman" w:cs="Times New Roman"/>
                <w:sz w:val="24"/>
                <w:szCs w:val="24"/>
                <w:lang w:val="lt-LT"/>
              </w:rPr>
              <w:t xml:space="preserve">“ </w:t>
            </w:r>
            <w:r w:rsidR="007F6F69" w:rsidRPr="00471A64">
              <w:rPr>
                <w:rFonts w:ascii="Times New Roman" w:hAnsi="Times New Roman" w:cs="Times New Roman"/>
                <w:sz w:val="24"/>
                <w:szCs w:val="24"/>
                <w:lang w:val="lt-LT"/>
              </w:rPr>
              <w:t xml:space="preserve">(atsakingai už 3 iš 4 </w:t>
            </w:r>
            <w:r w:rsidR="00D90C53" w:rsidRPr="00471A64">
              <w:rPr>
                <w:rFonts w:ascii="Times New Roman" w:hAnsi="Times New Roman" w:cs="Times New Roman"/>
                <w:sz w:val="24"/>
                <w:szCs w:val="24"/>
                <w:lang w:val="lt-LT"/>
              </w:rPr>
              <w:t xml:space="preserve">Sutartyje numatytų </w:t>
            </w:r>
            <w:r w:rsidR="007F6F69" w:rsidRPr="00471A64">
              <w:rPr>
                <w:rFonts w:ascii="Times New Roman" w:hAnsi="Times New Roman" w:cs="Times New Roman"/>
                <w:sz w:val="24"/>
                <w:szCs w:val="24"/>
                <w:lang w:val="lt-LT"/>
              </w:rPr>
              <w:t xml:space="preserve">modulių įdiegimą) </w:t>
            </w:r>
            <w:r w:rsidRPr="00471A64">
              <w:rPr>
                <w:rFonts w:ascii="Times New Roman" w:hAnsi="Times New Roman" w:cs="Times New Roman"/>
                <w:sz w:val="24"/>
                <w:szCs w:val="24"/>
                <w:lang w:val="lt-LT"/>
              </w:rPr>
              <w:t>tenkanti įsipareigojimų dali</w:t>
            </w:r>
            <w:r w:rsidR="00F75D02" w:rsidRPr="00471A64">
              <w:rPr>
                <w:rFonts w:ascii="Times New Roman" w:hAnsi="Times New Roman" w:cs="Times New Roman"/>
                <w:sz w:val="24"/>
                <w:szCs w:val="24"/>
                <w:lang w:val="lt-LT"/>
              </w:rPr>
              <w:t>e</w:t>
            </w:r>
            <w:r w:rsidRPr="00471A64">
              <w:rPr>
                <w:rFonts w:ascii="Times New Roman" w:hAnsi="Times New Roman" w:cs="Times New Roman"/>
                <w:sz w:val="24"/>
                <w:szCs w:val="24"/>
                <w:lang w:val="lt-LT"/>
              </w:rPr>
              <w:t>s (įskaitant 90% darbų Finansų valdymo modulyje</w:t>
            </w:r>
            <w:r w:rsidR="007F6F69" w:rsidRPr="00471A64">
              <w:rPr>
                <w:rFonts w:ascii="Times New Roman" w:hAnsi="Times New Roman" w:cs="Times New Roman"/>
                <w:sz w:val="24"/>
                <w:szCs w:val="24"/>
                <w:lang w:val="lt-LT"/>
              </w:rPr>
              <w:t xml:space="preserve"> ir po</w:t>
            </w:r>
            <w:r w:rsidRPr="00471A64">
              <w:rPr>
                <w:rFonts w:ascii="Times New Roman" w:hAnsi="Times New Roman" w:cs="Times New Roman"/>
                <w:sz w:val="24"/>
                <w:szCs w:val="24"/>
                <w:lang w:val="lt-LT"/>
              </w:rPr>
              <w:t xml:space="preserve"> 100 proc. darbų žmogiškųjų išteklių modulyje ir sutarčių valdymo modulyje)</w:t>
            </w:r>
            <w:r w:rsidR="00F75D02" w:rsidRPr="00471A64">
              <w:rPr>
                <w:rFonts w:ascii="Times New Roman" w:hAnsi="Times New Roman" w:cs="Times New Roman"/>
                <w:sz w:val="24"/>
                <w:szCs w:val="24"/>
                <w:lang w:val="lt-LT"/>
              </w:rPr>
              <w:t xml:space="preserve"> vertė</w:t>
            </w:r>
            <w:r w:rsidRPr="00471A64">
              <w:rPr>
                <w:rFonts w:ascii="Times New Roman" w:hAnsi="Times New Roman" w:cs="Times New Roman"/>
                <w:sz w:val="24"/>
                <w:szCs w:val="24"/>
                <w:lang w:val="lt-LT"/>
              </w:rPr>
              <w:t xml:space="preserve"> sudaro mažiau </w:t>
            </w:r>
            <w:r w:rsidR="00D90C53" w:rsidRPr="00471A64">
              <w:rPr>
                <w:rFonts w:ascii="Times New Roman" w:hAnsi="Times New Roman" w:cs="Times New Roman"/>
                <w:sz w:val="24"/>
                <w:szCs w:val="24"/>
                <w:lang w:val="lt-LT"/>
              </w:rPr>
              <w:t xml:space="preserve">kaip </w:t>
            </w:r>
            <w:r w:rsidRPr="00471A64">
              <w:rPr>
                <w:rFonts w:ascii="Times New Roman" w:hAnsi="Times New Roman" w:cs="Times New Roman"/>
                <w:sz w:val="24"/>
                <w:szCs w:val="24"/>
                <w:lang w:val="lt-LT"/>
              </w:rPr>
              <w:t>15 % visos Sutarties</w:t>
            </w:r>
            <w:r w:rsidR="00F75D02" w:rsidRPr="00471A64">
              <w:rPr>
                <w:rFonts w:ascii="Times New Roman" w:hAnsi="Times New Roman" w:cs="Times New Roman"/>
                <w:sz w:val="24"/>
                <w:szCs w:val="24"/>
                <w:lang w:val="lt-LT"/>
              </w:rPr>
              <w:t xml:space="preserve"> </w:t>
            </w:r>
            <w:r w:rsidRPr="00471A64">
              <w:rPr>
                <w:rFonts w:ascii="Times New Roman" w:hAnsi="Times New Roman" w:cs="Times New Roman"/>
                <w:sz w:val="24"/>
                <w:szCs w:val="24"/>
                <w:lang w:val="lt-LT"/>
              </w:rPr>
              <w:t xml:space="preserve">vertės. </w:t>
            </w:r>
          </w:p>
          <w:p w:rsidR="00C01D16" w:rsidRPr="00471A64" w:rsidRDefault="00C01D16" w:rsidP="00B6633A">
            <w:pPr>
              <w:spacing w:line="259" w:lineRule="auto"/>
              <w:ind w:firstLine="851"/>
              <w:jc w:val="both"/>
              <w:rPr>
                <w:b/>
                <w:sz w:val="24"/>
                <w:szCs w:val="24"/>
                <w:lang w:val="lt-LT"/>
              </w:rPr>
            </w:pPr>
            <w:r w:rsidRPr="00471A64">
              <w:rPr>
                <w:rFonts w:ascii="Times New Roman" w:eastAsia="Times New Roman" w:hAnsi="Times New Roman" w:cs="Times New Roman"/>
                <w:b/>
                <w:sz w:val="24"/>
                <w:szCs w:val="24"/>
                <w:lang w:val="lt-LT"/>
              </w:rPr>
              <w:t xml:space="preserve">Tarnybos nuomone, </w:t>
            </w:r>
            <w:r w:rsidR="009474D9" w:rsidRPr="00471A64">
              <w:rPr>
                <w:rFonts w:ascii="Times New Roman" w:eastAsia="Times New Roman" w:hAnsi="Times New Roman" w:cs="Times New Roman"/>
                <w:b/>
                <w:sz w:val="24"/>
                <w:szCs w:val="24"/>
                <w:lang w:val="lt-LT"/>
              </w:rPr>
              <w:t>aukščiau nurodytos aplinkybės rodo, kad Perkančioji organizacija Tarnybai teikė neteisingus duomenis bei netinkamai kontroliavo Sutarties vykdymą</w:t>
            </w:r>
            <w:r w:rsidR="00815C07" w:rsidRPr="00471A64">
              <w:rPr>
                <w:rFonts w:ascii="Times New Roman" w:eastAsia="Times New Roman" w:hAnsi="Times New Roman" w:cs="Times New Roman"/>
                <w:b/>
                <w:sz w:val="24"/>
                <w:szCs w:val="24"/>
                <w:lang w:val="lt-LT"/>
              </w:rPr>
              <w:t>.</w:t>
            </w:r>
            <w:r w:rsidR="00E814F9" w:rsidRPr="00471A64">
              <w:rPr>
                <w:rFonts w:ascii="Times New Roman" w:eastAsia="Times New Roman" w:hAnsi="Times New Roman" w:cs="Times New Roman"/>
                <w:b/>
                <w:sz w:val="24"/>
                <w:szCs w:val="24"/>
                <w:lang w:val="lt-LT"/>
              </w:rPr>
              <w:t xml:space="preserve"> </w:t>
            </w:r>
          </w:p>
        </w:tc>
      </w:tr>
      <w:tr w:rsidR="001253F2" w:rsidRPr="00471A64" w:rsidTr="00807C08">
        <w:tc>
          <w:tcPr>
            <w:tcW w:w="675" w:type="dxa"/>
          </w:tcPr>
          <w:p w:rsidR="001253F2" w:rsidRPr="00471A64" w:rsidRDefault="001253F2" w:rsidP="001253F2">
            <w:pPr>
              <w:numPr>
                <w:ilvl w:val="0"/>
                <w:numId w:val="2"/>
              </w:numPr>
              <w:contextualSpacing/>
              <w:jc w:val="center"/>
              <w:rPr>
                <w:rFonts w:ascii="Times New Roman" w:hAnsi="Times New Roman" w:cs="Times New Roman"/>
                <w:sz w:val="24"/>
                <w:szCs w:val="24"/>
                <w:lang w:val="lt-LT"/>
              </w:rPr>
            </w:pPr>
          </w:p>
        </w:tc>
        <w:tc>
          <w:tcPr>
            <w:tcW w:w="8931" w:type="dxa"/>
          </w:tcPr>
          <w:p w:rsidR="001253F2" w:rsidRPr="00471A64" w:rsidRDefault="00C01D16" w:rsidP="00C01D16">
            <w:pPr>
              <w:tabs>
                <w:tab w:val="left" w:pos="993"/>
              </w:tabs>
              <w:jc w:val="both"/>
              <w:rPr>
                <w:rFonts w:ascii="Times New Roman" w:eastAsia="Times New Roman" w:hAnsi="Times New Roman" w:cs="Times New Roman"/>
                <w:bCs/>
                <w:sz w:val="24"/>
                <w:szCs w:val="24"/>
                <w:lang w:val="lt-LT"/>
              </w:rPr>
            </w:pPr>
            <w:r w:rsidRPr="00471A64">
              <w:rPr>
                <w:rFonts w:ascii="Times New Roman" w:hAnsi="Times New Roman" w:cs="Times New Roman"/>
                <w:b/>
                <w:i/>
                <w:sz w:val="24"/>
                <w:szCs w:val="24"/>
                <w:lang w:val="lt-LT"/>
              </w:rPr>
              <w:t xml:space="preserve">Įstatymo 18 straipsnio 8 dalis </w:t>
            </w:r>
          </w:p>
        </w:tc>
      </w:tr>
      <w:tr w:rsidR="001253F2" w:rsidRPr="00471A64" w:rsidTr="007F74A9">
        <w:tc>
          <w:tcPr>
            <w:tcW w:w="9606" w:type="dxa"/>
            <w:gridSpan w:val="2"/>
          </w:tcPr>
          <w:p w:rsidR="00511597" w:rsidRPr="00471A64" w:rsidRDefault="00511597" w:rsidP="00511597">
            <w:pPr>
              <w:spacing w:line="259" w:lineRule="auto"/>
              <w:ind w:firstLine="851"/>
              <w:jc w:val="both"/>
              <w:rPr>
                <w:rFonts w:ascii="Times New Roman" w:hAnsi="Times New Roman" w:cs="Times New Roman"/>
                <w:sz w:val="24"/>
                <w:szCs w:val="24"/>
                <w:lang w:val="lt-LT"/>
              </w:rPr>
            </w:pPr>
            <w:r w:rsidRPr="00471A64">
              <w:rPr>
                <w:rFonts w:ascii="Times New Roman" w:hAnsi="Times New Roman" w:cs="Times New Roman"/>
                <w:sz w:val="24"/>
                <w:szCs w:val="24"/>
                <w:lang w:val="lt-LT"/>
              </w:rPr>
              <w:t>VIF_VIFAIS Analizės dokumente (2015 m. gruodžio 10 d. versija v1.2) pateikto</w:t>
            </w:r>
            <w:r w:rsidR="00AB57B4" w:rsidRPr="00471A64">
              <w:rPr>
                <w:rFonts w:ascii="Times New Roman" w:hAnsi="Times New Roman" w:cs="Times New Roman"/>
                <w:sz w:val="24"/>
                <w:szCs w:val="24"/>
                <w:lang w:val="lt-LT"/>
              </w:rPr>
              <w:t>je</w:t>
            </w:r>
            <w:r w:rsidRPr="00471A64">
              <w:rPr>
                <w:rFonts w:ascii="Times New Roman" w:hAnsi="Times New Roman" w:cs="Times New Roman"/>
                <w:sz w:val="24"/>
                <w:szCs w:val="24"/>
                <w:lang w:val="lt-LT"/>
              </w:rPr>
              <w:t xml:space="preserve"> 3.1 lentelėje „Reikalavimų programinės įrangos funkcionalumui įvertinimas“ nurodyta, kad dalis</w:t>
            </w:r>
            <w:r w:rsidRPr="00471A64">
              <w:rPr>
                <w:rStyle w:val="Puslapioinaosnuoroda"/>
                <w:rFonts w:ascii="Times New Roman" w:hAnsi="Times New Roman" w:cs="Times New Roman"/>
                <w:sz w:val="24"/>
                <w:szCs w:val="24"/>
                <w:lang w:val="lt-LT"/>
              </w:rPr>
              <w:footnoteReference w:id="4"/>
            </w:r>
            <w:r w:rsidRPr="00471A64">
              <w:rPr>
                <w:rFonts w:ascii="Times New Roman" w:hAnsi="Times New Roman" w:cs="Times New Roman"/>
                <w:sz w:val="24"/>
                <w:szCs w:val="24"/>
                <w:lang w:val="lt-LT"/>
              </w:rPr>
              <w:t xml:space="preserve"> techninės specifikacijos reikalavimų Finansų valdymo moduliui bus realizuota „VIF išmokų administravimo modulyje“, kadangi taip buvo „Analizės metu su Užsakovu suderinta“</w:t>
            </w:r>
            <w:r w:rsidR="00E77C25" w:rsidRPr="00471A64">
              <w:rPr>
                <w:rFonts w:ascii="Times New Roman" w:hAnsi="Times New Roman" w:cs="Times New Roman"/>
                <w:sz w:val="24"/>
                <w:szCs w:val="24"/>
                <w:lang w:val="lt-LT"/>
              </w:rPr>
              <w:t xml:space="preserve">, tačiau techninėje specifikacijoje atitinkami funkcionalumai buvo nurodyti kaip Finansų modulio, o ne VIF išmokų administravimo modulio dalis, bei Sutartyje nebuvo numatyta galimybė analizės metu vieno modulio funkcionalumų perkelti į </w:t>
            </w:r>
            <w:r w:rsidR="00290D28" w:rsidRPr="00471A64">
              <w:rPr>
                <w:rFonts w:ascii="Times New Roman" w:hAnsi="Times New Roman" w:cs="Times New Roman"/>
                <w:sz w:val="24"/>
                <w:szCs w:val="24"/>
                <w:lang w:val="lt-LT"/>
              </w:rPr>
              <w:t xml:space="preserve">kitą modulį. </w:t>
            </w:r>
          </w:p>
          <w:p w:rsidR="00513636" w:rsidRPr="00471A64" w:rsidRDefault="0000366B" w:rsidP="00C01D16">
            <w:pPr>
              <w:tabs>
                <w:tab w:val="left" w:pos="993"/>
              </w:tabs>
              <w:spacing w:after="160" w:line="259" w:lineRule="auto"/>
              <w:ind w:firstLine="851"/>
              <w:contextualSpacing/>
              <w:jc w:val="both"/>
              <w:rPr>
                <w:rFonts w:ascii="Times New Roman" w:hAnsi="Times New Roman" w:cs="Times New Roman"/>
                <w:bCs/>
                <w:sz w:val="24"/>
                <w:szCs w:val="24"/>
                <w:lang w:val="lt-LT"/>
              </w:rPr>
            </w:pPr>
            <w:r w:rsidRPr="00471A64">
              <w:rPr>
                <w:rFonts w:ascii="Times New Roman" w:hAnsi="Times New Roman" w:cs="Times New Roman"/>
                <w:bCs/>
                <w:sz w:val="24"/>
                <w:szCs w:val="24"/>
                <w:lang w:val="lt-LT"/>
              </w:rPr>
              <w:t>Tarnyba pažymi, jog vadovaujantis Įstatymo 18 straipsnio 8 dalimi „</w:t>
            </w:r>
            <w:r w:rsidRPr="00471A64">
              <w:rPr>
                <w:rFonts w:ascii="Times New Roman" w:hAnsi="Times New Roman" w:cs="Times New Roman"/>
                <w:bCs/>
                <w:i/>
                <w:sz w:val="24"/>
                <w:szCs w:val="24"/>
                <w:lang w:val="lt-LT"/>
              </w:rPr>
              <w:t>Pirkimo sutarties sąlygos sutarties galiojimo laikotarpiu negali būti keičiamos, išskyrus tokias pirkimo sutarties sąlygas, kurias pakeitus nebūtų pažeisti šio įstatymo 3 straipsnyje nustatyti principai bei tikslai ir kai tokiems pirkimo sutarties sąlygų pakeitimams yra gautas Viešųjų pirkimų tarnybos sutikimas</w:t>
            </w:r>
            <w:r w:rsidRPr="00471A64">
              <w:rPr>
                <w:rFonts w:ascii="Times New Roman" w:hAnsi="Times New Roman" w:cs="Times New Roman"/>
                <w:bCs/>
                <w:sz w:val="24"/>
                <w:szCs w:val="24"/>
                <w:lang w:val="lt-LT"/>
              </w:rPr>
              <w:t xml:space="preserve">“, todėl Sutarties vykdymo metu </w:t>
            </w:r>
            <w:r w:rsidR="00C01D16" w:rsidRPr="00471A64">
              <w:rPr>
                <w:rFonts w:ascii="Times New Roman" w:hAnsi="Times New Roman" w:cs="Times New Roman"/>
                <w:bCs/>
                <w:sz w:val="24"/>
                <w:szCs w:val="24"/>
                <w:lang w:val="lt-LT"/>
              </w:rPr>
              <w:t xml:space="preserve">bet kokie Sutarties (ar Sutarties dalies, tokios kaip techninė specifikacija) pakeitimai, jei jų galimybė aiškiai ir nedviprasmiškai nenumatyti Sutartyje, galimi tik išimtiniais, pagrįstais atvejais ir tik gavus Tarnybos sutikimą. </w:t>
            </w:r>
          </w:p>
        </w:tc>
      </w:tr>
      <w:tr w:rsidR="00011ECF" w:rsidRPr="00471A64" w:rsidTr="00DC4819">
        <w:tc>
          <w:tcPr>
            <w:tcW w:w="675" w:type="dxa"/>
          </w:tcPr>
          <w:p w:rsidR="00011ECF" w:rsidRPr="00471A64" w:rsidRDefault="00011ECF" w:rsidP="00DC4819">
            <w:pPr>
              <w:numPr>
                <w:ilvl w:val="0"/>
                <w:numId w:val="2"/>
              </w:numPr>
              <w:contextualSpacing/>
              <w:jc w:val="center"/>
              <w:rPr>
                <w:rFonts w:ascii="Times New Roman" w:hAnsi="Times New Roman" w:cs="Times New Roman"/>
                <w:sz w:val="24"/>
                <w:szCs w:val="24"/>
                <w:lang w:val="lt-LT"/>
              </w:rPr>
            </w:pPr>
          </w:p>
        </w:tc>
        <w:tc>
          <w:tcPr>
            <w:tcW w:w="8931" w:type="dxa"/>
          </w:tcPr>
          <w:p w:rsidR="00011ECF" w:rsidRPr="00471A64" w:rsidRDefault="001C18BF" w:rsidP="00DC4819">
            <w:pPr>
              <w:spacing w:after="160" w:line="259" w:lineRule="auto"/>
              <w:jc w:val="both"/>
              <w:rPr>
                <w:rFonts w:ascii="Times New Roman" w:hAnsi="Times New Roman" w:cs="Times New Roman"/>
                <w:sz w:val="24"/>
                <w:szCs w:val="24"/>
                <w:lang w:val="lt-LT"/>
              </w:rPr>
            </w:pPr>
            <w:r w:rsidRPr="00471A64">
              <w:rPr>
                <w:rFonts w:ascii="Times New Roman" w:hAnsi="Times New Roman" w:cs="Times New Roman"/>
                <w:b/>
                <w:i/>
                <w:sz w:val="24"/>
                <w:szCs w:val="24"/>
                <w:lang w:val="lt-LT"/>
              </w:rPr>
              <w:t>3 straipsnio 1 dalyje įtvirtintas skaidrumo principas</w:t>
            </w:r>
          </w:p>
        </w:tc>
      </w:tr>
      <w:tr w:rsidR="00011ECF" w:rsidRPr="00471A64" w:rsidTr="00DC4819">
        <w:trPr>
          <w:trHeight w:val="269"/>
        </w:trPr>
        <w:tc>
          <w:tcPr>
            <w:tcW w:w="9606" w:type="dxa"/>
            <w:gridSpan w:val="2"/>
          </w:tcPr>
          <w:p w:rsidR="00011ECF" w:rsidRPr="00471A64" w:rsidRDefault="002F1C58" w:rsidP="002F1C58">
            <w:pPr>
              <w:tabs>
                <w:tab w:val="left" w:pos="993"/>
              </w:tabs>
              <w:spacing w:after="160" w:line="259" w:lineRule="auto"/>
              <w:ind w:firstLine="851"/>
              <w:contextualSpacing/>
              <w:jc w:val="both"/>
              <w:rPr>
                <w:rFonts w:ascii="Times New Roman" w:hAnsi="Times New Roman" w:cs="Times New Roman"/>
                <w:sz w:val="24"/>
                <w:szCs w:val="24"/>
                <w:lang w:val="lt-LT"/>
              </w:rPr>
            </w:pPr>
            <w:r w:rsidRPr="00471A64">
              <w:rPr>
                <w:rFonts w:ascii="Times New Roman" w:hAnsi="Times New Roman" w:cs="Times New Roman"/>
                <w:sz w:val="24"/>
                <w:szCs w:val="24"/>
                <w:lang w:val="lt-LT"/>
              </w:rPr>
              <w:t xml:space="preserve">Atsakydama į Tarnybos </w:t>
            </w:r>
            <w:r w:rsidR="00436B79" w:rsidRPr="00471A64">
              <w:rPr>
                <w:rFonts w:ascii="Times New Roman" w:hAnsi="Times New Roman" w:cs="Times New Roman"/>
                <w:sz w:val="24"/>
                <w:szCs w:val="24"/>
                <w:lang w:val="lt-LT"/>
              </w:rPr>
              <w:t xml:space="preserve">2016 m. gruodžio 28 d. rašto Nr. 4S-4306 8 punkte nurodytą </w:t>
            </w:r>
            <w:r w:rsidRPr="00471A64">
              <w:rPr>
                <w:rFonts w:ascii="Times New Roman" w:hAnsi="Times New Roman" w:cs="Times New Roman"/>
                <w:sz w:val="24"/>
                <w:szCs w:val="24"/>
                <w:lang w:val="lt-LT"/>
              </w:rPr>
              <w:t>prašymą pateikti dokumentus, įrodančius, kad Tiekėjas atliko naudotojų mokymą, Perkančioji organizacija nurodė, kad „</w:t>
            </w:r>
            <w:r w:rsidR="00AB57B4" w:rsidRPr="00471A64">
              <w:rPr>
                <w:rFonts w:ascii="Times New Roman" w:hAnsi="Times New Roman" w:cs="Times New Roman"/>
                <w:sz w:val="24"/>
                <w:szCs w:val="24"/>
                <w:lang w:val="lt-LT"/>
              </w:rPr>
              <w:t xml:space="preserve">&lt;...&gt; </w:t>
            </w:r>
            <w:r w:rsidRPr="00471A64">
              <w:rPr>
                <w:rFonts w:ascii="Times New Roman" w:hAnsi="Times New Roman" w:cs="Times New Roman"/>
                <w:i/>
                <w:sz w:val="24"/>
                <w:szCs w:val="24"/>
                <w:lang w:val="lt-LT"/>
              </w:rPr>
              <w:t>mokomoji medžiaga buvo pateikta tik tiems moduliams, už kurių diegimą atsakinga IĮ „</w:t>
            </w:r>
            <w:proofErr w:type="spellStart"/>
            <w:r w:rsidRPr="00471A64">
              <w:rPr>
                <w:rFonts w:ascii="Times New Roman" w:hAnsi="Times New Roman" w:cs="Times New Roman"/>
                <w:i/>
                <w:sz w:val="24"/>
                <w:szCs w:val="24"/>
                <w:lang w:val="lt-LT"/>
              </w:rPr>
              <w:t>Edrana</w:t>
            </w:r>
            <w:proofErr w:type="spellEnd"/>
            <w:r w:rsidRPr="00471A64">
              <w:rPr>
                <w:rFonts w:ascii="Times New Roman" w:hAnsi="Times New Roman" w:cs="Times New Roman"/>
                <w:i/>
                <w:sz w:val="24"/>
                <w:szCs w:val="24"/>
                <w:lang w:val="lt-LT"/>
              </w:rPr>
              <w:t>“, iš UAB „Algoritmų sistemos“ pusės mokomoji medžiaga nepateikiama, kadangi nebuvo baigtas diegimo etapas</w:t>
            </w:r>
            <w:r w:rsidRPr="00471A64">
              <w:rPr>
                <w:rFonts w:ascii="Times New Roman" w:hAnsi="Times New Roman" w:cs="Times New Roman"/>
                <w:sz w:val="24"/>
                <w:szCs w:val="24"/>
                <w:lang w:val="lt-LT"/>
              </w:rPr>
              <w:t xml:space="preserve">“. </w:t>
            </w:r>
          </w:p>
          <w:p w:rsidR="002F1C58" w:rsidRPr="00471A64" w:rsidRDefault="002F1C58" w:rsidP="006371C8">
            <w:pPr>
              <w:tabs>
                <w:tab w:val="left" w:pos="993"/>
              </w:tabs>
              <w:spacing w:after="160" w:line="259" w:lineRule="auto"/>
              <w:ind w:firstLine="851"/>
              <w:contextualSpacing/>
              <w:jc w:val="both"/>
              <w:rPr>
                <w:rFonts w:ascii="Times New Roman" w:hAnsi="Times New Roman" w:cs="Times New Roman"/>
                <w:sz w:val="24"/>
                <w:szCs w:val="24"/>
                <w:lang w:val="lt-LT"/>
              </w:rPr>
            </w:pPr>
            <w:r w:rsidRPr="00471A64">
              <w:rPr>
                <w:rFonts w:ascii="Times New Roman" w:hAnsi="Times New Roman" w:cs="Times New Roman"/>
                <w:sz w:val="24"/>
                <w:szCs w:val="24"/>
                <w:lang w:val="lt-LT"/>
              </w:rPr>
              <w:t xml:space="preserve">Tarnyba pažymi, kad mokomosios medžiagos pateikimas </w:t>
            </w:r>
            <w:r w:rsidR="00436B79" w:rsidRPr="00471A64">
              <w:rPr>
                <w:rFonts w:ascii="Times New Roman" w:hAnsi="Times New Roman" w:cs="Times New Roman"/>
                <w:sz w:val="24"/>
                <w:szCs w:val="24"/>
                <w:lang w:val="lt-LT"/>
              </w:rPr>
              <w:t xml:space="preserve">pats savaime </w:t>
            </w:r>
            <w:r w:rsidRPr="00471A64">
              <w:rPr>
                <w:rFonts w:ascii="Times New Roman" w:hAnsi="Times New Roman" w:cs="Times New Roman"/>
                <w:sz w:val="24"/>
                <w:szCs w:val="24"/>
                <w:lang w:val="lt-LT"/>
              </w:rPr>
              <w:t xml:space="preserve">neįrodo, kad tiekėjas atliko naudotojų mokymą. Sutarties vykdymo metu perkančioji organizacija privalo dokumentuoti kiekvieno sutarties reikalavimo įgyvendinimo faktą, šiuo atveju </w:t>
            </w:r>
            <w:r w:rsidR="00B6633A" w:rsidRPr="00471A64">
              <w:rPr>
                <w:rFonts w:ascii="Times New Roman" w:eastAsia="Times New Roman" w:hAnsi="Times New Roman"/>
                <w:sz w:val="24"/>
                <w:szCs w:val="24"/>
              </w:rPr>
              <w:t>–</w:t>
            </w:r>
            <w:r w:rsidRPr="00471A64">
              <w:rPr>
                <w:rFonts w:ascii="Times New Roman" w:hAnsi="Times New Roman" w:cs="Times New Roman"/>
                <w:sz w:val="24"/>
                <w:szCs w:val="24"/>
                <w:lang w:val="lt-LT"/>
              </w:rPr>
              <w:t xml:space="preserve"> pagal su tiekėju suderintą Mokymų planą (mokymų strategiją) </w:t>
            </w:r>
            <w:r w:rsidR="006371C8" w:rsidRPr="00471A64">
              <w:rPr>
                <w:rFonts w:ascii="Times New Roman" w:hAnsi="Times New Roman" w:cs="Times New Roman"/>
                <w:sz w:val="24"/>
                <w:szCs w:val="24"/>
                <w:lang w:val="lt-LT"/>
              </w:rPr>
              <w:t>pildant „Mokymo kursų dalyvių registravimo“ formas A.1 ir A.2.</w:t>
            </w:r>
          </w:p>
          <w:p w:rsidR="00436B79" w:rsidRPr="00471A64" w:rsidRDefault="001C18BF" w:rsidP="006371C8">
            <w:pPr>
              <w:tabs>
                <w:tab w:val="left" w:pos="993"/>
              </w:tabs>
              <w:spacing w:after="160" w:line="259" w:lineRule="auto"/>
              <w:ind w:firstLine="851"/>
              <w:contextualSpacing/>
              <w:jc w:val="both"/>
              <w:rPr>
                <w:rFonts w:ascii="Times New Roman" w:hAnsi="Times New Roman" w:cs="Times New Roman"/>
                <w:sz w:val="24"/>
                <w:szCs w:val="24"/>
                <w:lang w:val="lt-LT"/>
              </w:rPr>
            </w:pPr>
            <w:r w:rsidRPr="00471A64">
              <w:rPr>
                <w:rFonts w:ascii="Times New Roman" w:hAnsi="Times New Roman" w:cs="Times New Roman"/>
                <w:sz w:val="24"/>
                <w:szCs w:val="24"/>
                <w:lang w:val="lt-LT"/>
              </w:rPr>
              <w:t>Techninės specifikacijos N-22.3 punkte nustatyta, kad „</w:t>
            </w:r>
            <w:r w:rsidRPr="00471A64">
              <w:rPr>
                <w:rFonts w:ascii="Times New Roman" w:hAnsi="Times New Roman" w:cs="Times New Roman"/>
                <w:i/>
                <w:sz w:val="24"/>
                <w:szCs w:val="24"/>
                <w:lang w:val="lt-LT"/>
              </w:rPr>
              <w:t>Atliekant analizę ir detalios specifikacijos rengimą Tiekėjas turi vykdyti susitikimus su Perkančiosios organizacijos paskirtais specialistais. Susitikimai turi būti protokoluojami.</w:t>
            </w:r>
            <w:r w:rsidRPr="00471A64">
              <w:rPr>
                <w:rFonts w:ascii="Times New Roman" w:hAnsi="Times New Roman" w:cs="Times New Roman"/>
                <w:sz w:val="24"/>
                <w:szCs w:val="24"/>
                <w:lang w:val="lt-LT"/>
              </w:rPr>
              <w:t xml:space="preserve">“. </w:t>
            </w:r>
            <w:r w:rsidR="00436B79" w:rsidRPr="00471A64">
              <w:rPr>
                <w:rFonts w:ascii="Times New Roman" w:hAnsi="Times New Roman" w:cs="Times New Roman"/>
                <w:sz w:val="24"/>
                <w:szCs w:val="24"/>
                <w:lang w:val="lt-LT"/>
              </w:rPr>
              <w:t xml:space="preserve">Atsakydama į Tarnybos 2016 m. gruodžio 28 d. rašto Nr. 4S-4306 </w:t>
            </w:r>
            <w:r w:rsidR="009D6308" w:rsidRPr="00471A64">
              <w:rPr>
                <w:rFonts w:ascii="Times New Roman" w:hAnsi="Times New Roman" w:cs="Times New Roman"/>
                <w:sz w:val="24"/>
                <w:szCs w:val="24"/>
                <w:lang w:val="lt-LT"/>
              </w:rPr>
              <w:t>3 punkte nurodytą prašymą pateikti „</w:t>
            </w:r>
            <w:r w:rsidR="009D6308" w:rsidRPr="00471A64">
              <w:rPr>
                <w:rFonts w:ascii="Times New Roman" w:hAnsi="Times New Roman" w:cs="Times New Roman"/>
                <w:i/>
                <w:sz w:val="24"/>
                <w:szCs w:val="24"/>
                <w:lang w:val="lt-LT"/>
              </w:rPr>
              <w:t>&lt;...&gt; Tiekėjo ir perkančiosios organizacijos &lt;...&gt; susitikimų protokolus</w:t>
            </w:r>
            <w:r w:rsidR="009D6308" w:rsidRPr="00471A64">
              <w:rPr>
                <w:rFonts w:ascii="Times New Roman" w:hAnsi="Times New Roman" w:cs="Times New Roman"/>
                <w:sz w:val="24"/>
                <w:szCs w:val="24"/>
                <w:lang w:val="lt-LT"/>
              </w:rPr>
              <w:t>“, perkančioji organizacija pateikė tik kelis</w:t>
            </w:r>
            <w:r w:rsidR="007D6AB8" w:rsidRPr="00471A64">
              <w:rPr>
                <w:rStyle w:val="Puslapioinaosnuoroda"/>
                <w:rFonts w:ascii="Times New Roman" w:hAnsi="Times New Roman" w:cs="Times New Roman"/>
                <w:sz w:val="24"/>
                <w:szCs w:val="24"/>
                <w:lang w:val="lt-LT"/>
              </w:rPr>
              <w:footnoteReference w:id="5"/>
            </w:r>
            <w:r w:rsidRPr="00471A64">
              <w:rPr>
                <w:rFonts w:ascii="Times New Roman" w:hAnsi="Times New Roman" w:cs="Times New Roman"/>
                <w:sz w:val="24"/>
                <w:szCs w:val="24"/>
                <w:lang w:val="lt-LT"/>
              </w:rPr>
              <w:t>,</w:t>
            </w:r>
            <w:r w:rsidR="009D6308" w:rsidRPr="00471A64">
              <w:rPr>
                <w:rFonts w:ascii="Times New Roman" w:hAnsi="Times New Roman" w:cs="Times New Roman"/>
                <w:sz w:val="24"/>
                <w:szCs w:val="24"/>
                <w:lang w:val="lt-LT"/>
              </w:rPr>
              <w:t xml:space="preserve"> 2016 m. liepos mėnesį  vykusių projekto darbo grupių susitikimų protokolus. </w:t>
            </w:r>
            <w:r w:rsidRPr="00471A64">
              <w:rPr>
                <w:rFonts w:ascii="Times New Roman" w:hAnsi="Times New Roman" w:cs="Times New Roman"/>
                <w:sz w:val="24"/>
                <w:szCs w:val="24"/>
                <w:lang w:val="lt-LT"/>
              </w:rPr>
              <w:t>Atkreiptinas dėmesys</w:t>
            </w:r>
            <w:r w:rsidR="009D6308" w:rsidRPr="00471A64">
              <w:rPr>
                <w:rFonts w:ascii="Times New Roman" w:hAnsi="Times New Roman" w:cs="Times New Roman"/>
                <w:sz w:val="24"/>
                <w:szCs w:val="24"/>
                <w:lang w:val="lt-LT"/>
              </w:rPr>
              <w:t>, kad Perkančiosios organizacijos pateikti 2016 m. liepos 14 d. 13.00</w:t>
            </w:r>
            <w:r w:rsidR="004A46EB" w:rsidRPr="00471A64">
              <w:rPr>
                <w:rFonts w:ascii="Times New Roman" w:hAnsi="Times New Roman" w:cs="Times New Roman"/>
                <w:sz w:val="24"/>
                <w:szCs w:val="24"/>
                <w:lang w:val="lt-LT"/>
              </w:rPr>
              <w:t xml:space="preserve">-14.30 val. ir 2016 m. liepos 20 </w:t>
            </w:r>
            <w:r w:rsidR="00F75D02" w:rsidRPr="00471A64">
              <w:rPr>
                <w:rFonts w:ascii="Times New Roman" w:hAnsi="Times New Roman" w:cs="Times New Roman"/>
                <w:sz w:val="24"/>
                <w:szCs w:val="24"/>
                <w:lang w:val="lt-LT"/>
              </w:rPr>
              <w:t xml:space="preserve">d. </w:t>
            </w:r>
            <w:r w:rsidR="004A46EB" w:rsidRPr="00471A64">
              <w:rPr>
                <w:rFonts w:ascii="Times New Roman" w:hAnsi="Times New Roman" w:cs="Times New Roman"/>
                <w:sz w:val="24"/>
                <w:szCs w:val="24"/>
                <w:lang w:val="lt-LT"/>
              </w:rPr>
              <w:t xml:space="preserve">10.00-12.00 val. projekto darbo grupės susitikimo protokolai yra identiški – juose nurodyti tie patys svarstyti klausimai ir tie patys priimti sprendimai. </w:t>
            </w:r>
          </w:p>
          <w:p w:rsidR="006371C8" w:rsidRPr="00471A64" w:rsidRDefault="00C01D16" w:rsidP="009474D9">
            <w:pPr>
              <w:tabs>
                <w:tab w:val="left" w:pos="993"/>
              </w:tabs>
              <w:spacing w:after="160" w:line="259" w:lineRule="auto"/>
              <w:ind w:firstLine="851"/>
              <w:contextualSpacing/>
              <w:jc w:val="both"/>
              <w:rPr>
                <w:rFonts w:ascii="Times New Roman" w:hAnsi="Times New Roman" w:cs="Times New Roman"/>
                <w:b/>
                <w:sz w:val="24"/>
                <w:szCs w:val="24"/>
                <w:lang w:val="lt-LT"/>
              </w:rPr>
            </w:pPr>
            <w:r w:rsidRPr="00471A64">
              <w:rPr>
                <w:rFonts w:ascii="Times New Roman" w:hAnsi="Times New Roman" w:cs="Times New Roman"/>
                <w:b/>
                <w:sz w:val="24"/>
                <w:szCs w:val="24"/>
                <w:lang w:val="lt-LT"/>
              </w:rPr>
              <w:t>Kasacinio teismo pažymėta, kad racionalų lėšų panaudojimą užtikrina ne tik laimėtojo parinkimas, bet ir kruopštus ir dėmesingas viešojo pirkimo sutarties vykdymas ir jo priežiūra (</w:t>
            </w:r>
            <w:r w:rsidRPr="00471A64">
              <w:rPr>
                <w:rFonts w:ascii="Times New Roman" w:hAnsi="Times New Roman" w:cs="Times New Roman"/>
                <w:b/>
                <w:i/>
                <w:sz w:val="24"/>
                <w:szCs w:val="24"/>
                <w:lang w:val="lt-LT"/>
              </w:rPr>
              <w:t xml:space="preserve">Lietuvos Aukščiausiojo Teismo Civilinių bylų skyriaus 2017 m. vasario 2 d. nutartis civilinėje byloje Nr. </w:t>
            </w:r>
            <w:r w:rsidRPr="00471A64">
              <w:rPr>
                <w:rFonts w:ascii="Times New Roman" w:eastAsia="Times New Roman" w:hAnsi="Times New Roman" w:cs="Times New Roman"/>
                <w:b/>
                <w:i/>
                <w:sz w:val="24"/>
                <w:szCs w:val="24"/>
                <w:lang w:val="lt-LT"/>
              </w:rPr>
              <w:t>e3K-3-2-248/2017</w:t>
            </w:r>
            <w:r w:rsidRPr="00471A64">
              <w:rPr>
                <w:rFonts w:ascii="Times New Roman" w:eastAsia="Times New Roman" w:hAnsi="Times New Roman" w:cs="Times New Roman"/>
                <w:b/>
                <w:sz w:val="24"/>
                <w:szCs w:val="24"/>
                <w:lang w:val="lt-LT"/>
              </w:rPr>
              <w:t>), kai tuo tarpu, Tarnybos nuomone, Perkančiosios organizacijos veiksmai rodo tik formalų</w:t>
            </w:r>
            <w:r w:rsidR="009474D9" w:rsidRPr="00471A64">
              <w:rPr>
                <w:rFonts w:ascii="Times New Roman" w:eastAsia="Times New Roman" w:hAnsi="Times New Roman" w:cs="Times New Roman"/>
                <w:b/>
                <w:sz w:val="24"/>
                <w:szCs w:val="24"/>
                <w:lang w:val="lt-LT"/>
              </w:rPr>
              <w:t xml:space="preserve"> sutarties vykdymą ir netinkamą sutarties vykdymo kontrolę. </w:t>
            </w:r>
          </w:p>
        </w:tc>
      </w:tr>
      <w:tr w:rsidR="001253F2" w:rsidRPr="00471A64" w:rsidTr="00807C08">
        <w:tc>
          <w:tcPr>
            <w:tcW w:w="675" w:type="dxa"/>
          </w:tcPr>
          <w:p w:rsidR="001253F2" w:rsidRPr="00471A64" w:rsidRDefault="001253F2" w:rsidP="001253F2">
            <w:pPr>
              <w:numPr>
                <w:ilvl w:val="0"/>
                <w:numId w:val="2"/>
              </w:numPr>
              <w:contextualSpacing/>
              <w:jc w:val="center"/>
              <w:rPr>
                <w:rFonts w:ascii="Times New Roman" w:hAnsi="Times New Roman" w:cs="Times New Roman"/>
                <w:sz w:val="24"/>
                <w:szCs w:val="24"/>
                <w:lang w:val="lt-LT"/>
              </w:rPr>
            </w:pPr>
          </w:p>
        </w:tc>
        <w:tc>
          <w:tcPr>
            <w:tcW w:w="8931" w:type="dxa"/>
          </w:tcPr>
          <w:p w:rsidR="001253F2" w:rsidRPr="00471A64" w:rsidRDefault="001C18BF" w:rsidP="00724969">
            <w:pPr>
              <w:spacing w:after="160" w:line="259" w:lineRule="auto"/>
              <w:jc w:val="both"/>
              <w:rPr>
                <w:rFonts w:ascii="Times New Roman" w:hAnsi="Times New Roman" w:cs="Times New Roman"/>
                <w:sz w:val="24"/>
                <w:szCs w:val="24"/>
                <w:lang w:val="lt-LT"/>
              </w:rPr>
            </w:pPr>
            <w:r w:rsidRPr="00471A64">
              <w:rPr>
                <w:rFonts w:ascii="Times New Roman" w:hAnsi="Times New Roman" w:cs="Times New Roman"/>
                <w:b/>
                <w:i/>
                <w:sz w:val="24"/>
                <w:szCs w:val="24"/>
                <w:lang w:val="lt-LT"/>
              </w:rPr>
              <w:t>3 straipsnio 1 dalyje įtvirtintas skaidrumo principas</w:t>
            </w:r>
            <w:r w:rsidR="003504EB" w:rsidRPr="00471A64">
              <w:rPr>
                <w:rFonts w:ascii="Times New Roman" w:hAnsi="Times New Roman" w:cs="Times New Roman"/>
                <w:b/>
                <w:i/>
                <w:sz w:val="24"/>
                <w:szCs w:val="24"/>
                <w:lang w:val="lt-LT"/>
              </w:rPr>
              <w:t>, 3 straipsnio 2 dalyje įtvirtintas pirkimo tikslas.</w:t>
            </w:r>
          </w:p>
        </w:tc>
      </w:tr>
      <w:tr w:rsidR="001253F2" w:rsidRPr="00471A64" w:rsidTr="007F74A9">
        <w:trPr>
          <w:trHeight w:val="269"/>
        </w:trPr>
        <w:tc>
          <w:tcPr>
            <w:tcW w:w="9606" w:type="dxa"/>
            <w:gridSpan w:val="2"/>
          </w:tcPr>
          <w:p w:rsidR="00E77CB3" w:rsidRPr="00471A64" w:rsidRDefault="00AB3F78" w:rsidP="00AB3F78">
            <w:pPr>
              <w:tabs>
                <w:tab w:val="left" w:pos="993"/>
              </w:tabs>
              <w:spacing w:after="160" w:line="259" w:lineRule="auto"/>
              <w:ind w:firstLine="851"/>
              <w:contextualSpacing/>
              <w:jc w:val="both"/>
              <w:rPr>
                <w:rFonts w:ascii="Times New Roman" w:hAnsi="Times New Roman" w:cs="Times New Roman"/>
                <w:sz w:val="24"/>
                <w:szCs w:val="24"/>
                <w:lang w:val="lt-LT"/>
              </w:rPr>
            </w:pPr>
            <w:r w:rsidRPr="00471A64">
              <w:rPr>
                <w:rFonts w:ascii="Times New Roman" w:hAnsi="Times New Roman" w:cs="Times New Roman"/>
                <w:sz w:val="24"/>
                <w:szCs w:val="24"/>
                <w:lang w:val="lt-LT"/>
              </w:rPr>
              <w:t xml:space="preserve">Iš Perkančiosios organizacijos pateiktų dokumentų darytina išvada, kad </w:t>
            </w:r>
            <w:r w:rsidR="003E14CA" w:rsidRPr="00471A64">
              <w:rPr>
                <w:rFonts w:ascii="Times New Roman" w:hAnsi="Times New Roman" w:cs="Times New Roman"/>
                <w:sz w:val="24"/>
                <w:szCs w:val="24"/>
                <w:lang w:val="lt-LT"/>
              </w:rPr>
              <w:t xml:space="preserve">Tarnybos atliekamo </w:t>
            </w:r>
            <w:r w:rsidRPr="00471A64">
              <w:rPr>
                <w:rFonts w:ascii="Times New Roman" w:hAnsi="Times New Roman" w:cs="Times New Roman"/>
                <w:sz w:val="24"/>
                <w:szCs w:val="24"/>
                <w:lang w:val="lt-LT"/>
              </w:rPr>
              <w:t>neplaninio sutarties vykdymo vertinimo metu</w:t>
            </w:r>
            <w:r w:rsidR="001C18BF" w:rsidRPr="00471A64">
              <w:rPr>
                <w:rFonts w:ascii="Times New Roman" w:hAnsi="Times New Roman" w:cs="Times New Roman"/>
                <w:sz w:val="24"/>
                <w:szCs w:val="24"/>
                <w:lang w:val="lt-LT"/>
              </w:rPr>
              <w:t xml:space="preserve"> Tiekėjas nebuvo įvykdęs savo sutartinių įsipareigojimų</w:t>
            </w:r>
            <w:r w:rsidRPr="00471A64">
              <w:rPr>
                <w:rFonts w:ascii="Times New Roman" w:hAnsi="Times New Roman" w:cs="Times New Roman"/>
                <w:sz w:val="24"/>
                <w:szCs w:val="24"/>
                <w:lang w:val="lt-LT"/>
              </w:rPr>
              <w:t>, o Sutartyje nustatytos Sutarties įvykdymo užtikrinimo priemonės nebuvo taikomos.</w:t>
            </w:r>
            <w:r w:rsidR="001C18BF" w:rsidRPr="00471A64">
              <w:rPr>
                <w:rFonts w:ascii="Times New Roman" w:hAnsi="Times New Roman" w:cs="Times New Roman"/>
                <w:sz w:val="24"/>
                <w:szCs w:val="24"/>
                <w:lang w:val="lt-LT"/>
              </w:rPr>
              <w:t xml:space="preserve"> </w:t>
            </w:r>
          </w:p>
          <w:p w:rsidR="00CF2571" w:rsidRPr="00471A64" w:rsidRDefault="00AB3F78" w:rsidP="00CF2571">
            <w:pPr>
              <w:tabs>
                <w:tab w:val="left" w:pos="993"/>
              </w:tabs>
              <w:spacing w:after="160" w:line="259" w:lineRule="auto"/>
              <w:ind w:firstLine="851"/>
              <w:contextualSpacing/>
              <w:jc w:val="both"/>
              <w:rPr>
                <w:rFonts w:ascii="Times New Roman" w:hAnsi="Times New Roman" w:cs="Times New Roman"/>
                <w:sz w:val="24"/>
                <w:szCs w:val="24"/>
                <w:lang w:val="lt-LT"/>
              </w:rPr>
            </w:pPr>
            <w:r w:rsidRPr="00471A64">
              <w:rPr>
                <w:rFonts w:ascii="Times New Roman" w:hAnsi="Times New Roman" w:cs="Times New Roman"/>
                <w:sz w:val="24"/>
                <w:szCs w:val="24"/>
                <w:lang w:val="lt-LT"/>
              </w:rPr>
              <w:t>Tarnyba atkreipia perkančiosios organizacijos dėmesį, kad sutartyje nustatomas paslaugų suteikimo terminas yra esminė sutarties sąlyga</w:t>
            </w:r>
            <w:r w:rsidR="00CF2571" w:rsidRPr="00471A64">
              <w:rPr>
                <w:rFonts w:ascii="Times New Roman" w:hAnsi="Times New Roman" w:cs="Times New Roman"/>
                <w:sz w:val="24"/>
                <w:szCs w:val="24"/>
                <w:lang w:val="lt-LT"/>
              </w:rPr>
              <w:t>, kuri gali būti keičiama tik išimtiniais, pagrįstais atvejais</w:t>
            </w:r>
            <w:r w:rsidRPr="00471A64">
              <w:rPr>
                <w:rFonts w:ascii="Times New Roman" w:hAnsi="Times New Roman" w:cs="Times New Roman"/>
                <w:sz w:val="24"/>
                <w:szCs w:val="24"/>
                <w:lang w:val="lt-LT"/>
              </w:rPr>
              <w:t xml:space="preserve"> </w:t>
            </w:r>
            <w:r w:rsidR="00CF2571" w:rsidRPr="00471A64">
              <w:rPr>
                <w:rFonts w:ascii="Times New Roman" w:hAnsi="Times New Roman" w:cs="Times New Roman"/>
                <w:sz w:val="24"/>
                <w:szCs w:val="24"/>
                <w:lang w:val="lt-LT"/>
              </w:rPr>
              <w:t xml:space="preserve">ir tik gavus Tarnybos sutikimą. </w:t>
            </w:r>
            <w:r w:rsidR="00CF2571" w:rsidRPr="00471A64">
              <w:rPr>
                <w:rFonts w:ascii="Times New Roman" w:hAnsi="Times New Roman" w:cs="Times New Roman"/>
                <w:b/>
                <w:sz w:val="24"/>
                <w:szCs w:val="24"/>
                <w:lang w:val="lt-LT"/>
              </w:rPr>
              <w:t xml:space="preserve">Pažymėtina, kad tokių išimtinių sąlygų atsiradimą, jų įtaką sutarties vykdymo laikotarpiui, bei tai, kad toks pakeitimas nepažeis Įstatymo 3 straipsnyje įtvirtintų principų ir tikslų, įrodyti </w:t>
            </w:r>
            <w:r w:rsidR="003504EB" w:rsidRPr="00471A64">
              <w:rPr>
                <w:rFonts w:ascii="Times New Roman" w:hAnsi="Times New Roman" w:cs="Times New Roman"/>
                <w:b/>
                <w:sz w:val="24"/>
                <w:szCs w:val="24"/>
                <w:lang w:val="lt-LT"/>
              </w:rPr>
              <w:t>ir pagrįsti privalo pati perkančioji</w:t>
            </w:r>
            <w:r w:rsidR="00CF2571" w:rsidRPr="00471A64">
              <w:rPr>
                <w:rFonts w:ascii="Times New Roman" w:hAnsi="Times New Roman" w:cs="Times New Roman"/>
                <w:b/>
                <w:sz w:val="24"/>
                <w:szCs w:val="24"/>
                <w:lang w:val="lt-LT"/>
              </w:rPr>
              <w:t xml:space="preserve"> organizacij</w:t>
            </w:r>
            <w:r w:rsidR="003504EB" w:rsidRPr="00471A64">
              <w:rPr>
                <w:rFonts w:ascii="Times New Roman" w:hAnsi="Times New Roman" w:cs="Times New Roman"/>
                <w:b/>
                <w:sz w:val="24"/>
                <w:szCs w:val="24"/>
                <w:lang w:val="lt-LT"/>
              </w:rPr>
              <w:t>a</w:t>
            </w:r>
            <w:r w:rsidR="00CF2571" w:rsidRPr="00471A64">
              <w:rPr>
                <w:rFonts w:ascii="Times New Roman" w:hAnsi="Times New Roman" w:cs="Times New Roman"/>
                <w:b/>
                <w:sz w:val="24"/>
                <w:szCs w:val="24"/>
                <w:lang w:val="lt-LT"/>
              </w:rPr>
              <w:t>.</w:t>
            </w:r>
            <w:r w:rsidR="00CF2571" w:rsidRPr="00471A64">
              <w:rPr>
                <w:rFonts w:ascii="Times New Roman" w:hAnsi="Times New Roman" w:cs="Times New Roman"/>
                <w:sz w:val="24"/>
                <w:szCs w:val="24"/>
                <w:lang w:val="lt-LT"/>
              </w:rPr>
              <w:t xml:space="preserve"> </w:t>
            </w:r>
          </w:p>
          <w:p w:rsidR="003504EB" w:rsidRPr="00471A64" w:rsidRDefault="00CF2571" w:rsidP="003504EB">
            <w:pPr>
              <w:tabs>
                <w:tab w:val="left" w:pos="993"/>
              </w:tabs>
              <w:spacing w:after="160" w:line="259" w:lineRule="auto"/>
              <w:ind w:firstLine="851"/>
              <w:contextualSpacing/>
              <w:jc w:val="both"/>
              <w:rPr>
                <w:rFonts w:ascii="Times New Roman" w:hAnsi="Times New Roman" w:cs="Times New Roman"/>
                <w:sz w:val="24"/>
                <w:szCs w:val="24"/>
                <w:lang w:val="lt-LT"/>
              </w:rPr>
            </w:pPr>
            <w:r w:rsidRPr="00471A64">
              <w:rPr>
                <w:rFonts w:ascii="Times New Roman" w:hAnsi="Times New Roman" w:cs="Times New Roman"/>
                <w:sz w:val="24"/>
                <w:szCs w:val="24"/>
                <w:lang w:val="lt-LT"/>
              </w:rPr>
              <w:t xml:space="preserve">Tokių aplinkybių neįrodžius ar jų nesant, bei </w:t>
            </w:r>
            <w:r w:rsidR="00AB3F78" w:rsidRPr="00471A64">
              <w:rPr>
                <w:rFonts w:ascii="Times New Roman" w:hAnsi="Times New Roman" w:cs="Times New Roman"/>
                <w:sz w:val="24"/>
                <w:szCs w:val="24"/>
                <w:lang w:val="lt-LT"/>
              </w:rPr>
              <w:t xml:space="preserve">per Sutartyje nustatytą terminą </w:t>
            </w:r>
            <w:r w:rsidRPr="00471A64">
              <w:rPr>
                <w:rFonts w:ascii="Times New Roman" w:hAnsi="Times New Roman" w:cs="Times New Roman"/>
                <w:sz w:val="24"/>
                <w:szCs w:val="24"/>
                <w:lang w:val="lt-LT"/>
              </w:rPr>
              <w:t>tiekėjui neįvykdžius</w:t>
            </w:r>
            <w:r w:rsidR="00AB3F78" w:rsidRPr="00471A64">
              <w:rPr>
                <w:rFonts w:ascii="Times New Roman" w:hAnsi="Times New Roman" w:cs="Times New Roman"/>
                <w:sz w:val="24"/>
                <w:szCs w:val="24"/>
                <w:lang w:val="lt-LT"/>
              </w:rPr>
              <w:t xml:space="preserve"> visų įsipareigojimų pagal Sutartį, Perkančioji organizacija, atsižvelgdama į Sutarties nuostatas </w:t>
            </w:r>
            <w:r w:rsidRPr="00471A64">
              <w:rPr>
                <w:rFonts w:ascii="Times New Roman" w:hAnsi="Times New Roman" w:cs="Times New Roman"/>
                <w:sz w:val="24"/>
                <w:szCs w:val="24"/>
                <w:lang w:val="lt-LT"/>
              </w:rPr>
              <w:t>ir</w:t>
            </w:r>
            <w:r w:rsidR="00AB3F78" w:rsidRPr="00471A64">
              <w:rPr>
                <w:rFonts w:ascii="Times New Roman" w:hAnsi="Times New Roman" w:cs="Times New Roman"/>
                <w:sz w:val="24"/>
                <w:szCs w:val="24"/>
                <w:lang w:val="lt-LT"/>
              </w:rPr>
              <w:t xml:space="preserve"> kitas aplinkybes pati sprendžia, ar tęsti sutarties vykdymą tiekėjui taikant sutartyje numatytas sutarties įvykdymo užtikrinimo priemones</w:t>
            </w:r>
            <w:r w:rsidRPr="00471A64">
              <w:rPr>
                <w:rFonts w:ascii="Times New Roman" w:hAnsi="Times New Roman" w:cs="Times New Roman"/>
                <w:sz w:val="24"/>
                <w:szCs w:val="24"/>
                <w:lang w:val="lt-LT"/>
              </w:rPr>
              <w:t xml:space="preserve"> (</w:t>
            </w:r>
            <w:r w:rsidRPr="00471A64">
              <w:rPr>
                <w:rFonts w:ascii="Times New Roman" w:hAnsi="Times New Roman" w:cs="Times New Roman"/>
                <w:i/>
                <w:sz w:val="24"/>
                <w:szCs w:val="24"/>
                <w:lang w:val="lt-LT"/>
              </w:rPr>
              <w:t>pavyzdžiui delspinigius</w:t>
            </w:r>
            <w:r w:rsidRPr="00471A64">
              <w:rPr>
                <w:rFonts w:ascii="Times New Roman" w:hAnsi="Times New Roman" w:cs="Times New Roman"/>
                <w:sz w:val="24"/>
                <w:szCs w:val="24"/>
                <w:lang w:val="lt-LT"/>
              </w:rPr>
              <w:t>) ar, tiekėjui negalint</w:t>
            </w:r>
            <w:r w:rsidR="003504EB" w:rsidRPr="00471A64">
              <w:rPr>
                <w:rFonts w:ascii="Times New Roman" w:hAnsi="Times New Roman" w:cs="Times New Roman"/>
                <w:sz w:val="24"/>
                <w:szCs w:val="24"/>
                <w:lang w:val="lt-LT"/>
              </w:rPr>
              <w:t xml:space="preserve"> (</w:t>
            </w:r>
            <w:r w:rsidRPr="00471A64">
              <w:rPr>
                <w:rFonts w:ascii="Times New Roman" w:hAnsi="Times New Roman" w:cs="Times New Roman"/>
                <w:sz w:val="24"/>
                <w:szCs w:val="24"/>
                <w:lang w:val="lt-LT"/>
              </w:rPr>
              <w:t>nenorint</w:t>
            </w:r>
            <w:r w:rsidR="003504EB" w:rsidRPr="00471A64">
              <w:rPr>
                <w:rFonts w:ascii="Times New Roman" w:hAnsi="Times New Roman" w:cs="Times New Roman"/>
                <w:sz w:val="24"/>
                <w:szCs w:val="24"/>
                <w:lang w:val="lt-LT"/>
              </w:rPr>
              <w:t>)</w:t>
            </w:r>
            <w:r w:rsidRPr="00471A64">
              <w:rPr>
                <w:rFonts w:ascii="Times New Roman" w:hAnsi="Times New Roman" w:cs="Times New Roman"/>
                <w:sz w:val="24"/>
                <w:szCs w:val="24"/>
                <w:lang w:val="lt-LT"/>
              </w:rPr>
              <w:t xml:space="preserve"> toliau vykdyti sutarties – nutraukti sutartį su tiekėju, bei spręsti klausimą dėl tiekėjui taikytinų sutarties įvykdymo užtikrinimo priemonių (</w:t>
            </w:r>
            <w:r w:rsidRPr="00471A64">
              <w:rPr>
                <w:rFonts w:ascii="Times New Roman" w:hAnsi="Times New Roman" w:cs="Times New Roman"/>
                <w:i/>
                <w:sz w:val="24"/>
                <w:szCs w:val="24"/>
                <w:lang w:val="lt-LT"/>
              </w:rPr>
              <w:t>pavyzdžiui, netesybų</w:t>
            </w:r>
            <w:r w:rsidRPr="00471A64">
              <w:rPr>
                <w:rFonts w:ascii="Times New Roman" w:hAnsi="Times New Roman" w:cs="Times New Roman"/>
                <w:sz w:val="24"/>
                <w:szCs w:val="24"/>
                <w:lang w:val="lt-LT"/>
              </w:rPr>
              <w:t>)</w:t>
            </w:r>
            <w:r w:rsidR="009474D9" w:rsidRPr="00471A64">
              <w:rPr>
                <w:rFonts w:ascii="Times New Roman" w:hAnsi="Times New Roman" w:cs="Times New Roman"/>
                <w:sz w:val="24"/>
                <w:szCs w:val="24"/>
                <w:lang w:val="lt-LT"/>
              </w:rPr>
              <w:t>.</w:t>
            </w:r>
          </w:p>
          <w:p w:rsidR="00CF2571" w:rsidRPr="00471A64" w:rsidRDefault="003504EB" w:rsidP="003504EB">
            <w:pPr>
              <w:tabs>
                <w:tab w:val="left" w:pos="993"/>
              </w:tabs>
              <w:spacing w:after="160" w:line="259" w:lineRule="auto"/>
              <w:ind w:firstLine="851"/>
              <w:contextualSpacing/>
              <w:jc w:val="both"/>
              <w:rPr>
                <w:rFonts w:ascii="Times New Roman" w:hAnsi="Times New Roman" w:cs="Times New Roman"/>
                <w:b/>
                <w:sz w:val="24"/>
                <w:szCs w:val="24"/>
                <w:lang w:val="lt-LT"/>
              </w:rPr>
            </w:pPr>
            <w:r w:rsidRPr="00471A64">
              <w:rPr>
                <w:rFonts w:ascii="Times New Roman" w:hAnsi="Times New Roman" w:cs="Times New Roman"/>
                <w:b/>
                <w:sz w:val="24"/>
                <w:szCs w:val="24"/>
                <w:lang w:val="lt-LT"/>
              </w:rPr>
              <w:t xml:space="preserve">Tuo tarpu priešingi Perkančiosios organizacijos veiksmai, kuriais siekiama atsiskaityti už dalį suteiktų paslaugų, net nereikalaujant (ar neleidžiant), kad tiekėjas pabaigtų vykdyti Sutartimi prisiimtus įsipareigojimus, gali lemti tai, kad nebus pasiektas Įstatymo 3 straipsnio 2 dalyje įtvirtintas pirkimo tikslas bei bus pažeisti Įstatymo 3 straipsnio 1 dalyje nustatyti principai. </w:t>
            </w:r>
          </w:p>
        </w:tc>
      </w:tr>
      <w:tr w:rsidR="001A0C50" w:rsidRPr="00471A64" w:rsidTr="001C0E80">
        <w:tc>
          <w:tcPr>
            <w:tcW w:w="675" w:type="dxa"/>
          </w:tcPr>
          <w:p w:rsidR="001A0C50" w:rsidRPr="00471A64" w:rsidRDefault="001A0C50" w:rsidP="001C0E80">
            <w:pPr>
              <w:pStyle w:val="Sraopastraipa"/>
              <w:numPr>
                <w:ilvl w:val="0"/>
                <w:numId w:val="2"/>
              </w:numPr>
              <w:jc w:val="center"/>
              <w:rPr>
                <w:rFonts w:ascii="Times New Roman" w:hAnsi="Times New Roman" w:cs="Times New Roman"/>
                <w:sz w:val="24"/>
                <w:szCs w:val="24"/>
                <w:lang w:val="lt-LT"/>
              </w:rPr>
            </w:pPr>
          </w:p>
        </w:tc>
        <w:tc>
          <w:tcPr>
            <w:tcW w:w="8931" w:type="dxa"/>
          </w:tcPr>
          <w:p w:rsidR="001A0C50" w:rsidRPr="00471A64" w:rsidRDefault="001A0C50" w:rsidP="001C0E80">
            <w:pPr>
              <w:spacing w:after="160" w:line="259" w:lineRule="auto"/>
              <w:jc w:val="both"/>
              <w:rPr>
                <w:rFonts w:ascii="Times New Roman" w:hAnsi="Times New Roman" w:cs="Times New Roman"/>
                <w:sz w:val="24"/>
                <w:szCs w:val="24"/>
                <w:lang w:val="lt-LT"/>
              </w:rPr>
            </w:pPr>
            <w:r w:rsidRPr="00471A64">
              <w:rPr>
                <w:rFonts w:ascii="Times New Roman" w:hAnsi="Times New Roman" w:cs="Times New Roman"/>
                <w:b/>
                <w:i/>
                <w:sz w:val="24"/>
                <w:szCs w:val="24"/>
                <w:lang w:val="lt-LT"/>
              </w:rPr>
              <w:t>3 straipsnio 1 dalyje įtvirtintas skaidrumo principas, 3 straipsnio 2 dalyje įtvirtintas pirkimų tikslas.</w:t>
            </w:r>
          </w:p>
        </w:tc>
      </w:tr>
      <w:tr w:rsidR="001A0C50" w:rsidRPr="00471A64" w:rsidTr="001C0E80">
        <w:trPr>
          <w:trHeight w:val="269"/>
        </w:trPr>
        <w:tc>
          <w:tcPr>
            <w:tcW w:w="9606" w:type="dxa"/>
            <w:gridSpan w:val="2"/>
          </w:tcPr>
          <w:p w:rsidR="001A0C50" w:rsidRPr="00471A64" w:rsidRDefault="001A0C50" w:rsidP="00663CD9">
            <w:pPr>
              <w:tabs>
                <w:tab w:val="left" w:pos="993"/>
              </w:tabs>
              <w:spacing w:line="259" w:lineRule="auto"/>
              <w:ind w:firstLine="851"/>
              <w:contextualSpacing/>
              <w:jc w:val="both"/>
              <w:rPr>
                <w:rFonts w:ascii="Times New Roman" w:hAnsi="Times New Roman" w:cs="Times New Roman"/>
                <w:sz w:val="24"/>
                <w:szCs w:val="24"/>
                <w:lang w:val="lt-LT"/>
              </w:rPr>
            </w:pPr>
            <w:r w:rsidRPr="00471A64">
              <w:rPr>
                <w:rFonts w:ascii="Times New Roman" w:hAnsi="Times New Roman" w:cs="Times New Roman"/>
                <w:sz w:val="24"/>
                <w:szCs w:val="24"/>
                <w:lang w:val="lt-LT"/>
              </w:rPr>
              <w:t xml:space="preserve">Techninėje specifikacijoje numatyti nefunkciniai </w:t>
            </w:r>
            <w:r w:rsidRPr="00471A64">
              <w:rPr>
                <w:rFonts w:ascii="Times New Roman" w:eastAsia="Times New Roman" w:hAnsi="Times New Roman"/>
                <w:sz w:val="24"/>
                <w:szCs w:val="24"/>
                <w:lang w:val="lt-LT"/>
              </w:rPr>
              <w:t xml:space="preserve">reikalavimai (pavyzdžiui </w:t>
            </w:r>
            <w:r w:rsidRPr="00471A64">
              <w:rPr>
                <w:rFonts w:ascii="Times New Roman" w:eastAsia="Times New Roman" w:hAnsi="Times New Roman"/>
                <w:sz w:val="24"/>
                <w:szCs w:val="24"/>
              </w:rPr>
              <w:t>N1.2– N1.6, N-5, N-6, N-7, N-16.1, N17.2)</w:t>
            </w:r>
            <w:r w:rsidRPr="00471A64">
              <w:rPr>
                <w:rFonts w:ascii="Times New Roman" w:eastAsia="Times New Roman" w:hAnsi="Times New Roman"/>
                <w:sz w:val="24"/>
                <w:szCs w:val="24"/>
                <w:lang w:val="lt-LT"/>
              </w:rPr>
              <w:t xml:space="preserve"> neskirstomi pagal tai, kuriai informacinės sistemos daliai jie taikomi, t. y. vadovaujantis techninės specifikacijos reikalavimais </w:t>
            </w:r>
            <w:r w:rsidRPr="00471A64">
              <w:rPr>
                <w:rFonts w:ascii="Times New Roman" w:eastAsia="Times New Roman" w:hAnsi="Times New Roman"/>
                <w:sz w:val="24"/>
                <w:szCs w:val="24"/>
                <w:u w:val="single"/>
                <w:lang w:val="lt-LT"/>
              </w:rPr>
              <w:t>jie privalomi visiems informacinės sistemos moduliams.</w:t>
            </w:r>
            <w:r w:rsidRPr="00471A64">
              <w:rPr>
                <w:rFonts w:ascii="Times New Roman" w:eastAsia="Times New Roman" w:hAnsi="Times New Roman"/>
                <w:sz w:val="24"/>
                <w:szCs w:val="24"/>
                <w:lang w:val="lt-LT"/>
              </w:rPr>
              <w:t xml:space="preserve"> Iš Perkančiosios organizacijos pateiktų dokumentų nėra aišku, kaip numatoma užtikrinti šių reikalavimų laikymąsi toje sistemos dalyje, kurioje tiekėjas įdiegia pasiūlyme nurodytą standartizuotą, licencijuojamą programinę įrangą (pvz. IĮ „</w:t>
            </w:r>
            <w:proofErr w:type="spellStart"/>
            <w:r w:rsidRPr="00471A64">
              <w:rPr>
                <w:rFonts w:ascii="Times New Roman" w:eastAsia="Times New Roman" w:hAnsi="Times New Roman"/>
                <w:sz w:val="24"/>
                <w:szCs w:val="24"/>
                <w:lang w:val="lt-LT"/>
              </w:rPr>
              <w:t>Edrana</w:t>
            </w:r>
            <w:proofErr w:type="spellEnd"/>
            <w:r w:rsidRPr="00471A64">
              <w:rPr>
                <w:rFonts w:ascii="Times New Roman" w:eastAsia="Times New Roman" w:hAnsi="Times New Roman"/>
                <w:sz w:val="24"/>
                <w:szCs w:val="24"/>
                <w:lang w:val="lt-LT"/>
              </w:rPr>
              <w:t>“ „</w:t>
            </w:r>
            <w:proofErr w:type="spellStart"/>
            <w:r w:rsidRPr="00471A64">
              <w:rPr>
                <w:rFonts w:ascii="Times New Roman" w:eastAsia="Times New Roman" w:hAnsi="Times New Roman"/>
                <w:sz w:val="24"/>
                <w:szCs w:val="24"/>
                <w:lang w:val="lt-LT"/>
              </w:rPr>
              <w:t>Profit-W,</w:t>
            </w:r>
            <w:proofErr w:type="spellEnd"/>
            <w:r w:rsidRPr="00471A64">
              <w:rPr>
                <w:rFonts w:ascii="Times New Roman" w:eastAsia="Times New Roman" w:hAnsi="Times New Roman"/>
                <w:sz w:val="24"/>
                <w:szCs w:val="24"/>
                <w:lang w:val="lt-LT"/>
              </w:rPr>
              <w:t xml:space="preserve"> IĮ „</w:t>
            </w:r>
            <w:proofErr w:type="spellStart"/>
            <w:r w:rsidRPr="00471A64">
              <w:rPr>
                <w:rFonts w:ascii="Times New Roman" w:eastAsia="Times New Roman" w:hAnsi="Times New Roman"/>
                <w:sz w:val="24"/>
                <w:szCs w:val="24"/>
                <w:lang w:val="lt-LT"/>
              </w:rPr>
              <w:t>Edrana</w:t>
            </w:r>
            <w:proofErr w:type="spellEnd"/>
            <w:r w:rsidRPr="00471A64">
              <w:rPr>
                <w:rFonts w:ascii="Times New Roman" w:eastAsia="Times New Roman" w:hAnsi="Times New Roman"/>
                <w:sz w:val="24"/>
                <w:szCs w:val="24"/>
                <w:lang w:val="lt-LT"/>
              </w:rPr>
              <w:t xml:space="preserve">“ „Alga HR“), kadangi dalies šių (nefunkcinių) reikalavimų taikymas standartizuotai programinei įrangai, </w:t>
            </w:r>
            <w:r w:rsidRPr="00471A64">
              <w:rPr>
                <w:rFonts w:ascii="Times New Roman" w:eastAsia="Times New Roman" w:hAnsi="Times New Roman"/>
                <w:b/>
                <w:sz w:val="24"/>
                <w:szCs w:val="24"/>
                <w:lang w:val="lt-LT"/>
              </w:rPr>
              <w:t>Tarnybos nuomone, nėra nei techniškai nei logiškai pagrįstas, bei, tikėtina, tolesnio Sutarties vykdymo metu net nebus įgyvendintas. Atsižvelgiant į tai, Tarnybos nuomone, Perkančiosios organizacijos techninė specifikacija neužtikrina Įstatymo 24 straipsnio 9 dalies</w:t>
            </w:r>
            <w:r w:rsidRPr="00471A64">
              <w:rPr>
                <w:rStyle w:val="Puslapioinaosnuoroda"/>
                <w:rFonts w:ascii="Times New Roman" w:eastAsia="Times New Roman" w:hAnsi="Times New Roman"/>
                <w:b/>
                <w:sz w:val="24"/>
                <w:szCs w:val="24"/>
                <w:lang w:val="lt-LT"/>
              </w:rPr>
              <w:footnoteReference w:id="6"/>
            </w:r>
            <w:r w:rsidRPr="00471A64">
              <w:rPr>
                <w:rFonts w:ascii="Times New Roman" w:eastAsia="Times New Roman" w:hAnsi="Times New Roman"/>
                <w:b/>
                <w:sz w:val="24"/>
                <w:szCs w:val="24"/>
                <w:lang w:val="lt-LT"/>
              </w:rPr>
              <w:t xml:space="preserve"> nuostatų bei 3 straipsnio 1 dalyje įtvirtintų principų laikymosi.</w:t>
            </w:r>
          </w:p>
        </w:tc>
      </w:tr>
      <w:tr w:rsidR="007C2427" w:rsidRPr="00471A64" w:rsidTr="00E6352B">
        <w:tc>
          <w:tcPr>
            <w:tcW w:w="675" w:type="dxa"/>
          </w:tcPr>
          <w:p w:rsidR="007C2427" w:rsidRPr="00471A64" w:rsidRDefault="007C2427" w:rsidP="007C2427">
            <w:pPr>
              <w:pStyle w:val="Sraopastraipa"/>
              <w:numPr>
                <w:ilvl w:val="0"/>
                <w:numId w:val="2"/>
              </w:numPr>
              <w:jc w:val="center"/>
              <w:rPr>
                <w:rFonts w:ascii="Times New Roman" w:hAnsi="Times New Roman" w:cs="Times New Roman"/>
                <w:sz w:val="24"/>
                <w:szCs w:val="24"/>
                <w:lang w:val="lt-LT"/>
              </w:rPr>
            </w:pPr>
          </w:p>
        </w:tc>
        <w:tc>
          <w:tcPr>
            <w:tcW w:w="8931" w:type="dxa"/>
          </w:tcPr>
          <w:p w:rsidR="007C2427" w:rsidRPr="00471A64" w:rsidRDefault="00815C07" w:rsidP="00815C07">
            <w:pPr>
              <w:spacing w:after="160" w:line="259" w:lineRule="auto"/>
              <w:jc w:val="both"/>
              <w:rPr>
                <w:rFonts w:ascii="Times New Roman" w:hAnsi="Times New Roman" w:cs="Times New Roman"/>
                <w:sz w:val="24"/>
                <w:szCs w:val="24"/>
                <w:lang w:val="lt-LT"/>
              </w:rPr>
            </w:pPr>
            <w:r w:rsidRPr="00471A64">
              <w:rPr>
                <w:rFonts w:ascii="Times New Roman" w:hAnsi="Times New Roman" w:cs="Times New Roman"/>
                <w:b/>
                <w:i/>
                <w:sz w:val="24"/>
                <w:szCs w:val="24"/>
                <w:lang w:val="lt-LT"/>
              </w:rPr>
              <w:t>Įstatymo 18 straipsnio 8 dalis</w:t>
            </w:r>
          </w:p>
        </w:tc>
      </w:tr>
      <w:tr w:rsidR="007C2427" w:rsidRPr="00471A64" w:rsidTr="00E6352B">
        <w:trPr>
          <w:trHeight w:val="269"/>
        </w:trPr>
        <w:tc>
          <w:tcPr>
            <w:tcW w:w="9606" w:type="dxa"/>
            <w:gridSpan w:val="2"/>
          </w:tcPr>
          <w:p w:rsidR="001A0C50" w:rsidRPr="00471A64" w:rsidRDefault="001A0C50" w:rsidP="001A0C50">
            <w:pPr>
              <w:tabs>
                <w:tab w:val="left" w:pos="993"/>
              </w:tabs>
              <w:spacing w:line="259" w:lineRule="auto"/>
              <w:ind w:firstLine="851"/>
              <w:contextualSpacing/>
              <w:jc w:val="both"/>
              <w:rPr>
                <w:rFonts w:ascii="Times New Roman" w:hAnsi="Times New Roman" w:cs="Times New Roman"/>
                <w:sz w:val="24"/>
                <w:szCs w:val="24"/>
                <w:lang w:val="lt-LT"/>
              </w:rPr>
            </w:pPr>
            <w:r w:rsidRPr="00471A64">
              <w:rPr>
                <w:rFonts w:ascii="Times New Roman" w:hAnsi="Times New Roman" w:cs="Times New Roman"/>
                <w:sz w:val="24"/>
                <w:szCs w:val="24"/>
                <w:lang w:val="lt-LT"/>
              </w:rPr>
              <w:t>Sutarties 6.1 punkte nustatyta, kad Paslaugų teikimo trukmė – 9 (devyni) mėnesiai nuo Sutarties įsigaliojimo dienos, o Sutarties 6.2 punkte nustatyta, kad „dėl objektyvių priežasčių“ užsitęsus paslaugų teikimui Sutartis gali būti pratęsiama 1 kartą iki 2 mėnesių laikotarpiui.</w:t>
            </w:r>
          </w:p>
          <w:p w:rsidR="00A43DBE" w:rsidRPr="00471A64" w:rsidRDefault="001A0C50" w:rsidP="001A0C50">
            <w:pPr>
              <w:tabs>
                <w:tab w:val="left" w:pos="993"/>
              </w:tabs>
              <w:spacing w:line="259" w:lineRule="auto"/>
              <w:ind w:firstLine="851"/>
              <w:contextualSpacing/>
              <w:jc w:val="both"/>
              <w:rPr>
                <w:rFonts w:ascii="Times New Roman" w:hAnsi="Times New Roman" w:cs="Times New Roman"/>
                <w:sz w:val="24"/>
                <w:szCs w:val="24"/>
                <w:lang w:val="lt-LT"/>
              </w:rPr>
            </w:pPr>
            <w:r w:rsidRPr="00471A64">
              <w:rPr>
                <w:rFonts w:ascii="Times New Roman" w:hAnsi="Times New Roman" w:cs="Times New Roman"/>
                <w:sz w:val="24"/>
                <w:szCs w:val="24"/>
                <w:lang w:val="lt-LT"/>
              </w:rPr>
              <w:t>Tarnybos nuomone, Sutarties 6.1 punkto sąlygos yra abstrakčios ir nepakankamos (nėra tiksliai ir aiškiai nurodyti objektyvūs pagrindai (aplinkybės), kuriais remiantis galėtų būti daromi Sutarties pakeitimai, t.</w:t>
            </w:r>
            <w:r w:rsidR="00663CD9" w:rsidRPr="00471A64">
              <w:rPr>
                <w:rFonts w:ascii="Times New Roman" w:hAnsi="Times New Roman" w:cs="Times New Roman"/>
                <w:sz w:val="24"/>
                <w:szCs w:val="24"/>
                <w:lang w:val="lt-LT"/>
              </w:rPr>
              <w:t xml:space="preserve"> </w:t>
            </w:r>
            <w:r w:rsidRPr="00471A64">
              <w:rPr>
                <w:rFonts w:ascii="Times New Roman" w:hAnsi="Times New Roman" w:cs="Times New Roman"/>
                <w:sz w:val="24"/>
                <w:szCs w:val="24"/>
                <w:lang w:val="lt-LT"/>
              </w:rPr>
              <w:t>y. pratęsiamas paslaugų suteikimo terminas), todėl tokiam Sutarties sąlygų pakeitimui turėjo būti gautas Tarnybos sutikimas, tačiau, įvertinus paties Sutarties pakeitimo – papildomo susitarimo Nr. 1 atitiktį Įstatymo 3 straipsnio 1 dalyje nustatytiems principams, konstatuotina, kad pratęsus paslaugų atlikimo terminą 2 mėn. laikotarpiui, Įstatymo 3 straipsnio 1 dalyje nustatyti viešųjų pirkimų principai nebuvo pažeisti.</w:t>
            </w:r>
          </w:p>
        </w:tc>
      </w:tr>
    </w:tbl>
    <w:p w:rsidR="00471A64" w:rsidRPr="00471A64" w:rsidRDefault="00471A64" w:rsidP="001253F2">
      <w:pPr>
        <w:spacing w:after="160" w:line="259" w:lineRule="auto"/>
        <w:jc w:val="center"/>
        <w:rPr>
          <w:rFonts w:ascii="Times New Roman" w:hAnsi="Times New Roman" w:cs="Times New Roman"/>
          <w:b/>
          <w:sz w:val="2"/>
          <w:szCs w:val="24"/>
        </w:rPr>
      </w:pPr>
    </w:p>
    <w:p w:rsidR="001253F2" w:rsidRPr="00471A64" w:rsidRDefault="001253F2" w:rsidP="001253F2">
      <w:pPr>
        <w:spacing w:after="160" w:line="259" w:lineRule="auto"/>
        <w:jc w:val="center"/>
        <w:rPr>
          <w:rFonts w:ascii="Times New Roman" w:hAnsi="Times New Roman" w:cs="Times New Roman"/>
          <w:b/>
          <w:sz w:val="24"/>
          <w:szCs w:val="24"/>
        </w:rPr>
      </w:pPr>
      <w:r w:rsidRPr="00471A64">
        <w:rPr>
          <w:rFonts w:ascii="Times New Roman" w:hAnsi="Times New Roman" w:cs="Times New Roman"/>
          <w:b/>
          <w:sz w:val="24"/>
          <w:szCs w:val="24"/>
        </w:rPr>
        <w:t>IV dalis. Sprendimas</w:t>
      </w:r>
    </w:p>
    <w:tbl>
      <w:tblPr>
        <w:tblStyle w:val="Lentelstinklelis"/>
        <w:tblW w:w="0" w:type="auto"/>
        <w:tblLook w:val="04A0" w:firstRow="1" w:lastRow="0" w:firstColumn="1" w:lastColumn="0" w:noHBand="0" w:noVBand="1"/>
      </w:tblPr>
      <w:tblGrid>
        <w:gridCol w:w="9606"/>
      </w:tblGrid>
      <w:tr w:rsidR="00336C87" w:rsidRPr="00471A64" w:rsidTr="007F74A9">
        <w:tc>
          <w:tcPr>
            <w:tcW w:w="9606" w:type="dxa"/>
          </w:tcPr>
          <w:p w:rsidR="00510588" w:rsidRPr="00471A64" w:rsidRDefault="00510588" w:rsidP="00F15813">
            <w:pPr>
              <w:ind w:firstLine="567"/>
              <w:jc w:val="both"/>
              <w:rPr>
                <w:rFonts w:ascii="Times New Roman" w:hAnsi="Times New Roman" w:cs="Times New Roman"/>
                <w:sz w:val="24"/>
                <w:szCs w:val="24"/>
                <w:lang w:val="lt-LT"/>
              </w:rPr>
            </w:pPr>
            <w:r w:rsidRPr="00471A64">
              <w:rPr>
                <w:rFonts w:ascii="Times New Roman" w:hAnsi="Times New Roman" w:cs="Times New Roman"/>
                <w:sz w:val="24"/>
                <w:szCs w:val="24"/>
                <w:lang w:val="lt-LT"/>
              </w:rPr>
              <w:t xml:space="preserve">Vykdydama Sutartį Perkančioji organizacija pažeidė Įstatymo </w:t>
            </w:r>
            <w:r w:rsidR="00B82322" w:rsidRPr="00471A64">
              <w:rPr>
                <w:rFonts w:ascii="Times New Roman" w:hAnsi="Times New Roman" w:cs="Times New Roman"/>
                <w:sz w:val="24"/>
                <w:szCs w:val="24"/>
                <w:lang w:val="lt-LT"/>
              </w:rPr>
              <w:t xml:space="preserve">18 straipsnio </w:t>
            </w:r>
            <w:r w:rsidR="00F53D28" w:rsidRPr="00471A64">
              <w:rPr>
                <w:rFonts w:ascii="Times New Roman" w:hAnsi="Times New Roman" w:cs="Times New Roman"/>
                <w:sz w:val="24"/>
                <w:szCs w:val="24"/>
                <w:lang w:val="lt-LT"/>
              </w:rPr>
              <w:t>11</w:t>
            </w:r>
            <w:r w:rsidR="00336C87" w:rsidRPr="00471A64">
              <w:rPr>
                <w:rFonts w:ascii="Times New Roman" w:hAnsi="Times New Roman" w:cs="Times New Roman"/>
                <w:sz w:val="24"/>
                <w:szCs w:val="24"/>
                <w:lang w:val="lt-LT"/>
              </w:rPr>
              <w:t xml:space="preserve"> </w:t>
            </w:r>
            <w:r w:rsidRPr="00471A64">
              <w:rPr>
                <w:rFonts w:ascii="Times New Roman" w:hAnsi="Times New Roman" w:cs="Times New Roman"/>
                <w:sz w:val="24"/>
                <w:szCs w:val="24"/>
                <w:lang w:val="lt-LT"/>
              </w:rPr>
              <w:t>dalį</w:t>
            </w:r>
            <w:r w:rsidR="00336C87" w:rsidRPr="00471A64">
              <w:rPr>
                <w:rFonts w:ascii="Times New Roman" w:hAnsi="Times New Roman" w:cs="Times New Roman"/>
                <w:sz w:val="24"/>
                <w:szCs w:val="24"/>
                <w:lang w:val="lt-LT"/>
              </w:rPr>
              <w:t xml:space="preserve"> bei</w:t>
            </w:r>
            <w:r w:rsidR="007C2427" w:rsidRPr="00471A64">
              <w:rPr>
                <w:rFonts w:ascii="Times New Roman" w:hAnsi="Times New Roman" w:cs="Times New Roman"/>
                <w:sz w:val="24"/>
                <w:szCs w:val="24"/>
                <w:lang w:val="lt-LT"/>
              </w:rPr>
              <w:t xml:space="preserve"> </w:t>
            </w:r>
            <w:r w:rsidRPr="00471A64">
              <w:rPr>
                <w:rFonts w:ascii="Times New Roman" w:hAnsi="Times New Roman" w:cs="Times New Roman"/>
                <w:sz w:val="24"/>
                <w:szCs w:val="24"/>
                <w:lang w:val="lt-LT"/>
              </w:rPr>
              <w:t>3 straipsnio 1 dalyje įtvirtintą skaidrumo principą.</w:t>
            </w:r>
          </w:p>
          <w:p w:rsidR="00A571C2" w:rsidRPr="00471A64" w:rsidRDefault="00A571C2" w:rsidP="00F15813">
            <w:pPr>
              <w:ind w:firstLine="567"/>
              <w:jc w:val="both"/>
              <w:rPr>
                <w:rFonts w:ascii="Times New Roman" w:hAnsi="Times New Roman" w:cs="Times New Roman"/>
                <w:sz w:val="24"/>
                <w:szCs w:val="24"/>
                <w:lang w:val="lt-LT"/>
              </w:rPr>
            </w:pPr>
            <w:r w:rsidRPr="00471A64">
              <w:rPr>
                <w:rFonts w:ascii="Times New Roman" w:hAnsi="Times New Roman" w:cs="Times New Roman"/>
                <w:sz w:val="24"/>
                <w:szCs w:val="24"/>
                <w:lang w:val="lt-LT"/>
              </w:rPr>
              <w:t xml:space="preserve">Atsižvelgdama į tai, kad Sutarties galiojimas ir vykdymas dar nepasibaigęs, Perkančioji organizacija paslaugų nepriėmė ir už jas neatsiskaitė, Tarnyba apsiriboja šiuo vertinimu. </w:t>
            </w:r>
          </w:p>
          <w:p w:rsidR="001253F2" w:rsidRPr="00471A64" w:rsidRDefault="00C93D3B" w:rsidP="00F15813">
            <w:pPr>
              <w:pStyle w:val="Stilius3"/>
              <w:spacing w:before="0"/>
              <w:ind w:firstLine="567"/>
              <w:rPr>
                <w:b/>
                <w:sz w:val="24"/>
                <w:szCs w:val="24"/>
                <w:lang w:val="lt-LT"/>
              </w:rPr>
            </w:pPr>
            <w:r w:rsidRPr="00471A64">
              <w:rPr>
                <w:sz w:val="24"/>
                <w:szCs w:val="24"/>
                <w:lang w:val="lt-LT"/>
              </w:rPr>
              <w:t xml:space="preserve">Vadovaujantis Lietuvos Respublikos administracinių bylų teisenos įstatymo 5 ir </w:t>
            </w:r>
            <w:r w:rsidR="00FB6840" w:rsidRPr="00471A64">
              <w:rPr>
                <w:sz w:val="24"/>
                <w:szCs w:val="24"/>
                <w:lang w:val="lt-LT"/>
              </w:rPr>
              <w:t xml:space="preserve">17 </w:t>
            </w:r>
            <w:r w:rsidRPr="00471A64">
              <w:rPr>
                <w:sz w:val="24"/>
                <w:szCs w:val="24"/>
                <w:lang w:val="lt-LT"/>
              </w:rPr>
              <w:t>straipsniais, nesutikę su Vertinimo išvada, galite ją apskųsti teismui šio įstatymo nustatyta tvarka.</w:t>
            </w:r>
          </w:p>
        </w:tc>
      </w:tr>
    </w:tbl>
    <w:p w:rsidR="009C43B2" w:rsidRPr="00471A64" w:rsidRDefault="009C43B2" w:rsidP="001253F2">
      <w:pPr>
        <w:spacing w:after="160" w:line="259" w:lineRule="auto"/>
        <w:jc w:val="both"/>
        <w:rPr>
          <w:rFonts w:ascii="Times New Roman" w:hAnsi="Times New Roman" w:cs="Times New Roman"/>
          <w:b/>
          <w:sz w:val="24"/>
          <w:szCs w:val="24"/>
        </w:rPr>
      </w:pPr>
    </w:p>
    <w:p w:rsidR="005049E9" w:rsidRPr="00471A64" w:rsidRDefault="005049E9" w:rsidP="005049E9">
      <w:pPr>
        <w:tabs>
          <w:tab w:val="left" w:pos="709"/>
          <w:tab w:val="left" w:pos="900"/>
        </w:tabs>
        <w:spacing w:after="0" w:line="240" w:lineRule="auto"/>
        <w:jc w:val="both"/>
        <w:rPr>
          <w:rFonts w:ascii="Times New Roman" w:hAnsi="Times New Roman" w:cs="Times New Roman"/>
          <w:color w:val="000000" w:themeColor="text1"/>
          <w:sz w:val="24"/>
          <w:szCs w:val="24"/>
        </w:rPr>
      </w:pPr>
      <w:r w:rsidRPr="00471A64">
        <w:rPr>
          <w:rFonts w:ascii="Times New Roman" w:hAnsi="Times New Roman" w:cs="Times New Roman"/>
          <w:color w:val="000000" w:themeColor="text1"/>
          <w:sz w:val="24"/>
          <w:szCs w:val="24"/>
        </w:rPr>
        <w:t>Prevencijos ir pirkimo sutarčių priežiūros skyriaus</w:t>
      </w:r>
    </w:p>
    <w:p w:rsidR="005049E9" w:rsidRPr="00471A64" w:rsidRDefault="005049E9" w:rsidP="005049E9">
      <w:pPr>
        <w:spacing w:after="0" w:line="240" w:lineRule="auto"/>
        <w:rPr>
          <w:rFonts w:ascii="Times New Roman" w:hAnsi="Times New Roman" w:cs="Times New Roman"/>
          <w:color w:val="000000" w:themeColor="text1"/>
          <w:sz w:val="24"/>
          <w:szCs w:val="24"/>
        </w:rPr>
      </w:pPr>
      <w:r w:rsidRPr="00471A64">
        <w:rPr>
          <w:rFonts w:ascii="Times New Roman" w:hAnsi="Times New Roman" w:cs="Times New Roman"/>
          <w:color w:val="000000" w:themeColor="text1"/>
          <w:sz w:val="24"/>
          <w:szCs w:val="24"/>
        </w:rPr>
        <w:t xml:space="preserve">vyriausiasis specialistas   </w:t>
      </w:r>
      <w:r w:rsidRPr="00471A64">
        <w:rPr>
          <w:rFonts w:ascii="Times New Roman" w:hAnsi="Times New Roman" w:cs="Times New Roman"/>
          <w:color w:val="000000" w:themeColor="text1"/>
          <w:sz w:val="24"/>
          <w:szCs w:val="24"/>
        </w:rPr>
        <w:tab/>
      </w:r>
      <w:r w:rsidRPr="00471A64">
        <w:rPr>
          <w:rFonts w:ascii="Times New Roman" w:hAnsi="Times New Roman" w:cs="Times New Roman"/>
          <w:color w:val="000000" w:themeColor="text1"/>
          <w:sz w:val="24"/>
          <w:szCs w:val="24"/>
        </w:rPr>
        <w:tab/>
      </w:r>
      <w:r w:rsidRPr="00471A64">
        <w:rPr>
          <w:rFonts w:ascii="Times New Roman" w:hAnsi="Times New Roman" w:cs="Times New Roman"/>
          <w:color w:val="000000" w:themeColor="text1"/>
          <w:sz w:val="24"/>
          <w:szCs w:val="24"/>
        </w:rPr>
        <w:tab/>
      </w:r>
      <w:r w:rsidRPr="00471A64">
        <w:rPr>
          <w:rFonts w:ascii="Times New Roman" w:hAnsi="Times New Roman" w:cs="Times New Roman"/>
          <w:color w:val="000000" w:themeColor="text1"/>
          <w:sz w:val="24"/>
          <w:szCs w:val="24"/>
        </w:rPr>
        <w:tab/>
        <w:t xml:space="preserve">                   Gediminas Golcevas</w:t>
      </w:r>
    </w:p>
    <w:p w:rsidR="00D57112" w:rsidRPr="00471A64" w:rsidRDefault="00D57112" w:rsidP="005049E9">
      <w:pPr>
        <w:spacing w:after="0" w:line="240" w:lineRule="auto"/>
        <w:ind w:right="142"/>
        <w:jc w:val="both"/>
        <w:rPr>
          <w:rFonts w:ascii="Times New Roman" w:eastAsia="Times New Roman" w:hAnsi="Times New Roman" w:cs="Times New Roman"/>
          <w:sz w:val="42"/>
          <w:szCs w:val="24"/>
        </w:rPr>
      </w:pPr>
    </w:p>
    <w:p w:rsidR="00D57112" w:rsidRPr="00471A64" w:rsidRDefault="00D57112" w:rsidP="005049E9">
      <w:pPr>
        <w:spacing w:after="0" w:line="240" w:lineRule="auto"/>
        <w:ind w:right="142"/>
        <w:jc w:val="both"/>
        <w:rPr>
          <w:rFonts w:ascii="Times New Roman" w:eastAsia="Times New Roman" w:hAnsi="Times New Roman" w:cs="Times New Roman"/>
          <w:sz w:val="24"/>
          <w:szCs w:val="24"/>
        </w:rPr>
      </w:pPr>
    </w:p>
    <w:p w:rsidR="00570BCD" w:rsidRPr="00471A64" w:rsidRDefault="00570BCD" w:rsidP="005049E9">
      <w:pPr>
        <w:spacing w:after="0" w:line="240" w:lineRule="auto"/>
        <w:ind w:right="142"/>
        <w:jc w:val="both"/>
        <w:rPr>
          <w:rFonts w:ascii="Times New Roman" w:eastAsia="Times New Roman" w:hAnsi="Times New Roman" w:cs="Times New Roman"/>
          <w:sz w:val="24"/>
          <w:szCs w:val="24"/>
        </w:rPr>
      </w:pPr>
    </w:p>
    <w:p w:rsidR="001253F2" w:rsidRPr="00471A64" w:rsidRDefault="005049E9" w:rsidP="005049E9">
      <w:pPr>
        <w:spacing w:after="0" w:line="240" w:lineRule="auto"/>
        <w:ind w:right="142"/>
        <w:jc w:val="both"/>
        <w:rPr>
          <w:rFonts w:ascii="Times New Roman" w:hAnsi="Times New Roman" w:cs="Times New Roman"/>
          <w:sz w:val="24"/>
          <w:szCs w:val="24"/>
        </w:rPr>
      </w:pPr>
      <w:r w:rsidRPr="00471A64">
        <w:rPr>
          <w:rFonts w:ascii="Times New Roman" w:eastAsia="Times New Roman" w:hAnsi="Times New Roman" w:cs="Times New Roman"/>
          <w:sz w:val="24"/>
          <w:szCs w:val="24"/>
        </w:rPr>
        <w:t>Gediminas Golcevas, tel. (8 5) 203 4837, faks. (8 5) 213 6213, el. p.</w:t>
      </w:r>
      <w:r w:rsidRPr="00471A64">
        <w:rPr>
          <w:rFonts w:ascii="Times New Roman" w:hAnsi="Times New Roman" w:cs="Times New Roman"/>
          <w:sz w:val="24"/>
          <w:szCs w:val="24"/>
        </w:rPr>
        <w:t xml:space="preserve"> </w:t>
      </w:r>
      <w:hyperlink r:id="rId10" w:history="1">
        <w:r w:rsidRPr="00471A64">
          <w:rPr>
            <w:rStyle w:val="Hipersaitas"/>
            <w:rFonts w:ascii="Times New Roman" w:hAnsi="Times New Roman" w:cs="Times New Roman"/>
            <w:color w:val="auto"/>
            <w:sz w:val="24"/>
            <w:szCs w:val="24"/>
            <w:u w:val="none"/>
          </w:rPr>
          <w:t>Gediminas.Golcevas@vpt.lt</w:t>
        </w:r>
      </w:hyperlink>
      <w:r w:rsidRPr="00471A64">
        <w:rPr>
          <w:rFonts w:ascii="Times New Roman" w:hAnsi="Times New Roman" w:cs="Times New Roman"/>
          <w:sz w:val="24"/>
          <w:szCs w:val="24"/>
        </w:rPr>
        <w:t xml:space="preserve"> </w:t>
      </w:r>
    </w:p>
    <w:sectPr w:rsidR="001253F2" w:rsidRPr="00471A64" w:rsidSect="007F74A9">
      <w:headerReference w:type="default" r:id="rId11"/>
      <w:pgSz w:w="11906" w:h="16838"/>
      <w:pgMar w:top="1134" w:right="567" w:bottom="1134" w:left="1701" w:header="708" w:footer="708"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1E41201" w15:done="0"/>
  <w15:commentEx w15:paraId="0F9E9192" w15:done="0"/>
  <w15:commentEx w15:paraId="7629BB03" w15:done="0"/>
  <w15:commentEx w15:paraId="7A7809F5" w15:done="0"/>
  <w15:commentEx w15:paraId="32117F44" w15:done="0"/>
  <w15:commentEx w15:paraId="25010FBA" w15:done="0"/>
  <w15:commentEx w15:paraId="0476EA8D" w15:done="0"/>
  <w15:commentEx w15:paraId="13F2A8D0" w15:done="0"/>
  <w15:commentEx w15:paraId="38FE1C8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50A8" w:rsidRDefault="00AD50A8">
      <w:pPr>
        <w:spacing w:after="0" w:line="240" w:lineRule="auto"/>
      </w:pPr>
      <w:r>
        <w:separator/>
      </w:r>
    </w:p>
  </w:endnote>
  <w:endnote w:type="continuationSeparator" w:id="0">
    <w:p w:rsidR="00AD50A8" w:rsidRDefault="00AD50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50A8" w:rsidRDefault="00AD50A8">
      <w:pPr>
        <w:spacing w:after="0" w:line="240" w:lineRule="auto"/>
      </w:pPr>
      <w:r>
        <w:separator/>
      </w:r>
    </w:p>
  </w:footnote>
  <w:footnote w:type="continuationSeparator" w:id="0">
    <w:p w:rsidR="00AD50A8" w:rsidRDefault="00AD50A8">
      <w:pPr>
        <w:spacing w:after="0" w:line="240" w:lineRule="auto"/>
      </w:pPr>
      <w:r>
        <w:continuationSeparator/>
      </w:r>
    </w:p>
  </w:footnote>
  <w:footnote w:id="1">
    <w:p w:rsidR="00A96BFA" w:rsidRPr="00E77C25" w:rsidRDefault="00A96BFA">
      <w:pPr>
        <w:pStyle w:val="Puslapioinaostekstas"/>
        <w:rPr>
          <w:rFonts w:ascii="Times New Roman" w:hAnsi="Times New Roman" w:cs="Times New Roman"/>
        </w:rPr>
      </w:pPr>
      <w:r w:rsidRPr="00E77C25">
        <w:rPr>
          <w:rStyle w:val="Puslapioinaosnuoroda"/>
          <w:rFonts w:ascii="Times New Roman" w:hAnsi="Times New Roman" w:cs="Times New Roman"/>
        </w:rPr>
        <w:footnoteRef/>
      </w:r>
      <w:r w:rsidRPr="00E77C25">
        <w:rPr>
          <w:rFonts w:ascii="Times New Roman" w:hAnsi="Times New Roman" w:cs="Times New Roman"/>
        </w:rPr>
        <w:t xml:space="preserve"> </w:t>
      </w:r>
      <w:r w:rsidR="00BA5881" w:rsidRPr="00E77C25">
        <w:rPr>
          <w:rFonts w:ascii="Times New Roman" w:hAnsi="Times New Roman" w:cs="Times New Roman"/>
        </w:rPr>
        <w:t>Neįskaitant S</w:t>
      </w:r>
      <w:r w:rsidRPr="00E77C25">
        <w:rPr>
          <w:rFonts w:ascii="Times New Roman" w:hAnsi="Times New Roman" w:cs="Times New Roman"/>
        </w:rPr>
        <w:t>utartyje numatyt</w:t>
      </w:r>
      <w:r w:rsidR="00BA5881" w:rsidRPr="00E77C25">
        <w:rPr>
          <w:rFonts w:ascii="Times New Roman" w:hAnsi="Times New Roman" w:cs="Times New Roman"/>
        </w:rPr>
        <w:t>os</w:t>
      </w:r>
      <w:r w:rsidRPr="00E77C25">
        <w:rPr>
          <w:rFonts w:ascii="Times New Roman" w:hAnsi="Times New Roman" w:cs="Times New Roman"/>
        </w:rPr>
        <w:t xml:space="preserve"> galimybė</w:t>
      </w:r>
      <w:r w:rsidR="00BA5881" w:rsidRPr="00E77C25">
        <w:rPr>
          <w:rFonts w:ascii="Times New Roman" w:hAnsi="Times New Roman" w:cs="Times New Roman"/>
        </w:rPr>
        <w:t>s</w:t>
      </w:r>
      <w:r w:rsidR="00E77C25" w:rsidRPr="00E77C25">
        <w:rPr>
          <w:rFonts w:ascii="Times New Roman" w:hAnsi="Times New Roman" w:cs="Times New Roman"/>
        </w:rPr>
        <w:t xml:space="preserve"> (kuria buvo pasinaudota)</w:t>
      </w:r>
      <w:r w:rsidRPr="00E77C25">
        <w:rPr>
          <w:rFonts w:ascii="Times New Roman" w:hAnsi="Times New Roman" w:cs="Times New Roman"/>
        </w:rPr>
        <w:t xml:space="preserve"> </w:t>
      </w:r>
      <w:r w:rsidR="00BA5881" w:rsidRPr="00E77C25">
        <w:rPr>
          <w:rFonts w:ascii="Times New Roman" w:hAnsi="Times New Roman" w:cs="Times New Roman"/>
        </w:rPr>
        <w:t>S</w:t>
      </w:r>
      <w:r w:rsidRPr="00E77C25">
        <w:rPr>
          <w:rFonts w:ascii="Times New Roman" w:hAnsi="Times New Roman" w:cs="Times New Roman"/>
        </w:rPr>
        <w:t xml:space="preserve">utartį pratęsti 2 mėnesių laikotarpiui. </w:t>
      </w:r>
    </w:p>
  </w:footnote>
  <w:footnote w:id="2">
    <w:p w:rsidR="00E77C25" w:rsidRDefault="00E77C25">
      <w:pPr>
        <w:pStyle w:val="Puslapioinaostekstas"/>
      </w:pPr>
      <w:r w:rsidRPr="00E77C25">
        <w:rPr>
          <w:rStyle w:val="Puslapioinaosnuoroda"/>
          <w:rFonts w:ascii="Times New Roman" w:hAnsi="Times New Roman" w:cs="Times New Roman"/>
        </w:rPr>
        <w:footnoteRef/>
      </w:r>
      <w:r w:rsidRPr="00E77C25">
        <w:rPr>
          <w:rFonts w:ascii="Times New Roman" w:hAnsi="Times New Roman" w:cs="Times New Roman"/>
        </w:rPr>
        <w:t xml:space="preserve"> </w:t>
      </w:r>
      <w:r w:rsidRPr="00E77C25">
        <w:rPr>
          <w:rFonts w:ascii="Times New Roman" w:hAnsi="Times New Roman" w:cs="Times New Roman"/>
        </w:rPr>
        <w:t>Pasinaudojus S</w:t>
      </w:r>
      <w:r w:rsidRPr="00290D28">
        <w:rPr>
          <w:rFonts w:ascii="Times New Roman" w:hAnsi="Times New Roman" w:cs="Times New Roman"/>
        </w:rPr>
        <w:t>u</w:t>
      </w:r>
      <w:r w:rsidRPr="000246FD">
        <w:rPr>
          <w:rFonts w:ascii="Times New Roman" w:hAnsi="Times New Roman" w:cs="Times New Roman"/>
        </w:rPr>
        <w:t xml:space="preserve">tartyje </w:t>
      </w:r>
      <w:r w:rsidRPr="007048A6">
        <w:rPr>
          <w:rFonts w:ascii="Times New Roman" w:hAnsi="Times New Roman" w:cs="Times New Roman"/>
        </w:rPr>
        <w:t>numatyta galimybe pratęsti Sutartį 2 mėnesių laikotarpiui.</w:t>
      </w:r>
    </w:p>
  </w:footnote>
  <w:footnote w:id="3">
    <w:p w:rsidR="00E77C25" w:rsidRPr="00471A64" w:rsidRDefault="00E77C25">
      <w:pPr>
        <w:pStyle w:val="Puslapioinaostekstas"/>
        <w:rPr>
          <w:rFonts w:ascii="Times New Roman" w:hAnsi="Times New Roman" w:cs="Times New Roman"/>
          <w:sz w:val="18"/>
          <w:szCs w:val="18"/>
        </w:rPr>
      </w:pPr>
      <w:r w:rsidRPr="00471A64">
        <w:rPr>
          <w:rStyle w:val="Puslapioinaosnuoroda"/>
          <w:rFonts w:ascii="Times New Roman" w:hAnsi="Times New Roman" w:cs="Times New Roman"/>
          <w:sz w:val="18"/>
          <w:szCs w:val="18"/>
        </w:rPr>
        <w:footnoteRef/>
      </w:r>
      <w:r w:rsidRPr="00471A64">
        <w:rPr>
          <w:rFonts w:ascii="Times New Roman" w:hAnsi="Times New Roman" w:cs="Times New Roman"/>
          <w:sz w:val="18"/>
          <w:szCs w:val="18"/>
        </w:rPr>
        <w:t xml:space="preserve"> </w:t>
      </w:r>
      <w:r w:rsidRPr="00471A64">
        <w:rPr>
          <w:rFonts w:ascii="Times New Roman" w:hAnsi="Times New Roman" w:cs="Times New Roman"/>
          <w:sz w:val="18"/>
          <w:szCs w:val="18"/>
        </w:rPr>
        <w:t>Perkančiosios organizacijos 2016 m. vasario 8 d. raštas Nr. (1.5)D2-2942.</w:t>
      </w:r>
    </w:p>
  </w:footnote>
  <w:footnote w:id="4">
    <w:p w:rsidR="00511597" w:rsidRPr="00471A64" w:rsidRDefault="00511597" w:rsidP="00511597">
      <w:pPr>
        <w:spacing w:line="259" w:lineRule="auto"/>
        <w:jc w:val="both"/>
        <w:rPr>
          <w:rFonts w:ascii="Times New Roman" w:hAnsi="Times New Roman" w:cs="Times New Roman"/>
          <w:sz w:val="18"/>
          <w:szCs w:val="18"/>
        </w:rPr>
      </w:pPr>
      <w:r w:rsidRPr="00471A64">
        <w:rPr>
          <w:rStyle w:val="Puslapioinaosnuoroda"/>
          <w:rFonts w:ascii="Times New Roman" w:hAnsi="Times New Roman" w:cs="Times New Roman"/>
          <w:sz w:val="18"/>
          <w:szCs w:val="18"/>
        </w:rPr>
        <w:footnoteRef/>
      </w:r>
      <w:r w:rsidRPr="00471A64">
        <w:rPr>
          <w:rFonts w:ascii="Times New Roman" w:hAnsi="Times New Roman" w:cs="Times New Roman"/>
          <w:sz w:val="18"/>
          <w:szCs w:val="18"/>
        </w:rPr>
        <w:t xml:space="preserve"> </w:t>
      </w:r>
      <w:r w:rsidRPr="00471A64">
        <w:rPr>
          <w:rFonts w:ascii="Times New Roman" w:hAnsi="Times New Roman" w:cs="Times New Roman"/>
          <w:sz w:val="18"/>
          <w:szCs w:val="18"/>
        </w:rPr>
        <w:t xml:space="preserve">Pavyzdžiui eilutės V-2.6.1.1. reikalavimas „Sistemoje turi būti saugoma visa istorinė informacija apie mokėtojus“, V2.6.1.2 reikalavimas „Turi būti galimybė tą patį mokėtoją susieti keliomis buhalterinėmis sąskaitomis (įsipareigojimų sąskaita, avanso sąskaita, turto sąskaita)“ ir t. t.,  iš viso 14 reikalavimų.  </w:t>
      </w:r>
    </w:p>
    <w:p w:rsidR="00511597" w:rsidRDefault="00511597" w:rsidP="00511597">
      <w:pPr>
        <w:pStyle w:val="Puslapioinaostekstas"/>
      </w:pPr>
    </w:p>
  </w:footnote>
  <w:footnote w:id="5">
    <w:p w:rsidR="007D6AB8" w:rsidRPr="00471A64" w:rsidRDefault="007D6AB8">
      <w:pPr>
        <w:pStyle w:val="Puslapioinaostekstas"/>
        <w:rPr>
          <w:rFonts w:ascii="Times New Roman" w:hAnsi="Times New Roman" w:cs="Times New Roman"/>
          <w:sz w:val="18"/>
          <w:szCs w:val="18"/>
        </w:rPr>
      </w:pPr>
      <w:r w:rsidRPr="00471A64">
        <w:rPr>
          <w:rStyle w:val="Puslapioinaosnuoroda"/>
          <w:rFonts w:ascii="Times New Roman" w:hAnsi="Times New Roman" w:cs="Times New Roman"/>
          <w:sz w:val="18"/>
          <w:szCs w:val="18"/>
        </w:rPr>
        <w:footnoteRef/>
      </w:r>
      <w:r w:rsidRPr="00471A64">
        <w:rPr>
          <w:rFonts w:ascii="Times New Roman" w:hAnsi="Times New Roman" w:cs="Times New Roman"/>
          <w:sz w:val="18"/>
          <w:szCs w:val="18"/>
        </w:rPr>
        <w:t xml:space="preserve"> </w:t>
      </w:r>
      <w:r w:rsidRPr="00471A64">
        <w:rPr>
          <w:rFonts w:ascii="Times New Roman" w:hAnsi="Times New Roman" w:cs="Times New Roman"/>
          <w:sz w:val="18"/>
          <w:szCs w:val="18"/>
        </w:rPr>
        <w:t>2016 m. liepos 14 d. 13.00-14.30 val. ir 2016 m. liepos 20 d. 10.00-12.00 val. projekto darbo grupės susitikimo protokolai</w:t>
      </w:r>
    </w:p>
  </w:footnote>
  <w:footnote w:id="6">
    <w:p w:rsidR="001A0C50" w:rsidRPr="00471A64" w:rsidRDefault="001A0C50" w:rsidP="001A0C50">
      <w:pPr>
        <w:pStyle w:val="Puslapioinaostekstas"/>
        <w:rPr>
          <w:sz w:val="18"/>
          <w:szCs w:val="18"/>
        </w:rPr>
      </w:pPr>
      <w:r w:rsidRPr="00471A64">
        <w:rPr>
          <w:rStyle w:val="Puslapioinaosnuoroda"/>
          <w:sz w:val="18"/>
          <w:szCs w:val="18"/>
        </w:rPr>
        <w:footnoteRef/>
      </w:r>
      <w:r w:rsidRPr="00471A64">
        <w:rPr>
          <w:sz w:val="18"/>
          <w:szCs w:val="18"/>
        </w:rPr>
        <w:t xml:space="preserve"> </w:t>
      </w:r>
      <w:r w:rsidRPr="00471A64">
        <w:rPr>
          <w:i/>
          <w:color w:val="000000"/>
          <w:sz w:val="18"/>
          <w:szCs w:val="18"/>
        </w:rPr>
        <w:t>Pirkimo dokumentai turi būti tikslūs, aiškūs, be dviprasmybių, kad tiekėjai galėtų pateikti pasiūlymus, o perkančioji organizacija nupirkti tai, ko reikia.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1303061"/>
      <w:docPartObj>
        <w:docPartGallery w:val="Page Numbers (Top of Page)"/>
        <w:docPartUnique/>
      </w:docPartObj>
    </w:sdtPr>
    <w:sdtEndPr/>
    <w:sdtContent>
      <w:p w:rsidR="009D769F" w:rsidRDefault="001253F2">
        <w:pPr>
          <w:pStyle w:val="Antrats"/>
          <w:jc w:val="center"/>
        </w:pPr>
        <w:r>
          <w:fldChar w:fldCharType="begin"/>
        </w:r>
        <w:r>
          <w:instrText>PAGE   \* MERGEFORMAT</w:instrText>
        </w:r>
        <w:r>
          <w:fldChar w:fldCharType="separate"/>
        </w:r>
        <w:r w:rsidR="00CB646A" w:rsidRPr="00CB646A">
          <w:rPr>
            <w:noProof/>
            <w:lang w:val="lt-LT"/>
          </w:rPr>
          <w:t>5</w:t>
        </w:r>
        <w:r>
          <w:fldChar w:fldCharType="end"/>
        </w:r>
      </w:p>
    </w:sdtContent>
  </w:sdt>
  <w:p w:rsidR="009D769F" w:rsidRDefault="00AD50A8">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07D29"/>
    <w:multiLevelType w:val="hybridMultilevel"/>
    <w:tmpl w:val="7DD86E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72694"/>
    <w:multiLevelType w:val="multilevel"/>
    <w:tmpl w:val="49AA500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3AA6377D"/>
    <w:multiLevelType w:val="hybridMultilevel"/>
    <w:tmpl w:val="BB205126"/>
    <w:lvl w:ilvl="0" w:tplc="7798644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nsid w:val="65257CF0"/>
    <w:multiLevelType w:val="hybridMultilevel"/>
    <w:tmpl w:val="6F90717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6D9543FF"/>
    <w:multiLevelType w:val="multilevel"/>
    <w:tmpl w:val="CBA4F4CC"/>
    <w:lvl w:ilvl="0">
      <w:start w:val="1"/>
      <w:numFmt w:val="decimal"/>
      <w:lvlText w:val="%1."/>
      <w:lvlJc w:val="left"/>
      <w:pPr>
        <w:ind w:left="502" w:hanging="360"/>
      </w:pPr>
    </w:lvl>
    <w:lvl w:ilvl="1">
      <w:start w:val="1"/>
      <w:numFmt w:val="decimal"/>
      <w:isLgl/>
      <w:lvlText w:val="%1.%2."/>
      <w:lvlJc w:val="left"/>
      <w:pPr>
        <w:ind w:left="720" w:hanging="360"/>
      </w:pPr>
      <w:rPr>
        <w:rFonts w:hint="default"/>
        <w:i w:val="0"/>
      </w:rPr>
    </w:lvl>
    <w:lvl w:ilvl="2">
      <w:start w:val="1"/>
      <w:numFmt w:val="decimal"/>
      <w:isLgl/>
      <w:lvlText w:val="%1.%2.%3."/>
      <w:lvlJc w:val="left"/>
      <w:pPr>
        <w:ind w:left="1298" w:hanging="720"/>
      </w:pPr>
      <w:rPr>
        <w:rFonts w:hint="default"/>
        <w:i w:val="0"/>
      </w:rPr>
    </w:lvl>
    <w:lvl w:ilvl="3">
      <w:start w:val="1"/>
      <w:numFmt w:val="decimal"/>
      <w:isLgl/>
      <w:lvlText w:val="%1.%2.%3.%4."/>
      <w:lvlJc w:val="left"/>
      <w:pPr>
        <w:ind w:left="1516" w:hanging="720"/>
      </w:pPr>
      <w:rPr>
        <w:rFonts w:hint="default"/>
        <w:i w:val="0"/>
      </w:rPr>
    </w:lvl>
    <w:lvl w:ilvl="4">
      <w:start w:val="1"/>
      <w:numFmt w:val="decimal"/>
      <w:isLgl/>
      <w:lvlText w:val="%1.%2.%3.%4.%5."/>
      <w:lvlJc w:val="left"/>
      <w:pPr>
        <w:ind w:left="2094" w:hanging="1080"/>
      </w:pPr>
      <w:rPr>
        <w:rFonts w:hint="default"/>
        <w:i w:val="0"/>
      </w:rPr>
    </w:lvl>
    <w:lvl w:ilvl="5">
      <w:start w:val="1"/>
      <w:numFmt w:val="decimal"/>
      <w:isLgl/>
      <w:lvlText w:val="%1.%2.%3.%4.%5.%6."/>
      <w:lvlJc w:val="left"/>
      <w:pPr>
        <w:ind w:left="2312" w:hanging="1080"/>
      </w:pPr>
      <w:rPr>
        <w:rFonts w:hint="default"/>
        <w:i w:val="0"/>
      </w:rPr>
    </w:lvl>
    <w:lvl w:ilvl="6">
      <w:start w:val="1"/>
      <w:numFmt w:val="decimal"/>
      <w:isLgl/>
      <w:lvlText w:val="%1.%2.%3.%4.%5.%6.%7."/>
      <w:lvlJc w:val="left"/>
      <w:pPr>
        <w:ind w:left="2890" w:hanging="1440"/>
      </w:pPr>
      <w:rPr>
        <w:rFonts w:hint="default"/>
        <w:i w:val="0"/>
      </w:rPr>
    </w:lvl>
    <w:lvl w:ilvl="7">
      <w:start w:val="1"/>
      <w:numFmt w:val="decimal"/>
      <w:isLgl/>
      <w:lvlText w:val="%1.%2.%3.%4.%5.%6.%7.%8."/>
      <w:lvlJc w:val="left"/>
      <w:pPr>
        <w:ind w:left="3108" w:hanging="1440"/>
      </w:pPr>
      <w:rPr>
        <w:rFonts w:hint="default"/>
        <w:i w:val="0"/>
      </w:rPr>
    </w:lvl>
    <w:lvl w:ilvl="8">
      <w:start w:val="1"/>
      <w:numFmt w:val="decimal"/>
      <w:isLgl/>
      <w:lvlText w:val="%1.%2.%3.%4.%5.%6.%7.%8.%9."/>
      <w:lvlJc w:val="left"/>
      <w:pPr>
        <w:ind w:left="3686" w:hanging="1800"/>
      </w:pPr>
      <w:rPr>
        <w:rFonts w:hint="default"/>
        <w:i w:val="0"/>
      </w:rPr>
    </w:lvl>
  </w:abstractNum>
  <w:abstractNum w:abstractNumId="5">
    <w:nsid w:val="7D0B73C5"/>
    <w:multiLevelType w:val="hybridMultilevel"/>
    <w:tmpl w:val="5E821DB6"/>
    <w:lvl w:ilvl="0" w:tplc="A34E823A">
      <w:start w:val="1"/>
      <w:numFmt w:val="decimal"/>
      <w:lvlText w:val="%1."/>
      <w:lvlJc w:val="left"/>
      <w:pPr>
        <w:ind w:left="2006" w:hanging="115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nsid w:val="7F4C5AB3"/>
    <w:multiLevelType w:val="hybridMultilevel"/>
    <w:tmpl w:val="7DD86E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5"/>
  </w:num>
  <w:num w:numId="5">
    <w:abstractNumId w:val="6"/>
  </w:num>
  <w:num w:numId="6">
    <w:abstractNumId w:val="1"/>
  </w:num>
  <w:num w:numId="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ovilas Straševičius">
    <w15:presenceInfo w15:providerId="AD" w15:userId="S-1-5-21-4111454661-213433603-4154746482-16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53F2"/>
    <w:rsid w:val="0000366B"/>
    <w:rsid w:val="000052BA"/>
    <w:rsid w:val="00011ECF"/>
    <w:rsid w:val="00015218"/>
    <w:rsid w:val="00015E54"/>
    <w:rsid w:val="00017986"/>
    <w:rsid w:val="000246FD"/>
    <w:rsid w:val="00036364"/>
    <w:rsid w:val="00036DB0"/>
    <w:rsid w:val="00061AD2"/>
    <w:rsid w:val="000944B8"/>
    <w:rsid w:val="000D0957"/>
    <w:rsid w:val="000D282A"/>
    <w:rsid w:val="000E7655"/>
    <w:rsid w:val="000F5D68"/>
    <w:rsid w:val="001167DE"/>
    <w:rsid w:val="001253F2"/>
    <w:rsid w:val="0012676A"/>
    <w:rsid w:val="001357A3"/>
    <w:rsid w:val="00136EB8"/>
    <w:rsid w:val="00150913"/>
    <w:rsid w:val="00167472"/>
    <w:rsid w:val="00194F2A"/>
    <w:rsid w:val="001A0C50"/>
    <w:rsid w:val="001A58A1"/>
    <w:rsid w:val="001B37E6"/>
    <w:rsid w:val="001C18BF"/>
    <w:rsid w:val="001E2256"/>
    <w:rsid w:val="001F0127"/>
    <w:rsid w:val="001F35B8"/>
    <w:rsid w:val="001F6507"/>
    <w:rsid w:val="0020305E"/>
    <w:rsid w:val="002053A1"/>
    <w:rsid w:val="002213A6"/>
    <w:rsid w:val="002450AB"/>
    <w:rsid w:val="00252193"/>
    <w:rsid w:val="0026300F"/>
    <w:rsid w:val="00290202"/>
    <w:rsid w:val="00290D28"/>
    <w:rsid w:val="002915BD"/>
    <w:rsid w:val="002A6766"/>
    <w:rsid w:val="002D14E3"/>
    <w:rsid w:val="002D2C36"/>
    <w:rsid w:val="002F045A"/>
    <w:rsid w:val="002F1C58"/>
    <w:rsid w:val="00312986"/>
    <w:rsid w:val="00317AEF"/>
    <w:rsid w:val="003235EC"/>
    <w:rsid w:val="0033139E"/>
    <w:rsid w:val="00334CDB"/>
    <w:rsid w:val="00335983"/>
    <w:rsid w:val="00336C87"/>
    <w:rsid w:val="00343670"/>
    <w:rsid w:val="003469DD"/>
    <w:rsid w:val="00347943"/>
    <w:rsid w:val="00347C98"/>
    <w:rsid w:val="003504EB"/>
    <w:rsid w:val="003519E8"/>
    <w:rsid w:val="00356B5C"/>
    <w:rsid w:val="00362F32"/>
    <w:rsid w:val="003A5A53"/>
    <w:rsid w:val="003B16E5"/>
    <w:rsid w:val="003B4BD3"/>
    <w:rsid w:val="003E14CA"/>
    <w:rsid w:val="003E7C8D"/>
    <w:rsid w:val="00415119"/>
    <w:rsid w:val="00436B79"/>
    <w:rsid w:val="00437D20"/>
    <w:rsid w:val="00444F4F"/>
    <w:rsid w:val="004543B2"/>
    <w:rsid w:val="00470D66"/>
    <w:rsid w:val="00471A64"/>
    <w:rsid w:val="004816CB"/>
    <w:rsid w:val="004838C3"/>
    <w:rsid w:val="004A46EB"/>
    <w:rsid w:val="004B4E40"/>
    <w:rsid w:val="004B7BF8"/>
    <w:rsid w:val="004C1F28"/>
    <w:rsid w:val="004D21ED"/>
    <w:rsid w:val="004D7B73"/>
    <w:rsid w:val="005049E9"/>
    <w:rsid w:val="00504FE7"/>
    <w:rsid w:val="00504FF1"/>
    <w:rsid w:val="00510588"/>
    <w:rsid w:val="00511597"/>
    <w:rsid w:val="00513636"/>
    <w:rsid w:val="005148FD"/>
    <w:rsid w:val="005240E2"/>
    <w:rsid w:val="00526126"/>
    <w:rsid w:val="0053172B"/>
    <w:rsid w:val="00547B30"/>
    <w:rsid w:val="005571C3"/>
    <w:rsid w:val="005655E4"/>
    <w:rsid w:val="00570BCD"/>
    <w:rsid w:val="0057364E"/>
    <w:rsid w:val="00586830"/>
    <w:rsid w:val="005C01AD"/>
    <w:rsid w:val="005D742E"/>
    <w:rsid w:val="005F2099"/>
    <w:rsid w:val="00611FB7"/>
    <w:rsid w:val="006371C8"/>
    <w:rsid w:val="00662FB3"/>
    <w:rsid w:val="00663CD9"/>
    <w:rsid w:val="0067251E"/>
    <w:rsid w:val="00682963"/>
    <w:rsid w:val="006B1FCE"/>
    <w:rsid w:val="006C06D8"/>
    <w:rsid w:val="006D31C0"/>
    <w:rsid w:val="006F0CB6"/>
    <w:rsid w:val="006F4268"/>
    <w:rsid w:val="007016ED"/>
    <w:rsid w:val="007048A6"/>
    <w:rsid w:val="00724969"/>
    <w:rsid w:val="00732DDB"/>
    <w:rsid w:val="007369B0"/>
    <w:rsid w:val="00762A5C"/>
    <w:rsid w:val="007A7C41"/>
    <w:rsid w:val="007B3C0B"/>
    <w:rsid w:val="007C2427"/>
    <w:rsid w:val="007D50E7"/>
    <w:rsid w:val="007D6AB8"/>
    <w:rsid w:val="007E1238"/>
    <w:rsid w:val="007E4258"/>
    <w:rsid w:val="007F6F69"/>
    <w:rsid w:val="007F701F"/>
    <w:rsid w:val="00807C08"/>
    <w:rsid w:val="008110FC"/>
    <w:rsid w:val="00815C07"/>
    <w:rsid w:val="008207CF"/>
    <w:rsid w:val="0083759B"/>
    <w:rsid w:val="00842012"/>
    <w:rsid w:val="00862FD8"/>
    <w:rsid w:val="008B1D97"/>
    <w:rsid w:val="008C6D7B"/>
    <w:rsid w:val="009272A9"/>
    <w:rsid w:val="00935EF5"/>
    <w:rsid w:val="009474D9"/>
    <w:rsid w:val="0096557C"/>
    <w:rsid w:val="009A44C8"/>
    <w:rsid w:val="009B1DF7"/>
    <w:rsid w:val="009C43B2"/>
    <w:rsid w:val="009C48BD"/>
    <w:rsid w:val="009D6308"/>
    <w:rsid w:val="00A01E86"/>
    <w:rsid w:val="00A14CF7"/>
    <w:rsid w:val="00A43DBE"/>
    <w:rsid w:val="00A46C77"/>
    <w:rsid w:val="00A571C2"/>
    <w:rsid w:val="00A7039E"/>
    <w:rsid w:val="00A91E1D"/>
    <w:rsid w:val="00A96BFA"/>
    <w:rsid w:val="00AA3780"/>
    <w:rsid w:val="00AB3F78"/>
    <w:rsid w:val="00AB57B4"/>
    <w:rsid w:val="00AD50A8"/>
    <w:rsid w:val="00AE1B10"/>
    <w:rsid w:val="00B04463"/>
    <w:rsid w:val="00B350DA"/>
    <w:rsid w:val="00B362E7"/>
    <w:rsid w:val="00B552E9"/>
    <w:rsid w:val="00B64CD5"/>
    <w:rsid w:val="00B6633A"/>
    <w:rsid w:val="00B669E5"/>
    <w:rsid w:val="00B82322"/>
    <w:rsid w:val="00B9299F"/>
    <w:rsid w:val="00B94C41"/>
    <w:rsid w:val="00B9659C"/>
    <w:rsid w:val="00BA5881"/>
    <w:rsid w:val="00BB1F17"/>
    <w:rsid w:val="00C01D16"/>
    <w:rsid w:val="00C11B57"/>
    <w:rsid w:val="00C27CD3"/>
    <w:rsid w:val="00C334AA"/>
    <w:rsid w:val="00C33AF2"/>
    <w:rsid w:val="00C375B3"/>
    <w:rsid w:val="00C5245D"/>
    <w:rsid w:val="00C9356C"/>
    <w:rsid w:val="00C93D3B"/>
    <w:rsid w:val="00CB3797"/>
    <w:rsid w:val="00CB574D"/>
    <w:rsid w:val="00CB646A"/>
    <w:rsid w:val="00CC2264"/>
    <w:rsid w:val="00CF2571"/>
    <w:rsid w:val="00D33987"/>
    <w:rsid w:val="00D53CFA"/>
    <w:rsid w:val="00D57112"/>
    <w:rsid w:val="00D67B4D"/>
    <w:rsid w:val="00D72117"/>
    <w:rsid w:val="00D90C53"/>
    <w:rsid w:val="00DC0598"/>
    <w:rsid w:val="00DD621C"/>
    <w:rsid w:val="00DE19E9"/>
    <w:rsid w:val="00DE1A4A"/>
    <w:rsid w:val="00DF17CD"/>
    <w:rsid w:val="00DF296C"/>
    <w:rsid w:val="00E01188"/>
    <w:rsid w:val="00E012BB"/>
    <w:rsid w:val="00E10E07"/>
    <w:rsid w:val="00E43E77"/>
    <w:rsid w:val="00E77C25"/>
    <w:rsid w:val="00E77CB3"/>
    <w:rsid w:val="00E814F9"/>
    <w:rsid w:val="00E82E9A"/>
    <w:rsid w:val="00E82FB3"/>
    <w:rsid w:val="00E966BB"/>
    <w:rsid w:val="00EA5589"/>
    <w:rsid w:val="00EA6421"/>
    <w:rsid w:val="00EA7596"/>
    <w:rsid w:val="00EC4C70"/>
    <w:rsid w:val="00EE20F7"/>
    <w:rsid w:val="00F15813"/>
    <w:rsid w:val="00F31517"/>
    <w:rsid w:val="00F44CA3"/>
    <w:rsid w:val="00F53D28"/>
    <w:rsid w:val="00F75D02"/>
    <w:rsid w:val="00F87A82"/>
    <w:rsid w:val="00FA21B5"/>
    <w:rsid w:val="00FB04F1"/>
    <w:rsid w:val="00FB0A68"/>
    <w:rsid w:val="00FB6840"/>
    <w:rsid w:val="00FB7D6F"/>
    <w:rsid w:val="00FC6B99"/>
    <w:rsid w:val="00FD2A9C"/>
    <w:rsid w:val="00FE152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1253F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1253F2"/>
    <w:pPr>
      <w:tabs>
        <w:tab w:val="center" w:pos="4819"/>
        <w:tab w:val="right" w:pos="9638"/>
      </w:tabs>
      <w:spacing w:after="0" w:line="240" w:lineRule="auto"/>
    </w:pPr>
    <w:rPr>
      <w:lang w:val="ru-RU"/>
    </w:rPr>
  </w:style>
  <w:style w:type="character" w:customStyle="1" w:styleId="AntratsDiagrama">
    <w:name w:val="Antraštės Diagrama"/>
    <w:basedOn w:val="Numatytasispastraiposriftas"/>
    <w:link w:val="Antrats"/>
    <w:uiPriority w:val="99"/>
    <w:rsid w:val="001253F2"/>
    <w:rPr>
      <w:lang w:val="ru-RU"/>
    </w:rPr>
  </w:style>
  <w:style w:type="paragraph" w:styleId="Debesliotekstas">
    <w:name w:val="Balloon Text"/>
    <w:basedOn w:val="prastasis"/>
    <w:link w:val="DebesliotekstasDiagrama"/>
    <w:uiPriority w:val="99"/>
    <w:semiHidden/>
    <w:unhideWhenUsed/>
    <w:rsid w:val="001253F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253F2"/>
    <w:rPr>
      <w:rFonts w:ascii="Tahoma" w:hAnsi="Tahoma" w:cs="Tahoma"/>
      <w:sz w:val="16"/>
      <w:szCs w:val="16"/>
    </w:rPr>
  </w:style>
  <w:style w:type="paragraph" w:styleId="Sraopastraipa">
    <w:name w:val="List Paragraph"/>
    <w:basedOn w:val="prastasis"/>
    <w:uiPriority w:val="34"/>
    <w:qFormat/>
    <w:rsid w:val="008207CF"/>
    <w:pPr>
      <w:ind w:left="720"/>
      <w:contextualSpacing/>
    </w:pPr>
  </w:style>
  <w:style w:type="paragraph" w:customStyle="1" w:styleId="Stilius3">
    <w:name w:val="Stilius3"/>
    <w:basedOn w:val="prastasis"/>
    <w:qFormat/>
    <w:rsid w:val="00C93D3B"/>
    <w:pPr>
      <w:spacing w:before="200" w:after="0" w:line="240" w:lineRule="auto"/>
      <w:jc w:val="both"/>
    </w:pPr>
    <w:rPr>
      <w:rFonts w:ascii="Times New Roman" w:eastAsia="Times New Roman" w:hAnsi="Times New Roman" w:cs="Times New Roman"/>
    </w:rPr>
  </w:style>
  <w:style w:type="paragraph" w:styleId="Puslapioinaostekstas">
    <w:name w:val="footnote text"/>
    <w:basedOn w:val="prastasis"/>
    <w:link w:val="PuslapioinaostekstasDiagrama"/>
    <w:uiPriority w:val="99"/>
    <w:semiHidden/>
    <w:unhideWhenUsed/>
    <w:rsid w:val="00C93D3B"/>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C93D3B"/>
    <w:rPr>
      <w:sz w:val="20"/>
      <w:szCs w:val="20"/>
    </w:rPr>
  </w:style>
  <w:style w:type="character" w:styleId="Puslapioinaosnuoroda">
    <w:name w:val="footnote reference"/>
    <w:basedOn w:val="Numatytasispastraiposriftas"/>
    <w:uiPriority w:val="99"/>
    <w:semiHidden/>
    <w:unhideWhenUsed/>
    <w:rsid w:val="00C93D3B"/>
    <w:rPr>
      <w:vertAlign w:val="superscript"/>
    </w:rPr>
  </w:style>
  <w:style w:type="paragraph" w:styleId="Dokumentoinaostekstas">
    <w:name w:val="endnote text"/>
    <w:basedOn w:val="prastasis"/>
    <w:link w:val="DokumentoinaostekstasDiagrama"/>
    <w:uiPriority w:val="99"/>
    <w:semiHidden/>
    <w:unhideWhenUsed/>
    <w:rsid w:val="002F045A"/>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2F045A"/>
    <w:rPr>
      <w:sz w:val="20"/>
      <w:szCs w:val="20"/>
    </w:rPr>
  </w:style>
  <w:style w:type="character" w:styleId="Dokumentoinaosnumeris">
    <w:name w:val="endnote reference"/>
    <w:basedOn w:val="Numatytasispastraiposriftas"/>
    <w:uiPriority w:val="99"/>
    <w:semiHidden/>
    <w:unhideWhenUsed/>
    <w:rsid w:val="002F045A"/>
    <w:rPr>
      <w:vertAlign w:val="superscript"/>
    </w:rPr>
  </w:style>
  <w:style w:type="paragraph" w:customStyle="1" w:styleId="Pagrindinistekstas2">
    <w:name w:val="Pagrindinis tekstas2"/>
    <w:basedOn w:val="prastasis"/>
    <w:rsid w:val="00C5245D"/>
    <w:pPr>
      <w:suppressAutoHyphens/>
      <w:autoSpaceDE w:val="0"/>
      <w:autoSpaceDN w:val="0"/>
      <w:adjustRightInd w:val="0"/>
      <w:spacing w:after="0" w:line="298" w:lineRule="auto"/>
      <w:ind w:firstLine="312"/>
      <w:jc w:val="both"/>
      <w:textAlignment w:val="center"/>
    </w:pPr>
    <w:rPr>
      <w:rFonts w:ascii="Times New Roman" w:eastAsia="Calibri" w:hAnsi="Times New Roman" w:cs="Times New Roman"/>
      <w:color w:val="000000"/>
      <w:sz w:val="20"/>
      <w:szCs w:val="20"/>
    </w:rPr>
  </w:style>
  <w:style w:type="character" w:styleId="Hipersaitas">
    <w:name w:val="Hyperlink"/>
    <w:basedOn w:val="Numatytasispastraiposriftas"/>
    <w:uiPriority w:val="99"/>
    <w:unhideWhenUsed/>
    <w:rsid w:val="005049E9"/>
    <w:rPr>
      <w:color w:val="0000FF" w:themeColor="hyperlink"/>
      <w:u w:val="single"/>
    </w:rPr>
  </w:style>
  <w:style w:type="character" w:styleId="Komentaronuoroda">
    <w:name w:val="annotation reference"/>
    <w:basedOn w:val="Numatytasispastraiposriftas"/>
    <w:uiPriority w:val="99"/>
    <w:semiHidden/>
    <w:unhideWhenUsed/>
    <w:rsid w:val="003A5A53"/>
    <w:rPr>
      <w:sz w:val="16"/>
      <w:szCs w:val="16"/>
    </w:rPr>
  </w:style>
  <w:style w:type="paragraph" w:styleId="Komentarotekstas">
    <w:name w:val="annotation text"/>
    <w:basedOn w:val="prastasis"/>
    <w:link w:val="KomentarotekstasDiagrama"/>
    <w:uiPriority w:val="99"/>
    <w:semiHidden/>
    <w:unhideWhenUsed/>
    <w:rsid w:val="003A5A53"/>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3A5A53"/>
    <w:rPr>
      <w:sz w:val="20"/>
      <w:szCs w:val="20"/>
    </w:rPr>
  </w:style>
  <w:style w:type="paragraph" w:styleId="Komentarotema">
    <w:name w:val="annotation subject"/>
    <w:basedOn w:val="Komentarotekstas"/>
    <w:next w:val="Komentarotekstas"/>
    <w:link w:val="KomentarotemaDiagrama"/>
    <w:uiPriority w:val="99"/>
    <w:semiHidden/>
    <w:unhideWhenUsed/>
    <w:rsid w:val="003A5A53"/>
    <w:rPr>
      <w:b/>
      <w:bCs/>
    </w:rPr>
  </w:style>
  <w:style w:type="character" w:customStyle="1" w:styleId="KomentarotemaDiagrama">
    <w:name w:val="Komentaro tema Diagrama"/>
    <w:basedOn w:val="KomentarotekstasDiagrama"/>
    <w:link w:val="Komentarotema"/>
    <w:uiPriority w:val="99"/>
    <w:semiHidden/>
    <w:rsid w:val="003A5A53"/>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1253F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1253F2"/>
    <w:pPr>
      <w:tabs>
        <w:tab w:val="center" w:pos="4819"/>
        <w:tab w:val="right" w:pos="9638"/>
      </w:tabs>
      <w:spacing w:after="0" w:line="240" w:lineRule="auto"/>
    </w:pPr>
    <w:rPr>
      <w:lang w:val="ru-RU"/>
    </w:rPr>
  </w:style>
  <w:style w:type="character" w:customStyle="1" w:styleId="AntratsDiagrama">
    <w:name w:val="Antraštės Diagrama"/>
    <w:basedOn w:val="Numatytasispastraiposriftas"/>
    <w:link w:val="Antrats"/>
    <w:uiPriority w:val="99"/>
    <w:rsid w:val="001253F2"/>
    <w:rPr>
      <w:lang w:val="ru-RU"/>
    </w:rPr>
  </w:style>
  <w:style w:type="paragraph" w:styleId="Debesliotekstas">
    <w:name w:val="Balloon Text"/>
    <w:basedOn w:val="prastasis"/>
    <w:link w:val="DebesliotekstasDiagrama"/>
    <w:uiPriority w:val="99"/>
    <w:semiHidden/>
    <w:unhideWhenUsed/>
    <w:rsid w:val="001253F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253F2"/>
    <w:rPr>
      <w:rFonts w:ascii="Tahoma" w:hAnsi="Tahoma" w:cs="Tahoma"/>
      <w:sz w:val="16"/>
      <w:szCs w:val="16"/>
    </w:rPr>
  </w:style>
  <w:style w:type="paragraph" w:styleId="Sraopastraipa">
    <w:name w:val="List Paragraph"/>
    <w:basedOn w:val="prastasis"/>
    <w:uiPriority w:val="34"/>
    <w:qFormat/>
    <w:rsid w:val="008207CF"/>
    <w:pPr>
      <w:ind w:left="720"/>
      <w:contextualSpacing/>
    </w:pPr>
  </w:style>
  <w:style w:type="paragraph" w:customStyle="1" w:styleId="Stilius3">
    <w:name w:val="Stilius3"/>
    <w:basedOn w:val="prastasis"/>
    <w:qFormat/>
    <w:rsid w:val="00C93D3B"/>
    <w:pPr>
      <w:spacing w:before="200" w:after="0" w:line="240" w:lineRule="auto"/>
      <w:jc w:val="both"/>
    </w:pPr>
    <w:rPr>
      <w:rFonts w:ascii="Times New Roman" w:eastAsia="Times New Roman" w:hAnsi="Times New Roman" w:cs="Times New Roman"/>
    </w:rPr>
  </w:style>
  <w:style w:type="paragraph" w:styleId="Puslapioinaostekstas">
    <w:name w:val="footnote text"/>
    <w:basedOn w:val="prastasis"/>
    <w:link w:val="PuslapioinaostekstasDiagrama"/>
    <w:uiPriority w:val="99"/>
    <w:semiHidden/>
    <w:unhideWhenUsed/>
    <w:rsid w:val="00C93D3B"/>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C93D3B"/>
    <w:rPr>
      <w:sz w:val="20"/>
      <w:szCs w:val="20"/>
    </w:rPr>
  </w:style>
  <w:style w:type="character" w:styleId="Puslapioinaosnuoroda">
    <w:name w:val="footnote reference"/>
    <w:basedOn w:val="Numatytasispastraiposriftas"/>
    <w:uiPriority w:val="99"/>
    <w:semiHidden/>
    <w:unhideWhenUsed/>
    <w:rsid w:val="00C93D3B"/>
    <w:rPr>
      <w:vertAlign w:val="superscript"/>
    </w:rPr>
  </w:style>
  <w:style w:type="paragraph" w:styleId="Dokumentoinaostekstas">
    <w:name w:val="endnote text"/>
    <w:basedOn w:val="prastasis"/>
    <w:link w:val="DokumentoinaostekstasDiagrama"/>
    <w:uiPriority w:val="99"/>
    <w:semiHidden/>
    <w:unhideWhenUsed/>
    <w:rsid w:val="002F045A"/>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2F045A"/>
    <w:rPr>
      <w:sz w:val="20"/>
      <w:szCs w:val="20"/>
    </w:rPr>
  </w:style>
  <w:style w:type="character" w:styleId="Dokumentoinaosnumeris">
    <w:name w:val="endnote reference"/>
    <w:basedOn w:val="Numatytasispastraiposriftas"/>
    <w:uiPriority w:val="99"/>
    <w:semiHidden/>
    <w:unhideWhenUsed/>
    <w:rsid w:val="002F045A"/>
    <w:rPr>
      <w:vertAlign w:val="superscript"/>
    </w:rPr>
  </w:style>
  <w:style w:type="paragraph" w:customStyle="1" w:styleId="Pagrindinistekstas2">
    <w:name w:val="Pagrindinis tekstas2"/>
    <w:basedOn w:val="prastasis"/>
    <w:rsid w:val="00C5245D"/>
    <w:pPr>
      <w:suppressAutoHyphens/>
      <w:autoSpaceDE w:val="0"/>
      <w:autoSpaceDN w:val="0"/>
      <w:adjustRightInd w:val="0"/>
      <w:spacing w:after="0" w:line="298" w:lineRule="auto"/>
      <w:ind w:firstLine="312"/>
      <w:jc w:val="both"/>
      <w:textAlignment w:val="center"/>
    </w:pPr>
    <w:rPr>
      <w:rFonts w:ascii="Times New Roman" w:eastAsia="Calibri" w:hAnsi="Times New Roman" w:cs="Times New Roman"/>
      <w:color w:val="000000"/>
      <w:sz w:val="20"/>
      <w:szCs w:val="20"/>
    </w:rPr>
  </w:style>
  <w:style w:type="character" w:styleId="Hipersaitas">
    <w:name w:val="Hyperlink"/>
    <w:basedOn w:val="Numatytasispastraiposriftas"/>
    <w:uiPriority w:val="99"/>
    <w:unhideWhenUsed/>
    <w:rsid w:val="005049E9"/>
    <w:rPr>
      <w:color w:val="0000FF" w:themeColor="hyperlink"/>
      <w:u w:val="single"/>
    </w:rPr>
  </w:style>
  <w:style w:type="character" w:styleId="Komentaronuoroda">
    <w:name w:val="annotation reference"/>
    <w:basedOn w:val="Numatytasispastraiposriftas"/>
    <w:uiPriority w:val="99"/>
    <w:semiHidden/>
    <w:unhideWhenUsed/>
    <w:rsid w:val="003A5A53"/>
    <w:rPr>
      <w:sz w:val="16"/>
      <w:szCs w:val="16"/>
    </w:rPr>
  </w:style>
  <w:style w:type="paragraph" w:styleId="Komentarotekstas">
    <w:name w:val="annotation text"/>
    <w:basedOn w:val="prastasis"/>
    <w:link w:val="KomentarotekstasDiagrama"/>
    <w:uiPriority w:val="99"/>
    <w:semiHidden/>
    <w:unhideWhenUsed/>
    <w:rsid w:val="003A5A53"/>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3A5A53"/>
    <w:rPr>
      <w:sz w:val="20"/>
      <w:szCs w:val="20"/>
    </w:rPr>
  </w:style>
  <w:style w:type="paragraph" w:styleId="Komentarotema">
    <w:name w:val="annotation subject"/>
    <w:basedOn w:val="Komentarotekstas"/>
    <w:next w:val="Komentarotekstas"/>
    <w:link w:val="KomentarotemaDiagrama"/>
    <w:uiPriority w:val="99"/>
    <w:semiHidden/>
    <w:unhideWhenUsed/>
    <w:rsid w:val="003A5A53"/>
    <w:rPr>
      <w:b/>
      <w:bCs/>
    </w:rPr>
  </w:style>
  <w:style w:type="character" w:customStyle="1" w:styleId="KomentarotemaDiagrama">
    <w:name w:val="Komentaro tema Diagrama"/>
    <w:basedOn w:val="KomentarotekstasDiagrama"/>
    <w:link w:val="Komentarotema"/>
    <w:uiPriority w:val="99"/>
    <w:semiHidden/>
    <w:rsid w:val="003A5A5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6430496">
      <w:bodyDiv w:val="1"/>
      <w:marLeft w:val="0"/>
      <w:marRight w:val="0"/>
      <w:marTop w:val="0"/>
      <w:marBottom w:val="0"/>
      <w:divBdr>
        <w:top w:val="none" w:sz="0" w:space="0" w:color="auto"/>
        <w:left w:val="none" w:sz="0" w:space="0" w:color="auto"/>
        <w:bottom w:val="none" w:sz="0" w:space="0" w:color="auto"/>
        <w:right w:val="none" w:sz="0" w:space="0" w:color="auto"/>
      </w:divBdr>
    </w:div>
    <w:div w:id="1031299849">
      <w:bodyDiv w:val="1"/>
      <w:marLeft w:val="0"/>
      <w:marRight w:val="0"/>
      <w:marTop w:val="0"/>
      <w:marBottom w:val="0"/>
      <w:divBdr>
        <w:top w:val="none" w:sz="0" w:space="0" w:color="auto"/>
        <w:left w:val="none" w:sz="0" w:space="0" w:color="auto"/>
        <w:bottom w:val="none" w:sz="0" w:space="0" w:color="auto"/>
        <w:right w:val="none" w:sz="0" w:space="0" w:color="auto"/>
      </w:divBdr>
    </w:div>
    <w:div w:id="1137794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hyperlink" Target="mailto:Gediminas.Golcevas@vpt.lt"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527CF8-A235-4F41-A8AC-8F6E592350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9906</Words>
  <Characters>5647</Characters>
  <Application>Microsoft Office Word</Application>
  <DocSecurity>0</DocSecurity>
  <Lines>47</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Gediminas Golcevas</dc:creator>
  <cp:lastModifiedBy>Gediminas Golcevas</cp:lastModifiedBy>
  <cp:revision>2</cp:revision>
  <cp:lastPrinted>2017-02-09T09:35:00Z</cp:lastPrinted>
  <dcterms:created xsi:type="dcterms:W3CDTF">2017-02-09T09:39:00Z</dcterms:created>
  <dcterms:modified xsi:type="dcterms:W3CDTF">2017-02-09T09:39:00Z</dcterms:modified>
</cp:coreProperties>
</file>