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BEEE" w14:textId="77777777" w:rsidR="00781FA3" w:rsidRPr="00FA69D0" w:rsidRDefault="00781FA3" w:rsidP="00781FA3">
      <w:pPr>
        <w:spacing w:after="0"/>
        <w:jc w:val="center"/>
        <w:rPr>
          <w:rFonts w:ascii="Times New Roman" w:hAnsi="Times New Roman"/>
          <w:b/>
          <w:sz w:val="24"/>
          <w:szCs w:val="24"/>
        </w:rPr>
      </w:pPr>
      <w:r w:rsidRPr="00FA69D0">
        <w:rPr>
          <w:rFonts w:ascii="Times New Roman" w:hAnsi="Times New Roman"/>
          <w:noProof/>
          <w:sz w:val="24"/>
          <w:szCs w:val="24"/>
          <w:lang w:eastAsia="lt-LT"/>
        </w:rPr>
        <w:drawing>
          <wp:inline distT="0" distB="0" distL="0" distR="0" wp14:anchorId="5769D377" wp14:editId="11E256D2">
            <wp:extent cx="55245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inline>
        </w:drawing>
      </w:r>
    </w:p>
    <w:p w14:paraId="31EC8DE6" w14:textId="77777777" w:rsidR="00781FA3" w:rsidRPr="00FA69D0" w:rsidRDefault="00781FA3" w:rsidP="00781FA3">
      <w:pPr>
        <w:spacing w:before="0" w:after="0"/>
        <w:jc w:val="center"/>
        <w:rPr>
          <w:rFonts w:ascii="Times New Roman" w:hAnsi="Times New Roman"/>
          <w:b/>
          <w:bCs/>
          <w:sz w:val="24"/>
          <w:szCs w:val="24"/>
        </w:rPr>
      </w:pPr>
    </w:p>
    <w:p w14:paraId="5B0C776F" w14:textId="77777777" w:rsidR="00781FA3" w:rsidRPr="00FA69D0" w:rsidRDefault="00781FA3" w:rsidP="00781FA3">
      <w:pPr>
        <w:spacing w:before="0" w:after="0"/>
        <w:jc w:val="center"/>
        <w:rPr>
          <w:rFonts w:ascii="Times New Roman" w:hAnsi="Times New Roman"/>
          <w:b/>
          <w:bCs/>
          <w:sz w:val="24"/>
          <w:szCs w:val="24"/>
        </w:rPr>
      </w:pPr>
      <w:r w:rsidRPr="00FA69D0">
        <w:rPr>
          <w:rFonts w:ascii="Times New Roman" w:hAnsi="Times New Roman"/>
          <w:b/>
          <w:bCs/>
          <w:sz w:val="24"/>
          <w:szCs w:val="24"/>
        </w:rPr>
        <w:t>VIEŠŲJŲ PIRKIMŲ TARNYBA</w:t>
      </w:r>
    </w:p>
    <w:p w14:paraId="084ED716" w14:textId="77777777" w:rsidR="00781FA3" w:rsidRPr="00FA69D0" w:rsidRDefault="00781FA3" w:rsidP="00781FA3">
      <w:pPr>
        <w:spacing w:before="0" w:after="0"/>
        <w:jc w:val="center"/>
        <w:rPr>
          <w:rFonts w:ascii="Times New Roman" w:hAnsi="Times New Roman"/>
          <w:b/>
          <w:bCs/>
          <w:sz w:val="24"/>
          <w:szCs w:val="24"/>
        </w:rPr>
      </w:pPr>
    </w:p>
    <w:p w14:paraId="539E20D6" w14:textId="77777777" w:rsidR="00781FA3" w:rsidRPr="00FA69D0" w:rsidRDefault="00781FA3" w:rsidP="00781FA3">
      <w:pPr>
        <w:spacing w:before="0"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566"/>
        <w:gridCol w:w="2802"/>
        <w:gridCol w:w="284"/>
      </w:tblGrid>
      <w:tr w:rsidR="00FA69D0" w:rsidRPr="00FA69D0" w14:paraId="444D7288" w14:textId="77777777" w:rsidTr="00344439">
        <w:trPr>
          <w:gridAfter w:val="1"/>
          <w:wAfter w:w="284" w:type="dxa"/>
          <w:cantSplit/>
          <w:trHeight w:val="718"/>
        </w:trPr>
        <w:tc>
          <w:tcPr>
            <w:tcW w:w="5085" w:type="dxa"/>
            <w:vMerge w:val="restart"/>
          </w:tcPr>
          <w:p w14:paraId="2BAF3E28" w14:textId="77777777" w:rsidR="00265393" w:rsidRPr="000C7D46" w:rsidRDefault="00265393" w:rsidP="00D813DA">
            <w:pPr>
              <w:shd w:val="clear" w:color="auto" w:fill="FFFFFF"/>
              <w:tabs>
                <w:tab w:val="left" w:pos="900"/>
              </w:tabs>
              <w:spacing w:before="0" w:after="0"/>
              <w:ind w:firstLine="0"/>
              <w:rPr>
                <w:rFonts w:ascii="Times New Roman" w:hAnsi="Times New Roman"/>
                <w:sz w:val="24"/>
                <w:szCs w:val="24"/>
                <w:shd w:val="clear" w:color="auto" w:fill="FFFFFF"/>
              </w:rPr>
            </w:pPr>
            <w:bookmarkStart w:id="0" w:name="_Hlk82010872"/>
            <w:bookmarkStart w:id="1" w:name="_Hlk20900357"/>
            <w:r w:rsidRPr="00265393">
              <w:rPr>
                <w:rFonts w:ascii="Times New Roman" w:hAnsi="Times New Roman"/>
                <w:sz w:val="24"/>
                <w:szCs w:val="24"/>
                <w:shd w:val="clear" w:color="auto" w:fill="FFFFFF"/>
              </w:rPr>
              <w:t xml:space="preserve">Valstybinio socialinio draudimo fondo valdybai </w:t>
            </w:r>
            <w:r w:rsidRPr="000C7D46">
              <w:rPr>
                <w:rFonts w:ascii="Times New Roman" w:hAnsi="Times New Roman"/>
                <w:sz w:val="24"/>
                <w:szCs w:val="24"/>
                <w:shd w:val="clear" w:color="auto" w:fill="FFFFFF"/>
              </w:rPr>
              <w:t>prie Socialinės apsaugos ir darbo ministerijos</w:t>
            </w:r>
          </w:p>
          <w:bookmarkEnd w:id="0"/>
          <w:p w14:paraId="24517BAF" w14:textId="5A286F7F" w:rsidR="00D3162F" w:rsidRPr="000C7D46" w:rsidRDefault="00265393" w:rsidP="00B630E0">
            <w:pPr>
              <w:shd w:val="clear" w:color="auto" w:fill="FFFFFF"/>
              <w:tabs>
                <w:tab w:val="left" w:pos="900"/>
              </w:tabs>
              <w:spacing w:before="0" w:after="0"/>
              <w:ind w:firstLine="0"/>
              <w:rPr>
                <w:rStyle w:val="Hyperlink"/>
                <w:rFonts w:ascii="Times New Roman" w:hAnsi="Times New Roman"/>
                <w:bCs/>
                <w:color w:val="auto"/>
                <w:sz w:val="24"/>
                <w:szCs w:val="24"/>
                <w:u w:val="none"/>
                <w:lang w:val="en-US"/>
              </w:rPr>
            </w:pPr>
            <w:r w:rsidRPr="000C7D46">
              <w:rPr>
                <w:rFonts w:ascii="Times New Roman" w:hAnsi="Times New Roman"/>
                <w:sz w:val="24"/>
                <w:szCs w:val="24"/>
                <w:shd w:val="clear" w:color="auto" w:fill="FFFFFF"/>
              </w:rPr>
              <w:t>Konstitucijos pr. 12</w:t>
            </w:r>
            <w:r w:rsidR="00D813DA" w:rsidRPr="000C7D46">
              <w:rPr>
                <w:rFonts w:ascii="Times New Roman" w:hAnsi="Times New Roman"/>
                <w:bCs/>
                <w:sz w:val="24"/>
                <w:szCs w:val="24"/>
              </w:rPr>
              <w:t>,</w:t>
            </w:r>
            <w:r w:rsidRPr="000C7D46">
              <w:rPr>
                <w:rFonts w:ascii="Times New Roman" w:hAnsi="Times New Roman"/>
                <w:bCs/>
                <w:sz w:val="24"/>
                <w:szCs w:val="24"/>
              </w:rPr>
              <w:t xml:space="preserve"> Vilnius</w:t>
            </w:r>
            <w:r w:rsidR="00D813DA" w:rsidRPr="000C7D46">
              <w:rPr>
                <w:rFonts w:ascii="Times New Roman" w:hAnsi="Times New Roman"/>
                <w:bCs/>
                <w:sz w:val="24"/>
                <w:szCs w:val="24"/>
              </w:rPr>
              <w:t>,</w:t>
            </w:r>
            <w:r w:rsidRPr="000C7D46">
              <w:rPr>
                <w:rFonts w:ascii="Times New Roman" w:hAnsi="Times New Roman"/>
                <w:bCs/>
                <w:sz w:val="24"/>
                <w:szCs w:val="24"/>
              </w:rPr>
              <w:t xml:space="preserve"> </w:t>
            </w:r>
            <w:r w:rsidRPr="000C7D46">
              <w:rPr>
                <w:rFonts w:ascii="Times New Roman" w:hAnsi="Times New Roman"/>
                <w:sz w:val="24"/>
                <w:szCs w:val="24"/>
                <w:shd w:val="clear" w:color="auto" w:fill="FFFFFF"/>
              </w:rPr>
              <w:t>LT-09308</w:t>
            </w:r>
            <w:r w:rsidRPr="000C7D46">
              <w:rPr>
                <w:rFonts w:ascii="Times New Roman" w:hAnsi="Times New Roman"/>
                <w:sz w:val="24"/>
                <w:szCs w:val="24"/>
              </w:rPr>
              <w:br/>
            </w:r>
            <w:r w:rsidR="00D3162F" w:rsidRPr="000C7D46">
              <w:rPr>
                <w:rFonts w:ascii="Times New Roman" w:hAnsi="Times New Roman"/>
                <w:bCs/>
                <w:sz w:val="24"/>
                <w:szCs w:val="24"/>
              </w:rPr>
              <w:t xml:space="preserve">El. p. </w:t>
            </w:r>
            <w:r w:rsidRPr="000C7D46">
              <w:rPr>
                <w:rFonts w:ascii="Times New Roman" w:hAnsi="Times New Roman"/>
                <w:sz w:val="24"/>
                <w:szCs w:val="24"/>
              </w:rPr>
              <w:t>info</w:t>
            </w:r>
            <w:r w:rsidRPr="000C7D46">
              <w:rPr>
                <w:rFonts w:ascii="Times New Roman" w:hAnsi="Times New Roman"/>
                <w:sz w:val="24"/>
                <w:szCs w:val="24"/>
                <w:lang w:val="en-US"/>
              </w:rPr>
              <w:t>@sodra.lt</w:t>
            </w:r>
          </w:p>
          <w:p w14:paraId="6B269313" w14:textId="4F666C9B" w:rsidR="000C7D46" w:rsidRPr="000C7D46" w:rsidRDefault="000C7D46" w:rsidP="000C7D46">
            <w:pPr>
              <w:shd w:val="clear" w:color="auto" w:fill="FFFFFF"/>
              <w:tabs>
                <w:tab w:val="left" w:pos="900"/>
              </w:tabs>
              <w:spacing w:before="0" w:after="0"/>
              <w:ind w:firstLine="0"/>
              <w:rPr>
                <w:rFonts w:ascii="Times New Roman" w:hAnsi="Times New Roman"/>
                <w:sz w:val="24"/>
                <w:szCs w:val="24"/>
              </w:rPr>
            </w:pPr>
            <w:r w:rsidRPr="000C7D46">
              <w:rPr>
                <w:rFonts w:ascii="Times New Roman" w:hAnsi="Times New Roman"/>
                <w:sz w:val="24"/>
                <w:szCs w:val="24"/>
              </w:rPr>
              <w:t>Papildomai el. p. giedre.kersuliene@sodra.lt</w:t>
            </w:r>
          </w:p>
          <w:p w14:paraId="5794E65B" w14:textId="77777777" w:rsidR="002B311F" w:rsidRPr="00FA69D0" w:rsidRDefault="002B311F" w:rsidP="00D66D06">
            <w:pPr>
              <w:shd w:val="clear" w:color="auto" w:fill="FFFFFF"/>
              <w:tabs>
                <w:tab w:val="left" w:pos="900"/>
              </w:tabs>
              <w:spacing w:before="0" w:after="0"/>
              <w:ind w:firstLine="0"/>
              <w:rPr>
                <w:rFonts w:ascii="Times New Roman" w:hAnsi="Times New Roman"/>
                <w:bCs/>
                <w:sz w:val="24"/>
                <w:szCs w:val="24"/>
              </w:rPr>
            </w:pPr>
          </w:p>
          <w:p w14:paraId="72CE90EA" w14:textId="7F7CA790" w:rsidR="002B311F" w:rsidRDefault="00073F43" w:rsidP="00D66D06">
            <w:pPr>
              <w:shd w:val="clear" w:color="auto" w:fill="FFFFFF"/>
              <w:tabs>
                <w:tab w:val="left" w:pos="900"/>
              </w:tabs>
              <w:spacing w:before="0" w:after="0"/>
              <w:ind w:firstLine="0"/>
              <w:rPr>
                <w:rFonts w:ascii="Times New Roman" w:hAnsi="Times New Roman"/>
                <w:bCs/>
                <w:sz w:val="24"/>
                <w:szCs w:val="24"/>
              </w:rPr>
            </w:pPr>
            <w:r>
              <w:rPr>
                <w:rFonts w:ascii="Times New Roman" w:hAnsi="Times New Roman"/>
                <w:bCs/>
                <w:sz w:val="24"/>
                <w:szCs w:val="24"/>
              </w:rPr>
              <w:t>Žiniai</w:t>
            </w:r>
          </w:p>
          <w:p w14:paraId="249E92E8" w14:textId="77777777" w:rsidR="00073F43" w:rsidRPr="00073F43" w:rsidRDefault="00073F43" w:rsidP="00073F43">
            <w:pPr>
              <w:shd w:val="clear" w:color="auto" w:fill="FFFFFF"/>
              <w:tabs>
                <w:tab w:val="left" w:pos="900"/>
              </w:tabs>
              <w:spacing w:before="0" w:after="0"/>
              <w:ind w:firstLine="0"/>
              <w:rPr>
                <w:rFonts w:ascii="Times New Roman" w:hAnsi="Times New Roman"/>
                <w:bCs/>
                <w:sz w:val="24"/>
                <w:szCs w:val="24"/>
              </w:rPr>
            </w:pPr>
            <w:r w:rsidRPr="00073F43">
              <w:rPr>
                <w:rFonts w:ascii="Times New Roman" w:hAnsi="Times New Roman"/>
                <w:bCs/>
                <w:sz w:val="24"/>
                <w:szCs w:val="24"/>
              </w:rPr>
              <w:t xml:space="preserve">Lietuvos Respublikos socialinės apsaugos </w:t>
            </w:r>
          </w:p>
          <w:p w14:paraId="727684D4" w14:textId="77777777" w:rsidR="00073F43" w:rsidRPr="00073F43" w:rsidRDefault="00073F43" w:rsidP="00073F43">
            <w:pPr>
              <w:shd w:val="clear" w:color="auto" w:fill="FFFFFF"/>
              <w:tabs>
                <w:tab w:val="left" w:pos="900"/>
              </w:tabs>
              <w:spacing w:before="0" w:after="0"/>
              <w:ind w:firstLine="0"/>
              <w:rPr>
                <w:rFonts w:ascii="Times New Roman" w:hAnsi="Times New Roman"/>
                <w:bCs/>
                <w:sz w:val="24"/>
                <w:szCs w:val="24"/>
              </w:rPr>
            </w:pPr>
            <w:r w:rsidRPr="00073F43">
              <w:rPr>
                <w:rFonts w:ascii="Times New Roman" w:hAnsi="Times New Roman"/>
                <w:bCs/>
                <w:sz w:val="24"/>
                <w:szCs w:val="24"/>
              </w:rPr>
              <w:t xml:space="preserve">ir darbo ministerijai </w:t>
            </w:r>
          </w:p>
          <w:p w14:paraId="47D29BD9" w14:textId="05D73359" w:rsidR="00073F43" w:rsidRPr="00073F43" w:rsidRDefault="00073F43" w:rsidP="00073F43">
            <w:pPr>
              <w:shd w:val="clear" w:color="auto" w:fill="FFFFFF"/>
              <w:tabs>
                <w:tab w:val="left" w:pos="900"/>
              </w:tabs>
              <w:spacing w:before="0" w:after="0"/>
              <w:ind w:firstLine="0"/>
              <w:rPr>
                <w:rFonts w:ascii="Times New Roman" w:hAnsi="Times New Roman"/>
                <w:bCs/>
                <w:sz w:val="24"/>
                <w:szCs w:val="24"/>
              </w:rPr>
            </w:pPr>
            <w:r w:rsidRPr="00073F43">
              <w:rPr>
                <w:rFonts w:ascii="Times New Roman" w:hAnsi="Times New Roman"/>
                <w:bCs/>
                <w:sz w:val="24"/>
                <w:szCs w:val="24"/>
              </w:rPr>
              <w:t xml:space="preserve">A. Vivulskio g. 11, </w:t>
            </w:r>
            <w:r w:rsidR="00587EE0">
              <w:rPr>
                <w:rFonts w:ascii="Times New Roman" w:hAnsi="Times New Roman"/>
                <w:bCs/>
                <w:sz w:val="24"/>
                <w:szCs w:val="24"/>
              </w:rPr>
              <w:t>Vilnius, LT-</w:t>
            </w:r>
            <w:r w:rsidRPr="00073F43">
              <w:rPr>
                <w:rFonts w:ascii="Times New Roman" w:hAnsi="Times New Roman"/>
                <w:bCs/>
                <w:sz w:val="24"/>
                <w:szCs w:val="24"/>
              </w:rPr>
              <w:t>03610</w:t>
            </w:r>
          </w:p>
          <w:p w14:paraId="6C353985" w14:textId="1F427E31" w:rsidR="00073F43" w:rsidRPr="00FA69D0" w:rsidRDefault="00073F43" w:rsidP="00073F43">
            <w:pPr>
              <w:shd w:val="clear" w:color="auto" w:fill="FFFFFF"/>
              <w:tabs>
                <w:tab w:val="left" w:pos="900"/>
              </w:tabs>
              <w:spacing w:before="0" w:after="0"/>
              <w:ind w:firstLine="0"/>
              <w:rPr>
                <w:rFonts w:ascii="Times New Roman" w:hAnsi="Times New Roman"/>
                <w:bCs/>
                <w:sz w:val="24"/>
                <w:szCs w:val="24"/>
              </w:rPr>
            </w:pPr>
            <w:r w:rsidRPr="00073F43">
              <w:rPr>
                <w:rFonts w:ascii="Times New Roman" w:hAnsi="Times New Roman"/>
                <w:bCs/>
                <w:sz w:val="24"/>
                <w:szCs w:val="24"/>
              </w:rPr>
              <w:t>El. p.: post@socmin.lt</w:t>
            </w:r>
          </w:p>
          <w:bookmarkEnd w:id="1"/>
          <w:p w14:paraId="5FE258AD" w14:textId="5DC22FEC" w:rsidR="00344439" w:rsidRPr="00FA69D0" w:rsidRDefault="00344439" w:rsidP="00D813DA">
            <w:pPr>
              <w:shd w:val="clear" w:color="auto" w:fill="FFFFFF"/>
              <w:tabs>
                <w:tab w:val="left" w:pos="900"/>
              </w:tabs>
              <w:spacing w:before="0" w:after="0"/>
              <w:ind w:firstLine="0"/>
              <w:rPr>
                <w:rFonts w:ascii="Times New Roman" w:hAnsi="Times New Roman"/>
                <w:sz w:val="24"/>
                <w:szCs w:val="24"/>
              </w:rPr>
            </w:pPr>
          </w:p>
        </w:tc>
        <w:tc>
          <w:tcPr>
            <w:tcW w:w="284" w:type="dxa"/>
          </w:tcPr>
          <w:p w14:paraId="0970D997" w14:textId="77777777" w:rsidR="00344439" w:rsidRPr="008E1F4E" w:rsidRDefault="00344439" w:rsidP="00FD6FEF">
            <w:pPr>
              <w:tabs>
                <w:tab w:val="left" w:pos="900"/>
              </w:tabs>
              <w:spacing w:before="0" w:after="0"/>
              <w:rPr>
                <w:rFonts w:ascii="Times New Roman" w:hAnsi="Times New Roman"/>
                <w:sz w:val="24"/>
                <w:szCs w:val="24"/>
              </w:rPr>
            </w:pPr>
          </w:p>
        </w:tc>
        <w:tc>
          <w:tcPr>
            <w:tcW w:w="1417" w:type="dxa"/>
            <w:hideMark/>
          </w:tcPr>
          <w:p w14:paraId="4958292E" w14:textId="6BD71F52" w:rsidR="00344439" w:rsidRPr="008E1F4E" w:rsidRDefault="00344439" w:rsidP="00FD6FEF">
            <w:pPr>
              <w:spacing w:before="0" w:after="0"/>
              <w:ind w:firstLine="0"/>
              <w:rPr>
                <w:rFonts w:ascii="Times New Roman" w:hAnsi="Times New Roman"/>
                <w:sz w:val="24"/>
                <w:szCs w:val="24"/>
              </w:rPr>
            </w:pPr>
            <w:r w:rsidRPr="008E1F4E">
              <w:rPr>
                <w:rFonts w:ascii="Times New Roman" w:hAnsi="Times New Roman"/>
                <w:sz w:val="24"/>
                <w:szCs w:val="24"/>
              </w:rPr>
              <w:t xml:space="preserve"> 2021-0</w:t>
            </w:r>
            <w:r w:rsidR="00620CA4" w:rsidRPr="008E1F4E">
              <w:rPr>
                <w:rFonts w:ascii="Times New Roman" w:hAnsi="Times New Roman"/>
                <w:sz w:val="24"/>
                <w:szCs w:val="24"/>
              </w:rPr>
              <w:t>9</w:t>
            </w:r>
            <w:r w:rsidRPr="008E1F4E">
              <w:rPr>
                <w:rFonts w:ascii="Times New Roman" w:hAnsi="Times New Roman"/>
                <w:sz w:val="24"/>
                <w:szCs w:val="24"/>
              </w:rPr>
              <w:t xml:space="preserve">-    </w:t>
            </w:r>
          </w:p>
          <w:p w14:paraId="4B01C15B" w14:textId="49999889" w:rsidR="00344439" w:rsidRPr="008E1F4E" w:rsidRDefault="00344439" w:rsidP="00FD6FEF">
            <w:pPr>
              <w:spacing w:before="0" w:after="0"/>
              <w:ind w:left="-105" w:firstLine="0"/>
              <w:rPr>
                <w:rFonts w:ascii="Times New Roman" w:hAnsi="Times New Roman"/>
                <w:sz w:val="24"/>
                <w:szCs w:val="24"/>
              </w:rPr>
            </w:pPr>
            <w:r w:rsidRPr="008E1F4E">
              <w:rPr>
                <w:rFonts w:ascii="Times New Roman" w:hAnsi="Times New Roman"/>
                <w:sz w:val="24"/>
                <w:szCs w:val="24"/>
              </w:rPr>
              <w:t>Į 2021-0</w:t>
            </w:r>
            <w:r w:rsidR="008E1F4E" w:rsidRPr="008E1F4E">
              <w:rPr>
                <w:rFonts w:ascii="Times New Roman" w:hAnsi="Times New Roman"/>
                <w:sz w:val="24"/>
                <w:szCs w:val="24"/>
              </w:rPr>
              <w:t>8</w:t>
            </w:r>
            <w:r w:rsidRPr="008E1F4E">
              <w:rPr>
                <w:rFonts w:ascii="Times New Roman" w:hAnsi="Times New Roman"/>
                <w:sz w:val="24"/>
                <w:szCs w:val="24"/>
              </w:rPr>
              <w:t>-</w:t>
            </w:r>
            <w:r w:rsidR="008E1F4E" w:rsidRPr="008E1F4E">
              <w:rPr>
                <w:rFonts w:ascii="Times New Roman" w:hAnsi="Times New Roman"/>
                <w:sz w:val="24"/>
                <w:szCs w:val="24"/>
              </w:rPr>
              <w:t>18</w:t>
            </w:r>
          </w:p>
          <w:p w14:paraId="3A168794" w14:textId="77777777" w:rsidR="00344439" w:rsidRPr="008E1F4E" w:rsidRDefault="00344439" w:rsidP="00FD6FEF">
            <w:pPr>
              <w:spacing w:before="0" w:after="0"/>
              <w:ind w:left="-105" w:firstLine="0"/>
              <w:rPr>
                <w:rFonts w:ascii="Times New Roman" w:hAnsi="Times New Roman"/>
                <w:sz w:val="24"/>
                <w:szCs w:val="24"/>
              </w:rPr>
            </w:pPr>
            <w:r w:rsidRPr="008E1F4E">
              <w:rPr>
                <w:rFonts w:ascii="Times New Roman" w:hAnsi="Times New Roman"/>
                <w:sz w:val="24"/>
                <w:szCs w:val="24"/>
              </w:rPr>
              <w:t xml:space="preserve">  </w:t>
            </w:r>
          </w:p>
          <w:p w14:paraId="1EEF653E" w14:textId="77777777" w:rsidR="00344439" w:rsidRPr="008E1F4E" w:rsidRDefault="00344439" w:rsidP="00FD6FEF">
            <w:pPr>
              <w:spacing w:before="0" w:after="0"/>
              <w:ind w:left="-105" w:firstLine="0"/>
              <w:rPr>
                <w:rFonts w:ascii="Times New Roman" w:hAnsi="Times New Roman"/>
                <w:sz w:val="24"/>
                <w:szCs w:val="24"/>
              </w:rPr>
            </w:pPr>
          </w:p>
          <w:p w14:paraId="1C16B8B4" w14:textId="17CD2E12" w:rsidR="00344439" w:rsidRPr="008E1F4E" w:rsidRDefault="00344439" w:rsidP="00FD6FEF">
            <w:pPr>
              <w:spacing w:before="0" w:after="0"/>
              <w:ind w:left="-105" w:firstLine="0"/>
              <w:rPr>
                <w:rFonts w:ascii="Times New Roman" w:hAnsi="Times New Roman"/>
                <w:sz w:val="24"/>
                <w:szCs w:val="24"/>
              </w:rPr>
            </w:pPr>
          </w:p>
          <w:p w14:paraId="5630B3CF" w14:textId="3D973355" w:rsidR="00344439" w:rsidRPr="008E1F4E" w:rsidRDefault="00344439" w:rsidP="00FD6FEF">
            <w:pPr>
              <w:spacing w:before="0" w:after="0"/>
              <w:ind w:left="-105" w:firstLine="0"/>
              <w:rPr>
                <w:rFonts w:ascii="Times New Roman" w:hAnsi="Times New Roman"/>
                <w:sz w:val="24"/>
                <w:szCs w:val="24"/>
              </w:rPr>
            </w:pPr>
          </w:p>
        </w:tc>
        <w:tc>
          <w:tcPr>
            <w:tcW w:w="3652" w:type="dxa"/>
            <w:gridSpan w:val="3"/>
            <w:hideMark/>
          </w:tcPr>
          <w:p w14:paraId="644B24DA" w14:textId="77777777" w:rsidR="00344439" w:rsidRPr="008E1F4E" w:rsidRDefault="00344439" w:rsidP="00344439">
            <w:pPr>
              <w:tabs>
                <w:tab w:val="left" w:pos="900"/>
              </w:tabs>
              <w:spacing w:before="0" w:after="0"/>
              <w:ind w:right="-119" w:firstLine="0"/>
              <w:rPr>
                <w:rFonts w:ascii="Times New Roman" w:hAnsi="Times New Roman"/>
                <w:sz w:val="24"/>
                <w:szCs w:val="24"/>
              </w:rPr>
            </w:pPr>
            <w:r w:rsidRPr="008E1F4E">
              <w:rPr>
                <w:rFonts w:ascii="Times New Roman" w:hAnsi="Times New Roman"/>
                <w:sz w:val="24"/>
                <w:szCs w:val="24"/>
              </w:rPr>
              <w:t>Nr. 4S-      (7.4) Mr</w:t>
            </w:r>
          </w:p>
          <w:p w14:paraId="14D28215" w14:textId="03DF6EE2" w:rsidR="00344439" w:rsidRPr="008E1F4E" w:rsidRDefault="00344439" w:rsidP="00344439">
            <w:pPr>
              <w:tabs>
                <w:tab w:val="left" w:pos="900"/>
              </w:tabs>
              <w:spacing w:before="0" w:after="0"/>
              <w:ind w:right="-119" w:firstLine="0"/>
              <w:rPr>
                <w:rFonts w:ascii="Times New Roman" w:hAnsi="Times New Roman"/>
                <w:sz w:val="24"/>
                <w:szCs w:val="24"/>
              </w:rPr>
            </w:pPr>
            <w:r w:rsidRPr="008E1F4E">
              <w:rPr>
                <w:rFonts w:ascii="Times New Roman" w:hAnsi="Times New Roman"/>
                <w:sz w:val="24"/>
                <w:szCs w:val="24"/>
              </w:rPr>
              <w:t xml:space="preserve">Nr. </w:t>
            </w:r>
            <w:r w:rsidR="007C6F7D">
              <w:rPr>
                <w:rFonts w:ascii="Times New Roman" w:hAnsi="Times New Roman"/>
                <w:sz w:val="24"/>
                <w:szCs w:val="24"/>
              </w:rPr>
              <w:t>(</w:t>
            </w:r>
            <w:r w:rsidR="008E1F4E" w:rsidRPr="008E1F4E">
              <w:rPr>
                <w:rFonts w:ascii="Times New Roman" w:hAnsi="Times New Roman"/>
              </w:rPr>
              <w:t>7.98E) I-5736</w:t>
            </w:r>
          </w:p>
          <w:p w14:paraId="456A4B1F" w14:textId="77777777" w:rsidR="00344439" w:rsidRPr="008E1F4E" w:rsidRDefault="00344439" w:rsidP="00FD6FEF">
            <w:pPr>
              <w:tabs>
                <w:tab w:val="left" w:pos="900"/>
              </w:tabs>
              <w:spacing w:before="0" w:after="0"/>
              <w:ind w:firstLine="0"/>
              <w:rPr>
                <w:rFonts w:ascii="Times New Roman" w:hAnsi="Times New Roman"/>
                <w:sz w:val="24"/>
                <w:szCs w:val="24"/>
              </w:rPr>
            </w:pPr>
          </w:p>
          <w:p w14:paraId="775645E9" w14:textId="77777777" w:rsidR="00344439" w:rsidRPr="008E1F4E" w:rsidRDefault="00344439" w:rsidP="00FD6FEF">
            <w:pPr>
              <w:tabs>
                <w:tab w:val="left" w:pos="900"/>
              </w:tabs>
              <w:spacing w:before="0" w:after="0"/>
              <w:ind w:firstLine="0"/>
              <w:rPr>
                <w:rFonts w:ascii="Times New Roman" w:hAnsi="Times New Roman"/>
                <w:sz w:val="24"/>
                <w:szCs w:val="24"/>
              </w:rPr>
            </w:pPr>
          </w:p>
          <w:p w14:paraId="72EDF464" w14:textId="77777777" w:rsidR="00344439" w:rsidRPr="008E1F4E" w:rsidRDefault="00344439" w:rsidP="00FD6FEF">
            <w:pPr>
              <w:tabs>
                <w:tab w:val="left" w:pos="900"/>
              </w:tabs>
              <w:spacing w:before="0" w:after="0"/>
              <w:ind w:firstLine="0"/>
              <w:rPr>
                <w:rFonts w:ascii="Times New Roman" w:hAnsi="Times New Roman"/>
                <w:sz w:val="24"/>
                <w:szCs w:val="24"/>
              </w:rPr>
            </w:pPr>
          </w:p>
          <w:p w14:paraId="3603A13D" w14:textId="38B59580" w:rsidR="00344439" w:rsidRPr="008E1F4E" w:rsidRDefault="003B4B78" w:rsidP="00FD6FEF">
            <w:pPr>
              <w:tabs>
                <w:tab w:val="left" w:pos="900"/>
              </w:tabs>
              <w:spacing w:before="0" w:after="0"/>
              <w:ind w:firstLine="0"/>
              <w:rPr>
                <w:rFonts w:ascii="Times New Roman" w:hAnsi="Times New Roman"/>
                <w:sz w:val="24"/>
                <w:szCs w:val="24"/>
              </w:rPr>
            </w:pPr>
            <w:r w:rsidRPr="008E1F4E">
              <w:rPr>
                <w:rFonts w:ascii="Times New Roman" w:hAnsi="Times New Roman"/>
                <w:sz w:val="24"/>
                <w:szCs w:val="24"/>
              </w:rPr>
              <w:t xml:space="preserve">    </w:t>
            </w:r>
          </w:p>
        </w:tc>
      </w:tr>
      <w:tr w:rsidR="00781FA3" w:rsidRPr="00FA69D0" w14:paraId="5E2B39CB" w14:textId="77777777" w:rsidTr="00BE4544">
        <w:trPr>
          <w:cantSplit/>
          <w:trHeight w:val="80"/>
        </w:trPr>
        <w:tc>
          <w:tcPr>
            <w:tcW w:w="5085" w:type="dxa"/>
            <w:vMerge/>
            <w:vAlign w:val="center"/>
            <w:hideMark/>
          </w:tcPr>
          <w:p w14:paraId="6A2FAF49" w14:textId="77777777" w:rsidR="00781FA3" w:rsidRPr="00FA69D0" w:rsidRDefault="00781FA3" w:rsidP="00FD6FEF">
            <w:pPr>
              <w:spacing w:before="0" w:after="0"/>
              <w:ind w:firstLine="16"/>
              <w:rPr>
                <w:rFonts w:ascii="Times New Roman" w:hAnsi="Times New Roman"/>
                <w:sz w:val="24"/>
                <w:szCs w:val="24"/>
              </w:rPr>
            </w:pPr>
          </w:p>
        </w:tc>
        <w:tc>
          <w:tcPr>
            <w:tcW w:w="284" w:type="dxa"/>
          </w:tcPr>
          <w:p w14:paraId="4264623B" w14:textId="77777777" w:rsidR="00781FA3" w:rsidRPr="00FA69D0" w:rsidRDefault="00781FA3" w:rsidP="00FD6FEF">
            <w:pPr>
              <w:tabs>
                <w:tab w:val="left" w:pos="900"/>
              </w:tabs>
              <w:spacing w:before="0" w:after="0"/>
              <w:ind w:right="25"/>
              <w:rPr>
                <w:rFonts w:ascii="Times New Roman" w:hAnsi="Times New Roman"/>
                <w:sz w:val="24"/>
                <w:szCs w:val="24"/>
              </w:rPr>
            </w:pPr>
          </w:p>
        </w:tc>
        <w:tc>
          <w:tcPr>
            <w:tcW w:w="1701" w:type="dxa"/>
            <w:gridSpan w:val="2"/>
          </w:tcPr>
          <w:p w14:paraId="20193BB1" w14:textId="77777777" w:rsidR="00781FA3" w:rsidRPr="00FA69D0" w:rsidRDefault="00781FA3" w:rsidP="00FD6FEF">
            <w:pPr>
              <w:tabs>
                <w:tab w:val="left" w:pos="900"/>
              </w:tabs>
              <w:spacing w:before="0" w:after="0"/>
              <w:ind w:left="-105"/>
              <w:rPr>
                <w:rFonts w:ascii="Times New Roman" w:hAnsi="Times New Roman"/>
                <w:sz w:val="24"/>
                <w:szCs w:val="24"/>
              </w:rPr>
            </w:pPr>
          </w:p>
        </w:tc>
        <w:tc>
          <w:tcPr>
            <w:tcW w:w="566" w:type="dxa"/>
          </w:tcPr>
          <w:p w14:paraId="0313A901" w14:textId="77777777" w:rsidR="00781FA3" w:rsidRPr="00FA69D0" w:rsidRDefault="00781FA3" w:rsidP="00FD6FEF">
            <w:pPr>
              <w:tabs>
                <w:tab w:val="left" w:pos="900"/>
              </w:tabs>
              <w:spacing w:before="0" w:after="0"/>
              <w:rPr>
                <w:rFonts w:ascii="Times New Roman" w:hAnsi="Times New Roman"/>
                <w:sz w:val="24"/>
                <w:szCs w:val="24"/>
              </w:rPr>
            </w:pPr>
          </w:p>
        </w:tc>
        <w:tc>
          <w:tcPr>
            <w:tcW w:w="3086" w:type="dxa"/>
            <w:gridSpan w:val="2"/>
          </w:tcPr>
          <w:p w14:paraId="24474B94" w14:textId="77777777" w:rsidR="00781FA3" w:rsidRPr="00FA69D0" w:rsidRDefault="00781FA3" w:rsidP="00FD6FEF">
            <w:pPr>
              <w:tabs>
                <w:tab w:val="left" w:pos="900"/>
              </w:tabs>
              <w:spacing w:before="0" w:after="0"/>
              <w:rPr>
                <w:rFonts w:ascii="Times New Roman" w:hAnsi="Times New Roman"/>
                <w:sz w:val="24"/>
                <w:szCs w:val="24"/>
              </w:rPr>
            </w:pPr>
          </w:p>
        </w:tc>
      </w:tr>
    </w:tbl>
    <w:p w14:paraId="00A6E948" w14:textId="77777777" w:rsidR="0069395E" w:rsidRPr="00FA69D0" w:rsidRDefault="0069395E" w:rsidP="00781FA3">
      <w:pPr>
        <w:spacing w:before="0" w:after="0"/>
        <w:jc w:val="center"/>
        <w:rPr>
          <w:rFonts w:ascii="Times New Roman" w:hAnsi="Times New Roman"/>
          <w:b/>
          <w:bCs/>
          <w:sz w:val="24"/>
          <w:szCs w:val="24"/>
        </w:rPr>
      </w:pPr>
    </w:p>
    <w:p w14:paraId="7C671E62" w14:textId="77777777" w:rsidR="00781FA3" w:rsidRPr="00FA69D0" w:rsidRDefault="00781FA3" w:rsidP="00781FA3">
      <w:pPr>
        <w:spacing w:before="0" w:after="0"/>
        <w:jc w:val="center"/>
        <w:rPr>
          <w:rFonts w:ascii="Times New Roman" w:hAnsi="Times New Roman"/>
          <w:b/>
          <w:bCs/>
          <w:sz w:val="24"/>
          <w:szCs w:val="24"/>
        </w:rPr>
      </w:pPr>
      <w:r w:rsidRPr="00FA69D0">
        <w:rPr>
          <w:rFonts w:ascii="Times New Roman" w:hAnsi="Times New Roman"/>
          <w:b/>
          <w:bCs/>
          <w:sz w:val="24"/>
          <w:szCs w:val="24"/>
        </w:rPr>
        <w:t>VERTINIMO IŠVADA</w:t>
      </w:r>
    </w:p>
    <w:p w14:paraId="1B05A265" w14:textId="77777777" w:rsidR="00781FA3" w:rsidRPr="00FA69D0" w:rsidRDefault="00781FA3" w:rsidP="00781FA3">
      <w:pPr>
        <w:spacing w:before="0" w:after="0"/>
        <w:jc w:val="center"/>
        <w:rPr>
          <w:rFonts w:ascii="Times New Roman" w:hAnsi="Times New Roman"/>
          <w:b/>
          <w:bCs/>
          <w:sz w:val="24"/>
          <w:szCs w:val="24"/>
        </w:rPr>
      </w:pPr>
    </w:p>
    <w:p w14:paraId="68328797" w14:textId="6FADFE22" w:rsidR="00B630E0" w:rsidRPr="00A119FA" w:rsidRDefault="00B630E0" w:rsidP="00B630E0">
      <w:pPr>
        <w:spacing w:before="0" w:after="0"/>
        <w:rPr>
          <w:rFonts w:ascii="Times New Roman" w:hAnsi="Times New Roman"/>
          <w:bCs/>
          <w:sz w:val="24"/>
          <w:szCs w:val="24"/>
        </w:rPr>
      </w:pPr>
      <w:r w:rsidRPr="00A119FA">
        <w:rPr>
          <w:rFonts w:ascii="Times New Roman" w:hAnsi="Times New Roman"/>
          <w:bCs/>
          <w:sz w:val="24"/>
          <w:szCs w:val="24"/>
        </w:rPr>
        <w:t>Viešųjų pirkimų tarnyba (toliau – Tarnyba), vadovaudamasi Lietuvos Respublikos viešųjų pirkimų įstatymo</w:t>
      </w:r>
      <w:r w:rsidR="005B1635">
        <w:rPr>
          <w:rFonts w:ascii="Times New Roman" w:hAnsi="Times New Roman"/>
          <w:bCs/>
          <w:sz w:val="24"/>
          <w:szCs w:val="24"/>
        </w:rPr>
        <w:t xml:space="preserve"> (toliau – VPĮ)</w:t>
      </w:r>
      <w:r w:rsidRPr="00A119FA">
        <w:rPr>
          <w:rFonts w:ascii="Times New Roman" w:hAnsi="Times New Roman"/>
          <w:bCs/>
          <w:sz w:val="24"/>
          <w:szCs w:val="24"/>
        </w:rPr>
        <w:t xml:space="preserve"> 95 straipsnio 1 dalies 2 punktu, atliko </w:t>
      </w:r>
      <w:r w:rsidR="0081482E" w:rsidRPr="00A119FA">
        <w:rPr>
          <w:rFonts w:ascii="Times New Roman" w:hAnsi="Times New Roman"/>
          <w:color w:val="000000"/>
          <w:sz w:val="24"/>
          <w:szCs w:val="24"/>
        </w:rPr>
        <w:t>Valstybinio socialinio draudimo fondo valdyb</w:t>
      </w:r>
      <w:r w:rsidR="007054CE" w:rsidRPr="00A119FA">
        <w:rPr>
          <w:rFonts w:ascii="Times New Roman" w:hAnsi="Times New Roman"/>
          <w:color w:val="000000"/>
          <w:sz w:val="24"/>
          <w:szCs w:val="24"/>
        </w:rPr>
        <w:t>os</w:t>
      </w:r>
      <w:r w:rsidR="0081482E" w:rsidRPr="00A119FA">
        <w:rPr>
          <w:rFonts w:ascii="Times New Roman" w:hAnsi="Times New Roman"/>
          <w:color w:val="000000"/>
          <w:sz w:val="24"/>
          <w:szCs w:val="24"/>
        </w:rPr>
        <w:t xml:space="preserve"> prie Socialinės apsaugos ir darbo ministerijos</w:t>
      </w:r>
      <w:r w:rsidR="002048B9" w:rsidRPr="00A119FA">
        <w:rPr>
          <w:rFonts w:ascii="Times New Roman" w:hAnsi="Times New Roman"/>
          <w:bCs/>
          <w:sz w:val="24"/>
          <w:szCs w:val="24"/>
        </w:rPr>
        <w:t xml:space="preserve"> (toliau – Perkančioji organizacija) vykd</w:t>
      </w:r>
      <w:r w:rsidR="00CC425F" w:rsidRPr="00A119FA">
        <w:rPr>
          <w:rFonts w:ascii="Times New Roman" w:hAnsi="Times New Roman"/>
          <w:bCs/>
          <w:sz w:val="24"/>
          <w:szCs w:val="24"/>
        </w:rPr>
        <w:t>yt</w:t>
      </w:r>
      <w:r w:rsidR="002048B9" w:rsidRPr="00A119FA">
        <w:rPr>
          <w:rFonts w:ascii="Times New Roman" w:hAnsi="Times New Roman"/>
          <w:bCs/>
          <w:sz w:val="24"/>
          <w:szCs w:val="24"/>
        </w:rPr>
        <w:t xml:space="preserve">o viešojo pirkimo </w:t>
      </w:r>
      <w:r w:rsidRPr="00A119FA">
        <w:rPr>
          <w:rFonts w:ascii="Times New Roman" w:hAnsi="Times New Roman"/>
          <w:bCs/>
          <w:sz w:val="24"/>
          <w:szCs w:val="24"/>
        </w:rPr>
        <w:t>vertinimą.</w:t>
      </w:r>
    </w:p>
    <w:p w14:paraId="73772494" w14:textId="071B48F8" w:rsidR="00781FA3" w:rsidRDefault="00781FA3" w:rsidP="00781FA3">
      <w:pPr>
        <w:spacing w:before="0" w:after="0"/>
        <w:rPr>
          <w:rFonts w:ascii="Times New Roman" w:hAnsi="Times New Roman"/>
          <w:b/>
          <w:sz w:val="24"/>
          <w:szCs w:val="24"/>
        </w:rPr>
      </w:pPr>
    </w:p>
    <w:p w14:paraId="51122132" w14:textId="77777777" w:rsidR="00B8251B" w:rsidRPr="00FA69D0" w:rsidRDefault="00B8251B" w:rsidP="00B8251B">
      <w:pPr>
        <w:spacing w:before="0" w:after="0"/>
        <w:jc w:val="center"/>
        <w:rPr>
          <w:rFonts w:ascii="Times New Roman" w:hAnsi="Times New Roman"/>
          <w:bCs/>
          <w:sz w:val="24"/>
          <w:szCs w:val="24"/>
        </w:rPr>
      </w:pPr>
      <w:r w:rsidRPr="00FA69D0">
        <w:rPr>
          <w:rFonts w:ascii="Times New Roman" w:hAnsi="Times New Roman"/>
          <w:b/>
          <w:sz w:val="24"/>
          <w:szCs w:val="24"/>
        </w:rPr>
        <w:t>I dalis. Bendra informacija</w:t>
      </w:r>
    </w:p>
    <w:tbl>
      <w:tblPr>
        <w:tblpPr w:leftFromText="180" w:rightFromText="180" w:vertAnchor="text" w:horzAnchor="margin" w:tblpY="586"/>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B8251B" w:rsidRPr="00FA69D0" w14:paraId="593B17D6" w14:textId="77777777" w:rsidTr="00B8251B">
        <w:tc>
          <w:tcPr>
            <w:tcW w:w="4677" w:type="dxa"/>
            <w:tcBorders>
              <w:top w:val="single" w:sz="4" w:space="0" w:color="auto"/>
              <w:left w:val="single" w:sz="4" w:space="0" w:color="auto"/>
              <w:bottom w:val="single" w:sz="4" w:space="0" w:color="auto"/>
              <w:right w:val="single" w:sz="4" w:space="0" w:color="auto"/>
            </w:tcBorders>
            <w:vAlign w:val="center"/>
            <w:hideMark/>
          </w:tcPr>
          <w:p w14:paraId="4CF0D6A1"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Pirkimo* pavadinimas, numeris (jeigu skelbtas), pirkimo paskelbimo (kvietimo pateikti paraišką / pasiūlymą) data / 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14:paraId="4E66CFB4" w14:textId="77777777" w:rsidR="00B8251B" w:rsidRPr="00FA69D0" w:rsidRDefault="00A17696" w:rsidP="00CF2951">
            <w:pPr>
              <w:widowControl w:val="0"/>
              <w:spacing w:before="0" w:after="0"/>
              <w:ind w:firstLine="0"/>
              <w:rPr>
                <w:rFonts w:ascii="Times New Roman" w:hAnsi="Times New Roman"/>
                <w:bCs/>
                <w:sz w:val="24"/>
                <w:szCs w:val="24"/>
              </w:rPr>
            </w:pPr>
            <w:hyperlink r:id="rId9" w:history="1">
              <w:r w:rsidR="00B8251B" w:rsidRPr="00A67342">
                <w:rPr>
                  <w:rStyle w:val="Hyperlink"/>
                  <w:rFonts w:ascii="Times New Roman" w:hAnsi="Times New Roman"/>
                  <w:bCs/>
                  <w:i/>
                  <w:iCs/>
                  <w:color w:val="auto"/>
                  <w:sz w:val="24"/>
                  <w:szCs w:val="24"/>
                  <w:u w:val="none"/>
                </w:rPr>
                <w:t>„</w:t>
              </w:r>
              <w:bookmarkStart w:id="2" w:name="_Hlk82010941"/>
              <w:r w:rsidR="00B8251B" w:rsidRPr="00A67342">
                <w:rPr>
                  <w:rFonts w:ascii="Times New Roman" w:hAnsi="Times New Roman"/>
                  <w:i/>
                  <w:iCs/>
                  <w:color w:val="000000"/>
                  <w:sz w:val="24"/>
                  <w:szCs w:val="24"/>
                </w:rPr>
                <w:t>Virtualių darbo vietų sprendimo infrastruktūros priežiūros ir tobulinimo paslaugų pirkimas</w:t>
              </w:r>
              <w:bookmarkEnd w:id="2"/>
            </w:hyperlink>
            <w:r w:rsidR="00B8251B" w:rsidRPr="00A67342">
              <w:rPr>
                <w:rFonts w:ascii="Times New Roman" w:hAnsi="Times New Roman"/>
                <w:bCs/>
                <w:i/>
                <w:iCs/>
                <w:sz w:val="24"/>
                <w:szCs w:val="24"/>
              </w:rPr>
              <w:t>“</w:t>
            </w:r>
            <w:r w:rsidR="00B8251B" w:rsidRPr="00FA69D0">
              <w:rPr>
                <w:rFonts w:ascii="Times New Roman" w:hAnsi="Times New Roman"/>
                <w:bCs/>
                <w:i/>
                <w:iCs/>
                <w:sz w:val="24"/>
                <w:szCs w:val="24"/>
              </w:rPr>
              <w:t>,</w:t>
            </w:r>
            <w:r w:rsidR="00B8251B" w:rsidRPr="00FA69D0">
              <w:rPr>
                <w:rFonts w:ascii="Times New Roman" w:hAnsi="Times New Roman"/>
                <w:bCs/>
                <w:sz w:val="24"/>
                <w:szCs w:val="24"/>
              </w:rPr>
              <w:t xml:space="preserve"> Centrinėje viešųjų pirkimų informacinėje sistemoje (toliau – CVP IS) skelbtas </w:t>
            </w:r>
            <w:bookmarkStart w:id="3" w:name="_Hlk82010966"/>
            <w:r w:rsidR="00B8251B" w:rsidRPr="00FA69D0">
              <w:rPr>
                <w:rFonts w:ascii="Times New Roman" w:hAnsi="Times New Roman"/>
                <w:bCs/>
                <w:sz w:val="24"/>
                <w:szCs w:val="24"/>
              </w:rPr>
              <w:t>2021-0</w:t>
            </w:r>
            <w:r w:rsidR="00B8251B">
              <w:rPr>
                <w:rFonts w:ascii="Times New Roman" w:hAnsi="Times New Roman"/>
                <w:bCs/>
                <w:sz w:val="24"/>
                <w:szCs w:val="24"/>
              </w:rPr>
              <w:t>6</w:t>
            </w:r>
            <w:r w:rsidR="00B8251B" w:rsidRPr="00FA69D0">
              <w:rPr>
                <w:rFonts w:ascii="Times New Roman" w:hAnsi="Times New Roman"/>
                <w:bCs/>
                <w:sz w:val="24"/>
                <w:szCs w:val="24"/>
              </w:rPr>
              <w:t>-</w:t>
            </w:r>
            <w:r w:rsidR="00B8251B">
              <w:rPr>
                <w:rFonts w:ascii="Times New Roman" w:hAnsi="Times New Roman"/>
                <w:bCs/>
                <w:sz w:val="24"/>
                <w:szCs w:val="24"/>
              </w:rPr>
              <w:t>11</w:t>
            </w:r>
            <w:bookmarkEnd w:id="3"/>
            <w:r w:rsidR="00B8251B" w:rsidRPr="00FA69D0">
              <w:rPr>
                <w:rFonts w:ascii="Times New Roman" w:hAnsi="Times New Roman"/>
                <w:bCs/>
                <w:sz w:val="24"/>
                <w:szCs w:val="24"/>
              </w:rPr>
              <w:t xml:space="preserve">, pirkimo Nr. </w:t>
            </w:r>
            <w:bookmarkStart w:id="4" w:name="_Hlk82010149"/>
            <w:r w:rsidR="00B8251B" w:rsidRPr="00FA69D0">
              <w:rPr>
                <w:rFonts w:ascii="Times New Roman" w:hAnsi="Times New Roman"/>
                <w:bCs/>
                <w:sz w:val="24"/>
                <w:szCs w:val="24"/>
              </w:rPr>
              <w:t>5</w:t>
            </w:r>
            <w:r w:rsidR="00B8251B">
              <w:rPr>
                <w:rFonts w:ascii="Times New Roman" w:hAnsi="Times New Roman"/>
                <w:bCs/>
                <w:sz w:val="24"/>
                <w:szCs w:val="24"/>
              </w:rPr>
              <w:t>50895</w:t>
            </w:r>
            <w:bookmarkEnd w:id="4"/>
            <w:r w:rsidR="00B8251B" w:rsidRPr="00FA69D0">
              <w:rPr>
                <w:rFonts w:ascii="Times New Roman" w:hAnsi="Times New Roman"/>
                <w:bCs/>
                <w:sz w:val="24"/>
                <w:szCs w:val="24"/>
              </w:rPr>
              <w:t xml:space="preserve"> (toliau – Pirkimas).</w:t>
            </w:r>
          </w:p>
        </w:tc>
      </w:tr>
      <w:tr w:rsidR="00B8251B" w:rsidRPr="00FA69D0" w14:paraId="1EE11268" w14:textId="77777777" w:rsidTr="00B8251B">
        <w:tc>
          <w:tcPr>
            <w:tcW w:w="4677" w:type="dxa"/>
            <w:tcBorders>
              <w:top w:val="single" w:sz="4" w:space="0" w:color="auto"/>
              <w:left w:val="single" w:sz="4" w:space="0" w:color="auto"/>
              <w:bottom w:val="single" w:sz="4" w:space="0" w:color="auto"/>
              <w:right w:val="single" w:sz="4" w:space="0" w:color="auto"/>
            </w:tcBorders>
            <w:vAlign w:val="center"/>
          </w:tcPr>
          <w:p w14:paraId="4B0E58B7"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006E3482" w14:textId="3455D019" w:rsidR="00B8251B" w:rsidRPr="00FA69D0" w:rsidRDefault="005B1635" w:rsidP="00CF2951">
            <w:pPr>
              <w:widowControl w:val="0"/>
              <w:spacing w:before="0" w:after="0"/>
              <w:ind w:firstLine="0"/>
              <w:rPr>
                <w:rFonts w:ascii="Times New Roman" w:hAnsi="Times New Roman"/>
                <w:bCs/>
                <w:sz w:val="24"/>
                <w:szCs w:val="24"/>
              </w:rPr>
            </w:pPr>
            <w:r>
              <w:rPr>
                <w:rFonts w:ascii="Times New Roman" w:hAnsi="Times New Roman"/>
                <w:bCs/>
                <w:sz w:val="24"/>
                <w:szCs w:val="24"/>
              </w:rPr>
              <w:t>VPĮ</w:t>
            </w:r>
            <w:r w:rsidR="00B8251B" w:rsidRPr="00FA69D0">
              <w:rPr>
                <w:rFonts w:ascii="Times New Roman" w:hAnsi="Times New Roman"/>
                <w:bCs/>
                <w:sz w:val="24"/>
                <w:szCs w:val="24"/>
              </w:rPr>
              <w:t xml:space="preserve"> (redakcija nuo 2020-08-0</w:t>
            </w:r>
            <w:r w:rsidR="00B8251B">
              <w:rPr>
                <w:rFonts w:ascii="Times New Roman" w:hAnsi="Times New Roman"/>
                <w:bCs/>
                <w:sz w:val="24"/>
                <w:szCs w:val="24"/>
              </w:rPr>
              <w:t>1</w:t>
            </w:r>
            <w:r w:rsidR="00B8251B" w:rsidRPr="00FA69D0">
              <w:rPr>
                <w:rFonts w:ascii="Times New Roman" w:hAnsi="Times New Roman"/>
                <w:bCs/>
                <w:sz w:val="24"/>
                <w:szCs w:val="24"/>
              </w:rPr>
              <w:t>).</w:t>
            </w:r>
          </w:p>
        </w:tc>
      </w:tr>
      <w:tr w:rsidR="00B8251B" w:rsidRPr="00FA69D0" w14:paraId="1613347E" w14:textId="77777777" w:rsidTr="00B8251B">
        <w:tc>
          <w:tcPr>
            <w:tcW w:w="4677" w:type="dxa"/>
            <w:tcBorders>
              <w:top w:val="single" w:sz="4" w:space="0" w:color="auto"/>
              <w:left w:val="single" w:sz="4" w:space="0" w:color="auto"/>
              <w:bottom w:val="single" w:sz="4" w:space="0" w:color="auto"/>
              <w:right w:val="single" w:sz="4" w:space="0" w:color="auto"/>
            </w:tcBorders>
            <w:vAlign w:val="center"/>
            <w:hideMark/>
          </w:tcPr>
          <w:p w14:paraId="3B8BD595"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7E8D8423" w14:textId="77777777" w:rsidR="00B8251B" w:rsidRPr="001A1AC8" w:rsidRDefault="00B8251B" w:rsidP="00CF2951">
            <w:pPr>
              <w:widowControl w:val="0"/>
              <w:spacing w:before="0" w:after="0"/>
              <w:ind w:firstLine="0"/>
              <w:rPr>
                <w:rFonts w:ascii="Times New Roman" w:hAnsi="Times New Roman"/>
                <w:sz w:val="24"/>
                <w:szCs w:val="24"/>
              </w:rPr>
            </w:pPr>
            <w:r w:rsidRPr="001A1AC8">
              <w:rPr>
                <w:rFonts w:ascii="Times New Roman" w:hAnsi="Times New Roman"/>
                <w:sz w:val="24"/>
                <w:szCs w:val="24"/>
              </w:rPr>
              <w:t xml:space="preserve">Atviras </w:t>
            </w:r>
            <w:r w:rsidRPr="00A65CB7">
              <w:rPr>
                <w:rFonts w:ascii="Times New Roman" w:hAnsi="Times New Roman"/>
                <w:sz w:val="24"/>
                <w:szCs w:val="24"/>
              </w:rPr>
              <w:t>konkursas (tarptautinis pirkimas).</w:t>
            </w:r>
          </w:p>
        </w:tc>
      </w:tr>
      <w:tr w:rsidR="00B8251B" w:rsidRPr="00FA69D0" w14:paraId="0548669A" w14:textId="77777777" w:rsidTr="00B8251B">
        <w:tc>
          <w:tcPr>
            <w:tcW w:w="4677" w:type="dxa"/>
            <w:tcBorders>
              <w:top w:val="single" w:sz="4" w:space="0" w:color="auto"/>
              <w:left w:val="single" w:sz="4" w:space="0" w:color="auto"/>
              <w:bottom w:val="single" w:sz="4" w:space="0" w:color="auto"/>
              <w:right w:val="single" w:sz="4" w:space="0" w:color="auto"/>
            </w:tcBorders>
            <w:vAlign w:val="center"/>
            <w:hideMark/>
          </w:tcPr>
          <w:p w14:paraId="79D19053"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Planuojama (nenurodoma, jeigu pirkimas vertinamas iki vokų su pasiūlymais atplėšimo procedūros), faktinė pirkimo / sutarties vertė</w:t>
            </w:r>
          </w:p>
        </w:tc>
        <w:tc>
          <w:tcPr>
            <w:tcW w:w="4934" w:type="dxa"/>
            <w:tcBorders>
              <w:top w:val="single" w:sz="4" w:space="0" w:color="auto"/>
              <w:left w:val="single" w:sz="4" w:space="0" w:color="auto"/>
              <w:bottom w:val="single" w:sz="4" w:space="0" w:color="auto"/>
              <w:right w:val="single" w:sz="4" w:space="0" w:color="auto"/>
            </w:tcBorders>
            <w:vAlign w:val="center"/>
            <w:hideMark/>
          </w:tcPr>
          <w:p w14:paraId="779AB616" w14:textId="77777777" w:rsidR="00B8251B" w:rsidRPr="00FA69D0" w:rsidRDefault="00B8251B" w:rsidP="00CF2951">
            <w:pPr>
              <w:widowControl w:val="0"/>
              <w:spacing w:before="0" w:after="0"/>
              <w:ind w:firstLine="0"/>
              <w:jc w:val="left"/>
              <w:rPr>
                <w:rFonts w:ascii="Times New Roman" w:hAnsi="Times New Roman"/>
                <w:sz w:val="24"/>
                <w:szCs w:val="24"/>
              </w:rPr>
            </w:pPr>
            <w:r>
              <w:rPr>
                <w:rFonts w:ascii="Times New Roman" w:hAnsi="Times New Roman"/>
                <w:sz w:val="24"/>
                <w:szCs w:val="24"/>
              </w:rPr>
              <w:t>130</w:t>
            </w:r>
            <w:r w:rsidRPr="00FA69D0">
              <w:rPr>
                <w:rFonts w:ascii="Times New Roman" w:hAnsi="Times New Roman"/>
                <w:sz w:val="24"/>
                <w:szCs w:val="24"/>
              </w:rPr>
              <w:t>.</w:t>
            </w:r>
            <w:r>
              <w:rPr>
                <w:rFonts w:ascii="Times New Roman" w:hAnsi="Times New Roman"/>
                <w:sz w:val="24"/>
                <w:szCs w:val="24"/>
              </w:rPr>
              <w:t>000</w:t>
            </w:r>
            <w:r w:rsidRPr="00FA69D0">
              <w:rPr>
                <w:rFonts w:ascii="Times New Roman" w:hAnsi="Times New Roman"/>
                <w:sz w:val="24"/>
                <w:szCs w:val="24"/>
              </w:rPr>
              <w:t>,</w:t>
            </w:r>
            <w:r>
              <w:rPr>
                <w:rFonts w:ascii="Times New Roman" w:hAnsi="Times New Roman"/>
                <w:sz w:val="24"/>
                <w:szCs w:val="24"/>
              </w:rPr>
              <w:t>0</w:t>
            </w:r>
            <w:r w:rsidRPr="00FA69D0">
              <w:rPr>
                <w:rFonts w:ascii="Times New Roman" w:hAnsi="Times New Roman"/>
                <w:sz w:val="24"/>
                <w:szCs w:val="24"/>
              </w:rPr>
              <w:t>0 Eur su PVM</w:t>
            </w:r>
            <w:r>
              <w:rPr>
                <w:rStyle w:val="FootnoteReference"/>
                <w:rFonts w:ascii="Times New Roman" w:hAnsi="Times New Roman"/>
                <w:sz w:val="24"/>
                <w:szCs w:val="24"/>
              </w:rPr>
              <w:footnoteReference w:id="1"/>
            </w:r>
            <w:r w:rsidRPr="00FA69D0">
              <w:rPr>
                <w:rFonts w:ascii="Times New Roman" w:hAnsi="Times New Roman"/>
                <w:sz w:val="24"/>
                <w:szCs w:val="24"/>
              </w:rPr>
              <w:t xml:space="preserve">. </w:t>
            </w:r>
          </w:p>
        </w:tc>
      </w:tr>
      <w:tr w:rsidR="00B8251B" w:rsidRPr="00FA69D0" w14:paraId="32BBBEBC" w14:textId="77777777" w:rsidTr="00B8251B">
        <w:tc>
          <w:tcPr>
            <w:tcW w:w="4677" w:type="dxa"/>
            <w:tcBorders>
              <w:top w:val="single" w:sz="4" w:space="0" w:color="auto"/>
              <w:left w:val="single" w:sz="4" w:space="0" w:color="auto"/>
              <w:bottom w:val="single" w:sz="4" w:space="0" w:color="auto"/>
              <w:right w:val="single" w:sz="4" w:space="0" w:color="auto"/>
            </w:tcBorders>
            <w:vAlign w:val="center"/>
          </w:tcPr>
          <w:p w14:paraId="4594D81E"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tcPr>
          <w:p w14:paraId="7A33DD3F" w14:textId="77777777" w:rsidR="00B8251B" w:rsidRPr="00FA69D0" w:rsidRDefault="00B8251B" w:rsidP="00CF2951">
            <w:pPr>
              <w:spacing w:before="0" w:after="0"/>
              <w:ind w:firstLine="0"/>
              <w:jc w:val="left"/>
              <w:rPr>
                <w:rFonts w:ascii="Times New Roman" w:hAnsi="Times New Roman"/>
                <w:sz w:val="24"/>
                <w:szCs w:val="24"/>
              </w:rPr>
            </w:pPr>
            <w:r>
              <w:rPr>
                <w:szCs w:val="24"/>
              </w:rPr>
              <w:t>–</w:t>
            </w:r>
          </w:p>
        </w:tc>
      </w:tr>
      <w:tr w:rsidR="00B8251B" w:rsidRPr="00FA69D0" w14:paraId="2CF0AC83" w14:textId="77777777" w:rsidTr="00B8251B">
        <w:tc>
          <w:tcPr>
            <w:tcW w:w="4677" w:type="dxa"/>
            <w:tcBorders>
              <w:top w:val="single" w:sz="4" w:space="0" w:color="auto"/>
              <w:left w:val="single" w:sz="4" w:space="0" w:color="auto"/>
              <w:bottom w:val="single" w:sz="4" w:space="0" w:color="auto"/>
              <w:right w:val="single" w:sz="4" w:space="0" w:color="auto"/>
            </w:tcBorders>
            <w:vAlign w:val="center"/>
            <w:hideMark/>
          </w:tcPr>
          <w:p w14:paraId="67910E15"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Pirkimo/sutarties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42D62906"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Dalinis</w:t>
            </w:r>
            <w:r>
              <w:rPr>
                <w:rFonts w:ascii="Times New Roman" w:hAnsi="Times New Roman"/>
                <w:sz w:val="24"/>
                <w:szCs w:val="24"/>
              </w:rPr>
              <w:t xml:space="preserve"> Pirkimo procedūrų vertinimas</w:t>
            </w:r>
            <w:r w:rsidRPr="00FA69D0">
              <w:rPr>
                <w:rFonts w:ascii="Times New Roman" w:hAnsi="Times New Roman"/>
                <w:sz w:val="24"/>
                <w:szCs w:val="24"/>
              </w:rPr>
              <w:t xml:space="preserve"> – Pirkimo dokumentuose nustatytų  ekonominio naudingumo vertinimo kriterijų vertinimas / </w:t>
            </w:r>
            <w:r>
              <w:rPr>
                <w:rFonts w:ascii="Times New Roman" w:hAnsi="Times New Roman"/>
                <w:sz w:val="24"/>
                <w:szCs w:val="24"/>
              </w:rPr>
              <w:t>iki</w:t>
            </w:r>
            <w:r w:rsidRPr="00FA69D0">
              <w:rPr>
                <w:rFonts w:ascii="Times New Roman" w:hAnsi="Times New Roman"/>
                <w:sz w:val="24"/>
                <w:szCs w:val="24"/>
              </w:rPr>
              <w:t xml:space="preserve"> sutarties sudarymo.</w:t>
            </w:r>
          </w:p>
        </w:tc>
      </w:tr>
      <w:tr w:rsidR="00B8251B" w:rsidRPr="00FA69D0" w14:paraId="40BAB0FA" w14:textId="77777777" w:rsidTr="00B8251B">
        <w:trPr>
          <w:cantSplit/>
        </w:trPr>
        <w:tc>
          <w:tcPr>
            <w:tcW w:w="4677" w:type="dxa"/>
            <w:tcBorders>
              <w:top w:val="single" w:sz="4" w:space="0" w:color="auto"/>
              <w:left w:val="single" w:sz="4" w:space="0" w:color="auto"/>
              <w:bottom w:val="single" w:sz="4" w:space="0" w:color="auto"/>
              <w:right w:val="single" w:sz="4" w:space="0" w:color="auto"/>
            </w:tcBorders>
            <w:vAlign w:val="center"/>
          </w:tcPr>
          <w:p w14:paraId="2816F58F" w14:textId="77777777" w:rsidR="00B8251B" w:rsidRPr="00FA69D0" w:rsidRDefault="00B8251B" w:rsidP="00CF2951">
            <w:pPr>
              <w:widowControl w:val="0"/>
              <w:spacing w:before="0" w:after="0"/>
              <w:ind w:firstLine="0"/>
              <w:rPr>
                <w:rFonts w:ascii="Times New Roman" w:hAnsi="Times New Roman"/>
                <w:sz w:val="24"/>
                <w:szCs w:val="24"/>
              </w:rPr>
            </w:pPr>
            <w:r w:rsidRPr="00FA69D0">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13D72BDE" w14:textId="77777777" w:rsidR="00B8251B" w:rsidRPr="00FA69D0" w:rsidRDefault="00B8251B" w:rsidP="00CF2951">
            <w:pPr>
              <w:widowControl w:val="0"/>
              <w:spacing w:before="0" w:after="0"/>
              <w:ind w:firstLine="0"/>
              <w:rPr>
                <w:rFonts w:ascii="Times New Roman" w:hAnsi="Times New Roman"/>
                <w:sz w:val="24"/>
                <w:szCs w:val="24"/>
              </w:rPr>
            </w:pPr>
            <w:r>
              <w:rPr>
                <w:szCs w:val="24"/>
              </w:rPr>
              <w:t>–</w:t>
            </w:r>
          </w:p>
        </w:tc>
      </w:tr>
      <w:tr w:rsidR="00B8251B" w:rsidRPr="00FA69D0" w14:paraId="611B452E" w14:textId="77777777" w:rsidTr="00B8251B">
        <w:trPr>
          <w:cantSplit/>
          <w:trHeight w:val="983"/>
        </w:trPr>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55242BAE" w14:textId="77777777" w:rsidR="00B8251B" w:rsidRPr="00FA69D0" w:rsidRDefault="00B8251B" w:rsidP="00CF2951">
            <w:pPr>
              <w:spacing w:before="0" w:after="0"/>
              <w:ind w:firstLine="0"/>
              <w:rPr>
                <w:rFonts w:ascii="Times New Roman" w:hAnsi="Times New Roman"/>
                <w:i/>
                <w:iCs/>
                <w:sz w:val="24"/>
                <w:szCs w:val="24"/>
              </w:rPr>
            </w:pPr>
            <w:r w:rsidRPr="00FA69D0">
              <w:rPr>
                <w:rFonts w:ascii="Times New Roman" w:hAnsi="Times New Roman"/>
                <w:i/>
                <w:iCs/>
                <w:sz w:val="24"/>
                <w:szCs w:val="24"/>
              </w:rPr>
              <w:lastRenderedPageBreak/>
              <w:t>Jei dėl pirkimo vyksta teismo procesas (nurodyti ieškinio (skundo) dalykus, bylos šalių pavadinimus, ar taikomos laikinosios apsaugos priemonės, teisminio nagrinėjimo stadija, pvz., apygardos, apeliacinis teismas)</w:t>
            </w:r>
          </w:p>
          <w:p w14:paraId="67AC8947" w14:textId="77777777" w:rsidR="00B8251B" w:rsidRPr="00FA69D0" w:rsidRDefault="00B8251B" w:rsidP="00CF2951">
            <w:pPr>
              <w:spacing w:before="0" w:after="0"/>
              <w:ind w:firstLine="0"/>
              <w:rPr>
                <w:rFonts w:ascii="Times New Roman" w:hAnsi="Times New Roman"/>
                <w:sz w:val="24"/>
                <w:szCs w:val="24"/>
              </w:rPr>
            </w:pPr>
            <w:r w:rsidRPr="00FA69D0">
              <w:rPr>
                <w:rFonts w:ascii="Times New Roman" w:hAnsi="Times New Roman"/>
                <w:sz w:val="24"/>
                <w:szCs w:val="24"/>
              </w:rPr>
              <w:t>Teismo procesas nevyksta.</w:t>
            </w:r>
          </w:p>
        </w:tc>
      </w:tr>
    </w:tbl>
    <w:p w14:paraId="4AA0D901" w14:textId="77777777" w:rsidR="003855FC" w:rsidRPr="00B8251B" w:rsidRDefault="003855FC" w:rsidP="003855FC">
      <w:pPr>
        <w:tabs>
          <w:tab w:val="left" w:pos="8364"/>
          <w:tab w:val="left" w:pos="8647"/>
        </w:tabs>
        <w:spacing w:before="0" w:after="0"/>
        <w:ind w:right="-23"/>
        <w:rPr>
          <w:rFonts w:ascii="Times New Roman" w:hAnsi="Times New Roman"/>
          <w:sz w:val="24"/>
          <w:szCs w:val="24"/>
        </w:rPr>
      </w:pPr>
      <w:r w:rsidRPr="00B8251B">
        <w:rPr>
          <w:rFonts w:ascii="Times New Roman" w:hAnsi="Times New Roman"/>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79345B6" w14:textId="77777777" w:rsidR="00B8251B" w:rsidRPr="00B8251B" w:rsidRDefault="00B8251B" w:rsidP="003855FC">
      <w:pPr>
        <w:spacing w:before="0" w:after="0"/>
        <w:ind w:firstLine="0"/>
        <w:jc w:val="center"/>
        <w:rPr>
          <w:rFonts w:ascii="Times New Roman" w:hAnsi="Times New Roman"/>
          <w:b/>
          <w:sz w:val="24"/>
          <w:szCs w:val="24"/>
        </w:rPr>
      </w:pPr>
    </w:p>
    <w:p w14:paraId="21B30EAD" w14:textId="77777777" w:rsidR="00351B8A" w:rsidRDefault="00351B8A" w:rsidP="003855FC">
      <w:pPr>
        <w:spacing w:before="0" w:after="0"/>
        <w:ind w:firstLine="0"/>
        <w:jc w:val="center"/>
        <w:rPr>
          <w:rFonts w:ascii="Times New Roman" w:hAnsi="Times New Roman"/>
          <w:b/>
          <w:sz w:val="24"/>
          <w:szCs w:val="24"/>
        </w:rPr>
      </w:pPr>
    </w:p>
    <w:p w14:paraId="123FDF53" w14:textId="6D46B98B" w:rsidR="00D60030" w:rsidRDefault="00D60030" w:rsidP="003855FC">
      <w:pPr>
        <w:spacing w:before="0" w:after="0"/>
        <w:ind w:firstLine="0"/>
        <w:jc w:val="center"/>
        <w:rPr>
          <w:rFonts w:ascii="Times New Roman" w:hAnsi="Times New Roman"/>
          <w:b/>
          <w:sz w:val="24"/>
          <w:szCs w:val="24"/>
        </w:rPr>
      </w:pPr>
      <w:r w:rsidRPr="00B8251B">
        <w:rPr>
          <w:rFonts w:ascii="Times New Roman" w:hAnsi="Times New Roman"/>
          <w:b/>
          <w:sz w:val="24"/>
          <w:szCs w:val="24"/>
        </w:rPr>
        <w:t>II dalis. Vertinimo apimtyje nustatyti pažeidimai</w:t>
      </w:r>
    </w:p>
    <w:p w14:paraId="4D48FA43" w14:textId="77777777" w:rsidR="00351B8A" w:rsidRPr="00B8251B" w:rsidRDefault="00351B8A" w:rsidP="003855FC">
      <w:pPr>
        <w:spacing w:before="0" w:after="0"/>
        <w:ind w:firstLine="0"/>
        <w:jc w:val="center"/>
        <w:rPr>
          <w:rFonts w:ascii="Times New Roman" w:hAnsi="Times New Roman"/>
          <w:b/>
          <w:sz w:val="24"/>
          <w:szCs w:val="24"/>
          <w:lang w:val="en-US"/>
        </w:rPr>
      </w:pPr>
    </w:p>
    <w:p w14:paraId="05ED47E1" w14:textId="77777777" w:rsidR="00D60030" w:rsidRPr="00B8251B" w:rsidRDefault="00D60030" w:rsidP="00781FA3">
      <w:pPr>
        <w:spacing w:before="0" w:after="0"/>
        <w:ind w:firstLine="567"/>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A69D0" w:rsidRPr="00A155DD" w14:paraId="796BDE4E" w14:textId="77777777" w:rsidTr="00FD6FEF">
        <w:tc>
          <w:tcPr>
            <w:tcW w:w="964" w:type="dxa"/>
            <w:tcBorders>
              <w:top w:val="single" w:sz="4" w:space="0" w:color="auto"/>
              <w:left w:val="single" w:sz="4" w:space="0" w:color="auto"/>
              <w:bottom w:val="single" w:sz="4" w:space="0" w:color="auto"/>
              <w:right w:val="single" w:sz="4" w:space="0" w:color="auto"/>
            </w:tcBorders>
          </w:tcPr>
          <w:p w14:paraId="1F407642" w14:textId="219F4116" w:rsidR="00B15AC9" w:rsidRPr="00A155DD" w:rsidRDefault="00B15AC9" w:rsidP="00FD6FEF">
            <w:pPr>
              <w:spacing w:before="0" w:after="0"/>
              <w:ind w:left="360" w:firstLine="0"/>
              <w:jc w:val="left"/>
              <w:rPr>
                <w:rFonts w:ascii="Times New Roman" w:hAnsi="Times New Roman"/>
                <w:sz w:val="24"/>
                <w:szCs w:val="24"/>
              </w:rPr>
            </w:pPr>
            <w:bookmarkStart w:id="5" w:name="_Hlk74635739"/>
          </w:p>
        </w:tc>
        <w:tc>
          <w:tcPr>
            <w:tcW w:w="8705" w:type="dxa"/>
            <w:tcBorders>
              <w:top w:val="single" w:sz="4" w:space="0" w:color="auto"/>
              <w:left w:val="single" w:sz="4" w:space="0" w:color="auto"/>
              <w:bottom w:val="single" w:sz="4" w:space="0" w:color="auto"/>
              <w:right w:val="single" w:sz="4" w:space="0" w:color="auto"/>
            </w:tcBorders>
          </w:tcPr>
          <w:p w14:paraId="0705827E" w14:textId="2FC21D3C" w:rsidR="00B15AC9" w:rsidRPr="00A155DD" w:rsidRDefault="00B15AC9" w:rsidP="00FD6FEF">
            <w:pPr>
              <w:spacing w:before="0" w:after="0"/>
              <w:ind w:firstLine="0"/>
              <w:rPr>
                <w:rFonts w:ascii="Times New Roman" w:hAnsi="Times New Roman"/>
                <w:color w:val="FF0000"/>
                <w:sz w:val="24"/>
                <w:szCs w:val="24"/>
              </w:rPr>
            </w:pPr>
          </w:p>
        </w:tc>
      </w:tr>
      <w:tr w:rsidR="00FA69D0" w:rsidRPr="00A155DD" w14:paraId="6823F18D" w14:textId="77777777" w:rsidTr="00125B17">
        <w:tc>
          <w:tcPr>
            <w:tcW w:w="9669" w:type="dxa"/>
            <w:gridSpan w:val="2"/>
            <w:tcBorders>
              <w:top w:val="single" w:sz="4" w:space="0" w:color="auto"/>
              <w:left w:val="single" w:sz="4" w:space="0" w:color="auto"/>
              <w:bottom w:val="single" w:sz="4" w:space="0" w:color="auto"/>
              <w:right w:val="single" w:sz="4" w:space="0" w:color="auto"/>
            </w:tcBorders>
          </w:tcPr>
          <w:p w14:paraId="67A96210" w14:textId="5BC0E3AA" w:rsidR="002B5262" w:rsidRPr="00045C5C" w:rsidRDefault="005F6A7E" w:rsidP="00045C5C">
            <w:pPr>
              <w:spacing w:before="0" w:after="0"/>
              <w:ind w:firstLine="599"/>
              <w:rPr>
                <w:rFonts w:ascii="Times New Roman" w:hAnsi="Times New Roman"/>
                <w:sz w:val="24"/>
                <w:szCs w:val="24"/>
              </w:rPr>
            </w:pPr>
            <w:r>
              <w:rPr>
                <w:rFonts w:ascii="Times New Roman" w:hAnsi="Times New Roman"/>
                <w:sz w:val="24"/>
                <w:szCs w:val="24"/>
              </w:rPr>
              <w:t>-</w:t>
            </w:r>
          </w:p>
        </w:tc>
      </w:tr>
      <w:bookmarkEnd w:id="5"/>
    </w:tbl>
    <w:p w14:paraId="71C55269" w14:textId="3E6FE698" w:rsidR="005D4388" w:rsidRDefault="005D4388" w:rsidP="005D4388">
      <w:pPr>
        <w:spacing w:after="0"/>
        <w:ind w:firstLine="0"/>
        <w:rPr>
          <w:rFonts w:ascii="Times New Roman" w:hAnsi="Times New Roman"/>
          <w:b/>
          <w:sz w:val="24"/>
          <w:szCs w:val="24"/>
        </w:rPr>
      </w:pPr>
    </w:p>
    <w:p w14:paraId="0D7A7F6B" w14:textId="57302049" w:rsidR="00781FA3" w:rsidRPr="00A155DD" w:rsidRDefault="00781FA3" w:rsidP="00781FA3">
      <w:pPr>
        <w:spacing w:after="0"/>
        <w:jc w:val="center"/>
        <w:rPr>
          <w:rFonts w:ascii="Times New Roman" w:hAnsi="Times New Roman"/>
          <w:b/>
          <w:sz w:val="24"/>
          <w:szCs w:val="24"/>
        </w:rPr>
      </w:pPr>
      <w:r w:rsidRPr="00A155DD">
        <w:rPr>
          <w:rFonts w:ascii="Times New Roman" w:hAnsi="Times New Roman"/>
          <w:b/>
          <w:sz w:val="24"/>
          <w:szCs w:val="24"/>
        </w:rPr>
        <w:t>III dalis. Kiti nustatyti pažeidimai</w:t>
      </w:r>
    </w:p>
    <w:p w14:paraId="43AB3D8B" w14:textId="1B64CAD3" w:rsidR="00EC6274" w:rsidRPr="00A155DD" w:rsidRDefault="00EC6274" w:rsidP="00EC62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A69D0" w:rsidRPr="00A155DD" w14:paraId="7B392B0D" w14:textId="77777777" w:rsidTr="00FA69D0">
        <w:tc>
          <w:tcPr>
            <w:tcW w:w="964" w:type="dxa"/>
            <w:tcBorders>
              <w:top w:val="single" w:sz="4" w:space="0" w:color="auto"/>
              <w:left w:val="single" w:sz="4" w:space="0" w:color="auto"/>
              <w:bottom w:val="single" w:sz="4" w:space="0" w:color="auto"/>
              <w:right w:val="single" w:sz="4" w:space="0" w:color="auto"/>
            </w:tcBorders>
          </w:tcPr>
          <w:p w14:paraId="0A626ED4" w14:textId="704C6948" w:rsidR="00EC6274" w:rsidRPr="00A155DD" w:rsidRDefault="00EC6274" w:rsidP="00125B17">
            <w:pPr>
              <w:spacing w:before="0" w:after="0"/>
              <w:ind w:left="360" w:firstLine="0"/>
              <w:jc w:val="left"/>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14:paraId="7D428019" w14:textId="7F1F083E" w:rsidR="00EC6274" w:rsidRPr="00A155DD" w:rsidRDefault="00EC6274" w:rsidP="00125B17">
            <w:pPr>
              <w:spacing w:before="0" w:after="0"/>
              <w:ind w:firstLine="0"/>
              <w:rPr>
                <w:rFonts w:ascii="Times New Roman" w:hAnsi="Times New Roman"/>
                <w:sz w:val="24"/>
                <w:szCs w:val="24"/>
              </w:rPr>
            </w:pPr>
          </w:p>
        </w:tc>
      </w:tr>
      <w:tr w:rsidR="00E81E70" w:rsidRPr="00A155DD" w14:paraId="28E1A3D3" w14:textId="77777777" w:rsidTr="00FA69D0">
        <w:trPr>
          <w:trHeight w:val="42"/>
        </w:trPr>
        <w:tc>
          <w:tcPr>
            <w:tcW w:w="9669" w:type="dxa"/>
            <w:gridSpan w:val="2"/>
            <w:tcBorders>
              <w:top w:val="single" w:sz="4" w:space="0" w:color="auto"/>
              <w:left w:val="single" w:sz="4" w:space="0" w:color="auto"/>
              <w:bottom w:val="single" w:sz="4" w:space="0" w:color="auto"/>
              <w:right w:val="single" w:sz="4" w:space="0" w:color="auto"/>
            </w:tcBorders>
          </w:tcPr>
          <w:p w14:paraId="67B1BE62" w14:textId="7AE9C2A4" w:rsidR="00E81E70" w:rsidRPr="00A155DD" w:rsidRDefault="00CA44D1" w:rsidP="005F6A7E">
            <w:pPr>
              <w:spacing w:before="0" w:after="0"/>
              <w:ind w:firstLine="599"/>
              <w:rPr>
                <w:rFonts w:ascii="Times New Roman" w:hAnsi="Times New Roman"/>
                <w:color w:val="FF0000"/>
                <w:sz w:val="24"/>
                <w:szCs w:val="24"/>
              </w:rPr>
            </w:pPr>
            <w:r w:rsidRPr="00CA44D1">
              <w:rPr>
                <w:rFonts w:ascii="Times New Roman" w:hAnsi="Times New Roman"/>
                <w:sz w:val="24"/>
                <w:szCs w:val="24"/>
              </w:rPr>
              <w:t>-</w:t>
            </w:r>
          </w:p>
        </w:tc>
      </w:tr>
    </w:tbl>
    <w:p w14:paraId="04C5C584" w14:textId="323709A8" w:rsidR="00EC6274" w:rsidRPr="00A155DD" w:rsidRDefault="00EC6274" w:rsidP="00EC6274">
      <w:pPr>
        <w:spacing w:before="0" w:after="0"/>
        <w:jc w:val="center"/>
        <w:rPr>
          <w:rFonts w:ascii="Times New Roman" w:hAnsi="Times New Roman"/>
          <w:b/>
          <w:sz w:val="24"/>
          <w:szCs w:val="24"/>
        </w:rPr>
      </w:pPr>
    </w:p>
    <w:p w14:paraId="660AE122" w14:textId="77777777" w:rsidR="00781FA3" w:rsidRPr="00A155DD" w:rsidRDefault="00781FA3" w:rsidP="00781FA3">
      <w:pPr>
        <w:spacing w:before="0" w:after="0"/>
        <w:jc w:val="center"/>
        <w:rPr>
          <w:rFonts w:ascii="Times New Roman" w:hAnsi="Times New Roman"/>
          <w:b/>
          <w:sz w:val="24"/>
          <w:szCs w:val="24"/>
        </w:rPr>
      </w:pPr>
      <w:r w:rsidRPr="00A155DD">
        <w:rPr>
          <w:rFonts w:ascii="Times New Roman" w:hAnsi="Times New Roman"/>
          <w:b/>
          <w:sz w:val="24"/>
          <w:szCs w:val="24"/>
        </w:rPr>
        <w:t xml:space="preserve">IV dalis. </w:t>
      </w:r>
      <w:bookmarkStart w:id="6" w:name="_Hlk74212734"/>
      <w:r w:rsidRPr="00A155DD">
        <w:rPr>
          <w:rFonts w:ascii="Times New Roman" w:hAnsi="Times New Roman"/>
          <w:b/>
          <w:sz w:val="24"/>
          <w:szCs w:val="24"/>
        </w:rPr>
        <w:t>Sprendimas</w:t>
      </w:r>
    </w:p>
    <w:p w14:paraId="4A6BC0CC" w14:textId="77777777" w:rsidR="00781FA3" w:rsidRPr="00A155DD" w:rsidRDefault="00781FA3" w:rsidP="00781FA3">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FA69D0" w:rsidRPr="00A155DD" w14:paraId="29EA7BA7" w14:textId="77777777" w:rsidTr="00FD6FEF">
        <w:tc>
          <w:tcPr>
            <w:tcW w:w="9669" w:type="dxa"/>
            <w:tcBorders>
              <w:top w:val="single" w:sz="4" w:space="0" w:color="auto"/>
              <w:left w:val="single" w:sz="4" w:space="0" w:color="auto"/>
              <w:bottom w:val="single" w:sz="4" w:space="0" w:color="auto"/>
              <w:right w:val="single" w:sz="4" w:space="0" w:color="auto"/>
            </w:tcBorders>
          </w:tcPr>
          <w:p w14:paraId="7D4FA545" w14:textId="72624559" w:rsidR="005705FA" w:rsidRPr="00B545A4" w:rsidRDefault="00207105" w:rsidP="005F6A7E">
            <w:pPr>
              <w:widowControl w:val="0"/>
              <w:spacing w:before="0" w:after="0"/>
              <w:ind w:firstLine="599"/>
              <w:rPr>
                <w:rFonts w:ascii="Times New Roman" w:hAnsi="Times New Roman"/>
                <w:sz w:val="24"/>
                <w:szCs w:val="24"/>
              </w:rPr>
            </w:pPr>
            <w:bookmarkStart w:id="7" w:name="_Hlk74212674"/>
            <w:bookmarkEnd w:id="6"/>
            <w:r w:rsidRPr="00B545A4">
              <w:rPr>
                <w:rFonts w:ascii="Times New Roman" w:eastAsia="Times New Roman" w:hAnsi="Times New Roman"/>
                <w:bCs/>
                <w:sz w:val="24"/>
                <w:szCs w:val="24"/>
              </w:rPr>
              <w:t xml:space="preserve">Atsižvelgiant į </w:t>
            </w:r>
            <w:r w:rsidR="004D369D">
              <w:rPr>
                <w:rFonts w:ascii="Times New Roman" w:hAnsi="Times New Roman"/>
                <w:sz w:val="24"/>
                <w:szCs w:val="24"/>
              </w:rPr>
              <w:t>tai, kad Tarnyba nenustatė</w:t>
            </w:r>
            <w:r w:rsidRPr="00B545A4">
              <w:rPr>
                <w:rFonts w:ascii="Times New Roman" w:hAnsi="Times New Roman"/>
                <w:sz w:val="24"/>
                <w:szCs w:val="24"/>
              </w:rPr>
              <w:t xml:space="preserve"> VPĮ </w:t>
            </w:r>
            <w:r w:rsidR="00F56FE7">
              <w:rPr>
                <w:rFonts w:ascii="Times New Roman" w:hAnsi="Times New Roman"/>
                <w:sz w:val="24"/>
                <w:szCs w:val="24"/>
              </w:rPr>
              <w:t xml:space="preserve">ir įgyvendinančiųjų teisės aktų </w:t>
            </w:r>
            <w:r w:rsidRPr="00B545A4">
              <w:rPr>
                <w:rFonts w:ascii="Times New Roman" w:hAnsi="Times New Roman"/>
                <w:sz w:val="24"/>
                <w:szCs w:val="24"/>
              </w:rPr>
              <w:t>pažeidim</w:t>
            </w:r>
            <w:r w:rsidR="004D369D">
              <w:rPr>
                <w:rFonts w:ascii="Times New Roman" w:hAnsi="Times New Roman"/>
                <w:sz w:val="24"/>
                <w:szCs w:val="24"/>
              </w:rPr>
              <w:t>ų</w:t>
            </w:r>
            <w:r w:rsidRPr="00B545A4">
              <w:rPr>
                <w:rFonts w:ascii="Times New Roman" w:hAnsi="Times New Roman"/>
                <w:sz w:val="24"/>
                <w:szCs w:val="24"/>
              </w:rPr>
              <w:t>, į tai, kad Pirkimo metu negauta tiekėjų paklausimų (pretenzijų) dėl Pirkimo sąlygų nepakankamo aiškumo</w:t>
            </w:r>
            <w:r w:rsidR="003B744C" w:rsidRPr="00B545A4">
              <w:rPr>
                <w:rFonts w:ascii="Times New Roman" w:hAnsi="Times New Roman"/>
                <w:sz w:val="24"/>
                <w:szCs w:val="24"/>
              </w:rPr>
              <w:t>, neproporcingumo</w:t>
            </w:r>
            <w:r w:rsidRPr="00B545A4">
              <w:rPr>
                <w:rFonts w:ascii="Times New Roman" w:hAnsi="Times New Roman"/>
                <w:sz w:val="24"/>
                <w:szCs w:val="24"/>
              </w:rPr>
              <w:t xml:space="preserve"> ir</w:t>
            </w:r>
            <w:r w:rsidR="003B744C" w:rsidRPr="00B545A4">
              <w:rPr>
                <w:rFonts w:ascii="Times New Roman" w:hAnsi="Times New Roman"/>
                <w:sz w:val="24"/>
                <w:szCs w:val="24"/>
              </w:rPr>
              <w:t xml:space="preserve"> (ar)</w:t>
            </w:r>
            <w:r w:rsidRPr="00B545A4">
              <w:rPr>
                <w:rFonts w:ascii="Times New Roman" w:hAnsi="Times New Roman"/>
                <w:sz w:val="24"/>
                <w:szCs w:val="24"/>
              </w:rPr>
              <w:t xml:space="preserve"> jų paaiškinimo, į tai, jog Virtualus sprendimas yra valstybės informacinės sistemos dalis, kurio</w:t>
            </w:r>
            <w:r w:rsidR="006560C5" w:rsidRPr="00B545A4">
              <w:rPr>
                <w:rFonts w:ascii="Times New Roman" w:hAnsi="Times New Roman"/>
                <w:sz w:val="24"/>
                <w:szCs w:val="24"/>
              </w:rPr>
              <w:t>s</w:t>
            </w:r>
            <w:r w:rsidRPr="00B545A4">
              <w:rPr>
                <w:rFonts w:ascii="Times New Roman" w:hAnsi="Times New Roman"/>
                <w:sz w:val="24"/>
                <w:szCs w:val="24"/>
              </w:rPr>
              <w:t xml:space="preserve"> tinkamam funkcionavimui užtikrinti yra reikalinga nenutrūkstama priežiūra ir nuo kurio</w:t>
            </w:r>
            <w:r w:rsidR="00A5613C" w:rsidRPr="00B545A4">
              <w:rPr>
                <w:rFonts w:ascii="Times New Roman" w:hAnsi="Times New Roman"/>
                <w:sz w:val="24"/>
                <w:szCs w:val="24"/>
              </w:rPr>
              <w:t>s</w:t>
            </w:r>
            <w:r w:rsidRPr="00B545A4">
              <w:rPr>
                <w:rFonts w:ascii="Times New Roman" w:hAnsi="Times New Roman"/>
                <w:sz w:val="24"/>
                <w:szCs w:val="24"/>
              </w:rPr>
              <w:t xml:space="preserve"> tinkamo veikimo priklauso maždaug 2600 (apie 8</w:t>
            </w:r>
            <w:r w:rsidR="00A5613C" w:rsidRPr="00B545A4">
              <w:rPr>
                <w:rFonts w:ascii="Times New Roman" w:hAnsi="Times New Roman"/>
                <w:sz w:val="24"/>
                <w:szCs w:val="24"/>
              </w:rPr>
              <w:t>4</w:t>
            </w:r>
            <w:r w:rsidRPr="00B545A4">
              <w:rPr>
                <w:rFonts w:ascii="Times New Roman" w:hAnsi="Times New Roman"/>
                <w:sz w:val="24"/>
                <w:szCs w:val="24"/>
              </w:rPr>
              <w:t xml:space="preserve"> proc.) Sodros darbuotojų darbas, bei vadovaudamasi teisingumo ir protingumo kriterijais, Tarnyba neįpareigoja nutraukti Pirkimo procedūrų, tačiau pabrėžia, kad Perkančioji organizacija, vykdydama kitus viešuosius pirkimus, privalo atsižvelgti į nurodytus pastebėjimus.</w:t>
            </w:r>
          </w:p>
          <w:p w14:paraId="22D03E15" w14:textId="6EB4095B" w:rsidR="00A72CDE" w:rsidRPr="00A155DD" w:rsidRDefault="00A72CDE" w:rsidP="005F6A7E">
            <w:pPr>
              <w:widowControl w:val="0"/>
              <w:tabs>
                <w:tab w:val="left" w:pos="1276"/>
              </w:tabs>
              <w:spacing w:before="0" w:after="0"/>
              <w:ind w:firstLine="599"/>
              <w:rPr>
                <w:rFonts w:ascii="Times New Roman" w:hAnsi="Times New Roman"/>
                <w:sz w:val="24"/>
                <w:szCs w:val="24"/>
              </w:rPr>
            </w:pPr>
            <w:r w:rsidRPr="00B545A4">
              <w:rPr>
                <w:rFonts w:ascii="Times New Roman" w:eastAsia="Times New Roman" w:hAnsi="Times New Roman"/>
                <w:bCs/>
                <w:sz w:val="24"/>
                <w:szCs w:val="24"/>
              </w:rPr>
              <w:t xml:space="preserve">Perkančioji organizacija, nesutikusi su Tarnybos </w:t>
            </w:r>
            <w:r w:rsidR="00644D9C">
              <w:rPr>
                <w:rFonts w:ascii="Times New Roman" w:eastAsia="Times New Roman" w:hAnsi="Times New Roman"/>
                <w:bCs/>
                <w:sz w:val="24"/>
                <w:szCs w:val="24"/>
              </w:rPr>
              <w:t>vertinimo išvada</w:t>
            </w:r>
            <w:r w:rsidRPr="00B545A4">
              <w:rPr>
                <w:rFonts w:ascii="Times New Roman" w:eastAsia="Times New Roman" w:hAnsi="Times New Roman"/>
                <w:bCs/>
                <w:sz w:val="24"/>
                <w:szCs w:val="24"/>
              </w:rPr>
              <w:t>,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bookmarkEnd w:id="7"/>
    </w:tbl>
    <w:p w14:paraId="2649F61F" w14:textId="5CD04A27" w:rsidR="0070730F" w:rsidRPr="00A155DD" w:rsidRDefault="0070730F" w:rsidP="0070730F">
      <w:pPr>
        <w:spacing w:before="0" w:after="0" w:line="256" w:lineRule="auto"/>
        <w:jc w:val="center"/>
        <w:rPr>
          <w:rFonts w:ascii="Times New Roman" w:hAnsi="Times New Roman"/>
          <w:b/>
          <w:sz w:val="24"/>
          <w:szCs w:val="24"/>
        </w:rPr>
      </w:pPr>
    </w:p>
    <w:p w14:paraId="3DB991E9" w14:textId="77777777" w:rsidR="00AF308C" w:rsidRPr="00A155DD" w:rsidRDefault="00AF308C" w:rsidP="0070730F">
      <w:pPr>
        <w:spacing w:before="0" w:after="0" w:line="256" w:lineRule="auto"/>
        <w:jc w:val="center"/>
        <w:rPr>
          <w:rFonts w:ascii="Times New Roman" w:hAnsi="Times New Roman"/>
          <w:b/>
          <w:sz w:val="24"/>
          <w:szCs w:val="24"/>
        </w:rPr>
      </w:pPr>
    </w:p>
    <w:p w14:paraId="7C5254D1" w14:textId="799B6077" w:rsidR="0070730F" w:rsidRPr="00A155DD" w:rsidRDefault="0070730F" w:rsidP="0070730F">
      <w:pPr>
        <w:spacing w:before="0" w:after="0" w:line="256" w:lineRule="auto"/>
        <w:jc w:val="center"/>
        <w:rPr>
          <w:rFonts w:ascii="Times New Roman" w:hAnsi="Times New Roman"/>
          <w:b/>
          <w:sz w:val="24"/>
          <w:szCs w:val="24"/>
        </w:rPr>
      </w:pPr>
      <w:r w:rsidRPr="00A155DD">
        <w:rPr>
          <w:rFonts w:ascii="Times New Roman" w:hAnsi="Times New Roman"/>
          <w:b/>
          <w:sz w:val="24"/>
          <w:szCs w:val="24"/>
        </w:rPr>
        <w:t>Pastabos</w:t>
      </w:r>
    </w:p>
    <w:p w14:paraId="58D0AB2B" w14:textId="77777777" w:rsidR="00AF308C" w:rsidRPr="00A155DD" w:rsidRDefault="00AF308C" w:rsidP="0070730F">
      <w:pPr>
        <w:spacing w:before="0" w:after="0" w:line="256" w:lineRule="auto"/>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8619"/>
      </w:tblGrid>
      <w:tr w:rsidR="00024CC4" w:rsidRPr="00A155DD" w14:paraId="2839EC7B"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28CBEF3F" w14:textId="1A5A8E88" w:rsidR="00024CC4" w:rsidRPr="00A155DD" w:rsidRDefault="007922A6" w:rsidP="00024CC4">
            <w:pPr>
              <w:spacing w:before="0" w:after="0"/>
              <w:ind w:firstLine="567"/>
              <w:rPr>
                <w:rFonts w:ascii="Times New Roman" w:hAnsi="Times New Roman"/>
                <w:sz w:val="24"/>
                <w:szCs w:val="24"/>
              </w:rPr>
            </w:pPr>
            <w:r>
              <w:rPr>
                <w:rFonts w:ascii="Times New Roman" w:hAnsi="Times New Roman"/>
                <w:sz w:val="24"/>
                <w:szCs w:val="24"/>
              </w:rPr>
              <w:t>1.</w:t>
            </w:r>
          </w:p>
        </w:tc>
        <w:tc>
          <w:tcPr>
            <w:tcW w:w="8619" w:type="dxa"/>
            <w:tcBorders>
              <w:top w:val="single" w:sz="4" w:space="0" w:color="auto"/>
              <w:left w:val="single" w:sz="4" w:space="0" w:color="auto"/>
              <w:bottom w:val="single" w:sz="4" w:space="0" w:color="auto"/>
              <w:right w:val="single" w:sz="4" w:space="0" w:color="auto"/>
            </w:tcBorders>
          </w:tcPr>
          <w:p w14:paraId="32A61329" w14:textId="3E64D1C6" w:rsidR="00024CC4" w:rsidRDefault="0014413B" w:rsidP="00133291">
            <w:pPr>
              <w:spacing w:before="0" w:after="0"/>
              <w:ind w:firstLine="0"/>
              <w:rPr>
                <w:rFonts w:ascii="Times New Roman" w:hAnsi="Times New Roman"/>
                <w:sz w:val="24"/>
                <w:szCs w:val="24"/>
              </w:rPr>
            </w:pPr>
            <w:r w:rsidRPr="00CB30A3">
              <w:rPr>
                <w:rFonts w:ascii="Times New Roman" w:hAnsi="Times New Roman"/>
                <w:sz w:val="24"/>
                <w:szCs w:val="24"/>
              </w:rPr>
              <w:t>Pirkimo sąlygų</w:t>
            </w:r>
            <w:r w:rsidRPr="00CB30A3">
              <w:rPr>
                <w:rStyle w:val="FootnoteReference"/>
                <w:rFonts w:ascii="Times New Roman" w:hAnsi="Times New Roman"/>
                <w:sz w:val="24"/>
                <w:szCs w:val="24"/>
              </w:rPr>
              <w:footnoteReference w:id="2"/>
            </w:r>
            <w:r>
              <w:rPr>
                <w:rFonts w:ascii="Times New Roman" w:hAnsi="Times New Roman"/>
                <w:sz w:val="24"/>
                <w:szCs w:val="24"/>
              </w:rPr>
              <w:t xml:space="preserve"> </w:t>
            </w:r>
            <w:r w:rsidR="00024CC4" w:rsidRPr="00A155DD">
              <w:rPr>
                <w:rFonts w:ascii="Times New Roman" w:hAnsi="Times New Roman"/>
                <w:sz w:val="24"/>
                <w:szCs w:val="24"/>
              </w:rPr>
              <w:t>4.1.1.1 papunktyje</w:t>
            </w:r>
            <w:r w:rsidR="00024CC4" w:rsidRPr="00A155DD">
              <w:rPr>
                <w:rStyle w:val="FootnoteReference"/>
                <w:rFonts w:ascii="Times New Roman" w:hAnsi="Times New Roman"/>
                <w:sz w:val="24"/>
                <w:szCs w:val="24"/>
              </w:rPr>
              <w:footnoteReference w:id="3"/>
            </w:r>
            <w:r w:rsidR="00024CC4" w:rsidRPr="00A155DD">
              <w:rPr>
                <w:rFonts w:ascii="Times New Roman" w:hAnsi="Times New Roman"/>
                <w:sz w:val="24"/>
                <w:szCs w:val="24"/>
              </w:rPr>
              <w:t xml:space="preserve"> numatytas kvalifikacinis reikalavimas tiekėjo pajėgumą įvykdyti Pirkimo sutartį sieja tik su atitinkamos vertės ir naudotojų skaičiaus </w:t>
            </w:r>
            <w:r w:rsidR="00024CC4" w:rsidRPr="00A155DD">
              <w:rPr>
                <w:rFonts w:ascii="Times New Roman" w:hAnsi="Times New Roman"/>
                <w:i/>
                <w:sz w:val="24"/>
                <w:szCs w:val="24"/>
              </w:rPr>
              <w:lastRenderedPageBreak/>
              <w:t>VMware</w:t>
            </w:r>
            <w:r w:rsidR="00024CC4" w:rsidRPr="00A155DD">
              <w:rPr>
                <w:rFonts w:ascii="Times New Roman" w:hAnsi="Times New Roman"/>
                <w:sz w:val="24"/>
                <w:szCs w:val="24"/>
              </w:rPr>
              <w:t xml:space="preserve"> kompiuterizuotų virtualių darbo vietų infrastruktūros </w:t>
            </w:r>
            <w:r w:rsidR="00024CC4" w:rsidRPr="00A155DD">
              <w:rPr>
                <w:rFonts w:ascii="Times New Roman" w:hAnsi="Times New Roman"/>
                <w:i/>
                <w:iCs/>
                <w:sz w:val="24"/>
                <w:szCs w:val="24"/>
              </w:rPr>
              <w:t>priežiūros</w:t>
            </w:r>
            <w:r w:rsidR="00024CC4" w:rsidRPr="00A155DD">
              <w:rPr>
                <w:rFonts w:ascii="Times New Roman" w:hAnsi="Times New Roman"/>
                <w:sz w:val="24"/>
                <w:szCs w:val="24"/>
              </w:rPr>
              <w:t xml:space="preserve"> sutarties(-čių) (į)vykdymu, kaip alternatyv</w:t>
            </w:r>
            <w:r w:rsidR="00024CC4">
              <w:rPr>
                <w:rFonts w:ascii="Times New Roman" w:hAnsi="Times New Roman"/>
                <w:sz w:val="24"/>
                <w:szCs w:val="24"/>
              </w:rPr>
              <w:t>os</w:t>
            </w:r>
            <w:r w:rsidR="00024CC4" w:rsidRPr="00A155DD">
              <w:rPr>
                <w:rFonts w:ascii="Times New Roman" w:hAnsi="Times New Roman"/>
                <w:sz w:val="24"/>
                <w:szCs w:val="24"/>
              </w:rPr>
              <w:t xml:space="preserve"> nenumatant, pavyzdžiui, diegimo </w:t>
            </w:r>
            <w:r w:rsidR="00024CC4">
              <w:rPr>
                <w:rFonts w:ascii="Times New Roman" w:hAnsi="Times New Roman"/>
                <w:sz w:val="24"/>
                <w:szCs w:val="24"/>
              </w:rPr>
              <w:t>sutarčių</w:t>
            </w:r>
            <w:r w:rsidR="00024CC4" w:rsidRPr="00A155DD">
              <w:rPr>
                <w:rFonts w:ascii="Times New Roman" w:hAnsi="Times New Roman"/>
                <w:sz w:val="24"/>
                <w:szCs w:val="24"/>
              </w:rPr>
              <w:t>, nepaisant to, kad</w:t>
            </w:r>
            <w:r w:rsidR="00024CC4">
              <w:rPr>
                <w:rFonts w:ascii="Times New Roman" w:hAnsi="Times New Roman"/>
                <w:sz w:val="24"/>
                <w:szCs w:val="24"/>
              </w:rPr>
              <w:t>:</w:t>
            </w:r>
            <w:r w:rsidR="00024CC4" w:rsidRPr="00A155DD">
              <w:rPr>
                <w:rFonts w:ascii="Times New Roman" w:hAnsi="Times New Roman"/>
                <w:sz w:val="24"/>
                <w:szCs w:val="24"/>
              </w:rPr>
              <w:t xml:space="preserve"> diegimo paslaugos (kaip nurodyta ir </w:t>
            </w:r>
            <w:r w:rsidR="00B03162">
              <w:rPr>
                <w:rFonts w:ascii="Times New Roman" w:hAnsi="Times New Roman"/>
                <w:sz w:val="24"/>
                <w:szCs w:val="24"/>
              </w:rPr>
              <w:t>Perkančiosios organizacijos Tarnybai siųstame r</w:t>
            </w:r>
            <w:r w:rsidR="00024CC4" w:rsidRPr="00A155DD">
              <w:rPr>
                <w:rFonts w:ascii="Times New Roman" w:hAnsi="Times New Roman"/>
                <w:sz w:val="24"/>
                <w:szCs w:val="24"/>
              </w:rPr>
              <w:t>ašte</w:t>
            </w:r>
            <w:r w:rsidR="00CD22BA">
              <w:rPr>
                <w:rStyle w:val="FootnoteReference"/>
                <w:rFonts w:ascii="Times New Roman" w:hAnsi="Times New Roman"/>
                <w:sz w:val="24"/>
                <w:szCs w:val="24"/>
              </w:rPr>
              <w:footnoteReference w:id="4"/>
            </w:r>
            <w:r w:rsidR="00B03162">
              <w:rPr>
                <w:rFonts w:ascii="Times New Roman" w:hAnsi="Times New Roman"/>
                <w:sz w:val="24"/>
                <w:szCs w:val="24"/>
              </w:rPr>
              <w:t xml:space="preserve"> (toliau – Raštas</w:t>
            </w:r>
            <w:r w:rsidR="00024CC4" w:rsidRPr="00A155DD">
              <w:rPr>
                <w:rFonts w:ascii="Times New Roman" w:hAnsi="Times New Roman"/>
                <w:sz w:val="24"/>
                <w:szCs w:val="24"/>
              </w:rPr>
              <w:t>) yra artimai susiję su priežiūra bei tobulinimu</w:t>
            </w:r>
            <w:r w:rsidR="00024CC4">
              <w:rPr>
                <w:rFonts w:ascii="Times New Roman" w:hAnsi="Times New Roman"/>
                <w:sz w:val="24"/>
                <w:szCs w:val="24"/>
              </w:rPr>
              <w:t>; tinkamai sukurti (įdiegti) sistemą sugebantis tiekėjas gebėtų ir ją prižiūrėti</w:t>
            </w:r>
            <w:r w:rsidR="00024CC4" w:rsidRPr="00A155DD">
              <w:rPr>
                <w:rFonts w:ascii="Times New Roman" w:hAnsi="Times New Roman"/>
                <w:sz w:val="24"/>
                <w:szCs w:val="24"/>
              </w:rPr>
              <w:t>. Pažymėtina, kad Perkančioji organizacija Rašto 9 punkte yra nurodžiusi, jog kaip būtina sąlyga tinkamam tobulinimo ir priežiūros paslaugų teikimui yra diegimo patirtis. Faktą, kad diegimo paslaugos yra artimai susiję su priežiūros paslaugomis, taip pat patvirtina ir Pirkimo sąlygų 4.1.1.2.2 – 4.1.1.2.4 papunkčiuose nustatyti kvalifikaciniai reikalavimai techniniams specialistams, kur yra reikalauja diegimo ir priežiūros patirties kumuliatyviai (kartu).</w:t>
            </w:r>
          </w:p>
        </w:tc>
      </w:tr>
      <w:tr w:rsidR="007841CD" w:rsidRPr="00A155DD" w14:paraId="17AD596B"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0A8AF5B7" w14:textId="4A84ED50" w:rsidR="007841CD" w:rsidRDefault="001F595C" w:rsidP="00024CC4">
            <w:pPr>
              <w:spacing w:before="0" w:after="0"/>
              <w:ind w:firstLine="567"/>
              <w:rPr>
                <w:rFonts w:ascii="Times New Roman" w:hAnsi="Times New Roman"/>
                <w:sz w:val="24"/>
                <w:szCs w:val="24"/>
              </w:rPr>
            </w:pPr>
            <w:r>
              <w:rPr>
                <w:rFonts w:ascii="Times New Roman" w:hAnsi="Times New Roman"/>
                <w:sz w:val="24"/>
                <w:szCs w:val="24"/>
              </w:rPr>
              <w:lastRenderedPageBreak/>
              <w:t>2.</w:t>
            </w:r>
          </w:p>
        </w:tc>
        <w:tc>
          <w:tcPr>
            <w:tcW w:w="8619" w:type="dxa"/>
            <w:tcBorders>
              <w:top w:val="single" w:sz="4" w:space="0" w:color="auto"/>
              <w:left w:val="single" w:sz="4" w:space="0" w:color="auto"/>
              <w:bottom w:val="single" w:sz="4" w:space="0" w:color="auto"/>
              <w:right w:val="single" w:sz="4" w:space="0" w:color="auto"/>
            </w:tcBorders>
          </w:tcPr>
          <w:p w14:paraId="100129CD" w14:textId="480CEC5E" w:rsidR="007841CD" w:rsidRPr="007841CD" w:rsidRDefault="007841CD" w:rsidP="00EE39B7">
            <w:pPr>
              <w:spacing w:before="0" w:after="0"/>
              <w:ind w:firstLine="0"/>
              <w:rPr>
                <w:rFonts w:ascii="Times New Roman" w:hAnsi="Times New Roman"/>
                <w:sz w:val="24"/>
                <w:szCs w:val="24"/>
              </w:rPr>
            </w:pPr>
            <w:r w:rsidRPr="00CB30A3">
              <w:rPr>
                <w:rFonts w:ascii="Times New Roman" w:hAnsi="Times New Roman"/>
                <w:sz w:val="24"/>
                <w:szCs w:val="24"/>
              </w:rPr>
              <w:t>Pirkimo sąlygų</w:t>
            </w:r>
            <w:r>
              <w:rPr>
                <w:rFonts w:ascii="Times New Roman" w:hAnsi="Times New Roman"/>
                <w:sz w:val="24"/>
                <w:szCs w:val="24"/>
              </w:rPr>
              <w:t xml:space="preserve"> kokybės k</w:t>
            </w:r>
            <w:r w:rsidRPr="00A155DD">
              <w:rPr>
                <w:rFonts w:ascii="Times New Roman" w:hAnsi="Times New Roman"/>
                <w:sz w:val="24"/>
                <w:szCs w:val="24"/>
              </w:rPr>
              <w:t>riterijaus T</w:t>
            </w:r>
            <w:r w:rsidRPr="00A155DD">
              <w:rPr>
                <w:rFonts w:ascii="Times New Roman" w:hAnsi="Times New Roman"/>
                <w:sz w:val="24"/>
                <w:szCs w:val="24"/>
                <w:vertAlign w:val="subscript"/>
              </w:rPr>
              <w:t xml:space="preserve">1 </w:t>
            </w:r>
            <w:r w:rsidR="00EA2357" w:rsidRPr="00A155DD">
              <w:rPr>
                <w:rFonts w:ascii="Times New Roman" w:hAnsi="Times New Roman"/>
                <w:sz w:val="24"/>
                <w:szCs w:val="24"/>
              </w:rPr>
              <w:t>aprašyme</w:t>
            </w:r>
            <w:r w:rsidR="00EA2357">
              <w:rPr>
                <w:rStyle w:val="FootnoteReference"/>
                <w:rFonts w:ascii="Times New Roman" w:hAnsi="Times New Roman"/>
                <w:sz w:val="24"/>
                <w:szCs w:val="24"/>
              </w:rPr>
              <w:footnoteReference w:id="5"/>
            </w:r>
            <w:r w:rsidR="00EA2357">
              <w:rPr>
                <w:rFonts w:ascii="Times New Roman" w:hAnsi="Times New Roman"/>
                <w:sz w:val="24"/>
                <w:szCs w:val="24"/>
              </w:rPr>
              <w:t xml:space="preserve"> </w:t>
            </w:r>
            <w:r w:rsidRPr="00CB30A3">
              <w:rPr>
                <w:rFonts w:ascii="Times New Roman" w:hAnsi="Times New Roman"/>
                <w:sz w:val="24"/>
                <w:szCs w:val="24"/>
              </w:rPr>
              <w:t xml:space="preserve">nurodoma, kad ekonominio naudingumo balai suteikiami už tiekėjo techninių specialistų patirtį, įgyvendinant </w:t>
            </w:r>
            <w:r w:rsidRPr="00CB30A3">
              <w:rPr>
                <w:rFonts w:ascii="Times New Roman" w:hAnsi="Times New Roman"/>
                <w:i/>
                <w:iCs/>
                <w:sz w:val="24"/>
                <w:szCs w:val="24"/>
              </w:rPr>
              <w:t>Pirkimo objektui analogišką</w:t>
            </w:r>
            <w:r w:rsidRPr="00CB30A3">
              <w:rPr>
                <w:rFonts w:ascii="Times New Roman" w:hAnsi="Times New Roman"/>
                <w:sz w:val="24"/>
                <w:szCs w:val="24"/>
              </w:rPr>
              <w:t xml:space="preserve"> projektą, kurio metu buvo </w:t>
            </w:r>
            <w:r w:rsidRPr="00CB30A3">
              <w:rPr>
                <w:rFonts w:ascii="Times New Roman" w:hAnsi="Times New Roman"/>
                <w:sz w:val="24"/>
                <w:szCs w:val="24"/>
                <w:u w:val="single"/>
              </w:rPr>
              <w:t>diegiama/konfigūruojama ir/ar prižiūrima</w:t>
            </w:r>
            <w:r w:rsidRPr="00CB30A3">
              <w:rPr>
                <w:rFonts w:ascii="Times New Roman" w:hAnsi="Times New Roman"/>
                <w:sz w:val="24"/>
                <w:szCs w:val="24"/>
              </w:rPr>
              <w:t xml:space="preserve"> </w:t>
            </w:r>
            <w:r w:rsidRPr="00A155DD">
              <w:rPr>
                <w:rFonts w:ascii="Times New Roman" w:hAnsi="Times New Roman"/>
                <w:sz w:val="24"/>
                <w:szCs w:val="24"/>
              </w:rPr>
              <w:t xml:space="preserve">ne mažesnė kaip 1000 naudotojų sistema. </w:t>
            </w:r>
            <w:r>
              <w:rPr>
                <w:rFonts w:ascii="Times New Roman" w:hAnsi="Times New Roman"/>
                <w:sz w:val="24"/>
                <w:szCs w:val="24"/>
              </w:rPr>
              <w:t>P</w:t>
            </w:r>
            <w:r w:rsidRPr="00A155DD">
              <w:rPr>
                <w:rFonts w:ascii="Times New Roman" w:hAnsi="Times New Roman"/>
                <w:sz w:val="24"/>
                <w:szCs w:val="24"/>
              </w:rPr>
              <w:t xml:space="preserve">ažymėtina, kad </w:t>
            </w:r>
            <w:r>
              <w:rPr>
                <w:rFonts w:ascii="Times New Roman" w:hAnsi="Times New Roman"/>
                <w:sz w:val="24"/>
                <w:szCs w:val="24"/>
              </w:rPr>
              <w:t>Pirkimo dokumentuose nėra atskleista</w:t>
            </w:r>
            <w:r w:rsidRPr="00A155DD">
              <w:rPr>
                <w:rFonts w:ascii="Times New Roman" w:hAnsi="Times New Roman"/>
                <w:sz w:val="24"/>
                <w:szCs w:val="24"/>
              </w:rPr>
              <w:t>,</w:t>
            </w:r>
            <w:r>
              <w:rPr>
                <w:rFonts w:ascii="Times New Roman" w:hAnsi="Times New Roman"/>
                <w:sz w:val="24"/>
                <w:szCs w:val="24"/>
              </w:rPr>
              <w:t xml:space="preserve"> </w:t>
            </w:r>
            <w:r w:rsidRPr="00137442">
              <w:rPr>
                <w:rFonts w:ascii="Times New Roman" w:hAnsi="Times New Roman"/>
                <w:sz w:val="24"/>
                <w:szCs w:val="24"/>
              </w:rPr>
              <w:t xml:space="preserve">kas būtų laikoma „pirkimo objektui analogišku projektu“ ir (ar) kaip, pagal kokius kriterijus būtų įvertinta, ar </w:t>
            </w:r>
            <w:r>
              <w:rPr>
                <w:rFonts w:ascii="Times New Roman" w:hAnsi="Times New Roman"/>
                <w:sz w:val="24"/>
                <w:szCs w:val="24"/>
              </w:rPr>
              <w:t xml:space="preserve">tiekėjo techninių specialistų įgyvendintas </w:t>
            </w:r>
            <w:r w:rsidRPr="00137442">
              <w:rPr>
                <w:rFonts w:ascii="Times New Roman" w:hAnsi="Times New Roman"/>
                <w:sz w:val="24"/>
                <w:szCs w:val="24"/>
              </w:rPr>
              <w:t>projektas analogiškas ar ne</w:t>
            </w:r>
            <w:r>
              <w:rPr>
                <w:rFonts w:ascii="Times New Roman" w:hAnsi="Times New Roman"/>
                <w:sz w:val="24"/>
                <w:szCs w:val="24"/>
              </w:rPr>
              <w:t xml:space="preserve">. </w:t>
            </w:r>
            <w:r w:rsidRPr="00786690">
              <w:rPr>
                <w:rFonts w:ascii="Times New Roman" w:hAnsi="Times New Roman"/>
                <w:sz w:val="24"/>
                <w:szCs w:val="24"/>
              </w:rPr>
              <w:t xml:space="preserve">Tokiu būdu sudaromos prielaidos tiekėjams nevienodai suprasti ir aiškinti Pirkimo </w:t>
            </w:r>
            <w:r w:rsidRPr="008D6D0A">
              <w:rPr>
                <w:rFonts w:ascii="Times New Roman" w:hAnsi="Times New Roman"/>
                <w:sz w:val="24"/>
                <w:szCs w:val="24"/>
              </w:rPr>
              <w:t>sąlygas</w:t>
            </w:r>
            <w:r w:rsidRPr="00D02191">
              <w:rPr>
                <w:rFonts w:ascii="Times New Roman" w:hAnsi="Times New Roman"/>
                <w:sz w:val="24"/>
                <w:szCs w:val="24"/>
              </w:rPr>
              <w:t>,</w:t>
            </w:r>
            <w:r w:rsidRPr="003963E2">
              <w:rPr>
                <w:rFonts w:ascii="Times New Roman" w:hAnsi="Times New Roman"/>
                <w:sz w:val="24"/>
                <w:szCs w:val="24"/>
              </w:rPr>
              <w:t xml:space="preserve"> Pirkimo komisijai</w:t>
            </w:r>
            <w:r w:rsidRPr="0004601A">
              <w:rPr>
                <w:rFonts w:ascii="Times New Roman" w:hAnsi="Times New Roman"/>
                <w:sz w:val="24"/>
                <w:szCs w:val="24"/>
              </w:rPr>
              <w:t xml:space="preserve"> netinkamai</w:t>
            </w:r>
            <w:r w:rsidRPr="008D6D0A">
              <w:rPr>
                <w:rFonts w:ascii="Times New Roman" w:hAnsi="Times New Roman"/>
                <w:sz w:val="24"/>
                <w:szCs w:val="24"/>
              </w:rPr>
              <w:t xml:space="preserve"> (neobjektyviai) įvertinti pasiūlymus</w:t>
            </w:r>
            <w:r>
              <w:rPr>
                <w:rFonts w:ascii="Times New Roman" w:hAnsi="Times New Roman"/>
                <w:sz w:val="24"/>
                <w:szCs w:val="24"/>
              </w:rPr>
              <w:t>.</w:t>
            </w:r>
          </w:p>
        </w:tc>
      </w:tr>
      <w:tr w:rsidR="00024CC4" w:rsidRPr="00A155DD" w14:paraId="7E1BE3AC"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61561021" w14:textId="1AAF49D6"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3</w:t>
            </w:r>
            <w:r w:rsidR="00024CC4" w:rsidRPr="00A155DD">
              <w:rPr>
                <w:rFonts w:ascii="Times New Roman" w:hAnsi="Times New Roman"/>
                <w:sz w:val="24"/>
                <w:szCs w:val="24"/>
              </w:rPr>
              <w:t>.</w:t>
            </w:r>
          </w:p>
        </w:tc>
        <w:tc>
          <w:tcPr>
            <w:tcW w:w="8619" w:type="dxa"/>
            <w:tcBorders>
              <w:top w:val="single" w:sz="4" w:space="0" w:color="auto"/>
              <w:left w:val="single" w:sz="4" w:space="0" w:color="auto"/>
              <w:bottom w:val="single" w:sz="4" w:space="0" w:color="auto"/>
              <w:right w:val="single" w:sz="4" w:space="0" w:color="auto"/>
            </w:tcBorders>
          </w:tcPr>
          <w:p w14:paraId="3DB5AF89" w14:textId="1B37A51A" w:rsidR="00024CC4" w:rsidRPr="00A155DD" w:rsidRDefault="00024CC4" w:rsidP="00024CC4">
            <w:pPr>
              <w:spacing w:before="0" w:after="0"/>
              <w:ind w:firstLine="0"/>
              <w:rPr>
                <w:rFonts w:ascii="Times New Roman" w:hAnsi="Times New Roman"/>
                <w:bCs/>
                <w:sz w:val="24"/>
                <w:szCs w:val="24"/>
              </w:rPr>
            </w:pPr>
            <w:r w:rsidRPr="00A155DD">
              <w:rPr>
                <w:rFonts w:ascii="Times New Roman" w:hAnsi="Times New Roman"/>
                <w:bCs/>
                <w:sz w:val="24"/>
                <w:szCs w:val="24"/>
              </w:rPr>
              <w:t>Pirkimo dokumentuose esama nuorodų į negaliojančius teisės aktus (pvz., 6.5 papunktyje nurodytas Lietuvos Respublikos elektroninio parašo įstatymas, kuris neteko galios 2018 m. gegužės 9 d.), nurodomi netikslūs teisės aktų pavadinimai (pvz.: 13.4 papunktyje; techninės specifikacijos 2.2.3 – 2.2.5 papunkčiuose).</w:t>
            </w:r>
          </w:p>
        </w:tc>
      </w:tr>
      <w:tr w:rsidR="00024CC4" w:rsidRPr="00A155DD" w14:paraId="65C0EB0E"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48999E38" w14:textId="7321D7C1"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4</w:t>
            </w:r>
            <w:r w:rsidR="00024CC4" w:rsidRPr="00A155DD">
              <w:rPr>
                <w:rFonts w:ascii="Times New Roman" w:hAnsi="Times New Roman"/>
                <w:sz w:val="24"/>
                <w:szCs w:val="24"/>
              </w:rPr>
              <w:t>.</w:t>
            </w:r>
          </w:p>
        </w:tc>
        <w:tc>
          <w:tcPr>
            <w:tcW w:w="8619" w:type="dxa"/>
            <w:tcBorders>
              <w:top w:val="single" w:sz="4" w:space="0" w:color="auto"/>
              <w:left w:val="single" w:sz="4" w:space="0" w:color="auto"/>
              <w:bottom w:val="single" w:sz="4" w:space="0" w:color="auto"/>
              <w:right w:val="single" w:sz="4" w:space="0" w:color="auto"/>
            </w:tcBorders>
          </w:tcPr>
          <w:p w14:paraId="4857A77B" w14:textId="1C1D39D3" w:rsidR="00024CC4" w:rsidRPr="00A155DD" w:rsidRDefault="00024CC4" w:rsidP="00024CC4">
            <w:pPr>
              <w:spacing w:before="0" w:after="0"/>
              <w:ind w:firstLine="0"/>
              <w:rPr>
                <w:rFonts w:ascii="Times New Roman" w:hAnsi="Times New Roman"/>
                <w:bCs/>
                <w:sz w:val="24"/>
                <w:szCs w:val="24"/>
              </w:rPr>
            </w:pPr>
            <w:r w:rsidRPr="00A155DD">
              <w:rPr>
                <w:rFonts w:ascii="Times New Roman" w:hAnsi="Times New Roman"/>
                <w:bCs/>
                <w:sz w:val="24"/>
                <w:szCs w:val="24"/>
              </w:rPr>
              <w:t>Kadangi Pirkimo sąlygose nustatyti vien kiekybiniai (objektyvūs) tiekėjų pasiūlymų kokybės vertinimo kriterijai (tiekėjo techninių specialistų patirtis, siūlomų dubliuojančių specialistų skaičius yra objektyviai apskaičiuojami ir nepriklauso nuo Pirkimo komisijos narių subjektyvaus vertinimo), vykdant būsimus viešuosius pirkimus, kuomet visi pasiūlymų kokybės vertinimo kriterijai objektyvūs, siūlome viešųjų pirkimų sąlygose nenaudoti ir CVP IS neformuoti dviejų vokų procedūros. Tokių pirkimų atveju du vokai jokios papildomos naudos ir reikšmės neturi, tačiau apsunkina tiek pasiūlymų teikimą, tiek jų vertinimą</w:t>
            </w:r>
            <w:r w:rsidRPr="00A155DD">
              <w:rPr>
                <w:rStyle w:val="FootnoteReference"/>
                <w:rFonts w:ascii="Times New Roman" w:hAnsi="Times New Roman"/>
                <w:bCs/>
                <w:sz w:val="24"/>
                <w:szCs w:val="24"/>
              </w:rPr>
              <w:footnoteReference w:id="6"/>
            </w:r>
            <w:r w:rsidRPr="00A155DD">
              <w:rPr>
                <w:rFonts w:ascii="Times New Roman" w:hAnsi="Times New Roman"/>
                <w:bCs/>
                <w:sz w:val="24"/>
                <w:szCs w:val="24"/>
              </w:rPr>
              <w:t>.</w:t>
            </w:r>
          </w:p>
        </w:tc>
      </w:tr>
      <w:tr w:rsidR="00024CC4" w:rsidRPr="00A155DD" w14:paraId="46555EAE"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2B0D65F0" w14:textId="7B5B0F2C"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5</w:t>
            </w:r>
            <w:r w:rsidR="00024CC4">
              <w:rPr>
                <w:rFonts w:ascii="Times New Roman" w:hAnsi="Times New Roman"/>
                <w:sz w:val="24"/>
                <w:szCs w:val="24"/>
              </w:rPr>
              <w:t>.</w:t>
            </w:r>
          </w:p>
        </w:tc>
        <w:tc>
          <w:tcPr>
            <w:tcW w:w="8619" w:type="dxa"/>
            <w:tcBorders>
              <w:top w:val="single" w:sz="4" w:space="0" w:color="auto"/>
              <w:left w:val="single" w:sz="4" w:space="0" w:color="auto"/>
              <w:bottom w:val="single" w:sz="4" w:space="0" w:color="auto"/>
              <w:right w:val="single" w:sz="4" w:space="0" w:color="auto"/>
            </w:tcBorders>
          </w:tcPr>
          <w:p w14:paraId="3C0C7E48" w14:textId="52B13315" w:rsidR="00024CC4" w:rsidRPr="00A155DD" w:rsidRDefault="00024CC4" w:rsidP="00024CC4">
            <w:pPr>
              <w:spacing w:before="0" w:after="0"/>
              <w:ind w:firstLine="0"/>
              <w:rPr>
                <w:rFonts w:ascii="Times New Roman" w:hAnsi="Times New Roman"/>
                <w:bCs/>
                <w:sz w:val="24"/>
                <w:szCs w:val="24"/>
              </w:rPr>
            </w:pPr>
            <w:r w:rsidRPr="0082037F">
              <w:rPr>
                <w:rFonts w:ascii="Times New Roman" w:hAnsi="Times New Roman"/>
                <w:bCs/>
                <w:sz w:val="24"/>
                <w:szCs w:val="24"/>
              </w:rPr>
              <w:t>Atsižvelgiant į tai, kad pagal Pirkimo sąlygas pasiūlymo kainos balams apskaičiuoti pasirinkta santykinė formulė</w:t>
            </w:r>
            <w:r w:rsidRPr="0082037F">
              <w:rPr>
                <w:rStyle w:val="FootnoteReference"/>
                <w:rFonts w:ascii="Times New Roman" w:hAnsi="Times New Roman"/>
                <w:bCs/>
                <w:sz w:val="24"/>
                <w:szCs w:val="24"/>
              </w:rPr>
              <w:footnoteReference w:id="7"/>
            </w:r>
            <w:r w:rsidRPr="0082037F">
              <w:rPr>
                <w:rFonts w:ascii="Times New Roman" w:hAnsi="Times New Roman"/>
                <w:bCs/>
                <w:sz w:val="24"/>
                <w:szCs w:val="24"/>
              </w:rPr>
              <w:t xml:space="preserve"> ir vadovaujantis Ekonomiškai naudingiausio pasiūlymo vertinimo gairėmis</w:t>
            </w:r>
            <w:r w:rsidRPr="0082037F">
              <w:rPr>
                <w:rStyle w:val="FootnoteReference"/>
                <w:rFonts w:ascii="Times New Roman" w:hAnsi="Times New Roman"/>
                <w:bCs/>
                <w:sz w:val="24"/>
                <w:szCs w:val="24"/>
              </w:rPr>
              <w:footnoteReference w:id="8"/>
            </w:r>
            <w:r w:rsidRPr="0082037F">
              <w:rPr>
                <w:rFonts w:ascii="Times New Roman" w:hAnsi="Times New Roman"/>
                <w:bCs/>
                <w:sz w:val="24"/>
                <w:szCs w:val="24"/>
              </w:rPr>
              <w:t>, jose aprašytomis santykinių formulių problemomis, rekomenduojame būsimuose viešuosiuose pirkimuose rinktis absoliutines formules.</w:t>
            </w:r>
          </w:p>
        </w:tc>
      </w:tr>
      <w:tr w:rsidR="00024CC4" w:rsidRPr="00A155DD" w14:paraId="6343A0C9"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1DAF0288" w14:textId="1D379A80"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6</w:t>
            </w:r>
            <w:r w:rsidR="00024CC4" w:rsidRPr="00A155DD">
              <w:rPr>
                <w:rFonts w:ascii="Times New Roman" w:hAnsi="Times New Roman"/>
                <w:sz w:val="24"/>
                <w:szCs w:val="24"/>
              </w:rPr>
              <w:t xml:space="preserve">. </w:t>
            </w:r>
          </w:p>
        </w:tc>
        <w:tc>
          <w:tcPr>
            <w:tcW w:w="8619" w:type="dxa"/>
            <w:tcBorders>
              <w:top w:val="single" w:sz="4" w:space="0" w:color="auto"/>
              <w:left w:val="single" w:sz="4" w:space="0" w:color="auto"/>
              <w:bottom w:val="single" w:sz="4" w:space="0" w:color="auto"/>
              <w:right w:val="single" w:sz="4" w:space="0" w:color="auto"/>
            </w:tcBorders>
          </w:tcPr>
          <w:p w14:paraId="5E00E44F" w14:textId="7967E4F1" w:rsidR="00024CC4" w:rsidRPr="00A155DD" w:rsidRDefault="00024CC4" w:rsidP="00024CC4">
            <w:pPr>
              <w:spacing w:before="0" w:after="0"/>
              <w:ind w:firstLine="0"/>
              <w:rPr>
                <w:rFonts w:ascii="Times New Roman" w:hAnsi="Times New Roman"/>
                <w:bCs/>
                <w:sz w:val="24"/>
                <w:szCs w:val="24"/>
              </w:rPr>
            </w:pPr>
            <w:r w:rsidRPr="00A155DD">
              <w:rPr>
                <w:rFonts w:ascii="Times New Roman" w:hAnsi="Times New Roman"/>
                <w:bCs/>
                <w:sz w:val="24"/>
                <w:szCs w:val="24"/>
              </w:rPr>
              <w:t>Techninės specifikacijos 1.6 papunktyje duodama nuorodą į neegzistuojantį techninės specifikacijos 4.13.3 papunktį.</w:t>
            </w:r>
          </w:p>
        </w:tc>
      </w:tr>
      <w:tr w:rsidR="00024CC4" w:rsidRPr="00A155DD" w14:paraId="2467B60C"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156D9D40" w14:textId="16A3572F"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7</w:t>
            </w:r>
            <w:r w:rsidR="00024CC4" w:rsidRPr="00A155DD">
              <w:rPr>
                <w:rFonts w:ascii="Times New Roman" w:hAnsi="Times New Roman"/>
                <w:sz w:val="24"/>
                <w:szCs w:val="24"/>
              </w:rPr>
              <w:t>.</w:t>
            </w:r>
          </w:p>
        </w:tc>
        <w:tc>
          <w:tcPr>
            <w:tcW w:w="8619" w:type="dxa"/>
            <w:tcBorders>
              <w:top w:val="single" w:sz="4" w:space="0" w:color="auto"/>
              <w:left w:val="single" w:sz="4" w:space="0" w:color="auto"/>
              <w:bottom w:val="single" w:sz="4" w:space="0" w:color="auto"/>
              <w:right w:val="single" w:sz="4" w:space="0" w:color="auto"/>
            </w:tcBorders>
          </w:tcPr>
          <w:p w14:paraId="29365500" w14:textId="14BB4574" w:rsidR="00024CC4" w:rsidRPr="00A155DD" w:rsidRDefault="00024CC4" w:rsidP="00024CC4">
            <w:pPr>
              <w:spacing w:before="0" w:after="0"/>
              <w:ind w:firstLine="0"/>
              <w:rPr>
                <w:rFonts w:ascii="Times New Roman" w:hAnsi="Times New Roman"/>
                <w:bCs/>
                <w:color w:val="FF0000"/>
                <w:sz w:val="24"/>
                <w:szCs w:val="24"/>
              </w:rPr>
            </w:pPr>
            <w:r w:rsidRPr="00A155DD">
              <w:rPr>
                <w:rFonts w:ascii="Times New Roman" w:hAnsi="Times New Roman"/>
                <w:bCs/>
                <w:sz w:val="24"/>
                <w:szCs w:val="24"/>
              </w:rPr>
              <w:t>Techninės specifikacijos 2.2.5 papunktyje Lietuvos Respublikos krašto apsaugos ministro įsakymas klaidingai pavadintas nutarimu.</w:t>
            </w:r>
          </w:p>
        </w:tc>
      </w:tr>
      <w:tr w:rsidR="00024CC4" w:rsidRPr="00A155DD" w14:paraId="269EB05B"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70DCFA17" w14:textId="24D15559"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lastRenderedPageBreak/>
              <w:t>8</w:t>
            </w:r>
            <w:r w:rsidR="00024CC4" w:rsidRPr="00A155DD">
              <w:rPr>
                <w:rFonts w:ascii="Times New Roman" w:hAnsi="Times New Roman"/>
                <w:sz w:val="24"/>
                <w:szCs w:val="24"/>
              </w:rPr>
              <w:t xml:space="preserve">. </w:t>
            </w:r>
          </w:p>
        </w:tc>
        <w:tc>
          <w:tcPr>
            <w:tcW w:w="8619" w:type="dxa"/>
            <w:tcBorders>
              <w:top w:val="single" w:sz="4" w:space="0" w:color="auto"/>
              <w:left w:val="single" w:sz="4" w:space="0" w:color="auto"/>
              <w:bottom w:val="single" w:sz="4" w:space="0" w:color="auto"/>
              <w:right w:val="single" w:sz="4" w:space="0" w:color="auto"/>
            </w:tcBorders>
          </w:tcPr>
          <w:p w14:paraId="687333FF" w14:textId="37CD5453" w:rsidR="00024CC4" w:rsidRPr="001E7AAB" w:rsidRDefault="00AF4B19" w:rsidP="00024CC4">
            <w:pPr>
              <w:spacing w:before="0" w:after="0"/>
              <w:ind w:firstLine="0"/>
              <w:rPr>
                <w:rFonts w:ascii="Times New Roman" w:hAnsi="Times New Roman"/>
                <w:bCs/>
                <w:sz w:val="24"/>
                <w:szCs w:val="24"/>
              </w:rPr>
            </w:pPr>
            <w:r w:rsidRPr="00A155DD">
              <w:rPr>
                <w:rFonts w:ascii="Times New Roman" w:hAnsi="Times New Roman"/>
                <w:sz w:val="24"/>
                <w:szCs w:val="24"/>
              </w:rPr>
              <w:t>Perkančiosios organizacijos 2021 m. viešųjų pirkimų suvestinėje</w:t>
            </w:r>
            <w:r w:rsidRPr="00A155DD">
              <w:rPr>
                <w:rStyle w:val="FootnoteReference"/>
                <w:rFonts w:ascii="Times New Roman" w:hAnsi="Times New Roman"/>
                <w:sz w:val="24"/>
                <w:szCs w:val="24"/>
              </w:rPr>
              <w:footnoteReference w:id="9"/>
            </w:r>
            <w:r w:rsidRPr="00A155DD">
              <w:rPr>
                <w:rFonts w:ascii="Times New Roman" w:hAnsi="Times New Roman"/>
                <w:sz w:val="24"/>
                <w:szCs w:val="24"/>
              </w:rPr>
              <w:t xml:space="preserve"> pateikta neteisinga informacija apie Pirkimo numatomą paslaugų teikimo terminą (nurodytas 6 mėn. paslaugų teikimo terminas). Pažymėtina, kad Pirkimo dokumentų 16.6 papunktyje</w:t>
            </w:r>
            <w:r w:rsidRPr="00A155DD">
              <w:rPr>
                <w:rStyle w:val="FootnoteReference"/>
                <w:rFonts w:ascii="Times New Roman" w:hAnsi="Times New Roman"/>
                <w:sz w:val="24"/>
                <w:szCs w:val="24"/>
              </w:rPr>
              <w:footnoteReference w:id="10"/>
            </w:r>
            <w:r w:rsidRPr="00A155DD">
              <w:rPr>
                <w:rFonts w:ascii="Times New Roman" w:hAnsi="Times New Roman"/>
                <w:sz w:val="24"/>
                <w:szCs w:val="24"/>
              </w:rPr>
              <w:t xml:space="preserve"> nurodyta, jog Pirkimo sutartis galioja 12 mėnesių ir gali būti pratęsta iki 2 kartų po 12 mėnesių, neviršijant bendro 36 mėnesių sutarties galiojimo termino. Aprašyta situacija neatitinka VPĮ 26 straipsnio 1 dalies, Informacijos viešinimo Centrinėje viešųjų pirkimų informacinėje sistemoje tvarkos aprašo, patvirtinto Tarnybos direktoriaus 2017 m. birželio 19 d. įsakymu Nr. 1S-91, priedo „Suvestinėje nurodoma informacija pagal Viešųjų pirkimų įstatymą ir Komunalinio sektoriaus pirkimų įstatymą“ 5 eilutėje (Ketinamos sudaryti sutarties trukmė) aprašytų reikalavimų.</w:t>
            </w:r>
          </w:p>
        </w:tc>
      </w:tr>
      <w:tr w:rsidR="00024CC4" w:rsidRPr="00A155DD" w14:paraId="0E9084F6" w14:textId="77777777" w:rsidTr="003F5B96">
        <w:trPr>
          <w:trHeight w:val="540"/>
        </w:trPr>
        <w:tc>
          <w:tcPr>
            <w:tcW w:w="1050" w:type="dxa"/>
            <w:tcBorders>
              <w:top w:val="single" w:sz="4" w:space="0" w:color="auto"/>
              <w:left w:val="single" w:sz="4" w:space="0" w:color="auto"/>
              <w:bottom w:val="single" w:sz="4" w:space="0" w:color="auto"/>
              <w:right w:val="single" w:sz="4" w:space="0" w:color="auto"/>
            </w:tcBorders>
          </w:tcPr>
          <w:p w14:paraId="1F82A36C" w14:textId="30FF8E45" w:rsidR="00024CC4" w:rsidRPr="00A155DD" w:rsidRDefault="001F595C" w:rsidP="00024CC4">
            <w:pPr>
              <w:spacing w:before="0" w:after="0"/>
              <w:ind w:firstLine="567"/>
              <w:rPr>
                <w:rFonts w:ascii="Times New Roman" w:hAnsi="Times New Roman"/>
                <w:sz w:val="24"/>
                <w:szCs w:val="24"/>
              </w:rPr>
            </w:pPr>
            <w:r>
              <w:rPr>
                <w:rFonts w:ascii="Times New Roman" w:hAnsi="Times New Roman"/>
                <w:sz w:val="24"/>
                <w:szCs w:val="24"/>
              </w:rPr>
              <w:t>9</w:t>
            </w:r>
            <w:r w:rsidR="00024CC4">
              <w:rPr>
                <w:rFonts w:ascii="Times New Roman" w:hAnsi="Times New Roman"/>
                <w:sz w:val="24"/>
                <w:szCs w:val="24"/>
              </w:rPr>
              <w:t>.</w:t>
            </w:r>
          </w:p>
        </w:tc>
        <w:tc>
          <w:tcPr>
            <w:tcW w:w="8619" w:type="dxa"/>
            <w:tcBorders>
              <w:top w:val="single" w:sz="4" w:space="0" w:color="auto"/>
              <w:left w:val="single" w:sz="4" w:space="0" w:color="auto"/>
              <w:bottom w:val="single" w:sz="4" w:space="0" w:color="auto"/>
              <w:right w:val="single" w:sz="4" w:space="0" w:color="auto"/>
            </w:tcBorders>
          </w:tcPr>
          <w:p w14:paraId="71C430C9" w14:textId="552F6363" w:rsidR="00024CC4" w:rsidRPr="00A155DD" w:rsidRDefault="00024CC4" w:rsidP="00024CC4">
            <w:pPr>
              <w:spacing w:before="0" w:after="0"/>
              <w:ind w:firstLine="0"/>
              <w:rPr>
                <w:rFonts w:ascii="Times New Roman" w:hAnsi="Times New Roman"/>
                <w:bCs/>
                <w:sz w:val="24"/>
                <w:szCs w:val="24"/>
              </w:rPr>
            </w:pPr>
            <w:r w:rsidRPr="00A155DD">
              <w:rPr>
                <w:rFonts w:ascii="Times New Roman" w:hAnsi="Times New Roman"/>
                <w:bCs/>
                <w:sz w:val="24"/>
                <w:szCs w:val="24"/>
              </w:rPr>
              <w:t>Pirkimo komisijos narys A. S. Vyriausiajai tarnybinės etikos komisijai pateiktoje deklaracijoje nedeklaravo savo kaip viešųjų pirkimų komisijos nario statuso, nors vykdė ir priėmė sprendimus dėl Pirkimo.</w:t>
            </w:r>
          </w:p>
        </w:tc>
      </w:tr>
    </w:tbl>
    <w:p w14:paraId="4F180D78" w14:textId="77777777" w:rsidR="00E974D4" w:rsidRPr="00FA69D0" w:rsidRDefault="00E974D4" w:rsidP="006406C4">
      <w:pPr>
        <w:spacing w:before="0" w:after="200" w:line="276" w:lineRule="auto"/>
        <w:ind w:firstLine="0"/>
        <w:jc w:val="left"/>
        <w:rPr>
          <w:rFonts w:ascii="Times New Roman" w:hAnsi="Times New Roman"/>
          <w:sz w:val="20"/>
          <w:szCs w:val="20"/>
        </w:rPr>
      </w:pPr>
    </w:p>
    <w:p w14:paraId="0C5C703E" w14:textId="77777777" w:rsidR="0092277D" w:rsidRPr="00FA69D0" w:rsidRDefault="0092277D" w:rsidP="006406C4">
      <w:pPr>
        <w:spacing w:before="0" w:after="200" w:line="276" w:lineRule="auto"/>
        <w:ind w:firstLine="0"/>
        <w:jc w:val="left"/>
        <w:rPr>
          <w:rFonts w:ascii="Times New Roman" w:hAnsi="Times New Roman"/>
          <w:sz w:val="24"/>
          <w:szCs w:val="24"/>
        </w:rPr>
      </w:pPr>
    </w:p>
    <w:tbl>
      <w:tblPr>
        <w:tblW w:w="0" w:type="auto"/>
        <w:tblLook w:val="04A0" w:firstRow="1" w:lastRow="0" w:firstColumn="1" w:lastColumn="0" w:noHBand="0" w:noVBand="1"/>
      </w:tblPr>
      <w:tblGrid>
        <w:gridCol w:w="4812"/>
        <w:gridCol w:w="4803"/>
      </w:tblGrid>
      <w:tr w:rsidR="00A46FD4" w:rsidRPr="00A46FD4" w14:paraId="7A93D6B7" w14:textId="77777777" w:rsidTr="00A46FD4">
        <w:tc>
          <w:tcPr>
            <w:tcW w:w="4824" w:type="dxa"/>
            <w:hideMark/>
          </w:tcPr>
          <w:p w14:paraId="62DE4861" w14:textId="77777777" w:rsidR="00A46FD4" w:rsidRPr="00A46FD4" w:rsidRDefault="00A46FD4" w:rsidP="00A46FD4">
            <w:pPr>
              <w:ind w:firstLine="0"/>
              <w:rPr>
                <w:rFonts w:ascii="Times New Roman" w:hAnsi="Times New Roman"/>
                <w:sz w:val="24"/>
                <w:szCs w:val="24"/>
                <w:lang w:eastAsia="lt-LT"/>
              </w:rPr>
            </w:pPr>
            <w:r w:rsidRPr="00A46FD4">
              <w:rPr>
                <w:rFonts w:ascii="Times New Roman" w:hAnsi="Times New Roman"/>
                <w:sz w:val="24"/>
                <w:szCs w:val="24"/>
                <w:lang w:eastAsia="lt-LT"/>
              </w:rPr>
              <w:t>Direktorius</w:t>
            </w:r>
          </w:p>
        </w:tc>
        <w:tc>
          <w:tcPr>
            <w:tcW w:w="4815" w:type="dxa"/>
            <w:hideMark/>
          </w:tcPr>
          <w:p w14:paraId="048B99B1" w14:textId="77777777" w:rsidR="00A46FD4" w:rsidRPr="00A46FD4" w:rsidRDefault="00A46FD4">
            <w:pPr>
              <w:spacing w:line="360" w:lineRule="auto"/>
              <w:jc w:val="right"/>
              <w:rPr>
                <w:rFonts w:ascii="Times New Roman" w:hAnsi="Times New Roman"/>
                <w:sz w:val="24"/>
                <w:szCs w:val="24"/>
                <w:lang w:eastAsia="lt-LT"/>
              </w:rPr>
            </w:pPr>
            <w:r w:rsidRPr="00A46FD4">
              <w:rPr>
                <w:rFonts w:ascii="Times New Roman" w:hAnsi="Times New Roman"/>
                <w:sz w:val="24"/>
                <w:szCs w:val="24"/>
                <w:lang w:eastAsia="lt-LT"/>
              </w:rPr>
              <w:t>Darius Vedrickas</w:t>
            </w:r>
          </w:p>
        </w:tc>
      </w:tr>
    </w:tbl>
    <w:p w14:paraId="5543F5AF" w14:textId="77777777" w:rsidR="00FA69D0" w:rsidRDefault="00FA69D0" w:rsidP="006406C4">
      <w:pPr>
        <w:spacing w:before="0" w:after="200" w:line="276" w:lineRule="auto"/>
        <w:ind w:firstLine="0"/>
        <w:jc w:val="left"/>
        <w:rPr>
          <w:rFonts w:ascii="Times New Roman" w:hAnsi="Times New Roman"/>
          <w:sz w:val="20"/>
          <w:szCs w:val="20"/>
        </w:rPr>
      </w:pPr>
    </w:p>
    <w:p w14:paraId="30A47DEE" w14:textId="77777777" w:rsidR="00FA69D0" w:rsidRDefault="00FA69D0" w:rsidP="006406C4">
      <w:pPr>
        <w:spacing w:before="0" w:after="200" w:line="276" w:lineRule="auto"/>
        <w:ind w:firstLine="0"/>
        <w:jc w:val="left"/>
        <w:rPr>
          <w:rFonts w:ascii="Times New Roman" w:hAnsi="Times New Roman"/>
          <w:sz w:val="20"/>
          <w:szCs w:val="20"/>
        </w:rPr>
      </w:pPr>
    </w:p>
    <w:p w14:paraId="0F0B0AD6" w14:textId="77777777" w:rsidR="00FA69D0" w:rsidRDefault="00FA69D0" w:rsidP="006406C4">
      <w:pPr>
        <w:spacing w:before="0" w:after="200" w:line="276" w:lineRule="auto"/>
        <w:ind w:firstLine="0"/>
        <w:jc w:val="left"/>
        <w:rPr>
          <w:rFonts w:ascii="Times New Roman" w:hAnsi="Times New Roman"/>
          <w:sz w:val="20"/>
          <w:szCs w:val="20"/>
        </w:rPr>
      </w:pPr>
    </w:p>
    <w:p w14:paraId="0BA0C126" w14:textId="7F97C04B" w:rsidR="00FA69D0" w:rsidRDefault="00FA69D0" w:rsidP="006406C4">
      <w:pPr>
        <w:spacing w:before="0" w:after="200" w:line="276" w:lineRule="auto"/>
        <w:ind w:firstLine="0"/>
        <w:jc w:val="left"/>
        <w:rPr>
          <w:rFonts w:ascii="Times New Roman" w:hAnsi="Times New Roman"/>
          <w:sz w:val="20"/>
          <w:szCs w:val="20"/>
        </w:rPr>
      </w:pPr>
    </w:p>
    <w:p w14:paraId="7BB90683" w14:textId="043BC6CE" w:rsidR="00F73564" w:rsidRDefault="00F73564" w:rsidP="006406C4">
      <w:pPr>
        <w:spacing w:before="0" w:after="200" w:line="276" w:lineRule="auto"/>
        <w:ind w:firstLine="0"/>
        <w:jc w:val="left"/>
        <w:rPr>
          <w:rFonts w:ascii="Times New Roman" w:hAnsi="Times New Roman"/>
          <w:sz w:val="20"/>
          <w:szCs w:val="20"/>
        </w:rPr>
      </w:pPr>
    </w:p>
    <w:p w14:paraId="04468004" w14:textId="1FA9CF41" w:rsidR="00F73564" w:rsidRDefault="00F73564" w:rsidP="006406C4">
      <w:pPr>
        <w:spacing w:before="0" w:after="200" w:line="276" w:lineRule="auto"/>
        <w:ind w:firstLine="0"/>
        <w:jc w:val="left"/>
        <w:rPr>
          <w:rFonts w:ascii="Times New Roman" w:hAnsi="Times New Roman"/>
          <w:sz w:val="20"/>
          <w:szCs w:val="20"/>
        </w:rPr>
      </w:pPr>
    </w:p>
    <w:p w14:paraId="6D9464B0" w14:textId="70E7ADC5" w:rsidR="00F73564" w:rsidRDefault="00F73564" w:rsidP="006406C4">
      <w:pPr>
        <w:spacing w:before="0" w:after="200" w:line="276" w:lineRule="auto"/>
        <w:ind w:firstLine="0"/>
        <w:jc w:val="left"/>
        <w:rPr>
          <w:rFonts w:ascii="Times New Roman" w:hAnsi="Times New Roman"/>
          <w:sz w:val="20"/>
          <w:szCs w:val="20"/>
        </w:rPr>
      </w:pPr>
    </w:p>
    <w:p w14:paraId="03025CD3" w14:textId="0CAFC0AE" w:rsidR="00F73564" w:rsidRDefault="00F73564" w:rsidP="006406C4">
      <w:pPr>
        <w:spacing w:before="0" w:after="200" w:line="276" w:lineRule="auto"/>
        <w:ind w:firstLine="0"/>
        <w:jc w:val="left"/>
        <w:rPr>
          <w:rFonts w:ascii="Times New Roman" w:hAnsi="Times New Roman"/>
          <w:sz w:val="20"/>
          <w:szCs w:val="20"/>
        </w:rPr>
      </w:pPr>
    </w:p>
    <w:p w14:paraId="4D7F8544" w14:textId="30285910" w:rsidR="00F73564" w:rsidRDefault="00F73564" w:rsidP="006406C4">
      <w:pPr>
        <w:spacing w:before="0" w:after="200" w:line="276" w:lineRule="auto"/>
        <w:ind w:firstLine="0"/>
        <w:jc w:val="left"/>
        <w:rPr>
          <w:rFonts w:ascii="Times New Roman" w:hAnsi="Times New Roman"/>
          <w:sz w:val="20"/>
          <w:szCs w:val="20"/>
        </w:rPr>
      </w:pPr>
    </w:p>
    <w:p w14:paraId="16ED7D6D" w14:textId="2FF1846F" w:rsidR="00F73564" w:rsidRDefault="00F73564" w:rsidP="006406C4">
      <w:pPr>
        <w:spacing w:before="0" w:after="200" w:line="276" w:lineRule="auto"/>
        <w:ind w:firstLine="0"/>
        <w:jc w:val="left"/>
        <w:rPr>
          <w:rFonts w:ascii="Times New Roman" w:hAnsi="Times New Roman"/>
          <w:sz w:val="20"/>
          <w:szCs w:val="20"/>
        </w:rPr>
      </w:pPr>
    </w:p>
    <w:p w14:paraId="5F7254E3" w14:textId="402F7C01" w:rsidR="00F73564" w:rsidRDefault="00F73564" w:rsidP="006406C4">
      <w:pPr>
        <w:spacing w:before="0" w:after="200" w:line="276" w:lineRule="auto"/>
        <w:ind w:firstLine="0"/>
        <w:jc w:val="left"/>
        <w:rPr>
          <w:rFonts w:ascii="Times New Roman" w:hAnsi="Times New Roman"/>
          <w:sz w:val="20"/>
          <w:szCs w:val="20"/>
        </w:rPr>
      </w:pPr>
    </w:p>
    <w:p w14:paraId="78B50FA5" w14:textId="5526329D" w:rsidR="00F73564" w:rsidRDefault="00F73564" w:rsidP="006406C4">
      <w:pPr>
        <w:spacing w:before="0" w:after="200" w:line="276" w:lineRule="auto"/>
        <w:ind w:firstLine="0"/>
        <w:jc w:val="left"/>
        <w:rPr>
          <w:rFonts w:ascii="Times New Roman" w:hAnsi="Times New Roman"/>
          <w:sz w:val="20"/>
          <w:szCs w:val="20"/>
        </w:rPr>
      </w:pPr>
    </w:p>
    <w:p w14:paraId="742A006D" w14:textId="77777777" w:rsidR="00F73564" w:rsidRDefault="00F73564" w:rsidP="006406C4">
      <w:pPr>
        <w:spacing w:before="0" w:after="200" w:line="276" w:lineRule="auto"/>
        <w:ind w:firstLine="0"/>
        <w:jc w:val="left"/>
        <w:rPr>
          <w:rFonts w:ascii="Times New Roman" w:hAnsi="Times New Roman"/>
          <w:sz w:val="20"/>
          <w:szCs w:val="20"/>
        </w:rPr>
      </w:pPr>
    </w:p>
    <w:p w14:paraId="7B05AF7D" w14:textId="77777777" w:rsidR="00FA69D0" w:rsidRDefault="00FA69D0" w:rsidP="006406C4">
      <w:pPr>
        <w:spacing w:before="0" w:after="200" w:line="276" w:lineRule="auto"/>
        <w:ind w:firstLine="0"/>
        <w:jc w:val="left"/>
        <w:rPr>
          <w:rFonts w:ascii="Times New Roman" w:hAnsi="Times New Roman"/>
          <w:sz w:val="20"/>
          <w:szCs w:val="20"/>
        </w:rPr>
      </w:pPr>
    </w:p>
    <w:p w14:paraId="72FA8444" w14:textId="77777777" w:rsidR="006F38CB" w:rsidRPr="006F38CB" w:rsidRDefault="006F38CB" w:rsidP="006F38CB">
      <w:pPr>
        <w:spacing w:after="0"/>
        <w:rPr>
          <w:rFonts w:ascii="Times New Roman" w:eastAsia="Times New Roman" w:hAnsi="Times New Roman"/>
          <w:bCs/>
          <w:sz w:val="20"/>
          <w:szCs w:val="20"/>
        </w:rPr>
      </w:pPr>
      <w:bookmarkStart w:id="8" w:name="_Hlk82011495"/>
      <w:r w:rsidRPr="006F38CB">
        <w:rPr>
          <w:rFonts w:ascii="Times New Roman" w:eastAsia="Times New Roman" w:hAnsi="Times New Roman"/>
          <w:bCs/>
          <w:sz w:val="20"/>
          <w:szCs w:val="20"/>
        </w:rPr>
        <w:t xml:space="preserve">Domas Galkauskas, tel. (8 5) 213 3483, el. p. Domas.Galkauskas@vpt.lt </w:t>
      </w:r>
      <w:bookmarkEnd w:id="8"/>
    </w:p>
    <w:sectPr w:rsidR="006F38CB" w:rsidRPr="006F38CB" w:rsidSect="0029147A">
      <w:headerReference w:type="default" r:id="rId10"/>
      <w:footerReference w:type="default" r:id="rId11"/>
      <w:footerReference w:type="first" r:id="rId12"/>
      <w:pgSz w:w="11906" w:h="16838"/>
      <w:pgMar w:top="426" w:right="851"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2210" w14:textId="77777777" w:rsidR="00A17696" w:rsidRDefault="00A17696" w:rsidP="00781FA3">
      <w:pPr>
        <w:spacing w:before="0" w:after="0"/>
      </w:pPr>
      <w:r>
        <w:separator/>
      </w:r>
    </w:p>
  </w:endnote>
  <w:endnote w:type="continuationSeparator" w:id="0">
    <w:p w14:paraId="27044921" w14:textId="77777777" w:rsidR="00A17696" w:rsidRDefault="00A17696" w:rsidP="00781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01708"/>
      <w:docPartObj>
        <w:docPartGallery w:val="Page Numbers (Bottom of Page)"/>
        <w:docPartUnique/>
      </w:docPartObj>
    </w:sdtPr>
    <w:sdtEndPr>
      <w:rPr>
        <w:noProof/>
      </w:rPr>
    </w:sdtEndPr>
    <w:sdtContent>
      <w:p w14:paraId="01A9F2F3" w14:textId="185D2054" w:rsidR="009712A3" w:rsidRDefault="009712A3">
        <w:pPr>
          <w:pStyle w:val="Footer"/>
          <w:jc w:val="center"/>
        </w:pPr>
        <w:r w:rsidRPr="00B8251B">
          <w:rPr>
            <w:rFonts w:ascii="Times New Roman" w:hAnsi="Times New Roman"/>
          </w:rPr>
          <w:fldChar w:fldCharType="begin"/>
        </w:r>
        <w:r w:rsidRPr="00B8251B">
          <w:rPr>
            <w:rFonts w:ascii="Times New Roman" w:hAnsi="Times New Roman"/>
          </w:rPr>
          <w:instrText xml:space="preserve"> PAGE   \* MERGEFORMAT </w:instrText>
        </w:r>
        <w:r w:rsidRPr="00B8251B">
          <w:rPr>
            <w:rFonts w:ascii="Times New Roman" w:hAnsi="Times New Roman"/>
          </w:rPr>
          <w:fldChar w:fldCharType="separate"/>
        </w:r>
        <w:r w:rsidRPr="00B8251B">
          <w:rPr>
            <w:rFonts w:ascii="Times New Roman" w:hAnsi="Times New Roman"/>
            <w:noProof/>
          </w:rPr>
          <w:t>2</w:t>
        </w:r>
        <w:r w:rsidRPr="00B8251B">
          <w:rPr>
            <w:rFonts w:ascii="Times New Roman" w:hAnsi="Times New Roman"/>
            <w:noProof/>
          </w:rPr>
          <w:fldChar w:fldCharType="end"/>
        </w:r>
      </w:p>
    </w:sdtContent>
  </w:sdt>
  <w:p w14:paraId="702AF6C6" w14:textId="77777777" w:rsidR="009712A3" w:rsidRDefault="00971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DCC8" w14:textId="53AF54A3" w:rsidR="00FD6FEF" w:rsidRPr="00122196" w:rsidRDefault="00A0156D" w:rsidP="00FD6FEF">
    <w:pPr>
      <w:pBdr>
        <w:top w:val="single" w:sz="4" w:space="1" w:color="auto"/>
      </w:pBdr>
      <w:spacing w:before="0" w:after="0"/>
      <w:ind w:firstLine="0"/>
      <w:rPr>
        <w:rFonts w:ascii="Times New Roman" w:hAnsi="Times New Roman"/>
        <w:sz w:val="20"/>
        <w:szCs w:val="20"/>
      </w:rPr>
    </w:pPr>
    <w:bookmarkStart w:id="9" w:name="_Hlk64466110"/>
    <w:bookmarkStart w:id="10" w:name="_Hlk64466111"/>
    <w:r w:rsidRPr="00122196">
      <w:rPr>
        <w:rFonts w:ascii="Times New Roman" w:hAnsi="Times New Roman"/>
        <w:sz w:val="20"/>
        <w:szCs w:val="20"/>
      </w:rPr>
      <w:t>Biudžetinė įstaiga</w:t>
    </w:r>
    <w:r w:rsidRPr="00122196">
      <w:rPr>
        <w:rFonts w:ascii="Times New Roman" w:hAnsi="Times New Roman"/>
        <w:sz w:val="20"/>
        <w:szCs w:val="20"/>
      </w:rPr>
      <w:tab/>
      <w:t xml:space="preserve">        </w:t>
    </w:r>
    <w:r w:rsidR="00C5657D">
      <w:rPr>
        <w:rFonts w:ascii="Times New Roman" w:hAnsi="Times New Roman"/>
        <w:sz w:val="20"/>
        <w:szCs w:val="20"/>
      </w:rPr>
      <w:t xml:space="preserve">           </w:t>
    </w:r>
    <w:r w:rsidRPr="00122196">
      <w:rPr>
        <w:rFonts w:ascii="Times New Roman" w:hAnsi="Times New Roman"/>
        <w:sz w:val="20"/>
        <w:szCs w:val="20"/>
      </w:rPr>
      <w:t xml:space="preserve"> Tel. (8 5) 219 7001               </w:t>
    </w:r>
    <w:r w:rsidR="00C5657D">
      <w:rPr>
        <w:rFonts w:ascii="Times New Roman" w:hAnsi="Times New Roman"/>
        <w:sz w:val="20"/>
        <w:szCs w:val="20"/>
      </w:rPr>
      <w:t xml:space="preserve">                      </w:t>
    </w:r>
    <w:r w:rsidRPr="00122196">
      <w:rPr>
        <w:rFonts w:ascii="Times New Roman" w:hAnsi="Times New Roman"/>
        <w:sz w:val="20"/>
        <w:szCs w:val="20"/>
      </w:rPr>
      <w:t xml:space="preserve">Duomenys kaupiami ir saugomi              </w:t>
    </w:r>
  </w:p>
  <w:p w14:paraId="5D94E083" w14:textId="7F4A49AC" w:rsidR="00FD6FEF" w:rsidRPr="00122196" w:rsidRDefault="00A0156D" w:rsidP="00FD6FEF">
    <w:pPr>
      <w:pBdr>
        <w:top w:val="single" w:sz="4" w:space="1" w:color="auto"/>
      </w:pBdr>
      <w:spacing w:before="0" w:after="0"/>
      <w:ind w:firstLine="0"/>
      <w:rPr>
        <w:rFonts w:ascii="Times New Roman" w:hAnsi="Times New Roman"/>
        <w:sz w:val="20"/>
        <w:szCs w:val="20"/>
      </w:rPr>
    </w:pPr>
    <w:r w:rsidRPr="00122196">
      <w:rPr>
        <w:rFonts w:ascii="Times New Roman" w:hAnsi="Times New Roman"/>
        <w:sz w:val="20"/>
        <w:szCs w:val="20"/>
      </w:rPr>
      <w:t xml:space="preserve">Kareivių g. 1, LT-08351 Vilnius       </w:t>
    </w:r>
    <w:r w:rsidR="00C5657D">
      <w:rPr>
        <w:rFonts w:ascii="Times New Roman" w:hAnsi="Times New Roman"/>
        <w:sz w:val="20"/>
        <w:szCs w:val="20"/>
      </w:rPr>
      <w:t xml:space="preserve">           </w:t>
    </w:r>
    <w:r w:rsidRPr="00122196">
      <w:rPr>
        <w:rFonts w:ascii="Times New Roman" w:hAnsi="Times New Roman"/>
        <w:sz w:val="20"/>
        <w:szCs w:val="20"/>
      </w:rPr>
      <w:t xml:space="preserve">  Faks. (8 5) 213 6213             </w:t>
    </w:r>
    <w:r w:rsidR="00C5657D">
      <w:rPr>
        <w:rFonts w:ascii="Times New Roman" w:hAnsi="Times New Roman"/>
        <w:sz w:val="20"/>
        <w:szCs w:val="20"/>
      </w:rPr>
      <w:t xml:space="preserve">                      </w:t>
    </w:r>
    <w:r w:rsidRPr="00122196">
      <w:rPr>
        <w:rFonts w:ascii="Times New Roman" w:hAnsi="Times New Roman"/>
        <w:sz w:val="20"/>
        <w:szCs w:val="20"/>
      </w:rPr>
      <w:t xml:space="preserve">Juridinių asmenų registre </w:t>
    </w:r>
  </w:p>
  <w:p w14:paraId="3375E52C" w14:textId="5FF93D73" w:rsidR="00FD6FEF" w:rsidRPr="00C96169" w:rsidRDefault="00A17696" w:rsidP="00FD6FEF">
    <w:pPr>
      <w:pBdr>
        <w:top w:val="single" w:sz="4" w:space="1" w:color="auto"/>
      </w:pBdr>
      <w:spacing w:before="0" w:after="0"/>
      <w:ind w:firstLine="0"/>
    </w:pPr>
    <w:hyperlink r:id="rId1" w:history="1">
      <w:r w:rsidR="00A0156D" w:rsidRPr="00C75BFD">
        <w:rPr>
          <w:rStyle w:val="Hyperlink"/>
          <w:rFonts w:ascii="Times New Roman" w:hAnsi="Times New Roman"/>
          <w:sz w:val="20"/>
          <w:szCs w:val="20"/>
        </w:rPr>
        <w:t>http://www.vpt.lrv.lt</w:t>
      </w:r>
    </w:hyperlink>
    <w:r w:rsidR="00A0156D" w:rsidRPr="00122196">
      <w:rPr>
        <w:rFonts w:ascii="Times New Roman" w:hAnsi="Times New Roman"/>
        <w:sz w:val="20"/>
        <w:szCs w:val="20"/>
      </w:rPr>
      <w:tab/>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 xml:space="preserve">El. p. </w:t>
    </w:r>
    <w:hyperlink r:id="rId2" w:history="1">
      <w:r w:rsidR="00A0156D" w:rsidRPr="00122196">
        <w:rPr>
          <w:rStyle w:val="Hyperlink"/>
          <w:rFonts w:ascii="Times New Roman" w:hAnsi="Times New Roman"/>
          <w:sz w:val="20"/>
          <w:szCs w:val="20"/>
        </w:rPr>
        <w:t>info@vpt.lt</w:t>
      </w:r>
    </w:hyperlink>
    <w:r w:rsidR="00A0156D" w:rsidRPr="00122196">
      <w:rPr>
        <w:rFonts w:ascii="Times New Roman" w:hAnsi="Times New Roman"/>
        <w:sz w:val="20"/>
        <w:szCs w:val="20"/>
      </w:rPr>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Kodas 188656261</w:t>
    </w:r>
    <w:r w:rsidR="00A0156D">
      <w:t xml:space="preserve">                                   </w:t>
    </w:r>
  </w:p>
  <w:bookmarkEnd w:id="9"/>
  <w:bookmarkEnd w:id="10"/>
  <w:p w14:paraId="4CE58BD2" w14:textId="77777777" w:rsidR="00FD6FEF" w:rsidRPr="004D1BAD" w:rsidRDefault="00FD6FEF" w:rsidP="00FD6F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650A" w14:textId="77777777" w:rsidR="00A17696" w:rsidRDefault="00A17696" w:rsidP="00781FA3">
      <w:pPr>
        <w:spacing w:before="0" w:after="0"/>
      </w:pPr>
      <w:r>
        <w:separator/>
      </w:r>
    </w:p>
  </w:footnote>
  <w:footnote w:type="continuationSeparator" w:id="0">
    <w:p w14:paraId="3CFC2399" w14:textId="77777777" w:rsidR="00A17696" w:rsidRDefault="00A17696" w:rsidP="00781FA3">
      <w:pPr>
        <w:spacing w:before="0" w:after="0"/>
      </w:pPr>
      <w:r>
        <w:continuationSeparator/>
      </w:r>
    </w:p>
  </w:footnote>
  <w:footnote w:id="1">
    <w:p w14:paraId="6E39CE20" w14:textId="131BEEDB" w:rsidR="00B8251B" w:rsidRPr="00CD7356" w:rsidRDefault="00B8251B" w:rsidP="00B8251B">
      <w:pPr>
        <w:pStyle w:val="FootnoteText"/>
        <w:ind w:firstLine="0"/>
        <w:rPr>
          <w:rFonts w:ascii="Times New Roman" w:hAnsi="Times New Roman"/>
        </w:rPr>
      </w:pPr>
      <w:r w:rsidRPr="00235E71">
        <w:rPr>
          <w:rStyle w:val="FootnoteReference"/>
          <w:rFonts w:ascii="Times New Roman" w:hAnsi="Times New Roman"/>
        </w:rPr>
        <w:footnoteRef/>
      </w:r>
      <w:r w:rsidRPr="00235E71">
        <w:rPr>
          <w:rFonts w:ascii="Times New Roman" w:hAnsi="Times New Roman"/>
        </w:rPr>
        <w:t xml:space="preserve"> Perkančiosios organizacijos vidaus dokumentuose Pirkimui numatyta lėšų suma nurodyta </w:t>
      </w:r>
      <w:r w:rsidR="005B1635" w:rsidRPr="00235E71">
        <w:rPr>
          <w:rFonts w:ascii="Times New Roman" w:hAnsi="Times New Roman"/>
        </w:rPr>
        <w:t xml:space="preserve">tik </w:t>
      </w:r>
      <w:r w:rsidRPr="00235E71">
        <w:rPr>
          <w:rFonts w:ascii="Times New Roman" w:hAnsi="Times New Roman"/>
        </w:rPr>
        <w:t>eurais su PVM.</w:t>
      </w:r>
    </w:p>
  </w:footnote>
  <w:footnote w:id="2">
    <w:p w14:paraId="6371E5F8" w14:textId="77777777" w:rsidR="0014413B" w:rsidRPr="005D4388" w:rsidRDefault="0014413B" w:rsidP="0014413B">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w:t>
      </w:r>
      <w:r w:rsidRPr="005D4388">
        <w:rPr>
          <w:rFonts w:ascii="Times New Roman" w:hAnsi="Times New Roman"/>
          <w:bCs/>
        </w:rPr>
        <w:t xml:space="preserve">VALSTYBINIO SOCIALINIO DRAUDIMO FONDO VALDYBOS PRIE SOCIALINĖS APSAUGOS IR DARBO MINISTERIJOS ATVIRO KONKURSO DOKUMENTAI. </w:t>
      </w:r>
      <w:r w:rsidRPr="005D4388">
        <w:rPr>
          <w:rFonts w:ascii="Times New Roman" w:hAnsi="Times New Roman"/>
          <w:bCs/>
          <w:caps/>
        </w:rPr>
        <w:t>VIRTUALIŲ DARBO VIETŲ sprendimo infrastruktūros priežiūros ir tobulinimo paslaugų pirkimas</w:t>
      </w:r>
      <w:r w:rsidRPr="005D4388">
        <w:rPr>
          <w:rFonts w:ascii="Times New Roman" w:hAnsi="Times New Roman"/>
          <w:bCs/>
        </w:rPr>
        <w:t>. Patvirtinta</w:t>
      </w:r>
      <w:r w:rsidRPr="005D4388">
        <w:rPr>
          <w:rFonts w:ascii="Times New Roman" w:hAnsi="Times New Roman"/>
        </w:rPr>
        <w:t xml:space="preserve"> </w:t>
      </w:r>
      <w:r w:rsidRPr="005D4388">
        <w:rPr>
          <w:rFonts w:ascii="Times New Roman" w:hAnsi="Times New Roman"/>
          <w:bCs/>
        </w:rPr>
        <w:t>Valstybinio socialinio draudimo fondo valdybos prie Socialinės apsaugos ir darbo ministerijos viešojo pirkimo komisijos sprendimu (2021 m. birželio 9 d. protokolo Nr. ŪV-10-101 nutarimu Nr. 2.1).</w:t>
      </w:r>
    </w:p>
  </w:footnote>
  <w:footnote w:id="3">
    <w:p w14:paraId="3B8BA9D8" w14:textId="77777777" w:rsidR="00024CC4" w:rsidRPr="005D4388" w:rsidRDefault="00024CC4" w:rsidP="005D4388">
      <w:pPr>
        <w:spacing w:before="0" w:after="0"/>
        <w:ind w:firstLine="0"/>
        <w:rPr>
          <w:rFonts w:ascii="Times New Roman" w:hAnsi="Times New Roman"/>
          <w:sz w:val="20"/>
          <w:szCs w:val="20"/>
        </w:rPr>
      </w:pPr>
      <w:r w:rsidRPr="005D4388">
        <w:rPr>
          <w:rStyle w:val="FootnoteReference"/>
          <w:rFonts w:ascii="Times New Roman" w:hAnsi="Times New Roman"/>
          <w:sz w:val="20"/>
          <w:szCs w:val="20"/>
        </w:rPr>
        <w:footnoteRef/>
      </w:r>
      <w:r w:rsidRPr="005D4388">
        <w:rPr>
          <w:rFonts w:ascii="Times New Roman" w:hAnsi="Times New Roman"/>
          <w:sz w:val="20"/>
          <w:szCs w:val="20"/>
        </w:rPr>
        <w:t xml:space="preserve"> „Tiekėjas per paskutinius 3 metus arba nuo tiekėjo įregistravimo dienos  (jeigu  tiekėjas vykdė veiklą mažiau nei 3 metus) </w:t>
      </w:r>
      <w:r w:rsidRPr="005D4388">
        <w:rPr>
          <w:rFonts w:ascii="Times New Roman" w:hAnsi="Times New Roman"/>
          <w:b/>
          <w:sz w:val="20"/>
          <w:szCs w:val="20"/>
        </w:rPr>
        <w:t>iki pasiūlymo pateikimo termino pabaigos</w:t>
      </w:r>
      <w:r w:rsidRPr="005D4388">
        <w:rPr>
          <w:rFonts w:ascii="Times New Roman" w:hAnsi="Times New Roman"/>
          <w:sz w:val="20"/>
          <w:szCs w:val="20"/>
        </w:rPr>
        <w:t xml:space="preserve"> turi turėti įvykdytą ar vykdomą ne mažiau kaip vieną sutartį, kurios vertė ne mažesnė nei 30.000,00 Eur su PVM ir kurios objektas yra ne mažesnės kaip 200 naudotojų </w:t>
      </w:r>
      <w:r w:rsidRPr="005D4388">
        <w:rPr>
          <w:rFonts w:ascii="Times New Roman" w:hAnsi="Times New Roman"/>
          <w:i/>
          <w:sz w:val="20"/>
          <w:szCs w:val="20"/>
        </w:rPr>
        <w:t>VMware</w:t>
      </w:r>
      <w:r w:rsidRPr="005D4388">
        <w:rPr>
          <w:rFonts w:ascii="Times New Roman" w:hAnsi="Times New Roman"/>
          <w:sz w:val="20"/>
          <w:szCs w:val="20"/>
        </w:rPr>
        <w:t xml:space="preserve"> kompiuterizuotų virtualių darbo vietų infrastruktūros priežiūros paslaugos &lt;...&gt;“.</w:t>
      </w:r>
    </w:p>
  </w:footnote>
  <w:footnote w:id="4">
    <w:p w14:paraId="39BE5BA8" w14:textId="5BC2D6FC" w:rsidR="00CD22BA" w:rsidRPr="005D4388" w:rsidRDefault="00CD22BA" w:rsidP="005D4388">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2021 m. rugpjūčio 18 d. rašto Nr. (7.98E) I-5736 9 punktas: „</w:t>
      </w:r>
      <w:r w:rsidRPr="005D4388">
        <w:rPr>
          <w:rFonts w:ascii="Times New Roman" w:hAnsi="Times New Roman"/>
          <w:bCs/>
          <w:u w:val="single"/>
        </w:rPr>
        <w:t>Tobulinimas neįmanomas be atskirų komponentų</w:t>
      </w:r>
      <w:r w:rsidRPr="005D4388">
        <w:rPr>
          <w:rFonts w:ascii="Times New Roman" w:hAnsi="Times New Roman"/>
          <w:bCs/>
        </w:rPr>
        <w:t xml:space="preserve"> keitimo / </w:t>
      </w:r>
      <w:r w:rsidRPr="005D4388">
        <w:rPr>
          <w:rFonts w:ascii="Times New Roman" w:hAnsi="Times New Roman"/>
          <w:bCs/>
          <w:i/>
          <w:iCs/>
          <w:u w:val="single"/>
        </w:rPr>
        <w:t>įdiegimo</w:t>
      </w:r>
      <w:r w:rsidRPr="005D4388">
        <w:rPr>
          <w:rFonts w:ascii="Times New Roman" w:hAnsi="Times New Roman"/>
          <w:bCs/>
        </w:rPr>
        <w:t xml:space="preserve">. &lt;...&gt; Fondo valdybos patirtis rodo, kad realiai </w:t>
      </w:r>
      <w:r w:rsidRPr="005D4388">
        <w:rPr>
          <w:rFonts w:ascii="Times New Roman" w:hAnsi="Times New Roman"/>
          <w:bCs/>
          <w:u w:val="single"/>
        </w:rPr>
        <w:t>nei vienas IT specialistas negalės tinkamai / kokybiškai</w:t>
      </w:r>
      <w:r w:rsidRPr="005D4388">
        <w:rPr>
          <w:rFonts w:ascii="Times New Roman" w:hAnsi="Times New Roman"/>
          <w:bCs/>
        </w:rPr>
        <w:t xml:space="preserve">, o vertinant šio sprendimo kritiškumą </w:t>
      </w:r>
      <w:r w:rsidRPr="005D4388">
        <w:rPr>
          <w:rFonts w:ascii="Times New Roman" w:hAnsi="Times New Roman"/>
          <w:bCs/>
          <w:u w:val="single"/>
        </w:rPr>
        <w:t xml:space="preserve">ir skubiai  atlikti priežiūros paslaugų, ypač kritinių incidentų atveju, jei nebus pats bent kartą </w:t>
      </w:r>
      <w:r w:rsidRPr="005D4388">
        <w:rPr>
          <w:rFonts w:ascii="Times New Roman" w:hAnsi="Times New Roman"/>
          <w:bCs/>
          <w:i/>
          <w:iCs/>
          <w:u w:val="single"/>
        </w:rPr>
        <w:t>sudiegęs</w:t>
      </w:r>
      <w:r w:rsidRPr="005D4388">
        <w:rPr>
          <w:rFonts w:ascii="Times New Roman" w:hAnsi="Times New Roman"/>
          <w:bCs/>
        </w:rPr>
        <w:t xml:space="preserve"> prižiūrimos standartinės programinės įrangos / sistemos / infrastruktūros elemento“.</w:t>
      </w:r>
    </w:p>
  </w:footnote>
  <w:footnote w:id="5">
    <w:p w14:paraId="4B156AF9" w14:textId="77777777" w:rsidR="00EA2357" w:rsidRPr="005D4388" w:rsidRDefault="00EA2357" w:rsidP="00EA2357">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„Tiekėjo techniniai specialistai, siūlomi pagal kvalifikacinius reikalavimus (kompiuterizuotų darbo vietų virtualizavimo technologijų, serverių virtualizavimo technologijų ir informacinių sistemų prieigos teisių valdymo sistemos specialistai), turi patirties įgyvendindami pirkimo objektui analogišką projektą, kurio metu buvo diegiama/konfigūruojama ir/ar prižiūrima ne mažesnės kaip </w:t>
      </w:r>
      <w:r w:rsidRPr="005D4388">
        <w:rPr>
          <w:rFonts w:ascii="Times New Roman" w:hAnsi="Times New Roman"/>
          <w:b/>
        </w:rPr>
        <w:t>1000 naudotojų</w:t>
      </w:r>
      <w:r w:rsidRPr="005D4388">
        <w:rPr>
          <w:rFonts w:ascii="Times New Roman" w:hAnsi="Times New Roman"/>
        </w:rPr>
        <w:t>. (T</w:t>
      </w:r>
      <w:r w:rsidRPr="005D4388">
        <w:rPr>
          <w:rFonts w:ascii="Times New Roman" w:hAnsi="Times New Roman"/>
          <w:vertAlign w:val="subscript"/>
        </w:rPr>
        <w:t>1</w:t>
      </w:r>
      <w:r w:rsidRPr="005D4388">
        <w:rPr>
          <w:rFonts w:ascii="Times New Roman" w:hAnsi="Times New Roman"/>
        </w:rPr>
        <w:t>)“.</w:t>
      </w:r>
    </w:p>
  </w:footnote>
  <w:footnote w:id="6">
    <w:p w14:paraId="52386C04" w14:textId="5172128F" w:rsidR="00024CC4" w:rsidRPr="005D4388" w:rsidRDefault="00024CC4" w:rsidP="005D4388">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Ekonomiškai naudingiausio pasiūlymo vertinimo gairės: </w:t>
      </w:r>
      <w:hyperlink r:id="rId1" w:history="1">
        <w:r w:rsidRPr="005D4388">
          <w:rPr>
            <w:rStyle w:val="Hyperlink"/>
            <w:rFonts w:ascii="Times New Roman" w:hAnsi="Times New Roman"/>
            <w:color w:val="auto"/>
          </w:rPr>
          <w:t>https://vpt.lrv.lt/uploads/vpt/documents/files/mp/ENPV_gaires.pdf</w:t>
        </w:r>
      </w:hyperlink>
      <w:r w:rsidRPr="005D4388">
        <w:rPr>
          <w:rFonts w:ascii="Times New Roman" w:hAnsi="Times New Roman"/>
          <w:u w:val="single"/>
        </w:rPr>
        <w:t>.</w:t>
      </w:r>
    </w:p>
  </w:footnote>
  <w:footnote w:id="7">
    <w:p w14:paraId="712FD2B9" w14:textId="130DC2FF" w:rsidR="00024CC4" w:rsidRPr="005D4388" w:rsidRDefault="00024CC4" w:rsidP="005D4388">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„12.3.2. Pasiūlymo kainos (C) balai apskaičiuojami mažiausios pasiūlytos kainos (C</w:t>
      </w:r>
      <w:r w:rsidRPr="005D4388">
        <w:rPr>
          <w:rFonts w:ascii="Times New Roman" w:hAnsi="Times New Roman"/>
          <w:vertAlign w:val="subscript"/>
        </w:rPr>
        <w:t>min</w:t>
      </w:r>
      <w:r w:rsidRPr="005D4388">
        <w:rPr>
          <w:rFonts w:ascii="Times New Roman" w:hAnsi="Times New Roman"/>
        </w:rPr>
        <w:t>) ir vertinamo Pasiūlymo kainos (C</w:t>
      </w:r>
      <w:r w:rsidRPr="005D4388">
        <w:rPr>
          <w:rFonts w:ascii="Times New Roman" w:hAnsi="Times New Roman"/>
          <w:vertAlign w:val="subscript"/>
        </w:rPr>
        <w:t>p</w:t>
      </w:r>
      <w:r w:rsidRPr="005D4388">
        <w:rPr>
          <w:rFonts w:ascii="Times New Roman" w:hAnsi="Times New Roman"/>
        </w:rPr>
        <w:t>) santykį padauginus iš kainos lyginamojo svorio (X) &lt;...&gt;“.</w:t>
      </w:r>
    </w:p>
  </w:footnote>
  <w:footnote w:id="8">
    <w:p w14:paraId="73019321" w14:textId="0B4EA82A" w:rsidR="00024CC4" w:rsidRPr="005D4388" w:rsidRDefault="00024CC4" w:rsidP="005D4388">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Ekonomiškai naudingiausio pasiūlymo vertinimo gairės: </w:t>
      </w:r>
      <w:hyperlink r:id="rId2" w:history="1">
        <w:r w:rsidRPr="005D4388">
          <w:rPr>
            <w:rStyle w:val="Hyperlink"/>
            <w:rFonts w:ascii="Times New Roman" w:hAnsi="Times New Roman"/>
            <w:color w:val="auto"/>
          </w:rPr>
          <w:t>https://vpt.lrv.lt/uploads/vpt/documents/files/mp/ENPV_gaires.pdf</w:t>
        </w:r>
      </w:hyperlink>
      <w:r w:rsidRPr="005D4388">
        <w:rPr>
          <w:rFonts w:ascii="Times New Roman" w:hAnsi="Times New Roman"/>
          <w:u w:val="single"/>
        </w:rPr>
        <w:t>.</w:t>
      </w:r>
    </w:p>
  </w:footnote>
  <w:footnote w:id="9">
    <w:p w14:paraId="5B28C154" w14:textId="77777777" w:rsidR="00AF4B19" w:rsidRPr="005D4388" w:rsidRDefault="00AF4B19" w:rsidP="00AF4B19">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Perkančiosios organizacijos CVP IS paviešinta planuojamo Pirkimo suvestinė: </w:t>
      </w:r>
      <w:hyperlink r:id="rId3" w:history="1">
        <w:r w:rsidRPr="005D4388">
          <w:rPr>
            <w:rStyle w:val="Hyperlink"/>
            <w:rFonts w:ascii="Times New Roman" w:hAnsi="Times New Roman"/>
            <w:color w:val="auto"/>
          </w:rPr>
          <w:t>https://cvpp.eviesiejipirkimai.lt/PlannedProcurement/Details/145541?type=1</w:t>
        </w:r>
      </w:hyperlink>
      <w:r w:rsidRPr="005D4388">
        <w:rPr>
          <w:rFonts w:ascii="Times New Roman" w:hAnsi="Times New Roman"/>
        </w:rPr>
        <w:t xml:space="preserve">; Perkančios organizacijos interneto svetainėje paviešinta 2021 m. planuojamų pirkimų suvestinė: </w:t>
      </w:r>
      <w:hyperlink r:id="rId4" w:history="1">
        <w:r w:rsidRPr="005D4388">
          <w:rPr>
            <w:rStyle w:val="Hyperlink"/>
            <w:rFonts w:ascii="Times New Roman" w:hAnsi="Times New Roman"/>
            <w:color w:val="auto"/>
          </w:rPr>
          <w:t>https://www.sodra.lt/lt/situacijos/viesieji-pirkimai-darbo-skelbimai-aukcionai/viesieji-pirkimai-1</w:t>
        </w:r>
      </w:hyperlink>
      <w:r w:rsidRPr="005D4388">
        <w:rPr>
          <w:rFonts w:ascii="Times New Roman" w:hAnsi="Times New Roman"/>
        </w:rPr>
        <w:t>.</w:t>
      </w:r>
    </w:p>
  </w:footnote>
  <w:footnote w:id="10">
    <w:p w14:paraId="458D90CD" w14:textId="77777777" w:rsidR="00AF4B19" w:rsidRPr="005D4388" w:rsidRDefault="00AF4B19" w:rsidP="00AF4B19">
      <w:pPr>
        <w:pStyle w:val="FootnoteText"/>
        <w:spacing w:before="0"/>
        <w:ind w:firstLine="0"/>
        <w:rPr>
          <w:rFonts w:ascii="Times New Roman" w:hAnsi="Times New Roman"/>
        </w:rPr>
      </w:pPr>
      <w:r w:rsidRPr="005D4388">
        <w:rPr>
          <w:rStyle w:val="FootnoteReference"/>
          <w:rFonts w:ascii="Times New Roman" w:hAnsi="Times New Roman"/>
        </w:rPr>
        <w:footnoteRef/>
      </w:r>
      <w:r w:rsidRPr="005D4388">
        <w:rPr>
          <w:rFonts w:ascii="Times New Roman" w:hAnsi="Times New Roman"/>
        </w:rPr>
        <w:t xml:space="preserve"> 16.6.: „Pirkimo sutartis įsigalioja nuo sutarties įvykdymo užtikrinimo garantijos pateikimo dienos ir galioja 12 (dvylika) mėnesių. Sutartis gali būti pratęsta ne daugiau kaip du kartus po 12 (dvylika) mėnesių, neviršijant bendro 36 (trisdešimt šešių) mėnesių sutarties galiojimo termino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DFBC" w14:textId="7498B74A" w:rsidR="00FD6FEF" w:rsidRDefault="00FD6FEF">
    <w:pPr>
      <w:pStyle w:val="Header"/>
      <w:jc w:val="center"/>
    </w:pPr>
  </w:p>
  <w:p w14:paraId="53492AED" w14:textId="77777777" w:rsidR="00FD6FEF" w:rsidRDefault="00FD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32A"/>
    <w:multiLevelType w:val="hybridMultilevel"/>
    <w:tmpl w:val="6234035E"/>
    <w:lvl w:ilvl="0" w:tplc="670A782A">
      <w:start w:val="1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2C80"/>
    <w:multiLevelType w:val="hybridMultilevel"/>
    <w:tmpl w:val="37CAAF32"/>
    <w:lvl w:ilvl="0" w:tplc="AB9E4D9E">
      <w:start w:val="3"/>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A79C3"/>
    <w:multiLevelType w:val="multilevel"/>
    <w:tmpl w:val="152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74999"/>
    <w:multiLevelType w:val="multilevel"/>
    <w:tmpl w:val="68F0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484005E5"/>
    <w:multiLevelType w:val="multilevel"/>
    <w:tmpl w:val="23DE5B7E"/>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395EEC"/>
    <w:multiLevelType w:val="multilevel"/>
    <w:tmpl w:val="8A1023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C2560AB"/>
    <w:multiLevelType w:val="hybridMultilevel"/>
    <w:tmpl w:val="86BC3FA0"/>
    <w:lvl w:ilvl="0" w:tplc="2AE8546E">
      <w:start w:val="5"/>
      <w:numFmt w:val="decimal"/>
      <w:lvlText w:val="%1."/>
      <w:lvlJc w:val="left"/>
      <w:pPr>
        <w:ind w:left="1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909438">
      <w:start w:val="1"/>
      <w:numFmt w:val="lowerLetter"/>
      <w:lvlText w:val="%2"/>
      <w:lvlJc w:val="left"/>
      <w:pPr>
        <w:ind w:left="1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8CEF5A">
      <w:start w:val="1"/>
      <w:numFmt w:val="lowerRoman"/>
      <w:lvlText w:val="%3"/>
      <w:lvlJc w:val="left"/>
      <w:pPr>
        <w:ind w:left="2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449E24">
      <w:start w:val="1"/>
      <w:numFmt w:val="decimal"/>
      <w:lvlText w:val="%4"/>
      <w:lvlJc w:val="left"/>
      <w:pPr>
        <w:ind w:left="2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641C40">
      <w:start w:val="1"/>
      <w:numFmt w:val="lowerLetter"/>
      <w:lvlText w:val="%5"/>
      <w:lvlJc w:val="left"/>
      <w:pPr>
        <w:ind w:left="3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8E4656">
      <w:start w:val="1"/>
      <w:numFmt w:val="lowerRoman"/>
      <w:lvlText w:val="%6"/>
      <w:lvlJc w:val="left"/>
      <w:pPr>
        <w:ind w:left="4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228ACC">
      <w:start w:val="1"/>
      <w:numFmt w:val="decimal"/>
      <w:lvlText w:val="%7"/>
      <w:lvlJc w:val="left"/>
      <w:pPr>
        <w:ind w:left="5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A7970">
      <w:start w:val="1"/>
      <w:numFmt w:val="lowerLetter"/>
      <w:lvlText w:val="%8"/>
      <w:lvlJc w:val="left"/>
      <w:pPr>
        <w:ind w:left="5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9CF93A">
      <w:start w:val="1"/>
      <w:numFmt w:val="lowerRoman"/>
      <w:lvlText w:val="%9"/>
      <w:lvlJc w:val="left"/>
      <w:pPr>
        <w:ind w:left="6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2775491"/>
    <w:multiLevelType w:val="hybridMultilevel"/>
    <w:tmpl w:val="A96E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D0F9F"/>
    <w:multiLevelType w:val="hybridMultilevel"/>
    <w:tmpl w:val="F2B8FE50"/>
    <w:lvl w:ilvl="0" w:tplc="C370178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11" w15:restartNumberingAfterBreak="0">
    <w:nsid w:val="7CAC17E8"/>
    <w:multiLevelType w:val="hybridMultilevel"/>
    <w:tmpl w:val="962C8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9"/>
  </w:num>
  <w:num w:numId="6">
    <w:abstractNumId w:val="7"/>
  </w:num>
  <w:num w:numId="7">
    <w:abstractNumId w:val="8"/>
  </w:num>
  <w:num w:numId="8">
    <w:abstractNumId w:val="11"/>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A3"/>
    <w:rsid w:val="000012B0"/>
    <w:rsid w:val="00001B95"/>
    <w:rsid w:val="00004945"/>
    <w:rsid w:val="00004987"/>
    <w:rsid w:val="00007F7F"/>
    <w:rsid w:val="000210E5"/>
    <w:rsid w:val="00021FBE"/>
    <w:rsid w:val="000231DC"/>
    <w:rsid w:val="000237D8"/>
    <w:rsid w:val="00024837"/>
    <w:rsid w:val="00024CC4"/>
    <w:rsid w:val="00025749"/>
    <w:rsid w:val="00035092"/>
    <w:rsid w:val="0004217E"/>
    <w:rsid w:val="00042A28"/>
    <w:rsid w:val="00045C5C"/>
    <w:rsid w:val="0004601A"/>
    <w:rsid w:val="00052928"/>
    <w:rsid w:val="00055494"/>
    <w:rsid w:val="000564B5"/>
    <w:rsid w:val="00056ED1"/>
    <w:rsid w:val="0006077C"/>
    <w:rsid w:val="00063EE3"/>
    <w:rsid w:val="000645FD"/>
    <w:rsid w:val="00064EA9"/>
    <w:rsid w:val="000659EA"/>
    <w:rsid w:val="00065DEC"/>
    <w:rsid w:val="00065F06"/>
    <w:rsid w:val="0006795B"/>
    <w:rsid w:val="0007034A"/>
    <w:rsid w:val="000724D4"/>
    <w:rsid w:val="00073F43"/>
    <w:rsid w:val="000749A8"/>
    <w:rsid w:val="00081FC1"/>
    <w:rsid w:val="000845A9"/>
    <w:rsid w:val="00085077"/>
    <w:rsid w:val="00085A4D"/>
    <w:rsid w:val="0008603B"/>
    <w:rsid w:val="00090B55"/>
    <w:rsid w:val="000911E9"/>
    <w:rsid w:val="00091A76"/>
    <w:rsid w:val="00092B67"/>
    <w:rsid w:val="00094917"/>
    <w:rsid w:val="000B2C34"/>
    <w:rsid w:val="000B2E3B"/>
    <w:rsid w:val="000B3AA3"/>
    <w:rsid w:val="000B3E1B"/>
    <w:rsid w:val="000B48AC"/>
    <w:rsid w:val="000C1FFB"/>
    <w:rsid w:val="000C2AAB"/>
    <w:rsid w:val="000C2D02"/>
    <w:rsid w:val="000C74EB"/>
    <w:rsid w:val="000C7A74"/>
    <w:rsid w:val="000C7D46"/>
    <w:rsid w:val="000D1302"/>
    <w:rsid w:val="000D34EE"/>
    <w:rsid w:val="000D3930"/>
    <w:rsid w:val="000D5BA1"/>
    <w:rsid w:val="000D6A2D"/>
    <w:rsid w:val="000F6EB9"/>
    <w:rsid w:val="000F7362"/>
    <w:rsid w:val="000F7913"/>
    <w:rsid w:val="00100B0D"/>
    <w:rsid w:val="00101ED9"/>
    <w:rsid w:val="001045F8"/>
    <w:rsid w:val="00105B56"/>
    <w:rsid w:val="00116D9E"/>
    <w:rsid w:val="00117B90"/>
    <w:rsid w:val="00117DFC"/>
    <w:rsid w:val="00117E6E"/>
    <w:rsid w:val="001202F6"/>
    <w:rsid w:val="00120DBA"/>
    <w:rsid w:val="00121A5B"/>
    <w:rsid w:val="00123291"/>
    <w:rsid w:val="00125B17"/>
    <w:rsid w:val="00126303"/>
    <w:rsid w:val="001278A8"/>
    <w:rsid w:val="0013102D"/>
    <w:rsid w:val="001315A1"/>
    <w:rsid w:val="00133291"/>
    <w:rsid w:val="0013435C"/>
    <w:rsid w:val="001370F0"/>
    <w:rsid w:val="00137442"/>
    <w:rsid w:val="00137D9E"/>
    <w:rsid w:val="001400FB"/>
    <w:rsid w:val="001410F4"/>
    <w:rsid w:val="0014258E"/>
    <w:rsid w:val="001425E8"/>
    <w:rsid w:val="00142A62"/>
    <w:rsid w:val="0014413B"/>
    <w:rsid w:val="001442CA"/>
    <w:rsid w:val="00145B37"/>
    <w:rsid w:val="00146C5F"/>
    <w:rsid w:val="00147504"/>
    <w:rsid w:val="00147923"/>
    <w:rsid w:val="00147C7C"/>
    <w:rsid w:val="001548A8"/>
    <w:rsid w:val="001563F5"/>
    <w:rsid w:val="00156F95"/>
    <w:rsid w:val="00157D38"/>
    <w:rsid w:val="001609F8"/>
    <w:rsid w:val="00161E4C"/>
    <w:rsid w:val="00162FCF"/>
    <w:rsid w:val="00164637"/>
    <w:rsid w:val="00165637"/>
    <w:rsid w:val="001667D1"/>
    <w:rsid w:val="001678F2"/>
    <w:rsid w:val="00170C80"/>
    <w:rsid w:val="00173A55"/>
    <w:rsid w:val="0017538A"/>
    <w:rsid w:val="00177AA8"/>
    <w:rsid w:val="00180F82"/>
    <w:rsid w:val="00183F30"/>
    <w:rsid w:val="00186D5D"/>
    <w:rsid w:val="0018706B"/>
    <w:rsid w:val="001903AD"/>
    <w:rsid w:val="001904EA"/>
    <w:rsid w:val="00191640"/>
    <w:rsid w:val="00191B3D"/>
    <w:rsid w:val="0019393E"/>
    <w:rsid w:val="00194F09"/>
    <w:rsid w:val="0019684E"/>
    <w:rsid w:val="001978A5"/>
    <w:rsid w:val="001A1AC8"/>
    <w:rsid w:val="001A2AD1"/>
    <w:rsid w:val="001A3DD7"/>
    <w:rsid w:val="001A4765"/>
    <w:rsid w:val="001A53DB"/>
    <w:rsid w:val="001A5444"/>
    <w:rsid w:val="001A69CC"/>
    <w:rsid w:val="001B0806"/>
    <w:rsid w:val="001B0E3E"/>
    <w:rsid w:val="001B33A5"/>
    <w:rsid w:val="001B3593"/>
    <w:rsid w:val="001B6036"/>
    <w:rsid w:val="001C0279"/>
    <w:rsid w:val="001C12A6"/>
    <w:rsid w:val="001C1BFF"/>
    <w:rsid w:val="001C29F8"/>
    <w:rsid w:val="001C5886"/>
    <w:rsid w:val="001C68AB"/>
    <w:rsid w:val="001C6FEF"/>
    <w:rsid w:val="001D20F2"/>
    <w:rsid w:val="001D2981"/>
    <w:rsid w:val="001D4EF9"/>
    <w:rsid w:val="001D571F"/>
    <w:rsid w:val="001D5FAA"/>
    <w:rsid w:val="001D6A62"/>
    <w:rsid w:val="001E0E3B"/>
    <w:rsid w:val="001E2F3F"/>
    <w:rsid w:val="001E420A"/>
    <w:rsid w:val="001E5835"/>
    <w:rsid w:val="001E681E"/>
    <w:rsid w:val="001E7AAB"/>
    <w:rsid w:val="001F1FEF"/>
    <w:rsid w:val="001F292E"/>
    <w:rsid w:val="001F3F49"/>
    <w:rsid w:val="001F595C"/>
    <w:rsid w:val="001F6C4E"/>
    <w:rsid w:val="00203437"/>
    <w:rsid w:val="002048B9"/>
    <w:rsid w:val="00205504"/>
    <w:rsid w:val="00205E28"/>
    <w:rsid w:val="00207105"/>
    <w:rsid w:val="002103B4"/>
    <w:rsid w:val="002105DD"/>
    <w:rsid w:val="00211C95"/>
    <w:rsid w:val="00214C68"/>
    <w:rsid w:val="0021531A"/>
    <w:rsid w:val="00216396"/>
    <w:rsid w:val="002165BD"/>
    <w:rsid w:val="002204EF"/>
    <w:rsid w:val="00221D12"/>
    <w:rsid w:val="00223F42"/>
    <w:rsid w:val="00226746"/>
    <w:rsid w:val="00226B67"/>
    <w:rsid w:val="00231B39"/>
    <w:rsid w:val="00233418"/>
    <w:rsid w:val="00235E71"/>
    <w:rsid w:val="002360F3"/>
    <w:rsid w:val="00236EC3"/>
    <w:rsid w:val="002378BA"/>
    <w:rsid w:val="00237D6D"/>
    <w:rsid w:val="002431F2"/>
    <w:rsid w:val="00244525"/>
    <w:rsid w:val="00244A6D"/>
    <w:rsid w:val="002454BA"/>
    <w:rsid w:val="00247FD2"/>
    <w:rsid w:val="002501EA"/>
    <w:rsid w:val="002529EE"/>
    <w:rsid w:val="00255D45"/>
    <w:rsid w:val="00262BBE"/>
    <w:rsid w:val="00263118"/>
    <w:rsid w:val="002644F3"/>
    <w:rsid w:val="00265393"/>
    <w:rsid w:val="00271F5A"/>
    <w:rsid w:val="00272624"/>
    <w:rsid w:val="00272FCD"/>
    <w:rsid w:val="00274951"/>
    <w:rsid w:val="00275F19"/>
    <w:rsid w:val="00276A33"/>
    <w:rsid w:val="0028230E"/>
    <w:rsid w:val="00283A6F"/>
    <w:rsid w:val="00284DCF"/>
    <w:rsid w:val="00285890"/>
    <w:rsid w:val="00285976"/>
    <w:rsid w:val="00287216"/>
    <w:rsid w:val="0029147A"/>
    <w:rsid w:val="0029522A"/>
    <w:rsid w:val="002966C3"/>
    <w:rsid w:val="00297392"/>
    <w:rsid w:val="002A1262"/>
    <w:rsid w:val="002A415B"/>
    <w:rsid w:val="002A4466"/>
    <w:rsid w:val="002A5311"/>
    <w:rsid w:val="002A5949"/>
    <w:rsid w:val="002B1ACA"/>
    <w:rsid w:val="002B311F"/>
    <w:rsid w:val="002B4CCB"/>
    <w:rsid w:val="002B5262"/>
    <w:rsid w:val="002B7427"/>
    <w:rsid w:val="002B791E"/>
    <w:rsid w:val="002C3F73"/>
    <w:rsid w:val="002C485C"/>
    <w:rsid w:val="002C4A11"/>
    <w:rsid w:val="002C7471"/>
    <w:rsid w:val="002D12BA"/>
    <w:rsid w:val="002E21BD"/>
    <w:rsid w:val="002E4E21"/>
    <w:rsid w:val="002E51CE"/>
    <w:rsid w:val="002E5E70"/>
    <w:rsid w:val="002E6A84"/>
    <w:rsid w:val="002F00CD"/>
    <w:rsid w:val="002F02F4"/>
    <w:rsid w:val="002F1768"/>
    <w:rsid w:val="002F3131"/>
    <w:rsid w:val="002F3F2E"/>
    <w:rsid w:val="002F6650"/>
    <w:rsid w:val="002F693C"/>
    <w:rsid w:val="00301837"/>
    <w:rsid w:val="003037AD"/>
    <w:rsid w:val="003040FB"/>
    <w:rsid w:val="0030541B"/>
    <w:rsid w:val="00306E86"/>
    <w:rsid w:val="00320FD5"/>
    <w:rsid w:val="00321F60"/>
    <w:rsid w:val="00322BD3"/>
    <w:rsid w:val="00323241"/>
    <w:rsid w:val="00323EFE"/>
    <w:rsid w:val="00324233"/>
    <w:rsid w:val="00326193"/>
    <w:rsid w:val="00326281"/>
    <w:rsid w:val="0032631E"/>
    <w:rsid w:val="003266B1"/>
    <w:rsid w:val="003267B6"/>
    <w:rsid w:val="00327B30"/>
    <w:rsid w:val="003379CE"/>
    <w:rsid w:val="00341C0E"/>
    <w:rsid w:val="00341C70"/>
    <w:rsid w:val="00342952"/>
    <w:rsid w:val="00342E53"/>
    <w:rsid w:val="00344439"/>
    <w:rsid w:val="003512C1"/>
    <w:rsid w:val="00351352"/>
    <w:rsid w:val="00351B8A"/>
    <w:rsid w:val="00353F03"/>
    <w:rsid w:val="00356F7C"/>
    <w:rsid w:val="00360BA2"/>
    <w:rsid w:val="00360CC3"/>
    <w:rsid w:val="00361D70"/>
    <w:rsid w:val="00366B5E"/>
    <w:rsid w:val="003704E0"/>
    <w:rsid w:val="00374688"/>
    <w:rsid w:val="00374746"/>
    <w:rsid w:val="003767A9"/>
    <w:rsid w:val="00385373"/>
    <w:rsid w:val="003855FC"/>
    <w:rsid w:val="003872F7"/>
    <w:rsid w:val="003905C3"/>
    <w:rsid w:val="00394AD2"/>
    <w:rsid w:val="003963E2"/>
    <w:rsid w:val="003A0DAD"/>
    <w:rsid w:val="003A2697"/>
    <w:rsid w:val="003A3189"/>
    <w:rsid w:val="003A7025"/>
    <w:rsid w:val="003B4B78"/>
    <w:rsid w:val="003B58B3"/>
    <w:rsid w:val="003B6300"/>
    <w:rsid w:val="003B744C"/>
    <w:rsid w:val="003B7D1B"/>
    <w:rsid w:val="003C0D97"/>
    <w:rsid w:val="003C43C4"/>
    <w:rsid w:val="003C543B"/>
    <w:rsid w:val="003C544E"/>
    <w:rsid w:val="003C60D6"/>
    <w:rsid w:val="003D16F6"/>
    <w:rsid w:val="003D2EFC"/>
    <w:rsid w:val="003D3DC0"/>
    <w:rsid w:val="003D4B7F"/>
    <w:rsid w:val="003D50FA"/>
    <w:rsid w:val="003D62A3"/>
    <w:rsid w:val="003D6E29"/>
    <w:rsid w:val="003E069E"/>
    <w:rsid w:val="003E1595"/>
    <w:rsid w:val="003E1B2F"/>
    <w:rsid w:val="003E1F88"/>
    <w:rsid w:val="003E51FD"/>
    <w:rsid w:val="003F10FA"/>
    <w:rsid w:val="003F1E56"/>
    <w:rsid w:val="003F4735"/>
    <w:rsid w:val="003F5B96"/>
    <w:rsid w:val="003F724E"/>
    <w:rsid w:val="003F72FC"/>
    <w:rsid w:val="00401E95"/>
    <w:rsid w:val="0040640B"/>
    <w:rsid w:val="00411864"/>
    <w:rsid w:val="00414845"/>
    <w:rsid w:val="00415684"/>
    <w:rsid w:val="00417530"/>
    <w:rsid w:val="00417E65"/>
    <w:rsid w:val="004201E9"/>
    <w:rsid w:val="00422080"/>
    <w:rsid w:val="00422458"/>
    <w:rsid w:val="00423C04"/>
    <w:rsid w:val="004249C5"/>
    <w:rsid w:val="00426716"/>
    <w:rsid w:val="0043267C"/>
    <w:rsid w:val="00433F68"/>
    <w:rsid w:val="00437401"/>
    <w:rsid w:val="0044046A"/>
    <w:rsid w:val="00441A05"/>
    <w:rsid w:val="00451F5C"/>
    <w:rsid w:val="00452D50"/>
    <w:rsid w:val="00454EFC"/>
    <w:rsid w:val="004615FF"/>
    <w:rsid w:val="00462324"/>
    <w:rsid w:val="0046505F"/>
    <w:rsid w:val="00471435"/>
    <w:rsid w:val="004731B7"/>
    <w:rsid w:val="00475879"/>
    <w:rsid w:val="0048194F"/>
    <w:rsid w:val="0048216F"/>
    <w:rsid w:val="004836B0"/>
    <w:rsid w:val="00484B2D"/>
    <w:rsid w:val="00484F2D"/>
    <w:rsid w:val="00490DA2"/>
    <w:rsid w:val="00490FF4"/>
    <w:rsid w:val="00491AAB"/>
    <w:rsid w:val="00492626"/>
    <w:rsid w:val="00494B4A"/>
    <w:rsid w:val="00495EB3"/>
    <w:rsid w:val="004A0720"/>
    <w:rsid w:val="004A1F6D"/>
    <w:rsid w:val="004A3193"/>
    <w:rsid w:val="004A3A8F"/>
    <w:rsid w:val="004A45FB"/>
    <w:rsid w:val="004A532B"/>
    <w:rsid w:val="004A7010"/>
    <w:rsid w:val="004B017E"/>
    <w:rsid w:val="004B1E02"/>
    <w:rsid w:val="004B1E1E"/>
    <w:rsid w:val="004B21BF"/>
    <w:rsid w:val="004B568A"/>
    <w:rsid w:val="004B61C6"/>
    <w:rsid w:val="004B7111"/>
    <w:rsid w:val="004C2E50"/>
    <w:rsid w:val="004C65F1"/>
    <w:rsid w:val="004C6F5A"/>
    <w:rsid w:val="004D367D"/>
    <w:rsid w:val="004D369D"/>
    <w:rsid w:val="004D3C92"/>
    <w:rsid w:val="004D4E1A"/>
    <w:rsid w:val="004D7727"/>
    <w:rsid w:val="004E4C64"/>
    <w:rsid w:val="004E7D17"/>
    <w:rsid w:val="004F322A"/>
    <w:rsid w:val="004F38D5"/>
    <w:rsid w:val="004F3CEE"/>
    <w:rsid w:val="004F7467"/>
    <w:rsid w:val="004F7764"/>
    <w:rsid w:val="00503819"/>
    <w:rsid w:val="00504474"/>
    <w:rsid w:val="005055D1"/>
    <w:rsid w:val="005060F2"/>
    <w:rsid w:val="00506F15"/>
    <w:rsid w:val="005109C2"/>
    <w:rsid w:val="00513977"/>
    <w:rsid w:val="00513C27"/>
    <w:rsid w:val="00514682"/>
    <w:rsid w:val="00515D68"/>
    <w:rsid w:val="005211A7"/>
    <w:rsid w:val="0052327E"/>
    <w:rsid w:val="00524966"/>
    <w:rsid w:val="005255CE"/>
    <w:rsid w:val="0053194C"/>
    <w:rsid w:val="00534B3E"/>
    <w:rsid w:val="00536BC8"/>
    <w:rsid w:val="00537E80"/>
    <w:rsid w:val="00537FD6"/>
    <w:rsid w:val="00542307"/>
    <w:rsid w:val="005429B8"/>
    <w:rsid w:val="00543E36"/>
    <w:rsid w:val="0054449C"/>
    <w:rsid w:val="00546EE0"/>
    <w:rsid w:val="005474E0"/>
    <w:rsid w:val="00547942"/>
    <w:rsid w:val="0055035F"/>
    <w:rsid w:val="00550D8F"/>
    <w:rsid w:val="00550D99"/>
    <w:rsid w:val="00552D8C"/>
    <w:rsid w:val="005536CA"/>
    <w:rsid w:val="0055478B"/>
    <w:rsid w:val="00554E73"/>
    <w:rsid w:val="00557EA5"/>
    <w:rsid w:val="005602B6"/>
    <w:rsid w:val="00565B5C"/>
    <w:rsid w:val="00565EBF"/>
    <w:rsid w:val="00566AA5"/>
    <w:rsid w:val="005705FA"/>
    <w:rsid w:val="00570B57"/>
    <w:rsid w:val="00571EA9"/>
    <w:rsid w:val="00573F5A"/>
    <w:rsid w:val="0057694B"/>
    <w:rsid w:val="00586CC0"/>
    <w:rsid w:val="00587EE0"/>
    <w:rsid w:val="00591B64"/>
    <w:rsid w:val="00593D10"/>
    <w:rsid w:val="00594FB5"/>
    <w:rsid w:val="00596AB0"/>
    <w:rsid w:val="005A16BB"/>
    <w:rsid w:val="005A2BCD"/>
    <w:rsid w:val="005A30A5"/>
    <w:rsid w:val="005A7FF1"/>
    <w:rsid w:val="005B1635"/>
    <w:rsid w:val="005B1740"/>
    <w:rsid w:val="005B4AA5"/>
    <w:rsid w:val="005B623B"/>
    <w:rsid w:val="005B732A"/>
    <w:rsid w:val="005C4BEB"/>
    <w:rsid w:val="005C56DE"/>
    <w:rsid w:val="005D0443"/>
    <w:rsid w:val="005D1B02"/>
    <w:rsid w:val="005D1FA8"/>
    <w:rsid w:val="005D20F7"/>
    <w:rsid w:val="005D2508"/>
    <w:rsid w:val="005D3ED4"/>
    <w:rsid w:val="005D4388"/>
    <w:rsid w:val="005F16F6"/>
    <w:rsid w:val="005F6A7E"/>
    <w:rsid w:val="00601B1D"/>
    <w:rsid w:val="00602218"/>
    <w:rsid w:val="00604B36"/>
    <w:rsid w:val="00606094"/>
    <w:rsid w:val="00610233"/>
    <w:rsid w:val="006125E9"/>
    <w:rsid w:val="00612864"/>
    <w:rsid w:val="00615FA7"/>
    <w:rsid w:val="006161F5"/>
    <w:rsid w:val="0061647F"/>
    <w:rsid w:val="00620CA4"/>
    <w:rsid w:val="00621CFE"/>
    <w:rsid w:val="00622C9F"/>
    <w:rsid w:val="00623154"/>
    <w:rsid w:val="006239C5"/>
    <w:rsid w:val="00624857"/>
    <w:rsid w:val="00627427"/>
    <w:rsid w:val="00631EF7"/>
    <w:rsid w:val="0063255A"/>
    <w:rsid w:val="006328F7"/>
    <w:rsid w:val="00633BF0"/>
    <w:rsid w:val="006406C4"/>
    <w:rsid w:val="00642299"/>
    <w:rsid w:val="00642624"/>
    <w:rsid w:val="00644D9C"/>
    <w:rsid w:val="00647E02"/>
    <w:rsid w:val="00653CBF"/>
    <w:rsid w:val="00653D62"/>
    <w:rsid w:val="0065504D"/>
    <w:rsid w:val="00655EF4"/>
    <w:rsid w:val="006560C5"/>
    <w:rsid w:val="0065637A"/>
    <w:rsid w:val="00660120"/>
    <w:rsid w:val="00660BF7"/>
    <w:rsid w:val="0067125B"/>
    <w:rsid w:val="00671569"/>
    <w:rsid w:val="006715EE"/>
    <w:rsid w:val="00672F2D"/>
    <w:rsid w:val="00674155"/>
    <w:rsid w:val="00675E9B"/>
    <w:rsid w:val="00681692"/>
    <w:rsid w:val="00683F7D"/>
    <w:rsid w:val="0069395E"/>
    <w:rsid w:val="00693B42"/>
    <w:rsid w:val="006A0C3C"/>
    <w:rsid w:val="006A2938"/>
    <w:rsid w:val="006A4C9A"/>
    <w:rsid w:val="006A788C"/>
    <w:rsid w:val="006A7CCE"/>
    <w:rsid w:val="006B090B"/>
    <w:rsid w:val="006B163A"/>
    <w:rsid w:val="006B4A8A"/>
    <w:rsid w:val="006B4CE6"/>
    <w:rsid w:val="006B5CC9"/>
    <w:rsid w:val="006B7337"/>
    <w:rsid w:val="006B7A1C"/>
    <w:rsid w:val="006C0988"/>
    <w:rsid w:val="006C35A8"/>
    <w:rsid w:val="006C47B4"/>
    <w:rsid w:val="006C63B7"/>
    <w:rsid w:val="006C7F7D"/>
    <w:rsid w:val="006D0D06"/>
    <w:rsid w:val="006D752D"/>
    <w:rsid w:val="006E12DD"/>
    <w:rsid w:val="006E2A57"/>
    <w:rsid w:val="006E585A"/>
    <w:rsid w:val="006E5923"/>
    <w:rsid w:val="006E67D3"/>
    <w:rsid w:val="006E7206"/>
    <w:rsid w:val="006F1909"/>
    <w:rsid w:val="006F239A"/>
    <w:rsid w:val="006F38CB"/>
    <w:rsid w:val="006F471B"/>
    <w:rsid w:val="006F63B6"/>
    <w:rsid w:val="00700C61"/>
    <w:rsid w:val="007054CE"/>
    <w:rsid w:val="00706AD6"/>
    <w:rsid w:val="0070730F"/>
    <w:rsid w:val="007073E4"/>
    <w:rsid w:val="0071213A"/>
    <w:rsid w:val="007128B1"/>
    <w:rsid w:val="007141EF"/>
    <w:rsid w:val="007142E7"/>
    <w:rsid w:val="00714753"/>
    <w:rsid w:val="00714A86"/>
    <w:rsid w:val="0072301D"/>
    <w:rsid w:val="00723281"/>
    <w:rsid w:val="00723CF3"/>
    <w:rsid w:val="007241EA"/>
    <w:rsid w:val="00727460"/>
    <w:rsid w:val="00730988"/>
    <w:rsid w:val="0073139B"/>
    <w:rsid w:val="0073687F"/>
    <w:rsid w:val="00737E96"/>
    <w:rsid w:val="00741A17"/>
    <w:rsid w:val="00742B0E"/>
    <w:rsid w:val="00743124"/>
    <w:rsid w:val="0074322A"/>
    <w:rsid w:val="00744838"/>
    <w:rsid w:val="0074783E"/>
    <w:rsid w:val="00751C17"/>
    <w:rsid w:val="0075318E"/>
    <w:rsid w:val="00753455"/>
    <w:rsid w:val="0075415E"/>
    <w:rsid w:val="00754D3F"/>
    <w:rsid w:val="00755525"/>
    <w:rsid w:val="00760012"/>
    <w:rsid w:val="00761294"/>
    <w:rsid w:val="00762C3A"/>
    <w:rsid w:val="00766BEC"/>
    <w:rsid w:val="0077037C"/>
    <w:rsid w:val="00770C77"/>
    <w:rsid w:val="00771079"/>
    <w:rsid w:val="007714F1"/>
    <w:rsid w:val="0077377A"/>
    <w:rsid w:val="007740D9"/>
    <w:rsid w:val="007766B3"/>
    <w:rsid w:val="00781FA3"/>
    <w:rsid w:val="007826ED"/>
    <w:rsid w:val="007841CD"/>
    <w:rsid w:val="00784D4C"/>
    <w:rsid w:val="00785A87"/>
    <w:rsid w:val="00786690"/>
    <w:rsid w:val="00787629"/>
    <w:rsid w:val="00787AF9"/>
    <w:rsid w:val="00787BC4"/>
    <w:rsid w:val="007922A6"/>
    <w:rsid w:val="00792BB9"/>
    <w:rsid w:val="00795787"/>
    <w:rsid w:val="00797B4F"/>
    <w:rsid w:val="007A066A"/>
    <w:rsid w:val="007A0EA7"/>
    <w:rsid w:val="007A2D6C"/>
    <w:rsid w:val="007A65FA"/>
    <w:rsid w:val="007A7AB6"/>
    <w:rsid w:val="007A7F6D"/>
    <w:rsid w:val="007B310E"/>
    <w:rsid w:val="007C25C2"/>
    <w:rsid w:val="007C38A5"/>
    <w:rsid w:val="007C3E90"/>
    <w:rsid w:val="007C6F7D"/>
    <w:rsid w:val="007C7662"/>
    <w:rsid w:val="007D1446"/>
    <w:rsid w:val="007D30E0"/>
    <w:rsid w:val="007D5954"/>
    <w:rsid w:val="007D6489"/>
    <w:rsid w:val="007D71A3"/>
    <w:rsid w:val="007E4148"/>
    <w:rsid w:val="007E5ACC"/>
    <w:rsid w:val="007F1E06"/>
    <w:rsid w:val="007F1FEF"/>
    <w:rsid w:val="007F5886"/>
    <w:rsid w:val="007F5C43"/>
    <w:rsid w:val="007F680B"/>
    <w:rsid w:val="00804CEB"/>
    <w:rsid w:val="00804D37"/>
    <w:rsid w:val="00806FE3"/>
    <w:rsid w:val="0080707A"/>
    <w:rsid w:val="0081482E"/>
    <w:rsid w:val="00814C86"/>
    <w:rsid w:val="00814CDE"/>
    <w:rsid w:val="0082037F"/>
    <w:rsid w:val="00821760"/>
    <w:rsid w:val="00824066"/>
    <w:rsid w:val="00826450"/>
    <w:rsid w:val="0083146C"/>
    <w:rsid w:val="008319B7"/>
    <w:rsid w:val="00832073"/>
    <w:rsid w:val="00832172"/>
    <w:rsid w:val="00832A61"/>
    <w:rsid w:val="0083355B"/>
    <w:rsid w:val="00836E2E"/>
    <w:rsid w:val="008373D9"/>
    <w:rsid w:val="00841F01"/>
    <w:rsid w:val="00843849"/>
    <w:rsid w:val="00844A92"/>
    <w:rsid w:val="00846802"/>
    <w:rsid w:val="00851206"/>
    <w:rsid w:val="008565EE"/>
    <w:rsid w:val="008604DB"/>
    <w:rsid w:val="00861CE6"/>
    <w:rsid w:val="00863435"/>
    <w:rsid w:val="00863614"/>
    <w:rsid w:val="008653C5"/>
    <w:rsid w:val="00867972"/>
    <w:rsid w:val="00876B18"/>
    <w:rsid w:val="008772A4"/>
    <w:rsid w:val="0087749C"/>
    <w:rsid w:val="00880021"/>
    <w:rsid w:val="008819A9"/>
    <w:rsid w:val="00882155"/>
    <w:rsid w:val="00886A3B"/>
    <w:rsid w:val="00887F7C"/>
    <w:rsid w:val="00893029"/>
    <w:rsid w:val="008935E0"/>
    <w:rsid w:val="00893C3C"/>
    <w:rsid w:val="008A0535"/>
    <w:rsid w:val="008A1D7E"/>
    <w:rsid w:val="008B0971"/>
    <w:rsid w:val="008B3BDC"/>
    <w:rsid w:val="008B4EE6"/>
    <w:rsid w:val="008B5753"/>
    <w:rsid w:val="008B5DF9"/>
    <w:rsid w:val="008B7854"/>
    <w:rsid w:val="008B7E08"/>
    <w:rsid w:val="008C5CAA"/>
    <w:rsid w:val="008C6EB8"/>
    <w:rsid w:val="008C792E"/>
    <w:rsid w:val="008D0063"/>
    <w:rsid w:val="008D112E"/>
    <w:rsid w:val="008D1B9E"/>
    <w:rsid w:val="008D2D34"/>
    <w:rsid w:val="008D6D0A"/>
    <w:rsid w:val="008D72A4"/>
    <w:rsid w:val="008E026A"/>
    <w:rsid w:val="008E1F4E"/>
    <w:rsid w:val="008E4979"/>
    <w:rsid w:val="008E56DA"/>
    <w:rsid w:val="008E57FA"/>
    <w:rsid w:val="008E5C4E"/>
    <w:rsid w:val="008E5E7F"/>
    <w:rsid w:val="008E776C"/>
    <w:rsid w:val="008E7C42"/>
    <w:rsid w:val="008F00F4"/>
    <w:rsid w:val="008F0B3A"/>
    <w:rsid w:val="008F21EA"/>
    <w:rsid w:val="009007C9"/>
    <w:rsid w:val="0090306D"/>
    <w:rsid w:val="009068D9"/>
    <w:rsid w:val="00911C06"/>
    <w:rsid w:val="00912180"/>
    <w:rsid w:val="00913AFE"/>
    <w:rsid w:val="00913C2B"/>
    <w:rsid w:val="00914B32"/>
    <w:rsid w:val="0092054E"/>
    <w:rsid w:val="009205D3"/>
    <w:rsid w:val="00921718"/>
    <w:rsid w:val="0092277D"/>
    <w:rsid w:val="00922E9C"/>
    <w:rsid w:val="00924F91"/>
    <w:rsid w:val="009259DC"/>
    <w:rsid w:val="009262D2"/>
    <w:rsid w:val="00936B9A"/>
    <w:rsid w:val="009375A6"/>
    <w:rsid w:val="00937650"/>
    <w:rsid w:val="009411BD"/>
    <w:rsid w:val="00943107"/>
    <w:rsid w:val="00945B03"/>
    <w:rsid w:val="00946E7D"/>
    <w:rsid w:val="0094790F"/>
    <w:rsid w:val="009514DD"/>
    <w:rsid w:val="0095155E"/>
    <w:rsid w:val="00952D07"/>
    <w:rsid w:val="0095506D"/>
    <w:rsid w:val="00955B80"/>
    <w:rsid w:val="0095659D"/>
    <w:rsid w:val="00961CE5"/>
    <w:rsid w:val="00962E6C"/>
    <w:rsid w:val="00963263"/>
    <w:rsid w:val="009635BA"/>
    <w:rsid w:val="00963DDB"/>
    <w:rsid w:val="00964EC9"/>
    <w:rsid w:val="00965332"/>
    <w:rsid w:val="009706D2"/>
    <w:rsid w:val="00970BFA"/>
    <w:rsid w:val="009712A3"/>
    <w:rsid w:val="00972D17"/>
    <w:rsid w:val="00972F0F"/>
    <w:rsid w:val="00973163"/>
    <w:rsid w:val="00973358"/>
    <w:rsid w:val="009756EE"/>
    <w:rsid w:val="00975D9D"/>
    <w:rsid w:val="009768E3"/>
    <w:rsid w:val="00976A8D"/>
    <w:rsid w:val="00981CBD"/>
    <w:rsid w:val="00985168"/>
    <w:rsid w:val="00986AE4"/>
    <w:rsid w:val="00986DD2"/>
    <w:rsid w:val="00986EC8"/>
    <w:rsid w:val="00990B75"/>
    <w:rsid w:val="009933EC"/>
    <w:rsid w:val="00995359"/>
    <w:rsid w:val="009956CC"/>
    <w:rsid w:val="009971F1"/>
    <w:rsid w:val="00997A8F"/>
    <w:rsid w:val="009A0482"/>
    <w:rsid w:val="009A504B"/>
    <w:rsid w:val="009A667A"/>
    <w:rsid w:val="009B00EB"/>
    <w:rsid w:val="009B06E8"/>
    <w:rsid w:val="009B1B56"/>
    <w:rsid w:val="009B2960"/>
    <w:rsid w:val="009B6969"/>
    <w:rsid w:val="009C0031"/>
    <w:rsid w:val="009C2A84"/>
    <w:rsid w:val="009C62A7"/>
    <w:rsid w:val="009C77ED"/>
    <w:rsid w:val="009C7E1C"/>
    <w:rsid w:val="009D42ED"/>
    <w:rsid w:val="009F509D"/>
    <w:rsid w:val="009F5DAD"/>
    <w:rsid w:val="009F5EF7"/>
    <w:rsid w:val="009F6745"/>
    <w:rsid w:val="009F71D9"/>
    <w:rsid w:val="009F7558"/>
    <w:rsid w:val="00A0156D"/>
    <w:rsid w:val="00A018A9"/>
    <w:rsid w:val="00A033DC"/>
    <w:rsid w:val="00A07D41"/>
    <w:rsid w:val="00A114E7"/>
    <w:rsid w:val="00A119FA"/>
    <w:rsid w:val="00A13390"/>
    <w:rsid w:val="00A15517"/>
    <w:rsid w:val="00A155DD"/>
    <w:rsid w:val="00A157CE"/>
    <w:rsid w:val="00A17696"/>
    <w:rsid w:val="00A17A53"/>
    <w:rsid w:val="00A21971"/>
    <w:rsid w:val="00A21D38"/>
    <w:rsid w:val="00A26F0C"/>
    <w:rsid w:val="00A277AC"/>
    <w:rsid w:val="00A27918"/>
    <w:rsid w:val="00A32F22"/>
    <w:rsid w:val="00A3341A"/>
    <w:rsid w:val="00A3550E"/>
    <w:rsid w:val="00A4082D"/>
    <w:rsid w:val="00A42143"/>
    <w:rsid w:val="00A452BD"/>
    <w:rsid w:val="00A45C24"/>
    <w:rsid w:val="00A45DC6"/>
    <w:rsid w:val="00A46FD4"/>
    <w:rsid w:val="00A5031B"/>
    <w:rsid w:val="00A503A7"/>
    <w:rsid w:val="00A51D1D"/>
    <w:rsid w:val="00A55C70"/>
    <w:rsid w:val="00A5613C"/>
    <w:rsid w:val="00A56B3A"/>
    <w:rsid w:val="00A601EE"/>
    <w:rsid w:val="00A6166D"/>
    <w:rsid w:val="00A65CB7"/>
    <w:rsid w:val="00A65EFD"/>
    <w:rsid w:val="00A67342"/>
    <w:rsid w:val="00A6769E"/>
    <w:rsid w:val="00A70652"/>
    <w:rsid w:val="00A72CDE"/>
    <w:rsid w:val="00A75CB1"/>
    <w:rsid w:val="00A75E0B"/>
    <w:rsid w:val="00A80D77"/>
    <w:rsid w:val="00A81787"/>
    <w:rsid w:val="00A81796"/>
    <w:rsid w:val="00A8330D"/>
    <w:rsid w:val="00A85458"/>
    <w:rsid w:val="00A9067E"/>
    <w:rsid w:val="00A91EF6"/>
    <w:rsid w:val="00A941A8"/>
    <w:rsid w:val="00A954D6"/>
    <w:rsid w:val="00A958DD"/>
    <w:rsid w:val="00A964E9"/>
    <w:rsid w:val="00A9656A"/>
    <w:rsid w:val="00A97D0E"/>
    <w:rsid w:val="00AA3400"/>
    <w:rsid w:val="00AA41D7"/>
    <w:rsid w:val="00AA552F"/>
    <w:rsid w:val="00AB2DCA"/>
    <w:rsid w:val="00AB59E7"/>
    <w:rsid w:val="00AC1095"/>
    <w:rsid w:val="00AD0670"/>
    <w:rsid w:val="00AD1A25"/>
    <w:rsid w:val="00AD1D06"/>
    <w:rsid w:val="00AD25CC"/>
    <w:rsid w:val="00AD446F"/>
    <w:rsid w:val="00AD762A"/>
    <w:rsid w:val="00AD7982"/>
    <w:rsid w:val="00AE099F"/>
    <w:rsid w:val="00AE1E14"/>
    <w:rsid w:val="00AE2BCD"/>
    <w:rsid w:val="00AF308C"/>
    <w:rsid w:val="00AF3E9F"/>
    <w:rsid w:val="00AF4B19"/>
    <w:rsid w:val="00AF4E40"/>
    <w:rsid w:val="00AF74A8"/>
    <w:rsid w:val="00B00F79"/>
    <w:rsid w:val="00B01089"/>
    <w:rsid w:val="00B0186F"/>
    <w:rsid w:val="00B01E28"/>
    <w:rsid w:val="00B02821"/>
    <w:rsid w:val="00B03162"/>
    <w:rsid w:val="00B07C69"/>
    <w:rsid w:val="00B107DF"/>
    <w:rsid w:val="00B109FD"/>
    <w:rsid w:val="00B13B9E"/>
    <w:rsid w:val="00B15AC9"/>
    <w:rsid w:val="00B17FC4"/>
    <w:rsid w:val="00B227E2"/>
    <w:rsid w:val="00B24142"/>
    <w:rsid w:val="00B241EC"/>
    <w:rsid w:val="00B24C94"/>
    <w:rsid w:val="00B25D98"/>
    <w:rsid w:val="00B30808"/>
    <w:rsid w:val="00B30C3A"/>
    <w:rsid w:val="00B33DE6"/>
    <w:rsid w:val="00B359B4"/>
    <w:rsid w:val="00B365F5"/>
    <w:rsid w:val="00B36F6A"/>
    <w:rsid w:val="00B37AAD"/>
    <w:rsid w:val="00B41DBC"/>
    <w:rsid w:val="00B449C5"/>
    <w:rsid w:val="00B454B9"/>
    <w:rsid w:val="00B472E2"/>
    <w:rsid w:val="00B501B1"/>
    <w:rsid w:val="00B51F51"/>
    <w:rsid w:val="00B545A4"/>
    <w:rsid w:val="00B54A6F"/>
    <w:rsid w:val="00B55EF2"/>
    <w:rsid w:val="00B574FF"/>
    <w:rsid w:val="00B57ECE"/>
    <w:rsid w:val="00B620A2"/>
    <w:rsid w:val="00B628E9"/>
    <w:rsid w:val="00B630E0"/>
    <w:rsid w:val="00B65751"/>
    <w:rsid w:val="00B7177B"/>
    <w:rsid w:val="00B72FBE"/>
    <w:rsid w:val="00B74412"/>
    <w:rsid w:val="00B75C6C"/>
    <w:rsid w:val="00B81A7A"/>
    <w:rsid w:val="00B8251B"/>
    <w:rsid w:val="00B87318"/>
    <w:rsid w:val="00B91A45"/>
    <w:rsid w:val="00B93498"/>
    <w:rsid w:val="00B96675"/>
    <w:rsid w:val="00BA2C95"/>
    <w:rsid w:val="00BA5184"/>
    <w:rsid w:val="00BA520C"/>
    <w:rsid w:val="00BA61B0"/>
    <w:rsid w:val="00BA6311"/>
    <w:rsid w:val="00BB0897"/>
    <w:rsid w:val="00BB2798"/>
    <w:rsid w:val="00BB2F22"/>
    <w:rsid w:val="00BB4BCC"/>
    <w:rsid w:val="00BB7A48"/>
    <w:rsid w:val="00BC1426"/>
    <w:rsid w:val="00BC187C"/>
    <w:rsid w:val="00BC1AEA"/>
    <w:rsid w:val="00BC45A2"/>
    <w:rsid w:val="00BC6B4F"/>
    <w:rsid w:val="00BC761F"/>
    <w:rsid w:val="00BD011D"/>
    <w:rsid w:val="00BD2FF7"/>
    <w:rsid w:val="00BD355D"/>
    <w:rsid w:val="00BD488A"/>
    <w:rsid w:val="00BD7A2E"/>
    <w:rsid w:val="00BD7C61"/>
    <w:rsid w:val="00BE1160"/>
    <w:rsid w:val="00BE4544"/>
    <w:rsid w:val="00BE4EB2"/>
    <w:rsid w:val="00BE6EC2"/>
    <w:rsid w:val="00BE709C"/>
    <w:rsid w:val="00BF14EA"/>
    <w:rsid w:val="00BF1CE4"/>
    <w:rsid w:val="00BF3B72"/>
    <w:rsid w:val="00BF6314"/>
    <w:rsid w:val="00C00B61"/>
    <w:rsid w:val="00C01CCD"/>
    <w:rsid w:val="00C0284A"/>
    <w:rsid w:val="00C02B46"/>
    <w:rsid w:val="00C04DAC"/>
    <w:rsid w:val="00C04EBE"/>
    <w:rsid w:val="00C05274"/>
    <w:rsid w:val="00C0569A"/>
    <w:rsid w:val="00C0665A"/>
    <w:rsid w:val="00C07CFA"/>
    <w:rsid w:val="00C119E5"/>
    <w:rsid w:val="00C1237A"/>
    <w:rsid w:val="00C12F1C"/>
    <w:rsid w:val="00C1446B"/>
    <w:rsid w:val="00C14EAA"/>
    <w:rsid w:val="00C1510D"/>
    <w:rsid w:val="00C1659B"/>
    <w:rsid w:val="00C1771F"/>
    <w:rsid w:val="00C178B3"/>
    <w:rsid w:val="00C20510"/>
    <w:rsid w:val="00C21BD4"/>
    <w:rsid w:val="00C255E3"/>
    <w:rsid w:val="00C25E87"/>
    <w:rsid w:val="00C26A60"/>
    <w:rsid w:val="00C3241C"/>
    <w:rsid w:val="00C3651D"/>
    <w:rsid w:val="00C4115B"/>
    <w:rsid w:val="00C41C11"/>
    <w:rsid w:val="00C43745"/>
    <w:rsid w:val="00C45534"/>
    <w:rsid w:val="00C5120D"/>
    <w:rsid w:val="00C51ABF"/>
    <w:rsid w:val="00C5657D"/>
    <w:rsid w:val="00C60CF0"/>
    <w:rsid w:val="00C61AC9"/>
    <w:rsid w:val="00C63C75"/>
    <w:rsid w:val="00C6671B"/>
    <w:rsid w:val="00C71A22"/>
    <w:rsid w:val="00C73384"/>
    <w:rsid w:val="00C80267"/>
    <w:rsid w:val="00C83D41"/>
    <w:rsid w:val="00C8680A"/>
    <w:rsid w:val="00C8755F"/>
    <w:rsid w:val="00C93D55"/>
    <w:rsid w:val="00C95917"/>
    <w:rsid w:val="00CA005D"/>
    <w:rsid w:val="00CA24F1"/>
    <w:rsid w:val="00CA44D1"/>
    <w:rsid w:val="00CA45D9"/>
    <w:rsid w:val="00CA493C"/>
    <w:rsid w:val="00CA6D36"/>
    <w:rsid w:val="00CA7404"/>
    <w:rsid w:val="00CB0AC1"/>
    <w:rsid w:val="00CB29CD"/>
    <w:rsid w:val="00CB3074"/>
    <w:rsid w:val="00CB30A3"/>
    <w:rsid w:val="00CB7626"/>
    <w:rsid w:val="00CC1024"/>
    <w:rsid w:val="00CC425F"/>
    <w:rsid w:val="00CC5532"/>
    <w:rsid w:val="00CD12A0"/>
    <w:rsid w:val="00CD22BA"/>
    <w:rsid w:val="00CD3A2D"/>
    <w:rsid w:val="00CD7356"/>
    <w:rsid w:val="00CE70C5"/>
    <w:rsid w:val="00CF0738"/>
    <w:rsid w:val="00CF2951"/>
    <w:rsid w:val="00CF409E"/>
    <w:rsid w:val="00CF413E"/>
    <w:rsid w:val="00CF46B7"/>
    <w:rsid w:val="00CF4AA2"/>
    <w:rsid w:val="00CF6CCB"/>
    <w:rsid w:val="00D00433"/>
    <w:rsid w:val="00D01EA6"/>
    <w:rsid w:val="00D02191"/>
    <w:rsid w:val="00D05E59"/>
    <w:rsid w:val="00D12512"/>
    <w:rsid w:val="00D1297F"/>
    <w:rsid w:val="00D1551D"/>
    <w:rsid w:val="00D16470"/>
    <w:rsid w:val="00D17A4F"/>
    <w:rsid w:val="00D20357"/>
    <w:rsid w:val="00D20442"/>
    <w:rsid w:val="00D20941"/>
    <w:rsid w:val="00D20A8D"/>
    <w:rsid w:val="00D2223D"/>
    <w:rsid w:val="00D258D5"/>
    <w:rsid w:val="00D3162F"/>
    <w:rsid w:val="00D3299B"/>
    <w:rsid w:val="00D33753"/>
    <w:rsid w:val="00D34568"/>
    <w:rsid w:val="00D3664C"/>
    <w:rsid w:val="00D3711B"/>
    <w:rsid w:val="00D41CFA"/>
    <w:rsid w:val="00D469B7"/>
    <w:rsid w:val="00D54556"/>
    <w:rsid w:val="00D54E86"/>
    <w:rsid w:val="00D56B71"/>
    <w:rsid w:val="00D57F4B"/>
    <w:rsid w:val="00D60030"/>
    <w:rsid w:val="00D60F72"/>
    <w:rsid w:val="00D6191C"/>
    <w:rsid w:val="00D61D6E"/>
    <w:rsid w:val="00D61D9F"/>
    <w:rsid w:val="00D66D06"/>
    <w:rsid w:val="00D67B78"/>
    <w:rsid w:val="00D7220A"/>
    <w:rsid w:val="00D72CBA"/>
    <w:rsid w:val="00D77F77"/>
    <w:rsid w:val="00D80209"/>
    <w:rsid w:val="00D813DA"/>
    <w:rsid w:val="00D8629F"/>
    <w:rsid w:val="00D87E23"/>
    <w:rsid w:val="00D93B71"/>
    <w:rsid w:val="00D942D7"/>
    <w:rsid w:val="00D95B4B"/>
    <w:rsid w:val="00D96084"/>
    <w:rsid w:val="00D96D28"/>
    <w:rsid w:val="00D97F7A"/>
    <w:rsid w:val="00DA5227"/>
    <w:rsid w:val="00DB12F6"/>
    <w:rsid w:val="00DB170E"/>
    <w:rsid w:val="00DB1D88"/>
    <w:rsid w:val="00DB4E07"/>
    <w:rsid w:val="00DB77B3"/>
    <w:rsid w:val="00DC2393"/>
    <w:rsid w:val="00DD003D"/>
    <w:rsid w:val="00DD0B5E"/>
    <w:rsid w:val="00DD342E"/>
    <w:rsid w:val="00DD53AE"/>
    <w:rsid w:val="00DD5D56"/>
    <w:rsid w:val="00DD5EB4"/>
    <w:rsid w:val="00DD72FD"/>
    <w:rsid w:val="00DD7971"/>
    <w:rsid w:val="00DE0FCC"/>
    <w:rsid w:val="00DE38E0"/>
    <w:rsid w:val="00DF0206"/>
    <w:rsid w:val="00DF0C7C"/>
    <w:rsid w:val="00DF103D"/>
    <w:rsid w:val="00DF3BEB"/>
    <w:rsid w:val="00DF68D6"/>
    <w:rsid w:val="00DF74A7"/>
    <w:rsid w:val="00E03829"/>
    <w:rsid w:val="00E0657B"/>
    <w:rsid w:val="00E0677D"/>
    <w:rsid w:val="00E103EA"/>
    <w:rsid w:val="00E1119C"/>
    <w:rsid w:val="00E11E2C"/>
    <w:rsid w:val="00E142D2"/>
    <w:rsid w:val="00E21004"/>
    <w:rsid w:val="00E22A69"/>
    <w:rsid w:val="00E24721"/>
    <w:rsid w:val="00E26AD8"/>
    <w:rsid w:val="00E27974"/>
    <w:rsid w:val="00E31C45"/>
    <w:rsid w:val="00E32F7F"/>
    <w:rsid w:val="00E33761"/>
    <w:rsid w:val="00E37DFD"/>
    <w:rsid w:val="00E46A06"/>
    <w:rsid w:val="00E47114"/>
    <w:rsid w:val="00E533A9"/>
    <w:rsid w:val="00E53DA0"/>
    <w:rsid w:val="00E544E0"/>
    <w:rsid w:val="00E61734"/>
    <w:rsid w:val="00E621BD"/>
    <w:rsid w:val="00E656FE"/>
    <w:rsid w:val="00E667F9"/>
    <w:rsid w:val="00E6738B"/>
    <w:rsid w:val="00E70132"/>
    <w:rsid w:val="00E70BDD"/>
    <w:rsid w:val="00E7232F"/>
    <w:rsid w:val="00E72E08"/>
    <w:rsid w:val="00E7345A"/>
    <w:rsid w:val="00E739FB"/>
    <w:rsid w:val="00E7405B"/>
    <w:rsid w:val="00E76A20"/>
    <w:rsid w:val="00E808F0"/>
    <w:rsid w:val="00E81E70"/>
    <w:rsid w:val="00E8252C"/>
    <w:rsid w:val="00E8308E"/>
    <w:rsid w:val="00E846C5"/>
    <w:rsid w:val="00E85B47"/>
    <w:rsid w:val="00E85BD7"/>
    <w:rsid w:val="00E879DC"/>
    <w:rsid w:val="00E905C6"/>
    <w:rsid w:val="00E93EC4"/>
    <w:rsid w:val="00E95020"/>
    <w:rsid w:val="00E952A5"/>
    <w:rsid w:val="00E974D4"/>
    <w:rsid w:val="00EA11A7"/>
    <w:rsid w:val="00EA216B"/>
    <w:rsid w:val="00EA2357"/>
    <w:rsid w:val="00EA25E7"/>
    <w:rsid w:val="00EA347C"/>
    <w:rsid w:val="00EA5E64"/>
    <w:rsid w:val="00EA6F26"/>
    <w:rsid w:val="00EB058C"/>
    <w:rsid w:val="00EB2F85"/>
    <w:rsid w:val="00EB4A35"/>
    <w:rsid w:val="00EB5644"/>
    <w:rsid w:val="00EB71D7"/>
    <w:rsid w:val="00EC070E"/>
    <w:rsid w:val="00EC0BD0"/>
    <w:rsid w:val="00EC34CD"/>
    <w:rsid w:val="00EC4D87"/>
    <w:rsid w:val="00EC6274"/>
    <w:rsid w:val="00EC663D"/>
    <w:rsid w:val="00ED01E5"/>
    <w:rsid w:val="00ED22BB"/>
    <w:rsid w:val="00ED36A1"/>
    <w:rsid w:val="00ED5735"/>
    <w:rsid w:val="00ED5B59"/>
    <w:rsid w:val="00ED7710"/>
    <w:rsid w:val="00EE0278"/>
    <w:rsid w:val="00EE1A16"/>
    <w:rsid w:val="00EE34C7"/>
    <w:rsid w:val="00EE39B7"/>
    <w:rsid w:val="00EE6D3F"/>
    <w:rsid w:val="00EF71CB"/>
    <w:rsid w:val="00F00829"/>
    <w:rsid w:val="00F07516"/>
    <w:rsid w:val="00F106BB"/>
    <w:rsid w:val="00F14D2D"/>
    <w:rsid w:val="00F166CA"/>
    <w:rsid w:val="00F234C6"/>
    <w:rsid w:val="00F257C4"/>
    <w:rsid w:val="00F267C4"/>
    <w:rsid w:val="00F27CA8"/>
    <w:rsid w:val="00F31298"/>
    <w:rsid w:val="00F41857"/>
    <w:rsid w:val="00F42011"/>
    <w:rsid w:val="00F460DE"/>
    <w:rsid w:val="00F52117"/>
    <w:rsid w:val="00F54033"/>
    <w:rsid w:val="00F56FE7"/>
    <w:rsid w:val="00F62EE4"/>
    <w:rsid w:val="00F65972"/>
    <w:rsid w:val="00F71972"/>
    <w:rsid w:val="00F72F5E"/>
    <w:rsid w:val="00F73564"/>
    <w:rsid w:val="00F7589A"/>
    <w:rsid w:val="00F760A2"/>
    <w:rsid w:val="00F76C93"/>
    <w:rsid w:val="00F803DE"/>
    <w:rsid w:val="00F81FBA"/>
    <w:rsid w:val="00F83345"/>
    <w:rsid w:val="00F8368D"/>
    <w:rsid w:val="00F83B42"/>
    <w:rsid w:val="00F85070"/>
    <w:rsid w:val="00F8671E"/>
    <w:rsid w:val="00F86787"/>
    <w:rsid w:val="00F8682D"/>
    <w:rsid w:val="00F86F88"/>
    <w:rsid w:val="00F874FA"/>
    <w:rsid w:val="00F87B36"/>
    <w:rsid w:val="00F9185A"/>
    <w:rsid w:val="00F91FBD"/>
    <w:rsid w:val="00F9579F"/>
    <w:rsid w:val="00F957BC"/>
    <w:rsid w:val="00F95D20"/>
    <w:rsid w:val="00FA095C"/>
    <w:rsid w:val="00FA0C6C"/>
    <w:rsid w:val="00FA3BA2"/>
    <w:rsid w:val="00FA409D"/>
    <w:rsid w:val="00FA69D0"/>
    <w:rsid w:val="00FA6A2E"/>
    <w:rsid w:val="00FA76B8"/>
    <w:rsid w:val="00FB06EE"/>
    <w:rsid w:val="00FB1FEF"/>
    <w:rsid w:val="00FB2D26"/>
    <w:rsid w:val="00FB3237"/>
    <w:rsid w:val="00FB4175"/>
    <w:rsid w:val="00FB63F5"/>
    <w:rsid w:val="00FC1891"/>
    <w:rsid w:val="00FC1A6B"/>
    <w:rsid w:val="00FC1F0E"/>
    <w:rsid w:val="00FC2A1A"/>
    <w:rsid w:val="00FC482E"/>
    <w:rsid w:val="00FC50ED"/>
    <w:rsid w:val="00FC59CE"/>
    <w:rsid w:val="00FC7F1D"/>
    <w:rsid w:val="00FD057E"/>
    <w:rsid w:val="00FD6FEF"/>
    <w:rsid w:val="00FD7D4E"/>
    <w:rsid w:val="00FE3B08"/>
    <w:rsid w:val="00FE4411"/>
    <w:rsid w:val="00FF3989"/>
    <w:rsid w:val="00FF5BC7"/>
    <w:rsid w:val="00FF6418"/>
    <w:rsid w:val="00FF641A"/>
    <w:rsid w:val="00FF6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5E3B"/>
  <w15:docId w15:val="{D96E54C7-7CBF-42EE-ACB0-86325A73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4C"/>
    <w:pPr>
      <w:spacing w:before="120" w:after="120" w:line="240" w:lineRule="auto"/>
      <w:ind w:firstLine="425"/>
      <w:jc w:val="both"/>
    </w:pPr>
    <w:rPr>
      <w:rFonts w:ascii="Calibri" w:eastAsia="Calibri" w:hAnsi="Calibri" w:cs="Times New Roman"/>
    </w:rPr>
  </w:style>
  <w:style w:type="paragraph" w:styleId="Heading1">
    <w:name w:val="heading 1"/>
    <w:aliases w:val="Appendix"/>
    <w:basedOn w:val="Normal"/>
    <w:next w:val="Normal"/>
    <w:link w:val="Heading1Char"/>
    <w:qFormat/>
    <w:rsid w:val="00E6738B"/>
    <w:pPr>
      <w:keepNext/>
      <w:numPr>
        <w:numId w:val="11"/>
      </w:numPr>
      <w:spacing w:before="360" w:after="360"/>
      <w:jc w:val="center"/>
      <w:outlineLvl w:val="0"/>
    </w:pPr>
    <w:rPr>
      <w:rFonts w:ascii="Times New Roman" w:eastAsia="Times New Roman" w:hAnsi="Times New Roman"/>
      <w:sz w:val="28"/>
      <w:szCs w:val="20"/>
      <w:lang w:eastAsia="lt-LT"/>
    </w:rPr>
  </w:style>
  <w:style w:type="paragraph" w:styleId="Heading2">
    <w:name w:val="heading 2"/>
    <w:aliases w:val="Title Header2, Diagrama"/>
    <w:basedOn w:val="Normal"/>
    <w:next w:val="Normal"/>
    <w:link w:val="Heading2Char"/>
    <w:qFormat/>
    <w:rsid w:val="00E6738B"/>
    <w:pPr>
      <w:numPr>
        <w:ilvl w:val="1"/>
        <w:numId w:val="11"/>
      </w:numPr>
      <w:spacing w:before="0" w:after="0"/>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E6738B"/>
    <w:pPr>
      <w:keepNext/>
      <w:numPr>
        <w:ilvl w:val="2"/>
        <w:numId w:val="11"/>
      </w:numPr>
      <w:spacing w:before="0" w:after="0"/>
      <w:outlineLvl w:val="2"/>
    </w:pPr>
    <w:rPr>
      <w:rFonts w:ascii="Times New Roman" w:eastAsia="Times New Roman" w:hAnsi="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E6738B"/>
    <w:pPr>
      <w:keepNext/>
      <w:numPr>
        <w:ilvl w:val="3"/>
        <w:numId w:val="11"/>
      </w:numPr>
      <w:spacing w:before="0" w:after="0"/>
      <w:jc w:val="center"/>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E6738B"/>
    <w:pPr>
      <w:keepNext/>
      <w:numPr>
        <w:ilvl w:val="4"/>
        <w:numId w:val="11"/>
      </w:numPr>
      <w:spacing w:before="0" w:after="0"/>
      <w:jc w:val="center"/>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E6738B"/>
    <w:pPr>
      <w:keepNext/>
      <w:numPr>
        <w:ilvl w:val="5"/>
        <w:numId w:val="11"/>
      </w:numPr>
      <w:spacing w:before="0" w:after="0"/>
      <w:jc w:val="center"/>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E6738B"/>
    <w:pPr>
      <w:keepNext/>
      <w:numPr>
        <w:ilvl w:val="6"/>
        <w:numId w:val="11"/>
      </w:numPr>
      <w:spacing w:before="0" w:after="0"/>
      <w:jc w:val="center"/>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E6738B"/>
    <w:pPr>
      <w:keepNext/>
      <w:numPr>
        <w:ilvl w:val="7"/>
        <w:numId w:val="11"/>
      </w:numPr>
      <w:spacing w:before="0" w:after="0"/>
      <w:jc w:val="center"/>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E6738B"/>
    <w:pPr>
      <w:keepNext/>
      <w:numPr>
        <w:ilvl w:val="8"/>
        <w:numId w:val="11"/>
      </w:numPr>
      <w:spacing w:before="0" w:after="0"/>
      <w:jc w:val="center"/>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781FA3"/>
    <w:pPr>
      <w:spacing w:after="0"/>
    </w:pPr>
    <w:rPr>
      <w:sz w:val="20"/>
      <w:szCs w:val="20"/>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basedOn w:val="DefaultParagraphFont"/>
    <w:link w:val="FootnoteText"/>
    <w:uiPriority w:val="99"/>
    <w:rsid w:val="00781FA3"/>
    <w:rPr>
      <w:rFonts w:ascii="Calibri" w:eastAsia="Calibri" w:hAnsi="Calibri"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781FA3"/>
    <w:rPr>
      <w:vertAlign w:val="superscript"/>
    </w:rPr>
  </w:style>
  <w:style w:type="paragraph" w:styleId="Header">
    <w:name w:val="header"/>
    <w:basedOn w:val="Normal"/>
    <w:link w:val="HeaderChar"/>
    <w:uiPriority w:val="99"/>
    <w:unhideWhenUsed/>
    <w:rsid w:val="00781FA3"/>
    <w:pPr>
      <w:tabs>
        <w:tab w:val="center" w:pos="4513"/>
        <w:tab w:val="right" w:pos="9026"/>
      </w:tabs>
      <w:spacing w:before="0" w:after="0"/>
    </w:pPr>
  </w:style>
  <w:style w:type="character" w:customStyle="1" w:styleId="HeaderChar">
    <w:name w:val="Header Char"/>
    <w:basedOn w:val="DefaultParagraphFont"/>
    <w:link w:val="Header"/>
    <w:uiPriority w:val="99"/>
    <w:rsid w:val="00781FA3"/>
    <w:rPr>
      <w:rFonts w:ascii="Calibri" w:eastAsia="Calibri" w:hAnsi="Calibri" w:cs="Times New Roman"/>
    </w:rPr>
  </w:style>
  <w:style w:type="character" w:styleId="Hyperlink">
    <w:name w:val="Hyperlink"/>
    <w:uiPriority w:val="99"/>
    <w:unhideWhenUsed/>
    <w:rsid w:val="00781FA3"/>
    <w:rPr>
      <w:color w:val="0563C1"/>
      <w:u w:val="single"/>
    </w:rPr>
  </w:style>
  <w:style w:type="paragraph" w:styleId="Footer">
    <w:name w:val="footer"/>
    <w:basedOn w:val="Normal"/>
    <w:link w:val="FooterChar"/>
    <w:uiPriority w:val="99"/>
    <w:unhideWhenUsed/>
    <w:rsid w:val="00781FA3"/>
    <w:pPr>
      <w:tabs>
        <w:tab w:val="center" w:pos="4513"/>
        <w:tab w:val="right" w:pos="9026"/>
      </w:tabs>
      <w:spacing w:before="0" w:after="0"/>
    </w:pPr>
  </w:style>
  <w:style w:type="character" w:customStyle="1" w:styleId="FooterChar">
    <w:name w:val="Footer Char"/>
    <w:basedOn w:val="DefaultParagraphFont"/>
    <w:link w:val="Footer"/>
    <w:uiPriority w:val="99"/>
    <w:rsid w:val="00781FA3"/>
    <w:rPr>
      <w:rFonts w:ascii="Calibri" w:eastAsia="Calibri" w:hAnsi="Calibri" w:cs="Times New Roman"/>
    </w:rPr>
  </w:style>
  <w:style w:type="paragraph" w:styleId="ListParagraph">
    <w:name w:val="List Paragraph"/>
    <w:aliases w:val="List Paragraph Red,lp1,Bullet 1,Use Case List Paragraph,Bullet EY,Table of contents numbered,List Paragraph21,List Paragraph1,Lentele,List Paragraph2,ERP-List Paragraph,List Paragraph11,Buletai,Numbering,List Paragraph111,Paragraph,lp11"/>
    <w:basedOn w:val="Normal"/>
    <w:link w:val="ListParagraphChar"/>
    <w:uiPriority w:val="34"/>
    <w:qFormat/>
    <w:rsid w:val="00781FA3"/>
    <w:pPr>
      <w:suppressAutoHyphens/>
      <w:autoSpaceDN w:val="0"/>
      <w:spacing w:before="0" w:after="160" w:line="252" w:lineRule="auto"/>
      <w:ind w:left="720" w:firstLine="0"/>
      <w:jc w:val="left"/>
    </w:pPr>
  </w:style>
  <w:style w:type="character" w:customStyle="1" w:styleId="ListParagraphChar">
    <w:name w:val="List Paragraph Char"/>
    <w:aliases w:val="List Paragraph Red Char,lp1 Char,Bullet 1 Char,Use Case List Paragraph Char,Bullet EY Char,Table of contents numbered Char,List Paragraph21 Char,List Paragraph1 Char,Lentele Char,List Paragraph2 Char,ERP-List Paragraph Char,lp11 Char"/>
    <w:link w:val="ListParagraph"/>
    <w:uiPriority w:val="34"/>
    <w:qFormat/>
    <w:locked/>
    <w:rsid w:val="00781FA3"/>
    <w:rPr>
      <w:rFonts w:ascii="Calibri" w:eastAsia="Calibri" w:hAnsi="Calibri" w:cs="Times New Roman"/>
    </w:rPr>
  </w:style>
  <w:style w:type="table" w:styleId="TableGrid">
    <w:name w:val="Table Grid"/>
    <w:basedOn w:val="TableNormal"/>
    <w:uiPriority w:val="39"/>
    <w:rsid w:val="0078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Normal"/>
    <w:uiPriority w:val="99"/>
    <w:rsid w:val="00781FA3"/>
    <w:pPr>
      <w:widowControl w:val="0"/>
      <w:shd w:val="clear" w:color="auto" w:fill="FFFFFF"/>
      <w:suppressAutoHyphens/>
      <w:autoSpaceDN w:val="0"/>
      <w:spacing w:after="0" w:line="230" w:lineRule="exact"/>
      <w:ind w:hanging="740"/>
      <w:textAlignment w:val="baseline"/>
    </w:pPr>
    <w:rPr>
      <w:rFonts w:ascii="Microsoft Sans Serif" w:hAnsi="Microsoft Sans Serif" w:cs="Microsoft Sans Serif"/>
      <w:sz w:val="20"/>
      <w:szCs w:val="20"/>
    </w:rPr>
  </w:style>
  <w:style w:type="character" w:styleId="CommentReference">
    <w:name w:val="annotation reference"/>
    <w:basedOn w:val="DefaultParagraphFont"/>
    <w:uiPriority w:val="99"/>
    <w:semiHidden/>
    <w:unhideWhenUsed/>
    <w:rsid w:val="00781FA3"/>
    <w:rPr>
      <w:sz w:val="16"/>
      <w:szCs w:val="16"/>
    </w:rPr>
  </w:style>
  <w:style w:type="paragraph" w:styleId="CommentText">
    <w:name w:val="annotation text"/>
    <w:basedOn w:val="Normal"/>
    <w:link w:val="CommentTextChar"/>
    <w:uiPriority w:val="99"/>
    <w:semiHidden/>
    <w:unhideWhenUsed/>
    <w:rsid w:val="00781FA3"/>
    <w:pPr>
      <w:spacing w:before="0" w:after="200"/>
      <w:ind w:firstLine="0"/>
      <w:jc w:val="left"/>
    </w:pPr>
    <w:rPr>
      <w:sz w:val="20"/>
      <w:szCs w:val="20"/>
    </w:rPr>
  </w:style>
  <w:style w:type="character" w:customStyle="1" w:styleId="CommentTextChar">
    <w:name w:val="Comment Text Char"/>
    <w:basedOn w:val="DefaultParagraphFont"/>
    <w:link w:val="CommentText"/>
    <w:uiPriority w:val="99"/>
    <w:semiHidden/>
    <w:rsid w:val="00781FA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CA49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1C06"/>
    <w:pPr>
      <w:spacing w:before="120" w:after="120"/>
      <w:ind w:firstLine="425"/>
      <w:jc w:val="both"/>
    </w:pPr>
    <w:rPr>
      <w:b/>
      <w:bCs/>
    </w:rPr>
  </w:style>
  <w:style w:type="character" w:customStyle="1" w:styleId="CommentSubjectChar">
    <w:name w:val="Comment Subject Char"/>
    <w:basedOn w:val="CommentTextChar"/>
    <w:link w:val="CommentSubject"/>
    <w:uiPriority w:val="99"/>
    <w:semiHidden/>
    <w:rsid w:val="00911C06"/>
    <w:rPr>
      <w:rFonts w:ascii="Calibri" w:eastAsia="Calibri" w:hAnsi="Calibri" w:cs="Times New Roman"/>
      <w:b/>
      <w:bCs/>
      <w:sz w:val="20"/>
      <w:szCs w:val="20"/>
    </w:rPr>
  </w:style>
  <w:style w:type="paragraph" w:customStyle="1" w:styleId="Default">
    <w:name w:val="Default"/>
    <w:rsid w:val="0032631E"/>
    <w:pPr>
      <w:autoSpaceDE w:val="0"/>
      <w:autoSpaceDN w:val="0"/>
      <w:adjustRightInd w:val="0"/>
      <w:spacing w:after="0" w:line="240" w:lineRule="auto"/>
    </w:pPr>
    <w:rPr>
      <w:rFonts w:ascii="HelveticaLT" w:eastAsia="Calibri" w:hAnsi="HelveticaLT" w:cs="HelveticaLT"/>
      <w:color w:val="000000"/>
      <w:sz w:val="24"/>
      <w:szCs w:val="24"/>
      <w:lang w:val="en-US"/>
    </w:rPr>
  </w:style>
  <w:style w:type="paragraph" w:styleId="BalloonText">
    <w:name w:val="Balloon Text"/>
    <w:basedOn w:val="Normal"/>
    <w:link w:val="BalloonTextChar"/>
    <w:uiPriority w:val="99"/>
    <w:semiHidden/>
    <w:unhideWhenUsed/>
    <w:rsid w:val="00B37A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AAD"/>
    <w:rPr>
      <w:rFonts w:ascii="Tahoma" w:eastAsia="Calibri" w:hAnsi="Tahoma" w:cs="Tahoma"/>
      <w:sz w:val="16"/>
      <w:szCs w:val="16"/>
    </w:rPr>
  </w:style>
  <w:style w:type="paragraph" w:styleId="Revision">
    <w:name w:val="Revision"/>
    <w:hidden/>
    <w:uiPriority w:val="99"/>
    <w:semiHidden/>
    <w:rsid w:val="007073E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26A60"/>
    <w:rPr>
      <w:color w:val="605E5C"/>
      <w:shd w:val="clear" w:color="auto" w:fill="E1DFDD"/>
    </w:rPr>
  </w:style>
  <w:style w:type="character" w:styleId="FollowedHyperlink">
    <w:name w:val="FollowedHyperlink"/>
    <w:basedOn w:val="DefaultParagraphFont"/>
    <w:uiPriority w:val="99"/>
    <w:semiHidden/>
    <w:unhideWhenUsed/>
    <w:rsid w:val="00C26A60"/>
    <w:rPr>
      <w:color w:val="954F72" w:themeColor="followedHyperlink"/>
      <w:u w:val="single"/>
    </w:rPr>
  </w:style>
  <w:style w:type="paragraph" w:styleId="EndnoteText">
    <w:name w:val="endnote text"/>
    <w:basedOn w:val="Normal"/>
    <w:link w:val="EndnoteTextChar"/>
    <w:uiPriority w:val="99"/>
    <w:semiHidden/>
    <w:unhideWhenUsed/>
    <w:rsid w:val="00C26A60"/>
    <w:pPr>
      <w:spacing w:before="0" w:after="0"/>
    </w:pPr>
    <w:rPr>
      <w:sz w:val="20"/>
      <w:szCs w:val="20"/>
    </w:rPr>
  </w:style>
  <w:style w:type="character" w:customStyle="1" w:styleId="EndnoteTextChar">
    <w:name w:val="Endnote Text Char"/>
    <w:basedOn w:val="DefaultParagraphFont"/>
    <w:link w:val="EndnoteText"/>
    <w:uiPriority w:val="99"/>
    <w:semiHidden/>
    <w:rsid w:val="00C26A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26A60"/>
    <w:rPr>
      <w:vertAlign w:val="superscript"/>
    </w:rPr>
  </w:style>
  <w:style w:type="character" w:customStyle="1" w:styleId="markedcontent">
    <w:name w:val="markedcontent"/>
    <w:basedOn w:val="DefaultParagraphFont"/>
    <w:rsid w:val="003C544E"/>
  </w:style>
  <w:style w:type="character" w:customStyle="1" w:styleId="Heading1Char">
    <w:name w:val="Heading 1 Char"/>
    <w:aliases w:val="Appendix Char"/>
    <w:basedOn w:val="DefaultParagraphFont"/>
    <w:link w:val="Heading1"/>
    <w:rsid w:val="00E6738B"/>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E6738B"/>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6738B"/>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6738B"/>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6738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6738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6738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6738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6738B"/>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995">
      <w:bodyDiv w:val="1"/>
      <w:marLeft w:val="0"/>
      <w:marRight w:val="0"/>
      <w:marTop w:val="0"/>
      <w:marBottom w:val="0"/>
      <w:divBdr>
        <w:top w:val="none" w:sz="0" w:space="0" w:color="auto"/>
        <w:left w:val="none" w:sz="0" w:space="0" w:color="auto"/>
        <w:bottom w:val="none" w:sz="0" w:space="0" w:color="auto"/>
        <w:right w:val="none" w:sz="0" w:space="0" w:color="auto"/>
      </w:divBdr>
    </w:div>
    <w:div w:id="338392203">
      <w:bodyDiv w:val="1"/>
      <w:marLeft w:val="0"/>
      <w:marRight w:val="0"/>
      <w:marTop w:val="0"/>
      <w:marBottom w:val="0"/>
      <w:divBdr>
        <w:top w:val="none" w:sz="0" w:space="0" w:color="auto"/>
        <w:left w:val="none" w:sz="0" w:space="0" w:color="auto"/>
        <w:bottom w:val="none" w:sz="0" w:space="0" w:color="auto"/>
        <w:right w:val="none" w:sz="0" w:space="0" w:color="auto"/>
      </w:divBdr>
    </w:div>
    <w:div w:id="447554892">
      <w:bodyDiv w:val="1"/>
      <w:marLeft w:val="0"/>
      <w:marRight w:val="0"/>
      <w:marTop w:val="0"/>
      <w:marBottom w:val="0"/>
      <w:divBdr>
        <w:top w:val="none" w:sz="0" w:space="0" w:color="auto"/>
        <w:left w:val="none" w:sz="0" w:space="0" w:color="auto"/>
        <w:bottom w:val="none" w:sz="0" w:space="0" w:color="auto"/>
        <w:right w:val="none" w:sz="0" w:space="0" w:color="auto"/>
      </w:divBdr>
      <w:divsChild>
        <w:div w:id="2067413867">
          <w:marLeft w:val="0"/>
          <w:marRight w:val="0"/>
          <w:marTop w:val="0"/>
          <w:marBottom w:val="0"/>
          <w:divBdr>
            <w:top w:val="none" w:sz="0" w:space="0" w:color="auto"/>
            <w:left w:val="none" w:sz="0" w:space="0" w:color="auto"/>
            <w:bottom w:val="none" w:sz="0" w:space="0" w:color="auto"/>
            <w:right w:val="none" w:sz="0" w:space="0" w:color="auto"/>
          </w:divBdr>
          <w:divsChild>
            <w:div w:id="357976940">
              <w:marLeft w:val="0"/>
              <w:marRight w:val="0"/>
              <w:marTop w:val="0"/>
              <w:marBottom w:val="0"/>
              <w:divBdr>
                <w:top w:val="none" w:sz="0" w:space="0" w:color="auto"/>
                <w:left w:val="none" w:sz="0" w:space="0" w:color="auto"/>
                <w:bottom w:val="none" w:sz="0" w:space="0" w:color="auto"/>
                <w:right w:val="none" w:sz="0" w:space="0" w:color="auto"/>
              </w:divBdr>
              <w:divsChild>
                <w:div w:id="1775206399">
                  <w:marLeft w:val="0"/>
                  <w:marRight w:val="0"/>
                  <w:marTop w:val="0"/>
                  <w:marBottom w:val="0"/>
                  <w:divBdr>
                    <w:top w:val="none" w:sz="0" w:space="0" w:color="auto"/>
                    <w:left w:val="none" w:sz="0" w:space="0" w:color="auto"/>
                    <w:bottom w:val="none" w:sz="0" w:space="0" w:color="auto"/>
                    <w:right w:val="none" w:sz="0" w:space="0" w:color="auto"/>
                  </w:divBdr>
                  <w:divsChild>
                    <w:div w:id="955527871">
                      <w:marLeft w:val="0"/>
                      <w:marRight w:val="0"/>
                      <w:marTop w:val="0"/>
                      <w:marBottom w:val="0"/>
                      <w:divBdr>
                        <w:top w:val="none" w:sz="0" w:space="0" w:color="auto"/>
                        <w:left w:val="none" w:sz="0" w:space="0" w:color="auto"/>
                        <w:bottom w:val="none" w:sz="0" w:space="0" w:color="auto"/>
                        <w:right w:val="none" w:sz="0" w:space="0" w:color="auto"/>
                      </w:divBdr>
                      <w:divsChild>
                        <w:div w:id="1168865924">
                          <w:marLeft w:val="3300"/>
                          <w:marRight w:val="0"/>
                          <w:marTop w:val="0"/>
                          <w:marBottom w:val="0"/>
                          <w:divBdr>
                            <w:top w:val="none" w:sz="0" w:space="0" w:color="auto"/>
                            <w:left w:val="none" w:sz="0" w:space="0" w:color="auto"/>
                            <w:bottom w:val="none" w:sz="0" w:space="0" w:color="auto"/>
                            <w:right w:val="none" w:sz="0" w:space="0" w:color="auto"/>
                          </w:divBdr>
                          <w:divsChild>
                            <w:div w:id="1199467422">
                              <w:marLeft w:val="0"/>
                              <w:marRight w:val="0"/>
                              <w:marTop w:val="0"/>
                              <w:marBottom w:val="0"/>
                              <w:divBdr>
                                <w:top w:val="none" w:sz="0" w:space="0" w:color="auto"/>
                                <w:left w:val="none" w:sz="0" w:space="0" w:color="auto"/>
                                <w:bottom w:val="none" w:sz="0" w:space="0" w:color="auto"/>
                                <w:right w:val="none" w:sz="0" w:space="0" w:color="auto"/>
                              </w:divBdr>
                              <w:divsChild>
                                <w:div w:id="436946090">
                                  <w:marLeft w:val="0"/>
                                  <w:marRight w:val="0"/>
                                  <w:marTop w:val="0"/>
                                  <w:marBottom w:val="0"/>
                                  <w:divBdr>
                                    <w:top w:val="none" w:sz="0" w:space="0" w:color="auto"/>
                                    <w:left w:val="none" w:sz="0" w:space="0" w:color="auto"/>
                                    <w:bottom w:val="none" w:sz="0" w:space="0" w:color="auto"/>
                                    <w:right w:val="none" w:sz="0" w:space="0" w:color="auto"/>
                                  </w:divBdr>
                                  <w:divsChild>
                                    <w:div w:id="1553694015">
                                      <w:marLeft w:val="0"/>
                                      <w:marRight w:val="0"/>
                                      <w:marTop w:val="0"/>
                                      <w:marBottom w:val="0"/>
                                      <w:divBdr>
                                        <w:top w:val="none" w:sz="0" w:space="0" w:color="auto"/>
                                        <w:left w:val="none" w:sz="0" w:space="0" w:color="auto"/>
                                        <w:bottom w:val="none" w:sz="0" w:space="0" w:color="auto"/>
                                        <w:right w:val="none" w:sz="0" w:space="0" w:color="auto"/>
                                      </w:divBdr>
                                      <w:divsChild>
                                        <w:div w:id="1074083873">
                                          <w:marLeft w:val="0"/>
                                          <w:marRight w:val="0"/>
                                          <w:marTop w:val="0"/>
                                          <w:marBottom w:val="0"/>
                                          <w:divBdr>
                                            <w:top w:val="none" w:sz="0" w:space="0" w:color="auto"/>
                                            <w:left w:val="none" w:sz="0" w:space="0" w:color="auto"/>
                                            <w:bottom w:val="none" w:sz="0" w:space="0" w:color="auto"/>
                                            <w:right w:val="none" w:sz="0" w:space="0" w:color="auto"/>
                                          </w:divBdr>
                                          <w:divsChild>
                                            <w:div w:id="1343126535">
                                              <w:marLeft w:val="0"/>
                                              <w:marRight w:val="0"/>
                                              <w:marTop w:val="0"/>
                                              <w:marBottom w:val="0"/>
                                              <w:divBdr>
                                                <w:top w:val="none" w:sz="0" w:space="0" w:color="auto"/>
                                                <w:left w:val="none" w:sz="0" w:space="0" w:color="auto"/>
                                                <w:bottom w:val="none" w:sz="0" w:space="0" w:color="auto"/>
                                                <w:right w:val="none" w:sz="0" w:space="0" w:color="auto"/>
                                              </w:divBdr>
                                              <w:divsChild>
                                                <w:div w:id="1102796625">
                                                  <w:marLeft w:val="0"/>
                                                  <w:marRight w:val="0"/>
                                                  <w:marTop w:val="0"/>
                                                  <w:marBottom w:val="0"/>
                                                  <w:divBdr>
                                                    <w:top w:val="none" w:sz="0" w:space="0" w:color="auto"/>
                                                    <w:left w:val="none" w:sz="0" w:space="0" w:color="auto"/>
                                                    <w:bottom w:val="none" w:sz="0" w:space="0" w:color="auto"/>
                                                    <w:right w:val="none" w:sz="0" w:space="0" w:color="auto"/>
                                                  </w:divBdr>
                                                  <w:divsChild>
                                                    <w:div w:id="1119714751">
                                                      <w:marLeft w:val="0"/>
                                                      <w:marRight w:val="0"/>
                                                      <w:marTop w:val="0"/>
                                                      <w:marBottom w:val="0"/>
                                                      <w:divBdr>
                                                        <w:top w:val="none" w:sz="0" w:space="0" w:color="auto"/>
                                                        <w:left w:val="none" w:sz="0" w:space="0" w:color="auto"/>
                                                        <w:bottom w:val="none" w:sz="0" w:space="0" w:color="auto"/>
                                                        <w:right w:val="none" w:sz="0" w:space="0" w:color="auto"/>
                                                      </w:divBdr>
                                                      <w:divsChild>
                                                        <w:div w:id="693266084">
                                                          <w:marLeft w:val="0"/>
                                                          <w:marRight w:val="0"/>
                                                          <w:marTop w:val="0"/>
                                                          <w:marBottom w:val="0"/>
                                                          <w:divBdr>
                                                            <w:top w:val="none" w:sz="0" w:space="0" w:color="auto"/>
                                                            <w:left w:val="none" w:sz="0" w:space="0" w:color="auto"/>
                                                            <w:bottom w:val="none" w:sz="0" w:space="0" w:color="auto"/>
                                                            <w:right w:val="none" w:sz="0" w:space="0" w:color="auto"/>
                                                          </w:divBdr>
                                                          <w:divsChild>
                                                            <w:div w:id="1571501388">
                                                              <w:marLeft w:val="0"/>
                                                              <w:marRight w:val="0"/>
                                                              <w:marTop w:val="15"/>
                                                              <w:marBottom w:val="75"/>
                                                              <w:divBdr>
                                                                <w:top w:val="none" w:sz="0" w:space="0" w:color="auto"/>
                                                                <w:left w:val="none" w:sz="0" w:space="0" w:color="auto"/>
                                                                <w:bottom w:val="none" w:sz="0" w:space="0" w:color="auto"/>
                                                                <w:right w:val="none" w:sz="0" w:space="0" w:color="auto"/>
                                                              </w:divBdr>
                                                              <w:divsChild>
                                                                <w:div w:id="1734886500">
                                                                  <w:marLeft w:val="0"/>
                                                                  <w:marRight w:val="0"/>
                                                                  <w:marTop w:val="0"/>
                                                                  <w:marBottom w:val="0"/>
                                                                  <w:divBdr>
                                                                    <w:top w:val="none" w:sz="0" w:space="0" w:color="auto"/>
                                                                    <w:left w:val="none" w:sz="0" w:space="0" w:color="auto"/>
                                                                    <w:bottom w:val="none" w:sz="0" w:space="0" w:color="auto"/>
                                                                    <w:right w:val="none" w:sz="0" w:space="0" w:color="auto"/>
                                                                  </w:divBdr>
                                                                  <w:divsChild>
                                                                    <w:div w:id="623850802">
                                                                      <w:marLeft w:val="0"/>
                                                                      <w:marRight w:val="0"/>
                                                                      <w:marTop w:val="0"/>
                                                                      <w:marBottom w:val="0"/>
                                                                      <w:divBdr>
                                                                        <w:top w:val="none" w:sz="0" w:space="0" w:color="auto"/>
                                                                        <w:left w:val="none" w:sz="0" w:space="0" w:color="auto"/>
                                                                        <w:bottom w:val="none" w:sz="0" w:space="0" w:color="auto"/>
                                                                        <w:right w:val="none" w:sz="0" w:space="0" w:color="auto"/>
                                                                      </w:divBdr>
                                                                      <w:divsChild>
                                                                        <w:div w:id="166143253">
                                                                          <w:marLeft w:val="-225"/>
                                                                          <w:marRight w:val="-225"/>
                                                                          <w:marTop w:val="0"/>
                                                                          <w:marBottom w:val="0"/>
                                                                          <w:divBdr>
                                                                            <w:top w:val="none" w:sz="0" w:space="0" w:color="auto"/>
                                                                            <w:left w:val="none" w:sz="0" w:space="0" w:color="auto"/>
                                                                            <w:bottom w:val="none" w:sz="0" w:space="0" w:color="auto"/>
                                                                            <w:right w:val="none" w:sz="0" w:space="0" w:color="auto"/>
                                                                          </w:divBdr>
                                                                          <w:divsChild>
                                                                            <w:div w:id="818694870">
                                                                              <w:marLeft w:val="0"/>
                                                                              <w:marRight w:val="0"/>
                                                                              <w:marTop w:val="0"/>
                                                                              <w:marBottom w:val="0"/>
                                                                              <w:divBdr>
                                                                                <w:top w:val="none" w:sz="0" w:space="0" w:color="auto"/>
                                                                                <w:left w:val="none" w:sz="0" w:space="0" w:color="auto"/>
                                                                                <w:bottom w:val="none" w:sz="0" w:space="0" w:color="auto"/>
                                                                                <w:right w:val="none" w:sz="0" w:space="0" w:color="auto"/>
                                                                              </w:divBdr>
                                                                            </w:div>
                                                                          </w:divsChild>
                                                                        </w:div>
                                                                        <w:div w:id="351105353">
                                                                          <w:marLeft w:val="-225"/>
                                                                          <w:marRight w:val="-225"/>
                                                                          <w:marTop w:val="0"/>
                                                                          <w:marBottom w:val="0"/>
                                                                          <w:divBdr>
                                                                            <w:top w:val="none" w:sz="0" w:space="0" w:color="auto"/>
                                                                            <w:left w:val="none" w:sz="0" w:space="0" w:color="auto"/>
                                                                            <w:bottom w:val="none" w:sz="0" w:space="0" w:color="auto"/>
                                                                            <w:right w:val="none" w:sz="0" w:space="0" w:color="auto"/>
                                                                          </w:divBdr>
                                                                          <w:divsChild>
                                                                            <w:div w:id="14325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985738">
      <w:bodyDiv w:val="1"/>
      <w:marLeft w:val="0"/>
      <w:marRight w:val="0"/>
      <w:marTop w:val="0"/>
      <w:marBottom w:val="0"/>
      <w:divBdr>
        <w:top w:val="none" w:sz="0" w:space="0" w:color="auto"/>
        <w:left w:val="none" w:sz="0" w:space="0" w:color="auto"/>
        <w:bottom w:val="none" w:sz="0" w:space="0" w:color="auto"/>
        <w:right w:val="none" w:sz="0" w:space="0" w:color="auto"/>
      </w:divBdr>
      <w:divsChild>
        <w:div w:id="196554824">
          <w:marLeft w:val="0"/>
          <w:marRight w:val="0"/>
          <w:marTop w:val="0"/>
          <w:marBottom w:val="0"/>
          <w:divBdr>
            <w:top w:val="none" w:sz="0" w:space="0" w:color="auto"/>
            <w:left w:val="none" w:sz="0" w:space="0" w:color="auto"/>
            <w:bottom w:val="none" w:sz="0" w:space="0" w:color="auto"/>
            <w:right w:val="none" w:sz="0" w:space="0" w:color="auto"/>
          </w:divBdr>
        </w:div>
        <w:div w:id="1000737805">
          <w:marLeft w:val="0"/>
          <w:marRight w:val="0"/>
          <w:marTop w:val="0"/>
          <w:marBottom w:val="0"/>
          <w:divBdr>
            <w:top w:val="none" w:sz="0" w:space="0" w:color="auto"/>
            <w:left w:val="none" w:sz="0" w:space="0" w:color="auto"/>
            <w:bottom w:val="none" w:sz="0" w:space="0" w:color="auto"/>
            <w:right w:val="none" w:sz="0" w:space="0" w:color="auto"/>
          </w:divBdr>
        </w:div>
        <w:div w:id="1170293538">
          <w:marLeft w:val="0"/>
          <w:marRight w:val="0"/>
          <w:marTop w:val="0"/>
          <w:marBottom w:val="0"/>
          <w:divBdr>
            <w:top w:val="none" w:sz="0" w:space="0" w:color="auto"/>
            <w:left w:val="none" w:sz="0" w:space="0" w:color="auto"/>
            <w:bottom w:val="none" w:sz="0" w:space="0" w:color="auto"/>
            <w:right w:val="none" w:sz="0" w:space="0" w:color="auto"/>
          </w:divBdr>
        </w:div>
        <w:div w:id="1235552731">
          <w:marLeft w:val="0"/>
          <w:marRight w:val="0"/>
          <w:marTop w:val="0"/>
          <w:marBottom w:val="0"/>
          <w:divBdr>
            <w:top w:val="none" w:sz="0" w:space="0" w:color="auto"/>
            <w:left w:val="none" w:sz="0" w:space="0" w:color="auto"/>
            <w:bottom w:val="none" w:sz="0" w:space="0" w:color="auto"/>
            <w:right w:val="none" w:sz="0" w:space="0" w:color="auto"/>
          </w:divBdr>
        </w:div>
        <w:div w:id="1659452982">
          <w:marLeft w:val="0"/>
          <w:marRight w:val="0"/>
          <w:marTop w:val="0"/>
          <w:marBottom w:val="0"/>
          <w:divBdr>
            <w:top w:val="none" w:sz="0" w:space="0" w:color="auto"/>
            <w:left w:val="none" w:sz="0" w:space="0" w:color="auto"/>
            <w:bottom w:val="none" w:sz="0" w:space="0" w:color="auto"/>
            <w:right w:val="none" w:sz="0" w:space="0" w:color="auto"/>
          </w:divBdr>
        </w:div>
        <w:div w:id="2059472296">
          <w:marLeft w:val="0"/>
          <w:marRight w:val="0"/>
          <w:marTop w:val="0"/>
          <w:marBottom w:val="0"/>
          <w:divBdr>
            <w:top w:val="none" w:sz="0" w:space="0" w:color="auto"/>
            <w:left w:val="none" w:sz="0" w:space="0" w:color="auto"/>
            <w:bottom w:val="none" w:sz="0" w:space="0" w:color="auto"/>
            <w:right w:val="none" w:sz="0" w:space="0" w:color="auto"/>
          </w:divBdr>
        </w:div>
      </w:divsChild>
    </w:div>
    <w:div w:id="644552927">
      <w:bodyDiv w:val="1"/>
      <w:marLeft w:val="0"/>
      <w:marRight w:val="0"/>
      <w:marTop w:val="0"/>
      <w:marBottom w:val="0"/>
      <w:divBdr>
        <w:top w:val="none" w:sz="0" w:space="0" w:color="auto"/>
        <w:left w:val="none" w:sz="0" w:space="0" w:color="auto"/>
        <w:bottom w:val="none" w:sz="0" w:space="0" w:color="auto"/>
        <w:right w:val="none" w:sz="0" w:space="0" w:color="auto"/>
      </w:divBdr>
    </w:div>
    <w:div w:id="649755207">
      <w:bodyDiv w:val="1"/>
      <w:marLeft w:val="0"/>
      <w:marRight w:val="0"/>
      <w:marTop w:val="0"/>
      <w:marBottom w:val="0"/>
      <w:divBdr>
        <w:top w:val="none" w:sz="0" w:space="0" w:color="auto"/>
        <w:left w:val="none" w:sz="0" w:space="0" w:color="auto"/>
        <w:bottom w:val="none" w:sz="0" w:space="0" w:color="auto"/>
        <w:right w:val="none" w:sz="0" w:space="0" w:color="auto"/>
      </w:divBdr>
    </w:div>
    <w:div w:id="740368820">
      <w:bodyDiv w:val="1"/>
      <w:marLeft w:val="0"/>
      <w:marRight w:val="0"/>
      <w:marTop w:val="0"/>
      <w:marBottom w:val="0"/>
      <w:divBdr>
        <w:top w:val="none" w:sz="0" w:space="0" w:color="auto"/>
        <w:left w:val="none" w:sz="0" w:space="0" w:color="auto"/>
        <w:bottom w:val="none" w:sz="0" w:space="0" w:color="auto"/>
        <w:right w:val="none" w:sz="0" w:space="0" w:color="auto"/>
      </w:divBdr>
    </w:div>
    <w:div w:id="848521993">
      <w:bodyDiv w:val="1"/>
      <w:marLeft w:val="0"/>
      <w:marRight w:val="0"/>
      <w:marTop w:val="0"/>
      <w:marBottom w:val="0"/>
      <w:divBdr>
        <w:top w:val="none" w:sz="0" w:space="0" w:color="auto"/>
        <w:left w:val="none" w:sz="0" w:space="0" w:color="auto"/>
        <w:bottom w:val="none" w:sz="0" w:space="0" w:color="auto"/>
        <w:right w:val="none" w:sz="0" w:space="0" w:color="auto"/>
      </w:divBdr>
    </w:div>
    <w:div w:id="1102722761">
      <w:bodyDiv w:val="1"/>
      <w:marLeft w:val="0"/>
      <w:marRight w:val="0"/>
      <w:marTop w:val="0"/>
      <w:marBottom w:val="0"/>
      <w:divBdr>
        <w:top w:val="none" w:sz="0" w:space="0" w:color="auto"/>
        <w:left w:val="none" w:sz="0" w:space="0" w:color="auto"/>
        <w:bottom w:val="none" w:sz="0" w:space="0" w:color="auto"/>
        <w:right w:val="none" w:sz="0" w:space="0" w:color="auto"/>
      </w:divBdr>
    </w:div>
    <w:div w:id="1108769940">
      <w:bodyDiv w:val="1"/>
      <w:marLeft w:val="0"/>
      <w:marRight w:val="0"/>
      <w:marTop w:val="0"/>
      <w:marBottom w:val="0"/>
      <w:divBdr>
        <w:top w:val="none" w:sz="0" w:space="0" w:color="auto"/>
        <w:left w:val="none" w:sz="0" w:space="0" w:color="auto"/>
        <w:bottom w:val="none" w:sz="0" w:space="0" w:color="auto"/>
        <w:right w:val="none" w:sz="0" w:space="0" w:color="auto"/>
      </w:divBdr>
    </w:div>
    <w:div w:id="1327199020">
      <w:bodyDiv w:val="1"/>
      <w:marLeft w:val="0"/>
      <w:marRight w:val="0"/>
      <w:marTop w:val="0"/>
      <w:marBottom w:val="0"/>
      <w:divBdr>
        <w:top w:val="none" w:sz="0" w:space="0" w:color="auto"/>
        <w:left w:val="none" w:sz="0" w:space="0" w:color="auto"/>
        <w:bottom w:val="none" w:sz="0" w:space="0" w:color="auto"/>
        <w:right w:val="none" w:sz="0" w:space="0" w:color="auto"/>
      </w:divBdr>
    </w:div>
    <w:div w:id="1402409305">
      <w:bodyDiv w:val="1"/>
      <w:marLeft w:val="0"/>
      <w:marRight w:val="0"/>
      <w:marTop w:val="0"/>
      <w:marBottom w:val="0"/>
      <w:divBdr>
        <w:top w:val="none" w:sz="0" w:space="0" w:color="auto"/>
        <w:left w:val="none" w:sz="0" w:space="0" w:color="auto"/>
        <w:bottom w:val="none" w:sz="0" w:space="0" w:color="auto"/>
        <w:right w:val="none" w:sz="0" w:space="0" w:color="auto"/>
      </w:divBdr>
    </w:div>
    <w:div w:id="1555970461">
      <w:bodyDiv w:val="1"/>
      <w:marLeft w:val="0"/>
      <w:marRight w:val="0"/>
      <w:marTop w:val="0"/>
      <w:marBottom w:val="0"/>
      <w:divBdr>
        <w:top w:val="none" w:sz="0" w:space="0" w:color="auto"/>
        <w:left w:val="none" w:sz="0" w:space="0" w:color="auto"/>
        <w:bottom w:val="none" w:sz="0" w:space="0" w:color="auto"/>
        <w:right w:val="none" w:sz="0" w:space="0" w:color="auto"/>
      </w:divBdr>
      <w:divsChild>
        <w:div w:id="123011755">
          <w:marLeft w:val="0"/>
          <w:marRight w:val="0"/>
          <w:marTop w:val="0"/>
          <w:marBottom w:val="0"/>
          <w:divBdr>
            <w:top w:val="single" w:sz="6" w:space="0" w:color="FFFFFF"/>
            <w:left w:val="none" w:sz="0" w:space="0" w:color="auto"/>
            <w:bottom w:val="none" w:sz="0" w:space="0" w:color="auto"/>
            <w:right w:val="none" w:sz="0" w:space="0" w:color="auto"/>
          </w:divBdr>
          <w:divsChild>
            <w:div w:id="797456391">
              <w:marLeft w:val="0"/>
              <w:marRight w:val="0"/>
              <w:marTop w:val="0"/>
              <w:marBottom w:val="0"/>
              <w:divBdr>
                <w:top w:val="single" w:sz="6" w:space="19" w:color="FFFFFF"/>
                <w:left w:val="none" w:sz="0" w:space="0" w:color="auto"/>
                <w:bottom w:val="none" w:sz="0" w:space="0" w:color="auto"/>
                <w:right w:val="none" w:sz="0" w:space="0" w:color="auto"/>
              </w:divBdr>
              <w:divsChild>
                <w:div w:id="817965851">
                  <w:marLeft w:val="-300"/>
                  <w:marRight w:val="0"/>
                  <w:marTop w:val="0"/>
                  <w:marBottom w:val="0"/>
                  <w:divBdr>
                    <w:top w:val="none" w:sz="0" w:space="0" w:color="auto"/>
                    <w:left w:val="none" w:sz="0" w:space="0" w:color="auto"/>
                    <w:bottom w:val="none" w:sz="0" w:space="0" w:color="auto"/>
                    <w:right w:val="none" w:sz="0" w:space="0" w:color="auto"/>
                  </w:divBdr>
                  <w:divsChild>
                    <w:div w:id="1634869445">
                      <w:marLeft w:val="0"/>
                      <w:marRight w:val="0"/>
                      <w:marTop w:val="0"/>
                      <w:marBottom w:val="0"/>
                      <w:divBdr>
                        <w:top w:val="none" w:sz="0" w:space="0" w:color="auto"/>
                        <w:left w:val="none" w:sz="0" w:space="0" w:color="auto"/>
                        <w:bottom w:val="none" w:sz="0" w:space="0" w:color="auto"/>
                        <w:right w:val="none" w:sz="0" w:space="0" w:color="auto"/>
                      </w:divBdr>
                      <w:divsChild>
                        <w:div w:id="151142444">
                          <w:marLeft w:val="0"/>
                          <w:marRight w:val="0"/>
                          <w:marTop w:val="0"/>
                          <w:marBottom w:val="0"/>
                          <w:divBdr>
                            <w:top w:val="none" w:sz="0" w:space="0" w:color="auto"/>
                            <w:left w:val="none" w:sz="0" w:space="0" w:color="auto"/>
                            <w:bottom w:val="none" w:sz="0" w:space="0" w:color="auto"/>
                            <w:right w:val="none" w:sz="0" w:space="0" w:color="auto"/>
                          </w:divBdr>
                          <w:divsChild>
                            <w:div w:id="1111051189">
                              <w:marLeft w:val="0"/>
                              <w:marRight w:val="0"/>
                              <w:marTop w:val="375"/>
                              <w:marBottom w:val="0"/>
                              <w:divBdr>
                                <w:top w:val="none" w:sz="0" w:space="0" w:color="auto"/>
                                <w:left w:val="none" w:sz="0" w:space="0" w:color="auto"/>
                                <w:bottom w:val="none" w:sz="0" w:space="0" w:color="auto"/>
                                <w:right w:val="none" w:sz="0" w:space="0" w:color="auto"/>
                              </w:divBdr>
                              <w:divsChild>
                                <w:div w:id="1291978908">
                                  <w:marLeft w:val="0"/>
                                  <w:marRight w:val="0"/>
                                  <w:marTop w:val="0"/>
                                  <w:marBottom w:val="0"/>
                                  <w:divBdr>
                                    <w:top w:val="none" w:sz="0" w:space="0" w:color="auto"/>
                                    <w:left w:val="none" w:sz="0" w:space="0" w:color="auto"/>
                                    <w:bottom w:val="none" w:sz="0" w:space="0" w:color="auto"/>
                                    <w:right w:val="none" w:sz="0" w:space="0" w:color="auto"/>
                                  </w:divBdr>
                                  <w:divsChild>
                                    <w:div w:id="1788809813">
                                      <w:marLeft w:val="0"/>
                                      <w:marRight w:val="0"/>
                                      <w:marTop w:val="0"/>
                                      <w:marBottom w:val="0"/>
                                      <w:divBdr>
                                        <w:top w:val="none" w:sz="0" w:space="0" w:color="auto"/>
                                        <w:left w:val="none" w:sz="0" w:space="0" w:color="auto"/>
                                        <w:bottom w:val="none" w:sz="0" w:space="0" w:color="auto"/>
                                        <w:right w:val="none" w:sz="0" w:space="0" w:color="auto"/>
                                      </w:divBdr>
                                    </w:div>
                                  </w:divsChild>
                                </w:div>
                                <w:div w:id="1643921215">
                                  <w:marLeft w:val="0"/>
                                  <w:marRight w:val="0"/>
                                  <w:marTop w:val="0"/>
                                  <w:marBottom w:val="0"/>
                                  <w:divBdr>
                                    <w:top w:val="none" w:sz="0" w:space="0" w:color="auto"/>
                                    <w:left w:val="none" w:sz="0" w:space="0" w:color="auto"/>
                                    <w:bottom w:val="none" w:sz="0" w:space="0" w:color="auto"/>
                                    <w:right w:val="none" w:sz="0" w:space="0" w:color="auto"/>
                                  </w:divBdr>
                                  <w:divsChild>
                                    <w:div w:id="16756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7679">
      <w:bodyDiv w:val="1"/>
      <w:marLeft w:val="0"/>
      <w:marRight w:val="0"/>
      <w:marTop w:val="0"/>
      <w:marBottom w:val="0"/>
      <w:divBdr>
        <w:top w:val="none" w:sz="0" w:space="0" w:color="auto"/>
        <w:left w:val="none" w:sz="0" w:space="0" w:color="auto"/>
        <w:bottom w:val="none" w:sz="0" w:space="0" w:color="auto"/>
        <w:right w:val="none" w:sz="0" w:space="0" w:color="auto"/>
      </w:divBdr>
      <w:divsChild>
        <w:div w:id="1161772159">
          <w:marLeft w:val="0"/>
          <w:marRight w:val="0"/>
          <w:marTop w:val="0"/>
          <w:marBottom w:val="0"/>
          <w:divBdr>
            <w:top w:val="none" w:sz="0" w:space="0" w:color="auto"/>
            <w:left w:val="none" w:sz="0" w:space="0" w:color="auto"/>
            <w:bottom w:val="none" w:sz="0" w:space="0" w:color="auto"/>
            <w:right w:val="none" w:sz="0" w:space="0" w:color="auto"/>
          </w:divBdr>
          <w:divsChild>
            <w:div w:id="1216358535">
              <w:marLeft w:val="0"/>
              <w:marRight w:val="0"/>
              <w:marTop w:val="630"/>
              <w:marBottom w:val="480"/>
              <w:divBdr>
                <w:top w:val="none" w:sz="0" w:space="0" w:color="auto"/>
                <w:left w:val="none" w:sz="0" w:space="0" w:color="auto"/>
                <w:bottom w:val="none" w:sz="0" w:space="0" w:color="auto"/>
                <w:right w:val="none" w:sz="0" w:space="0" w:color="auto"/>
              </w:divBdr>
              <w:divsChild>
                <w:div w:id="1734305010">
                  <w:marLeft w:val="0"/>
                  <w:marRight w:val="0"/>
                  <w:marTop w:val="0"/>
                  <w:marBottom w:val="0"/>
                  <w:divBdr>
                    <w:top w:val="none" w:sz="0" w:space="0" w:color="auto"/>
                    <w:left w:val="none" w:sz="0" w:space="0" w:color="auto"/>
                    <w:bottom w:val="none" w:sz="0" w:space="0" w:color="auto"/>
                    <w:right w:val="none" w:sz="0" w:space="0" w:color="auto"/>
                  </w:divBdr>
                  <w:divsChild>
                    <w:div w:id="418909534">
                      <w:marLeft w:val="-225"/>
                      <w:marRight w:val="-225"/>
                      <w:marTop w:val="0"/>
                      <w:marBottom w:val="0"/>
                      <w:divBdr>
                        <w:top w:val="none" w:sz="0" w:space="0" w:color="auto"/>
                        <w:left w:val="none" w:sz="0" w:space="0" w:color="auto"/>
                        <w:bottom w:val="none" w:sz="0" w:space="0" w:color="auto"/>
                        <w:right w:val="none" w:sz="0" w:space="0" w:color="auto"/>
                      </w:divBdr>
                      <w:divsChild>
                        <w:div w:id="1349795900">
                          <w:marLeft w:val="0"/>
                          <w:marRight w:val="0"/>
                          <w:marTop w:val="0"/>
                          <w:marBottom w:val="0"/>
                          <w:divBdr>
                            <w:top w:val="none" w:sz="0" w:space="0" w:color="auto"/>
                            <w:left w:val="none" w:sz="0" w:space="0" w:color="auto"/>
                            <w:bottom w:val="none" w:sz="0" w:space="0" w:color="auto"/>
                            <w:right w:val="none" w:sz="0" w:space="0" w:color="auto"/>
                          </w:divBdr>
                        </w:div>
                        <w:div w:id="14493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7719">
          <w:marLeft w:val="0"/>
          <w:marRight w:val="0"/>
          <w:marTop w:val="0"/>
          <w:marBottom w:val="0"/>
          <w:divBdr>
            <w:top w:val="none" w:sz="0" w:space="0" w:color="auto"/>
            <w:left w:val="none" w:sz="0" w:space="0" w:color="auto"/>
            <w:bottom w:val="single" w:sz="6" w:space="0" w:color="3C86B8"/>
            <w:right w:val="none" w:sz="0" w:space="0" w:color="auto"/>
          </w:divBdr>
          <w:divsChild>
            <w:div w:id="1049459363">
              <w:marLeft w:val="0"/>
              <w:marRight w:val="0"/>
              <w:marTop w:val="0"/>
              <w:marBottom w:val="0"/>
              <w:divBdr>
                <w:top w:val="none" w:sz="0" w:space="0" w:color="auto"/>
                <w:left w:val="none" w:sz="0" w:space="0" w:color="auto"/>
                <w:bottom w:val="none" w:sz="0" w:space="0" w:color="auto"/>
                <w:right w:val="none" w:sz="0" w:space="0" w:color="auto"/>
              </w:divBdr>
              <w:divsChild>
                <w:div w:id="11733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8691">
      <w:bodyDiv w:val="1"/>
      <w:marLeft w:val="0"/>
      <w:marRight w:val="0"/>
      <w:marTop w:val="0"/>
      <w:marBottom w:val="0"/>
      <w:divBdr>
        <w:top w:val="none" w:sz="0" w:space="0" w:color="auto"/>
        <w:left w:val="none" w:sz="0" w:space="0" w:color="auto"/>
        <w:bottom w:val="none" w:sz="0" w:space="0" w:color="auto"/>
        <w:right w:val="none" w:sz="0" w:space="0" w:color="auto"/>
      </w:divBdr>
      <w:divsChild>
        <w:div w:id="404299260">
          <w:marLeft w:val="0"/>
          <w:marRight w:val="0"/>
          <w:marTop w:val="0"/>
          <w:marBottom w:val="0"/>
          <w:divBdr>
            <w:top w:val="none" w:sz="0" w:space="0" w:color="auto"/>
            <w:left w:val="none" w:sz="0" w:space="0" w:color="auto"/>
            <w:bottom w:val="none" w:sz="0" w:space="0" w:color="auto"/>
            <w:right w:val="none" w:sz="0" w:space="0" w:color="auto"/>
          </w:divBdr>
        </w:div>
        <w:div w:id="1180241228">
          <w:marLeft w:val="0"/>
          <w:marRight w:val="0"/>
          <w:marTop w:val="0"/>
          <w:marBottom w:val="0"/>
          <w:divBdr>
            <w:top w:val="none" w:sz="0" w:space="0" w:color="auto"/>
            <w:left w:val="none" w:sz="0" w:space="0" w:color="auto"/>
            <w:bottom w:val="none" w:sz="0" w:space="0" w:color="auto"/>
            <w:right w:val="none" w:sz="0" w:space="0" w:color="auto"/>
          </w:divBdr>
        </w:div>
      </w:divsChild>
    </w:div>
    <w:div w:id="1946383998">
      <w:bodyDiv w:val="1"/>
      <w:marLeft w:val="0"/>
      <w:marRight w:val="0"/>
      <w:marTop w:val="0"/>
      <w:marBottom w:val="0"/>
      <w:divBdr>
        <w:top w:val="none" w:sz="0" w:space="0" w:color="auto"/>
        <w:left w:val="none" w:sz="0" w:space="0" w:color="auto"/>
        <w:bottom w:val="none" w:sz="0" w:space="0" w:color="auto"/>
        <w:right w:val="none" w:sz="0" w:space="0" w:color="auto"/>
      </w:divBdr>
      <w:divsChild>
        <w:div w:id="1011758330">
          <w:marLeft w:val="0"/>
          <w:marRight w:val="0"/>
          <w:marTop w:val="0"/>
          <w:marBottom w:val="0"/>
          <w:divBdr>
            <w:top w:val="none" w:sz="0" w:space="0" w:color="auto"/>
            <w:left w:val="none" w:sz="0" w:space="0" w:color="auto"/>
            <w:bottom w:val="none" w:sz="0" w:space="0" w:color="auto"/>
            <w:right w:val="none" w:sz="0" w:space="0" w:color="auto"/>
          </w:divBdr>
          <w:divsChild>
            <w:div w:id="1407455712">
              <w:marLeft w:val="0"/>
              <w:marRight w:val="0"/>
              <w:marTop w:val="0"/>
              <w:marBottom w:val="0"/>
              <w:divBdr>
                <w:top w:val="none" w:sz="0" w:space="0" w:color="auto"/>
                <w:left w:val="none" w:sz="0" w:space="0" w:color="auto"/>
                <w:bottom w:val="none" w:sz="0" w:space="0" w:color="auto"/>
                <w:right w:val="none" w:sz="0" w:space="0" w:color="auto"/>
              </w:divBdr>
              <w:divsChild>
                <w:div w:id="1469586843">
                  <w:marLeft w:val="0"/>
                  <w:marRight w:val="0"/>
                  <w:marTop w:val="0"/>
                  <w:marBottom w:val="0"/>
                  <w:divBdr>
                    <w:top w:val="none" w:sz="0" w:space="0" w:color="auto"/>
                    <w:left w:val="none" w:sz="0" w:space="0" w:color="auto"/>
                    <w:bottom w:val="none" w:sz="0" w:space="0" w:color="auto"/>
                    <w:right w:val="none" w:sz="0" w:space="0" w:color="auto"/>
                  </w:divBdr>
                  <w:divsChild>
                    <w:div w:id="1078526374">
                      <w:marLeft w:val="0"/>
                      <w:marRight w:val="0"/>
                      <w:marTop w:val="0"/>
                      <w:marBottom w:val="0"/>
                      <w:divBdr>
                        <w:top w:val="none" w:sz="0" w:space="0" w:color="auto"/>
                        <w:left w:val="none" w:sz="0" w:space="0" w:color="auto"/>
                        <w:bottom w:val="none" w:sz="0" w:space="0" w:color="auto"/>
                        <w:right w:val="none" w:sz="0" w:space="0" w:color="auto"/>
                      </w:divBdr>
                      <w:divsChild>
                        <w:div w:id="146750239">
                          <w:marLeft w:val="0"/>
                          <w:marRight w:val="0"/>
                          <w:marTop w:val="0"/>
                          <w:marBottom w:val="0"/>
                          <w:divBdr>
                            <w:top w:val="none" w:sz="0" w:space="0" w:color="auto"/>
                            <w:left w:val="none" w:sz="0" w:space="0" w:color="auto"/>
                            <w:bottom w:val="none" w:sz="0" w:space="0" w:color="auto"/>
                            <w:right w:val="none" w:sz="0" w:space="0" w:color="auto"/>
                          </w:divBdr>
                          <w:divsChild>
                            <w:div w:id="3320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3853">
      <w:bodyDiv w:val="1"/>
      <w:marLeft w:val="0"/>
      <w:marRight w:val="0"/>
      <w:marTop w:val="0"/>
      <w:marBottom w:val="0"/>
      <w:divBdr>
        <w:top w:val="none" w:sz="0" w:space="0" w:color="auto"/>
        <w:left w:val="none" w:sz="0" w:space="0" w:color="auto"/>
        <w:bottom w:val="none" w:sz="0" w:space="0" w:color="auto"/>
        <w:right w:val="none" w:sz="0" w:space="0" w:color="auto"/>
      </w:divBdr>
    </w:div>
    <w:div w:id="210792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Notice/Details/2021-65246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PlannedProcurement/Details/145541?type=1" TargetMode="External"/><Relationship Id="rId2" Type="http://schemas.openxmlformats.org/officeDocument/2006/relationships/hyperlink" Target="https://vpt.lrv.lt/uploads/vpt/documents/files/mp/ENPV_gaires.pdf" TargetMode="External"/><Relationship Id="rId1" Type="http://schemas.openxmlformats.org/officeDocument/2006/relationships/hyperlink" Target="https://vpt.lrv.lt/uploads/vpt/documents/files/mp/ENPV_gaires.pdf" TargetMode="External"/><Relationship Id="rId4" Type="http://schemas.openxmlformats.org/officeDocument/2006/relationships/hyperlink" Target="https://www.sodra.lt/lt/situacijos/viesieji-pirkimai-darbo-skelbimai-aukcionai/viesieji-pirkim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94B1-06EA-4739-8A43-50C0A994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1230</Words>
  <Characters>7011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Domas Galkauskas</cp:lastModifiedBy>
  <cp:revision>129</cp:revision>
  <dcterms:created xsi:type="dcterms:W3CDTF">2021-09-08T10:46:00Z</dcterms:created>
  <dcterms:modified xsi:type="dcterms:W3CDTF">2021-09-21T07:30:00Z</dcterms:modified>
</cp:coreProperties>
</file>