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2016-</w:t>
      </w:r>
      <w:r w:rsidR="00576522">
        <w:rPr>
          <w:rFonts w:ascii="Times New Roman" w:hAnsi="Times New Roman" w:cs="Times New Roman"/>
          <w:sz w:val="24"/>
          <w:szCs w:val="24"/>
          <w:lang w:val="en-US"/>
        </w:rPr>
        <w:t>1</w:t>
      </w:r>
      <w:r w:rsidR="00132D47">
        <w:rPr>
          <w:rFonts w:ascii="Times New Roman" w:hAnsi="Times New Roman" w:cs="Times New Roman"/>
          <w:sz w:val="24"/>
          <w:szCs w:val="24"/>
          <w:lang w:val="en-US"/>
        </w:rPr>
        <w:t>2</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Pr="00037B8D" w:rsidRDefault="00E70420" w:rsidP="006C7E58">
      <w:pPr>
        <w:ind w:firstLine="851"/>
        <w:jc w:val="both"/>
        <w:rPr>
          <w:rFonts w:ascii="Times New Roman" w:hAnsi="Times New Roman" w:cs="Times New Roman"/>
          <w:sz w:val="24"/>
          <w:szCs w:val="24"/>
          <w:lang w:val="lt-LT"/>
        </w:rPr>
      </w:pPr>
      <w:r w:rsidRPr="00037B8D">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037B8D">
        <w:rPr>
          <w:rFonts w:ascii="Times New Roman" w:hAnsi="Times New Roman" w:cs="Times New Roman"/>
          <w:sz w:val="24"/>
          <w:szCs w:val="24"/>
          <w:lang w:val="lt-LT"/>
        </w:rPr>
        <w:t>,</w:t>
      </w:r>
      <w:r w:rsidRPr="00037B8D">
        <w:rPr>
          <w:rFonts w:ascii="Times New Roman" w:hAnsi="Times New Roman" w:cs="Times New Roman"/>
          <w:sz w:val="24"/>
          <w:szCs w:val="24"/>
          <w:lang w:val="lt-LT"/>
        </w:rPr>
        <w:t xml:space="preserve"> atliko </w:t>
      </w:r>
      <w:r w:rsidR="00576522" w:rsidRPr="00037B8D">
        <w:rPr>
          <w:rFonts w:ascii="Times New Roman" w:hAnsi="Times New Roman" w:cs="Times New Roman"/>
          <w:sz w:val="24"/>
          <w:szCs w:val="24"/>
          <w:lang w:val="lt-LT"/>
        </w:rPr>
        <w:t>VĮ</w:t>
      </w:r>
      <w:r w:rsidR="00D5699F">
        <w:rPr>
          <w:rFonts w:ascii="Times New Roman" w:hAnsi="Times New Roman" w:cs="Times New Roman"/>
          <w:sz w:val="24"/>
          <w:szCs w:val="24"/>
          <w:lang w:val="lt-LT"/>
        </w:rPr>
        <w:t xml:space="preserve"> Turto banko</w:t>
      </w:r>
      <w:r w:rsidR="003D5BD2" w:rsidRPr="00037B8D">
        <w:rPr>
          <w:rFonts w:ascii="Times New Roman" w:hAnsi="Times New Roman" w:cs="Times New Roman"/>
          <w:sz w:val="24"/>
          <w:szCs w:val="24"/>
          <w:lang w:val="lt-LT"/>
        </w:rPr>
        <w:t xml:space="preserve"> </w:t>
      </w:r>
      <w:r w:rsidRPr="00037B8D">
        <w:rPr>
          <w:rFonts w:ascii="Times New Roman" w:hAnsi="Times New Roman" w:cs="Times New Roman"/>
          <w:sz w:val="24"/>
          <w:szCs w:val="24"/>
          <w:lang w:val="lt-LT"/>
        </w:rPr>
        <w:t xml:space="preserve">(toliau – </w:t>
      </w:r>
      <w:r w:rsidR="00AB12EC" w:rsidRPr="00037B8D">
        <w:rPr>
          <w:rFonts w:ascii="Times New Roman" w:hAnsi="Times New Roman" w:cs="Times New Roman"/>
          <w:sz w:val="24"/>
          <w:szCs w:val="24"/>
          <w:lang w:val="lt-LT"/>
        </w:rPr>
        <w:t>P</w:t>
      </w:r>
      <w:r w:rsidRPr="00037B8D">
        <w:rPr>
          <w:rFonts w:ascii="Times New Roman" w:hAnsi="Times New Roman" w:cs="Times New Roman"/>
          <w:sz w:val="24"/>
          <w:szCs w:val="24"/>
          <w:lang w:val="lt-LT"/>
        </w:rPr>
        <w:t xml:space="preserve">erkančioji organizacija) </w:t>
      </w:r>
      <w:r w:rsidR="00D5699F">
        <w:rPr>
          <w:rFonts w:ascii="Times New Roman" w:hAnsi="Times New Roman" w:cs="Times New Roman"/>
          <w:sz w:val="24"/>
          <w:szCs w:val="24"/>
          <w:lang w:val="lt-LT"/>
        </w:rPr>
        <w:t xml:space="preserve">neskelbiamų derybų būdu </w:t>
      </w:r>
      <w:r w:rsidR="002C6752" w:rsidRPr="00037B8D">
        <w:rPr>
          <w:rFonts w:ascii="Times New Roman" w:hAnsi="Times New Roman" w:cs="Times New Roman"/>
          <w:sz w:val="24"/>
          <w:szCs w:val="24"/>
          <w:lang w:val="lt-LT"/>
        </w:rPr>
        <w:t xml:space="preserve">vykdomo </w:t>
      </w:r>
      <w:r w:rsidR="00D5699F">
        <w:rPr>
          <w:rFonts w:ascii="Times New Roman" w:hAnsi="Times New Roman" w:cs="Times New Roman"/>
          <w:sz w:val="24"/>
          <w:szCs w:val="24"/>
          <w:lang w:val="lt-LT"/>
        </w:rPr>
        <w:t xml:space="preserve">viešojo </w:t>
      </w:r>
      <w:r w:rsidR="002C6752" w:rsidRPr="00037B8D">
        <w:rPr>
          <w:rFonts w:ascii="Times New Roman" w:hAnsi="Times New Roman" w:cs="Times New Roman"/>
          <w:sz w:val="24"/>
          <w:szCs w:val="24"/>
          <w:lang w:val="lt-LT"/>
        </w:rPr>
        <w:t>pirkimo</w:t>
      </w:r>
      <w:r w:rsidR="008222C9" w:rsidRPr="00037B8D">
        <w:rPr>
          <w:rFonts w:ascii="Times New Roman" w:hAnsi="Times New Roman" w:cs="Times New Roman"/>
          <w:sz w:val="24"/>
          <w:szCs w:val="24"/>
          <w:lang w:val="lt-LT"/>
        </w:rPr>
        <w:t xml:space="preserve"> </w:t>
      </w:r>
      <w:r w:rsidR="00D5699F">
        <w:rPr>
          <w:rFonts w:ascii="Times New Roman" w:hAnsi="Times New Roman" w:cs="Times New Roman"/>
          <w:sz w:val="24"/>
          <w:szCs w:val="24"/>
          <w:lang w:val="lt-LT"/>
        </w:rPr>
        <w:t xml:space="preserve">„Vilniaus koncertų ir sporto rūmų, esančių Rinktinės g. 1, Vilniuje, pritaikymo kongresų, konferencijų ir kitų kultūrinių renginių veiklai pagal Rangovo projektuojamų statybos ir inžinierinių darbų, elektros ir mechanikos įrenginių </w:t>
      </w:r>
      <w:r w:rsidR="003E0941">
        <w:rPr>
          <w:rFonts w:ascii="Times New Roman" w:hAnsi="Times New Roman" w:cs="Times New Roman"/>
          <w:sz w:val="24"/>
          <w:szCs w:val="24"/>
          <w:lang w:val="lt-LT"/>
        </w:rPr>
        <w:t xml:space="preserve">  </w:t>
      </w:r>
      <w:r w:rsidR="00D5699F">
        <w:rPr>
          <w:rFonts w:ascii="Times New Roman" w:hAnsi="Times New Roman" w:cs="Times New Roman"/>
          <w:sz w:val="24"/>
          <w:szCs w:val="24"/>
          <w:lang w:val="lt-LT"/>
        </w:rPr>
        <w:t xml:space="preserve">projektavimo ir statybos bei įrangos sutarties sąlygas (Geltonoji knyga) </w:t>
      </w:r>
      <w:r w:rsidR="003E4573">
        <w:rPr>
          <w:rFonts w:ascii="Times New Roman" w:hAnsi="Times New Roman" w:cs="Times New Roman"/>
          <w:sz w:val="24"/>
          <w:szCs w:val="24"/>
          <w:lang w:val="lt-LT"/>
        </w:rPr>
        <w:t>darbų pirkimo</w:t>
      </w:r>
      <w:r w:rsidR="0083356D">
        <w:rPr>
          <w:rFonts w:ascii="Times New Roman" w:hAnsi="Times New Roman" w:cs="Times New Roman"/>
          <w:sz w:val="24"/>
          <w:szCs w:val="24"/>
          <w:lang w:val="lt-LT"/>
        </w:rPr>
        <w:t>“</w:t>
      </w:r>
      <w:r w:rsidR="003E4573">
        <w:rPr>
          <w:rFonts w:ascii="Times New Roman" w:hAnsi="Times New Roman" w:cs="Times New Roman"/>
          <w:sz w:val="24"/>
          <w:szCs w:val="24"/>
          <w:lang w:val="lt-LT"/>
        </w:rPr>
        <w:t xml:space="preserve"> </w:t>
      </w:r>
      <w:r w:rsidR="00D5699F">
        <w:rPr>
          <w:rFonts w:ascii="Times New Roman" w:hAnsi="Times New Roman" w:cs="Times New Roman"/>
          <w:sz w:val="24"/>
          <w:szCs w:val="24"/>
          <w:lang w:val="lt-LT"/>
        </w:rPr>
        <w:t>a</w:t>
      </w:r>
      <w:r w:rsidR="008222C9" w:rsidRPr="00037B8D">
        <w:rPr>
          <w:rFonts w:ascii="Times New Roman" w:hAnsi="Times New Roman" w:cs="Times New Roman"/>
          <w:sz w:val="24"/>
          <w:szCs w:val="24"/>
          <w:lang w:val="lt-LT"/>
        </w:rPr>
        <w:t xml:space="preserve">titikties </w:t>
      </w:r>
      <w:r w:rsidR="00EE199F" w:rsidRPr="00037B8D">
        <w:rPr>
          <w:rFonts w:ascii="Times New Roman" w:hAnsi="Times New Roman" w:cs="Times New Roman"/>
          <w:sz w:val="24"/>
          <w:szCs w:val="24"/>
          <w:lang w:val="lt-LT"/>
        </w:rPr>
        <w:t>Lietuvos Respublikos viešųjų pirkimų į</w:t>
      </w:r>
      <w:r w:rsidR="008222C9" w:rsidRPr="00037B8D">
        <w:rPr>
          <w:rFonts w:ascii="Times New Roman" w:hAnsi="Times New Roman" w:cs="Times New Roman"/>
          <w:sz w:val="24"/>
          <w:szCs w:val="24"/>
          <w:lang w:val="lt-LT"/>
        </w:rPr>
        <w:t xml:space="preserve">statymo reikalavimams </w:t>
      </w:r>
      <w:r w:rsidRPr="00037B8D">
        <w:rPr>
          <w:rFonts w:ascii="Times New Roman" w:hAnsi="Times New Roman" w:cs="Times New Roman"/>
          <w:sz w:val="24"/>
          <w:szCs w:val="24"/>
          <w:lang w:val="lt-LT"/>
        </w:rPr>
        <w:t>vertinimą.</w:t>
      </w: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83356D" w:rsidRDefault="0083356D" w:rsidP="00164E22">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Vilniaus koncertų ir sporto rūmų, esančių Rinktinės g. 1, Vilniuje, pritaikymo kongresų, konferencijų ir kitų kultūrinių renginių veiklai pagal Rangovo projektuojamų statybos ir inžinierinių darbų, elektros ir mechanikos įrenginių projektavimo ir statybos bei įrangos sutarties sąlygas (Geltonoji knyga) darbų pirkimo“ (toliau – Pirkimas). </w:t>
            </w:r>
            <w:r w:rsidR="008E18CF">
              <w:rPr>
                <w:rFonts w:ascii="Times New Roman" w:hAnsi="Times New Roman" w:cs="Times New Roman"/>
                <w:sz w:val="24"/>
                <w:szCs w:val="24"/>
                <w:lang w:val="lt-LT"/>
              </w:rPr>
              <w:t xml:space="preserve">Kvietimas tiekėjui pateikti </w:t>
            </w:r>
            <w:r w:rsidR="00931A68">
              <w:rPr>
                <w:rFonts w:ascii="Times New Roman" w:hAnsi="Times New Roman" w:cs="Times New Roman"/>
                <w:sz w:val="24"/>
                <w:szCs w:val="24"/>
                <w:lang w:val="lt-LT"/>
              </w:rPr>
              <w:t xml:space="preserve">pasiūlymą </w:t>
            </w:r>
            <w:r w:rsidR="008E18CF">
              <w:rPr>
                <w:rFonts w:ascii="Times New Roman" w:hAnsi="Times New Roman" w:cs="Times New Roman"/>
                <w:sz w:val="24"/>
                <w:szCs w:val="24"/>
                <w:lang w:val="lt-LT"/>
              </w:rPr>
              <w:t xml:space="preserve">išsiųstas </w:t>
            </w:r>
            <w:r w:rsidR="00931A68">
              <w:rPr>
                <w:rFonts w:ascii="Times New Roman" w:hAnsi="Times New Roman" w:cs="Times New Roman"/>
                <w:sz w:val="24"/>
                <w:szCs w:val="24"/>
                <w:lang w:val="lt-LT"/>
              </w:rPr>
              <w:t xml:space="preserve">2016-09-20 </w:t>
            </w:r>
            <w:r w:rsidR="008E18CF">
              <w:rPr>
                <w:rFonts w:ascii="Times New Roman" w:hAnsi="Times New Roman" w:cs="Times New Roman"/>
                <w:sz w:val="24"/>
                <w:szCs w:val="24"/>
                <w:lang w:val="lt-LT"/>
              </w:rPr>
              <w:t>Centrinėje viešųjų pirkimų informacinėje sistemoje (toliau – CVP IS), pranešimo Nr. 4601261.</w:t>
            </w:r>
          </w:p>
          <w:p w:rsidR="00AB1809" w:rsidRPr="00164E22" w:rsidRDefault="00AB1809" w:rsidP="00164E22">
            <w:pPr>
              <w:jc w:val="both"/>
              <w:rPr>
                <w:rFonts w:ascii="Times New Roman" w:hAnsi="Times New Roman" w:cs="Times New Roman"/>
                <w:sz w:val="24"/>
                <w:szCs w:val="24"/>
                <w:lang w:val="lt-LT"/>
              </w:rPr>
            </w:pP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83356D" w:rsidP="00164E22">
            <w:pPr>
              <w:jc w:val="both"/>
              <w:rPr>
                <w:rFonts w:ascii="Times New Roman" w:hAnsi="Times New Roman" w:cs="Times New Roman"/>
                <w:sz w:val="24"/>
                <w:szCs w:val="24"/>
                <w:lang w:val="lt-LT"/>
              </w:rPr>
            </w:pPr>
            <w:r>
              <w:rPr>
                <w:rFonts w:ascii="Times New Roman" w:hAnsi="Times New Roman" w:cs="Times New Roman"/>
                <w:sz w:val="24"/>
                <w:szCs w:val="24"/>
                <w:lang w:val="lt-LT"/>
              </w:rPr>
              <w:t>Neskelbiamos derybos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164E22" w:rsidRDefault="0083356D" w:rsidP="00B5712F">
            <w:pPr>
              <w:jc w:val="center"/>
              <w:rPr>
                <w:rFonts w:ascii="Times New Roman" w:hAnsi="Times New Roman" w:cs="Times New Roman"/>
                <w:sz w:val="24"/>
                <w:szCs w:val="24"/>
                <w:lang w:val="lt-LT"/>
              </w:rPr>
            </w:pPr>
            <w:r>
              <w:rPr>
                <w:rFonts w:ascii="Times New Roman" w:hAnsi="Times New Roman" w:cs="Times New Roman"/>
                <w:sz w:val="24"/>
                <w:szCs w:val="24"/>
                <w:lang w:val="lt-LT"/>
              </w:rPr>
              <w:t>27 556 545,74</w:t>
            </w:r>
            <w:r w:rsidR="00EC1025" w:rsidRPr="00164E22">
              <w:rPr>
                <w:rFonts w:ascii="Times New Roman" w:hAnsi="Times New Roman" w:cs="Times New Roman"/>
                <w:sz w:val="24"/>
                <w:szCs w:val="24"/>
                <w:lang w:val="lt-LT"/>
              </w:rPr>
              <w:t xml:space="preserve"> </w:t>
            </w:r>
            <w:proofErr w:type="spellStart"/>
            <w:r w:rsidR="00EC1025" w:rsidRPr="00164E22">
              <w:rPr>
                <w:rFonts w:ascii="Times New Roman" w:hAnsi="Times New Roman" w:cs="Times New Roman"/>
                <w:sz w:val="24"/>
                <w:szCs w:val="24"/>
                <w:lang w:val="lt-LT"/>
              </w:rPr>
              <w:t>Eur</w:t>
            </w:r>
            <w:proofErr w:type="spellEnd"/>
            <w:r w:rsidR="00EC1025" w:rsidRPr="00164E22">
              <w:rPr>
                <w:rFonts w:ascii="Times New Roman" w:hAnsi="Times New Roman" w:cs="Times New Roman"/>
                <w:sz w:val="24"/>
                <w:szCs w:val="24"/>
                <w:lang w:val="lt-LT"/>
              </w:rPr>
              <w:t xml:space="preserve"> </w:t>
            </w:r>
            <w:r w:rsidR="00164E22">
              <w:rPr>
                <w:rFonts w:ascii="Times New Roman" w:hAnsi="Times New Roman" w:cs="Times New Roman"/>
                <w:sz w:val="24"/>
                <w:szCs w:val="24"/>
                <w:lang w:val="lt-LT"/>
              </w:rPr>
              <w:t>su</w:t>
            </w:r>
            <w:r w:rsidR="00EC1025" w:rsidRPr="00164E22">
              <w:rPr>
                <w:rFonts w:ascii="Times New Roman" w:hAnsi="Times New Roman" w:cs="Times New Roman"/>
                <w:sz w:val="24"/>
                <w:szCs w:val="24"/>
                <w:lang w:val="lt-LT"/>
              </w:rPr>
              <w:t xml:space="preserve"> PVM</w:t>
            </w:r>
            <w:r w:rsidR="00BE0C6F" w:rsidRPr="00B5712F">
              <w:rPr>
                <w:rFonts w:ascii="Times New Roman" w:hAnsi="Times New Roman" w:cs="Times New Roman"/>
                <w:sz w:val="24"/>
                <w:szCs w:val="24"/>
                <w:lang w:val="lt-LT"/>
              </w:rPr>
              <w:t>, 2</w:t>
            </w:r>
            <w:r w:rsidR="00B5712F" w:rsidRPr="00B5712F">
              <w:rPr>
                <w:rFonts w:ascii="Times New Roman" w:hAnsi="Times New Roman" w:cs="Times New Roman"/>
                <w:sz w:val="24"/>
                <w:szCs w:val="24"/>
                <w:lang w:val="lt-LT"/>
              </w:rPr>
              <w:t>2</w:t>
            </w:r>
            <w:r w:rsidR="00BE0C6F" w:rsidRPr="00B5712F">
              <w:rPr>
                <w:rFonts w:ascii="Times New Roman" w:hAnsi="Times New Roman" w:cs="Times New Roman"/>
                <w:sz w:val="24"/>
                <w:szCs w:val="24"/>
                <w:lang w:val="lt-LT"/>
              </w:rPr>
              <w:t xml:space="preserve"> 7</w:t>
            </w:r>
            <w:r w:rsidR="00B5712F" w:rsidRPr="00B5712F">
              <w:rPr>
                <w:rFonts w:ascii="Times New Roman" w:hAnsi="Times New Roman" w:cs="Times New Roman"/>
                <w:sz w:val="24"/>
                <w:szCs w:val="24"/>
                <w:lang w:val="lt-LT"/>
              </w:rPr>
              <w:t>74, 004</w:t>
            </w:r>
            <w:r w:rsidR="00BE0C6F" w:rsidRPr="00B5712F">
              <w:rPr>
                <w:rFonts w:ascii="Times New Roman" w:hAnsi="Times New Roman" w:cs="Times New Roman"/>
                <w:sz w:val="24"/>
                <w:szCs w:val="24"/>
                <w:lang w:val="lt-LT"/>
              </w:rPr>
              <w:t>,</w:t>
            </w:r>
            <w:r w:rsidR="00B5712F" w:rsidRPr="00B5712F">
              <w:rPr>
                <w:rFonts w:ascii="Times New Roman" w:hAnsi="Times New Roman" w:cs="Times New Roman"/>
                <w:sz w:val="24"/>
                <w:szCs w:val="24"/>
                <w:lang w:val="lt-LT"/>
              </w:rPr>
              <w:t>74</w:t>
            </w:r>
            <w:r w:rsidR="00BE0C6F" w:rsidRPr="00B5712F">
              <w:rPr>
                <w:rFonts w:ascii="Times New Roman" w:hAnsi="Times New Roman" w:cs="Times New Roman"/>
                <w:sz w:val="24"/>
                <w:szCs w:val="24"/>
                <w:lang w:val="lt-LT"/>
              </w:rPr>
              <w:t xml:space="preserve"> be PVM</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164E22" w:rsidRDefault="00A36346" w:rsidP="00A36346">
            <w:pPr>
              <w:tabs>
                <w:tab w:val="left" w:pos="900"/>
              </w:tabs>
              <w:ind w:left="-87"/>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3B3053" w:rsidRDefault="00FC2860" w:rsidP="003B3053">
            <w:pPr>
              <w:jc w:val="both"/>
              <w:rPr>
                <w:rFonts w:ascii="Times New Roman" w:hAnsi="Times New Roman" w:cs="Times New Roman"/>
                <w:sz w:val="24"/>
                <w:szCs w:val="24"/>
                <w:lang w:val="lt-LT"/>
              </w:rPr>
            </w:pPr>
            <w:r w:rsidRPr="003B3053">
              <w:rPr>
                <w:rFonts w:ascii="Times New Roman" w:hAnsi="Times New Roman" w:cs="Times New Roman"/>
                <w:sz w:val="24"/>
                <w:szCs w:val="24"/>
                <w:lang w:val="lt-LT"/>
              </w:rPr>
              <w:t>Lietuvos Respublikos viešųjų pirkimų įstatymas (redakcija nuo 201</w:t>
            </w:r>
            <w:r w:rsidR="004E5711" w:rsidRPr="003B3053">
              <w:rPr>
                <w:rFonts w:ascii="Times New Roman" w:hAnsi="Times New Roman" w:cs="Times New Roman"/>
                <w:sz w:val="24"/>
                <w:szCs w:val="24"/>
                <w:lang w:val="lt-LT"/>
              </w:rPr>
              <w:t>6</w:t>
            </w:r>
            <w:r w:rsidRPr="003B3053">
              <w:rPr>
                <w:rFonts w:ascii="Times New Roman" w:hAnsi="Times New Roman" w:cs="Times New Roman"/>
                <w:sz w:val="24"/>
                <w:szCs w:val="24"/>
                <w:lang w:val="lt-LT"/>
              </w:rPr>
              <w:t>-</w:t>
            </w:r>
            <w:r w:rsidR="004E5711" w:rsidRPr="003B3053">
              <w:rPr>
                <w:rFonts w:ascii="Times New Roman" w:hAnsi="Times New Roman" w:cs="Times New Roman"/>
                <w:sz w:val="24"/>
                <w:szCs w:val="24"/>
                <w:lang w:val="lt-LT"/>
              </w:rPr>
              <w:t>0</w:t>
            </w:r>
            <w:r w:rsidR="00EC0919" w:rsidRPr="003B3053">
              <w:rPr>
                <w:rFonts w:ascii="Times New Roman" w:hAnsi="Times New Roman" w:cs="Times New Roman"/>
                <w:sz w:val="24"/>
                <w:szCs w:val="24"/>
                <w:lang w:val="lt-LT"/>
              </w:rPr>
              <w:t>1</w:t>
            </w:r>
            <w:r w:rsidRPr="003B3053">
              <w:rPr>
                <w:rFonts w:ascii="Times New Roman" w:hAnsi="Times New Roman" w:cs="Times New Roman"/>
                <w:sz w:val="24"/>
                <w:szCs w:val="24"/>
                <w:lang w:val="lt-LT"/>
              </w:rPr>
              <w:t>-</w:t>
            </w:r>
            <w:r w:rsidR="004E5711" w:rsidRPr="003B3053">
              <w:rPr>
                <w:rFonts w:ascii="Times New Roman" w:hAnsi="Times New Roman" w:cs="Times New Roman"/>
                <w:sz w:val="24"/>
                <w:szCs w:val="24"/>
                <w:lang w:val="lt-LT"/>
              </w:rPr>
              <w:t>0</w:t>
            </w:r>
            <w:r w:rsidR="00EC0919" w:rsidRPr="003B3053">
              <w:rPr>
                <w:rFonts w:ascii="Times New Roman" w:hAnsi="Times New Roman" w:cs="Times New Roman"/>
                <w:sz w:val="24"/>
                <w:szCs w:val="24"/>
                <w:lang w:val="lt-LT"/>
              </w:rPr>
              <w:t>1</w:t>
            </w:r>
            <w:r w:rsidRPr="003B3053">
              <w:rPr>
                <w:rFonts w:ascii="Times New Roman" w:hAnsi="Times New Roman" w:cs="Times New Roman"/>
                <w:sz w:val="24"/>
                <w:szCs w:val="24"/>
                <w:lang w:val="lt-LT"/>
              </w:rPr>
              <w:t>)</w:t>
            </w:r>
            <w:r w:rsidR="00CE4642" w:rsidRPr="003B3053">
              <w:rPr>
                <w:rFonts w:ascii="Times New Roman" w:hAnsi="Times New Roman" w:cs="Times New Roman"/>
                <w:sz w:val="24"/>
                <w:szCs w:val="24"/>
                <w:lang w:val="lt-LT"/>
              </w:rPr>
              <w:t xml:space="preserve">; </w:t>
            </w:r>
            <w:r w:rsidR="003B3053" w:rsidRPr="003B3053">
              <w:rPr>
                <w:rFonts w:ascii="Times New Roman" w:hAnsi="Times New Roman" w:cs="Times New Roman"/>
                <w:bCs/>
                <w:sz w:val="24"/>
                <w:szCs w:val="24"/>
                <w:lang w:val="lt-LT"/>
              </w:rPr>
              <w:t>Tarnybos 2016-09-13 sprendimas Nr. 4S-3033 dėl sutikimo atlikti Pirkimą neskelbiamų derybų būdu, kuriuo Tarnyba sutiko, kad Perkančioji organizacija Pirkimą vykdytų neskelbiamų derybų būdu, vadovaujantis Įstatymo 56 straipsnio 1 dalies 1 punkto nuostatomis.</w:t>
            </w:r>
            <w:r w:rsidR="003B3053" w:rsidRPr="003B3053">
              <w:rPr>
                <w:rFonts w:ascii="Times New Roman" w:hAnsi="Times New Roman" w:cs="Times New Roman"/>
                <w:bCs/>
                <w:lang w:val="lt-LT"/>
              </w:rPr>
              <w:t xml:space="preserve">   </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lastRenderedPageBreak/>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E90356" w:rsidP="00A235FA">
            <w:pPr>
              <w:jc w:val="both"/>
              <w:rPr>
                <w:rFonts w:ascii="Times New Roman" w:hAnsi="Times New Roman" w:cs="Times New Roman"/>
                <w:sz w:val="24"/>
                <w:szCs w:val="24"/>
                <w:lang w:val="lt-LT"/>
              </w:rPr>
            </w:pPr>
            <w:r w:rsidRPr="00164E22">
              <w:rPr>
                <w:rFonts w:ascii="Times New Roman" w:eastAsia="Calibri" w:hAnsi="Times New Roman" w:cs="Times New Roman"/>
                <w:sz w:val="24"/>
                <w:szCs w:val="24"/>
                <w:lang w:val="lt-LT"/>
              </w:rPr>
              <w:t xml:space="preserve">Išsamus </w:t>
            </w:r>
            <w:r w:rsidR="00A36346">
              <w:rPr>
                <w:rFonts w:ascii="Times New Roman" w:eastAsia="Calibri" w:hAnsi="Times New Roman" w:cs="Times New Roman"/>
                <w:sz w:val="24"/>
                <w:szCs w:val="24"/>
                <w:lang w:val="lt-LT"/>
              </w:rPr>
              <w:t xml:space="preserve">Pirkimo </w:t>
            </w:r>
            <w:r w:rsidRPr="00164E22">
              <w:rPr>
                <w:rFonts w:ascii="Times New Roman" w:eastAsia="Calibri" w:hAnsi="Times New Roman" w:cs="Times New Roman"/>
                <w:sz w:val="24"/>
                <w:szCs w:val="24"/>
                <w:lang w:val="lt-LT"/>
              </w:rPr>
              <w:t xml:space="preserve">vertinimas </w:t>
            </w:r>
            <w:r w:rsidR="004E5711" w:rsidRPr="00164E22">
              <w:rPr>
                <w:rFonts w:ascii="Times New Roman" w:eastAsia="Calibri" w:hAnsi="Times New Roman" w:cs="Times New Roman"/>
                <w:sz w:val="24"/>
                <w:szCs w:val="24"/>
                <w:lang w:val="lt-LT"/>
              </w:rPr>
              <w:t>iki</w:t>
            </w:r>
            <w:r w:rsidR="008F152C" w:rsidRPr="00164E22">
              <w:rPr>
                <w:rFonts w:ascii="Times New Roman" w:eastAsia="Calibri" w:hAnsi="Times New Roman" w:cs="Times New Roman"/>
                <w:sz w:val="24"/>
                <w:szCs w:val="24"/>
                <w:lang w:val="lt-LT"/>
              </w:rPr>
              <w:t xml:space="preserve"> sutarties sudarymo</w:t>
            </w:r>
            <w:r w:rsidRPr="00164E22">
              <w:rPr>
                <w:rFonts w:ascii="Times New Roman" w:eastAsia="Calibri" w:hAnsi="Times New Roman" w:cs="Times New Roman"/>
                <w:sz w:val="24"/>
                <w:szCs w:val="24"/>
                <w:lang w:val="lt-LT"/>
              </w:rPr>
              <w:t xml:space="preserve"> </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EC0919">
            <w:pPr>
              <w:pStyle w:val="Sraopastraipa"/>
              <w:numPr>
                <w:ilvl w:val="0"/>
                <w:numId w:val="38"/>
              </w:numPr>
              <w:jc w:val="both"/>
              <w:rPr>
                <w:rFonts w:ascii="Times New Roman" w:hAnsi="Times New Roman" w:cs="Times New Roman"/>
                <w:sz w:val="24"/>
                <w:szCs w:val="24"/>
                <w:lang w:val="lt-LT"/>
              </w:rPr>
            </w:pPr>
          </w:p>
        </w:tc>
      </w:tr>
    </w:tbl>
    <w:p w:rsidR="00AE75F7" w:rsidRDefault="00AE75F7" w:rsidP="00AF484F">
      <w:pPr>
        <w:jc w:val="center"/>
        <w:rPr>
          <w:rFonts w:ascii="Times New Roman" w:hAnsi="Times New Roman" w:cs="Times New Roman"/>
          <w:b/>
          <w:sz w:val="24"/>
          <w:szCs w:val="24"/>
          <w:lang w:val="lt-LT"/>
        </w:rPr>
      </w:pPr>
    </w:p>
    <w:p w:rsidR="00E06125" w:rsidRDefault="00E06125"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634" w:type="dxa"/>
        <w:tblLook w:val="04A0" w:firstRow="1" w:lastRow="0" w:firstColumn="1" w:lastColumn="0" w:noHBand="0" w:noVBand="1"/>
      </w:tblPr>
      <w:tblGrid>
        <w:gridCol w:w="576"/>
        <w:gridCol w:w="9058"/>
      </w:tblGrid>
      <w:tr w:rsidR="006741AE" w:rsidRPr="00307F8F" w:rsidTr="00180ED5">
        <w:tc>
          <w:tcPr>
            <w:tcW w:w="576" w:type="dxa"/>
          </w:tcPr>
          <w:p w:rsidR="006741AE" w:rsidRPr="00307F8F" w:rsidRDefault="006741AE" w:rsidP="00AB1809">
            <w:pPr>
              <w:pStyle w:val="Sraopastraipa"/>
              <w:numPr>
                <w:ilvl w:val="0"/>
                <w:numId w:val="18"/>
              </w:numPr>
              <w:jc w:val="both"/>
              <w:rPr>
                <w:rFonts w:ascii="Times New Roman" w:hAnsi="Times New Roman" w:cs="Times New Roman"/>
                <w:sz w:val="24"/>
                <w:szCs w:val="24"/>
                <w:lang w:val="lt-LT"/>
              </w:rPr>
            </w:pPr>
          </w:p>
        </w:tc>
        <w:tc>
          <w:tcPr>
            <w:tcW w:w="9058" w:type="dxa"/>
          </w:tcPr>
          <w:p w:rsidR="00F8009F" w:rsidRPr="00E70F9C" w:rsidRDefault="00E10911" w:rsidP="00C608C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F11947" w:rsidRPr="000357F3">
              <w:rPr>
                <w:rFonts w:ascii="Times New Roman" w:hAnsi="Times New Roman" w:cs="Times New Roman"/>
                <w:sz w:val="24"/>
                <w:szCs w:val="24"/>
                <w:lang w:val="lt-LT"/>
              </w:rPr>
              <w:t>3 straipsnio 1 dalis</w:t>
            </w:r>
            <w:r w:rsidR="003251DE" w:rsidRPr="000357F3">
              <w:rPr>
                <w:rStyle w:val="Puslapioinaosnuoroda"/>
                <w:rFonts w:ascii="Times New Roman" w:hAnsi="Times New Roman" w:cs="Times New Roman"/>
                <w:sz w:val="24"/>
                <w:szCs w:val="24"/>
                <w:lang w:val="lt-LT"/>
              </w:rPr>
              <w:footnoteReference w:id="1"/>
            </w:r>
            <w:r w:rsidR="00BC0A77" w:rsidRPr="000357F3">
              <w:rPr>
                <w:rFonts w:ascii="Times New Roman" w:hAnsi="Times New Roman" w:cs="Times New Roman"/>
                <w:sz w:val="24"/>
                <w:szCs w:val="24"/>
                <w:lang w:val="lt-LT"/>
              </w:rPr>
              <w:t xml:space="preserve">; </w:t>
            </w:r>
            <w:r w:rsidR="00F11947" w:rsidRPr="000357F3">
              <w:rPr>
                <w:rFonts w:ascii="Times New Roman" w:hAnsi="Times New Roman" w:cs="Times New Roman"/>
                <w:sz w:val="24"/>
                <w:szCs w:val="24"/>
                <w:lang w:val="lt-LT"/>
              </w:rPr>
              <w:t>Įstatymo 3 straipsnio 2 dalis</w:t>
            </w:r>
            <w:r w:rsidR="00A715BD" w:rsidRPr="000357F3">
              <w:rPr>
                <w:rStyle w:val="Puslapioinaosnuoroda"/>
                <w:rFonts w:ascii="Times New Roman" w:hAnsi="Times New Roman" w:cs="Times New Roman"/>
                <w:sz w:val="24"/>
                <w:szCs w:val="24"/>
                <w:lang w:val="lt-LT"/>
              </w:rPr>
              <w:footnoteReference w:id="2"/>
            </w:r>
            <w:r w:rsidR="00464513" w:rsidRPr="000357F3">
              <w:rPr>
                <w:rFonts w:ascii="Times New Roman" w:hAnsi="Times New Roman" w:cs="Times New Roman"/>
                <w:sz w:val="24"/>
                <w:szCs w:val="24"/>
                <w:lang w:val="lt-LT"/>
              </w:rPr>
              <w:t xml:space="preserve"> </w:t>
            </w:r>
          </w:p>
        </w:tc>
      </w:tr>
      <w:tr w:rsidR="00E47623" w:rsidRPr="00307F8F" w:rsidTr="00F56B3B">
        <w:tc>
          <w:tcPr>
            <w:tcW w:w="9634" w:type="dxa"/>
            <w:gridSpan w:val="2"/>
          </w:tcPr>
          <w:p w:rsidR="00CC5659" w:rsidRDefault="000357F3" w:rsidP="00980BCF">
            <w:pPr>
              <w:pStyle w:val="Default"/>
              <w:tabs>
                <w:tab w:val="left" w:pos="596"/>
              </w:tabs>
              <w:jc w:val="both"/>
              <w:rPr>
                <w:rFonts w:ascii="Times New Roman" w:hAnsi="Times New Roman" w:cs="Times New Roman"/>
                <w:bCs/>
              </w:rPr>
            </w:pPr>
            <w:r>
              <w:rPr>
                <w:rFonts w:ascii="Times New Roman" w:hAnsi="Times New Roman" w:cs="Times New Roman"/>
                <w:bCs/>
              </w:rPr>
              <w:t xml:space="preserve">          </w:t>
            </w:r>
            <w:r w:rsidR="004204A8">
              <w:rPr>
                <w:rFonts w:ascii="Times New Roman" w:hAnsi="Times New Roman" w:cs="Times New Roman"/>
                <w:bCs/>
              </w:rPr>
              <w:t>Sprendimai, susiję su Pirkimo komisijos Pirkimo dokumentų pritarimu ir Pirkimo dokumentų tvirtinimu priimti 2016-09-19 ir 2016-09-20 posėdžiuose (protokolai Nr. 2, 3)</w:t>
            </w:r>
            <w:r w:rsidR="000E171C">
              <w:rPr>
                <w:rFonts w:ascii="Times New Roman" w:hAnsi="Times New Roman" w:cs="Times New Roman"/>
                <w:bCs/>
              </w:rPr>
              <w:t>.</w:t>
            </w:r>
          </w:p>
          <w:p w:rsidR="000E171C" w:rsidRDefault="00980BCF" w:rsidP="00B106F1">
            <w:pPr>
              <w:pStyle w:val="Default"/>
              <w:jc w:val="both"/>
              <w:rPr>
                <w:rFonts w:ascii="Times New Roman" w:hAnsi="Times New Roman" w:cs="Times New Roman"/>
                <w:bCs/>
              </w:rPr>
            </w:pPr>
            <w:r>
              <w:rPr>
                <w:rFonts w:ascii="Times New Roman" w:hAnsi="Times New Roman" w:cs="Times New Roman"/>
                <w:bCs/>
              </w:rPr>
              <w:t xml:space="preserve">       </w:t>
            </w:r>
            <w:r w:rsidR="00A3121D">
              <w:rPr>
                <w:rFonts w:ascii="Times New Roman" w:hAnsi="Times New Roman" w:cs="Times New Roman"/>
                <w:bCs/>
              </w:rPr>
              <w:t xml:space="preserve">   </w:t>
            </w:r>
            <w:r w:rsidR="000E171C">
              <w:rPr>
                <w:rFonts w:ascii="Times New Roman" w:hAnsi="Times New Roman" w:cs="Times New Roman"/>
                <w:bCs/>
              </w:rPr>
              <w:t xml:space="preserve">Įvertinusi Pirkimo dokumentus, su Pirkimu susijusią informaciją, CVP IS esančią </w:t>
            </w:r>
            <w:r w:rsidR="00E10911">
              <w:rPr>
                <w:rFonts w:ascii="Times New Roman" w:hAnsi="Times New Roman" w:cs="Times New Roman"/>
                <w:bCs/>
              </w:rPr>
              <w:t xml:space="preserve">Pirkimo </w:t>
            </w:r>
            <w:r w:rsidR="000E171C">
              <w:rPr>
                <w:rFonts w:ascii="Times New Roman" w:hAnsi="Times New Roman" w:cs="Times New Roman"/>
                <w:bCs/>
              </w:rPr>
              <w:t>informaciją, taip pat Perkančiosios organizacijos pateiktus paaiškinimus</w:t>
            </w:r>
            <w:r w:rsidR="00A3121D">
              <w:rPr>
                <w:rFonts w:ascii="Times New Roman" w:hAnsi="Times New Roman" w:cs="Times New Roman"/>
                <w:bCs/>
              </w:rPr>
              <w:t xml:space="preserve">, </w:t>
            </w:r>
            <w:r w:rsidR="00A3121D" w:rsidRPr="000357F3">
              <w:rPr>
                <w:rFonts w:ascii="Times New Roman" w:hAnsi="Times New Roman" w:cs="Times New Roman"/>
                <w:bCs/>
                <w:color w:val="auto"/>
              </w:rPr>
              <w:t xml:space="preserve">Tarnyba </w:t>
            </w:r>
            <w:r w:rsidR="000357F3">
              <w:rPr>
                <w:rFonts w:ascii="Times New Roman" w:hAnsi="Times New Roman" w:cs="Times New Roman"/>
                <w:bCs/>
                <w:color w:val="auto"/>
              </w:rPr>
              <w:t>nustatė, kad</w:t>
            </w:r>
            <w:r w:rsidR="00905480">
              <w:rPr>
                <w:rFonts w:ascii="Times New Roman" w:hAnsi="Times New Roman" w:cs="Times New Roman"/>
                <w:bCs/>
              </w:rPr>
              <w:t xml:space="preserve">            </w:t>
            </w:r>
            <w:r w:rsidR="00A3121D">
              <w:rPr>
                <w:rFonts w:ascii="Times New Roman" w:hAnsi="Times New Roman" w:cs="Times New Roman"/>
                <w:bCs/>
              </w:rPr>
              <w:t xml:space="preserve">Lietuvos Respublikos Vyriausybė 2015-06-09 nutarimu Nr. 597 „Dėl Vilniaus koncertų ir sporto rūmų rekonstrukcijos ir pritaikymo kongresams, konferencijoms ir kultūriniams renginiams projekto pripažinimo valstybei svarbiu ekonominiu projektu“ nutarė pripažinti Vilniaus koncertų ir sporto rūmų rekonstrukcijos ir pritaikymo kongresams, konferencijoms ir kultūriniams renginiams projektą (toliau – Vilniaus kongresų centro projektas) </w:t>
            </w:r>
            <w:r w:rsidR="00905480">
              <w:rPr>
                <w:rFonts w:ascii="Times New Roman" w:hAnsi="Times New Roman" w:cs="Times New Roman"/>
                <w:bCs/>
              </w:rPr>
              <w:t>valstybei svarbiu ekonominiu projektu ir pavedė VĮ Turto bankui įgyvendinti Vilniaus kongresų centro projektą.</w:t>
            </w:r>
          </w:p>
          <w:p w:rsidR="000E171C" w:rsidRDefault="00905480" w:rsidP="00B106F1">
            <w:pPr>
              <w:pStyle w:val="Default"/>
              <w:jc w:val="both"/>
              <w:rPr>
                <w:rFonts w:ascii="Times New Roman" w:hAnsi="Times New Roman" w:cs="Times New Roman"/>
                <w:bCs/>
              </w:rPr>
            </w:pPr>
            <w:r>
              <w:rPr>
                <w:rFonts w:ascii="Times New Roman" w:hAnsi="Times New Roman" w:cs="Times New Roman"/>
                <w:bCs/>
              </w:rPr>
              <w:t xml:space="preserve">           Vilniaus kongresų centro projekto įgyvendinimo koordinavimo darbo grupė</w:t>
            </w:r>
            <w:r w:rsidR="00447E31">
              <w:rPr>
                <w:rFonts w:ascii="Times New Roman" w:hAnsi="Times New Roman" w:cs="Times New Roman"/>
                <w:bCs/>
              </w:rPr>
              <w:t xml:space="preserve">, atsižvelgdama į Vilniaus kongresų centro investicinį projektą ir </w:t>
            </w:r>
            <w:proofErr w:type="spellStart"/>
            <w:r w:rsidR="00447E31">
              <w:rPr>
                <w:rFonts w:ascii="Times New Roman" w:hAnsi="Times New Roman" w:cs="Times New Roman"/>
                <w:bCs/>
              </w:rPr>
              <w:t>ikiprojektinius</w:t>
            </w:r>
            <w:proofErr w:type="spellEnd"/>
            <w:r w:rsidR="00447E31">
              <w:rPr>
                <w:rFonts w:ascii="Times New Roman" w:hAnsi="Times New Roman" w:cs="Times New Roman"/>
                <w:bCs/>
              </w:rPr>
              <w:t xml:space="preserve"> pasiūlymus, </w:t>
            </w:r>
            <w:r>
              <w:rPr>
                <w:rFonts w:ascii="Times New Roman" w:hAnsi="Times New Roman" w:cs="Times New Roman"/>
                <w:bCs/>
              </w:rPr>
              <w:t xml:space="preserve">pritarė Vilniaus kongresų centro projekto  preliminariam biudžetui </w:t>
            </w:r>
            <w:r w:rsidRPr="00DA0A19">
              <w:rPr>
                <w:rFonts w:ascii="Times New Roman" w:hAnsi="Times New Roman" w:cs="Times New Roman"/>
                <w:b/>
                <w:bCs/>
              </w:rPr>
              <w:t>28,3 mln. eurų su PVM</w:t>
            </w:r>
            <w:r w:rsidR="00447E31">
              <w:rPr>
                <w:rFonts w:ascii="Times New Roman" w:hAnsi="Times New Roman" w:cs="Times New Roman"/>
                <w:bCs/>
              </w:rPr>
              <w:t xml:space="preserve"> (darbo grupės 2016-02-26 posėdžio protokolas Nr. LV)</w:t>
            </w:r>
            <w:r w:rsidR="00510904">
              <w:rPr>
                <w:rFonts w:ascii="Times New Roman" w:hAnsi="Times New Roman" w:cs="Times New Roman"/>
                <w:bCs/>
              </w:rPr>
              <w:t xml:space="preserve"> ir nutarė prašyti VĮ Turto banko pradėti Vilniaus koncertų ir sporto rūmų pritaikymo kongresų centrui rangovo projektuojamų statybos ir inžinerinių darbų, elektros ir mechanikos įrenginių projektavimo ir statybos bei įrangos (geltonoji knyga) pirkimą.  </w:t>
            </w:r>
          </w:p>
          <w:p w:rsidR="000357F3" w:rsidRDefault="00BE4BCC" w:rsidP="00B106F1">
            <w:pPr>
              <w:pStyle w:val="Default"/>
              <w:jc w:val="both"/>
              <w:rPr>
                <w:rFonts w:ascii="Times New Roman" w:hAnsi="Times New Roman" w:cs="Times New Roman"/>
                <w:bCs/>
              </w:rPr>
            </w:pPr>
            <w:r>
              <w:rPr>
                <w:rFonts w:ascii="Times New Roman" w:hAnsi="Times New Roman" w:cs="Times New Roman"/>
                <w:bCs/>
              </w:rPr>
              <w:t xml:space="preserve">        </w:t>
            </w:r>
            <w:r w:rsidR="000357F3">
              <w:rPr>
                <w:rFonts w:ascii="Times New Roman" w:hAnsi="Times New Roman" w:cs="Times New Roman"/>
                <w:bCs/>
              </w:rPr>
              <w:t xml:space="preserve">   </w:t>
            </w:r>
            <w:r>
              <w:rPr>
                <w:rFonts w:ascii="Times New Roman" w:hAnsi="Times New Roman" w:cs="Times New Roman"/>
                <w:bCs/>
              </w:rPr>
              <w:t>Preliminarus Vilniaus kongresų centro projekto biudžetas buvo parengtas pagal UAB „</w:t>
            </w:r>
            <w:proofErr w:type="spellStart"/>
            <w:r>
              <w:rPr>
                <w:rFonts w:ascii="Times New Roman" w:hAnsi="Times New Roman" w:cs="Times New Roman"/>
                <w:bCs/>
              </w:rPr>
              <w:t>Teisa</w:t>
            </w:r>
            <w:proofErr w:type="spellEnd"/>
            <w:r>
              <w:rPr>
                <w:rFonts w:ascii="Times New Roman" w:hAnsi="Times New Roman" w:cs="Times New Roman"/>
                <w:bCs/>
              </w:rPr>
              <w:t xml:space="preserve">“ parengtus Vilniaus koncertų ir sporto rūmų pritaikymo kongresų centrui investicinį projektą </w:t>
            </w:r>
            <w:r w:rsidR="00EC1909">
              <w:rPr>
                <w:rFonts w:ascii="Times New Roman" w:hAnsi="Times New Roman" w:cs="Times New Roman"/>
                <w:bCs/>
              </w:rPr>
              <w:t xml:space="preserve">(toliau – Investicinis projektas) </w:t>
            </w:r>
            <w:r>
              <w:rPr>
                <w:rFonts w:ascii="Times New Roman" w:hAnsi="Times New Roman" w:cs="Times New Roman"/>
                <w:bCs/>
              </w:rPr>
              <w:t>ir Energijos vartojimo auditą</w:t>
            </w:r>
            <w:r w:rsidR="00BA6875">
              <w:rPr>
                <w:rFonts w:ascii="Times New Roman" w:hAnsi="Times New Roman" w:cs="Times New Roman"/>
                <w:bCs/>
              </w:rPr>
              <w:t>.</w:t>
            </w:r>
            <w:r w:rsidR="000357F3">
              <w:rPr>
                <w:rFonts w:ascii="Times New Roman" w:hAnsi="Times New Roman" w:cs="Times New Roman"/>
                <w:bCs/>
              </w:rPr>
              <w:t xml:space="preserve"> </w:t>
            </w:r>
          </w:p>
          <w:p w:rsidR="00CC5659" w:rsidRDefault="000A0234" w:rsidP="00B106F1">
            <w:pPr>
              <w:pStyle w:val="Default"/>
              <w:jc w:val="both"/>
              <w:rPr>
                <w:rFonts w:ascii="Times New Roman" w:hAnsi="Times New Roman" w:cs="Times New Roman"/>
                <w:bCs/>
              </w:rPr>
            </w:pPr>
            <w:r>
              <w:rPr>
                <w:rFonts w:ascii="Times New Roman" w:hAnsi="Times New Roman" w:cs="Times New Roman"/>
                <w:bCs/>
              </w:rPr>
              <w:t xml:space="preserve">          </w:t>
            </w:r>
            <w:r w:rsidR="00BA6875">
              <w:rPr>
                <w:rFonts w:ascii="Times New Roman" w:hAnsi="Times New Roman" w:cs="Times New Roman"/>
                <w:bCs/>
              </w:rPr>
              <w:t xml:space="preserve">Perkančioji organizacija patvirtino, kad maksimali Pirkimo </w:t>
            </w:r>
            <w:r w:rsidR="00E10911">
              <w:rPr>
                <w:rFonts w:ascii="Times New Roman" w:hAnsi="Times New Roman" w:cs="Times New Roman"/>
                <w:bCs/>
              </w:rPr>
              <w:t xml:space="preserve">suma </w:t>
            </w:r>
            <w:r w:rsidR="00E10911" w:rsidRPr="00DA0A19">
              <w:rPr>
                <w:rFonts w:ascii="Times New Roman" w:hAnsi="Times New Roman" w:cs="Times New Roman"/>
                <w:b/>
                <w:bCs/>
              </w:rPr>
              <w:t xml:space="preserve">27 556 545, 74 </w:t>
            </w:r>
            <w:proofErr w:type="spellStart"/>
            <w:r w:rsidR="00E10911" w:rsidRPr="00DA0A19">
              <w:rPr>
                <w:rFonts w:ascii="Times New Roman" w:hAnsi="Times New Roman" w:cs="Times New Roman"/>
                <w:b/>
                <w:bCs/>
              </w:rPr>
              <w:t>Eur</w:t>
            </w:r>
            <w:proofErr w:type="spellEnd"/>
            <w:r w:rsidR="00E10911" w:rsidRPr="00DA0A19">
              <w:rPr>
                <w:rFonts w:ascii="Times New Roman" w:hAnsi="Times New Roman" w:cs="Times New Roman"/>
                <w:b/>
                <w:bCs/>
              </w:rPr>
              <w:t xml:space="preserve"> su PVM</w:t>
            </w:r>
            <w:r w:rsidR="00BA6875">
              <w:rPr>
                <w:rFonts w:ascii="Times New Roman" w:hAnsi="Times New Roman" w:cs="Times New Roman"/>
                <w:bCs/>
              </w:rPr>
              <w:t xml:space="preserve"> buvo paskaičiuota </w:t>
            </w:r>
            <w:r w:rsidR="00486D7B">
              <w:rPr>
                <w:rFonts w:ascii="Times New Roman" w:hAnsi="Times New Roman" w:cs="Times New Roman"/>
                <w:bCs/>
              </w:rPr>
              <w:t xml:space="preserve">iš viso biudžeto 28,3 mln. eurų su PVM </w:t>
            </w:r>
            <w:r w:rsidR="00BA6875">
              <w:rPr>
                <w:rFonts w:ascii="Times New Roman" w:hAnsi="Times New Roman" w:cs="Times New Roman"/>
                <w:bCs/>
              </w:rPr>
              <w:t xml:space="preserve">atėmus sumas, nesusijusias </w:t>
            </w:r>
            <w:r w:rsidR="00486D7B">
              <w:rPr>
                <w:rFonts w:ascii="Times New Roman" w:hAnsi="Times New Roman" w:cs="Times New Roman"/>
                <w:bCs/>
              </w:rPr>
              <w:t>su Pirkimu</w:t>
            </w:r>
            <w:r w:rsidR="000114BE">
              <w:rPr>
                <w:rFonts w:ascii="Times New Roman" w:hAnsi="Times New Roman" w:cs="Times New Roman"/>
                <w:bCs/>
              </w:rPr>
              <w:t xml:space="preserve">, t. y. techninė priežiūra, energijos vartojimo auditas, investicinis projektas, </w:t>
            </w:r>
            <w:proofErr w:type="spellStart"/>
            <w:r w:rsidR="000114BE">
              <w:rPr>
                <w:rFonts w:ascii="Times New Roman" w:hAnsi="Times New Roman" w:cs="Times New Roman"/>
                <w:bCs/>
              </w:rPr>
              <w:t>priešprojektiniai</w:t>
            </w:r>
            <w:proofErr w:type="spellEnd"/>
            <w:r w:rsidR="000114BE">
              <w:rPr>
                <w:rFonts w:ascii="Times New Roman" w:hAnsi="Times New Roman" w:cs="Times New Roman"/>
                <w:bCs/>
              </w:rPr>
              <w:t xml:space="preserve"> pasiūlymai, netiesioginės išlaidos.</w:t>
            </w:r>
            <w:r w:rsidR="00787D98">
              <w:rPr>
                <w:rFonts w:ascii="Times New Roman" w:hAnsi="Times New Roman" w:cs="Times New Roman"/>
                <w:bCs/>
              </w:rPr>
              <w:t xml:space="preserve"> Ši suma nurodyta ir </w:t>
            </w:r>
            <w:r w:rsidR="00BB6142">
              <w:rPr>
                <w:rFonts w:ascii="Times New Roman" w:hAnsi="Times New Roman" w:cs="Times New Roman"/>
                <w:bCs/>
              </w:rPr>
              <w:t>VĮ Turto banko 2016-08-22 pažymoje „Dėl kainos pagrindimo“</w:t>
            </w:r>
            <w:r w:rsidR="00EC1909">
              <w:rPr>
                <w:rFonts w:ascii="Times New Roman" w:hAnsi="Times New Roman" w:cs="Times New Roman"/>
                <w:bCs/>
              </w:rPr>
              <w:t xml:space="preserve"> (toliau - Pažyma). </w:t>
            </w:r>
            <w:r w:rsidR="00D466FA">
              <w:rPr>
                <w:rFonts w:ascii="Times New Roman" w:hAnsi="Times New Roman" w:cs="Times New Roman"/>
                <w:bCs/>
              </w:rPr>
              <w:t xml:space="preserve"> </w:t>
            </w:r>
            <w:r w:rsidR="00556287">
              <w:rPr>
                <w:rFonts w:ascii="Times New Roman" w:hAnsi="Times New Roman" w:cs="Times New Roman"/>
                <w:bCs/>
              </w:rPr>
              <w:t>Pažymoje nurodytos</w:t>
            </w:r>
            <w:r w:rsidR="00CC3B2A">
              <w:rPr>
                <w:rFonts w:ascii="Times New Roman" w:hAnsi="Times New Roman" w:cs="Times New Roman"/>
                <w:bCs/>
              </w:rPr>
              <w:t xml:space="preserve"> 3 pagrindinės darbų grupės: projektavimas ir inžinerinės paslaugos, statybos darbai ir įrangos darbai. Bendra šių darbų vertė yra </w:t>
            </w:r>
            <w:r w:rsidR="00CC3B2A" w:rsidRPr="00DA0A19">
              <w:rPr>
                <w:rFonts w:ascii="Times New Roman" w:hAnsi="Times New Roman" w:cs="Times New Roman"/>
                <w:b/>
                <w:bCs/>
              </w:rPr>
              <w:t xml:space="preserve">27 556 545, 74 </w:t>
            </w:r>
            <w:proofErr w:type="spellStart"/>
            <w:r w:rsidR="00CC3B2A" w:rsidRPr="00DA0A19">
              <w:rPr>
                <w:rFonts w:ascii="Times New Roman" w:hAnsi="Times New Roman" w:cs="Times New Roman"/>
                <w:b/>
                <w:bCs/>
              </w:rPr>
              <w:t>Eur</w:t>
            </w:r>
            <w:proofErr w:type="spellEnd"/>
            <w:r w:rsidR="00CC3B2A" w:rsidRPr="00DA0A19">
              <w:rPr>
                <w:rFonts w:ascii="Times New Roman" w:hAnsi="Times New Roman" w:cs="Times New Roman"/>
                <w:b/>
                <w:bCs/>
              </w:rPr>
              <w:t xml:space="preserve"> su PVM</w:t>
            </w:r>
            <w:r w:rsidR="00B91B6B">
              <w:rPr>
                <w:rFonts w:ascii="Times New Roman" w:hAnsi="Times New Roman" w:cs="Times New Roman"/>
                <w:bCs/>
              </w:rPr>
              <w:t xml:space="preserve">. </w:t>
            </w:r>
            <w:r w:rsidR="00CC3B2A">
              <w:rPr>
                <w:rFonts w:ascii="Times New Roman" w:hAnsi="Times New Roman" w:cs="Times New Roman"/>
                <w:bCs/>
              </w:rPr>
              <w:t xml:space="preserve"> </w:t>
            </w:r>
          </w:p>
          <w:p w:rsidR="00CC5659" w:rsidRDefault="00961271" w:rsidP="00B106F1">
            <w:pPr>
              <w:pStyle w:val="Default"/>
              <w:jc w:val="both"/>
              <w:rPr>
                <w:rFonts w:ascii="Times New Roman" w:hAnsi="Times New Roman" w:cs="Times New Roman"/>
                <w:bCs/>
              </w:rPr>
            </w:pPr>
            <w:r>
              <w:rPr>
                <w:rFonts w:ascii="Times New Roman" w:hAnsi="Times New Roman" w:cs="Times New Roman"/>
                <w:bCs/>
              </w:rPr>
              <w:t xml:space="preserve">          </w:t>
            </w:r>
            <w:r w:rsidR="00B91B6B">
              <w:rPr>
                <w:rFonts w:ascii="Times New Roman" w:hAnsi="Times New Roman" w:cs="Times New Roman"/>
                <w:bCs/>
              </w:rPr>
              <w:t>Tiekėjo UAB „</w:t>
            </w:r>
            <w:proofErr w:type="spellStart"/>
            <w:r w:rsidR="00B91B6B">
              <w:rPr>
                <w:rFonts w:ascii="Times New Roman" w:hAnsi="Times New Roman" w:cs="Times New Roman"/>
                <w:bCs/>
              </w:rPr>
              <w:t>Irdaiva</w:t>
            </w:r>
            <w:proofErr w:type="spellEnd"/>
            <w:r w:rsidR="00B91B6B">
              <w:rPr>
                <w:rFonts w:ascii="Times New Roman" w:hAnsi="Times New Roman" w:cs="Times New Roman"/>
                <w:bCs/>
              </w:rPr>
              <w:t>“, UAB „Pamario restauratorius“ ir UAB „</w:t>
            </w:r>
            <w:proofErr w:type="spellStart"/>
            <w:r w:rsidR="00B91B6B">
              <w:rPr>
                <w:rFonts w:ascii="Times New Roman" w:hAnsi="Times New Roman" w:cs="Times New Roman"/>
                <w:bCs/>
              </w:rPr>
              <w:t>Litcon</w:t>
            </w:r>
            <w:proofErr w:type="spellEnd"/>
            <w:r w:rsidR="00B91B6B">
              <w:rPr>
                <w:rFonts w:ascii="Times New Roman" w:hAnsi="Times New Roman" w:cs="Times New Roman"/>
                <w:bCs/>
              </w:rPr>
              <w:t>“ (ūkio subjektų grupė veikianti jungtinės veiklos sutarties pagrindu) (toliau – Tiekėjas)</w:t>
            </w:r>
            <w:r w:rsidR="00D466FA">
              <w:rPr>
                <w:rFonts w:ascii="Times New Roman" w:hAnsi="Times New Roman" w:cs="Times New Roman"/>
                <w:bCs/>
              </w:rPr>
              <w:t>, pripažinto laimėt</w:t>
            </w:r>
            <w:r w:rsidR="00610061">
              <w:rPr>
                <w:rFonts w:ascii="Times New Roman" w:hAnsi="Times New Roman" w:cs="Times New Roman"/>
                <w:bCs/>
              </w:rPr>
              <w:t>o</w:t>
            </w:r>
            <w:r w:rsidR="00D466FA">
              <w:rPr>
                <w:rFonts w:ascii="Times New Roman" w:hAnsi="Times New Roman" w:cs="Times New Roman"/>
                <w:bCs/>
              </w:rPr>
              <w:t>ju</w:t>
            </w:r>
            <w:r w:rsidR="00B91B6B">
              <w:rPr>
                <w:rFonts w:ascii="Times New Roman" w:hAnsi="Times New Roman" w:cs="Times New Roman"/>
                <w:bCs/>
              </w:rPr>
              <w:t xml:space="preserve"> </w:t>
            </w:r>
            <w:r w:rsidR="00D466FA">
              <w:rPr>
                <w:rFonts w:ascii="Times New Roman" w:hAnsi="Times New Roman" w:cs="Times New Roman"/>
                <w:bCs/>
              </w:rPr>
              <w:t xml:space="preserve">galutinė pasiūlymo kaina </w:t>
            </w:r>
            <w:r w:rsidR="00D466FA" w:rsidRPr="00DA0A19">
              <w:rPr>
                <w:rFonts w:ascii="Times New Roman" w:hAnsi="Times New Roman" w:cs="Times New Roman"/>
                <w:b/>
                <w:bCs/>
              </w:rPr>
              <w:t xml:space="preserve">27 511 109,99 </w:t>
            </w:r>
            <w:proofErr w:type="spellStart"/>
            <w:r w:rsidR="00D466FA" w:rsidRPr="00DA0A19">
              <w:rPr>
                <w:rFonts w:ascii="Times New Roman" w:hAnsi="Times New Roman" w:cs="Times New Roman"/>
                <w:b/>
                <w:bCs/>
              </w:rPr>
              <w:t>Eur</w:t>
            </w:r>
            <w:proofErr w:type="spellEnd"/>
            <w:r w:rsidR="00D466FA" w:rsidRPr="00DA0A19">
              <w:rPr>
                <w:rFonts w:ascii="Times New Roman" w:hAnsi="Times New Roman" w:cs="Times New Roman"/>
                <w:b/>
                <w:bCs/>
              </w:rPr>
              <w:t xml:space="preserve"> su PVM</w:t>
            </w:r>
            <w:r w:rsidR="00D466FA">
              <w:rPr>
                <w:rFonts w:ascii="Times New Roman" w:hAnsi="Times New Roman" w:cs="Times New Roman"/>
                <w:bCs/>
              </w:rPr>
              <w:t>.</w:t>
            </w:r>
          </w:p>
          <w:p w:rsidR="00FE7977" w:rsidRDefault="000A0234" w:rsidP="00B106F1">
            <w:pPr>
              <w:pStyle w:val="Default"/>
              <w:jc w:val="both"/>
              <w:rPr>
                <w:rFonts w:ascii="Times New Roman" w:hAnsi="Times New Roman" w:cs="Times New Roman"/>
                <w:bCs/>
              </w:rPr>
            </w:pPr>
            <w:r>
              <w:rPr>
                <w:rFonts w:ascii="Times New Roman" w:hAnsi="Times New Roman" w:cs="Times New Roman"/>
                <w:bCs/>
              </w:rPr>
              <w:t xml:space="preserve">          </w:t>
            </w:r>
            <w:r w:rsidR="00E139D9">
              <w:rPr>
                <w:rFonts w:ascii="Times New Roman" w:hAnsi="Times New Roman" w:cs="Times New Roman"/>
                <w:bCs/>
              </w:rPr>
              <w:t>Pirkimo sąlygų 1 priede „Užsakovo reikalavimai projektavimui ir statybai</w:t>
            </w:r>
            <w:r w:rsidR="00384188">
              <w:rPr>
                <w:rFonts w:ascii="Times New Roman" w:hAnsi="Times New Roman" w:cs="Times New Roman"/>
                <w:bCs/>
              </w:rPr>
              <w:t>“</w:t>
            </w:r>
            <w:r w:rsidR="00E56BFD">
              <w:rPr>
                <w:rFonts w:ascii="Times New Roman" w:hAnsi="Times New Roman" w:cs="Times New Roman"/>
                <w:bCs/>
              </w:rPr>
              <w:t xml:space="preserve"> (toliau – Techninė specifikacija) </w:t>
            </w:r>
            <w:r w:rsidR="00E774D9">
              <w:rPr>
                <w:rFonts w:ascii="Times New Roman" w:hAnsi="Times New Roman" w:cs="Times New Roman"/>
                <w:bCs/>
              </w:rPr>
              <w:t>pateikti darbų, įrenginių aprašymai</w:t>
            </w:r>
            <w:r w:rsidR="002D0505">
              <w:rPr>
                <w:rFonts w:ascii="Times New Roman" w:hAnsi="Times New Roman" w:cs="Times New Roman"/>
                <w:bCs/>
              </w:rPr>
              <w:t xml:space="preserve"> numato reikalavimus </w:t>
            </w:r>
            <w:r>
              <w:rPr>
                <w:rFonts w:ascii="Times New Roman" w:hAnsi="Times New Roman" w:cs="Times New Roman"/>
                <w:bCs/>
              </w:rPr>
              <w:t xml:space="preserve">ir </w:t>
            </w:r>
            <w:r w:rsidR="002D0505">
              <w:rPr>
                <w:rFonts w:ascii="Times New Roman" w:hAnsi="Times New Roman" w:cs="Times New Roman"/>
                <w:bCs/>
              </w:rPr>
              <w:t>pagrindinei įgarsinimo sistemos įrangai</w:t>
            </w:r>
            <w:r w:rsidR="000705A3">
              <w:rPr>
                <w:rFonts w:ascii="Times New Roman" w:hAnsi="Times New Roman" w:cs="Times New Roman"/>
                <w:bCs/>
              </w:rPr>
              <w:t>, konferencinei</w:t>
            </w:r>
            <w:r w:rsidR="00E10911">
              <w:rPr>
                <w:rFonts w:ascii="Times New Roman" w:hAnsi="Times New Roman" w:cs="Times New Roman"/>
                <w:bCs/>
              </w:rPr>
              <w:t>,</w:t>
            </w:r>
            <w:r w:rsidR="000705A3">
              <w:rPr>
                <w:rFonts w:ascii="Times New Roman" w:hAnsi="Times New Roman" w:cs="Times New Roman"/>
                <w:bCs/>
              </w:rPr>
              <w:t xml:space="preserve"> koncertinei įrangai, koncertinės erdvės apšvietimo įrangai ir kt. </w:t>
            </w:r>
          </w:p>
          <w:p w:rsidR="00FE7977" w:rsidRDefault="000357F3" w:rsidP="00DB7702">
            <w:pPr>
              <w:pStyle w:val="Default"/>
              <w:tabs>
                <w:tab w:val="decimal" w:pos="596"/>
              </w:tabs>
              <w:jc w:val="both"/>
              <w:rPr>
                <w:rFonts w:ascii="Times New Roman" w:hAnsi="Times New Roman" w:cs="Times New Roman"/>
                <w:bCs/>
              </w:rPr>
            </w:pPr>
            <w:r>
              <w:rPr>
                <w:rFonts w:ascii="Times New Roman" w:hAnsi="Times New Roman" w:cs="Times New Roman"/>
                <w:bCs/>
                <w:color w:val="auto"/>
              </w:rPr>
              <w:lastRenderedPageBreak/>
              <w:t xml:space="preserve">          </w:t>
            </w:r>
            <w:r w:rsidR="00FE7977">
              <w:rPr>
                <w:rFonts w:ascii="Times New Roman" w:hAnsi="Times New Roman" w:cs="Times New Roman"/>
                <w:bCs/>
                <w:color w:val="auto"/>
              </w:rPr>
              <w:t>Nagrinėjamu atveju, Pirkimo vertė apskaičiuota remiantis Investiciniu projektu, kuriame taip pat pažymėta, kad</w:t>
            </w:r>
            <w:r w:rsidR="00FE7977">
              <w:rPr>
                <w:rFonts w:ascii="Times New Roman" w:hAnsi="Times New Roman" w:cs="Times New Roman"/>
                <w:bCs/>
              </w:rPr>
              <w:t xml:space="preserve"> Vilniaus kongresų centro projekto veiklos apima Vilniaus sporto rūmų rekonstrukciją, naujo priestato statybą ir garso, scenos, apšvietimo ir kt. įrangos įsigijimą. Investicinio projekto 1.3 punkte „Problemos, kurioms spręsti parengtas projektas“ išskirta, kad „užtikrinant paslaugų kokybę, būtina įsigyti tarptautinius reikalavimus atitinkančią garso, scenos bei apšvietimo ir kt. įrangą“. Įrangos įsigijimo būtinybė akcentuojama ir projekto tikslui pasiekti. </w:t>
            </w:r>
          </w:p>
          <w:p w:rsidR="00A61E79" w:rsidRDefault="000357F3" w:rsidP="00A61E79">
            <w:pPr>
              <w:pStyle w:val="Default"/>
              <w:jc w:val="both"/>
              <w:rPr>
                <w:rFonts w:ascii="Times New Roman" w:hAnsi="Times New Roman" w:cs="Times New Roman"/>
                <w:bCs/>
              </w:rPr>
            </w:pPr>
            <w:r w:rsidRPr="000357F3">
              <w:rPr>
                <w:rFonts w:ascii="Times New Roman" w:hAnsi="Times New Roman" w:cs="Times New Roman"/>
                <w:bCs/>
              </w:rPr>
              <w:t xml:space="preserve">Nustatyta, kad </w:t>
            </w:r>
            <w:r w:rsidR="00A61E79" w:rsidRPr="000357F3">
              <w:rPr>
                <w:rFonts w:ascii="Times New Roman" w:hAnsi="Times New Roman" w:cs="Times New Roman"/>
                <w:bCs/>
              </w:rPr>
              <w:t>Pirkimo sąlygų 6</w:t>
            </w:r>
            <w:r w:rsidR="00A61E79">
              <w:rPr>
                <w:rFonts w:ascii="Times New Roman" w:hAnsi="Times New Roman" w:cs="Times New Roman"/>
                <w:bCs/>
              </w:rPr>
              <w:t xml:space="preserve"> priede</w:t>
            </w:r>
            <w:r w:rsidR="0035113D">
              <w:rPr>
                <w:rFonts w:ascii="Times New Roman" w:hAnsi="Times New Roman" w:cs="Times New Roman"/>
                <w:bCs/>
              </w:rPr>
              <w:t xml:space="preserve"> „Darbų, įrenginių ir įrangos, kurios tiekėjas rengdamas pasiūlymą, nevertina sąrašas“</w:t>
            </w:r>
            <w:r w:rsidR="00A61E79">
              <w:rPr>
                <w:rFonts w:ascii="Times New Roman" w:hAnsi="Times New Roman" w:cs="Times New Roman"/>
                <w:bCs/>
              </w:rPr>
              <w:t xml:space="preserve"> yra nurodyti darbų, įrenginių ir įrangos aprašym</w:t>
            </w:r>
            <w:r w:rsidR="00F637D6">
              <w:rPr>
                <w:rFonts w:ascii="Times New Roman" w:hAnsi="Times New Roman" w:cs="Times New Roman"/>
                <w:bCs/>
              </w:rPr>
              <w:t>ų</w:t>
            </w:r>
            <w:r w:rsidR="00A61E79">
              <w:rPr>
                <w:rFonts w:ascii="Times New Roman" w:hAnsi="Times New Roman" w:cs="Times New Roman"/>
                <w:bCs/>
              </w:rPr>
              <w:t>, kuri</w:t>
            </w:r>
            <w:r w:rsidR="000A0234">
              <w:rPr>
                <w:rFonts w:ascii="Times New Roman" w:hAnsi="Times New Roman" w:cs="Times New Roman"/>
                <w:bCs/>
              </w:rPr>
              <w:t>ų</w:t>
            </w:r>
            <w:r w:rsidR="00A61E79">
              <w:rPr>
                <w:rFonts w:ascii="Times New Roman" w:hAnsi="Times New Roman" w:cs="Times New Roman"/>
                <w:bCs/>
              </w:rPr>
              <w:t xml:space="preserve"> tiekėjas rengdamas pasiūlymą nevertina</w:t>
            </w:r>
            <w:r w:rsidR="000A0234">
              <w:rPr>
                <w:rFonts w:ascii="Times New Roman" w:hAnsi="Times New Roman" w:cs="Times New Roman"/>
                <w:bCs/>
              </w:rPr>
              <w:t>. Į</w:t>
            </w:r>
            <w:r w:rsidR="00A61E79">
              <w:rPr>
                <w:rFonts w:ascii="Times New Roman" w:hAnsi="Times New Roman" w:cs="Times New Roman"/>
                <w:bCs/>
              </w:rPr>
              <w:t xml:space="preserve"> šį sąrašą patenka: a) konferencinė ir koncertinė įranga, b) įgarsinimo įranga, c) scenos apšvietimo įranga, d) virtuvės įranga, e) technologinio ryšio sistema, f) baldai. </w:t>
            </w:r>
            <w:r w:rsidR="000A0234">
              <w:rPr>
                <w:rFonts w:ascii="Times New Roman" w:hAnsi="Times New Roman" w:cs="Times New Roman"/>
                <w:bCs/>
              </w:rPr>
              <w:t>Pagal</w:t>
            </w:r>
            <w:r w:rsidR="000A0234" w:rsidRPr="00961271">
              <w:rPr>
                <w:rFonts w:ascii="Times New Roman" w:hAnsi="Times New Roman" w:cs="Times New Roman"/>
                <w:b/>
                <w:bCs/>
              </w:rPr>
              <w:t xml:space="preserve"> </w:t>
            </w:r>
            <w:r w:rsidR="000A0234" w:rsidRPr="000357F3">
              <w:rPr>
                <w:rFonts w:ascii="Times New Roman" w:hAnsi="Times New Roman" w:cs="Times New Roman"/>
                <w:bCs/>
              </w:rPr>
              <w:t>Pirkimo sąlygų</w:t>
            </w:r>
            <w:r w:rsidR="000A0234">
              <w:rPr>
                <w:rFonts w:ascii="Times New Roman" w:hAnsi="Times New Roman" w:cs="Times New Roman"/>
                <w:bCs/>
              </w:rPr>
              <w:t xml:space="preserve"> 6 priedą</w:t>
            </w:r>
            <w:r w:rsidR="002A0C3E">
              <w:rPr>
                <w:rFonts w:ascii="Times New Roman" w:hAnsi="Times New Roman" w:cs="Times New Roman"/>
                <w:bCs/>
              </w:rPr>
              <w:t xml:space="preserve"> ir Perkančiosios organizacijos 2016-04-19 rašte Nr. (12.8-31)-SK4-3684 pateiktą paaiškinimą</w:t>
            </w:r>
            <w:r w:rsidR="000A0234">
              <w:rPr>
                <w:rFonts w:ascii="Times New Roman" w:hAnsi="Times New Roman" w:cs="Times New Roman"/>
                <w:bCs/>
              </w:rPr>
              <w:t xml:space="preserve"> T</w:t>
            </w:r>
            <w:r w:rsidR="00A61E79">
              <w:rPr>
                <w:rFonts w:ascii="Times New Roman" w:hAnsi="Times New Roman" w:cs="Times New Roman"/>
                <w:bCs/>
              </w:rPr>
              <w:t>iekėjas pilnai turėtų įrengti: centrinę recepciją su visa reikalinga organizacine įranga bei lankytojų valdymo sistema, centrinę rūbinę su reikalingais baldais ir informacines sistemas, apsaugos patalpas su visa įranga ir baldais, kontrolieriaus darbo vietą su visa įranga ir baldais, koncertinės salės darbinio apšvietimo valdymo sistemą, PVS patalpą su visa įranga ir baldais.</w:t>
            </w:r>
          </w:p>
          <w:p w:rsidR="00CC5659" w:rsidRPr="00DA0A19" w:rsidRDefault="00DB7702" w:rsidP="00DB7702">
            <w:pPr>
              <w:pStyle w:val="Default"/>
              <w:tabs>
                <w:tab w:val="left" w:pos="667"/>
              </w:tabs>
              <w:jc w:val="both"/>
              <w:rPr>
                <w:rFonts w:ascii="Times New Roman" w:hAnsi="Times New Roman" w:cs="Times New Roman"/>
                <w:bCs/>
                <w:u w:val="single"/>
              </w:rPr>
            </w:pPr>
            <w:r>
              <w:rPr>
                <w:rFonts w:ascii="Times New Roman" w:hAnsi="Times New Roman" w:cs="Times New Roman"/>
                <w:bCs/>
              </w:rPr>
              <w:t xml:space="preserve">           </w:t>
            </w:r>
            <w:r w:rsidR="000357F3">
              <w:rPr>
                <w:rFonts w:ascii="Times New Roman" w:hAnsi="Times New Roman" w:cs="Times New Roman"/>
                <w:bCs/>
              </w:rPr>
              <w:t xml:space="preserve"> </w:t>
            </w:r>
            <w:r w:rsidR="00A61E79" w:rsidRPr="000A0234">
              <w:rPr>
                <w:rFonts w:ascii="Times New Roman" w:hAnsi="Times New Roman" w:cs="Times New Roman"/>
                <w:bCs/>
              </w:rPr>
              <w:t>Atsižvelg</w:t>
            </w:r>
            <w:r w:rsidR="00EA1CE7">
              <w:rPr>
                <w:rFonts w:ascii="Times New Roman" w:hAnsi="Times New Roman" w:cs="Times New Roman"/>
                <w:bCs/>
              </w:rPr>
              <w:t>usi</w:t>
            </w:r>
            <w:r w:rsidR="00A61E79" w:rsidRPr="000A0234">
              <w:rPr>
                <w:rFonts w:ascii="Times New Roman" w:hAnsi="Times New Roman" w:cs="Times New Roman"/>
                <w:bCs/>
              </w:rPr>
              <w:t xml:space="preserve"> į Pirkimo sąlygų 6 priede</w:t>
            </w:r>
            <w:r w:rsidR="00A61E79">
              <w:rPr>
                <w:rFonts w:ascii="Times New Roman" w:hAnsi="Times New Roman" w:cs="Times New Roman"/>
                <w:bCs/>
              </w:rPr>
              <w:t xml:space="preserve"> nurodytus reikalavimus</w:t>
            </w:r>
            <w:r w:rsidR="00EA1CE7">
              <w:rPr>
                <w:rFonts w:ascii="Times New Roman" w:hAnsi="Times New Roman" w:cs="Times New Roman"/>
                <w:bCs/>
              </w:rPr>
              <w:t>,</w:t>
            </w:r>
            <w:r w:rsidR="00A61E79">
              <w:rPr>
                <w:rFonts w:ascii="Times New Roman" w:hAnsi="Times New Roman" w:cs="Times New Roman"/>
                <w:b/>
                <w:bCs/>
              </w:rPr>
              <w:t xml:space="preserve"> </w:t>
            </w:r>
            <w:r w:rsidR="000705A3">
              <w:rPr>
                <w:rFonts w:ascii="Times New Roman" w:hAnsi="Times New Roman" w:cs="Times New Roman"/>
                <w:bCs/>
              </w:rPr>
              <w:t>Tarnyb</w:t>
            </w:r>
            <w:r w:rsidR="00A61E79">
              <w:rPr>
                <w:rFonts w:ascii="Times New Roman" w:hAnsi="Times New Roman" w:cs="Times New Roman"/>
                <w:bCs/>
              </w:rPr>
              <w:t>a</w:t>
            </w:r>
            <w:r w:rsidR="000705A3">
              <w:rPr>
                <w:rFonts w:ascii="Times New Roman" w:hAnsi="Times New Roman" w:cs="Times New Roman"/>
                <w:bCs/>
              </w:rPr>
              <w:t xml:space="preserve"> </w:t>
            </w:r>
            <w:r w:rsidR="002A0C3E">
              <w:rPr>
                <w:rFonts w:ascii="Times New Roman" w:hAnsi="Times New Roman" w:cs="Times New Roman"/>
                <w:bCs/>
              </w:rPr>
              <w:t xml:space="preserve">2016-11-21 raštu </w:t>
            </w:r>
            <w:r w:rsidR="000705A3">
              <w:rPr>
                <w:rFonts w:ascii="Times New Roman" w:hAnsi="Times New Roman" w:cs="Times New Roman"/>
                <w:bCs/>
              </w:rPr>
              <w:t>p</w:t>
            </w:r>
            <w:r w:rsidR="00A61E79">
              <w:rPr>
                <w:rFonts w:ascii="Times New Roman" w:hAnsi="Times New Roman" w:cs="Times New Roman"/>
                <w:bCs/>
              </w:rPr>
              <w:t>aprašė pateikti</w:t>
            </w:r>
            <w:r w:rsidR="000705A3">
              <w:rPr>
                <w:rFonts w:ascii="Times New Roman" w:hAnsi="Times New Roman" w:cs="Times New Roman"/>
                <w:bCs/>
              </w:rPr>
              <w:t xml:space="preserve"> paaiškin</w:t>
            </w:r>
            <w:r w:rsidR="00A61E79">
              <w:rPr>
                <w:rFonts w:ascii="Times New Roman" w:hAnsi="Times New Roman" w:cs="Times New Roman"/>
                <w:bCs/>
              </w:rPr>
              <w:t xml:space="preserve">imus dėl </w:t>
            </w:r>
            <w:r w:rsidR="000705A3" w:rsidRPr="000705A3">
              <w:rPr>
                <w:rFonts w:ascii="Times New Roman" w:hAnsi="Times New Roman" w:cs="Times New Roman"/>
                <w:bCs/>
              </w:rPr>
              <w:t>Pirkimo sąlygų</w:t>
            </w:r>
            <w:r w:rsidR="000705A3">
              <w:rPr>
                <w:rFonts w:ascii="Times New Roman" w:hAnsi="Times New Roman" w:cs="Times New Roman"/>
                <w:bCs/>
              </w:rPr>
              <w:t xml:space="preserve"> 6 priede nustatyt</w:t>
            </w:r>
            <w:r w:rsidR="00A61E79">
              <w:rPr>
                <w:rFonts w:ascii="Times New Roman" w:hAnsi="Times New Roman" w:cs="Times New Roman"/>
                <w:bCs/>
              </w:rPr>
              <w:t>ų</w:t>
            </w:r>
            <w:r w:rsidR="000705A3">
              <w:rPr>
                <w:rFonts w:ascii="Times New Roman" w:hAnsi="Times New Roman" w:cs="Times New Roman"/>
                <w:bCs/>
              </w:rPr>
              <w:t xml:space="preserve"> reikalavim</w:t>
            </w:r>
            <w:r w:rsidR="00A61E79">
              <w:rPr>
                <w:rFonts w:ascii="Times New Roman" w:hAnsi="Times New Roman" w:cs="Times New Roman"/>
                <w:bCs/>
              </w:rPr>
              <w:t>ų</w:t>
            </w:r>
            <w:r w:rsidR="000705A3">
              <w:rPr>
                <w:rFonts w:ascii="Times New Roman" w:hAnsi="Times New Roman" w:cs="Times New Roman"/>
                <w:bCs/>
              </w:rPr>
              <w:t>, susijusi</w:t>
            </w:r>
            <w:r w:rsidR="00A61E79">
              <w:rPr>
                <w:rFonts w:ascii="Times New Roman" w:hAnsi="Times New Roman" w:cs="Times New Roman"/>
                <w:bCs/>
              </w:rPr>
              <w:t>ų</w:t>
            </w:r>
            <w:r w:rsidR="000705A3">
              <w:rPr>
                <w:rFonts w:ascii="Times New Roman" w:hAnsi="Times New Roman" w:cs="Times New Roman"/>
                <w:bCs/>
              </w:rPr>
              <w:t xml:space="preserve"> s</w:t>
            </w:r>
            <w:r w:rsidR="00A61E79">
              <w:rPr>
                <w:rFonts w:ascii="Times New Roman" w:hAnsi="Times New Roman" w:cs="Times New Roman"/>
                <w:bCs/>
              </w:rPr>
              <w:t>u darbų ir įrenginių aprašymais.</w:t>
            </w:r>
            <w:r w:rsidR="000705A3">
              <w:rPr>
                <w:rFonts w:ascii="Times New Roman" w:hAnsi="Times New Roman" w:cs="Times New Roman"/>
                <w:bCs/>
              </w:rPr>
              <w:t xml:space="preserve"> Perkančioji organizacija </w:t>
            </w:r>
            <w:r w:rsidR="002A0C3E">
              <w:rPr>
                <w:rFonts w:ascii="Times New Roman" w:hAnsi="Times New Roman" w:cs="Times New Roman"/>
                <w:bCs/>
              </w:rPr>
              <w:t xml:space="preserve">2016-11-28 raštu </w:t>
            </w:r>
            <w:r w:rsidR="000705A3">
              <w:rPr>
                <w:rFonts w:ascii="Times New Roman" w:hAnsi="Times New Roman" w:cs="Times New Roman"/>
                <w:bCs/>
              </w:rPr>
              <w:t>patvirtino, jog minėtame priede nurodytų darbų ir įrenginių Pirkimu neperka</w:t>
            </w:r>
            <w:r w:rsidR="00087EC4">
              <w:rPr>
                <w:rFonts w:ascii="Times New Roman" w:hAnsi="Times New Roman" w:cs="Times New Roman"/>
                <w:bCs/>
              </w:rPr>
              <w:t>, todėl</w:t>
            </w:r>
            <w:r w:rsidR="000705A3">
              <w:rPr>
                <w:rFonts w:ascii="Times New Roman" w:hAnsi="Times New Roman" w:cs="Times New Roman"/>
                <w:bCs/>
              </w:rPr>
              <w:t xml:space="preserve"> nurodyta įranga, baldai ir jų montavimo darbai bus perkami atskiru VĮ Turto banko arba būsimojo operatoriaus pirkimu. </w:t>
            </w:r>
            <w:r w:rsidR="000357F3">
              <w:rPr>
                <w:rFonts w:ascii="Times New Roman" w:hAnsi="Times New Roman" w:cs="Times New Roman"/>
                <w:bCs/>
              </w:rPr>
              <w:t>Tarnybos nuomone, š</w:t>
            </w:r>
            <w:r w:rsidR="000705A3">
              <w:rPr>
                <w:rFonts w:ascii="Times New Roman" w:hAnsi="Times New Roman" w:cs="Times New Roman"/>
                <w:bCs/>
              </w:rPr>
              <w:t xml:space="preserve">i aplinkybė svarbi </w:t>
            </w:r>
            <w:r w:rsidR="00E774D9">
              <w:rPr>
                <w:rFonts w:ascii="Times New Roman" w:hAnsi="Times New Roman" w:cs="Times New Roman"/>
                <w:bCs/>
              </w:rPr>
              <w:t xml:space="preserve">siekiant </w:t>
            </w:r>
            <w:r w:rsidR="000357F3">
              <w:rPr>
                <w:rFonts w:ascii="Times New Roman" w:hAnsi="Times New Roman" w:cs="Times New Roman"/>
                <w:bCs/>
              </w:rPr>
              <w:t xml:space="preserve">įvertinti </w:t>
            </w:r>
            <w:r w:rsidR="00E774D9">
              <w:rPr>
                <w:rFonts w:ascii="Times New Roman" w:hAnsi="Times New Roman" w:cs="Times New Roman"/>
                <w:bCs/>
              </w:rPr>
              <w:t>planuojamos</w:t>
            </w:r>
            <w:r w:rsidR="000705A3">
              <w:rPr>
                <w:rFonts w:ascii="Times New Roman" w:hAnsi="Times New Roman" w:cs="Times New Roman"/>
                <w:bCs/>
              </w:rPr>
              <w:t xml:space="preserve"> Pirkimo vertės ir tiekė</w:t>
            </w:r>
            <w:r w:rsidR="000A0234">
              <w:rPr>
                <w:rFonts w:ascii="Times New Roman" w:hAnsi="Times New Roman" w:cs="Times New Roman"/>
                <w:bCs/>
              </w:rPr>
              <w:t>jo pasiūlytos kainos pagrįstumą, nes</w:t>
            </w:r>
            <w:r w:rsidR="000705A3">
              <w:rPr>
                <w:rFonts w:ascii="Times New Roman" w:hAnsi="Times New Roman" w:cs="Times New Roman"/>
                <w:bCs/>
              </w:rPr>
              <w:t xml:space="preserve"> Pažymoje </w:t>
            </w:r>
            <w:r w:rsidR="00D264AA">
              <w:rPr>
                <w:rFonts w:ascii="Times New Roman" w:hAnsi="Times New Roman" w:cs="Times New Roman"/>
                <w:bCs/>
              </w:rPr>
              <w:t xml:space="preserve">nurodyta Pirkimo vertė </w:t>
            </w:r>
            <w:r w:rsidR="00E774D9">
              <w:rPr>
                <w:rFonts w:ascii="Times New Roman" w:hAnsi="Times New Roman" w:cs="Times New Roman"/>
                <w:bCs/>
              </w:rPr>
              <w:t xml:space="preserve">apskaičiuota kartu </w:t>
            </w:r>
            <w:r w:rsidR="00D264AA">
              <w:rPr>
                <w:rFonts w:ascii="Times New Roman" w:hAnsi="Times New Roman" w:cs="Times New Roman"/>
                <w:bCs/>
              </w:rPr>
              <w:t xml:space="preserve">su įrangos verte, kuri sudaro </w:t>
            </w:r>
            <w:r w:rsidR="00D264AA" w:rsidRPr="00DA0A19">
              <w:rPr>
                <w:rFonts w:ascii="Times New Roman" w:hAnsi="Times New Roman" w:cs="Times New Roman"/>
                <w:b/>
                <w:bCs/>
              </w:rPr>
              <w:t>3 mln. eurų</w:t>
            </w:r>
            <w:r w:rsidR="00D264AA">
              <w:rPr>
                <w:rFonts w:ascii="Times New Roman" w:hAnsi="Times New Roman" w:cs="Times New Roman"/>
                <w:bCs/>
              </w:rPr>
              <w:t>.</w:t>
            </w:r>
            <w:r w:rsidR="00087EC4">
              <w:rPr>
                <w:rFonts w:ascii="Times New Roman" w:hAnsi="Times New Roman" w:cs="Times New Roman"/>
                <w:bCs/>
              </w:rPr>
              <w:t xml:space="preserve"> </w:t>
            </w:r>
            <w:r w:rsidR="00E56BFD">
              <w:rPr>
                <w:rFonts w:ascii="Times New Roman" w:hAnsi="Times New Roman" w:cs="Times New Roman"/>
                <w:bCs/>
              </w:rPr>
              <w:t>Būtent ši suma numatyta būsimos įrangos, nurodytos Technin</w:t>
            </w:r>
            <w:r w:rsidR="003013E7">
              <w:rPr>
                <w:rFonts w:ascii="Times New Roman" w:hAnsi="Times New Roman" w:cs="Times New Roman"/>
                <w:bCs/>
              </w:rPr>
              <w:t>ėje specifikacijoje, įsigijimui, t</w:t>
            </w:r>
            <w:r w:rsidR="002449C2">
              <w:rPr>
                <w:rFonts w:ascii="Times New Roman" w:hAnsi="Times New Roman" w:cs="Times New Roman"/>
                <w:bCs/>
              </w:rPr>
              <w:t>ačiau</w:t>
            </w:r>
            <w:r w:rsidR="003013E7">
              <w:rPr>
                <w:rFonts w:ascii="Times New Roman" w:hAnsi="Times New Roman" w:cs="Times New Roman"/>
                <w:bCs/>
              </w:rPr>
              <w:t>,</w:t>
            </w:r>
            <w:r w:rsidR="002449C2">
              <w:rPr>
                <w:rFonts w:ascii="Times New Roman" w:hAnsi="Times New Roman" w:cs="Times New Roman"/>
                <w:bCs/>
              </w:rPr>
              <w:t xml:space="preserve"> kaip matyti, Perkančioji organizacija visos reikiamos įrangos Pirkimu neįsigys. </w:t>
            </w:r>
            <w:r w:rsidR="00087EC4">
              <w:rPr>
                <w:rFonts w:ascii="Times New Roman" w:hAnsi="Times New Roman" w:cs="Times New Roman"/>
                <w:bCs/>
              </w:rPr>
              <w:t>Minėta aplinkybė, k</w:t>
            </w:r>
            <w:r w:rsidR="00EA1CE7">
              <w:rPr>
                <w:rFonts w:ascii="Times New Roman" w:hAnsi="Times New Roman" w:cs="Times New Roman"/>
                <w:bCs/>
              </w:rPr>
              <w:t>ai</w:t>
            </w:r>
            <w:r w:rsidR="00087EC4">
              <w:rPr>
                <w:rFonts w:ascii="Times New Roman" w:hAnsi="Times New Roman" w:cs="Times New Roman"/>
                <w:bCs/>
              </w:rPr>
              <w:t xml:space="preserve"> </w:t>
            </w:r>
            <w:r w:rsidR="00787D98">
              <w:rPr>
                <w:rFonts w:ascii="Times New Roman" w:hAnsi="Times New Roman" w:cs="Times New Roman"/>
                <w:bCs/>
              </w:rPr>
              <w:t xml:space="preserve">Pirkimo biudžete </w:t>
            </w:r>
            <w:r w:rsidR="00087EC4">
              <w:rPr>
                <w:rFonts w:ascii="Times New Roman" w:hAnsi="Times New Roman" w:cs="Times New Roman"/>
                <w:bCs/>
              </w:rPr>
              <w:t xml:space="preserve">įrangai skirta </w:t>
            </w:r>
            <w:r w:rsidR="00E774D9">
              <w:rPr>
                <w:rFonts w:ascii="Times New Roman" w:hAnsi="Times New Roman" w:cs="Times New Roman"/>
                <w:bCs/>
              </w:rPr>
              <w:t xml:space="preserve">lėšų </w:t>
            </w:r>
            <w:r w:rsidR="00087EC4">
              <w:rPr>
                <w:rFonts w:ascii="Times New Roman" w:hAnsi="Times New Roman" w:cs="Times New Roman"/>
                <w:bCs/>
              </w:rPr>
              <w:t xml:space="preserve">suma bus panaudota, </w:t>
            </w:r>
            <w:r w:rsidR="002534E4">
              <w:rPr>
                <w:rFonts w:ascii="Times New Roman" w:hAnsi="Times New Roman" w:cs="Times New Roman"/>
                <w:bCs/>
              </w:rPr>
              <w:t>tačiau</w:t>
            </w:r>
            <w:r w:rsidR="00087EC4">
              <w:rPr>
                <w:rFonts w:ascii="Times New Roman" w:hAnsi="Times New Roman" w:cs="Times New Roman"/>
                <w:bCs/>
              </w:rPr>
              <w:t xml:space="preserve"> </w:t>
            </w:r>
            <w:r w:rsidR="00E774D9" w:rsidRPr="00DA0A19">
              <w:rPr>
                <w:rFonts w:ascii="Times New Roman" w:hAnsi="Times New Roman" w:cs="Times New Roman"/>
                <w:bCs/>
                <w:u w:val="single"/>
              </w:rPr>
              <w:t>Techninėje specifikacijoje nurodyta</w:t>
            </w:r>
            <w:r w:rsidR="002534E4" w:rsidRPr="00DA0A19">
              <w:rPr>
                <w:rFonts w:ascii="Times New Roman" w:hAnsi="Times New Roman" w:cs="Times New Roman"/>
                <w:bCs/>
                <w:u w:val="single"/>
              </w:rPr>
              <w:t xml:space="preserve"> įranga visa</w:t>
            </w:r>
            <w:r w:rsidR="00E774D9" w:rsidRPr="00DA0A19">
              <w:rPr>
                <w:rFonts w:ascii="Times New Roman" w:hAnsi="Times New Roman" w:cs="Times New Roman"/>
                <w:bCs/>
                <w:u w:val="single"/>
              </w:rPr>
              <w:t xml:space="preserve"> apimtimi </w:t>
            </w:r>
            <w:r w:rsidR="00087EC4" w:rsidRPr="00DA0A19">
              <w:rPr>
                <w:rFonts w:ascii="Times New Roman" w:hAnsi="Times New Roman" w:cs="Times New Roman"/>
                <w:bCs/>
                <w:u w:val="single"/>
              </w:rPr>
              <w:t>nebus įsigyta</w:t>
            </w:r>
            <w:r w:rsidR="00E774D9" w:rsidRPr="00DA0A19">
              <w:rPr>
                <w:rFonts w:ascii="Times New Roman" w:hAnsi="Times New Roman" w:cs="Times New Roman"/>
                <w:bCs/>
                <w:u w:val="single"/>
              </w:rPr>
              <w:t>,</w:t>
            </w:r>
            <w:r w:rsidR="00087EC4" w:rsidRPr="00DA0A19">
              <w:rPr>
                <w:rFonts w:ascii="Times New Roman" w:hAnsi="Times New Roman" w:cs="Times New Roman"/>
                <w:bCs/>
                <w:u w:val="single"/>
              </w:rPr>
              <w:t xml:space="preserve"> leidžia daryti išvadą, kad Pirkimui numatytų lėšų suma </w:t>
            </w:r>
            <w:r w:rsidR="003013E7" w:rsidRPr="00DA0A19">
              <w:rPr>
                <w:rFonts w:ascii="Times New Roman" w:hAnsi="Times New Roman" w:cs="Times New Roman"/>
                <w:bCs/>
                <w:u w:val="single"/>
              </w:rPr>
              <w:t>netinkamai suplanuota</w:t>
            </w:r>
            <w:r w:rsidR="002A0C3E" w:rsidRPr="00DA0A19">
              <w:rPr>
                <w:rFonts w:ascii="Times New Roman" w:hAnsi="Times New Roman" w:cs="Times New Roman"/>
                <w:bCs/>
                <w:u w:val="single"/>
              </w:rPr>
              <w:t xml:space="preserve"> bei</w:t>
            </w:r>
            <w:r w:rsidR="0085328A" w:rsidRPr="00DA0A19">
              <w:rPr>
                <w:rFonts w:ascii="Times New Roman" w:hAnsi="Times New Roman" w:cs="Times New Roman"/>
                <w:bCs/>
                <w:u w:val="single"/>
              </w:rPr>
              <w:t xml:space="preserve"> pasiūlymo kaina </w:t>
            </w:r>
            <w:r w:rsidR="00E774D9" w:rsidRPr="00DA0A19">
              <w:rPr>
                <w:rFonts w:ascii="Times New Roman" w:hAnsi="Times New Roman" w:cs="Times New Roman"/>
                <w:bCs/>
                <w:u w:val="single"/>
              </w:rPr>
              <w:t>yra per didelė</w:t>
            </w:r>
            <w:r w:rsidR="0085328A" w:rsidRPr="00DA0A19">
              <w:rPr>
                <w:rFonts w:ascii="Times New Roman" w:hAnsi="Times New Roman" w:cs="Times New Roman"/>
                <w:bCs/>
                <w:u w:val="single"/>
              </w:rPr>
              <w:t>.</w:t>
            </w:r>
            <w:r w:rsidR="002534E4" w:rsidRPr="00DA0A19">
              <w:rPr>
                <w:rFonts w:ascii="Times New Roman" w:hAnsi="Times New Roman" w:cs="Times New Roman"/>
                <w:bCs/>
                <w:u w:val="single"/>
              </w:rPr>
              <w:t xml:space="preserve"> </w:t>
            </w:r>
          </w:p>
          <w:p w:rsidR="00692EBC" w:rsidRPr="00AD645F" w:rsidRDefault="00DB7702" w:rsidP="00692EBC">
            <w:pPr>
              <w:pStyle w:val="Default"/>
              <w:jc w:val="both"/>
              <w:rPr>
                <w:rFonts w:ascii="Times New Roman" w:hAnsi="Times New Roman" w:cs="Times New Roman"/>
                <w:bCs/>
                <w:u w:val="single"/>
              </w:rPr>
            </w:pPr>
            <w:r>
              <w:rPr>
                <w:rFonts w:ascii="Times New Roman" w:hAnsi="Times New Roman" w:cs="Times New Roman"/>
                <w:bCs/>
              </w:rPr>
              <w:t xml:space="preserve">            </w:t>
            </w:r>
            <w:r w:rsidR="00E31210" w:rsidRPr="00E31210">
              <w:rPr>
                <w:rFonts w:ascii="Times New Roman" w:hAnsi="Times New Roman" w:cs="Times New Roman"/>
                <w:bCs/>
              </w:rPr>
              <w:t xml:space="preserve">Taip pat nustatyta, kad </w:t>
            </w:r>
            <w:r w:rsidR="00E20BAF" w:rsidRPr="00E31210">
              <w:rPr>
                <w:rFonts w:ascii="Times New Roman" w:hAnsi="Times New Roman" w:cs="Times New Roman"/>
                <w:bCs/>
              </w:rPr>
              <w:t xml:space="preserve">į </w:t>
            </w:r>
            <w:r w:rsidR="002449C2" w:rsidRPr="00E31210">
              <w:rPr>
                <w:rFonts w:ascii="Times New Roman" w:hAnsi="Times New Roman" w:cs="Times New Roman"/>
                <w:bCs/>
              </w:rPr>
              <w:t xml:space="preserve">Pirkimo vertę </w:t>
            </w:r>
            <w:r w:rsidR="00E20BAF" w:rsidRPr="00E31210">
              <w:rPr>
                <w:rFonts w:ascii="Times New Roman" w:hAnsi="Times New Roman" w:cs="Times New Roman"/>
                <w:bCs/>
              </w:rPr>
              <w:t xml:space="preserve">yra </w:t>
            </w:r>
            <w:r w:rsidR="002449C2" w:rsidRPr="00E31210">
              <w:rPr>
                <w:rFonts w:ascii="Times New Roman" w:hAnsi="Times New Roman" w:cs="Times New Roman"/>
                <w:bCs/>
              </w:rPr>
              <w:t xml:space="preserve">įtrauktos </w:t>
            </w:r>
            <w:r w:rsidR="006F590A">
              <w:rPr>
                <w:rFonts w:ascii="Times New Roman" w:hAnsi="Times New Roman" w:cs="Times New Roman"/>
                <w:bCs/>
              </w:rPr>
              <w:t xml:space="preserve">ir </w:t>
            </w:r>
            <w:r w:rsidR="002449C2" w:rsidRPr="00E31210">
              <w:rPr>
                <w:rFonts w:ascii="Times New Roman" w:hAnsi="Times New Roman" w:cs="Times New Roman"/>
                <w:bCs/>
              </w:rPr>
              <w:t>Techninio projekto ekspertizės</w:t>
            </w:r>
            <w:r w:rsidR="00577545">
              <w:rPr>
                <w:rFonts w:ascii="Times New Roman" w:hAnsi="Times New Roman" w:cs="Times New Roman"/>
                <w:bCs/>
              </w:rPr>
              <w:t xml:space="preserve"> išlaidos </w:t>
            </w:r>
            <w:r w:rsidR="00577545" w:rsidRPr="00DA0A19">
              <w:rPr>
                <w:rFonts w:ascii="Times New Roman" w:hAnsi="Times New Roman" w:cs="Times New Roman"/>
                <w:b/>
                <w:bCs/>
              </w:rPr>
              <w:t xml:space="preserve">88 425,47 </w:t>
            </w:r>
            <w:proofErr w:type="spellStart"/>
            <w:r w:rsidR="00577545" w:rsidRPr="00DA0A19">
              <w:rPr>
                <w:rFonts w:ascii="Times New Roman" w:hAnsi="Times New Roman" w:cs="Times New Roman"/>
                <w:b/>
                <w:bCs/>
              </w:rPr>
              <w:t>Eur</w:t>
            </w:r>
            <w:proofErr w:type="spellEnd"/>
            <w:r w:rsidR="00577545" w:rsidRPr="00DA0A19">
              <w:rPr>
                <w:rFonts w:ascii="Times New Roman" w:hAnsi="Times New Roman" w:cs="Times New Roman"/>
                <w:b/>
                <w:bCs/>
              </w:rPr>
              <w:t xml:space="preserve"> su PVM</w:t>
            </w:r>
            <w:r w:rsidR="00577545">
              <w:rPr>
                <w:rFonts w:ascii="Times New Roman" w:hAnsi="Times New Roman" w:cs="Times New Roman"/>
                <w:bCs/>
              </w:rPr>
              <w:t xml:space="preserve">. </w:t>
            </w:r>
            <w:r w:rsidR="00E10E7C">
              <w:rPr>
                <w:rFonts w:ascii="Times New Roman" w:hAnsi="Times New Roman" w:cs="Times New Roman"/>
                <w:bCs/>
              </w:rPr>
              <w:t>Vadovaujantis S</w:t>
            </w:r>
            <w:r w:rsidR="00E10E7C">
              <w:t>tatybos techninio reglamento STR 1.06.03:2002 „Statinio projekto ekspertizė ir statinio ekspertizė“, patvirtinto Lietuvos Respublikos aplinkos ministro 2002 m. balandžio 30 d. įsakymu Nr. 214 „Dėl statybos techninio reglamento STR 1.06.03:2002 „Statinio projekto ekspertizė ir statinio ekspertizė“ patvirtinimo“ XI skyriaus nuostatomis</w:t>
            </w:r>
            <w:r w:rsidR="00692EBC">
              <w:t>,</w:t>
            </w:r>
            <w:r w:rsidR="00692EBC">
              <w:rPr>
                <w:rFonts w:ascii="Times New Roman" w:hAnsi="Times New Roman" w:cs="Times New Roman"/>
                <w:bCs/>
              </w:rPr>
              <w:t xml:space="preserve"> statinio projekto ekspertizę privalo organizuoti užsakovas (statytojas)</w:t>
            </w:r>
            <w:r w:rsidR="006F590A">
              <w:rPr>
                <w:rFonts w:ascii="Times New Roman" w:hAnsi="Times New Roman" w:cs="Times New Roman"/>
                <w:bCs/>
              </w:rPr>
              <w:t xml:space="preserve"> </w:t>
            </w:r>
            <w:r w:rsidR="00692EBC">
              <w:rPr>
                <w:rFonts w:ascii="Times New Roman" w:hAnsi="Times New Roman"/>
                <w:lang w:eastAsia="lt-LT"/>
              </w:rPr>
              <w:t xml:space="preserve">ir </w:t>
            </w:r>
            <w:r w:rsidR="00692EBC" w:rsidRPr="00915779">
              <w:rPr>
                <w:rFonts w:ascii="Times New Roman" w:hAnsi="Times New Roman"/>
                <w:lang w:eastAsia="lt-LT"/>
              </w:rPr>
              <w:t>parinkti projekto ekspertizės rangovą savo nuožiūra arba konkurso būdu</w:t>
            </w:r>
            <w:r w:rsidR="00692EBC">
              <w:rPr>
                <w:rFonts w:ascii="Times New Roman" w:hAnsi="Times New Roman"/>
                <w:lang w:eastAsia="lt-LT"/>
              </w:rPr>
              <w:t xml:space="preserve">. </w:t>
            </w:r>
            <w:r w:rsidR="00692EBC" w:rsidRPr="00AD645F">
              <w:rPr>
                <w:rFonts w:ascii="Times New Roman" w:hAnsi="Times New Roman"/>
                <w:u w:val="single"/>
                <w:lang w:eastAsia="lt-LT"/>
              </w:rPr>
              <w:t>Darytina išva</w:t>
            </w:r>
            <w:r w:rsidR="00C5467D" w:rsidRPr="00AD645F">
              <w:rPr>
                <w:rFonts w:ascii="Times New Roman" w:hAnsi="Times New Roman"/>
                <w:u w:val="single"/>
                <w:lang w:eastAsia="lt-LT"/>
              </w:rPr>
              <w:t xml:space="preserve">da, kad ir šios Pirkimo biudžete nurodytos </w:t>
            </w:r>
            <w:r w:rsidR="008408B1" w:rsidRPr="00AD645F">
              <w:rPr>
                <w:rFonts w:ascii="Times New Roman" w:hAnsi="Times New Roman"/>
                <w:u w:val="single"/>
                <w:lang w:eastAsia="lt-LT"/>
              </w:rPr>
              <w:t>t</w:t>
            </w:r>
            <w:r w:rsidR="008408B1" w:rsidRPr="00AD645F">
              <w:rPr>
                <w:rFonts w:ascii="Times New Roman" w:hAnsi="Times New Roman" w:cs="Times New Roman"/>
                <w:bCs/>
                <w:u w:val="single"/>
              </w:rPr>
              <w:t>echninio projekto ekspertizei l</w:t>
            </w:r>
            <w:r w:rsidR="00692EBC" w:rsidRPr="00AD645F">
              <w:rPr>
                <w:rFonts w:ascii="Times New Roman" w:hAnsi="Times New Roman"/>
                <w:u w:val="single"/>
                <w:lang w:eastAsia="lt-LT"/>
              </w:rPr>
              <w:t>ėšos bus panaudotos</w:t>
            </w:r>
            <w:r w:rsidR="00287E6D" w:rsidRPr="00AD645F">
              <w:rPr>
                <w:rFonts w:ascii="Times New Roman" w:hAnsi="Times New Roman"/>
                <w:u w:val="single"/>
                <w:lang w:eastAsia="lt-LT"/>
              </w:rPr>
              <w:t>, tačiau</w:t>
            </w:r>
            <w:r w:rsidR="006F590A" w:rsidRPr="00AD645F">
              <w:rPr>
                <w:rFonts w:ascii="Times New Roman" w:hAnsi="Times New Roman"/>
                <w:u w:val="single"/>
                <w:lang w:eastAsia="lt-LT"/>
              </w:rPr>
              <w:t xml:space="preserve"> ne pagal paskirtį</w:t>
            </w:r>
            <w:r w:rsidR="00692EBC" w:rsidRPr="00AD645F">
              <w:rPr>
                <w:rFonts w:ascii="Times New Roman" w:hAnsi="Times New Roman"/>
                <w:u w:val="single"/>
                <w:lang w:eastAsia="lt-LT"/>
              </w:rPr>
              <w:t>.</w:t>
            </w:r>
          </w:p>
          <w:p w:rsidR="0061785A" w:rsidRPr="008F1F38" w:rsidRDefault="00995892" w:rsidP="0061785A">
            <w:pPr>
              <w:pStyle w:val="Default"/>
              <w:jc w:val="both"/>
              <w:rPr>
                <w:rFonts w:ascii="Times New Roman" w:hAnsi="Times New Roman" w:cs="Times New Roman"/>
                <w:bCs/>
                <w:color w:val="auto"/>
              </w:rPr>
            </w:pPr>
            <w:bookmarkStart w:id="0" w:name="part_8f70f7a3691a4a78882d5bcf9541bc83"/>
            <w:bookmarkEnd w:id="0"/>
            <w:r>
              <w:rPr>
                <w:rFonts w:ascii="Times New Roman" w:hAnsi="Times New Roman" w:cs="Times New Roman"/>
                <w:bCs/>
                <w:color w:val="auto"/>
              </w:rPr>
              <w:t xml:space="preserve">             </w:t>
            </w:r>
            <w:r w:rsidR="00842ABC">
              <w:rPr>
                <w:rFonts w:ascii="Times New Roman" w:hAnsi="Times New Roman" w:cs="Times New Roman"/>
                <w:bCs/>
                <w:color w:val="auto"/>
              </w:rPr>
              <w:t xml:space="preserve">Įvertinus tai, kad tiekėjo pasiūlyta kaina </w:t>
            </w:r>
            <w:r w:rsidR="002768B7">
              <w:rPr>
                <w:rFonts w:ascii="Times New Roman" w:hAnsi="Times New Roman" w:cs="Times New Roman"/>
                <w:bCs/>
                <w:color w:val="auto"/>
              </w:rPr>
              <w:t>atitinka</w:t>
            </w:r>
            <w:r w:rsidR="00842ABC">
              <w:rPr>
                <w:rFonts w:ascii="Times New Roman" w:hAnsi="Times New Roman" w:cs="Times New Roman"/>
                <w:bCs/>
                <w:color w:val="auto"/>
              </w:rPr>
              <w:t xml:space="preserve"> beveik visą Pirkimui sup</w:t>
            </w:r>
            <w:r w:rsidR="0061785A">
              <w:rPr>
                <w:rFonts w:ascii="Times New Roman" w:hAnsi="Times New Roman" w:cs="Times New Roman"/>
                <w:bCs/>
                <w:color w:val="auto"/>
              </w:rPr>
              <w:t>lanuotą biudžetą į kurį įtrauktos</w:t>
            </w:r>
            <w:r w:rsidR="00842ABC">
              <w:rPr>
                <w:rFonts w:ascii="Times New Roman" w:hAnsi="Times New Roman" w:cs="Times New Roman"/>
                <w:bCs/>
                <w:color w:val="auto"/>
              </w:rPr>
              <w:t xml:space="preserve"> įrangos</w:t>
            </w:r>
            <w:r w:rsidR="0061785A">
              <w:rPr>
                <w:rFonts w:ascii="Times New Roman" w:hAnsi="Times New Roman" w:cs="Times New Roman"/>
                <w:bCs/>
              </w:rPr>
              <w:t xml:space="preserve"> bei techninio projekto ekspertizės išlaidos,</w:t>
            </w:r>
            <w:r w:rsidR="00842ABC">
              <w:rPr>
                <w:rFonts w:ascii="Times New Roman" w:hAnsi="Times New Roman" w:cs="Times New Roman"/>
                <w:bCs/>
                <w:color w:val="auto"/>
              </w:rPr>
              <w:t xml:space="preserve"> tačiau </w:t>
            </w:r>
            <w:r w:rsidR="0061785A">
              <w:rPr>
                <w:rFonts w:ascii="Times New Roman" w:hAnsi="Times New Roman" w:cs="Times New Roman"/>
                <w:bCs/>
                <w:color w:val="auto"/>
              </w:rPr>
              <w:t>visa reikiama įranga ir techninio projekto e</w:t>
            </w:r>
            <w:r w:rsidR="009C6E68">
              <w:rPr>
                <w:rFonts w:ascii="Times New Roman" w:hAnsi="Times New Roman" w:cs="Times New Roman"/>
                <w:bCs/>
                <w:color w:val="auto"/>
              </w:rPr>
              <w:t>kspertizė Pirkimu nebus įsigyta,</w:t>
            </w:r>
            <w:r w:rsidR="0061785A">
              <w:rPr>
                <w:rFonts w:ascii="Times New Roman" w:hAnsi="Times New Roman" w:cs="Times New Roman"/>
                <w:bCs/>
                <w:color w:val="auto"/>
              </w:rPr>
              <w:t xml:space="preserve"> Tarnyba </w:t>
            </w:r>
            <w:r w:rsidR="002A0C3E">
              <w:rPr>
                <w:rFonts w:ascii="Times New Roman" w:hAnsi="Times New Roman" w:cs="Times New Roman"/>
                <w:bCs/>
                <w:color w:val="auto"/>
              </w:rPr>
              <w:t>konstatuoja</w:t>
            </w:r>
            <w:r w:rsidR="0061785A">
              <w:rPr>
                <w:rFonts w:ascii="Times New Roman" w:hAnsi="Times New Roman" w:cs="Times New Roman"/>
                <w:bCs/>
                <w:color w:val="auto"/>
              </w:rPr>
              <w:t>,</w:t>
            </w:r>
            <w:r w:rsidR="00175BE4">
              <w:rPr>
                <w:rFonts w:ascii="Times New Roman" w:hAnsi="Times New Roman" w:cs="Times New Roman"/>
                <w:bCs/>
                <w:color w:val="auto"/>
              </w:rPr>
              <w:t xml:space="preserve"> kad</w:t>
            </w:r>
            <w:r w:rsidR="0061785A">
              <w:rPr>
                <w:rFonts w:ascii="Times New Roman" w:hAnsi="Times New Roman" w:cs="Times New Roman"/>
                <w:bCs/>
                <w:color w:val="auto"/>
              </w:rPr>
              <w:t xml:space="preserve"> </w:t>
            </w:r>
            <w:r w:rsidR="00175BE4">
              <w:rPr>
                <w:rFonts w:ascii="Times New Roman" w:hAnsi="Times New Roman" w:cs="Times New Roman"/>
                <w:bCs/>
                <w:color w:val="auto"/>
              </w:rPr>
              <w:t xml:space="preserve">Perkančioji organizacija netinkamai </w:t>
            </w:r>
            <w:r w:rsidR="005E4717">
              <w:rPr>
                <w:rFonts w:ascii="Times New Roman" w:hAnsi="Times New Roman" w:cs="Times New Roman"/>
                <w:bCs/>
                <w:color w:val="auto"/>
              </w:rPr>
              <w:t xml:space="preserve">nustatė Pirkimo vertę ir netinkamai </w:t>
            </w:r>
            <w:r w:rsidR="00175BE4">
              <w:rPr>
                <w:rFonts w:ascii="Times New Roman" w:hAnsi="Times New Roman" w:cs="Times New Roman"/>
                <w:bCs/>
                <w:color w:val="auto"/>
              </w:rPr>
              <w:t>vertino pasiūlytos</w:t>
            </w:r>
            <w:r w:rsidR="0061785A">
              <w:rPr>
                <w:rFonts w:ascii="Times New Roman" w:hAnsi="Times New Roman" w:cs="Times New Roman"/>
                <w:bCs/>
                <w:color w:val="auto"/>
              </w:rPr>
              <w:t xml:space="preserve"> kain</w:t>
            </w:r>
            <w:r w:rsidR="00175BE4">
              <w:rPr>
                <w:rFonts w:ascii="Times New Roman" w:hAnsi="Times New Roman" w:cs="Times New Roman"/>
                <w:bCs/>
                <w:color w:val="auto"/>
              </w:rPr>
              <w:t>os pagrįstumą</w:t>
            </w:r>
            <w:r w:rsidR="0061785A">
              <w:rPr>
                <w:rFonts w:ascii="Times New Roman" w:hAnsi="Times New Roman" w:cs="Times New Roman"/>
                <w:bCs/>
                <w:color w:val="auto"/>
              </w:rPr>
              <w:t>,</w:t>
            </w:r>
            <w:r w:rsidR="004D6312">
              <w:rPr>
                <w:rFonts w:ascii="Times New Roman" w:hAnsi="Times New Roman" w:cs="Times New Roman"/>
                <w:bCs/>
                <w:color w:val="auto"/>
              </w:rPr>
              <w:t xml:space="preserve"> </w:t>
            </w:r>
            <w:r w:rsidR="0061785A">
              <w:rPr>
                <w:rFonts w:ascii="Times New Roman" w:hAnsi="Times New Roman" w:cs="Times New Roman"/>
                <w:bCs/>
                <w:color w:val="auto"/>
              </w:rPr>
              <w:t>todėl sprendžia, kad Perkančiosios organizacijos sprendimas pripažinti tiekėjo pasiūlymą tinkamu ir ketinimas sudaryti su juo sutartį pažeidžia Įstatymo 3 straipsnyje įtvirtintą skaidrumo</w:t>
            </w:r>
            <w:r w:rsidR="00BB2ABA">
              <w:rPr>
                <w:rFonts w:ascii="Times New Roman" w:hAnsi="Times New Roman" w:cs="Times New Roman"/>
                <w:bCs/>
                <w:color w:val="auto"/>
              </w:rPr>
              <w:t>, proporcingumo</w:t>
            </w:r>
            <w:r w:rsidR="0061785A">
              <w:rPr>
                <w:rFonts w:ascii="Times New Roman" w:hAnsi="Times New Roman" w:cs="Times New Roman"/>
                <w:bCs/>
                <w:color w:val="auto"/>
              </w:rPr>
              <w:t xml:space="preserve"> principą ir šio straipsnio 2 dal</w:t>
            </w:r>
            <w:r w:rsidR="00AD645F">
              <w:rPr>
                <w:rFonts w:ascii="Times New Roman" w:hAnsi="Times New Roman" w:cs="Times New Roman"/>
                <w:bCs/>
                <w:color w:val="auto"/>
              </w:rPr>
              <w:t xml:space="preserve">yje nustatytą tikslą – </w:t>
            </w:r>
            <w:r w:rsidR="0061785A" w:rsidRPr="008F1F38">
              <w:rPr>
                <w:rFonts w:ascii="Times New Roman" w:hAnsi="Times New Roman" w:cs="Times New Roman"/>
                <w:bCs/>
                <w:color w:val="auto"/>
              </w:rPr>
              <w:t>racional</w:t>
            </w:r>
            <w:r w:rsidR="00AD645F">
              <w:rPr>
                <w:rFonts w:ascii="Times New Roman" w:hAnsi="Times New Roman" w:cs="Times New Roman"/>
                <w:bCs/>
                <w:color w:val="auto"/>
              </w:rPr>
              <w:t>iai n</w:t>
            </w:r>
            <w:r w:rsidR="0061785A" w:rsidRPr="008F1F38">
              <w:rPr>
                <w:rFonts w:ascii="Times New Roman" w:hAnsi="Times New Roman" w:cs="Times New Roman"/>
                <w:bCs/>
                <w:color w:val="auto"/>
              </w:rPr>
              <w:t>audo</w:t>
            </w:r>
            <w:r w:rsidR="00AD645F">
              <w:rPr>
                <w:rFonts w:ascii="Times New Roman" w:hAnsi="Times New Roman" w:cs="Times New Roman"/>
                <w:bCs/>
                <w:color w:val="auto"/>
              </w:rPr>
              <w:t>ti lėšas</w:t>
            </w:r>
            <w:r w:rsidR="0061785A" w:rsidRPr="008F1F38">
              <w:rPr>
                <w:rFonts w:ascii="Times New Roman" w:hAnsi="Times New Roman" w:cs="Times New Roman"/>
                <w:bCs/>
                <w:color w:val="auto"/>
              </w:rPr>
              <w:t xml:space="preserve">. </w:t>
            </w:r>
          </w:p>
          <w:p w:rsidR="00631760" w:rsidRPr="00307F8F" w:rsidRDefault="00631760" w:rsidP="007D0904">
            <w:pPr>
              <w:pStyle w:val="Default"/>
              <w:jc w:val="both"/>
              <w:rPr>
                <w:rFonts w:ascii="Times New Roman" w:hAnsi="Times New Roman" w:cs="Times New Roman"/>
              </w:rPr>
            </w:pPr>
          </w:p>
        </w:tc>
      </w:tr>
    </w:tbl>
    <w:p w:rsidR="004975B1" w:rsidRDefault="004975B1" w:rsidP="00AF484F">
      <w:pPr>
        <w:jc w:val="center"/>
        <w:rPr>
          <w:rFonts w:ascii="Times New Roman" w:hAnsi="Times New Roman" w:cs="Times New Roman"/>
          <w:b/>
          <w:sz w:val="24"/>
          <w:szCs w:val="24"/>
          <w:lang w:val="lt-LT"/>
        </w:rPr>
      </w:pPr>
    </w:p>
    <w:p w:rsidR="00307306" w:rsidRDefault="00307306" w:rsidP="00AF484F">
      <w:pPr>
        <w:jc w:val="center"/>
        <w:rPr>
          <w:rFonts w:ascii="Times New Roman" w:hAnsi="Times New Roman" w:cs="Times New Roman"/>
          <w:b/>
          <w:sz w:val="24"/>
          <w:szCs w:val="24"/>
          <w:lang w:val="lt-LT"/>
        </w:rPr>
      </w:pPr>
    </w:p>
    <w:p w:rsidR="00307306" w:rsidRDefault="00307306" w:rsidP="00AF484F">
      <w:pPr>
        <w:jc w:val="center"/>
        <w:rPr>
          <w:rFonts w:ascii="Times New Roman" w:hAnsi="Times New Roman" w:cs="Times New Roman"/>
          <w:b/>
          <w:sz w:val="24"/>
          <w:szCs w:val="24"/>
          <w:lang w:val="lt-LT"/>
        </w:rPr>
      </w:pPr>
    </w:p>
    <w:p w:rsidR="00B64236"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8E38C1" w:rsidRPr="00307F8F" w:rsidRDefault="008E38C1" w:rsidP="00AF484F">
      <w:pPr>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445"/>
        <w:gridCol w:w="9189"/>
      </w:tblGrid>
      <w:tr w:rsidR="007D0904" w:rsidRPr="00307F8F" w:rsidTr="00403905">
        <w:tc>
          <w:tcPr>
            <w:tcW w:w="445" w:type="dxa"/>
          </w:tcPr>
          <w:p w:rsidR="007D0904" w:rsidRPr="00307F8F" w:rsidRDefault="007D0904" w:rsidP="00BA3D29">
            <w:pPr>
              <w:pStyle w:val="Sraopastraipa"/>
              <w:numPr>
                <w:ilvl w:val="0"/>
                <w:numId w:val="22"/>
              </w:numPr>
              <w:ind w:left="0" w:firstLine="0"/>
              <w:jc w:val="center"/>
              <w:rPr>
                <w:rFonts w:ascii="Times New Roman" w:hAnsi="Times New Roman" w:cs="Times New Roman"/>
                <w:sz w:val="24"/>
                <w:szCs w:val="24"/>
                <w:lang w:val="lt-LT"/>
              </w:rPr>
            </w:pPr>
          </w:p>
        </w:tc>
        <w:tc>
          <w:tcPr>
            <w:tcW w:w="9189" w:type="dxa"/>
          </w:tcPr>
          <w:p w:rsidR="007D0904" w:rsidRPr="00D0480A" w:rsidRDefault="00D0480A" w:rsidP="00EE793F">
            <w:pPr>
              <w:jc w:val="both"/>
              <w:rPr>
                <w:rFonts w:ascii="Times New Roman" w:hAnsi="Times New Roman" w:cs="Times New Roman"/>
                <w:sz w:val="24"/>
                <w:szCs w:val="24"/>
                <w:lang w:val="lt-LT"/>
              </w:rPr>
            </w:pPr>
            <w:r w:rsidRPr="00D0480A">
              <w:rPr>
                <w:rFonts w:ascii="Times New Roman" w:hAnsi="Times New Roman" w:cs="Times New Roman"/>
                <w:sz w:val="24"/>
                <w:szCs w:val="24"/>
                <w:lang w:val="lt-LT"/>
              </w:rPr>
              <w:t>Įstatymo 3 straipsnio 1 dalis</w:t>
            </w:r>
            <w:r w:rsidRPr="00D0480A">
              <w:rPr>
                <w:rStyle w:val="Puslapioinaosnuoroda"/>
                <w:rFonts w:ascii="Times New Roman" w:hAnsi="Times New Roman" w:cs="Times New Roman"/>
                <w:sz w:val="24"/>
                <w:szCs w:val="24"/>
                <w:lang w:val="lt-LT"/>
              </w:rPr>
              <w:footnoteReference w:id="3"/>
            </w:r>
            <w:r w:rsidRPr="00D0480A">
              <w:rPr>
                <w:rFonts w:ascii="Times New Roman" w:hAnsi="Times New Roman" w:cs="Times New Roman"/>
                <w:sz w:val="24"/>
                <w:szCs w:val="24"/>
                <w:lang w:val="lt-LT"/>
              </w:rPr>
              <w:t>, Įstatymo 3 straipsnio 2 dalis</w:t>
            </w:r>
            <w:r w:rsidRPr="00D0480A">
              <w:rPr>
                <w:rStyle w:val="Puslapioinaosnuoroda"/>
                <w:rFonts w:ascii="Times New Roman" w:hAnsi="Times New Roman" w:cs="Times New Roman"/>
                <w:sz w:val="24"/>
                <w:szCs w:val="24"/>
                <w:lang w:val="lt-LT"/>
              </w:rPr>
              <w:footnoteReference w:id="4"/>
            </w:r>
            <w:r w:rsidRPr="00D0480A">
              <w:rPr>
                <w:rFonts w:ascii="Times New Roman" w:hAnsi="Times New Roman" w:cs="Times New Roman"/>
                <w:sz w:val="24"/>
                <w:szCs w:val="24"/>
                <w:lang w:val="lt-LT"/>
              </w:rPr>
              <w:t>, Įstatymo 24 straipsnio 2 dalies 9 punktas</w:t>
            </w:r>
            <w:r w:rsidRPr="00D0480A">
              <w:rPr>
                <w:rStyle w:val="Puslapioinaosnuoroda"/>
                <w:rFonts w:ascii="Times New Roman" w:hAnsi="Times New Roman" w:cs="Times New Roman"/>
                <w:sz w:val="24"/>
                <w:szCs w:val="24"/>
                <w:lang w:val="lt-LT"/>
              </w:rPr>
              <w:footnoteReference w:id="5"/>
            </w:r>
          </w:p>
        </w:tc>
      </w:tr>
      <w:tr w:rsidR="00B209A5" w:rsidRPr="00307F8F" w:rsidTr="003219C3">
        <w:tc>
          <w:tcPr>
            <w:tcW w:w="9634" w:type="dxa"/>
            <w:gridSpan w:val="2"/>
          </w:tcPr>
          <w:p w:rsidR="00D0480A" w:rsidRDefault="00D0480A" w:rsidP="00D0480A">
            <w:pPr>
              <w:pStyle w:val="Default"/>
              <w:jc w:val="both"/>
              <w:rPr>
                <w:rFonts w:ascii="Times New Roman" w:hAnsi="Times New Roman" w:cs="Times New Roman"/>
                <w:bCs/>
                <w:color w:val="auto"/>
              </w:rPr>
            </w:pPr>
            <w:r w:rsidRPr="00615799">
              <w:rPr>
                <w:rFonts w:ascii="Times New Roman" w:hAnsi="Times New Roman" w:cs="Times New Roman"/>
                <w:bCs/>
                <w:color w:val="auto"/>
              </w:rPr>
              <w:t xml:space="preserve">Įvertinus </w:t>
            </w:r>
            <w:r w:rsidR="00BF3503">
              <w:rPr>
                <w:rFonts w:ascii="Times New Roman" w:hAnsi="Times New Roman" w:cs="Times New Roman"/>
                <w:bCs/>
                <w:color w:val="auto"/>
              </w:rPr>
              <w:t xml:space="preserve">Projektavimo ir statybos bei įrangos sutarties sąlygas </w:t>
            </w:r>
            <w:proofErr w:type="spellStart"/>
            <w:r w:rsidR="00BF3503">
              <w:rPr>
                <w:rFonts w:ascii="Times New Roman" w:hAnsi="Times New Roman" w:cs="Times New Roman"/>
                <w:bCs/>
                <w:color w:val="auto"/>
              </w:rPr>
              <w:t>Fidic</w:t>
            </w:r>
            <w:proofErr w:type="spellEnd"/>
            <w:r w:rsidR="00BF3503">
              <w:rPr>
                <w:rFonts w:ascii="Times New Roman" w:hAnsi="Times New Roman" w:cs="Times New Roman"/>
                <w:bCs/>
                <w:color w:val="auto"/>
              </w:rPr>
              <w:t xml:space="preserve"> „Geltonoji knyga“, </w:t>
            </w:r>
            <w:r w:rsidRPr="00615799">
              <w:rPr>
                <w:rFonts w:ascii="Times New Roman" w:hAnsi="Times New Roman" w:cs="Times New Roman"/>
                <w:bCs/>
                <w:color w:val="auto"/>
              </w:rPr>
              <w:t>Perkančiosios organizacijos nustatytas kainodaros taisykles (Pirkimo sąlygų 1 priedas, Pasiūlymas; toliau - Pasiūlymas), matyti, kad darbų kainų žiniaraštį sudaro trys darbų pozicijos: pastato rekonstrukcijos darbai, priestato įrengimo ir aplinkotvarkos darbai. Minėtas pozicijas tiekėjas turėjo įkainoti ir nurodyti bendrą darbų kainą.</w:t>
            </w:r>
            <w:r w:rsidRPr="00615799">
              <w:rPr>
                <w:rFonts w:ascii="Times New Roman" w:hAnsi="Times New Roman" w:cs="Times New Roman"/>
                <w:color w:val="auto"/>
              </w:rPr>
              <w:t xml:space="preserve"> Pasiūlym</w:t>
            </w:r>
            <w:r>
              <w:rPr>
                <w:rFonts w:ascii="Times New Roman" w:hAnsi="Times New Roman" w:cs="Times New Roman"/>
                <w:color w:val="auto"/>
              </w:rPr>
              <w:t>e</w:t>
            </w:r>
            <w:r w:rsidRPr="00615799">
              <w:rPr>
                <w:rFonts w:ascii="Times New Roman" w:hAnsi="Times New Roman" w:cs="Times New Roman"/>
                <w:color w:val="auto"/>
              </w:rPr>
              <w:t xml:space="preserve"> nurodyta, kad Tiekėjas turi nurodyti kainas, kurios apimtų visą reikiamą Tiekėjo įrangą darbams atlikti, projektavimą, priežiūrą ir kt. Tačiau </w:t>
            </w:r>
            <w:r>
              <w:rPr>
                <w:rFonts w:ascii="Times New Roman" w:hAnsi="Times New Roman" w:cs="Times New Roman"/>
                <w:color w:val="auto"/>
              </w:rPr>
              <w:t>P</w:t>
            </w:r>
            <w:r w:rsidRPr="00615799">
              <w:rPr>
                <w:rFonts w:ascii="Times New Roman" w:hAnsi="Times New Roman" w:cs="Times New Roman"/>
                <w:color w:val="auto"/>
              </w:rPr>
              <w:t xml:space="preserve">asiūlyme nurodytos tik trys </w:t>
            </w:r>
            <w:r>
              <w:rPr>
                <w:rFonts w:ascii="Times New Roman" w:hAnsi="Times New Roman" w:cs="Times New Roman"/>
                <w:color w:val="auto"/>
              </w:rPr>
              <w:t xml:space="preserve">apibendrintos </w:t>
            </w:r>
            <w:r w:rsidRPr="00615799">
              <w:rPr>
                <w:rFonts w:ascii="Times New Roman" w:hAnsi="Times New Roman" w:cs="Times New Roman"/>
                <w:color w:val="auto"/>
              </w:rPr>
              <w:t xml:space="preserve">darbų grupės, kurios nėra detalizuotos, taip pat </w:t>
            </w:r>
            <w:r>
              <w:rPr>
                <w:rFonts w:ascii="Times New Roman" w:hAnsi="Times New Roman" w:cs="Times New Roman"/>
                <w:color w:val="auto"/>
              </w:rPr>
              <w:t xml:space="preserve">Pasiūlyme nėra </w:t>
            </w:r>
            <w:r w:rsidRPr="00615799">
              <w:rPr>
                <w:rFonts w:ascii="Times New Roman" w:hAnsi="Times New Roman" w:cs="Times New Roman"/>
                <w:color w:val="auto"/>
              </w:rPr>
              <w:t xml:space="preserve">išskirta projektavimo, priežiūros darbų </w:t>
            </w:r>
            <w:r>
              <w:rPr>
                <w:rFonts w:ascii="Times New Roman" w:hAnsi="Times New Roman" w:cs="Times New Roman"/>
                <w:color w:val="auto"/>
              </w:rPr>
              <w:t>ar</w:t>
            </w:r>
            <w:r w:rsidRPr="00615799">
              <w:rPr>
                <w:rFonts w:ascii="Times New Roman" w:hAnsi="Times New Roman" w:cs="Times New Roman"/>
                <w:color w:val="auto"/>
              </w:rPr>
              <w:t xml:space="preserve"> įrangos kain</w:t>
            </w:r>
            <w:r>
              <w:rPr>
                <w:rFonts w:ascii="Times New Roman" w:hAnsi="Times New Roman" w:cs="Times New Roman"/>
                <w:color w:val="auto"/>
              </w:rPr>
              <w:t>os</w:t>
            </w:r>
            <w:r w:rsidR="00FF0685">
              <w:rPr>
                <w:rFonts w:ascii="Times New Roman" w:hAnsi="Times New Roman" w:cs="Times New Roman"/>
                <w:color w:val="auto"/>
              </w:rPr>
              <w:t xml:space="preserve">. </w:t>
            </w:r>
            <w:r w:rsidR="005A6639">
              <w:rPr>
                <w:rFonts w:ascii="Times New Roman" w:hAnsi="Times New Roman" w:cs="Times New Roman"/>
                <w:color w:val="auto"/>
              </w:rPr>
              <w:t xml:space="preserve">Tarnyba pažymi, kad, </w:t>
            </w:r>
            <w:r w:rsidRPr="00615799">
              <w:rPr>
                <w:rFonts w:ascii="Times New Roman" w:hAnsi="Times New Roman" w:cs="Times New Roman"/>
              </w:rPr>
              <w:t xml:space="preserve">jeigu sutarties vykdymo metu </w:t>
            </w:r>
            <w:r>
              <w:rPr>
                <w:rFonts w:ascii="Times New Roman" w:hAnsi="Times New Roman" w:cs="Times New Roman"/>
              </w:rPr>
              <w:t xml:space="preserve">reikėtų </w:t>
            </w:r>
            <w:r w:rsidRPr="00615799">
              <w:rPr>
                <w:rFonts w:ascii="Times New Roman" w:hAnsi="Times New Roman" w:cs="Times New Roman"/>
              </w:rPr>
              <w:t>atsisakyt</w:t>
            </w:r>
            <w:r>
              <w:rPr>
                <w:rFonts w:ascii="Times New Roman" w:hAnsi="Times New Roman" w:cs="Times New Roman"/>
              </w:rPr>
              <w:t>i</w:t>
            </w:r>
            <w:r w:rsidR="005A6639">
              <w:rPr>
                <w:rFonts w:ascii="Times New Roman" w:hAnsi="Times New Roman" w:cs="Times New Roman"/>
              </w:rPr>
              <w:t xml:space="preserve">, </w:t>
            </w:r>
            <w:r w:rsidRPr="00615799">
              <w:rPr>
                <w:rFonts w:ascii="Times New Roman" w:hAnsi="Times New Roman" w:cs="Times New Roman"/>
              </w:rPr>
              <w:t>tam tikrų darbų,</w:t>
            </w:r>
            <w:r>
              <w:rPr>
                <w:rFonts w:ascii="Times New Roman" w:hAnsi="Times New Roman" w:cs="Times New Roman"/>
              </w:rPr>
              <w:t xml:space="preserve"> paslaugų ar įrangos,</w:t>
            </w:r>
            <w:r w:rsidR="005A6639">
              <w:rPr>
                <w:rFonts w:ascii="Times New Roman" w:hAnsi="Times New Roman" w:cs="Times New Roman"/>
              </w:rPr>
              <w:t xml:space="preserve"> ar įsigyti papildomų darbų, paslaugų, įrangos</w:t>
            </w:r>
            <w:r w:rsidRPr="00615799">
              <w:rPr>
                <w:rFonts w:ascii="Times New Roman" w:hAnsi="Times New Roman" w:cs="Times New Roman"/>
              </w:rPr>
              <w:t xml:space="preserve"> </w:t>
            </w:r>
            <w:r>
              <w:rPr>
                <w:rFonts w:ascii="Times New Roman" w:hAnsi="Times New Roman" w:cs="Times New Roman"/>
              </w:rPr>
              <w:t>iškiltų problemos</w:t>
            </w:r>
            <w:r w:rsidRPr="00615799">
              <w:rPr>
                <w:rFonts w:ascii="Times New Roman" w:hAnsi="Times New Roman" w:cs="Times New Roman"/>
              </w:rPr>
              <w:t xml:space="preserve"> dėl atsisakytų</w:t>
            </w:r>
            <w:r w:rsidR="00041A7D">
              <w:rPr>
                <w:rFonts w:ascii="Times New Roman" w:hAnsi="Times New Roman" w:cs="Times New Roman"/>
              </w:rPr>
              <w:t xml:space="preserve"> </w:t>
            </w:r>
            <w:r w:rsidR="005A6639">
              <w:rPr>
                <w:rFonts w:ascii="Times New Roman" w:hAnsi="Times New Roman" w:cs="Times New Roman"/>
              </w:rPr>
              <w:t>/ papildomų</w:t>
            </w:r>
            <w:r w:rsidRPr="00615799">
              <w:rPr>
                <w:rFonts w:ascii="Times New Roman" w:hAnsi="Times New Roman" w:cs="Times New Roman"/>
              </w:rPr>
              <w:t xml:space="preserve"> darbų</w:t>
            </w:r>
            <w:r>
              <w:rPr>
                <w:rFonts w:ascii="Times New Roman" w:hAnsi="Times New Roman" w:cs="Times New Roman"/>
              </w:rPr>
              <w:t>, paslaugų ar įrangos</w:t>
            </w:r>
            <w:r w:rsidRPr="00615799">
              <w:rPr>
                <w:rFonts w:ascii="Times New Roman" w:hAnsi="Times New Roman" w:cs="Times New Roman"/>
              </w:rPr>
              <w:t xml:space="preserve"> įkainojimo.</w:t>
            </w:r>
            <w:r>
              <w:rPr>
                <w:rFonts w:ascii="Times New Roman" w:hAnsi="Times New Roman" w:cs="Times New Roman"/>
              </w:rPr>
              <w:t xml:space="preserve"> </w:t>
            </w:r>
            <w:r w:rsidRPr="00615799">
              <w:rPr>
                <w:rFonts w:ascii="Times New Roman" w:hAnsi="Times New Roman" w:cs="Times New Roman"/>
              </w:rPr>
              <w:t xml:space="preserve">Tarnybos nuomone, </w:t>
            </w:r>
            <w:r>
              <w:rPr>
                <w:rFonts w:ascii="Times New Roman" w:hAnsi="Times New Roman" w:cs="Times New Roman"/>
              </w:rPr>
              <w:t>P</w:t>
            </w:r>
            <w:r w:rsidRPr="00615799">
              <w:rPr>
                <w:rFonts w:ascii="Times New Roman" w:hAnsi="Times New Roman" w:cs="Times New Roman"/>
              </w:rPr>
              <w:t>erkančioji organizacija</w:t>
            </w:r>
            <w:r>
              <w:rPr>
                <w:rFonts w:ascii="Times New Roman" w:hAnsi="Times New Roman" w:cs="Times New Roman"/>
              </w:rPr>
              <w:t>,</w:t>
            </w:r>
            <w:r w:rsidRPr="00615799">
              <w:rPr>
                <w:rFonts w:ascii="Times New Roman" w:hAnsi="Times New Roman" w:cs="Times New Roman"/>
              </w:rPr>
              <w:t xml:space="preserve"> </w:t>
            </w:r>
            <w:r>
              <w:rPr>
                <w:rFonts w:ascii="Times New Roman" w:hAnsi="Times New Roman" w:cs="Times New Roman"/>
              </w:rPr>
              <w:t>nepa</w:t>
            </w:r>
            <w:r w:rsidRPr="00615799">
              <w:rPr>
                <w:rFonts w:ascii="Times New Roman" w:hAnsi="Times New Roman" w:cs="Times New Roman"/>
              </w:rPr>
              <w:t>reikala</w:t>
            </w:r>
            <w:r>
              <w:rPr>
                <w:rFonts w:ascii="Times New Roman" w:hAnsi="Times New Roman" w:cs="Times New Roman"/>
              </w:rPr>
              <w:t>vusi</w:t>
            </w:r>
            <w:r w:rsidRPr="00615799">
              <w:rPr>
                <w:rFonts w:ascii="Times New Roman" w:hAnsi="Times New Roman" w:cs="Times New Roman"/>
              </w:rPr>
              <w:t xml:space="preserve"> iš tiekėjų kainos apskaičiavimo žiniaraščiuose </w:t>
            </w:r>
            <w:r>
              <w:rPr>
                <w:rFonts w:ascii="Times New Roman" w:hAnsi="Times New Roman" w:cs="Times New Roman"/>
              </w:rPr>
              <w:t>kiek įmanoma detaliau</w:t>
            </w:r>
            <w:r w:rsidRPr="00615799">
              <w:rPr>
                <w:rFonts w:ascii="Times New Roman" w:hAnsi="Times New Roman" w:cs="Times New Roman"/>
              </w:rPr>
              <w:t xml:space="preserve"> išskirti visas siūlomas darbų</w:t>
            </w:r>
            <w:r>
              <w:rPr>
                <w:rFonts w:ascii="Times New Roman" w:hAnsi="Times New Roman" w:cs="Times New Roman"/>
              </w:rPr>
              <w:t xml:space="preserve">, įrangos, paslaugų pozicijas, </w:t>
            </w:r>
            <w:r w:rsidR="005A6639">
              <w:rPr>
                <w:rFonts w:ascii="Times New Roman" w:hAnsi="Times New Roman" w:cs="Times New Roman"/>
              </w:rPr>
              <w:t>neužtikrino</w:t>
            </w:r>
            <w:r>
              <w:rPr>
                <w:rFonts w:ascii="Times New Roman" w:hAnsi="Times New Roman" w:cs="Times New Roman"/>
              </w:rPr>
              <w:t xml:space="preserve"> </w:t>
            </w:r>
            <w:r w:rsidRPr="00876BC2">
              <w:rPr>
                <w:color w:val="auto"/>
              </w:rPr>
              <w:t>Įstatymo 24 straipsnio 2 dalies 9 punkto nuostat</w:t>
            </w:r>
            <w:r w:rsidR="005A6639">
              <w:rPr>
                <w:color w:val="auto"/>
              </w:rPr>
              <w:t>ų</w:t>
            </w:r>
            <w:r w:rsidRPr="00876BC2">
              <w:rPr>
                <w:color w:val="auto"/>
              </w:rPr>
              <w:t>, nustatanči</w:t>
            </w:r>
            <w:r w:rsidR="005A6639">
              <w:rPr>
                <w:color w:val="auto"/>
              </w:rPr>
              <w:t>ų</w:t>
            </w:r>
            <w:r w:rsidRPr="00876BC2">
              <w:rPr>
                <w:color w:val="auto"/>
              </w:rPr>
              <w:t>, kad siūlomos šalims pasirašyti pirkimo sutarties sąlygos turi būti nustatytos pagal šio įstatymo 18 straipsnio 6 dalies reikalavimus, t. y. Įstatymo 18 straipsnio 6 dalies 3 punktas įpareigoja kainodaros taisykles nustatyti vadovaujantis įgaliotos in</w:t>
            </w:r>
            <w:r w:rsidR="008733B5">
              <w:rPr>
                <w:color w:val="auto"/>
              </w:rPr>
              <w:t>stitucijos patvirtinta metodika</w:t>
            </w:r>
            <w:r w:rsidR="007363E9">
              <w:rPr>
                <w:color w:val="auto"/>
              </w:rPr>
              <w:t>.</w:t>
            </w:r>
            <w:r w:rsidRPr="00876BC2">
              <w:rPr>
                <w:color w:val="auto"/>
              </w:rPr>
              <w:t xml:space="preserve"> </w:t>
            </w:r>
            <w:bookmarkStart w:id="1" w:name="_GoBack"/>
            <w:bookmarkEnd w:id="1"/>
            <w:r w:rsidRPr="00876BC2">
              <w:rPr>
                <w:rFonts w:ascii="Times New Roman" w:hAnsi="Times New Roman" w:cs="Times New Roman"/>
                <w:color w:val="auto"/>
              </w:rPr>
              <w:t xml:space="preserve">Numatomo viešojo pirkimo vertės skaičiavimo metodikos, patvirtintos </w:t>
            </w:r>
            <w:r w:rsidRPr="00876BC2">
              <w:rPr>
                <w:rFonts w:ascii="Times New Roman" w:hAnsi="Times New Roman" w:cs="Times New Roman"/>
                <w:bCs/>
                <w:color w:val="auto"/>
              </w:rPr>
              <w:t xml:space="preserve">Tarnybos direktoriaus 2003 m. vasario 26 d. įsakymu Nr. 1S-26 „Dėl </w:t>
            </w:r>
            <w:r w:rsidRPr="00876BC2">
              <w:rPr>
                <w:rFonts w:ascii="Times New Roman" w:hAnsi="Times New Roman" w:cs="Times New Roman"/>
                <w:color w:val="auto"/>
              </w:rPr>
              <w:t>Numatomo viešojo pirkimo vertės skaičiavimo metodikos patvirtinimo</w:t>
            </w:r>
            <w:r w:rsidRPr="00876BC2">
              <w:rPr>
                <w:rFonts w:ascii="Times New Roman" w:hAnsi="Times New Roman" w:cs="Times New Roman"/>
                <w:bCs/>
                <w:color w:val="auto"/>
              </w:rPr>
              <w:t>“</w:t>
            </w:r>
            <w:r>
              <w:rPr>
                <w:rFonts w:ascii="Times New Roman" w:hAnsi="Times New Roman" w:cs="Times New Roman"/>
                <w:bCs/>
                <w:color w:val="auto"/>
              </w:rPr>
              <w:t xml:space="preserve">, </w:t>
            </w:r>
            <w:r w:rsidR="005A6639">
              <w:rPr>
                <w:rFonts w:ascii="Times New Roman" w:hAnsi="Times New Roman" w:cs="Times New Roman"/>
                <w:bCs/>
                <w:color w:val="auto"/>
              </w:rPr>
              <w:t>4.1 punkt</w:t>
            </w:r>
            <w:r w:rsidR="007363E9">
              <w:rPr>
                <w:rFonts w:ascii="Times New Roman" w:hAnsi="Times New Roman" w:cs="Times New Roman"/>
                <w:bCs/>
                <w:color w:val="auto"/>
              </w:rPr>
              <w:t>as</w:t>
            </w:r>
            <w:r w:rsidR="005A6639">
              <w:rPr>
                <w:rFonts w:ascii="Times New Roman" w:hAnsi="Times New Roman" w:cs="Times New Roman"/>
                <w:bCs/>
                <w:color w:val="auto"/>
              </w:rPr>
              <w:t xml:space="preserve"> </w:t>
            </w:r>
            <w:r>
              <w:rPr>
                <w:rFonts w:ascii="Times New Roman" w:hAnsi="Times New Roman" w:cs="Times New Roman"/>
                <w:bCs/>
                <w:color w:val="auto"/>
              </w:rPr>
              <w:t>nustato</w:t>
            </w:r>
            <w:r w:rsidR="008733B5">
              <w:rPr>
                <w:rFonts w:ascii="Times New Roman" w:hAnsi="Times New Roman" w:cs="Times New Roman"/>
                <w:bCs/>
                <w:color w:val="auto"/>
              </w:rPr>
              <w:t xml:space="preserve">, kad kainodaros taisyklės turi būti aiškios ir nedviprasmiškos, ir nekelti </w:t>
            </w:r>
            <w:proofErr w:type="spellStart"/>
            <w:r w:rsidR="008733B5">
              <w:rPr>
                <w:rFonts w:ascii="Times New Roman" w:hAnsi="Times New Roman" w:cs="Times New Roman"/>
                <w:bCs/>
                <w:color w:val="auto"/>
              </w:rPr>
              <w:t>neaiškumų</w:t>
            </w:r>
            <w:proofErr w:type="spellEnd"/>
            <w:r w:rsidR="008733B5">
              <w:rPr>
                <w:rFonts w:ascii="Times New Roman" w:hAnsi="Times New Roman" w:cs="Times New Roman"/>
                <w:bCs/>
                <w:color w:val="auto"/>
              </w:rPr>
              <w:t xml:space="preserve"> dėl suteiktų paslaugų, prekių ar įvykdytų darbų įkainojimo</w:t>
            </w:r>
            <w:r w:rsidR="00F5032A">
              <w:rPr>
                <w:rFonts w:ascii="Times New Roman" w:hAnsi="Times New Roman" w:cs="Times New Roman"/>
                <w:bCs/>
                <w:color w:val="auto"/>
              </w:rPr>
              <w:t>.</w:t>
            </w:r>
          </w:p>
          <w:p w:rsidR="00B209A5" w:rsidRDefault="00B209A5" w:rsidP="00EE793F">
            <w:pPr>
              <w:jc w:val="both"/>
              <w:rPr>
                <w:rFonts w:ascii="Times New Roman" w:hAnsi="Times New Roman" w:cs="Times New Roman"/>
                <w:sz w:val="24"/>
                <w:szCs w:val="24"/>
                <w:lang w:val="lt-LT"/>
              </w:rPr>
            </w:pPr>
          </w:p>
        </w:tc>
      </w:tr>
      <w:tr w:rsidR="00B209A5" w:rsidRPr="00307F8F" w:rsidTr="00403905">
        <w:tc>
          <w:tcPr>
            <w:tcW w:w="445" w:type="dxa"/>
          </w:tcPr>
          <w:p w:rsidR="00B209A5" w:rsidRPr="00307F8F" w:rsidRDefault="00B209A5" w:rsidP="00BA3D29">
            <w:pPr>
              <w:pStyle w:val="Sraopastraipa"/>
              <w:numPr>
                <w:ilvl w:val="0"/>
                <w:numId w:val="22"/>
              </w:numPr>
              <w:ind w:left="0" w:firstLine="0"/>
              <w:jc w:val="center"/>
              <w:rPr>
                <w:rFonts w:ascii="Times New Roman" w:hAnsi="Times New Roman" w:cs="Times New Roman"/>
                <w:sz w:val="24"/>
                <w:szCs w:val="24"/>
                <w:lang w:val="lt-LT"/>
              </w:rPr>
            </w:pPr>
          </w:p>
        </w:tc>
        <w:tc>
          <w:tcPr>
            <w:tcW w:w="9189" w:type="dxa"/>
          </w:tcPr>
          <w:p w:rsidR="00B209A5" w:rsidRDefault="00D0480A" w:rsidP="00EE793F">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32 straipsnio 5 dalis</w:t>
            </w:r>
            <w:r>
              <w:rPr>
                <w:rStyle w:val="Puslapioinaosnuoroda"/>
                <w:rFonts w:ascii="Times New Roman" w:hAnsi="Times New Roman" w:cs="Times New Roman"/>
                <w:sz w:val="24"/>
                <w:szCs w:val="24"/>
                <w:lang w:val="lt-LT"/>
              </w:rPr>
              <w:footnoteReference w:id="6"/>
            </w:r>
          </w:p>
        </w:tc>
      </w:tr>
      <w:tr w:rsidR="004E098B" w:rsidRPr="00307F8F" w:rsidTr="00403905">
        <w:tc>
          <w:tcPr>
            <w:tcW w:w="9634" w:type="dxa"/>
            <w:gridSpan w:val="2"/>
          </w:tcPr>
          <w:p w:rsidR="004E098B" w:rsidRPr="00307F8F" w:rsidRDefault="00CD7717" w:rsidP="00F25F6E">
            <w:pPr>
              <w:pStyle w:val="Default"/>
              <w:jc w:val="both"/>
              <w:rPr>
                <w:rFonts w:ascii="Times New Roman" w:hAnsi="Times New Roman" w:cs="Times New Roman"/>
              </w:rPr>
            </w:pPr>
            <w:r>
              <w:rPr>
                <w:rFonts w:ascii="Times New Roman" w:hAnsi="Times New Roman" w:cs="Times New Roman"/>
                <w:bCs/>
                <w:color w:val="auto"/>
              </w:rPr>
              <w:t xml:space="preserve">          </w:t>
            </w:r>
            <w:r w:rsidRPr="00DC73F4">
              <w:rPr>
                <w:rFonts w:ascii="Times New Roman" w:hAnsi="Times New Roman" w:cs="Times New Roman"/>
                <w:bCs/>
                <w:color w:val="auto"/>
              </w:rPr>
              <w:t xml:space="preserve">Susipažinus su Tiekėjo pasiūlymu, Tarnybai kilo abejonių dėl Tiekėjo jungtinės veiklos partnerio </w:t>
            </w:r>
            <w:r w:rsidRPr="00DC73F4">
              <w:rPr>
                <w:rFonts w:ascii="Times New Roman" w:hAnsi="Times New Roman" w:cs="Times New Roman"/>
                <w:bCs/>
              </w:rPr>
              <w:t xml:space="preserve">UAB „Pamario restauratorius“ atitikties Pirkimo sąlygų 3.1.12 nustatytam reikalavimui </w:t>
            </w:r>
            <w:r w:rsidR="003A3B51">
              <w:rPr>
                <w:rFonts w:ascii="Times New Roman" w:hAnsi="Times New Roman" w:cs="Times New Roman"/>
                <w:bCs/>
              </w:rPr>
              <w:t>„</w:t>
            </w:r>
            <w:r w:rsidRPr="00DC73F4">
              <w:rPr>
                <w:rFonts w:ascii="Times New Roman" w:hAnsi="Times New Roman" w:cs="Times New Roman"/>
                <w:bCs/>
              </w:rPr>
              <w:t xml:space="preserve">būti įvykdžiusiam nekilnojamojo kultūros paveldo objekto rangos sutartį, kurios vertė ne mažesnė nei 4 500 000,00 </w:t>
            </w:r>
            <w:proofErr w:type="spellStart"/>
            <w:r w:rsidRPr="00DC73F4">
              <w:rPr>
                <w:rFonts w:ascii="Times New Roman" w:hAnsi="Times New Roman" w:cs="Times New Roman"/>
                <w:bCs/>
              </w:rPr>
              <w:t>Eur</w:t>
            </w:r>
            <w:proofErr w:type="spellEnd"/>
            <w:r w:rsidRPr="00DC73F4">
              <w:rPr>
                <w:rFonts w:ascii="Times New Roman" w:hAnsi="Times New Roman" w:cs="Times New Roman"/>
                <w:bCs/>
              </w:rPr>
              <w:t xml:space="preserve"> be PVM</w:t>
            </w:r>
            <w:r w:rsidR="003A3B51">
              <w:rPr>
                <w:rFonts w:ascii="Times New Roman" w:hAnsi="Times New Roman" w:cs="Times New Roman"/>
                <w:bCs/>
              </w:rPr>
              <w:t>“</w:t>
            </w:r>
            <w:r w:rsidRPr="00DC73F4">
              <w:rPr>
                <w:rFonts w:ascii="Times New Roman" w:hAnsi="Times New Roman" w:cs="Times New Roman"/>
                <w:bCs/>
              </w:rPr>
              <w:t xml:space="preserve"> įvertinimo. </w:t>
            </w:r>
            <w:r>
              <w:rPr>
                <w:rFonts w:ascii="Times New Roman" w:hAnsi="Times New Roman" w:cs="Times New Roman"/>
                <w:bCs/>
              </w:rPr>
              <w:t>P</w:t>
            </w:r>
            <w:r w:rsidRPr="00DC73F4">
              <w:rPr>
                <w:rFonts w:ascii="Times New Roman" w:hAnsi="Times New Roman" w:cs="Times New Roman"/>
                <w:bCs/>
              </w:rPr>
              <w:t xml:space="preserve">asiūlyme pateikti duomenys rodo, kad UAB „Pamario restauratorius“ vykdė Klaipėdos dramos teatro, Teatro g. 2 rekonstravimo darbus, sutarties vertė 6 314 648,24 </w:t>
            </w:r>
            <w:proofErr w:type="spellStart"/>
            <w:r w:rsidRPr="00DC73F4">
              <w:rPr>
                <w:rFonts w:ascii="Times New Roman" w:hAnsi="Times New Roman" w:cs="Times New Roman"/>
                <w:bCs/>
              </w:rPr>
              <w:t>Eur</w:t>
            </w:r>
            <w:proofErr w:type="spellEnd"/>
            <w:r w:rsidRPr="00DC73F4">
              <w:rPr>
                <w:rFonts w:ascii="Times New Roman" w:hAnsi="Times New Roman" w:cs="Times New Roman"/>
                <w:bCs/>
              </w:rPr>
              <w:t xml:space="preserve"> be PVM. </w:t>
            </w:r>
            <w:r w:rsidR="00F9111A">
              <w:rPr>
                <w:rFonts w:ascii="Times New Roman" w:hAnsi="Times New Roman" w:cs="Times New Roman"/>
                <w:bCs/>
              </w:rPr>
              <w:t xml:space="preserve">Tačiau </w:t>
            </w:r>
            <w:r w:rsidR="00041A7D">
              <w:rPr>
                <w:rFonts w:ascii="Times New Roman" w:hAnsi="Times New Roman" w:cs="Times New Roman"/>
                <w:bCs/>
              </w:rPr>
              <w:t>VĮ „Lietuvos paminklai“ Viešojo pirkimo procedūrų ataskaitoje</w:t>
            </w:r>
            <w:r w:rsidR="00383B81">
              <w:rPr>
                <w:rFonts w:ascii="Times New Roman" w:hAnsi="Times New Roman" w:cs="Times New Roman"/>
                <w:bCs/>
              </w:rPr>
              <w:t>, įvykdžius „</w:t>
            </w:r>
            <w:r w:rsidR="00383B81" w:rsidRPr="00DC73F4">
              <w:rPr>
                <w:rFonts w:ascii="Times New Roman" w:hAnsi="Times New Roman" w:cs="Times New Roman"/>
                <w:bCs/>
              </w:rPr>
              <w:t>Klaipėdos dramos teatro</w:t>
            </w:r>
            <w:r w:rsidR="00383B81">
              <w:rPr>
                <w:rFonts w:ascii="Times New Roman" w:hAnsi="Times New Roman" w:cs="Times New Roman"/>
                <w:bCs/>
              </w:rPr>
              <w:t xml:space="preserve"> pastato </w:t>
            </w:r>
            <w:r w:rsidR="00383B81" w:rsidRPr="00DC73F4">
              <w:rPr>
                <w:rFonts w:ascii="Times New Roman" w:hAnsi="Times New Roman" w:cs="Times New Roman"/>
                <w:bCs/>
              </w:rPr>
              <w:t>Teatro g. 2</w:t>
            </w:r>
            <w:r w:rsidR="00383B81">
              <w:rPr>
                <w:rFonts w:ascii="Times New Roman" w:hAnsi="Times New Roman" w:cs="Times New Roman"/>
                <w:bCs/>
              </w:rPr>
              <w:t>/Žvejų g. 23, Klaipėdoje,</w:t>
            </w:r>
            <w:r w:rsidR="00383B81" w:rsidRPr="00DC73F4">
              <w:rPr>
                <w:rFonts w:ascii="Times New Roman" w:hAnsi="Times New Roman" w:cs="Times New Roman"/>
                <w:bCs/>
              </w:rPr>
              <w:t xml:space="preserve"> rekonstravimo darb</w:t>
            </w:r>
            <w:r w:rsidR="00383B81">
              <w:rPr>
                <w:rFonts w:ascii="Times New Roman" w:hAnsi="Times New Roman" w:cs="Times New Roman"/>
                <w:bCs/>
              </w:rPr>
              <w:t>ai“, pirkimą Nr. 81285</w:t>
            </w:r>
            <w:r w:rsidR="00041A7D">
              <w:rPr>
                <w:rFonts w:ascii="Times New Roman" w:hAnsi="Times New Roman" w:cs="Times New Roman"/>
                <w:bCs/>
              </w:rPr>
              <w:t xml:space="preserve"> </w:t>
            </w:r>
            <w:r w:rsidR="002074E4">
              <w:rPr>
                <w:rFonts w:ascii="Times New Roman" w:hAnsi="Times New Roman" w:cs="Times New Roman"/>
                <w:bCs/>
              </w:rPr>
              <w:t>(</w:t>
            </w:r>
            <w:proofErr w:type="spellStart"/>
            <w:r w:rsidR="002074E4">
              <w:rPr>
                <w:rFonts w:ascii="Times New Roman" w:hAnsi="Times New Roman" w:cs="Times New Roman"/>
                <w:bCs/>
              </w:rPr>
              <w:t>reg</w:t>
            </w:r>
            <w:proofErr w:type="spellEnd"/>
            <w:r w:rsidR="002074E4">
              <w:rPr>
                <w:rFonts w:ascii="Times New Roman" w:hAnsi="Times New Roman" w:cs="Times New Roman"/>
                <w:bCs/>
              </w:rPr>
              <w:t xml:space="preserve">. Nr. 4932, data 2010-04-20) </w:t>
            </w:r>
            <w:r w:rsidR="00041A7D">
              <w:rPr>
                <w:rFonts w:ascii="Times New Roman" w:hAnsi="Times New Roman" w:cs="Times New Roman"/>
                <w:bCs/>
              </w:rPr>
              <w:t xml:space="preserve">pateikti duomenys patvirtina, kad </w:t>
            </w:r>
            <w:r w:rsidRPr="00DC73F4">
              <w:rPr>
                <w:rFonts w:ascii="Times New Roman" w:hAnsi="Times New Roman" w:cs="Times New Roman"/>
                <w:bCs/>
              </w:rPr>
              <w:t>minėtas tiekėjas vykdė Klaipėdos dramos teatro statybos rangos sutartį</w:t>
            </w:r>
            <w:r>
              <w:rPr>
                <w:rFonts w:ascii="Times New Roman" w:hAnsi="Times New Roman" w:cs="Times New Roman"/>
                <w:bCs/>
              </w:rPr>
              <w:t>, tačiau darbai buvo atliekami jungtinės veiklos sutarties pagrindu, todėl neaišku</w:t>
            </w:r>
            <w:r w:rsidR="004275E2">
              <w:rPr>
                <w:rFonts w:ascii="Times New Roman" w:hAnsi="Times New Roman" w:cs="Times New Roman"/>
                <w:bCs/>
              </w:rPr>
              <w:t>,</w:t>
            </w:r>
            <w:r>
              <w:rPr>
                <w:rFonts w:ascii="Times New Roman" w:hAnsi="Times New Roman" w:cs="Times New Roman"/>
                <w:bCs/>
              </w:rPr>
              <w:t xml:space="preserve"> kokią darbų dalį ir už kokią sumą minėtas tiekėjas realiai įvykdė. Perkančioji organizacija</w:t>
            </w:r>
            <w:r w:rsidR="00C5467D">
              <w:rPr>
                <w:rFonts w:ascii="Times New Roman" w:hAnsi="Times New Roman" w:cs="Times New Roman"/>
                <w:bCs/>
              </w:rPr>
              <w:t xml:space="preserve"> turėjo atidžiau</w:t>
            </w:r>
            <w:r w:rsidR="00F9111A">
              <w:rPr>
                <w:rFonts w:ascii="Times New Roman" w:hAnsi="Times New Roman" w:cs="Times New Roman"/>
                <w:bCs/>
              </w:rPr>
              <w:t xml:space="preserve"> </w:t>
            </w:r>
            <w:r w:rsidR="00E05FF3">
              <w:rPr>
                <w:rFonts w:ascii="Times New Roman" w:hAnsi="Times New Roman" w:cs="Times New Roman"/>
                <w:bCs/>
              </w:rPr>
              <w:t>(</w:t>
            </w:r>
            <w:proofErr w:type="spellStart"/>
            <w:r w:rsidR="00E05FF3">
              <w:rPr>
                <w:rFonts w:ascii="Times New Roman" w:hAnsi="Times New Roman" w:cs="Times New Roman"/>
                <w:bCs/>
              </w:rPr>
              <w:t>pvz</w:t>
            </w:r>
            <w:proofErr w:type="spellEnd"/>
            <w:r w:rsidR="00E05FF3">
              <w:rPr>
                <w:rFonts w:ascii="Times New Roman" w:hAnsi="Times New Roman" w:cs="Times New Roman"/>
                <w:bCs/>
              </w:rPr>
              <w:t>:, ne vieną kartą tikslino Tiekėjo subrangovo UAB „</w:t>
            </w:r>
            <w:proofErr w:type="spellStart"/>
            <w:r w:rsidR="00E05FF3">
              <w:rPr>
                <w:rFonts w:ascii="Times New Roman" w:hAnsi="Times New Roman" w:cs="Times New Roman"/>
                <w:bCs/>
              </w:rPr>
              <w:t>Ekoprojektas</w:t>
            </w:r>
            <w:proofErr w:type="spellEnd"/>
            <w:r w:rsidR="00E05FF3">
              <w:rPr>
                <w:rFonts w:ascii="Times New Roman" w:hAnsi="Times New Roman" w:cs="Times New Roman"/>
                <w:bCs/>
              </w:rPr>
              <w:t>“ pateiktus duomenis dėl jo įvykdytos sutarties dalies vertės ir reikalavo pagrindžiančių dokumentų</w:t>
            </w:r>
            <w:r w:rsidR="00F9111A">
              <w:rPr>
                <w:rFonts w:ascii="Times New Roman" w:hAnsi="Times New Roman" w:cs="Times New Roman"/>
                <w:bCs/>
              </w:rPr>
              <w:t xml:space="preserve"> (komisijos 2016-10-04 posėdžio protokolas Nr. 6)) </w:t>
            </w:r>
            <w:r w:rsidR="00C5467D">
              <w:rPr>
                <w:rFonts w:ascii="Times New Roman" w:hAnsi="Times New Roman" w:cs="Times New Roman"/>
                <w:bCs/>
              </w:rPr>
              <w:t>vertinti pateiktus duomenis ir,</w:t>
            </w:r>
            <w:r>
              <w:rPr>
                <w:rFonts w:ascii="Times New Roman" w:hAnsi="Times New Roman" w:cs="Times New Roman"/>
                <w:bCs/>
              </w:rPr>
              <w:t xml:space="preserve"> vadovaudamasi Įstatymo 32 straipsnio 5 dalies nuostatomis, </w:t>
            </w:r>
            <w:r w:rsidR="00C5467D">
              <w:rPr>
                <w:rFonts w:ascii="Times New Roman" w:hAnsi="Times New Roman" w:cs="Times New Roman"/>
                <w:bCs/>
              </w:rPr>
              <w:t>turėjo</w:t>
            </w:r>
            <w:r>
              <w:rPr>
                <w:rFonts w:ascii="Times New Roman" w:hAnsi="Times New Roman" w:cs="Times New Roman"/>
                <w:bCs/>
              </w:rPr>
              <w:t xml:space="preserve"> kreiptis į Tie</w:t>
            </w:r>
            <w:r w:rsidR="004275E2">
              <w:rPr>
                <w:rFonts w:ascii="Times New Roman" w:hAnsi="Times New Roman" w:cs="Times New Roman"/>
                <w:bCs/>
              </w:rPr>
              <w:t>kėją dėl kvalifikacijos duomenų</w:t>
            </w:r>
            <w:r>
              <w:rPr>
                <w:rFonts w:ascii="Times New Roman" w:hAnsi="Times New Roman" w:cs="Times New Roman"/>
                <w:bCs/>
              </w:rPr>
              <w:t xml:space="preserve"> tikslinimo, prašydama pateikti patvirtinančius </w:t>
            </w:r>
            <w:r>
              <w:rPr>
                <w:rFonts w:ascii="Times New Roman" w:hAnsi="Times New Roman" w:cs="Times New Roman"/>
                <w:bCs/>
              </w:rPr>
              <w:lastRenderedPageBreak/>
              <w:t>dokumentus apie šio tiekėjo įvykdytų įsipareigojimų dalį ir vertę</w:t>
            </w:r>
            <w:r w:rsidR="004275E2">
              <w:rPr>
                <w:rFonts w:ascii="Times New Roman" w:hAnsi="Times New Roman" w:cs="Times New Roman"/>
                <w:bCs/>
              </w:rPr>
              <w:t>,</w:t>
            </w:r>
            <w:r>
              <w:rPr>
                <w:rFonts w:ascii="Times New Roman" w:hAnsi="Times New Roman" w:cs="Times New Roman"/>
                <w:bCs/>
              </w:rPr>
              <w:t xml:space="preserve"> atliekant </w:t>
            </w:r>
            <w:r w:rsidRPr="00DC73F4">
              <w:rPr>
                <w:rFonts w:ascii="Times New Roman" w:hAnsi="Times New Roman" w:cs="Times New Roman"/>
                <w:bCs/>
              </w:rPr>
              <w:t>Klaipėdos dramos teatro</w:t>
            </w:r>
            <w:r>
              <w:rPr>
                <w:rFonts w:ascii="Times New Roman" w:hAnsi="Times New Roman" w:cs="Times New Roman"/>
                <w:bCs/>
              </w:rPr>
              <w:t xml:space="preserve"> rekonstrukcijos darbus.</w:t>
            </w:r>
            <w:r w:rsidR="00E05FF3">
              <w:rPr>
                <w:rFonts w:ascii="Times New Roman" w:hAnsi="Times New Roman" w:cs="Times New Roman"/>
                <w:bCs/>
              </w:rPr>
              <w:t xml:space="preserve"> </w:t>
            </w:r>
          </w:p>
        </w:tc>
      </w:tr>
    </w:tbl>
    <w:p w:rsidR="008E38C1" w:rsidRDefault="008E38C1" w:rsidP="00541357">
      <w:pPr>
        <w:spacing w:after="0" w:line="240" w:lineRule="auto"/>
        <w:ind w:firstLine="709"/>
        <w:jc w:val="both"/>
        <w:rPr>
          <w:rFonts w:ascii="Times New Roman" w:hAnsi="Times New Roman"/>
          <w:sz w:val="24"/>
          <w:szCs w:val="24"/>
          <w:lang w:val="lt-LT"/>
        </w:rPr>
      </w:pPr>
    </w:p>
    <w:p w:rsidR="003C17A6" w:rsidRPr="00307F8F"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C47501" w:rsidRPr="00971FD0" w:rsidRDefault="00C47501" w:rsidP="00C47501">
      <w:pPr>
        <w:pStyle w:val="Normal12pt"/>
        <w:ind w:right="0"/>
        <w:rPr>
          <w:lang w:eastAsia="lt-LT"/>
        </w:rPr>
      </w:pPr>
      <w:r>
        <w:tab/>
      </w:r>
      <w:r w:rsidRPr="00971FD0">
        <w:t>Tarnyba, atsižvelgdama į išvados II dalyje nustatytus Įstatymo nuostatų pažeidimus,</w:t>
      </w:r>
      <w:r w:rsidR="00A862D4" w:rsidRPr="00A862D4">
        <w:t xml:space="preserve"> </w:t>
      </w:r>
      <w:r w:rsidRPr="00971FD0">
        <w:t>vadovaudamasi Lietuvos Respublikos viešųjų pirkimų įstatymo 8</w:t>
      </w:r>
      <w:r w:rsidRPr="00971FD0">
        <w:rPr>
          <w:vertAlign w:val="superscript"/>
        </w:rPr>
        <w:t>2</w:t>
      </w:r>
      <w:r w:rsidRPr="00971FD0">
        <w:t xml:space="preserve"> straipsnio 2 dalies 6 punktu, </w:t>
      </w:r>
      <w:r w:rsidRPr="00971FD0">
        <w:rPr>
          <w:b/>
        </w:rPr>
        <w:t>įpareigoja</w:t>
      </w:r>
      <w:r w:rsidRPr="00971FD0">
        <w:t xml:space="preserve"> perkančiąją organizaciją:</w:t>
      </w:r>
    </w:p>
    <w:p w:rsidR="00B73684" w:rsidRPr="00780F0E" w:rsidRDefault="009164A1" w:rsidP="00976F51">
      <w:pPr>
        <w:pStyle w:val="Sraopastraipa"/>
        <w:numPr>
          <w:ilvl w:val="0"/>
          <w:numId w:val="46"/>
        </w:numPr>
        <w:tabs>
          <w:tab w:val="left" w:pos="737"/>
        </w:tabs>
        <w:spacing w:after="0"/>
        <w:ind w:left="1418" w:hanging="709"/>
        <w:jc w:val="both"/>
        <w:rPr>
          <w:rFonts w:ascii="Times New Roman" w:hAnsi="Times New Roman" w:cs="Times New Roman"/>
          <w:sz w:val="24"/>
          <w:szCs w:val="24"/>
          <w:lang w:val="lt-LT"/>
        </w:rPr>
      </w:pPr>
      <w:r w:rsidRPr="00780F0E">
        <w:rPr>
          <w:rFonts w:ascii="Times New Roman" w:hAnsi="Times New Roman" w:cs="Times New Roman"/>
          <w:sz w:val="24"/>
          <w:szCs w:val="24"/>
          <w:lang w:val="lt-LT"/>
        </w:rPr>
        <w:t>I</w:t>
      </w:r>
      <w:r w:rsidR="00670A21" w:rsidRPr="00780F0E">
        <w:rPr>
          <w:rFonts w:ascii="Times New Roman" w:hAnsi="Times New Roman" w:cs="Times New Roman"/>
          <w:sz w:val="24"/>
          <w:szCs w:val="24"/>
          <w:lang w:val="lt-LT"/>
        </w:rPr>
        <w:t>š naujo</w:t>
      </w:r>
      <w:r w:rsidRPr="00780F0E">
        <w:rPr>
          <w:rFonts w:ascii="Times New Roman" w:hAnsi="Times New Roman" w:cs="Times New Roman"/>
          <w:sz w:val="24"/>
          <w:szCs w:val="24"/>
          <w:lang w:val="lt-LT"/>
        </w:rPr>
        <w:t xml:space="preserve"> svarstyti</w:t>
      </w:r>
      <w:r w:rsidR="00670A21" w:rsidRPr="00780F0E">
        <w:rPr>
          <w:rFonts w:ascii="Times New Roman" w:hAnsi="Times New Roman" w:cs="Times New Roman"/>
          <w:sz w:val="24"/>
          <w:szCs w:val="24"/>
          <w:lang w:val="lt-LT"/>
        </w:rPr>
        <w:t xml:space="preserve"> </w:t>
      </w:r>
      <w:r w:rsidR="00780F0E">
        <w:rPr>
          <w:rFonts w:ascii="Times New Roman" w:hAnsi="Times New Roman" w:cs="Times New Roman"/>
          <w:sz w:val="24"/>
          <w:szCs w:val="24"/>
          <w:lang w:val="lt-LT"/>
        </w:rPr>
        <w:t>Pirkimo biudžeto pagrįstumą;</w:t>
      </w:r>
      <w:r w:rsidR="00B73684" w:rsidRPr="00780F0E">
        <w:rPr>
          <w:rFonts w:ascii="Times New Roman" w:hAnsi="Times New Roman" w:cs="Times New Roman"/>
          <w:sz w:val="24"/>
          <w:szCs w:val="24"/>
          <w:lang w:val="lt-LT"/>
        </w:rPr>
        <w:t xml:space="preserve"> </w:t>
      </w:r>
    </w:p>
    <w:p w:rsidR="00670A21" w:rsidRPr="00780F0E" w:rsidRDefault="00B73684" w:rsidP="00976F51">
      <w:pPr>
        <w:pStyle w:val="Sraopastraipa"/>
        <w:numPr>
          <w:ilvl w:val="0"/>
          <w:numId w:val="46"/>
        </w:numPr>
        <w:tabs>
          <w:tab w:val="left" w:pos="737"/>
        </w:tabs>
        <w:spacing w:after="0"/>
        <w:ind w:left="0" w:firstLine="709"/>
        <w:jc w:val="both"/>
        <w:rPr>
          <w:rFonts w:ascii="Times New Roman" w:hAnsi="Times New Roman" w:cs="Times New Roman"/>
          <w:sz w:val="24"/>
          <w:szCs w:val="24"/>
          <w:lang w:val="lt-LT"/>
        </w:rPr>
      </w:pPr>
      <w:r w:rsidRPr="00780F0E">
        <w:rPr>
          <w:rFonts w:ascii="Times New Roman" w:hAnsi="Times New Roman" w:cs="Times New Roman"/>
          <w:sz w:val="24"/>
          <w:szCs w:val="24"/>
          <w:lang w:val="lt-LT"/>
        </w:rPr>
        <w:t xml:space="preserve">Iš naujo svarstyti </w:t>
      </w:r>
      <w:r w:rsidR="00670A21" w:rsidRPr="00780F0E">
        <w:rPr>
          <w:rFonts w:ascii="Times New Roman" w:hAnsi="Times New Roman" w:cs="Times New Roman"/>
          <w:sz w:val="24"/>
          <w:szCs w:val="24"/>
          <w:lang w:val="lt-LT"/>
        </w:rPr>
        <w:t>Tiekėjo pasiūlytos kainos priimtinumą, ar pasiūlymo kaina nėra per didelė</w:t>
      </w:r>
      <w:r w:rsidR="002C2A92" w:rsidRPr="00780F0E">
        <w:rPr>
          <w:rFonts w:ascii="Times New Roman" w:hAnsi="Times New Roman" w:cs="Times New Roman"/>
          <w:sz w:val="24"/>
          <w:szCs w:val="24"/>
          <w:lang w:val="lt-LT"/>
        </w:rPr>
        <w:t xml:space="preserve"> ir atitinka Pirkimo biudžetą</w:t>
      </w:r>
      <w:r w:rsidR="00780F0E">
        <w:rPr>
          <w:rFonts w:ascii="Times New Roman" w:hAnsi="Times New Roman" w:cs="Times New Roman"/>
          <w:sz w:val="24"/>
          <w:szCs w:val="24"/>
          <w:lang w:val="lt-LT"/>
        </w:rPr>
        <w:t>;</w:t>
      </w:r>
    </w:p>
    <w:p w:rsidR="00C47501" w:rsidRPr="00780F0E" w:rsidRDefault="00C47501" w:rsidP="00976F51">
      <w:pPr>
        <w:pStyle w:val="Sraopastraipa"/>
        <w:numPr>
          <w:ilvl w:val="0"/>
          <w:numId w:val="46"/>
        </w:numPr>
        <w:tabs>
          <w:tab w:val="left" w:pos="737"/>
        </w:tabs>
        <w:spacing w:after="0"/>
        <w:ind w:left="0" w:firstLine="709"/>
        <w:jc w:val="both"/>
        <w:rPr>
          <w:rFonts w:ascii="Times New Roman" w:hAnsi="Times New Roman" w:cs="Times New Roman"/>
          <w:sz w:val="24"/>
          <w:szCs w:val="24"/>
          <w:lang w:val="lt-LT"/>
        </w:rPr>
      </w:pPr>
      <w:r w:rsidRPr="00780F0E">
        <w:rPr>
          <w:rFonts w:ascii="Times New Roman" w:hAnsi="Times New Roman" w:cs="Times New Roman"/>
          <w:sz w:val="24"/>
          <w:szCs w:val="24"/>
          <w:lang w:val="lt-LT"/>
        </w:rPr>
        <w:t>Raštu informuoti Tarnybą apie įpareigojimo įvykdymą ir pateikti tai patvirtinančius dokumentus.</w:t>
      </w:r>
    </w:p>
    <w:p w:rsidR="00C47501" w:rsidRPr="00971FD0" w:rsidRDefault="00C47501" w:rsidP="00C47501">
      <w:pPr>
        <w:spacing w:after="0" w:line="240" w:lineRule="auto"/>
        <w:ind w:firstLine="709"/>
        <w:jc w:val="both"/>
        <w:rPr>
          <w:rFonts w:ascii="Times New Roman" w:hAnsi="Times New Roman" w:cs="Times New Roman"/>
          <w:sz w:val="24"/>
          <w:szCs w:val="24"/>
          <w:lang w:val="lt-LT"/>
        </w:rPr>
      </w:pPr>
      <w:r w:rsidRPr="00971FD0">
        <w:rPr>
          <w:rFonts w:ascii="Times New Roman" w:hAnsi="Times New Roman" w:cs="Times New Roman"/>
          <w:sz w:val="24"/>
          <w:szCs w:val="24"/>
          <w:lang w:val="lt-LT"/>
        </w:rPr>
        <w:t>Vadovaujantis Lietuvos Respublikos administracinių bylų teisenos įstatymo 5 ir 1</w:t>
      </w:r>
      <w:r w:rsidR="004B6AAE">
        <w:rPr>
          <w:rFonts w:ascii="Times New Roman" w:hAnsi="Times New Roman" w:cs="Times New Roman"/>
          <w:sz w:val="24"/>
          <w:szCs w:val="24"/>
          <w:lang w:val="lt-LT"/>
        </w:rPr>
        <w:t>7</w:t>
      </w:r>
      <w:r w:rsidRPr="00971FD0">
        <w:rPr>
          <w:rFonts w:ascii="Times New Roman" w:hAnsi="Times New Roman" w:cs="Times New Roman"/>
          <w:sz w:val="24"/>
          <w:szCs w:val="24"/>
          <w:lang w:val="lt-LT"/>
        </w:rPr>
        <w:t xml:space="preserve"> straipsniais, nesutikę su Tarnybos įpareigojimu, Jūs galite ją apskųsti teismui šio įstatymo nustatyta tvarka.</w:t>
      </w:r>
    </w:p>
    <w:p w:rsidR="00C704D4" w:rsidRPr="00D5185E" w:rsidRDefault="00C704D4" w:rsidP="00C704D4">
      <w:pPr>
        <w:pStyle w:val="Default"/>
        <w:ind w:firstLine="708"/>
        <w:jc w:val="both"/>
        <w:rPr>
          <w:rFonts w:ascii="Times New Roman" w:hAnsi="Times New Roman" w:cs="Times New Roman"/>
          <w:color w:val="auto"/>
        </w:rPr>
      </w:pPr>
      <w:r>
        <w:rPr>
          <w:rFonts w:ascii="Times New Roman" w:hAnsi="Times New Roman" w:cs="Times New Roman"/>
          <w:bCs/>
        </w:rPr>
        <w:t>A</w:t>
      </w:r>
      <w:r w:rsidR="005E07FA">
        <w:rPr>
          <w:rFonts w:ascii="Times New Roman" w:hAnsi="Times New Roman" w:cs="Times New Roman"/>
          <w:bCs/>
        </w:rPr>
        <w:t xml:space="preserve">tsižvelgiant į tai, kad </w:t>
      </w:r>
      <w:r>
        <w:rPr>
          <w:rFonts w:ascii="Times New Roman" w:hAnsi="Times New Roman" w:cs="Times New Roman"/>
          <w:bCs/>
        </w:rPr>
        <w:t xml:space="preserve">sprendimai, susiję su </w:t>
      </w:r>
      <w:r w:rsidR="005E07FA">
        <w:rPr>
          <w:rFonts w:ascii="Times New Roman" w:hAnsi="Times New Roman" w:cs="Times New Roman"/>
          <w:bCs/>
        </w:rPr>
        <w:t>Vilniaus kongresų centro projekto įgyvendinim</w:t>
      </w:r>
      <w:r>
        <w:rPr>
          <w:rFonts w:ascii="Times New Roman" w:hAnsi="Times New Roman" w:cs="Times New Roman"/>
          <w:bCs/>
        </w:rPr>
        <w:t>u priimti 2015 m.</w:t>
      </w:r>
      <w:r w:rsidR="00CD7717">
        <w:rPr>
          <w:rFonts w:ascii="Times New Roman" w:hAnsi="Times New Roman" w:cs="Times New Roman"/>
          <w:bCs/>
        </w:rPr>
        <w:t>, o</w:t>
      </w:r>
      <w:r w:rsidR="0088331D">
        <w:rPr>
          <w:rFonts w:ascii="Times New Roman" w:hAnsi="Times New Roman" w:cs="Times New Roman"/>
          <w:bCs/>
        </w:rPr>
        <w:t xml:space="preserve"> pateikta informacija patvirtina, kad minėto projekto įgyvendinimui planuojama skirti 11,</w:t>
      </w:r>
      <w:r w:rsidR="0004442F">
        <w:rPr>
          <w:rFonts w:ascii="Times New Roman" w:hAnsi="Times New Roman" w:cs="Times New Roman"/>
          <w:bCs/>
        </w:rPr>
        <w:t>2</w:t>
      </w:r>
      <w:r w:rsidR="0088331D">
        <w:rPr>
          <w:rFonts w:ascii="Times New Roman" w:hAnsi="Times New Roman" w:cs="Times New Roman"/>
          <w:bCs/>
        </w:rPr>
        <w:t xml:space="preserve"> mln.</w:t>
      </w:r>
      <w:r w:rsidR="0004442F">
        <w:rPr>
          <w:rFonts w:ascii="Times New Roman" w:hAnsi="Times New Roman" w:cs="Times New Roman"/>
          <w:bCs/>
        </w:rPr>
        <w:t xml:space="preserve"> e</w:t>
      </w:r>
      <w:r w:rsidR="00F62A0A">
        <w:rPr>
          <w:rFonts w:ascii="Times New Roman" w:hAnsi="Times New Roman" w:cs="Times New Roman"/>
          <w:bCs/>
        </w:rPr>
        <w:t>ur</w:t>
      </w:r>
      <w:r w:rsidR="0004442F">
        <w:rPr>
          <w:rFonts w:ascii="Times New Roman" w:hAnsi="Times New Roman" w:cs="Times New Roman"/>
          <w:bCs/>
        </w:rPr>
        <w:t>ų</w:t>
      </w:r>
      <w:r w:rsidR="0088331D">
        <w:rPr>
          <w:rFonts w:ascii="Times New Roman" w:hAnsi="Times New Roman" w:cs="Times New Roman"/>
          <w:bCs/>
        </w:rPr>
        <w:t xml:space="preserve"> </w:t>
      </w:r>
      <w:r w:rsidR="00F62A0A">
        <w:rPr>
          <w:rFonts w:ascii="Times New Roman" w:hAnsi="Times New Roman" w:cs="Times New Roman"/>
          <w:bCs/>
        </w:rPr>
        <w:t>(</w:t>
      </w:r>
      <w:r w:rsidR="00B61970">
        <w:rPr>
          <w:rFonts w:ascii="Times New Roman" w:hAnsi="Times New Roman" w:cs="Times New Roman"/>
          <w:bCs/>
        </w:rPr>
        <w:t xml:space="preserve">tuo tarpu </w:t>
      </w:r>
      <w:r w:rsidR="00F62A0A">
        <w:rPr>
          <w:rFonts w:ascii="Times New Roman" w:hAnsi="Times New Roman" w:cs="Times New Roman"/>
          <w:bCs/>
        </w:rPr>
        <w:t xml:space="preserve">maksimalus </w:t>
      </w:r>
      <w:r w:rsidR="00B61970">
        <w:rPr>
          <w:rFonts w:ascii="Times New Roman" w:hAnsi="Times New Roman" w:cs="Times New Roman"/>
          <w:bCs/>
        </w:rPr>
        <w:t>Pirkimo biudžetas</w:t>
      </w:r>
      <w:r w:rsidR="00F62A0A">
        <w:rPr>
          <w:rFonts w:ascii="Times New Roman" w:hAnsi="Times New Roman" w:cs="Times New Roman"/>
          <w:bCs/>
        </w:rPr>
        <w:t xml:space="preserve"> sudaro 27 556 545, 74 </w:t>
      </w:r>
      <w:proofErr w:type="spellStart"/>
      <w:r w:rsidR="00F62A0A">
        <w:rPr>
          <w:rFonts w:ascii="Times New Roman" w:hAnsi="Times New Roman" w:cs="Times New Roman"/>
          <w:bCs/>
        </w:rPr>
        <w:t>Eur</w:t>
      </w:r>
      <w:proofErr w:type="spellEnd"/>
      <w:r w:rsidR="00F62A0A">
        <w:rPr>
          <w:rFonts w:ascii="Times New Roman" w:hAnsi="Times New Roman" w:cs="Times New Roman"/>
          <w:bCs/>
        </w:rPr>
        <w:t>, o Vilniaus kongresų centro projekto - 28,3 mln. eurų su PVM),</w:t>
      </w:r>
      <w:r w:rsidR="00B61970">
        <w:rPr>
          <w:rFonts w:ascii="Times New Roman" w:hAnsi="Times New Roman" w:cs="Times New Roman"/>
          <w:bCs/>
        </w:rPr>
        <w:t xml:space="preserve"> </w:t>
      </w:r>
      <w:r w:rsidR="0088331D">
        <w:rPr>
          <w:rFonts w:ascii="Times New Roman" w:hAnsi="Times New Roman" w:cs="Times New Roman"/>
          <w:bCs/>
        </w:rPr>
        <w:t>tačiau</w:t>
      </w:r>
      <w:r>
        <w:rPr>
          <w:rFonts w:ascii="Times New Roman" w:hAnsi="Times New Roman" w:cs="Times New Roman"/>
          <w:bCs/>
        </w:rPr>
        <w:t xml:space="preserve"> galutinio sprendimo, kuris </w:t>
      </w:r>
      <w:r w:rsidR="004D39FC">
        <w:rPr>
          <w:rFonts w:ascii="Times New Roman" w:hAnsi="Times New Roman" w:cs="Times New Roman"/>
          <w:bCs/>
        </w:rPr>
        <w:t>besąlygiškai</w:t>
      </w:r>
      <w:r>
        <w:rPr>
          <w:rFonts w:ascii="Times New Roman" w:hAnsi="Times New Roman" w:cs="Times New Roman"/>
          <w:bCs/>
        </w:rPr>
        <w:t xml:space="preserve"> patvirtintų projektui skirtas lėšas</w:t>
      </w:r>
      <w:r w:rsidR="002F5A8B">
        <w:rPr>
          <w:rFonts w:ascii="Times New Roman" w:hAnsi="Times New Roman" w:cs="Times New Roman"/>
          <w:bCs/>
        </w:rPr>
        <w:t>,</w:t>
      </w:r>
      <w:r>
        <w:rPr>
          <w:rFonts w:ascii="Times New Roman" w:hAnsi="Times New Roman" w:cs="Times New Roman"/>
          <w:bCs/>
        </w:rPr>
        <w:t xml:space="preserve"> nėra,</w:t>
      </w:r>
      <w:r w:rsidR="005E07FA">
        <w:rPr>
          <w:rFonts w:ascii="Times New Roman" w:hAnsi="Times New Roman" w:cs="Times New Roman"/>
          <w:bCs/>
        </w:rPr>
        <w:t xml:space="preserve"> </w:t>
      </w:r>
      <w:r>
        <w:rPr>
          <w:rFonts w:ascii="Times New Roman" w:hAnsi="Times New Roman" w:cs="Times New Roman"/>
          <w:bCs/>
        </w:rPr>
        <w:t xml:space="preserve">Tarnybos nuomone, </w:t>
      </w:r>
      <w:r w:rsidR="005E07FA">
        <w:rPr>
          <w:rFonts w:ascii="Times New Roman" w:hAnsi="Times New Roman" w:cs="Times New Roman"/>
          <w:bCs/>
        </w:rPr>
        <w:t xml:space="preserve">Perkančioji organizacija turėtų pakartotinai apsvarstyti su </w:t>
      </w:r>
      <w:r>
        <w:rPr>
          <w:rFonts w:ascii="Times New Roman" w:hAnsi="Times New Roman" w:cs="Times New Roman"/>
          <w:bCs/>
        </w:rPr>
        <w:t xml:space="preserve">Vilniaus kongresų centro projektą koordinuojančiomis ir įgyvendinančiomis institucijomis Vilniaus kongresų centro projekto </w:t>
      </w:r>
      <w:r w:rsidR="00D5185E">
        <w:rPr>
          <w:rFonts w:ascii="Times New Roman" w:hAnsi="Times New Roman" w:cs="Times New Roman"/>
          <w:bCs/>
        </w:rPr>
        <w:t xml:space="preserve">biudžetą, jį </w:t>
      </w:r>
      <w:r>
        <w:rPr>
          <w:rFonts w:ascii="Times New Roman" w:hAnsi="Times New Roman" w:cs="Times New Roman"/>
          <w:bCs/>
        </w:rPr>
        <w:t xml:space="preserve">suderinti </w:t>
      </w:r>
      <w:r w:rsidR="00D5185E">
        <w:rPr>
          <w:rFonts w:ascii="Times New Roman" w:hAnsi="Times New Roman" w:cs="Times New Roman"/>
          <w:bCs/>
        </w:rPr>
        <w:t xml:space="preserve">ir </w:t>
      </w:r>
      <w:r w:rsidR="00D05526">
        <w:rPr>
          <w:rFonts w:ascii="Times New Roman" w:hAnsi="Times New Roman" w:cs="Times New Roman"/>
          <w:bCs/>
        </w:rPr>
        <w:t xml:space="preserve">tik </w:t>
      </w:r>
      <w:r w:rsidR="00D5185E">
        <w:rPr>
          <w:rFonts w:ascii="Times New Roman" w:hAnsi="Times New Roman" w:cs="Times New Roman"/>
          <w:bCs/>
        </w:rPr>
        <w:t>gavus atsakingų institucijų</w:t>
      </w:r>
      <w:r w:rsidRPr="00F82E67">
        <w:rPr>
          <w:rFonts w:ascii="Times New Roman" w:hAnsi="Times New Roman" w:cs="Times New Roman"/>
          <w:color w:val="FF0000"/>
        </w:rPr>
        <w:t xml:space="preserve"> </w:t>
      </w:r>
      <w:r w:rsidRPr="004D39FC">
        <w:rPr>
          <w:rFonts w:ascii="Times New Roman" w:hAnsi="Times New Roman" w:cs="Times New Roman"/>
          <w:color w:val="auto"/>
        </w:rPr>
        <w:t xml:space="preserve">pritarimą, jog </w:t>
      </w:r>
      <w:r w:rsidR="00D5185E">
        <w:rPr>
          <w:rFonts w:ascii="Times New Roman" w:hAnsi="Times New Roman" w:cs="Times New Roman"/>
          <w:bCs/>
        </w:rPr>
        <w:t xml:space="preserve">Vilniaus kongresų centro projekto </w:t>
      </w:r>
      <w:r w:rsidR="002F5A8B">
        <w:rPr>
          <w:rFonts w:ascii="Times New Roman" w:hAnsi="Times New Roman" w:cs="Times New Roman"/>
          <w:bCs/>
        </w:rPr>
        <w:t>bei</w:t>
      </w:r>
      <w:r w:rsidR="00D5185E">
        <w:rPr>
          <w:rFonts w:ascii="Times New Roman" w:hAnsi="Times New Roman" w:cs="Times New Roman"/>
          <w:bCs/>
        </w:rPr>
        <w:t xml:space="preserve"> </w:t>
      </w:r>
      <w:r w:rsidRPr="00D5185E">
        <w:rPr>
          <w:rFonts w:ascii="Times New Roman" w:hAnsi="Times New Roman" w:cs="Times New Roman"/>
          <w:color w:val="auto"/>
        </w:rPr>
        <w:t>Pirkimo</w:t>
      </w:r>
      <w:r w:rsidR="00D5185E" w:rsidRPr="00D5185E">
        <w:rPr>
          <w:rFonts w:ascii="Times New Roman" w:hAnsi="Times New Roman" w:cs="Times New Roman"/>
          <w:color w:val="auto"/>
        </w:rPr>
        <w:t xml:space="preserve"> biudžeto sumos yra tinkamos </w:t>
      </w:r>
      <w:r w:rsidR="00CD7717">
        <w:rPr>
          <w:rFonts w:ascii="Times New Roman" w:hAnsi="Times New Roman" w:cs="Times New Roman"/>
          <w:color w:val="auto"/>
        </w:rPr>
        <w:t>ir</w:t>
      </w:r>
      <w:r w:rsidR="00D5185E" w:rsidRPr="00D5185E">
        <w:rPr>
          <w:rFonts w:ascii="Times New Roman" w:hAnsi="Times New Roman" w:cs="Times New Roman"/>
          <w:color w:val="auto"/>
        </w:rPr>
        <w:t xml:space="preserve"> </w:t>
      </w:r>
      <w:r w:rsidRPr="00D5185E">
        <w:rPr>
          <w:rFonts w:ascii="Times New Roman" w:hAnsi="Times New Roman" w:cs="Times New Roman"/>
          <w:color w:val="auto"/>
        </w:rPr>
        <w:t>finansavimas</w:t>
      </w:r>
      <w:r w:rsidR="00627D64">
        <w:rPr>
          <w:rFonts w:ascii="Times New Roman" w:hAnsi="Times New Roman" w:cs="Times New Roman"/>
          <w:color w:val="auto"/>
        </w:rPr>
        <w:t>, atsižvelgiant į Lietuvos Respublikos finansų ministerijos 2016-10-14 rašte Nr. ((15.52-03)-5K-1620607)-6K-1607118</w:t>
      </w:r>
      <w:r w:rsidR="001100F2">
        <w:rPr>
          <w:rFonts w:ascii="Times New Roman" w:hAnsi="Times New Roman" w:cs="Times New Roman"/>
          <w:color w:val="auto"/>
        </w:rPr>
        <w:t xml:space="preserve"> </w:t>
      </w:r>
      <w:r w:rsidR="00627D64">
        <w:rPr>
          <w:rFonts w:ascii="Times New Roman" w:hAnsi="Times New Roman" w:cs="Times New Roman"/>
          <w:color w:val="auto"/>
        </w:rPr>
        <w:t xml:space="preserve">nurodytas aplinkybes </w:t>
      </w:r>
      <w:r w:rsidRPr="00D5185E">
        <w:rPr>
          <w:rFonts w:ascii="Times New Roman" w:hAnsi="Times New Roman" w:cs="Times New Roman"/>
          <w:color w:val="auto"/>
        </w:rPr>
        <w:t>bus užtikrintas</w:t>
      </w:r>
      <w:r w:rsidR="00ED7312">
        <w:rPr>
          <w:rFonts w:ascii="Times New Roman" w:hAnsi="Times New Roman" w:cs="Times New Roman"/>
          <w:color w:val="auto"/>
        </w:rPr>
        <w:t>,</w:t>
      </w:r>
      <w:r w:rsidR="00D5185E" w:rsidRPr="00D5185E">
        <w:rPr>
          <w:rFonts w:ascii="Times New Roman" w:hAnsi="Times New Roman" w:cs="Times New Roman"/>
          <w:color w:val="auto"/>
        </w:rPr>
        <w:t xml:space="preserve"> spręsti </w:t>
      </w:r>
      <w:r w:rsidR="00D05526">
        <w:rPr>
          <w:rFonts w:ascii="Times New Roman" w:hAnsi="Times New Roman" w:cs="Times New Roman"/>
          <w:color w:val="auto"/>
        </w:rPr>
        <w:t>dėl pirkimo</w:t>
      </w:r>
      <w:r w:rsidR="0042308E">
        <w:rPr>
          <w:rFonts w:ascii="Times New Roman" w:hAnsi="Times New Roman" w:cs="Times New Roman"/>
          <w:color w:val="auto"/>
        </w:rPr>
        <w:t xml:space="preserve"> vykdymo </w:t>
      </w:r>
      <w:r w:rsidR="00D05526">
        <w:rPr>
          <w:rFonts w:ascii="Times New Roman" w:hAnsi="Times New Roman" w:cs="Times New Roman"/>
          <w:color w:val="auto"/>
        </w:rPr>
        <w:t>tikslingumo</w:t>
      </w:r>
      <w:r w:rsidRPr="00D5185E">
        <w:rPr>
          <w:rFonts w:ascii="Times New Roman" w:hAnsi="Times New Roman" w:cs="Times New Roman"/>
          <w:color w:val="auto"/>
        </w:rPr>
        <w:t>.</w:t>
      </w:r>
      <w:r w:rsidR="0042308E">
        <w:rPr>
          <w:rFonts w:ascii="Times New Roman" w:hAnsi="Times New Roman" w:cs="Times New Roman"/>
          <w:color w:val="auto"/>
        </w:rPr>
        <w:t xml:space="preserve"> Taip pat </w:t>
      </w:r>
      <w:r w:rsidR="00332E75">
        <w:rPr>
          <w:rFonts w:ascii="Times New Roman" w:hAnsi="Times New Roman" w:cs="Times New Roman"/>
          <w:color w:val="auto"/>
        </w:rPr>
        <w:t xml:space="preserve">Tarnybos nuomone, būtų </w:t>
      </w:r>
      <w:r w:rsidR="0042308E">
        <w:rPr>
          <w:rFonts w:ascii="Times New Roman" w:hAnsi="Times New Roman" w:cs="Times New Roman"/>
          <w:color w:val="auto"/>
        </w:rPr>
        <w:t xml:space="preserve">tikslinga iš naujo įvertinti </w:t>
      </w:r>
      <w:r w:rsidR="00F877F5">
        <w:rPr>
          <w:rFonts w:ascii="Times New Roman" w:hAnsi="Times New Roman" w:cs="Times New Roman"/>
          <w:color w:val="auto"/>
        </w:rPr>
        <w:t xml:space="preserve">ir </w:t>
      </w:r>
      <w:r w:rsidR="0042308E">
        <w:rPr>
          <w:rFonts w:ascii="Times New Roman" w:hAnsi="Times New Roman" w:cs="Times New Roman"/>
          <w:color w:val="auto"/>
        </w:rPr>
        <w:t>Investiciniame projekte pateikt</w:t>
      </w:r>
      <w:r w:rsidR="0025012F">
        <w:rPr>
          <w:rFonts w:ascii="Times New Roman" w:hAnsi="Times New Roman" w:cs="Times New Roman"/>
          <w:color w:val="auto"/>
        </w:rPr>
        <w:t>ų</w:t>
      </w:r>
      <w:r w:rsidR="0042308E">
        <w:rPr>
          <w:rFonts w:ascii="Times New Roman" w:hAnsi="Times New Roman" w:cs="Times New Roman"/>
          <w:color w:val="auto"/>
        </w:rPr>
        <w:t xml:space="preserve"> </w:t>
      </w:r>
      <w:r w:rsidR="0042308E">
        <w:rPr>
          <w:rFonts w:ascii="Times New Roman" w:hAnsi="Times New Roman" w:cs="Times New Roman"/>
          <w:bCs/>
        </w:rPr>
        <w:t>Vilniaus kongresų centro projekto įgyvendinimo alternatyv</w:t>
      </w:r>
      <w:r w:rsidR="0025012F">
        <w:rPr>
          <w:rFonts w:ascii="Times New Roman" w:hAnsi="Times New Roman" w:cs="Times New Roman"/>
          <w:bCs/>
        </w:rPr>
        <w:t>ų</w:t>
      </w:r>
      <w:r w:rsidR="0042308E">
        <w:rPr>
          <w:rFonts w:ascii="Times New Roman" w:hAnsi="Times New Roman" w:cs="Times New Roman"/>
          <w:bCs/>
        </w:rPr>
        <w:t xml:space="preserve"> bei siūlom</w:t>
      </w:r>
      <w:r w:rsidR="0025012F">
        <w:rPr>
          <w:rFonts w:ascii="Times New Roman" w:hAnsi="Times New Roman" w:cs="Times New Roman"/>
          <w:bCs/>
        </w:rPr>
        <w:t>ų</w:t>
      </w:r>
      <w:r w:rsidR="0042308E">
        <w:rPr>
          <w:rFonts w:ascii="Times New Roman" w:hAnsi="Times New Roman" w:cs="Times New Roman"/>
          <w:bCs/>
        </w:rPr>
        <w:t xml:space="preserve"> technini</w:t>
      </w:r>
      <w:r w:rsidR="0025012F">
        <w:rPr>
          <w:rFonts w:ascii="Times New Roman" w:hAnsi="Times New Roman" w:cs="Times New Roman"/>
          <w:bCs/>
        </w:rPr>
        <w:t>ų</w:t>
      </w:r>
      <w:r w:rsidR="0042308E">
        <w:rPr>
          <w:rFonts w:ascii="Times New Roman" w:hAnsi="Times New Roman" w:cs="Times New Roman"/>
          <w:bCs/>
        </w:rPr>
        <w:t xml:space="preserve"> sprendini</w:t>
      </w:r>
      <w:r w:rsidR="0025012F">
        <w:rPr>
          <w:rFonts w:ascii="Times New Roman" w:hAnsi="Times New Roman" w:cs="Times New Roman"/>
          <w:bCs/>
        </w:rPr>
        <w:t>ų lygiavertiškumą.</w:t>
      </w:r>
      <w:r w:rsidR="0042308E">
        <w:rPr>
          <w:rFonts w:ascii="Times New Roman" w:hAnsi="Times New Roman" w:cs="Times New Roman"/>
          <w:bCs/>
        </w:rPr>
        <w:t xml:space="preserve"> </w:t>
      </w:r>
    </w:p>
    <w:p w:rsidR="00971FD0" w:rsidRDefault="00971FD0" w:rsidP="00463C95">
      <w:pPr>
        <w:spacing w:after="0" w:line="240" w:lineRule="auto"/>
        <w:ind w:firstLine="709"/>
        <w:jc w:val="both"/>
        <w:rPr>
          <w:rFonts w:ascii="Times New Roman" w:hAnsi="Times New Roman" w:cs="Times New Roman"/>
          <w:sz w:val="24"/>
          <w:szCs w:val="24"/>
          <w:lang w:val="lt-LT"/>
        </w:rPr>
      </w:pPr>
    </w:p>
    <w:p w:rsidR="007E2A2E" w:rsidRDefault="007E2A2E" w:rsidP="00463C95">
      <w:pPr>
        <w:spacing w:after="0" w:line="240" w:lineRule="auto"/>
        <w:ind w:firstLine="709"/>
        <w:jc w:val="both"/>
        <w:rPr>
          <w:rFonts w:ascii="Times New Roman" w:hAnsi="Times New Roman" w:cs="Times New Roman"/>
          <w:sz w:val="24"/>
          <w:szCs w:val="24"/>
          <w:lang w:val="lt-LT"/>
        </w:rPr>
      </w:pPr>
    </w:p>
    <w:p w:rsidR="007E2A2E" w:rsidRDefault="007E2A2E" w:rsidP="00463C95">
      <w:pPr>
        <w:spacing w:after="0" w:line="240" w:lineRule="auto"/>
        <w:ind w:firstLine="709"/>
        <w:jc w:val="both"/>
        <w:rPr>
          <w:rFonts w:ascii="Times New Roman" w:hAnsi="Times New Roman" w:cs="Times New Roman"/>
          <w:sz w:val="24"/>
          <w:szCs w:val="24"/>
          <w:lang w:val="lt-LT"/>
        </w:rPr>
      </w:pPr>
    </w:p>
    <w:p w:rsidR="0017324A" w:rsidRDefault="00463A83" w:rsidP="004975B1">
      <w:pPr>
        <w:tabs>
          <w:tab w:val="left" w:pos="900"/>
        </w:tabs>
        <w:rPr>
          <w:rFonts w:ascii="Times New Roman" w:hAnsi="Times New Roman" w:cs="Times New Roman"/>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846289" w:rsidRDefault="00846289"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8817B0" w:rsidRDefault="008817B0" w:rsidP="00B2434B">
      <w:pPr>
        <w:tabs>
          <w:tab w:val="left" w:pos="720"/>
          <w:tab w:val="center" w:pos="4320"/>
          <w:tab w:val="right" w:pos="8640"/>
        </w:tabs>
        <w:rPr>
          <w:rFonts w:ascii="Times New Roman" w:hAnsi="Times New Roman" w:cs="Times New Roman"/>
        </w:rPr>
      </w:pPr>
    </w:p>
    <w:p w:rsidR="008817B0" w:rsidRDefault="008817B0" w:rsidP="00B2434B">
      <w:pPr>
        <w:tabs>
          <w:tab w:val="left" w:pos="720"/>
          <w:tab w:val="center" w:pos="4320"/>
          <w:tab w:val="right" w:pos="8640"/>
        </w:tabs>
        <w:rPr>
          <w:rFonts w:ascii="Times New Roman" w:hAnsi="Times New Roman" w:cs="Times New Roman"/>
        </w:rPr>
      </w:pPr>
    </w:p>
    <w:p w:rsidR="007E2A2E" w:rsidRDefault="007E2A2E" w:rsidP="00B2434B">
      <w:pPr>
        <w:tabs>
          <w:tab w:val="left" w:pos="720"/>
          <w:tab w:val="center" w:pos="4320"/>
          <w:tab w:val="right" w:pos="8640"/>
        </w:tabs>
        <w:rPr>
          <w:rFonts w:ascii="Times New Roman" w:hAnsi="Times New Roman" w:cs="Times New Roman"/>
        </w:rPr>
      </w:pPr>
    </w:p>
    <w:p w:rsidR="0001178A" w:rsidRPr="004975B1" w:rsidRDefault="00DE543B" w:rsidP="00B2434B">
      <w:pPr>
        <w:tabs>
          <w:tab w:val="left" w:pos="720"/>
          <w:tab w:val="center" w:pos="4320"/>
          <w:tab w:val="right" w:pos="8640"/>
        </w:tabs>
        <w:rPr>
          <w:rFonts w:ascii="Times New Roman" w:hAnsi="Times New Roman" w:cs="Times New Roman"/>
          <w:lang w:val="lt-LT"/>
        </w:rPr>
      </w:pPr>
      <w:r w:rsidRPr="004975B1">
        <w:rPr>
          <w:rFonts w:ascii="Times New Roman" w:hAnsi="Times New Roman" w:cs="Times New Roman"/>
        </w:rPr>
        <w:t xml:space="preserve">Albina Perlavičienė, </w:t>
      </w:r>
      <w:proofErr w:type="spellStart"/>
      <w:r w:rsidRPr="004975B1">
        <w:rPr>
          <w:rFonts w:ascii="Times New Roman" w:hAnsi="Times New Roman" w:cs="Times New Roman"/>
        </w:rPr>
        <w:t>tel</w:t>
      </w:r>
      <w:proofErr w:type="spellEnd"/>
      <w:r w:rsidRPr="004975B1">
        <w:rPr>
          <w:rFonts w:ascii="Times New Roman" w:hAnsi="Times New Roman" w:cs="Times New Roman"/>
        </w:rPr>
        <w:t xml:space="preserve">. (8 5) 219 7038, </w:t>
      </w:r>
      <w:proofErr w:type="spellStart"/>
      <w:r w:rsidRPr="004975B1">
        <w:rPr>
          <w:rFonts w:ascii="Times New Roman" w:hAnsi="Times New Roman" w:cs="Times New Roman"/>
        </w:rPr>
        <w:t>el</w:t>
      </w:r>
      <w:proofErr w:type="spellEnd"/>
      <w:r w:rsidRPr="004975B1">
        <w:rPr>
          <w:rFonts w:ascii="Times New Roman" w:hAnsi="Times New Roman" w:cs="Times New Roman"/>
        </w:rPr>
        <w:t xml:space="preserve">. p. </w:t>
      </w:r>
      <w:bookmarkStart w:id="2" w:name="_Hlt75580842"/>
      <w:r w:rsidRPr="004975B1">
        <w:rPr>
          <w:rFonts w:ascii="Times New Roman" w:hAnsi="Times New Roman" w:cs="Times New Roman"/>
        </w:rPr>
        <w:t>Albina.Perlaviciene</w:t>
      </w:r>
      <w:hyperlink r:id="rId9" w:history="1">
        <w:r w:rsidRPr="004975B1">
          <w:rPr>
            <w:rStyle w:val="Hipersaitas"/>
            <w:rFonts w:ascii="Times New Roman" w:hAnsi="Times New Roman" w:cs="Times New Roman"/>
          </w:rPr>
          <w:t>@vpt.lt</w:t>
        </w:r>
      </w:hyperlink>
      <w:bookmarkEnd w:id="2"/>
    </w:p>
    <w:sectPr w:rsidR="0001178A" w:rsidRPr="004975B1" w:rsidSect="00AE75F7">
      <w:pgSz w:w="11906" w:h="16838"/>
      <w:pgMar w:top="1440" w:right="566"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3251DE" w:rsidRPr="004E1EAB" w:rsidRDefault="003251DE" w:rsidP="00A21B8A">
      <w:pPr>
        <w:pStyle w:val="Puslapioinaostekstas"/>
        <w:ind w:right="-99"/>
        <w:jc w:val="both"/>
        <w:rPr>
          <w:lang w:val="lt-LT"/>
        </w:rPr>
      </w:pPr>
      <w:r>
        <w:rPr>
          <w:rStyle w:val="Puslapioinaosnuoroda"/>
        </w:rPr>
        <w:footnoteRef/>
      </w:r>
      <w:r>
        <w:t xml:space="preserve"> </w:t>
      </w:r>
      <w:r w:rsidR="00A715BD" w:rsidRPr="00FC5CCF">
        <w:rPr>
          <w:rFonts w:ascii="Times New Roman" w:hAnsi="Times New Roman"/>
        </w:rPr>
        <w:t>„</w:t>
      </w:r>
      <w:r w:rsidR="00A715BD" w:rsidRPr="004E1EAB">
        <w:rPr>
          <w:rFonts w:ascii="Times New Roman" w:hAnsi="Times New Roman"/>
          <w:lang w:val="lt-LT"/>
        </w:rPr>
        <w:t>Perkančioji organizacija</w:t>
      </w:r>
      <w:r w:rsidR="00A715BD" w:rsidRPr="004E1EAB">
        <w:rPr>
          <w:rFonts w:ascii="Times New Roman" w:hAnsi="Times New Roman"/>
          <w:sz w:val="24"/>
          <w:szCs w:val="24"/>
          <w:lang w:val="lt-LT"/>
        </w:rPr>
        <w:t xml:space="preserve"> </w:t>
      </w:r>
      <w:r w:rsidR="00A715BD" w:rsidRPr="004E1EAB">
        <w:rPr>
          <w:rFonts w:ascii="Times New Roman" w:hAnsi="Times New Roman"/>
          <w:lang w:val="lt-LT"/>
        </w:rPr>
        <w:t>užtikrina, kad atliekant pirkimo procedūras ir nust</w:t>
      </w:r>
      <w:r w:rsidR="00E06340">
        <w:rPr>
          <w:rFonts w:ascii="Times New Roman" w:hAnsi="Times New Roman"/>
          <w:lang w:val="lt-LT"/>
        </w:rPr>
        <w:t>atant laimėtoją būtų laikomasi</w:t>
      </w:r>
      <w:r w:rsidR="001B4490">
        <w:rPr>
          <w:rFonts w:ascii="Times New Roman" w:hAnsi="Times New Roman"/>
          <w:lang w:val="lt-LT"/>
        </w:rPr>
        <w:t xml:space="preserve"> lygiateisiškumo</w:t>
      </w:r>
      <w:r w:rsidR="005F5859">
        <w:rPr>
          <w:rFonts w:ascii="Times New Roman" w:hAnsi="Times New Roman"/>
          <w:lang w:val="lt-LT"/>
        </w:rPr>
        <w:t xml:space="preserve">, nediskriminavimo, </w:t>
      </w:r>
      <w:r w:rsidR="001B4490">
        <w:rPr>
          <w:rFonts w:ascii="Times New Roman" w:hAnsi="Times New Roman"/>
          <w:lang w:val="lt-LT"/>
        </w:rPr>
        <w:t xml:space="preserve">abipusio pripažinimo, </w:t>
      </w:r>
      <w:proofErr w:type="gramStart"/>
      <w:r w:rsidR="005F5859">
        <w:rPr>
          <w:rFonts w:ascii="Times New Roman" w:hAnsi="Times New Roman"/>
          <w:lang w:val="lt-LT"/>
        </w:rPr>
        <w:t>proporcingumo</w:t>
      </w:r>
      <w:r w:rsidR="001B4490">
        <w:rPr>
          <w:rFonts w:ascii="Times New Roman" w:hAnsi="Times New Roman"/>
          <w:lang w:val="lt-LT"/>
        </w:rPr>
        <w:t xml:space="preserve">  ir</w:t>
      </w:r>
      <w:proofErr w:type="gramEnd"/>
      <w:r w:rsidR="001B4490">
        <w:rPr>
          <w:rFonts w:ascii="Times New Roman" w:hAnsi="Times New Roman"/>
          <w:lang w:val="lt-LT"/>
        </w:rPr>
        <w:t xml:space="preserve"> </w:t>
      </w:r>
      <w:r w:rsidR="001B4490" w:rsidRPr="004E1EAB">
        <w:rPr>
          <w:rFonts w:ascii="Times New Roman" w:hAnsi="Times New Roman"/>
          <w:lang w:val="lt-LT"/>
        </w:rPr>
        <w:t>skaidrumo</w:t>
      </w:r>
      <w:r w:rsidR="001B4490">
        <w:rPr>
          <w:rFonts w:ascii="Times New Roman" w:hAnsi="Times New Roman"/>
          <w:lang w:val="lt-LT"/>
        </w:rPr>
        <w:t xml:space="preserve">  principų</w:t>
      </w:r>
      <w:r w:rsidR="00A715BD" w:rsidRPr="004E1EAB">
        <w:rPr>
          <w:rFonts w:ascii="Times New Roman" w:hAnsi="Times New Roman"/>
          <w:lang w:val="lt-LT"/>
        </w:rPr>
        <w:t>“;</w:t>
      </w:r>
    </w:p>
  </w:footnote>
  <w:footnote w:id="2">
    <w:p w:rsidR="00A715BD" w:rsidRPr="004E1EAB" w:rsidRDefault="00A715BD" w:rsidP="00A21B8A">
      <w:pPr>
        <w:pStyle w:val="Puslapioinaostekstas"/>
        <w:ind w:right="-99"/>
        <w:jc w:val="both"/>
        <w:rPr>
          <w:lang w:val="lt-LT"/>
        </w:rPr>
      </w:pPr>
      <w:r w:rsidRPr="004E1EAB">
        <w:rPr>
          <w:rStyle w:val="Puslapioinaosnuoroda"/>
          <w:lang w:val="lt-LT"/>
        </w:rPr>
        <w:footnoteRef/>
      </w:r>
      <w:r w:rsidRPr="004E1EAB">
        <w:rPr>
          <w:lang w:val="lt-LT"/>
        </w:rPr>
        <w:t xml:space="preserve"> </w:t>
      </w:r>
      <w:r w:rsidRPr="004E1EAB">
        <w:rPr>
          <w:rFonts w:ascii="Times New Roman" w:hAnsi="Times New Roman" w:cs="Times New Roman"/>
          <w:lang w:val="lt-LT"/>
        </w:rPr>
        <w:t>„Įstatymo 3 straipsnio 2 dalies nuostatos įpareigoja perkančiąją organizaciją siekti pirkimų tikslo – vadovaujantis šio įstatymo reikalavimais sudaryti pirkimo sutartį, leidžiančią įsigyti reikalingų paslaugų, racionaliai naudojant tam skirtas lėšas“;</w:t>
      </w:r>
    </w:p>
  </w:footnote>
  <w:footnote w:id="3">
    <w:p w:rsidR="00D0480A" w:rsidRPr="00A13B71" w:rsidRDefault="00D0480A" w:rsidP="00D0480A">
      <w:pPr>
        <w:pStyle w:val="Puslapioinaostekstas"/>
        <w:rPr>
          <w:rFonts w:ascii="Times New Roman" w:hAnsi="Times New Roman" w:cs="Times New Roman"/>
          <w:lang w:val="lt-LT"/>
        </w:rPr>
      </w:pPr>
      <w:r>
        <w:rPr>
          <w:rStyle w:val="Puslapioinaosnuoroda"/>
        </w:rPr>
        <w:footnoteRef/>
      </w:r>
      <w:r>
        <w:t xml:space="preserve"> </w:t>
      </w:r>
      <w:r w:rsidRPr="00A13B71">
        <w:rPr>
          <w:rFonts w:ascii="Times New Roman" w:hAnsi="Times New Roman" w:cs="Times New Roman"/>
          <w:lang w:val="lt-LT"/>
        </w:rPr>
        <w:t>„Žr. 1 punktą“;</w:t>
      </w:r>
    </w:p>
  </w:footnote>
  <w:footnote w:id="4">
    <w:p w:rsidR="00D0480A" w:rsidRPr="00A13B71" w:rsidRDefault="00D0480A" w:rsidP="00D0480A">
      <w:pPr>
        <w:pStyle w:val="Puslapioinaostekstas"/>
        <w:rPr>
          <w:rFonts w:ascii="Times New Roman" w:hAnsi="Times New Roman" w:cs="Times New Roman"/>
          <w:lang w:val="lt-LT"/>
        </w:rPr>
      </w:pPr>
      <w:r w:rsidRPr="00A13B71">
        <w:rPr>
          <w:rStyle w:val="Puslapioinaosnuoroda"/>
          <w:rFonts w:ascii="Times New Roman" w:hAnsi="Times New Roman" w:cs="Times New Roman"/>
          <w:lang w:val="lt-LT"/>
        </w:rPr>
        <w:footnoteRef/>
      </w:r>
      <w:r w:rsidRPr="00A13B71">
        <w:rPr>
          <w:rFonts w:ascii="Times New Roman" w:hAnsi="Times New Roman" w:cs="Times New Roman"/>
          <w:lang w:val="lt-LT"/>
        </w:rPr>
        <w:t xml:space="preserve"> „Žr. 2 punktą“;</w:t>
      </w:r>
    </w:p>
  </w:footnote>
  <w:footnote w:id="5">
    <w:p w:rsidR="00D0480A" w:rsidRPr="00A13B71" w:rsidRDefault="00D0480A" w:rsidP="00D0480A">
      <w:pPr>
        <w:pStyle w:val="Puslapioinaostekstas"/>
        <w:rPr>
          <w:rFonts w:ascii="Times New Roman" w:hAnsi="Times New Roman" w:cs="Times New Roman"/>
          <w:lang w:val="lt-LT"/>
        </w:rPr>
      </w:pPr>
      <w:r w:rsidRPr="00A13B71">
        <w:rPr>
          <w:rStyle w:val="Puslapioinaosnuoroda"/>
          <w:rFonts w:ascii="Times New Roman" w:hAnsi="Times New Roman" w:cs="Times New Roman"/>
          <w:lang w:val="lt-LT"/>
        </w:rPr>
        <w:footnoteRef/>
      </w:r>
      <w:r w:rsidRPr="00A13B71">
        <w:rPr>
          <w:rFonts w:ascii="Times New Roman" w:hAnsi="Times New Roman" w:cs="Times New Roman"/>
          <w:lang w:val="lt-LT"/>
        </w:rPr>
        <w:t xml:space="preserve"> „Pirkimo dokumentuose perkančioji organizacija pateikia siūlomas šalims pasirašyti pirkimo sutarties sąlygas, kurios  turi būti nustatytos pagal šio įstatymo 18 straipsnio 6 dalies reikalavimus“;</w:t>
      </w:r>
    </w:p>
  </w:footnote>
  <w:footnote w:id="6">
    <w:p w:rsidR="00D0480A" w:rsidRPr="00F955F5" w:rsidRDefault="00D0480A" w:rsidP="00D0480A">
      <w:pPr>
        <w:pStyle w:val="Puslapioinaostekstas"/>
        <w:jc w:val="both"/>
        <w:rPr>
          <w:rFonts w:ascii="Times New Roman" w:hAnsi="Times New Roman" w:cs="Times New Roman"/>
          <w:lang w:val="lt-LT"/>
        </w:rPr>
      </w:pPr>
      <w:r>
        <w:rPr>
          <w:rStyle w:val="Puslapioinaosnuoroda"/>
        </w:rPr>
        <w:footnoteRef/>
      </w:r>
      <w:r>
        <w:t xml:space="preserve"> </w:t>
      </w:r>
      <w:r w:rsidRPr="00F955F5">
        <w:rPr>
          <w:rFonts w:ascii="Times New Roman" w:hAnsi="Times New Roman" w:cs="Times New Roman"/>
          <w:lang w:val="lt-LT"/>
        </w:rPr>
        <w:t>„Jeigu kandidatas ar dalyvis pateikė netikslius ar neišsamius duomenis apie savo kvalifikaciją, perkančioji organizacija privalo nepažeisdama viešųjų pirkimų principų prašyti kandidatą ar dalyvį šiuos duomenis papildyti arba paaiškinti per protingą terminą“.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47F88"/>
    <w:multiLevelType w:val="hybridMultilevel"/>
    <w:tmpl w:val="AAA4F43E"/>
    <w:lvl w:ilvl="0" w:tplc="7D522EEE">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6"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7" w15:restartNumberingAfterBreak="0">
    <w:nsid w:val="0983287F"/>
    <w:multiLevelType w:val="hybridMultilevel"/>
    <w:tmpl w:val="A56CA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0F1B2875"/>
    <w:multiLevelType w:val="hybridMultilevel"/>
    <w:tmpl w:val="96EE9780"/>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27803A8"/>
    <w:multiLevelType w:val="hybridMultilevel"/>
    <w:tmpl w:val="DCBEF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8D70B6"/>
    <w:multiLevelType w:val="hybridMultilevel"/>
    <w:tmpl w:val="3D565D36"/>
    <w:lvl w:ilvl="0" w:tplc="0427000F">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20" w15:restartNumberingAfterBreak="0">
    <w:nsid w:val="32E6662D"/>
    <w:multiLevelType w:val="hybridMultilevel"/>
    <w:tmpl w:val="93BAD296"/>
    <w:lvl w:ilvl="0" w:tplc="7D522EEE">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21"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33" w15:restartNumberingAfterBreak="0">
    <w:nsid w:val="4E8E7206"/>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86123DE"/>
    <w:multiLevelType w:val="hybridMultilevel"/>
    <w:tmpl w:val="99D61406"/>
    <w:lvl w:ilvl="0" w:tplc="89309904">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1"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D9543FF"/>
    <w:multiLevelType w:val="multilevel"/>
    <w:tmpl w:val="8758B38C"/>
    <w:lvl w:ilvl="0">
      <w:start w:val="1"/>
      <w:numFmt w:val="decimal"/>
      <w:lvlText w:val="%1."/>
      <w:lvlJc w:val="left"/>
      <w:pPr>
        <w:ind w:left="36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3"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44"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45"/>
  </w:num>
  <w:num w:numId="3">
    <w:abstractNumId w:val="28"/>
  </w:num>
  <w:num w:numId="4">
    <w:abstractNumId w:val="38"/>
  </w:num>
  <w:num w:numId="5">
    <w:abstractNumId w:val="44"/>
  </w:num>
  <w:num w:numId="6">
    <w:abstractNumId w:val="4"/>
  </w:num>
  <w:num w:numId="7">
    <w:abstractNumId w:val="15"/>
  </w:num>
  <w:num w:numId="8">
    <w:abstractNumId w:val="37"/>
  </w:num>
  <w:num w:numId="9">
    <w:abstractNumId w:val="11"/>
  </w:num>
  <w:num w:numId="10">
    <w:abstractNumId w:val="29"/>
  </w:num>
  <w:num w:numId="11">
    <w:abstractNumId w:val="3"/>
  </w:num>
  <w:num w:numId="12">
    <w:abstractNumId w:val="27"/>
  </w:num>
  <w:num w:numId="13">
    <w:abstractNumId w:val="32"/>
  </w:num>
  <w:num w:numId="14">
    <w:abstractNumId w:val="8"/>
  </w:num>
  <w:num w:numId="15">
    <w:abstractNumId w:val="14"/>
  </w:num>
  <w:num w:numId="16">
    <w:abstractNumId w:val="35"/>
  </w:num>
  <w:num w:numId="17">
    <w:abstractNumId w:val="34"/>
  </w:num>
  <w:num w:numId="18">
    <w:abstractNumId w:val="42"/>
  </w:num>
  <w:num w:numId="19">
    <w:abstractNumId w:val="23"/>
  </w:num>
  <w:num w:numId="20">
    <w:abstractNumId w:val="22"/>
  </w:num>
  <w:num w:numId="21">
    <w:abstractNumId w:val="12"/>
  </w:num>
  <w:num w:numId="22">
    <w:abstractNumId w:val="1"/>
  </w:num>
  <w:num w:numId="23">
    <w:abstractNumId w:val="13"/>
  </w:num>
  <w:num w:numId="24">
    <w:abstractNumId w:val="0"/>
  </w:num>
  <w:num w:numId="25">
    <w:abstractNumId w:val="21"/>
  </w:num>
  <w:num w:numId="26">
    <w:abstractNumId w:val="18"/>
  </w:num>
  <w:num w:numId="27">
    <w:abstractNumId w:val="26"/>
  </w:num>
  <w:num w:numId="28">
    <w:abstractNumId w:val="6"/>
  </w:num>
  <w:num w:numId="29">
    <w:abstractNumId w:val="25"/>
  </w:num>
  <w:num w:numId="30">
    <w:abstractNumId w:val="2"/>
  </w:num>
  <w:num w:numId="31">
    <w:abstractNumId w:val="41"/>
  </w:num>
  <w:num w:numId="32">
    <w:abstractNumId w:val="16"/>
  </w:num>
  <w:num w:numId="33">
    <w:abstractNumId w:val="39"/>
  </w:num>
  <w:num w:numId="34">
    <w:abstractNumId w:val="24"/>
  </w:num>
  <w:num w:numId="35">
    <w:abstractNumId w:val="30"/>
  </w:num>
  <w:num w:numId="36">
    <w:abstractNumId w:val="36"/>
  </w:num>
  <w:num w:numId="37">
    <w:abstractNumId w:val="31"/>
  </w:num>
  <w:num w:numId="38">
    <w:abstractNumId w:val="43"/>
  </w:num>
  <w:num w:numId="39">
    <w:abstractNumId w:val="9"/>
  </w:num>
  <w:num w:numId="40">
    <w:abstractNumId w:val="17"/>
  </w:num>
  <w:num w:numId="41">
    <w:abstractNumId w:val="7"/>
  </w:num>
  <w:num w:numId="42">
    <w:abstractNumId w:val="40"/>
  </w:num>
  <w:num w:numId="43">
    <w:abstractNumId w:val="33"/>
  </w:num>
  <w:num w:numId="44">
    <w:abstractNumId w:val="20"/>
  </w:num>
  <w:num w:numId="45">
    <w:abstractNumId w:val="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3C52"/>
    <w:rsid w:val="00005E18"/>
    <w:rsid w:val="00005E74"/>
    <w:rsid w:val="00006467"/>
    <w:rsid w:val="000114BE"/>
    <w:rsid w:val="0001178A"/>
    <w:rsid w:val="00015674"/>
    <w:rsid w:val="00016F78"/>
    <w:rsid w:val="00017150"/>
    <w:rsid w:val="00017E71"/>
    <w:rsid w:val="00022C19"/>
    <w:rsid w:val="00022EDF"/>
    <w:rsid w:val="00027566"/>
    <w:rsid w:val="0002784D"/>
    <w:rsid w:val="00030CC3"/>
    <w:rsid w:val="000357F3"/>
    <w:rsid w:val="00036FDA"/>
    <w:rsid w:val="00037399"/>
    <w:rsid w:val="00037B8D"/>
    <w:rsid w:val="0004111C"/>
    <w:rsid w:val="00041245"/>
    <w:rsid w:val="00041A7D"/>
    <w:rsid w:val="00043B22"/>
    <w:rsid w:val="0004442F"/>
    <w:rsid w:val="0004553E"/>
    <w:rsid w:val="000474AA"/>
    <w:rsid w:val="00054198"/>
    <w:rsid w:val="000547B1"/>
    <w:rsid w:val="00054DD2"/>
    <w:rsid w:val="000552B0"/>
    <w:rsid w:val="00060DEC"/>
    <w:rsid w:val="000619BF"/>
    <w:rsid w:val="00065347"/>
    <w:rsid w:val="00065B9B"/>
    <w:rsid w:val="0006608E"/>
    <w:rsid w:val="00066D43"/>
    <w:rsid w:val="00067CE8"/>
    <w:rsid w:val="000705A3"/>
    <w:rsid w:val="00070776"/>
    <w:rsid w:val="00075A88"/>
    <w:rsid w:val="00075B0D"/>
    <w:rsid w:val="000763A0"/>
    <w:rsid w:val="0008234B"/>
    <w:rsid w:val="00084D58"/>
    <w:rsid w:val="00085418"/>
    <w:rsid w:val="00087EC4"/>
    <w:rsid w:val="000A0234"/>
    <w:rsid w:val="000A2F8E"/>
    <w:rsid w:val="000A336E"/>
    <w:rsid w:val="000A66E6"/>
    <w:rsid w:val="000B300D"/>
    <w:rsid w:val="000B46C0"/>
    <w:rsid w:val="000B55F3"/>
    <w:rsid w:val="000C19E9"/>
    <w:rsid w:val="000C20C2"/>
    <w:rsid w:val="000C5F03"/>
    <w:rsid w:val="000C6ED4"/>
    <w:rsid w:val="000D1879"/>
    <w:rsid w:val="000D3969"/>
    <w:rsid w:val="000D3D36"/>
    <w:rsid w:val="000D3E88"/>
    <w:rsid w:val="000E0BF9"/>
    <w:rsid w:val="000E171C"/>
    <w:rsid w:val="000E3558"/>
    <w:rsid w:val="000E3C5B"/>
    <w:rsid w:val="000E4F6F"/>
    <w:rsid w:val="000E7B16"/>
    <w:rsid w:val="000F1325"/>
    <w:rsid w:val="000F1C2C"/>
    <w:rsid w:val="000F27D5"/>
    <w:rsid w:val="000F4593"/>
    <w:rsid w:val="000F6C05"/>
    <w:rsid w:val="000F6D6C"/>
    <w:rsid w:val="00101465"/>
    <w:rsid w:val="001057DE"/>
    <w:rsid w:val="001067E3"/>
    <w:rsid w:val="001100F2"/>
    <w:rsid w:val="001122A7"/>
    <w:rsid w:val="00114DD4"/>
    <w:rsid w:val="001155C7"/>
    <w:rsid w:val="00120D6E"/>
    <w:rsid w:val="00121EA3"/>
    <w:rsid w:val="00121F78"/>
    <w:rsid w:val="00132D47"/>
    <w:rsid w:val="0014028C"/>
    <w:rsid w:val="001404F3"/>
    <w:rsid w:val="001426D8"/>
    <w:rsid w:val="00142778"/>
    <w:rsid w:val="0014601B"/>
    <w:rsid w:val="0015217D"/>
    <w:rsid w:val="00155525"/>
    <w:rsid w:val="00160956"/>
    <w:rsid w:val="00160D01"/>
    <w:rsid w:val="0016439A"/>
    <w:rsid w:val="0016484B"/>
    <w:rsid w:val="00164E22"/>
    <w:rsid w:val="00165133"/>
    <w:rsid w:val="00170DA0"/>
    <w:rsid w:val="0017324A"/>
    <w:rsid w:val="001734C5"/>
    <w:rsid w:val="00175BE4"/>
    <w:rsid w:val="00180ED5"/>
    <w:rsid w:val="00181F8F"/>
    <w:rsid w:val="00193342"/>
    <w:rsid w:val="00194431"/>
    <w:rsid w:val="00195271"/>
    <w:rsid w:val="00197989"/>
    <w:rsid w:val="00197E2C"/>
    <w:rsid w:val="001A1AA5"/>
    <w:rsid w:val="001A271F"/>
    <w:rsid w:val="001A3A03"/>
    <w:rsid w:val="001A4E6D"/>
    <w:rsid w:val="001A59B7"/>
    <w:rsid w:val="001A6E55"/>
    <w:rsid w:val="001A7519"/>
    <w:rsid w:val="001B27FA"/>
    <w:rsid w:val="001B3C55"/>
    <w:rsid w:val="001B4057"/>
    <w:rsid w:val="001B4490"/>
    <w:rsid w:val="001B75E3"/>
    <w:rsid w:val="001C041E"/>
    <w:rsid w:val="001C509A"/>
    <w:rsid w:val="001C6410"/>
    <w:rsid w:val="001D185F"/>
    <w:rsid w:val="001D6AA6"/>
    <w:rsid w:val="001D7D6D"/>
    <w:rsid w:val="001E62B2"/>
    <w:rsid w:val="001E72AF"/>
    <w:rsid w:val="001F19E6"/>
    <w:rsid w:val="001F3A66"/>
    <w:rsid w:val="001F6FB0"/>
    <w:rsid w:val="001F76DE"/>
    <w:rsid w:val="00203DBD"/>
    <w:rsid w:val="002043AE"/>
    <w:rsid w:val="002074E4"/>
    <w:rsid w:val="00212328"/>
    <w:rsid w:val="002131C2"/>
    <w:rsid w:val="00213292"/>
    <w:rsid w:val="00220083"/>
    <w:rsid w:val="00221D89"/>
    <w:rsid w:val="00224BAB"/>
    <w:rsid w:val="002271FE"/>
    <w:rsid w:val="00227537"/>
    <w:rsid w:val="00230011"/>
    <w:rsid w:val="00230E79"/>
    <w:rsid w:val="00237ED3"/>
    <w:rsid w:val="0024059C"/>
    <w:rsid w:val="00240707"/>
    <w:rsid w:val="00242D24"/>
    <w:rsid w:val="00243FAC"/>
    <w:rsid w:val="002441C4"/>
    <w:rsid w:val="002449C2"/>
    <w:rsid w:val="00246C98"/>
    <w:rsid w:val="0025012F"/>
    <w:rsid w:val="002534E4"/>
    <w:rsid w:val="00256D53"/>
    <w:rsid w:val="002577DD"/>
    <w:rsid w:val="0026481C"/>
    <w:rsid w:val="00275FB2"/>
    <w:rsid w:val="002768B7"/>
    <w:rsid w:val="00276DEF"/>
    <w:rsid w:val="00277007"/>
    <w:rsid w:val="00280FCA"/>
    <w:rsid w:val="00281F9A"/>
    <w:rsid w:val="002852A7"/>
    <w:rsid w:val="00287E6D"/>
    <w:rsid w:val="00290FC5"/>
    <w:rsid w:val="0029371F"/>
    <w:rsid w:val="00295E35"/>
    <w:rsid w:val="002968F9"/>
    <w:rsid w:val="002A0C3E"/>
    <w:rsid w:val="002A2BF1"/>
    <w:rsid w:val="002A2D0F"/>
    <w:rsid w:val="002A4102"/>
    <w:rsid w:val="002B0659"/>
    <w:rsid w:val="002B2CAB"/>
    <w:rsid w:val="002B4EE8"/>
    <w:rsid w:val="002C1665"/>
    <w:rsid w:val="002C2A92"/>
    <w:rsid w:val="002C4DB9"/>
    <w:rsid w:val="002C6680"/>
    <w:rsid w:val="002C6752"/>
    <w:rsid w:val="002D0505"/>
    <w:rsid w:val="002D3EDA"/>
    <w:rsid w:val="002E0E16"/>
    <w:rsid w:val="002E145F"/>
    <w:rsid w:val="002E2985"/>
    <w:rsid w:val="002E564A"/>
    <w:rsid w:val="002E6F44"/>
    <w:rsid w:val="002F00A9"/>
    <w:rsid w:val="002F12DF"/>
    <w:rsid w:val="002F5A8B"/>
    <w:rsid w:val="003013E7"/>
    <w:rsid w:val="003021F6"/>
    <w:rsid w:val="003023DB"/>
    <w:rsid w:val="00307306"/>
    <w:rsid w:val="00307F8F"/>
    <w:rsid w:val="003104AA"/>
    <w:rsid w:val="00311B02"/>
    <w:rsid w:val="00313361"/>
    <w:rsid w:val="00313455"/>
    <w:rsid w:val="003251DE"/>
    <w:rsid w:val="00330BDF"/>
    <w:rsid w:val="00332E75"/>
    <w:rsid w:val="00334C30"/>
    <w:rsid w:val="003374EE"/>
    <w:rsid w:val="00340E5B"/>
    <w:rsid w:val="0035113D"/>
    <w:rsid w:val="00355E12"/>
    <w:rsid w:val="003565DE"/>
    <w:rsid w:val="00361D3C"/>
    <w:rsid w:val="00365730"/>
    <w:rsid w:val="00370047"/>
    <w:rsid w:val="00370217"/>
    <w:rsid w:val="0037586E"/>
    <w:rsid w:val="00376E28"/>
    <w:rsid w:val="003777E2"/>
    <w:rsid w:val="00377C32"/>
    <w:rsid w:val="00383B81"/>
    <w:rsid w:val="00384188"/>
    <w:rsid w:val="00386B5E"/>
    <w:rsid w:val="00387828"/>
    <w:rsid w:val="00391A1D"/>
    <w:rsid w:val="0039481D"/>
    <w:rsid w:val="003974B1"/>
    <w:rsid w:val="003A0F96"/>
    <w:rsid w:val="003A2E94"/>
    <w:rsid w:val="003A3B51"/>
    <w:rsid w:val="003A6AA8"/>
    <w:rsid w:val="003A7DCA"/>
    <w:rsid w:val="003B3053"/>
    <w:rsid w:val="003B3B16"/>
    <w:rsid w:val="003B4970"/>
    <w:rsid w:val="003B5F8C"/>
    <w:rsid w:val="003B6572"/>
    <w:rsid w:val="003C0DD8"/>
    <w:rsid w:val="003C17A6"/>
    <w:rsid w:val="003C1ABE"/>
    <w:rsid w:val="003C3518"/>
    <w:rsid w:val="003C3D7B"/>
    <w:rsid w:val="003C57C3"/>
    <w:rsid w:val="003C716A"/>
    <w:rsid w:val="003D19E1"/>
    <w:rsid w:val="003D3541"/>
    <w:rsid w:val="003D58F6"/>
    <w:rsid w:val="003D5BD2"/>
    <w:rsid w:val="003D601A"/>
    <w:rsid w:val="003D68B0"/>
    <w:rsid w:val="003E0941"/>
    <w:rsid w:val="003E24C8"/>
    <w:rsid w:val="003E2BF7"/>
    <w:rsid w:val="003E435E"/>
    <w:rsid w:val="003E4573"/>
    <w:rsid w:val="003F01B6"/>
    <w:rsid w:val="003F2332"/>
    <w:rsid w:val="00403905"/>
    <w:rsid w:val="0040455F"/>
    <w:rsid w:val="0040717D"/>
    <w:rsid w:val="00411871"/>
    <w:rsid w:val="00416B0D"/>
    <w:rsid w:val="004204A8"/>
    <w:rsid w:val="00422723"/>
    <w:rsid w:val="004229AF"/>
    <w:rsid w:val="0042308E"/>
    <w:rsid w:val="00426034"/>
    <w:rsid w:val="0042670F"/>
    <w:rsid w:val="004275E2"/>
    <w:rsid w:val="00431DC5"/>
    <w:rsid w:val="00432D7A"/>
    <w:rsid w:val="00432E27"/>
    <w:rsid w:val="00437480"/>
    <w:rsid w:val="00440769"/>
    <w:rsid w:val="00440936"/>
    <w:rsid w:val="004447F0"/>
    <w:rsid w:val="004450E7"/>
    <w:rsid w:val="00445145"/>
    <w:rsid w:val="00446786"/>
    <w:rsid w:val="00447E31"/>
    <w:rsid w:val="00451209"/>
    <w:rsid w:val="00455118"/>
    <w:rsid w:val="00455514"/>
    <w:rsid w:val="00455B55"/>
    <w:rsid w:val="00455BB0"/>
    <w:rsid w:val="00457788"/>
    <w:rsid w:val="00457DFD"/>
    <w:rsid w:val="004619B2"/>
    <w:rsid w:val="00463A83"/>
    <w:rsid w:val="00463C95"/>
    <w:rsid w:val="00464513"/>
    <w:rsid w:val="00465826"/>
    <w:rsid w:val="00465F98"/>
    <w:rsid w:val="00466E2D"/>
    <w:rsid w:val="0046783A"/>
    <w:rsid w:val="004700B0"/>
    <w:rsid w:val="0047431D"/>
    <w:rsid w:val="004756E6"/>
    <w:rsid w:val="00486D7B"/>
    <w:rsid w:val="00487124"/>
    <w:rsid w:val="004908D0"/>
    <w:rsid w:val="00496DC5"/>
    <w:rsid w:val="004975B1"/>
    <w:rsid w:val="004A15C1"/>
    <w:rsid w:val="004B17A3"/>
    <w:rsid w:val="004B2A57"/>
    <w:rsid w:val="004B4420"/>
    <w:rsid w:val="004B4CD7"/>
    <w:rsid w:val="004B62B6"/>
    <w:rsid w:val="004B6AAE"/>
    <w:rsid w:val="004D115A"/>
    <w:rsid w:val="004D1254"/>
    <w:rsid w:val="004D195F"/>
    <w:rsid w:val="004D1CB9"/>
    <w:rsid w:val="004D28DF"/>
    <w:rsid w:val="004D2B41"/>
    <w:rsid w:val="004D39FC"/>
    <w:rsid w:val="004D4B55"/>
    <w:rsid w:val="004D529C"/>
    <w:rsid w:val="004D6312"/>
    <w:rsid w:val="004E082E"/>
    <w:rsid w:val="004E098B"/>
    <w:rsid w:val="004E1EAB"/>
    <w:rsid w:val="004E4482"/>
    <w:rsid w:val="004E5711"/>
    <w:rsid w:val="004F29DC"/>
    <w:rsid w:val="004F35FA"/>
    <w:rsid w:val="004F6ED7"/>
    <w:rsid w:val="00503085"/>
    <w:rsid w:val="00504B73"/>
    <w:rsid w:val="00505B22"/>
    <w:rsid w:val="005061B4"/>
    <w:rsid w:val="00510904"/>
    <w:rsid w:val="00513DF0"/>
    <w:rsid w:val="00520215"/>
    <w:rsid w:val="0052272F"/>
    <w:rsid w:val="00522F8A"/>
    <w:rsid w:val="00525A89"/>
    <w:rsid w:val="00534448"/>
    <w:rsid w:val="00536648"/>
    <w:rsid w:val="00540E8A"/>
    <w:rsid w:val="00541357"/>
    <w:rsid w:val="005424AD"/>
    <w:rsid w:val="00551C9A"/>
    <w:rsid w:val="00556287"/>
    <w:rsid w:val="00562F97"/>
    <w:rsid w:val="00563498"/>
    <w:rsid w:val="005724EA"/>
    <w:rsid w:val="00576522"/>
    <w:rsid w:val="00577545"/>
    <w:rsid w:val="005776F4"/>
    <w:rsid w:val="00583661"/>
    <w:rsid w:val="00584815"/>
    <w:rsid w:val="00585A4D"/>
    <w:rsid w:val="0058741E"/>
    <w:rsid w:val="005874A4"/>
    <w:rsid w:val="00590199"/>
    <w:rsid w:val="0059205B"/>
    <w:rsid w:val="00593A6F"/>
    <w:rsid w:val="00595176"/>
    <w:rsid w:val="0059657F"/>
    <w:rsid w:val="005A6639"/>
    <w:rsid w:val="005A75A4"/>
    <w:rsid w:val="005A7F48"/>
    <w:rsid w:val="005B107C"/>
    <w:rsid w:val="005B15FD"/>
    <w:rsid w:val="005B4AC7"/>
    <w:rsid w:val="005B66C2"/>
    <w:rsid w:val="005B7D72"/>
    <w:rsid w:val="005D01A3"/>
    <w:rsid w:val="005D0BC6"/>
    <w:rsid w:val="005D12A5"/>
    <w:rsid w:val="005D33BC"/>
    <w:rsid w:val="005E07FA"/>
    <w:rsid w:val="005E0FBF"/>
    <w:rsid w:val="005E4589"/>
    <w:rsid w:val="005E4717"/>
    <w:rsid w:val="005E54FA"/>
    <w:rsid w:val="005E7A5A"/>
    <w:rsid w:val="005F3086"/>
    <w:rsid w:val="005F3575"/>
    <w:rsid w:val="005F5859"/>
    <w:rsid w:val="00603C4E"/>
    <w:rsid w:val="00606DEB"/>
    <w:rsid w:val="00607934"/>
    <w:rsid w:val="00610061"/>
    <w:rsid w:val="006111DA"/>
    <w:rsid w:val="00612DE8"/>
    <w:rsid w:val="00612F3B"/>
    <w:rsid w:val="00615799"/>
    <w:rsid w:val="00616C55"/>
    <w:rsid w:val="0061785A"/>
    <w:rsid w:val="006216E4"/>
    <w:rsid w:val="006233A6"/>
    <w:rsid w:val="006233C9"/>
    <w:rsid w:val="0062578D"/>
    <w:rsid w:val="00627D64"/>
    <w:rsid w:val="00631760"/>
    <w:rsid w:val="006352F3"/>
    <w:rsid w:val="00636CE3"/>
    <w:rsid w:val="00643583"/>
    <w:rsid w:val="0064529A"/>
    <w:rsid w:val="00645C4D"/>
    <w:rsid w:val="00656464"/>
    <w:rsid w:val="0065758C"/>
    <w:rsid w:val="00660F9F"/>
    <w:rsid w:val="00662A11"/>
    <w:rsid w:val="00667A00"/>
    <w:rsid w:val="0067077F"/>
    <w:rsid w:val="00670A21"/>
    <w:rsid w:val="0067161C"/>
    <w:rsid w:val="006741AE"/>
    <w:rsid w:val="00674BB0"/>
    <w:rsid w:val="006760D4"/>
    <w:rsid w:val="00681361"/>
    <w:rsid w:val="006867B4"/>
    <w:rsid w:val="00690339"/>
    <w:rsid w:val="0069046E"/>
    <w:rsid w:val="00692EBC"/>
    <w:rsid w:val="00695442"/>
    <w:rsid w:val="006965FC"/>
    <w:rsid w:val="006A22AE"/>
    <w:rsid w:val="006A4755"/>
    <w:rsid w:val="006A5D53"/>
    <w:rsid w:val="006B1E6D"/>
    <w:rsid w:val="006B4978"/>
    <w:rsid w:val="006B5750"/>
    <w:rsid w:val="006C6850"/>
    <w:rsid w:val="006C75D4"/>
    <w:rsid w:val="006C7E58"/>
    <w:rsid w:val="006D01EC"/>
    <w:rsid w:val="006D1A7C"/>
    <w:rsid w:val="006D53E8"/>
    <w:rsid w:val="006D6C10"/>
    <w:rsid w:val="006D74DF"/>
    <w:rsid w:val="006E3626"/>
    <w:rsid w:val="006E5172"/>
    <w:rsid w:val="006F2575"/>
    <w:rsid w:val="006F2BB6"/>
    <w:rsid w:val="006F459F"/>
    <w:rsid w:val="006F590A"/>
    <w:rsid w:val="006F6616"/>
    <w:rsid w:val="006F7CED"/>
    <w:rsid w:val="00702637"/>
    <w:rsid w:val="007032C0"/>
    <w:rsid w:val="00706930"/>
    <w:rsid w:val="00711D28"/>
    <w:rsid w:val="007126E1"/>
    <w:rsid w:val="0071396E"/>
    <w:rsid w:val="00713C2D"/>
    <w:rsid w:val="0072166C"/>
    <w:rsid w:val="00723F5F"/>
    <w:rsid w:val="00724A2F"/>
    <w:rsid w:val="007269F7"/>
    <w:rsid w:val="007274FE"/>
    <w:rsid w:val="007363E9"/>
    <w:rsid w:val="00740F2F"/>
    <w:rsid w:val="0074598C"/>
    <w:rsid w:val="00750A67"/>
    <w:rsid w:val="0075243C"/>
    <w:rsid w:val="007540C1"/>
    <w:rsid w:val="007550E2"/>
    <w:rsid w:val="00756C65"/>
    <w:rsid w:val="00761923"/>
    <w:rsid w:val="00762F32"/>
    <w:rsid w:val="0076682F"/>
    <w:rsid w:val="007723A9"/>
    <w:rsid w:val="00780F0E"/>
    <w:rsid w:val="00783047"/>
    <w:rsid w:val="007846F0"/>
    <w:rsid w:val="0078555A"/>
    <w:rsid w:val="00787D98"/>
    <w:rsid w:val="00787E66"/>
    <w:rsid w:val="00790165"/>
    <w:rsid w:val="00793D4C"/>
    <w:rsid w:val="00794970"/>
    <w:rsid w:val="007A12CE"/>
    <w:rsid w:val="007A1C3E"/>
    <w:rsid w:val="007A3697"/>
    <w:rsid w:val="007A63D5"/>
    <w:rsid w:val="007A7ABA"/>
    <w:rsid w:val="007B294A"/>
    <w:rsid w:val="007C01D0"/>
    <w:rsid w:val="007D0904"/>
    <w:rsid w:val="007D3107"/>
    <w:rsid w:val="007D5E80"/>
    <w:rsid w:val="007E0602"/>
    <w:rsid w:val="007E0E8B"/>
    <w:rsid w:val="007E2A2E"/>
    <w:rsid w:val="007E3C90"/>
    <w:rsid w:val="007E4301"/>
    <w:rsid w:val="007E45B5"/>
    <w:rsid w:val="007E54AB"/>
    <w:rsid w:val="007E7047"/>
    <w:rsid w:val="007E7676"/>
    <w:rsid w:val="007F09E8"/>
    <w:rsid w:val="007F1C5F"/>
    <w:rsid w:val="007F74D8"/>
    <w:rsid w:val="0081393A"/>
    <w:rsid w:val="00814533"/>
    <w:rsid w:val="008147A8"/>
    <w:rsid w:val="0081593C"/>
    <w:rsid w:val="00816D04"/>
    <w:rsid w:val="00821343"/>
    <w:rsid w:val="008222C9"/>
    <w:rsid w:val="008244B7"/>
    <w:rsid w:val="008267AE"/>
    <w:rsid w:val="0082697A"/>
    <w:rsid w:val="00830E7B"/>
    <w:rsid w:val="0083356D"/>
    <w:rsid w:val="008408B1"/>
    <w:rsid w:val="00842ABC"/>
    <w:rsid w:val="008461FE"/>
    <w:rsid w:val="00846289"/>
    <w:rsid w:val="0085037E"/>
    <w:rsid w:val="00850388"/>
    <w:rsid w:val="0085328A"/>
    <w:rsid w:val="00857B02"/>
    <w:rsid w:val="008609AD"/>
    <w:rsid w:val="00862E0A"/>
    <w:rsid w:val="008635E6"/>
    <w:rsid w:val="0086518C"/>
    <w:rsid w:val="00865505"/>
    <w:rsid w:val="00865E82"/>
    <w:rsid w:val="00870494"/>
    <w:rsid w:val="008733B5"/>
    <w:rsid w:val="00876BC2"/>
    <w:rsid w:val="008817B0"/>
    <w:rsid w:val="0088331D"/>
    <w:rsid w:val="0088620F"/>
    <w:rsid w:val="008866BF"/>
    <w:rsid w:val="008870C7"/>
    <w:rsid w:val="008931DD"/>
    <w:rsid w:val="00896F0F"/>
    <w:rsid w:val="008A0660"/>
    <w:rsid w:val="008A0C26"/>
    <w:rsid w:val="008A5BB1"/>
    <w:rsid w:val="008A5EF3"/>
    <w:rsid w:val="008A61F3"/>
    <w:rsid w:val="008B12E7"/>
    <w:rsid w:val="008B1A64"/>
    <w:rsid w:val="008B3005"/>
    <w:rsid w:val="008B3D96"/>
    <w:rsid w:val="008B5AB9"/>
    <w:rsid w:val="008B77A3"/>
    <w:rsid w:val="008C02FC"/>
    <w:rsid w:val="008C2CB7"/>
    <w:rsid w:val="008C5C66"/>
    <w:rsid w:val="008C6EE5"/>
    <w:rsid w:val="008D000D"/>
    <w:rsid w:val="008D002A"/>
    <w:rsid w:val="008D0A6F"/>
    <w:rsid w:val="008D3B2A"/>
    <w:rsid w:val="008D46F8"/>
    <w:rsid w:val="008D6CAD"/>
    <w:rsid w:val="008D791E"/>
    <w:rsid w:val="008E0A49"/>
    <w:rsid w:val="008E118B"/>
    <w:rsid w:val="008E18CF"/>
    <w:rsid w:val="008E2659"/>
    <w:rsid w:val="008E38C1"/>
    <w:rsid w:val="008E43A6"/>
    <w:rsid w:val="008E4E82"/>
    <w:rsid w:val="008E6C5C"/>
    <w:rsid w:val="008F152C"/>
    <w:rsid w:val="008F1F38"/>
    <w:rsid w:val="008F2E84"/>
    <w:rsid w:val="008F4663"/>
    <w:rsid w:val="008F4A7F"/>
    <w:rsid w:val="00904295"/>
    <w:rsid w:val="00905480"/>
    <w:rsid w:val="0090549B"/>
    <w:rsid w:val="00905C72"/>
    <w:rsid w:val="009074C1"/>
    <w:rsid w:val="00914B7D"/>
    <w:rsid w:val="00915779"/>
    <w:rsid w:val="00915F8F"/>
    <w:rsid w:val="00916413"/>
    <w:rsid w:val="009164A1"/>
    <w:rsid w:val="00925D00"/>
    <w:rsid w:val="009267DF"/>
    <w:rsid w:val="009312DA"/>
    <w:rsid w:val="0093180C"/>
    <w:rsid w:val="00931A68"/>
    <w:rsid w:val="00934736"/>
    <w:rsid w:val="0093671C"/>
    <w:rsid w:val="009422BA"/>
    <w:rsid w:val="00943A91"/>
    <w:rsid w:val="00945CB8"/>
    <w:rsid w:val="00945D83"/>
    <w:rsid w:val="00947885"/>
    <w:rsid w:val="00950094"/>
    <w:rsid w:val="00953701"/>
    <w:rsid w:val="009539A7"/>
    <w:rsid w:val="0095761F"/>
    <w:rsid w:val="0096071D"/>
    <w:rsid w:val="00960D71"/>
    <w:rsid w:val="00961271"/>
    <w:rsid w:val="00961B38"/>
    <w:rsid w:val="00961F64"/>
    <w:rsid w:val="009629A5"/>
    <w:rsid w:val="009636B5"/>
    <w:rsid w:val="00963963"/>
    <w:rsid w:val="00971143"/>
    <w:rsid w:val="00971FD0"/>
    <w:rsid w:val="00974E79"/>
    <w:rsid w:val="009759D4"/>
    <w:rsid w:val="00976F51"/>
    <w:rsid w:val="00980A7E"/>
    <w:rsid w:val="00980BCF"/>
    <w:rsid w:val="00980C2B"/>
    <w:rsid w:val="00981A33"/>
    <w:rsid w:val="009848DC"/>
    <w:rsid w:val="0098733E"/>
    <w:rsid w:val="009902B2"/>
    <w:rsid w:val="009931B3"/>
    <w:rsid w:val="00995892"/>
    <w:rsid w:val="009A17C2"/>
    <w:rsid w:val="009A542C"/>
    <w:rsid w:val="009A6034"/>
    <w:rsid w:val="009A6F85"/>
    <w:rsid w:val="009B229D"/>
    <w:rsid w:val="009B555F"/>
    <w:rsid w:val="009B7505"/>
    <w:rsid w:val="009C3875"/>
    <w:rsid w:val="009C3E93"/>
    <w:rsid w:val="009C6E68"/>
    <w:rsid w:val="009D0218"/>
    <w:rsid w:val="009D1147"/>
    <w:rsid w:val="009D1808"/>
    <w:rsid w:val="009E00C0"/>
    <w:rsid w:val="009E2E22"/>
    <w:rsid w:val="009E55F8"/>
    <w:rsid w:val="009E5E0A"/>
    <w:rsid w:val="009E77F1"/>
    <w:rsid w:val="009F3BD5"/>
    <w:rsid w:val="009F60D8"/>
    <w:rsid w:val="00A01C1B"/>
    <w:rsid w:val="00A0518F"/>
    <w:rsid w:val="00A1021E"/>
    <w:rsid w:val="00A1182C"/>
    <w:rsid w:val="00A13B71"/>
    <w:rsid w:val="00A17A11"/>
    <w:rsid w:val="00A21966"/>
    <w:rsid w:val="00A21B8A"/>
    <w:rsid w:val="00A220B9"/>
    <w:rsid w:val="00A235FA"/>
    <w:rsid w:val="00A3121D"/>
    <w:rsid w:val="00A323EA"/>
    <w:rsid w:val="00A34D03"/>
    <w:rsid w:val="00A36346"/>
    <w:rsid w:val="00A37F15"/>
    <w:rsid w:val="00A41914"/>
    <w:rsid w:val="00A41C75"/>
    <w:rsid w:val="00A42496"/>
    <w:rsid w:val="00A46B9F"/>
    <w:rsid w:val="00A46F3E"/>
    <w:rsid w:val="00A47A5C"/>
    <w:rsid w:val="00A500B8"/>
    <w:rsid w:val="00A51C74"/>
    <w:rsid w:val="00A541DF"/>
    <w:rsid w:val="00A56555"/>
    <w:rsid w:val="00A56E73"/>
    <w:rsid w:val="00A57DDE"/>
    <w:rsid w:val="00A602BB"/>
    <w:rsid w:val="00A61E79"/>
    <w:rsid w:val="00A6251B"/>
    <w:rsid w:val="00A6346B"/>
    <w:rsid w:val="00A66E95"/>
    <w:rsid w:val="00A67824"/>
    <w:rsid w:val="00A715BD"/>
    <w:rsid w:val="00A71F42"/>
    <w:rsid w:val="00A7332E"/>
    <w:rsid w:val="00A744D0"/>
    <w:rsid w:val="00A746EC"/>
    <w:rsid w:val="00A74C13"/>
    <w:rsid w:val="00A7589A"/>
    <w:rsid w:val="00A862D4"/>
    <w:rsid w:val="00A90060"/>
    <w:rsid w:val="00A94F43"/>
    <w:rsid w:val="00AA0220"/>
    <w:rsid w:val="00AA36BF"/>
    <w:rsid w:val="00AA4E04"/>
    <w:rsid w:val="00AA5B92"/>
    <w:rsid w:val="00AB12EC"/>
    <w:rsid w:val="00AB1809"/>
    <w:rsid w:val="00AB1C8E"/>
    <w:rsid w:val="00AB32BF"/>
    <w:rsid w:val="00AB4E93"/>
    <w:rsid w:val="00AC3B04"/>
    <w:rsid w:val="00AD2D0B"/>
    <w:rsid w:val="00AD645F"/>
    <w:rsid w:val="00AE07A6"/>
    <w:rsid w:val="00AE75F7"/>
    <w:rsid w:val="00AF1469"/>
    <w:rsid w:val="00AF36B7"/>
    <w:rsid w:val="00AF3E0A"/>
    <w:rsid w:val="00AF484F"/>
    <w:rsid w:val="00AF54FA"/>
    <w:rsid w:val="00AF694D"/>
    <w:rsid w:val="00AF795A"/>
    <w:rsid w:val="00B006B2"/>
    <w:rsid w:val="00B01491"/>
    <w:rsid w:val="00B015AE"/>
    <w:rsid w:val="00B106F1"/>
    <w:rsid w:val="00B14E0B"/>
    <w:rsid w:val="00B209A5"/>
    <w:rsid w:val="00B21730"/>
    <w:rsid w:val="00B23C56"/>
    <w:rsid w:val="00B2434B"/>
    <w:rsid w:val="00B25586"/>
    <w:rsid w:val="00B448F0"/>
    <w:rsid w:val="00B44C91"/>
    <w:rsid w:val="00B4627F"/>
    <w:rsid w:val="00B547CD"/>
    <w:rsid w:val="00B5485F"/>
    <w:rsid w:val="00B54D6F"/>
    <w:rsid w:val="00B5712F"/>
    <w:rsid w:val="00B578E8"/>
    <w:rsid w:val="00B57A48"/>
    <w:rsid w:val="00B603E7"/>
    <w:rsid w:val="00B60D43"/>
    <w:rsid w:val="00B60FE5"/>
    <w:rsid w:val="00B61970"/>
    <w:rsid w:val="00B61E6F"/>
    <w:rsid w:val="00B62D32"/>
    <w:rsid w:val="00B64236"/>
    <w:rsid w:val="00B66A4E"/>
    <w:rsid w:val="00B66F3F"/>
    <w:rsid w:val="00B702A2"/>
    <w:rsid w:val="00B71A06"/>
    <w:rsid w:val="00B71DE3"/>
    <w:rsid w:val="00B72EC3"/>
    <w:rsid w:val="00B73684"/>
    <w:rsid w:val="00B7669D"/>
    <w:rsid w:val="00B822E0"/>
    <w:rsid w:val="00B875B2"/>
    <w:rsid w:val="00B91B6B"/>
    <w:rsid w:val="00B91D5B"/>
    <w:rsid w:val="00B9471F"/>
    <w:rsid w:val="00B94791"/>
    <w:rsid w:val="00BA0688"/>
    <w:rsid w:val="00BA23BB"/>
    <w:rsid w:val="00BA2B50"/>
    <w:rsid w:val="00BA3D29"/>
    <w:rsid w:val="00BA49E1"/>
    <w:rsid w:val="00BA6875"/>
    <w:rsid w:val="00BB1AE7"/>
    <w:rsid w:val="00BB2ABA"/>
    <w:rsid w:val="00BB6142"/>
    <w:rsid w:val="00BB78F2"/>
    <w:rsid w:val="00BC0A77"/>
    <w:rsid w:val="00BD03B6"/>
    <w:rsid w:val="00BD1554"/>
    <w:rsid w:val="00BD1EE5"/>
    <w:rsid w:val="00BD3FF8"/>
    <w:rsid w:val="00BD414B"/>
    <w:rsid w:val="00BD7E32"/>
    <w:rsid w:val="00BE0C6F"/>
    <w:rsid w:val="00BE3B96"/>
    <w:rsid w:val="00BE4BCC"/>
    <w:rsid w:val="00BE6ECD"/>
    <w:rsid w:val="00BF0B04"/>
    <w:rsid w:val="00BF1392"/>
    <w:rsid w:val="00BF3503"/>
    <w:rsid w:val="00BF3800"/>
    <w:rsid w:val="00C02C06"/>
    <w:rsid w:val="00C05B4E"/>
    <w:rsid w:val="00C10CF8"/>
    <w:rsid w:val="00C1290D"/>
    <w:rsid w:val="00C13D5E"/>
    <w:rsid w:val="00C1672B"/>
    <w:rsid w:val="00C1685F"/>
    <w:rsid w:val="00C173F6"/>
    <w:rsid w:val="00C20482"/>
    <w:rsid w:val="00C20959"/>
    <w:rsid w:val="00C2313F"/>
    <w:rsid w:val="00C2453D"/>
    <w:rsid w:val="00C26AA6"/>
    <w:rsid w:val="00C34BB1"/>
    <w:rsid w:val="00C34EE3"/>
    <w:rsid w:val="00C40605"/>
    <w:rsid w:val="00C413AB"/>
    <w:rsid w:val="00C42B79"/>
    <w:rsid w:val="00C46204"/>
    <w:rsid w:val="00C47501"/>
    <w:rsid w:val="00C47A33"/>
    <w:rsid w:val="00C50E6E"/>
    <w:rsid w:val="00C510AC"/>
    <w:rsid w:val="00C52557"/>
    <w:rsid w:val="00C5404D"/>
    <w:rsid w:val="00C5467D"/>
    <w:rsid w:val="00C55343"/>
    <w:rsid w:val="00C5562E"/>
    <w:rsid w:val="00C55815"/>
    <w:rsid w:val="00C55E19"/>
    <w:rsid w:val="00C56014"/>
    <w:rsid w:val="00C608CA"/>
    <w:rsid w:val="00C646CB"/>
    <w:rsid w:val="00C66433"/>
    <w:rsid w:val="00C66589"/>
    <w:rsid w:val="00C66D44"/>
    <w:rsid w:val="00C67865"/>
    <w:rsid w:val="00C704D4"/>
    <w:rsid w:val="00C70FC6"/>
    <w:rsid w:val="00C7123B"/>
    <w:rsid w:val="00C72D9B"/>
    <w:rsid w:val="00C74B33"/>
    <w:rsid w:val="00C77585"/>
    <w:rsid w:val="00C77BBE"/>
    <w:rsid w:val="00C77D52"/>
    <w:rsid w:val="00C83E80"/>
    <w:rsid w:val="00C85D46"/>
    <w:rsid w:val="00C93EA4"/>
    <w:rsid w:val="00C94DFD"/>
    <w:rsid w:val="00C9591A"/>
    <w:rsid w:val="00CA2725"/>
    <w:rsid w:val="00CA2F5B"/>
    <w:rsid w:val="00CB2564"/>
    <w:rsid w:val="00CC0E30"/>
    <w:rsid w:val="00CC226F"/>
    <w:rsid w:val="00CC3B2A"/>
    <w:rsid w:val="00CC503E"/>
    <w:rsid w:val="00CC5659"/>
    <w:rsid w:val="00CC5A72"/>
    <w:rsid w:val="00CC5FA6"/>
    <w:rsid w:val="00CC709A"/>
    <w:rsid w:val="00CD1122"/>
    <w:rsid w:val="00CD1B75"/>
    <w:rsid w:val="00CD5FFF"/>
    <w:rsid w:val="00CD7717"/>
    <w:rsid w:val="00CE009B"/>
    <w:rsid w:val="00CE0DCA"/>
    <w:rsid w:val="00CE4642"/>
    <w:rsid w:val="00CE73F3"/>
    <w:rsid w:val="00CF75E1"/>
    <w:rsid w:val="00D00B37"/>
    <w:rsid w:val="00D0440E"/>
    <w:rsid w:val="00D0480A"/>
    <w:rsid w:val="00D054D1"/>
    <w:rsid w:val="00D05526"/>
    <w:rsid w:val="00D0747A"/>
    <w:rsid w:val="00D111BF"/>
    <w:rsid w:val="00D116EC"/>
    <w:rsid w:val="00D124EC"/>
    <w:rsid w:val="00D151B5"/>
    <w:rsid w:val="00D153D7"/>
    <w:rsid w:val="00D15629"/>
    <w:rsid w:val="00D2122D"/>
    <w:rsid w:val="00D22599"/>
    <w:rsid w:val="00D264AA"/>
    <w:rsid w:val="00D26829"/>
    <w:rsid w:val="00D32EBC"/>
    <w:rsid w:val="00D33365"/>
    <w:rsid w:val="00D36BF2"/>
    <w:rsid w:val="00D37A87"/>
    <w:rsid w:val="00D4579D"/>
    <w:rsid w:val="00D466FA"/>
    <w:rsid w:val="00D47B52"/>
    <w:rsid w:val="00D50573"/>
    <w:rsid w:val="00D50BA4"/>
    <w:rsid w:val="00D5185E"/>
    <w:rsid w:val="00D51A18"/>
    <w:rsid w:val="00D54DB6"/>
    <w:rsid w:val="00D552E6"/>
    <w:rsid w:val="00D5699F"/>
    <w:rsid w:val="00D56B55"/>
    <w:rsid w:val="00D62F74"/>
    <w:rsid w:val="00D649CD"/>
    <w:rsid w:val="00D66594"/>
    <w:rsid w:val="00D666AA"/>
    <w:rsid w:val="00D66C9A"/>
    <w:rsid w:val="00D67162"/>
    <w:rsid w:val="00D71599"/>
    <w:rsid w:val="00D74A89"/>
    <w:rsid w:val="00D752A8"/>
    <w:rsid w:val="00D75383"/>
    <w:rsid w:val="00D80992"/>
    <w:rsid w:val="00D83099"/>
    <w:rsid w:val="00D852BA"/>
    <w:rsid w:val="00D85B74"/>
    <w:rsid w:val="00D873C8"/>
    <w:rsid w:val="00D87A05"/>
    <w:rsid w:val="00D90C52"/>
    <w:rsid w:val="00D915F4"/>
    <w:rsid w:val="00D93E8E"/>
    <w:rsid w:val="00D94CD0"/>
    <w:rsid w:val="00D9660C"/>
    <w:rsid w:val="00DA049A"/>
    <w:rsid w:val="00DA0A19"/>
    <w:rsid w:val="00DA0A5E"/>
    <w:rsid w:val="00DA157B"/>
    <w:rsid w:val="00DA20EB"/>
    <w:rsid w:val="00DA31B8"/>
    <w:rsid w:val="00DA3252"/>
    <w:rsid w:val="00DA5FD5"/>
    <w:rsid w:val="00DA65FC"/>
    <w:rsid w:val="00DA6B7B"/>
    <w:rsid w:val="00DB1A1D"/>
    <w:rsid w:val="00DB1B06"/>
    <w:rsid w:val="00DB21D7"/>
    <w:rsid w:val="00DB2A12"/>
    <w:rsid w:val="00DB2D11"/>
    <w:rsid w:val="00DB55FB"/>
    <w:rsid w:val="00DB7702"/>
    <w:rsid w:val="00DC2F68"/>
    <w:rsid w:val="00DC73F4"/>
    <w:rsid w:val="00DD19F3"/>
    <w:rsid w:val="00DD21BE"/>
    <w:rsid w:val="00DD70A7"/>
    <w:rsid w:val="00DE086F"/>
    <w:rsid w:val="00DE10CF"/>
    <w:rsid w:val="00DE1107"/>
    <w:rsid w:val="00DE518B"/>
    <w:rsid w:val="00DE543B"/>
    <w:rsid w:val="00DE6B30"/>
    <w:rsid w:val="00E05FF3"/>
    <w:rsid w:val="00E06125"/>
    <w:rsid w:val="00E06340"/>
    <w:rsid w:val="00E074EB"/>
    <w:rsid w:val="00E10911"/>
    <w:rsid w:val="00E10B4E"/>
    <w:rsid w:val="00E10E7C"/>
    <w:rsid w:val="00E139D9"/>
    <w:rsid w:val="00E16378"/>
    <w:rsid w:val="00E20BAF"/>
    <w:rsid w:val="00E224A4"/>
    <w:rsid w:val="00E22C88"/>
    <w:rsid w:val="00E23087"/>
    <w:rsid w:val="00E237F1"/>
    <w:rsid w:val="00E24670"/>
    <w:rsid w:val="00E272A9"/>
    <w:rsid w:val="00E3057E"/>
    <w:rsid w:val="00E310EC"/>
    <w:rsid w:val="00E31210"/>
    <w:rsid w:val="00E33C1B"/>
    <w:rsid w:val="00E3440C"/>
    <w:rsid w:val="00E3540A"/>
    <w:rsid w:val="00E36109"/>
    <w:rsid w:val="00E4194C"/>
    <w:rsid w:val="00E4274B"/>
    <w:rsid w:val="00E47623"/>
    <w:rsid w:val="00E537A7"/>
    <w:rsid w:val="00E558CA"/>
    <w:rsid w:val="00E56BFD"/>
    <w:rsid w:val="00E57395"/>
    <w:rsid w:val="00E62AC6"/>
    <w:rsid w:val="00E70420"/>
    <w:rsid w:val="00E70F9C"/>
    <w:rsid w:val="00E774D9"/>
    <w:rsid w:val="00E822B9"/>
    <w:rsid w:val="00E831FA"/>
    <w:rsid w:val="00E8421E"/>
    <w:rsid w:val="00E90356"/>
    <w:rsid w:val="00E93D32"/>
    <w:rsid w:val="00E957CB"/>
    <w:rsid w:val="00E966C1"/>
    <w:rsid w:val="00E97437"/>
    <w:rsid w:val="00EA0D7B"/>
    <w:rsid w:val="00EA0F43"/>
    <w:rsid w:val="00EA1CE7"/>
    <w:rsid w:val="00EA26BA"/>
    <w:rsid w:val="00EA4BA4"/>
    <w:rsid w:val="00EA5BA5"/>
    <w:rsid w:val="00EB024D"/>
    <w:rsid w:val="00EB1582"/>
    <w:rsid w:val="00EB1ACE"/>
    <w:rsid w:val="00EB21A2"/>
    <w:rsid w:val="00EB4966"/>
    <w:rsid w:val="00EB4A70"/>
    <w:rsid w:val="00EB54A3"/>
    <w:rsid w:val="00EC0919"/>
    <w:rsid w:val="00EC1025"/>
    <w:rsid w:val="00EC1830"/>
    <w:rsid w:val="00EC1909"/>
    <w:rsid w:val="00EC35DF"/>
    <w:rsid w:val="00EC6F75"/>
    <w:rsid w:val="00EC7C8F"/>
    <w:rsid w:val="00ED0B6C"/>
    <w:rsid w:val="00ED160A"/>
    <w:rsid w:val="00ED2E43"/>
    <w:rsid w:val="00ED4A71"/>
    <w:rsid w:val="00ED555E"/>
    <w:rsid w:val="00ED7312"/>
    <w:rsid w:val="00EE199F"/>
    <w:rsid w:val="00EE1A67"/>
    <w:rsid w:val="00EE6EFB"/>
    <w:rsid w:val="00EE793F"/>
    <w:rsid w:val="00EF05DD"/>
    <w:rsid w:val="00EF1698"/>
    <w:rsid w:val="00EF1F6B"/>
    <w:rsid w:val="00EF2F7B"/>
    <w:rsid w:val="00F00AE1"/>
    <w:rsid w:val="00F01430"/>
    <w:rsid w:val="00F073EC"/>
    <w:rsid w:val="00F10811"/>
    <w:rsid w:val="00F10D84"/>
    <w:rsid w:val="00F114CC"/>
    <w:rsid w:val="00F11947"/>
    <w:rsid w:val="00F1709F"/>
    <w:rsid w:val="00F2358C"/>
    <w:rsid w:val="00F23CF4"/>
    <w:rsid w:val="00F25F6E"/>
    <w:rsid w:val="00F300FC"/>
    <w:rsid w:val="00F307E1"/>
    <w:rsid w:val="00F3527F"/>
    <w:rsid w:val="00F35F41"/>
    <w:rsid w:val="00F37E9F"/>
    <w:rsid w:val="00F42F81"/>
    <w:rsid w:val="00F43787"/>
    <w:rsid w:val="00F5032A"/>
    <w:rsid w:val="00F51355"/>
    <w:rsid w:val="00F51902"/>
    <w:rsid w:val="00F52410"/>
    <w:rsid w:val="00F53B5C"/>
    <w:rsid w:val="00F53E49"/>
    <w:rsid w:val="00F56B3B"/>
    <w:rsid w:val="00F57683"/>
    <w:rsid w:val="00F60F3B"/>
    <w:rsid w:val="00F62456"/>
    <w:rsid w:val="00F62A0A"/>
    <w:rsid w:val="00F637D6"/>
    <w:rsid w:val="00F66630"/>
    <w:rsid w:val="00F67CB7"/>
    <w:rsid w:val="00F708C9"/>
    <w:rsid w:val="00F7597D"/>
    <w:rsid w:val="00F8009F"/>
    <w:rsid w:val="00F818D6"/>
    <w:rsid w:val="00F82294"/>
    <w:rsid w:val="00F82E67"/>
    <w:rsid w:val="00F837DC"/>
    <w:rsid w:val="00F867A3"/>
    <w:rsid w:val="00F877F5"/>
    <w:rsid w:val="00F9111A"/>
    <w:rsid w:val="00F92E9F"/>
    <w:rsid w:val="00F955F5"/>
    <w:rsid w:val="00FA0743"/>
    <w:rsid w:val="00FB1539"/>
    <w:rsid w:val="00FB5CDB"/>
    <w:rsid w:val="00FC1FE7"/>
    <w:rsid w:val="00FC2860"/>
    <w:rsid w:val="00FC420D"/>
    <w:rsid w:val="00FC78C7"/>
    <w:rsid w:val="00FD285F"/>
    <w:rsid w:val="00FD38ED"/>
    <w:rsid w:val="00FD452D"/>
    <w:rsid w:val="00FD6E65"/>
    <w:rsid w:val="00FD74E9"/>
    <w:rsid w:val="00FE0518"/>
    <w:rsid w:val="00FE7880"/>
    <w:rsid w:val="00FE7977"/>
    <w:rsid w:val="00FF0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391732583">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1953220">
      <w:bodyDiv w:val="1"/>
      <w:marLeft w:val="0"/>
      <w:marRight w:val="0"/>
      <w:marTop w:val="0"/>
      <w:marBottom w:val="0"/>
      <w:divBdr>
        <w:top w:val="none" w:sz="0" w:space="0" w:color="auto"/>
        <w:left w:val="none" w:sz="0" w:space="0" w:color="auto"/>
        <w:bottom w:val="none" w:sz="0" w:space="0" w:color="auto"/>
        <w:right w:val="none" w:sz="0" w:space="0" w:color="auto"/>
      </w:divBdr>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19155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53B9D-D266-4765-B0C4-54C34EA3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5</Pages>
  <Words>9757</Words>
  <Characters>5562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207</cp:revision>
  <cp:lastPrinted>2016-12-15T09:32:00Z</cp:lastPrinted>
  <dcterms:created xsi:type="dcterms:W3CDTF">2016-12-02T12:39:00Z</dcterms:created>
  <dcterms:modified xsi:type="dcterms:W3CDTF">2016-12-15T11:44:00Z</dcterms:modified>
</cp:coreProperties>
</file>