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B6" w:rsidRPr="00E75B4A" w:rsidRDefault="00805FB6" w:rsidP="00805FB6">
      <w:pPr>
        <w:pStyle w:val="Antrat1"/>
        <w:tabs>
          <w:tab w:val="left" w:pos="900"/>
        </w:tabs>
        <w:jc w:val="right"/>
        <w:rPr>
          <w:rFonts w:ascii="CG Times" w:hAnsi="CG Times"/>
          <w:sz w:val="24"/>
          <w:szCs w:val="24"/>
        </w:rPr>
      </w:pPr>
    </w:p>
    <w:bookmarkStart w:id="0" w:name="_MON_1051956295"/>
    <w:bookmarkEnd w:id="0"/>
    <w:bookmarkStart w:id="1" w:name="_MON_1301915618"/>
    <w:bookmarkEnd w:id="1"/>
    <w:p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606900176" r:id="rId9"/>
        </w:object>
      </w:r>
    </w:p>
    <w:p w:rsidR="00805FB6" w:rsidRPr="00E75B4A" w:rsidRDefault="00805FB6" w:rsidP="00805FB6">
      <w:pPr>
        <w:jc w:val="center"/>
        <w:rPr>
          <w:sz w:val="24"/>
          <w:szCs w:val="24"/>
        </w:rPr>
      </w:pPr>
    </w:p>
    <w:p w:rsidR="00805FB6" w:rsidRPr="00E75B4A" w:rsidRDefault="00805FB6" w:rsidP="00805FB6">
      <w:pPr>
        <w:pStyle w:val="Antrat1"/>
        <w:tabs>
          <w:tab w:val="left" w:pos="900"/>
        </w:tabs>
        <w:jc w:val="center"/>
        <w:rPr>
          <w:sz w:val="24"/>
          <w:szCs w:val="24"/>
        </w:rPr>
      </w:pPr>
      <w:r w:rsidRPr="00E75B4A">
        <w:rPr>
          <w:sz w:val="24"/>
          <w:szCs w:val="24"/>
        </w:rPr>
        <w:t xml:space="preserve">VIEŠŲJŲ PIRKIMŲ TARNYBA </w:t>
      </w:r>
    </w:p>
    <w:p w:rsidR="00805FB6" w:rsidRPr="00E75B4A" w:rsidRDefault="00805FB6" w:rsidP="00805FB6">
      <w:pPr>
        <w:tabs>
          <w:tab w:val="left" w:pos="900"/>
        </w:tabs>
        <w:rPr>
          <w:bCs/>
          <w:sz w:val="24"/>
          <w:szCs w:val="24"/>
        </w:rPr>
      </w:pPr>
    </w:p>
    <w:tbl>
      <w:tblPr>
        <w:tblW w:w="9910" w:type="dxa"/>
        <w:tblInd w:w="87" w:type="dxa"/>
        <w:tblLayout w:type="fixed"/>
        <w:tblLook w:val="0000" w:firstRow="0" w:lastRow="0" w:firstColumn="0" w:lastColumn="0" w:noHBand="0" w:noVBand="0"/>
      </w:tblPr>
      <w:tblGrid>
        <w:gridCol w:w="6033"/>
        <w:gridCol w:w="1530"/>
        <w:gridCol w:w="540"/>
        <w:gridCol w:w="1807"/>
      </w:tblGrid>
      <w:tr w:rsidR="008048B3" w:rsidRPr="008A38CD" w:rsidTr="004D1F62">
        <w:trPr>
          <w:cantSplit/>
          <w:trHeight w:val="1215"/>
          <w:tblHeader/>
        </w:trPr>
        <w:tc>
          <w:tcPr>
            <w:tcW w:w="6033" w:type="dxa"/>
          </w:tcPr>
          <w:p w:rsidR="008048B3" w:rsidRDefault="005E60F1" w:rsidP="004D1F62">
            <w:pPr>
              <w:rPr>
                <w:bCs/>
                <w:sz w:val="24"/>
                <w:szCs w:val="24"/>
              </w:rPr>
            </w:pPr>
            <w:r>
              <w:rPr>
                <w:bCs/>
                <w:sz w:val="24"/>
                <w:szCs w:val="24"/>
              </w:rPr>
              <w:t>Trakų</w:t>
            </w:r>
            <w:r w:rsidR="008048B3" w:rsidRPr="00D15335">
              <w:rPr>
                <w:bCs/>
                <w:sz w:val="24"/>
                <w:szCs w:val="24"/>
              </w:rPr>
              <w:t xml:space="preserve"> rajono savivaldybės administracijai</w:t>
            </w:r>
            <w:r w:rsidR="008048B3">
              <w:rPr>
                <w:bCs/>
                <w:sz w:val="24"/>
                <w:szCs w:val="24"/>
              </w:rPr>
              <w:t xml:space="preserve"> </w:t>
            </w:r>
          </w:p>
          <w:p w:rsidR="008048B3" w:rsidRPr="00557462" w:rsidRDefault="005E60F1" w:rsidP="004D1F62">
            <w:pPr>
              <w:rPr>
                <w:bCs/>
                <w:sz w:val="24"/>
                <w:szCs w:val="24"/>
              </w:rPr>
            </w:pPr>
            <w:r>
              <w:rPr>
                <w:sz w:val="24"/>
                <w:szCs w:val="24"/>
              </w:rPr>
              <w:t>Vytauto g. 33</w:t>
            </w:r>
          </w:p>
          <w:p w:rsidR="005E60F1" w:rsidRDefault="005E60F1" w:rsidP="004D1F62">
            <w:pPr>
              <w:tabs>
                <w:tab w:val="left" w:pos="900"/>
              </w:tabs>
              <w:rPr>
                <w:bCs/>
                <w:sz w:val="24"/>
                <w:szCs w:val="24"/>
              </w:rPr>
            </w:pPr>
            <w:r>
              <w:rPr>
                <w:sz w:val="24"/>
                <w:szCs w:val="24"/>
              </w:rPr>
              <w:t>21106 Trakai</w:t>
            </w:r>
            <w:r w:rsidRPr="00D15335">
              <w:rPr>
                <w:bCs/>
                <w:sz w:val="24"/>
                <w:szCs w:val="24"/>
              </w:rPr>
              <w:t xml:space="preserve"> </w:t>
            </w:r>
          </w:p>
          <w:p w:rsidR="008048B3" w:rsidRDefault="004B3406" w:rsidP="004D1F62">
            <w:pPr>
              <w:tabs>
                <w:tab w:val="left" w:pos="900"/>
              </w:tabs>
              <w:rPr>
                <w:bCs/>
                <w:sz w:val="24"/>
                <w:szCs w:val="24"/>
              </w:rPr>
            </w:pPr>
            <w:r>
              <w:rPr>
                <w:bCs/>
                <w:sz w:val="24"/>
                <w:szCs w:val="24"/>
              </w:rPr>
              <w:t>El. p.</w:t>
            </w:r>
            <w:r w:rsidR="008048B3" w:rsidRPr="00D15335">
              <w:rPr>
                <w:bCs/>
                <w:sz w:val="24"/>
                <w:szCs w:val="24"/>
              </w:rPr>
              <w:t xml:space="preserve"> </w:t>
            </w:r>
            <w:r w:rsidR="005E60F1">
              <w:rPr>
                <w:sz w:val="24"/>
                <w:szCs w:val="24"/>
              </w:rPr>
              <w:t>info</w:t>
            </w:r>
            <w:r w:rsidR="005E60F1" w:rsidRPr="00264B4C">
              <w:rPr>
                <w:sz w:val="24"/>
                <w:szCs w:val="24"/>
              </w:rPr>
              <w:t>@</w:t>
            </w:r>
            <w:r w:rsidR="005E60F1">
              <w:rPr>
                <w:sz w:val="24"/>
                <w:szCs w:val="24"/>
              </w:rPr>
              <w:t>trakai</w:t>
            </w:r>
            <w:r w:rsidR="005E60F1" w:rsidRPr="00264B4C">
              <w:rPr>
                <w:sz w:val="24"/>
                <w:szCs w:val="24"/>
              </w:rPr>
              <w:t>.lt</w:t>
            </w:r>
          </w:p>
          <w:p w:rsidR="008048B3" w:rsidRDefault="008048B3" w:rsidP="004D1F62">
            <w:pPr>
              <w:tabs>
                <w:tab w:val="left" w:pos="900"/>
              </w:tabs>
              <w:rPr>
                <w:sz w:val="24"/>
                <w:szCs w:val="24"/>
              </w:rPr>
            </w:pPr>
            <w:r w:rsidRPr="00143AC0">
              <w:rPr>
                <w:bCs/>
                <w:sz w:val="24"/>
                <w:szCs w:val="24"/>
              </w:rPr>
              <w:t xml:space="preserve">Faks. </w:t>
            </w:r>
            <w:r w:rsidR="004B3406">
              <w:rPr>
                <w:sz w:val="24"/>
                <w:szCs w:val="24"/>
              </w:rPr>
              <w:t>(8 528) 53</w:t>
            </w:r>
            <w:r w:rsidR="005E60F1" w:rsidRPr="00F5725C">
              <w:rPr>
                <w:sz w:val="24"/>
                <w:szCs w:val="24"/>
              </w:rPr>
              <w:t>140</w:t>
            </w:r>
          </w:p>
          <w:p w:rsidR="00A360DF" w:rsidRDefault="00A360DF" w:rsidP="004D1F62">
            <w:pPr>
              <w:tabs>
                <w:tab w:val="left" w:pos="900"/>
              </w:tabs>
              <w:rPr>
                <w:sz w:val="24"/>
                <w:szCs w:val="24"/>
              </w:rPr>
            </w:pPr>
          </w:p>
          <w:p w:rsidR="00A360DF" w:rsidRPr="004B3406" w:rsidRDefault="00A360DF" w:rsidP="004B3406">
            <w:pPr>
              <w:rPr>
                <w:bCs/>
                <w:sz w:val="24"/>
                <w:szCs w:val="24"/>
              </w:rPr>
            </w:pPr>
            <w:r w:rsidRPr="004B3406">
              <w:rPr>
                <w:bCs/>
                <w:sz w:val="24"/>
                <w:szCs w:val="24"/>
              </w:rPr>
              <w:t>VšĮ Centrinei projektų valdymo agentūrai</w:t>
            </w:r>
          </w:p>
          <w:p w:rsidR="00A360DF" w:rsidRPr="004B3406" w:rsidRDefault="00A360DF" w:rsidP="004B3406">
            <w:pPr>
              <w:rPr>
                <w:bCs/>
                <w:sz w:val="24"/>
                <w:szCs w:val="24"/>
              </w:rPr>
            </w:pPr>
            <w:r w:rsidRPr="004B3406">
              <w:rPr>
                <w:bCs/>
                <w:sz w:val="24"/>
                <w:szCs w:val="24"/>
              </w:rPr>
              <w:t>S. Konarskio g. 13</w:t>
            </w:r>
          </w:p>
          <w:p w:rsidR="00A360DF" w:rsidRDefault="00A360DF" w:rsidP="004B3406">
            <w:pPr>
              <w:rPr>
                <w:bCs/>
                <w:sz w:val="24"/>
                <w:szCs w:val="24"/>
              </w:rPr>
            </w:pPr>
            <w:r w:rsidRPr="004B3406">
              <w:rPr>
                <w:bCs/>
                <w:sz w:val="24"/>
                <w:szCs w:val="24"/>
              </w:rPr>
              <w:t>03109 Vilnius</w:t>
            </w:r>
          </w:p>
          <w:p w:rsidR="004B3406" w:rsidRDefault="004B3406" w:rsidP="004B3406">
            <w:pPr>
              <w:rPr>
                <w:sz w:val="24"/>
                <w:szCs w:val="24"/>
              </w:rPr>
            </w:pPr>
            <w:r>
              <w:rPr>
                <w:bCs/>
                <w:sz w:val="24"/>
                <w:szCs w:val="24"/>
              </w:rPr>
              <w:t xml:space="preserve">El. p. </w:t>
            </w:r>
            <w:hyperlink r:id="rId10" w:history="1">
              <w:r w:rsidRPr="004B3406">
                <w:rPr>
                  <w:sz w:val="24"/>
                  <w:szCs w:val="24"/>
                </w:rPr>
                <w:t>info@cpva.lt</w:t>
              </w:r>
            </w:hyperlink>
          </w:p>
          <w:p w:rsidR="004B3406" w:rsidRPr="00143AC0" w:rsidRDefault="004B3406" w:rsidP="004B3406">
            <w:pPr>
              <w:rPr>
                <w:bCs/>
                <w:sz w:val="24"/>
                <w:szCs w:val="24"/>
              </w:rPr>
            </w:pPr>
            <w:r w:rsidRPr="00143AC0">
              <w:rPr>
                <w:bCs/>
                <w:sz w:val="24"/>
                <w:szCs w:val="24"/>
              </w:rPr>
              <w:t xml:space="preserve">Faks. </w:t>
            </w:r>
            <w:r>
              <w:rPr>
                <w:sz w:val="24"/>
                <w:szCs w:val="24"/>
              </w:rPr>
              <w:t>(8 5</w:t>
            </w:r>
            <w:r w:rsidRPr="00F5725C">
              <w:rPr>
                <w:sz w:val="24"/>
                <w:szCs w:val="24"/>
              </w:rPr>
              <w:t>)</w:t>
            </w:r>
            <w:r w:rsidRPr="004B3406">
              <w:rPr>
                <w:sz w:val="24"/>
                <w:szCs w:val="24"/>
              </w:rPr>
              <w:t xml:space="preserve"> </w:t>
            </w:r>
            <w:r w:rsidRPr="004B3406">
              <w:rPr>
                <w:bCs/>
                <w:sz w:val="24"/>
                <w:szCs w:val="24"/>
              </w:rPr>
              <w:t>2514401</w:t>
            </w:r>
          </w:p>
        </w:tc>
        <w:tc>
          <w:tcPr>
            <w:tcW w:w="1530" w:type="dxa"/>
          </w:tcPr>
          <w:p w:rsidR="008048B3" w:rsidRPr="008A38CD" w:rsidRDefault="008048B3" w:rsidP="004D1F62">
            <w:pPr>
              <w:tabs>
                <w:tab w:val="left" w:pos="900"/>
              </w:tabs>
              <w:rPr>
                <w:sz w:val="24"/>
                <w:szCs w:val="24"/>
              </w:rPr>
            </w:pPr>
            <w:r w:rsidRPr="008A38CD">
              <w:rPr>
                <w:sz w:val="24"/>
                <w:szCs w:val="24"/>
              </w:rPr>
              <w:t xml:space="preserve">  201</w:t>
            </w:r>
            <w:r>
              <w:rPr>
                <w:sz w:val="24"/>
                <w:szCs w:val="24"/>
              </w:rPr>
              <w:t>8</w:t>
            </w:r>
            <w:r w:rsidRPr="008A38CD">
              <w:rPr>
                <w:sz w:val="24"/>
                <w:szCs w:val="24"/>
              </w:rPr>
              <w:t>-</w:t>
            </w:r>
            <w:r w:rsidR="004B3406">
              <w:rPr>
                <w:sz w:val="24"/>
                <w:szCs w:val="24"/>
              </w:rPr>
              <w:t>1</w:t>
            </w:r>
            <w:r w:rsidR="004945EA">
              <w:rPr>
                <w:sz w:val="24"/>
                <w:szCs w:val="24"/>
              </w:rPr>
              <w:t>2</w:t>
            </w:r>
            <w:r w:rsidRPr="008A38CD">
              <w:rPr>
                <w:sz w:val="24"/>
                <w:szCs w:val="24"/>
              </w:rPr>
              <w:t>-</w:t>
            </w:r>
            <w:r w:rsidR="00E379D6">
              <w:rPr>
                <w:sz w:val="24"/>
                <w:szCs w:val="24"/>
              </w:rPr>
              <w:t>17</w:t>
            </w:r>
          </w:p>
          <w:p w:rsidR="008048B3" w:rsidRDefault="008048B3" w:rsidP="004D1F62">
            <w:pPr>
              <w:tabs>
                <w:tab w:val="left" w:pos="900"/>
              </w:tabs>
              <w:rPr>
                <w:sz w:val="24"/>
                <w:szCs w:val="24"/>
              </w:rPr>
            </w:pPr>
            <w:r w:rsidRPr="008A38CD">
              <w:rPr>
                <w:sz w:val="24"/>
                <w:szCs w:val="24"/>
              </w:rPr>
              <w:t xml:space="preserve">Į </w:t>
            </w:r>
            <w:r>
              <w:rPr>
                <w:sz w:val="24"/>
                <w:szCs w:val="24"/>
              </w:rPr>
              <w:t>2018-0</w:t>
            </w:r>
            <w:r w:rsidR="004B3406">
              <w:rPr>
                <w:sz w:val="24"/>
                <w:szCs w:val="24"/>
              </w:rPr>
              <w:t>9</w:t>
            </w:r>
            <w:r>
              <w:rPr>
                <w:sz w:val="24"/>
                <w:szCs w:val="24"/>
              </w:rPr>
              <w:t>-</w:t>
            </w:r>
            <w:r w:rsidR="004B3406">
              <w:rPr>
                <w:sz w:val="24"/>
                <w:szCs w:val="24"/>
              </w:rPr>
              <w:t>12</w:t>
            </w:r>
          </w:p>
          <w:p w:rsidR="008048B3" w:rsidRDefault="008048B3" w:rsidP="004D1F62">
            <w:pPr>
              <w:tabs>
                <w:tab w:val="left" w:pos="900"/>
              </w:tabs>
              <w:rPr>
                <w:sz w:val="24"/>
                <w:szCs w:val="24"/>
              </w:rPr>
            </w:pPr>
            <w:r>
              <w:rPr>
                <w:sz w:val="24"/>
                <w:szCs w:val="24"/>
              </w:rPr>
              <w:t xml:space="preserve">  2018-</w:t>
            </w:r>
            <w:r w:rsidR="004B3406">
              <w:rPr>
                <w:sz w:val="24"/>
                <w:szCs w:val="24"/>
              </w:rPr>
              <w:t>10</w:t>
            </w:r>
            <w:r>
              <w:rPr>
                <w:sz w:val="24"/>
                <w:szCs w:val="24"/>
              </w:rPr>
              <w:t>-</w:t>
            </w:r>
            <w:r w:rsidR="004B3406">
              <w:rPr>
                <w:sz w:val="24"/>
                <w:szCs w:val="24"/>
              </w:rPr>
              <w:t>09</w:t>
            </w:r>
          </w:p>
          <w:p w:rsidR="008048B3" w:rsidRDefault="008048B3" w:rsidP="004D1F62">
            <w:pPr>
              <w:tabs>
                <w:tab w:val="left" w:pos="900"/>
              </w:tabs>
              <w:rPr>
                <w:sz w:val="24"/>
                <w:szCs w:val="24"/>
              </w:rPr>
            </w:pPr>
            <w:r>
              <w:rPr>
                <w:sz w:val="24"/>
                <w:szCs w:val="24"/>
              </w:rPr>
              <w:t xml:space="preserve">  2018-</w:t>
            </w:r>
            <w:r w:rsidR="004B3406">
              <w:rPr>
                <w:sz w:val="24"/>
                <w:szCs w:val="24"/>
              </w:rPr>
              <w:t>11</w:t>
            </w:r>
            <w:r>
              <w:rPr>
                <w:sz w:val="24"/>
                <w:szCs w:val="24"/>
              </w:rPr>
              <w:t>-</w:t>
            </w:r>
            <w:r w:rsidR="004B3406">
              <w:rPr>
                <w:sz w:val="24"/>
                <w:szCs w:val="24"/>
              </w:rPr>
              <w:t>02</w:t>
            </w:r>
          </w:p>
          <w:p w:rsidR="008048B3" w:rsidRDefault="008048B3" w:rsidP="004D1F62">
            <w:pPr>
              <w:tabs>
                <w:tab w:val="left" w:pos="900"/>
              </w:tabs>
              <w:rPr>
                <w:sz w:val="24"/>
                <w:szCs w:val="24"/>
              </w:rPr>
            </w:pPr>
            <w:r>
              <w:rPr>
                <w:sz w:val="24"/>
                <w:szCs w:val="24"/>
              </w:rPr>
              <w:t xml:space="preserve">  </w:t>
            </w:r>
          </w:p>
          <w:p w:rsidR="008048B3" w:rsidRPr="008A38CD" w:rsidRDefault="008048B3" w:rsidP="004D1F62">
            <w:pPr>
              <w:tabs>
                <w:tab w:val="left" w:pos="900"/>
              </w:tabs>
              <w:rPr>
                <w:sz w:val="24"/>
                <w:szCs w:val="24"/>
              </w:rPr>
            </w:pPr>
          </w:p>
        </w:tc>
        <w:tc>
          <w:tcPr>
            <w:tcW w:w="540" w:type="dxa"/>
          </w:tcPr>
          <w:p w:rsidR="008048B3" w:rsidRPr="008A38CD" w:rsidRDefault="008048B3" w:rsidP="004D1F62">
            <w:pPr>
              <w:tabs>
                <w:tab w:val="left" w:pos="900"/>
              </w:tabs>
              <w:ind w:left="-169" w:firstLine="169"/>
              <w:rPr>
                <w:sz w:val="24"/>
                <w:szCs w:val="24"/>
              </w:rPr>
            </w:pPr>
            <w:r w:rsidRPr="008A38CD">
              <w:rPr>
                <w:sz w:val="24"/>
                <w:szCs w:val="24"/>
              </w:rPr>
              <w:t>Nr.</w:t>
            </w:r>
          </w:p>
          <w:p w:rsidR="008048B3" w:rsidRDefault="008048B3" w:rsidP="004D1F62">
            <w:pPr>
              <w:tabs>
                <w:tab w:val="left" w:pos="900"/>
              </w:tabs>
              <w:ind w:left="-169" w:firstLine="169"/>
              <w:rPr>
                <w:sz w:val="24"/>
                <w:szCs w:val="24"/>
              </w:rPr>
            </w:pPr>
            <w:r w:rsidRPr="008A38CD">
              <w:rPr>
                <w:sz w:val="24"/>
                <w:szCs w:val="24"/>
              </w:rPr>
              <w:t>Nr.</w:t>
            </w:r>
          </w:p>
          <w:p w:rsidR="004B3406" w:rsidRDefault="004B3406" w:rsidP="004B3406">
            <w:pPr>
              <w:tabs>
                <w:tab w:val="left" w:pos="2397"/>
              </w:tabs>
              <w:ind w:left="-392" w:right="-250" w:firstLine="284"/>
              <w:jc w:val="both"/>
              <w:rPr>
                <w:sz w:val="24"/>
                <w:szCs w:val="24"/>
              </w:rPr>
            </w:pPr>
            <w:r>
              <w:rPr>
                <w:sz w:val="23"/>
                <w:szCs w:val="23"/>
              </w:rPr>
              <w:t xml:space="preserve">  </w:t>
            </w:r>
            <w:r w:rsidRPr="005C7807">
              <w:rPr>
                <w:sz w:val="23"/>
                <w:szCs w:val="23"/>
              </w:rPr>
              <w:t>b/n</w:t>
            </w:r>
            <w:r>
              <w:rPr>
                <w:sz w:val="24"/>
                <w:szCs w:val="24"/>
              </w:rPr>
              <w:t xml:space="preserve"> </w:t>
            </w:r>
          </w:p>
          <w:p w:rsidR="004B3406" w:rsidRDefault="004B3406" w:rsidP="004D1F62">
            <w:pPr>
              <w:tabs>
                <w:tab w:val="left" w:pos="900"/>
              </w:tabs>
              <w:ind w:left="-169" w:firstLine="169"/>
              <w:rPr>
                <w:sz w:val="24"/>
                <w:szCs w:val="24"/>
              </w:rPr>
            </w:pPr>
            <w:r w:rsidRPr="005C7807">
              <w:rPr>
                <w:sz w:val="23"/>
                <w:szCs w:val="23"/>
              </w:rPr>
              <w:t>b/n</w:t>
            </w:r>
          </w:p>
          <w:p w:rsidR="008048B3" w:rsidRPr="008A38CD" w:rsidRDefault="008048B3" w:rsidP="004B3406">
            <w:pPr>
              <w:tabs>
                <w:tab w:val="left" w:pos="900"/>
              </w:tabs>
              <w:ind w:left="-169" w:firstLine="169"/>
              <w:rPr>
                <w:sz w:val="24"/>
                <w:szCs w:val="24"/>
              </w:rPr>
            </w:pPr>
          </w:p>
        </w:tc>
        <w:tc>
          <w:tcPr>
            <w:tcW w:w="1807" w:type="dxa"/>
          </w:tcPr>
          <w:p w:rsidR="008048B3" w:rsidRPr="008A38CD" w:rsidRDefault="008048B3" w:rsidP="004D1F62">
            <w:pPr>
              <w:tabs>
                <w:tab w:val="right" w:pos="1764"/>
                <w:tab w:val="left" w:pos="2397"/>
              </w:tabs>
              <w:ind w:left="-392" w:right="-250" w:firstLine="284"/>
              <w:rPr>
                <w:sz w:val="24"/>
                <w:szCs w:val="24"/>
              </w:rPr>
            </w:pPr>
            <w:r w:rsidRPr="008A38CD">
              <w:rPr>
                <w:sz w:val="24"/>
                <w:szCs w:val="24"/>
              </w:rPr>
              <w:t>4S-</w:t>
            </w:r>
            <w:r w:rsidR="00E379D6">
              <w:rPr>
                <w:sz w:val="24"/>
                <w:szCs w:val="24"/>
              </w:rPr>
              <w:t>1565</w:t>
            </w:r>
            <w:bookmarkStart w:id="2" w:name="_GoBack"/>
            <w:bookmarkEnd w:id="2"/>
            <w:r>
              <w:rPr>
                <w:sz w:val="24"/>
                <w:szCs w:val="24"/>
              </w:rPr>
              <w:tab/>
            </w:r>
          </w:p>
          <w:p w:rsidR="004B3406" w:rsidRDefault="004B3406" w:rsidP="004B3406">
            <w:pPr>
              <w:tabs>
                <w:tab w:val="left" w:pos="2397"/>
              </w:tabs>
              <w:ind w:left="-392" w:right="-250" w:firstLine="284"/>
              <w:jc w:val="both"/>
              <w:rPr>
                <w:sz w:val="24"/>
                <w:szCs w:val="24"/>
              </w:rPr>
            </w:pPr>
            <w:r>
              <w:rPr>
                <w:sz w:val="24"/>
                <w:szCs w:val="24"/>
              </w:rPr>
              <w:t>AP3</w:t>
            </w:r>
            <w:r w:rsidR="008048B3">
              <w:rPr>
                <w:sz w:val="24"/>
                <w:szCs w:val="24"/>
              </w:rPr>
              <w:t>-</w:t>
            </w:r>
            <w:r>
              <w:rPr>
                <w:sz w:val="24"/>
                <w:szCs w:val="24"/>
              </w:rPr>
              <w:t>2615</w:t>
            </w:r>
          </w:p>
          <w:p w:rsidR="004B3406" w:rsidRPr="008A38CD" w:rsidRDefault="004B3406" w:rsidP="004B3406">
            <w:pPr>
              <w:tabs>
                <w:tab w:val="left" w:pos="2397"/>
              </w:tabs>
              <w:ind w:left="-392" w:right="-250" w:firstLine="284"/>
              <w:jc w:val="both"/>
              <w:rPr>
                <w:sz w:val="24"/>
                <w:szCs w:val="24"/>
              </w:rPr>
            </w:pPr>
            <w:r>
              <w:rPr>
                <w:sz w:val="24"/>
                <w:szCs w:val="24"/>
              </w:rPr>
              <w:t xml:space="preserve"> </w:t>
            </w:r>
          </w:p>
          <w:p w:rsidR="008048B3" w:rsidRPr="008A38CD" w:rsidRDefault="008048B3" w:rsidP="004D1F62">
            <w:pPr>
              <w:tabs>
                <w:tab w:val="left" w:pos="2397"/>
              </w:tabs>
              <w:ind w:left="-392" w:right="-250" w:firstLine="284"/>
              <w:jc w:val="both"/>
              <w:rPr>
                <w:sz w:val="24"/>
                <w:szCs w:val="24"/>
              </w:rPr>
            </w:pPr>
          </w:p>
        </w:tc>
      </w:tr>
    </w:tbl>
    <w:p w:rsidR="008048B3" w:rsidRDefault="008048B3" w:rsidP="008048B3">
      <w:pPr>
        <w:rPr>
          <w:b/>
          <w:bCs/>
          <w:sz w:val="24"/>
          <w:szCs w:val="24"/>
        </w:rPr>
      </w:pPr>
    </w:p>
    <w:p w:rsidR="008048B3" w:rsidRDefault="008048B3" w:rsidP="008048B3">
      <w:pPr>
        <w:jc w:val="center"/>
        <w:rPr>
          <w:b/>
          <w:bCs/>
          <w:sz w:val="24"/>
          <w:szCs w:val="24"/>
        </w:rPr>
      </w:pPr>
    </w:p>
    <w:p w:rsidR="008048B3" w:rsidRPr="00C23FAF" w:rsidRDefault="008048B3" w:rsidP="008048B3">
      <w:pPr>
        <w:jc w:val="center"/>
        <w:rPr>
          <w:b/>
          <w:bCs/>
          <w:sz w:val="24"/>
          <w:szCs w:val="24"/>
        </w:rPr>
      </w:pPr>
      <w:r w:rsidRPr="00C23FAF">
        <w:rPr>
          <w:b/>
          <w:bCs/>
          <w:sz w:val="24"/>
          <w:szCs w:val="24"/>
        </w:rPr>
        <w:t>PIRKIMO-PARDAVIMO SUTAR</w:t>
      </w:r>
      <w:r w:rsidR="0048161A">
        <w:rPr>
          <w:b/>
          <w:bCs/>
          <w:sz w:val="24"/>
          <w:szCs w:val="24"/>
        </w:rPr>
        <w:t>TIES</w:t>
      </w:r>
      <w:r w:rsidRPr="00C23FAF">
        <w:rPr>
          <w:b/>
          <w:bCs/>
          <w:sz w:val="24"/>
          <w:szCs w:val="24"/>
        </w:rPr>
        <w:t xml:space="preserve"> NEPLANINIO VERTINIMO </w:t>
      </w:r>
    </w:p>
    <w:p w:rsidR="008048B3" w:rsidRDefault="008048B3" w:rsidP="008048B3">
      <w:pPr>
        <w:jc w:val="center"/>
        <w:rPr>
          <w:b/>
          <w:bCs/>
          <w:sz w:val="24"/>
          <w:szCs w:val="24"/>
        </w:rPr>
      </w:pPr>
      <w:r w:rsidRPr="00C23FAF">
        <w:rPr>
          <w:b/>
          <w:bCs/>
          <w:sz w:val="24"/>
          <w:szCs w:val="24"/>
        </w:rPr>
        <w:t>IŠVADA</w:t>
      </w:r>
    </w:p>
    <w:p w:rsidR="008048B3" w:rsidRDefault="008048B3" w:rsidP="008048B3">
      <w:pPr>
        <w:jc w:val="center"/>
        <w:rPr>
          <w:b/>
          <w:bCs/>
          <w:sz w:val="24"/>
          <w:szCs w:val="24"/>
        </w:rPr>
      </w:pPr>
    </w:p>
    <w:p w:rsidR="008048B3" w:rsidRPr="000F30C6" w:rsidRDefault="008048B3" w:rsidP="008048B3">
      <w:pPr>
        <w:tabs>
          <w:tab w:val="left" w:pos="567"/>
        </w:tabs>
        <w:ind w:firstLine="709"/>
        <w:jc w:val="both"/>
        <w:rPr>
          <w:sz w:val="24"/>
          <w:szCs w:val="24"/>
        </w:rPr>
      </w:pPr>
      <w:r w:rsidRPr="002F41AE">
        <w:rPr>
          <w:sz w:val="24"/>
          <w:szCs w:val="24"/>
        </w:rPr>
        <w:t>Viešųjų pirkimų tarnyba</w:t>
      </w:r>
      <w:r>
        <w:rPr>
          <w:sz w:val="24"/>
          <w:szCs w:val="24"/>
        </w:rPr>
        <w:t xml:space="preserve"> (toliau - Tarnyba)</w:t>
      </w:r>
      <w:r w:rsidRPr="002F41AE">
        <w:rPr>
          <w:sz w:val="24"/>
          <w:szCs w:val="24"/>
        </w:rPr>
        <w:t>, vadovaudamasi Lietuvos Respublikos viešųjų pirkimų įstatymo</w:t>
      </w:r>
      <w:r w:rsidR="004945EA">
        <w:rPr>
          <w:sz w:val="24"/>
          <w:szCs w:val="24"/>
        </w:rPr>
        <w:t xml:space="preserve"> (toliau - Įstatymas) </w:t>
      </w:r>
      <w:r>
        <w:rPr>
          <w:sz w:val="24"/>
          <w:szCs w:val="24"/>
        </w:rPr>
        <w:t>95</w:t>
      </w:r>
      <w:r w:rsidRPr="002F41AE">
        <w:rPr>
          <w:sz w:val="24"/>
          <w:szCs w:val="24"/>
          <w:vertAlign w:val="superscript"/>
        </w:rPr>
        <w:t xml:space="preserve"> </w:t>
      </w:r>
      <w:r w:rsidRPr="002F41AE">
        <w:rPr>
          <w:sz w:val="24"/>
          <w:szCs w:val="24"/>
        </w:rPr>
        <w:t>straipsnio 1 dalies 2 punktu, atliko</w:t>
      </w:r>
      <w:r>
        <w:rPr>
          <w:sz w:val="24"/>
          <w:szCs w:val="24"/>
        </w:rPr>
        <w:t xml:space="preserve"> </w:t>
      </w:r>
      <w:r w:rsidR="007D0AB6" w:rsidRPr="007D0AB6">
        <w:rPr>
          <w:sz w:val="24"/>
          <w:szCs w:val="24"/>
          <w:lang w:val="ru-RU"/>
        </w:rPr>
        <w:t>201</w:t>
      </w:r>
      <w:r w:rsidR="007D0AB6" w:rsidRPr="007D0AB6">
        <w:rPr>
          <w:sz w:val="24"/>
          <w:szCs w:val="24"/>
        </w:rPr>
        <w:t xml:space="preserve">7 </w:t>
      </w:r>
      <w:r w:rsidR="007D0AB6" w:rsidRPr="007D0AB6">
        <w:rPr>
          <w:sz w:val="24"/>
          <w:szCs w:val="24"/>
          <w:lang w:val="ru-RU"/>
        </w:rPr>
        <w:t xml:space="preserve">m. </w:t>
      </w:r>
      <w:r w:rsidR="007D0AB6" w:rsidRPr="007D0AB6">
        <w:rPr>
          <w:sz w:val="24"/>
          <w:szCs w:val="24"/>
        </w:rPr>
        <w:t>spalio 9 d.</w:t>
      </w:r>
      <w:r w:rsidRPr="007D0AB6">
        <w:rPr>
          <w:sz w:val="24"/>
          <w:szCs w:val="24"/>
        </w:rPr>
        <w:t xml:space="preserve"> </w:t>
      </w:r>
      <w:r w:rsidR="007D0AB6" w:rsidRPr="007D0AB6">
        <w:rPr>
          <w:sz w:val="24"/>
          <w:szCs w:val="24"/>
        </w:rPr>
        <w:t>Statybos rangos sutarties</w:t>
      </w:r>
      <w:r w:rsidR="007D0AB6" w:rsidRPr="007D0AB6">
        <w:rPr>
          <w:sz w:val="24"/>
          <w:szCs w:val="24"/>
          <w:lang w:val="ru-RU"/>
        </w:rPr>
        <w:t xml:space="preserve"> </w:t>
      </w:r>
      <w:r w:rsidR="007D0AB6" w:rsidRPr="007D0AB6">
        <w:rPr>
          <w:sz w:val="24"/>
          <w:szCs w:val="24"/>
        </w:rPr>
        <w:t>Nr. T1-154</w:t>
      </w:r>
      <w:r w:rsidRPr="007D0AB6">
        <w:rPr>
          <w:sz w:val="24"/>
          <w:szCs w:val="24"/>
        </w:rPr>
        <w:t xml:space="preserve">, </w:t>
      </w:r>
      <w:r w:rsidR="007D0AB6" w:rsidRPr="00264B4C">
        <w:rPr>
          <w:sz w:val="24"/>
          <w:szCs w:val="24"/>
        </w:rPr>
        <w:t>sudaryt</w:t>
      </w:r>
      <w:r w:rsidR="007D0AB6">
        <w:rPr>
          <w:sz w:val="24"/>
          <w:szCs w:val="24"/>
        </w:rPr>
        <w:t>os</w:t>
      </w:r>
      <w:r w:rsidR="007D0AB6" w:rsidRPr="00264B4C">
        <w:rPr>
          <w:sz w:val="24"/>
          <w:szCs w:val="24"/>
        </w:rPr>
        <w:t xml:space="preserve"> tarp </w:t>
      </w:r>
      <w:r w:rsidR="007D0AB6">
        <w:rPr>
          <w:sz w:val="24"/>
          <w:szCs w:val="24"/>
        </w:rPr>
        <w:t xml:space="preserve">Trakų rajono savivaldybės </w:t>
      </w:r>
      <w:r w:rsidR="007D0AB6" w:rsidRPr="00264B4C">
        <w:rPr>
          <w:sz w:val="24"/>
          <w:szCs w:val="24"/>
        </w:rPr>
        <w:t>administracijos ir UAB „</w:t>
      </w:r>
      <w:r w:rsidR="007D0AB6">
        <w:rPr>
          <w:sz w:val="24"/>
          <w:szCs w:val="24"/>
        </w:rPr>
        <w:t>Verslo</w:t>
      </w:r>
      <w:r w:rsidR="007D0AB6" w:rsidRPr="00264B4C">
        <w:rPr>
          <w:sz w:val="24"/>
          <w:szCs w:val="24"/>
        </w:rPr>
        <w:t>“</w:t>
      </w:r>
      <w:r>
        <w:rPr>
          <w:sz w:val="24"/>
          <w:szCs w:val="24"/>
        </w:rPr>
        <w:t xml:space="preserve">, </w:t>
      </w:r>
      <w:r w:rsidRPr="000F30C6">
        <w:rPr>
          <w:sz w:val="24"/>
          <w:szCs w:val="24"/>
        </w:rPr>
        <w:t>vykdymo atitikties Įstatymui ir (ar) su jo įgyvendinimu susijusiems teisės akt</w:t>
      </w:r>
      <w:r>
        <w:rPr>
          <w:sz w:val="24"/>
          <w:szCs w:val="24"/>
        </w:rPr>
        <w:t>ams neplaninį vertinimą.</w:t>
      </w:r>
    </w:p>
    <w:p w:rsidR="008048B3" w:rsidRPr="00C23FAF" w:rsidRDefault="008048B3" w:rsidP="008048B3">
      <w:pPr>
        <w:rPr>
          <w:b/>
          <w:bCs/>
          <w:sz w:val="24"/>
          <w:szCs w:val="24"/>
        </w:rPr>
      </w:pPr>
    </w:p>
    <w:p w:rsidR="008048B3" w:rsidRPr="00C23FAF" w:rsidRDefault="008048B3" w:rsidP="008048B3">
      <w:pPr>
        <w:spacing w:after="160" w:line="259" w:lineRule="auto"/>
        <w:ind w:firstLine="708"/>
        <w:jc w:val="center"/>
        <w:rPr>
          <w:sz w:val="24"/>
          <w:szCs w:val="24"/>
        </w:rPr>
      </w:pPr>
      <w:r w:rsidRPr="00C23FAF">
        <w:rPr>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8048B3" w:rsidRPr="00C23FAF" w:rsidTr="004D1F62">
        <w:tc>
          <w:tcPr>
            <w:tcW w:w="4672" w:type="dxa"/>
          </w:tcPr>
          <w:p w:rsidR="008048B3" w:rsidRPr="00C23FAF" w:rsidRDefault="008048B3" w:rsidP="00480832">
            <w:pPr>
              <w:jc w:val="both"/>
              <w:rPr>
                <w:sz w:val="24"/>
                <w:szCs w:val="24"/>
              </w:rPr>
            </w:pPr>
            <w:r w:rsidRPr="00C23FAF">
              <w:rPr>
                <w:sz w:val="24"/>
                <w:szCs w:val="24"/>
              </w:rPr>
              <w:t>Sutarties pavadinimas, data, numeris</w:t>
            </w:r>
          </w:p>
        </w:tc>
        <w:tc>
          <w:tcPr>
            <w:tcW w:w="4934" w:type="dxa"/>
          </w:tcPr>
          <w:p w:rsidR="008048B3" w:rsidRPr="00C23FAF" w:rsidRDefault="00E15B8B" w:rsidP="00480832">
            <w:pPr>
              <w:spacing w:after="160"/>
              <w:jc w:val="both"/>
              <w:rPr>
                <w:sz w:val="24"/>
                <w:szCs w:val="24"/>
              </w:rPr>
            </w:pPr>
            <w:r>
              <w:rPr>
                <w:sz w:val="24"/>
                <w:szCs w:val="24"/>
              </w:rPr>
              <w:t xml:space="preserve">Mokslo paskirties pastato Lentvario Motiejaus </w:t>
            </w:r>
            <w:proofErr w:type="spellStart"/>
            <w:r>
              <w:rPr>
                <w:sz w:val="24"/>
                <w:szCs w:val="24"/>
              </w:rPr>
              <w:t>Šimelionio</w:t>
            </w:r>
            <w:proofErr w:type="spellEnd"/>
            <w:r>
              <w:rPr>
                <w:sz w:val="24"/>
                <w:szCs w:val="24"/>
              </w:rPr>
              <w:t xml:space="preserve"> gimnazijos (</w:t>
            </w:r>
            <w:proofErr w:type="spellStart"/>
            <w:r>
              <w:rPr>
                <w:sz w:val="24"/>
                <w:szCs w:val="24"/>
              </w:rPr>
              <w:t>un</w:t>
            </w:r>
            <w:proofErr w:type="spellEnd"/>
            <w:r>
              <w:rPr>
                <w:sz w:val="24"/>
                <w:szCs w:val="24"/>
              </w:rPr>
              <w:t>. Nr. 7997-5022-9011) Trakų r. sav., Lentvario m., Klevų al. 26, rekonstravimo ir atnaujinimo (modernizavimo) darbai</w:t>
            </w:r>
            <w:r w:rsidR="008048B3" w:rsidRPr="004945EA">
              <w:rPr>
                <w:sz w:val="24"/>
                <w:szCs w:val="24"/>
              </w:rPr>
              <w:t>,</w:t>
            </w:r>
            <w:r w:rsidR="004945EA">
              <w:rPr>
                <w:b/>
                <w:sz w:val="24"/>
                <w:szCs w:val="24"/>
              </w:rPr>
              <w:t xml:space="preserve"> </w:t>
            </w:r>
            <w:r w:rsidRPr="007D0AB6">
              <w:rPr>
                <w:sz w:val="24"/>
                <w:szCs w:val="24"/>
                <w:lang w:val="ru-RU"/>
              </w:rPr>
              <w:t>201</w:t>
            </w:r>
            <w:r w:rsidRPr="007D0AB6">
              <w:rPr>
                <w:sz w:val="24"/>
                <w:szCs w:val="24"/>
              </w:rPr>
              <w:t xml:space="preserve">7 </w:t>
            </w:r>
            <w:r w:rsidRPr="007D0AB6">
              <w:rPr>
                <w:sz w:val="24"/>
                <w:szCs w:val="24"/>
                <w:lang w:val="ru-RU"/>
              </w:rPr>
              <w:t xml:space="preserve">m. </w:t>
            </w:r>
            <w:r w:rsidRPr="007D0AB6">
              <w:rPr>
                <w:sz w:val="24"/>
                <w:szCs w:val="24"/>
              </w:rPr>
              <w:t xml:space="preserve">spalio 9 d. </w:t>
            </w:r>
            <w:r w:rsidR="0009594D">
              <w:rPr>
                <w:sz w:val="24"/>
                <w:szCs w:val="24"/>
              </w:rPr>
              <w:t>Statybos rangos sutarti</w:t>
            </w:r>
            <w:r w:rsidRPr="007D0AB6">
              <w:rPr>
                <w:sz w:val="24"/>
                <w:szCs w:val="24"/>
              </w:rPr>
              <w:t>s</w:t>
            </w:r>
            <w:r w:rsidRPr="007D0AB6">
              <w:rPr>
                <w:sz w:val="24"/>
                <w:szCs w:val="24"/>
                <w:lang w:val="ru-RU"/>
              </w:rPr>
              <w:t xml:space="preserve"> </w:t>
            </w:r>
            <w:r w:rsidRPr="007D0AB6">
              <w:rPr>
                <w:sz w:val="24"/>
                <w:szCs w:val="24"/>
              </w:rPr>
              <w:t>Nr. T1-154</w:t>
            </w:r>
            <w:r w:rsidRPr="00C23FAF">
              <w:rPr>
                <w:sz w:val="24"/>
                <w:szCs w:val="24"/>
              </w:rPr>
              <w:t xml:space="preserve"> </w:t>
            </w:r>
            <w:r w:rsidR="008048B3" w:rsidRPr="00C23FAF">
              <w:rPr>
                <w:sz w:val="24"/>
                <w:szCs w:val="24"/>
              </w:rPr>
              <w:t xml:space="preserve">(toliau – Sutartis) </w:t>
            </w: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t xml:space="preserve">Sutarties pakeitimai (jei tokių buvo): data, Nr.  </w:t>
            </w:r>
          </w:p>
        </w:tc>
        <w:tc>
          <w:tcPr>
            <w:tcW w:w="4934" w:type="dxa"/>
          </w:tcPr>
          <w:p w:rsidR="008048B3" w:rsidRDefault="008048B3" w:rsidP="00480832">
            <w:pPr>
              <w:jc w:val="both"/>
              <w:rPr>
                <w:sz w:val="24"/>
                <w:szCs w:val="24"/>
              </w:rPr>
            </w:pPr>
            <w:r>
              <w:rPr>
                <w:sz w:val="24"/>
                <w:szCs w:val="24"/>
              </w:rPr>
              <w:t>201</w:t>
            </w:r>
            <w:r w:rsidR="00941096">
              <w:rPr>
                <w:sz w:val="24"/>
                <w:szCs w:val="24"/>
              </w:rPr>
              <w:t>8</w:t>
            </w:r>
            <w:r>
              <w:rPr>
                <w:sz w:val="24"/>
                <w:szCs w:val="24"/>
              </w:rPr>
              <w:t xml:space="preserve"> m. </w:t>
            </w:r>
            <w:r w:rsidR="00941096">
              <w:rPr>
                <w:sz w:val="24"/>
                <w:szCs w:val="24"/>
              </w:rPr>
              <w:t>liepos</w:t>
            </w:r>
            <w:r>
              <w:rPr>
                <w:sz w:val="24"/>
                <w:szCs w:val="24"/>
              </w:rPr>
              <w:t xml:space="preserve"> 2 d. Susitarimas Nr. </w:t>
            </w:r>
            <w:r w:rsidR="00941096">
              <w:rPr>
                <w:sz w:val="24"/>
                <w:szCs w:val="24"/>
              </w:rPr>
              <w:t>T1-154-1,</w:t>
            </w:r>
          </w:p>
          <w:p w:rsidR="008048B3" w:rsidRPr="004354E3" w:rsidRDefault="00941096" w:rsidP="00480832">
            <w:pPr>
              <w:jc w:val="both"/>
              <w:rPr>
                <w:sz w:val="24"/>
                <w:szCs w:val="24"/>
              </w:rPr>
            </w:pPr>
            <w:r>
              <w:rPr>
                <w:sz w:val="24"/>
                <w:szCs w:val="24"/>
              </w:rPr>
              <w:t>2018 m. liepos 3 d. Susitarimas Nr. T1-154-2.</w:t>
            </w: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t>Pirkimo, kurį įvykdžius sudaryta sutartis, pavadinimas, numeris (jeigu skelbtas), pirkimo paskelbimo (kvietimo pateikti pasiūlymą) data</w:t>
            </w:r>
          </w:p>
        </w:tc>
        <w:tc>
          <w:tcPr>
            <w:tcW w:w="4934" w:type="dxa"/>
          </w:tcPr>
          <w:p w:rsidR="008048B3" w:rsidRPr="00C23FAF" w:rsidRDefault="008048B3" w:rsidP="00480832">
            <w:pPr>
              <w:spacing w:after="160"/>
              <w:jc w:val="both"/>
              <w:rPr>
                <w:sz w:val="24"/>
                <w:szCs w:val="24"/>
              </w:rPr>
            </w:pPr>
            <w:r>
              <w:rPr>
                <w:sz w:val="24"/>
                <w:szCs w:val="24"/>
              </w:rPr>
              <w:t xml:space="preserve">Supaprastintas atviras konkursas </w:t>
            </w:r>
            <w:r w:rsidR="00563761" w:rsidRPr="0061280C">
              <w:rPr>
                <w:sz w:val="24"/>
                <w:szCs w:val="24"/>
                <w:lang w:val="ru-RU"/>
              </w:rPr>
              <w:t>„</w:t>
            </w:r>
            <w:r w:rsidR="00563761">
              <w:rPr>
                <w:sz w:val="24"/>
                <w:szCs w:val="24"/>
              </w:rPr>
              <w:t xml:space="preserve">Mokslo paskirties pastato Lentvario Motiejaus </w:t>
            </w:r>
            <w:proofErr w:type="spellStart"/>
            <w:r w:rsidR="00563761">
              <w:rPr>
                <w:sz w:val="24"/>
                <w:szCs w:val="24"/>
              </w:rPr>
              <w:t>Šimelionio</w:t>
            </w:r>
            <w:proofErr w:type="spellEnd"/>
            <w:r w:rsidR="00563761">
              <w:rPr>
                <w:sz w:val="24"/>
                <w:szCs w:val="24"/>
              </w:rPr>
              <w:t xml:space="preserve"> gimnazijos (</w:t>
            </w:r>
            <w:proofErr w:type="spellStart"/>
            <w:r w:rsidR="00563761">
              <w:rPr>
                <w:sz w:val="24"/>
                <w:szCs w:val="24"/>
              </w:rPr>
              <w:t>un</w:t>
            </w:r>
            <w:proofErr w:type="spellEnd"/>
            <w:r w:rsidR="00563761">
              <w:rPr>
                <w:sz w:val="24"/>
                <w:szCs w:val="24"/>
              </w:rPr>
              <w:t>. Nr. 7997-5022-9011) Trakų r. sav., Lentvario m., Klevų al. 26, rekonstravimo ir atnaujinimo (modernizavimo) darbai</w:t>
            </w:r>
            <w:r w:rsidR="00563761" w:rsidRPr="0061280C">
              <w:rPr>
                <w:sz w:val="24"/>
                <w:szCs w:val="24"/>
                <w:lang w:val="ru-RU"/>
              </w:rPr>
              <w:t>“</w:t>
            </w:r>
            <w:r w:rsidR="00563761" w:rsidRPr="00784377">
              <w:rPr>
                <w:sz w:val="24"/>
                <w:szCs w:val="24"/>
              </w:rPr>
              <w:t xml:space="preserve"> </w:t>
            </w:r>
            <w:r w:rsidR="00563761" w:rsidRPr="00264B4C">
              <w:rPr>
                <w:sz w:val="24"/>
                <w:szCs w:val="24"/>
                <w:lang w:val="ru-RU"/>
              </w:rPr>
              <w:t>(</w:t>
            </w:r>
            <w:proofErr w:type="spellStart"/>
            <w:r w:rsidR="00563761" w:rsidRPr="00264B4C">
              <w:rPr>
                <w:sz w:val="24"/>
                <w:szCs w:val="24"/>
                <w:lang w:val="ru-RU"/>
              </w:rPr>
              <w:t>skelbtas</w:t>
            </w:r>
            <w:proofErr w:type="spellEnd"/>
            <w:r w:rsidR="00563761" w:rsidRPr="00264B4C">
              <w:rPr>
                <w:sz w:val="24"/>
                <w:szCs w:val="24"/>
                <w:lang w:val="ru-RU"/>
              </w:rPr>
              <w:t xml:space="preserve"> 201</w:t>
            </w:r>
            <w:r w:rsidR="00563761">
              <w:rPr>
                <w:sz w:val="24"/>
                <w:szCs w:val="24"/>
              </w:rPr>
              <w:t>7</w:t>
            </w:r>
            <w:r w:rsidR="00563761" w:rsidRPr="00264B4C">
              <w:rPr>
                <w:sz w:val="24"/>
                <w:szCs w:val="24"/>
                <w:lang w:val="ru-RU"/>
              </w:rPr>
              <w:t xml:space="preserve"> m. </w:t>
            </w:r>
            <w:r w:rsidR="00563761">
              <w:rPr>
                <w:sz w:val="24"/>
                <w:szCs w:val="24"/>
              </w:rPr>
              <w:t>rugpjūčio 17</w:t>
            </w:r>
            <w:r w:rsidR="00563761" w:rsidRPr="00264B4C">
              <w:rPr>
                <w:sz w:val="24"/>
                <w:szCs w:val="24"/>
              </w:rPr>
              <w:t xml:space="preserve"> d. </w:t>
            </w:r>
            <w:proofErr w:type="spellStart"/>
            <w:r w:rsidR="00563761" w:rsidRPr="00264B4C">
              <w:rPr>
                <w:sz w:val="24"/>
                <w:szCs w:val="24"/>
                <w:lang w:val="ru-RU"/>
              </w:rPr>
              <w:t>Centrinėje</w:t>
            </w:r>
            <w:proofErr w:type="spellEnd"/>
            <w:r w:rsidR="00563761" w:rsidRPr="00264B4C">
              <w:rPr>
                <w:sz w:val="24"/>
                <w:szCs w:val="24"/>
                <w:lang w:val="ru-RU"/>
              </w:rPr>
              <w:t xml:space="preserve"> </w:t>
            </w:r>
            <w:proofErr w:type="spellStart"/>
            <w:r w:rsidR="00563761" w:rsidRPr="00264B4C">
              <w:rPr>
                <w:sz w:val="24"/>
                <w:szCs w:val="24"/>
                <w:lang w:val="ru-RU"/>
              </w:rPr>
              <w:t>viešųjų</w:t>
            </w:r>
            <w:proofErr w:type="spellEnd"/>
            <w:r w:rsidR="00563761" w:rsidRPr="00264B4C">
              <w:rPr>
                <w:sz w:val="24"/>
                <w:szCs w:val="24"/>
                <w:lang w:val="ru-RU"/>
              </w:rPr>
              <w:t xml:space="preserve"> </w:t>
            </w:r>
            <w:proofErr w:type="spellStart"/>
            <w:r w:rsidR="00563761" w:rsidRPr="00264B4C">
              <w:rPr>
                <w:sz w:val="24"/>
                <w:szCs w:val="24"/>
                <w:lang w:val="ru-RU"/>
              </w:rPr>
              <w:t>pirkimų</w:t>
            </w:r>
            <w:proofErr w:type="spellEnd"/>
            <w:r w:rsidR="00563761" w:rsidRPr="00264B4C">
              <w:rPr>
                <w:sz w:val="24"/>
                <w:szCs w:val="24"/>
                <w:lang w:val="ru-RU"/>
              </w:rPr>
              <w:t xml:space="preserve"> </w:t>
            </w:r>
            <w:proofErr w:type="spellStart"/>
            <w:r w:rsidR="00563761" w:rsidRPr="00264B4C">
              <w:rPr>
                <w:sz w:val="24"/>
                <w:szCs w:val="24"/>
                <w:lang w:val="ru-RU"/>
              </w:rPr>
              <w:t>informacinėje</w:t>
            </w:r>
            <w:proofErr w:type="spellEnd"/>
            <w:r w:rsidR="00563761" w:rsidRPr="00264B4C">
              <w:rPr>
                <w:sz w:val="24"/>
                <w:szCs w:val="24"/>
                <w:lang w:val="ru-RU"/>
              </w:rPr>
              <w:t xml:space="preserve"> </w:t>
            </w:r>
            <w:proofErr w:type="spellStart"/>
            <w:r w:rsidR="00563761" w:rsidRPr="00264B4C">
              <w:rPr>
                <w:sz w:val="24"/>
                <w:szCs w:val="24"/>
                <w:lang w:val="ru-RU"/>
              </w:rPr>
              <w:t>sistemoje</w:t>
            </w:r>
            <w:proofErr w:type="spellEnd"/>
            <w:r w:rsidR="001327CB">
              <w:rPr>
                <w:sz w:val="24"/>
                <w:szCs w:val="24"/>
              </w:rPr>
              <w:t xml:space="preserve"> (toliau – CVP IS)</w:t>
            </w:r>
            <w:r w:rsidR="00563761" w:rsidRPr="00264B4C">
              <w:rPr>
                <w:sz w:val="24"/>
                <w:szCs w:val="24"/>
                <w:lang w:val="ru-RU"/>
              </w:rPr>
              <w:t xml:space="preserve">, </w:t>
            </w:r>
            <w:proofErr w:type="spellStart"/>
            <w:r w:rsidR="00563761" w:rsidRPr="00A84D08">
              <w:rPr>
                <w:sz w:val="24"/>
                <w:szCs w:val="24"/>
                <w:lang w:val="ru-RU"/>
              </w:rPr>
              <w:t>pirkimo</w:t>
            </w:r>
            <w:proofErr w:type="spellEnd"/>
            <w:r w:rsidR="00563761" w:rsidRPr="00A84D08">
              <w:rPr>
                <w:sz w:val="24"/>
                <w:szCs w:val="24"/>
                <w:lang w:val="ru-RU"/>
              </w:rPr>
              <w:t xml:space="preserve"> </w:t>
            </w:r>
            <w:proofErr w:type="spellStart"/>
            <w:r w:rsidR="00563761" w:rsidRPr="00A84D08">
              <w:rPr>
                <w:sz w:val="24"/>
                <w:szCs w:val="24"/>
                <w:lang w:val="ru-RU"/>
              </w:rPr>
              <w:t>Nr</w:t>
            </w:r>
            <w:proofErr w:type="spellEnd"/>
            <w:r w:rsidR="00563761" w:rsidRPr="00A84D08">
              <w:rPr>
                <w:sz w:val="24"/>
                <w:szCs w:val="24"/>
                <w:lang w:val="ru-RU"/>
              </w:rPr>
              <w:t xml:space="preserve">. </w:t>
            </w:r>
            <w:r w:rsidR="00563761">
              <w:rPr>
                <w:sz w:val="24"/>
                <w:szCs w:val="24"/>
              </w:rPr>
              <w:t>343778</w:t>
            </w:r>
            <w:r w:rsidR="00563761" w:rsidRPr="00264B4C">
              <w:rPr>
                <w:sz w:val="24"/>
                <w:szCs w:val="24"/>
                <w:lang w:val="ru-RU"/>
              </w:rPr>
              <w:t>)</w:t>
            </w:r>
            <w:r w:rsidRPr="000F3B86">
              <w:rPr>
                <w:sz w:val="24"/>
                <w:szCs w:val="24"/>
              </w:rPr>
              <w:t xml:space="preserve"> </w:t>
            </w: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lastRenderedPageBreak/>
              <w:t xml:space="preserve">Pirkimo vykdytojas </w:t>
            </w:r>
          </w:p>
        </w:tc>
        <w:tc>
          <w:tcPr>
            <w:tcW w:w="4934" w:type="dxa"/>
          </w:tcPr>
          <w:p w:rsidR="008048B3" w:rsidRPr="00C73665" w:rsidRDefault="0009594D" w:rsidP="00480832">
            <w:pPr>
              <w:spacing w:after="160"/>
              <w:jc w:val="both"/>
              <w:rPr>
                <w:sz w:val="24"/>
                <w:szCs w:val="24"/>
              </w:rPr>
            </w:pPr>
            <w:r>
              <w:rPr>
                <w:sz w:val="24"/>
                <w:szCs w:val="24"/>
              </w:rPr>
              <w:t>Trakų</w:t>
            </w:r>
            <w:r w:rsidR="008048B3">
              <w:rPr>
                <w:sz w:val="24"/>
                <w:szCs w:val="24"/>
              </w:rPr>
              <w:t xml:space="preserve"> rajono savivaldybės administracija, įstaigos </w:t>
            </w:r>
            <w:r w:rsidR="008048B3" w:rsidRPr="00C23FAF">
              <w:rPr>
                <w:sz w:val="24"/>
                <w:szCs w:val="24"/>
              </w:rPr>
              <w:t xml:space="preserve">kodas </w:t>
            </w:r>
            <w:r w:rsidR="008048B3">
              <w:rPr>
                <w:sz w:val="24"/>
                <w:szCs w:val="24"/>
              </w:rPr>
              <w:t>18</w:t>
            </w:r>
            <w:r>
              <w:rPr>
                <w:sz w:val="24"/>
                <w:szCs w:val="24"/>
              </w:rPr>
              <w:t>1626536</w:t>
            </w:r>
            <w:r w:rsidR="00B20385">
              <w:rPr>
                <w:sz w:val="24"/>
                <w:szCs w:val="24"/>
              </w:rPr>
              <w:t>, Vytauto g. 33, 21106 Trakai</w:t>
            </w: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t>Tiekėjas / teikėjas / rangovas</w:t>
            </w:r>
          </w:p>
        </w:tc>
        <w:tc>
          <w:tcPr>
            <w:tcW w:w="4934" w:type="dxa"/>
          </w:tcPr>
          <w:p w:rsidR="00D11E56" w:rsidRPr="00C23FAF" w:rsidRDefault="00B20385" w:rsidP="00480832">
            <w:pPr>
              <w:spacing w:after="160"/>
              <w:jc w:val="both"/>
              <w:rPr>
                <w:sz w:val="24"/>
                <w:szCs w:val="24"/>
              </w:rPr>
            </w:pPr>
            <w:r>
              <w:rPr>
                <w:sz w:val="24"/>
                <w:szCs w:val="24"/>
              </w:rPr>
              <w:t xml:space="preserve">Jungtinės veiklos partneriai </w:t>
            </w:r>
            <w:r w:rsidR="0009594D" w:rsidRPr="00264B4C">
              <w:rPr>
                <w:sz w:val="24"/>
                <w:szCs w:val="24"/>
              </w:rPr>
              <w:t>UAB „</w:t>
            </w:r>
            <w:r w:rsidR="0009594D">
              <w:rPr>
                <w:sz w:val="24"/>
                <w:szCs w:val="24"/>
              </w:rPr>
              <w:t>Verslo</w:t>
            </w:r>
            <w:r w:rsidR="0009594D" w:rsidRPr="00264B4C">
              <w:rPr>
                <w:sz w:val="24"/>
                <w:szCs w:val="24"/>
              </w:rPr>
              <w:t>“</w:t>
            </w:r>
            <w:r>
              <w:rPr>
                <w:sz w:val="24"/>
                <w:szCs w:val="24"/>
              </w:rPr>
              <w:t xml:space="preserve"> ir UAB „Struktūra“</w:t>
            </w:r>
            <w:r w:rsidR="008048B3">
              <w:rPr>
                <w:sz w:val="24"/>
                <w:szCs w:val="24"/>
              </w:rPr>
              <w:t>,</w:t>
            </w:r>
            <w:r w:rsidR="00D11E56">
              <w:rPr>
                <w:sz w:val="24"/>
                <w:szCs w:val="24"/>
              </w:rPr>
              <w:t xml:space="preserve"> veikiantys 2017-09-04 Jungtinės veiklos sutarties Nr. K-151 pagrindu, </w:t>
            </w:r>
            <w:r w:rsidR="008048B3">
              <w:rPr>
                <w:sz w:val="24"/>
                <w:szCs w:val="24"/>
              </w:rPr>
              <w:t xml:space="preserve"> </w:t>
            </w:r>
            <w:r w:rsidR="00D11E56">
              <w:rPr>
                <w:sz w:val="24"/>
                <w:szCs w:val="24"/>
              </w:rPr>
              <w:t xml:space="preserve">pagrindinis partneris, atsakingas už Sutarties vykdymą, </w:t>
            </w:r>
            <w:r w:rsidR="00D11E56" w:rsidRPr="00264B4C">
              <w:rPr>
                <w:sz w:val="24"/>
                <w:szCs w:val="24"/>
              </w:rPr>
              <w:t>UAB „</w:t>
            </w:r>
            <w:r w:rsidR="00D11E56">
              <w:rPr>
                <w:sz w:val="24"/>
                <w:szCs w:val="24"/>
              </w:rPr>
              <w:t>Verslo</w:t>
            </w:r>
            <w:r w:rsidR="00D11E56" w:rsidRPr="00264B4C">
              <w:rPr>
                <w:sz w:val="24"/>
                <w:szCs w:val="24"/>
              </w:rPr>
              <w:t>“</w:t>
            </w:r>
            <w:r w:rsidR="00D11E56">
              <w:rPr>
                <w:sz w:val="24"/>
                <w:szCs w:val="24"/>
              </w:rPr>
              <w:t>.</w:t>
            </w:r>
          </w:p>
        </w:tc>
      </w:tr>
      <w:tr w:rsidR="008048B3" w:rsidRPr="00C23FAF" w:rsidTr="004D1F62">
        <w:tc>
          <w:tcPr>
            <w:tcW w:w="4672" w:type="dxa"/>
          </w:tcPr>
          <w:p w:rsidR="008048B3" w:rsidRPr="00C23FAF" w:rsidRDefault="008048B3" w:rsidP="00480832">
            <w:pPr>
              <w:jc w:val="both"/>
              <w:rPr>
                <w:b/>
                <w:sz w:val="16"/>
                <w:szCs w:val="16"/>
              </w:rPr>
            </w:pPr>
            <w:r w:rsidRPr="00C23FAF">
              <w:rPr>
                <w:sz w:val="24"/>
                <w:szCs w:val="24"/>
              </w:rPr>
              <w:t xml:space="preserve">Subrangovai / subtiekėjai / </w:t>
            </w:r>
            <w:proofErr w:type="spellStart"/>
            <w:r w:rsidRPr="00C23FAF">
              <w:rPr>
                <w:sz w:val="24"/>
                <w:szCs w:val="24"/>
              </w:rPr>
              <w:t>subteikėjai</w:t>
            </w:r>
            <w:proofErr w:type="spellEnd"/>
            <w:r w:rsidRPr="00C23FAF">
              <w:rPr>
                <w:sz w:val="24"/>
                <w:szCs w:val="24"/>
              </w:rPr>
              <w:t xml:space="preserve"> </w:t>
            </w:r>
          </w:p>
        </w:tc>
        <w:tc>
          <w:tcPr>
            <w:tcW w:w="4934" w:type="dxa"/>
          </w:tcPr>
          <w:p w:rsidR="008048B3" w:rsidRDefault="008048B3" w:rsidP="00480832">
            <w:pPr>
              <w:jc w:val="both"/>
              <w:rPr>
                <w:sz w:val="24"/>
                <w:szCs w:val="24"/>
              </w:rPr>
            </w:pPr>
            <w:r>
              <w:rPr>
                <w:sz w:val="24"/>
                <w:szCs w:val="24"/>
              </w:rPr>
              <w:t>UAB „</w:t>
            </w:r>
            <w:proofErr w:type="spellStart"/>
            <w:r w:rsidR="00B20385">
              <w:rPr>
                <w:sz w:val="24"/>
                <w:szCs w:val="24"/>
              </w:rPr>
              <w:t>Dengsta</w:t>
            </w:r>
            <w:proofErr w:type="spellEnd"/>
            <w:r>
              <w:rPr>
                <w:sz w:val="24"/>
                <w:szCs w:val="24"/>
              </w:rPr>
              <w:t>“</w:t>
            </w:r>
          </w:p>
          <w:p w:rsidR="00FC5721" w:rsidRPr="00C23FAF" w:rsidRDefault="00FC5721" w:rsidP="00480832">
            <w:pPr>
              <w:jc w:val="both"/>
              <w:rPr>
                <w:sz w:val="24"/>
                <w:szCs w:val="24"/>
              </w:rPr>
            </w:pP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t>Jei pirkimas finansuojamas ES lėšomis, projekto pavadinimas, Įgyvendinančioji institucija</w:t>
            </w:r>
          </w:p>
        </w:tc>
        <w:tc>
          <w:tcPr>
            <w:tcW w:w="4934" w:type="dxa"/>
          </w:tcPr>
          <w:p w:rsidR="008048B3" w:rsidRPr="00C23FAF" w:rsidRDefault="004945EA" w:rsidP="00480832">
            <w:pPr>
              <w:spacing w:after="160"/>
              <w:jc w:val="both"/>
              <w:rPr>
                <w:sz w:val="24"/>
                <w:szCs w:val="24"/>
              </w:rPr>
            </w:pPr>
            <w:r>
              <w:rPr>
                <w:sz w:val="24"/>
                <w:szCs w:val="24"/>
              </w:rPr>
              <w:t>P</w:t>
            </w:r>
            <w:r w:rsidR="00FC5721" w:rsidRPr="00FC5721">
              <w:rPr>
                <w:sz w:val="24"/>
                <w:szCs w:val="24"/>
              </w:rPr>
              <w:t xml:space="preserve">rojektas „Ugdymo kokybės gerinimas Lentvario M. </w:t>
            </w:r>
            <w:proofErr w:type="spellStart"/>
            <w:r w:rsidR="00FC5721" w:rsidRPr="00FC5721">
              <w:rPr>
                <w:sz w:val="24"/>
                <w:szCs w:val="24"/>
              </w:rPr>
              <w:t>Šimelionio</w:t>
            </w:r>
            <w:proofErr w:type="spellEnd"/>
            <w:r w:rsidR="00FC5721" w:rsidRPr="00FC5721">
              <w:rPr>
                <w:sz w:val="24"/>
                <w:szCs w:val="24"/>
              </w:rPr>
              <w:t xml:space="preserve"> gimnazijoje“ (N</w:t>
            </w:r>
            <w:r w:rsidR="00FC5721">
              <w:rPr>
                <w:sz w:val="24"/>
                <w:szCs w:val="24"/>
              </w:rPr>
              <w:t xml:space="preserve">r. </w:t>
            </w:r>
            <w:r w:rsidR="00FC5721" w:rsidRPr="00FC5721">
              <w:rPr>
                <w:sz w:val="24"/>
                <w:szCs w:val="24"/>
              </w:rPr>
              <w:t>09.1.3-CPVA-R-724-01-0031), VšĮ Centrinė projektų valdymo agentūra</w:t>
            </w:r>
          </w:p>
        </w:tc>
      </w:tr>
      <w:tr w:rsidR="008048B3" w:rsidRPr="00C23FAF" w:rsidTr="004D1F62">
        <w:tc>
          <w:tcPr>
            <w:tcW w:w="4672" w:type="dxa"/>
          </w:tcPr>
          <w:p w:rsidR="008048B3" w:rsidRPr="00C23FAF" w:rsidRDefault="008048B3" w:rsidP="00480832">
            <w:pPr>
              <w:jc w:val="both"/>
              <w:rPr>
                <w:sz w:val="24"/>
                <w:szCs w:val="24"/>
              </w:rPr>
            </w:pPr>
            <w:r w:rsidRPr="00C23FAF">
              <w:rPr>
                <w:sz w:val="24"/>
                <w:szCs w:val="24"/>
              </w:rPr>
              <w:t>Pirkimo, kurį įvykdžius sudaryta sutartis, vykdymo teisinis pagrindas (</w:t>
            </w:r>
            <w:r w:rsidRPr="00C23FAF">
              <w:rPr>
                <w:sz w:val="24"/>
                <w:szCs w:val="24"/>
                <w:lang w:eastAsia="lt-LT"/>
              </w:rPr>
              <w:t>Lietuvos Respublikos viešųjų pirkimų įstatymas</w:t>
            </w:r>
            <w:r w:rsidRPr="00C23FAF">
              <w:rPr>
                <w:sz w:val="24"/>
                <w:szCs w:val="24"/>
              </w:rPr>
              <w:t xml:space="preserve">, </w:t>
            </w:r>
            <w:r w:rsidRPr="00C23FAF">
              <w:rPr>
                <w:sz w:val="24"/>
                <w:szCs w:val="24"/>
                <w:lang w:eastAsia="lt-LT"/>
              </w:rPr>
              <w:t xml:space="preserve">Lietuvos Respublikos pirkimų, atliekamų </w:t>
            </w:r>
            <w:proofErr w:type="spellStart"/>
            <w:r w:rsidRPr="00C23FAF">
              <w:rPr>
                <w:sz w:val="24"/>
                <w:szCs w:val="24"/>
                <w:lang w:eastAsia="lt-LT"/>
              </w:rPr>
              <w:t>vandentvarkos</w:t>
            </w:r>
            <w:proofErr w:type="spellEnd"/>
            <w:r w:rsidRPr="00C23FAF">
              <w:rPr>
                <w:sz w:val="24"/>
                <w:szCs w:val="24"/>
                <w:lang w:eastAsia="lt-LT"/>
              </w:rPr>
              <w:t>, energetikos, transporto ar pašto paslaugų srities perkančiųjų subjektų, įstatymas</w:t>
            </w:r>
            <w:r>
              <w:rPr>
                <w:sz w:val="24"/>
                <w:szCs w:val="24"/>
                <w:lang w:eastAsia="lt-LT"/>
              </w:rPr>
              <w:t xml:space="preserve"> </w:t>
            </w:r>
            <w:r w:rsidRPr="001A4ED4">
              <w:rPr>
                <w:sz w:val="24"/>
                <w:szCs w:val="24"/>
                <w:lang w:eastAsia="lt-LT"/>
              </w:rPr>
              <w:t>(toliau – Įstatymas)</w:t>
            </w:r>
            <w:r w:rsidRPr="00C23FAF">
              <w:rPr>
                <w:sz w:val="24"/>
                <w:szCs w:val="24"/>
              </w:rPr>
              <w:t>, supaprastintų pirkimų taisyklių redakcija)</w:t>
            </w:r>
          </w:p>
        </w:tc>
        <w:tc>
          <w:tcPr>
            <w:tcW w:w="4934" w:type="dxa"/>
          </w:tcPr>
          <w:p w:rsidR="008048B3" w:rsidRPr="00C23FAF" w:rsidRDefault="008048B3" w:rsidP="00480832">
            <w:pPr>
              <w:spacing w:after="160"/>
              <w:jc w:val="both"/>
              <w:rPr>
                <w:sz w:val="24"/>
                <w:szCs w:val="24"/>
              </w:rPr>
            </w:pPr>
            <w:r w:rsidRPr="00C23FAF">
              <w:rPr>
                <w:sz w:val="24"/>
                <w:szCs w:val="24"/>
              </w:rPr>
              <w:t xml:space="preserve">Pirkimui taikomos Lietuvos Respublikos viešųjų pirkimų įstatymo (toliau – Įstatymas) </w:t>
            </w:r>
            <w:r w:rsidRPr="00FC5721">
              <w:rPr>
                <w:sz w:val="24"/>
                <w:szCs w:val="24"/>
              </w:rPr>
              <w:t>(aktuali redakcija nuo 201</w:t>
            </w:r>
            <w:r w:rsidR="00F536A1">
              <w:rPr>
                <w:sz w:val="24"/>
                <w:szCs w:val="24"/>
              </w:rPr>
              <w:t>7</w:t>
            </w:r>
            <w:r w:rsidRPr="00FC5721">
              <w:rPr>
                <w:sz w:val="24"/>
                <w:szCs w:val="24"/>
              </w:rPr>
              <w:t xml:space="preserve"> m. </w:t>
            </w:r>
            <w:r w:rsidR="00F536A1">
              <w:rPr>
                <w:sz w:val="24"/>
                <w:szCs w:val="24"/>
              </w:rPr>
              <w:t>liepos</w:t>
            </w:r>
            <w:r w:rsidRPr="00FC5721">
              <w:rPr>
                <w:sz w:val="24"/>
                <w:szCs w:val="24"/>
              </w:rPr>
              <w:t xml:space="preserve"> </w:t>
            </w:r>
            <w:r w:rsidR="00F536A1">
              <w:rPr>
                <w:sz w:val="24"/>
                <w:szCs w:val="24"/>
              </w:rPr>
              <w:t>1</w:t>
            </w:r>
            <w:r w:rsidRPr="00FC5721">
              <w:rPr>
                <w:sz w:val="24"/>
                <w:szCs w:val="24"/>
              </w:rPr>
              <w:t xml:space="preserve"> d.)</w:t>
            </w:r>
            <w:r w:rsidRPr="00C23FAF">
              <w:rPr>
                <w:sz w:val="24"/>
                <w:szCs w:val="24"/>
              </w:rPr>
              <w:t xml:space="preserve"> </w:t>
            </w:r>
            <w:r w:rsidRPr="00FC5721">
              <w:rPr>
                <w:sz w:val="24"/>
                <w:szCs w:val="24"/>
              </w:rPr>
              <w:t>nuosta</w:t>
            </w:r>
            <w:r w:rsidRPr="00C23FAF">
              <w:rPr>
                <w:sz w:val="24"/>
                <w:szCs w:val="24"/>
              </w:rPr>
              <w:t>tos.</w:t>
            </w:r>
            <w:r>
              <w:rPr>
                <w:sz w:val="24"/>
                <w:szCs w:val="24"/>
              </w:rPr>
              <w:t xml:space="preserve"> </w:t>
            </w:r>
          </w:p>
        </w:tc>
      </w:tr>
      <w:tr w:rsidR="008048B3" w:rsidRPr="00126170" w:rsidTr="004D1F62">
        <w:tc>
          <w:tcPr>
            <w:tcW w:w="4672" w:type="dxa"/>
          </w:tcPr>
          <w:p w:rsidR="008048B3" w:rsidRPr="00C23FAF" w:rsidRDefault="008048B3" w:rsidP="00480832">
            <w:pPr>
              <w:jc w:val="both"/>
              <w:rPr>
                <w:sz w:val="24"/>
                <w:szCs w:val="24"/>
              </w:rPr>
            </w:pPr>
            <w:r w:rsidRPr="00C23FAF">
              <w:rPr>
                <w:sz w:val="24"/>
                <w:szCs w:val="24"/>
              </w:rPr>
              <w:t>Vertinimo apimtis / sutarties vykdymo etapas</w:t>
            </w:r>
          </w:p>
        </w:tc>
        <w:tc>
          <w:tcPr>
            <w:tcW w:w="4934" w:type="dxa"/>
          </w:tcPr>
          <w:p w:rsidR="008048B3" w:rsidRPr="00C23FAF" w:rsidRDefault="008048B3" w:rsidP="00480832">
            <w:pPr>
              <w:spacing w:after="160"/>
              <w:jc w:val="both"/>
              <w:rPr>
                <w:sz w:val="24"/>
                <w:szCs w:val="24"/>
              </w:rPr>
            </w:pPr>
            <w:r w:rsidRPr="00126170">
              <w:rPr>
                <w:sz w:val="24"/>
                <w:szCs w:val="24"/>
              </w:rPr>
              <w:t>Išsamus vertinimas / Sutartis vykdoma</w:t>
            </w:r>
          </w:p>
        </w:tc>
      </w:tr>
      <w:tr w:rsidR="008048B3" w:rsidRPr="00126170" w:rsidTr="004D1F62">
        <w:tc>
          <w:tcPr>
            <w:tcW w:w="4672" w:type="dxa"/>
          </w:tcPr>
          <w:p w:rsidR="008048B3" w:rsidRPr="00C23FAF" w:rsidRDefault="008048B3" w:rsidP="00480832">
            <w:pPr>
              <w:jc w:val="both"/>
              <w:rPr>
                <w:sz w:val="24"/>
                <w:szCs w:val="24"/>
              </w:rPr>
            </w:pPr>
            <w:r w:rsidRPr="00C23FAF">
              <w:rPr>
                <w:sz w:val="24"/>
                <w:szCs w:val="24"/>
              </w:rPr>
              <w:t>Ar dėl sutarties vyksta teismo procesas?</w:t>
            </w:r>
          </w:p>
          <w:p w:rsidR="008048B3" w:rsidRPr="00C23FAF" w:rsidRDefault="008048B3" w:rsidP="00480832">
            <w:pPr>
              <w:jc w:val="both"/>
              <w:rPr>
                <w:sz w:val="24"/>
                <w:szCs w:val="24"/>
              </w:rPr>
            </w:pPr>
            <w:r w:rsidRPr="00C23FAF">
              <w:rPr>
                <w:sz w:val="24"/>
                <w:szCs w:val="24"/>
              </w:rPr>
              <w:t>Jei taip, nurodyti:</w:t>
            </w:r>
          </w:p>
          <w:p w:rsidR="008048B3" w:rsidRPr="00C23FAF" w:rsidRDefault="008048B3" w:rsidP="00480832">
            <w:pPr>
              <w:jc w:val="both"/>
              <w:rPr>
                <w:sz w:val="24"/>
                <w:szCs w:val="24"/>
              </w:rPr>
            </w:pPr>
            <w:r w:rsidRPr="00C23FAF">
              <w:rPr>
                <w:sz w:val="24"/>
                <w:szCs w:val="24"/>
              </w:rPr>
              <w:t xml:space="preserve">ieškinio (skundo) dalyką, </w:t>
            </w:r>
          </w:p>
          <w:p w:rsidR="008048B3" w:rsidRPr="00C23FAF" w:rsidRDefault="008048B3" w:rsidP="00480832">
            <w:pPr>
              <w:jc w:val="both"/>
              <w:rPr>
                <w:sz w:val="24"/>
                <w:szCs w:val="24"/>
              </w:rPr>
            </w:pPr>
            <w:r w:rsidRPr="00C23FAF">
              <w:rPr>
                <w:sz w:val="24"/>
                <w:szCs w:val="24"/>
              </w:rPr>
              <w:t xml:space="preserve">bylos šalių pavadinimus, </w:t>
            </w:r>
          </w:p>
          <w:p w:rsidR="008048B3" w:rsidRPr="00C23FAF" w:rsidRDefault="008048B3" w:rsidP="00480832">
            <w:pPr>
              <w:jc w:val="both"/>
              <w:rPr>
                <w:sz w:val="24"/>
                <w:szCs w:val="24"/>
              </w:rPr>
            </w:pPr>
            <w:r w:rsidRPr="00C23FAF">
              <w:rPr>
                <w:sz w:val="24"/>
                <w:szCs w:val="24"/>
              </w:rPr>
              <w:t>ar taikomos laikinosios apsaugos priemonės, teismą (pvz., apygardos, apeliacinis teismas)</w:t>
            </w:r>
          </w:p>
        </w:tc>
        <w:tc>
          <w:tcPr>
            <w:tcW w:w="4934" w:type="dxa"/>
          </w:tcPr>
          <w:p w:rsidR="008048B3" w:rsidRPr="0020725A" w:rsidRDefault="008048B3" w:rsidP="00480832">
            <w:pPr>
              <w:spacing w:after="160"/>
              <w:jc w:val="both"/>
              <w:rPr>
                <w:sz w:val="24"/>
                <w:szCs w:val="24"/>
              </w:rPr>
            </w:pPr>
            <w:r>
              <w:rPr>
                <w:sz w:val="24"/>
                <w:szCs w:val="24"/>
              </w:rPr>
              <w:t>Ne</w:t>
            </w:r>
          </w:p>
          <w:p w:rsidR="008048B3" w:rsidRPr="00C23FAF" w:rsidRDefault="008048B3" w:rsidP="00480832">
            <w:pPr>
              <w:spacing w:after="160"/>
              <w:jc w:val="both"/>
              <w:rPr>
                <w:sz w:val="24"/>
                <w:szCs w:val="24"/>
              </w:rPr>
            </w:pPr>
          </w:p>
        </w:tc>
      </w:tr>
      <w:tr w:rsidR="008048B3" w:rsidRPr="00126170" w:rsidTr="004D1F62">
        <w:trPr>
          <w:trHeight w:val="602"/>
        </w:trPr>
        <w:tc>
          <w:tcPr>
            <w:tcW w:w="4672" w:type="dxa"/>
          </w:tcPr>
          <w:p w:rsidR="008048B3" w:rsidRPr="00C23FAF" w:rsidRDefault="008048B3" w:rsidP="00480832">
            <w:pPr>
              <w:jc w:val="both"/>
              <w:rPr>
                <w:sz w:val="24"/>
                <w:szCs w:val="24"/>
              </w:rPr>
            </w:pPr>
            <w:r w:rsidRPr="00C23FAF">
              <w:rPr>
                <w:sz w:val="24"/>
                <w:szCs w:val="24"/>
              </w:rPr>
              <w:t>Už sutarties vykdymą atsakingas darbuotojas (-ai) ar kiti asmenys</w:t>
            </w:r>
          </w:p>
        </w:tc>
        <w:tc>
          <w:tcPr>
            <w:tcW w:w="4934" w:type="dxa"/>
          </w:tcPr>
          <w:p w:rsidR="008048B3" w:rsidRPr="0020725A" w:rsidRDefault="005151D0" w:rsidP="00480832">
            <w:pPr>
              <w:spacing w:after="160"/>
              <w:jc w:val="both"/>
              <w:rPr>
                <w:sz w:val="24"/>
                <w:szCs w:val="24"/>
              </w:rPr>
            </w:pPr>
            <w:r>
              <w:rPr>
                <w:sz w:val="24"/>
                <w:szCs w:val="24"/>
              </w:rPr>
              <w:t>Strateginio planavimo ir investicijų skyriaus vyriausioji specialistė</w:t>
            </w:r>
            <w:r w:rsidR="008048B3">
              <w:rPr>
                <w:sz w:val="24"/>
                <w:szCs w:val="24"/>
              </w:rPr>
              <w:t xml:space="preserve"> </w:t>
            </w:r>
            <w:r>
              <w:rPr>
                <w:sz w:val="24"/>
                <w:szCs w:val="24"/>
              </w:rPr>
              <w:t>D</w:t>
            </w:r>
            <w:r w:rsidR="008048B3">
              <w:rPr>
                <w:sz w:val="24"/>
                <w:szCs w:val="24"/>
              </w:rPr>
              <w:t xml:space="preserve">. </w:t>
            </w:r>
            <w:r>
              <w:rPr>
                <w:sz w:val="24"/>
                <w:szCs w:val="24"/>
              </w:rPr>
              <w:t>N</w:t>
            </w:r>
            <w:r w:rsidR="008048B3">
              <w:rPr>
                <w:sz w:val="24"/>
                <w:szCs w:val="24"/>
              </w:rPr>
              <w:t>.</w:t>
            </w:r>
          </w:p>
        </w:tc>
      </w:tr>
    </w:tbl>
    <w:p w:rsidR="008048B3" w:rsidRDefault="008048B3" w:rsidP="008048B3">
      <w:pPr>
        <w:spacing w:after="160" w:line="259" w:lineRule="auto"/>
        <w:jc w:val="center"/>
        <w:rPr>
          <w:b/>
          <w:sz w:val="24"/>
          <w:szCs w:val="24"/>
        </w:rPr>
      </w:pPr>
    </w:p>
    <w:p w:rsidR="008048B3" w:rsidRPr="00C23FAF" w:rsidRDefault="008048B3" w:rsidP="008048B3">
      <w:pPr>
        <w:spacing w:after="160" w:line="259" w:lineRule="auto"/>
        <w:jc w:val="center"/>
        <w:rPr>
          <w:b/>
          <w:sz w:val="24"/>
          <w:szCs w:val="24"/>
        </w:rPr>
      </w:pPr>
      <w:r w:rsidRPr="00C23FAF">
        <w:rPr>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8048B3" w:rsidRPr="00C23FAF" w:rsidTr="004D1F62">
        <w:tc>
          <w:tcPr>
            <w:tcW w:w="445" w:type="dxa"/>
          </w:tcPr>
          <w:p w:rsidR="008048B3" w:rsidRPr="00C23FAF" w:rsidRDefault="00ED1E06" w:rsidP="004D1F62">
            <w:pPr>
              <w:contextualSpacing/>
              <w:jc w:val="both"/>
              <w:rPr>
                <w:sz w:val="24"/>
                <w:szCs w:val="24"/>
              </w:rPr>
            </w:pPr>
            <w:r>
              <w:rPr>
                <w:sz w:val="24"/>
                <w:szCs w:val="24"/>
              </w:rPr>
              <w:t>1</w:t>
            </w:r>
            <w:r w:rsidR="008048B3" w:rsidRPr="00C23FAF">
              <w:rPr>
                <w:sz w:val="24"/>
                <w:szCs w:val="24"/>
              </w:rPr>
              <w:t xml:space="preserve">. </w:t>
            </w:r>
          </w:p>
        </w:tc>
        <w:tc>
          <w:tcPr>
            <w:tcW w:w="9161" w:type="dxa"/>
          </w:tcPr>
          <w:p w:rsidR="008048B3" w:rsidRDefault="00264A0B" w:rsidP="004D1F62">
            <w:pPr>
              <w:rPr>
                <w:sz w:val="24"/>
                <w:szCs w:val="24"/>
              </w:rPr>
            </w:pPr>
            <w:r w:rsidRPr="0098450B">
              <w:rPr>
                <w:sz w:val="24"/>
                <w:szCs w:val="24"/>
              </w:rPr>
              <w:t>Įstatymo 17 straipsnio 1 dalis</w:t>
            </w:r>
            <w:r w:rsidRPr="0098450B">
              <w:rPr>
                <w:rStyle w:val="Puslapioinaosnuoroda"/>
                <w:sz w:val="24"/>
                <w:szCs w:val="24"/>
              </w:rPr>
              <w:footnoteReference w:id="1"/>
            </w:r>
          </w:p>
          <w:p w:rsidR="00417D48" w:rsidRPr="00EA205B" w:rsidRDefault="00417D48" w:rsidP="00417D48">
            <w:pPr>
              <w:rPr>
                <w:sz w:val="24"/>
                <w:szCs w:val="24"/>
              </w:rPr>
            </w:pPr>
            <w:r w:rsidRPr="0098450B">
              <w:rPr>
                <w:sz w:val="24"/>
                <w:szCs w:val="24"/>
              </w:rPr>
              <w:t xml:space="preserve">Įstatymo 17 straipsnio </w:t>
            </w:r>
            <w:r>
              <w:rPr>
                <w:sz w:val="24"/>
                <w:szCs w:val="24"/>
              </w:rPr>
              <w:t>2</w:t>
            </w:r>
            <w:r w:rsidRPr="0098450B">
              <w:rPr>
                <w:sz w:val="24"/>
                <w:szCs w:val="24"/>
              </w:rPr>
              <w:t xml:space="preserve"> dali</w:t>
            </w:r>
            <w:r w:rsidR="003C4892">
              <w:rPr>
                <w:sz w:val="24"/>
                <w:szCs w:val="24"/>
              </w:rPr>
              <w:t>e</w:t>
            </w:r>
            <w:r w:rsidRPr="0098450B">
              <w:rPr>
                <w:sz w:val="24"/>
                <w:szCs w:val="24"/>
              </w:rPr>
              <w:t>s</w:t>
            </w:r>
            <w:r w:rsidR="003C4892">
              <w:rPr>
                <w:sz w:val="24"/>
                <w:szCs w:val="24"/>
              </w:rPr>
              <w:t xml:space="preserve"> 1 punktas</w:t>
            </w:r>
            <w:r w:rsidR="003C4892">
              <w:rPr>
                <w:rStyle w:val="Puslapioinaosnuoroda"/>
                <w:sz w:val="24"/>
                <w:szCs w:val="24"/>
              </w:rPr>
              <w:footnoteReference w:id="2"/>
            </w:r>
          </w:p>
        </w:tc>
      </w:tr>
      <w:tr w:rsidR="008048B3" w:rsidRPr="007F236F" w:rsidTr="004D1F62">
        <w:tc>
          <w:tcPr>
            <w:tcW w:w="9606" w:type="dxa"/>
            <w:gridSpan w:val="2"/>
          </w:tcPr>
          <w:p w:rsidR="00DB06A4" w:rsidRDefault="000B47E6" w:rsidP="00DB06A4">
            <w:pPr>
              <w:spacing w:after="160"/>
              <w:contextualSpacing/>
              <w:jc w:val="both"/>
              <w:rPr>
                <w:sz w:val="24"/>
                <w:szCs w:val="24"/>
              </w:rPr>
            </w:pPr>
            <w:r>
              <w:rPr>
                <w:sz w:val="24"/>
                <w:szCs w:val="24"/>
              </w:rPr>
              <w:t xml:space="preserve">     </w:t>
            </w:r>
            <w:r w:rsidR="00DB06A4">
              <w:rPr>
                <w:sz w:val="24"/>
                <w:szCs w:val="24"/>
              </w:rPr>
              <w:t>Vadovaujantis Sutarties 9.4 punktu</w:t>
            </w:r>
            <w:r w:rsidR="00483726" w:rsidRPr="0098450B">
              <w:rPr>
                <w:rStyle w:val="Puslapioinaosnuoroda"/>
                <w:sz w:val="24"/>
                <w:szCs w:val="24"/>
              </w:rPr>
              <w:footnoteReference w:id="3"/>
            </w:r>
            <w:r w:rsidR="00DB06A4">
              <w:rPr>
                <w:sz w:val="24"/>
                <w:szCs w:val="24"/>
              </w:rPr>
              <w:t>, Veiklų sąraše nurodytos Darbų grupių (etapų) fiksuotos kainos gali būti sumokėtos Rangovui dalimis atsižvelgiant</w:t>
            </w:r>
            <w:r w:rsidR="00ED1E06">
              <w:rPr>
                <w:sz w:val="24"/>
                <w:szCs w:val="24"/>
              </w:rPr>
              <w:t xml:space="preserve"> </w:t>
            </w:r>
            <w:r w:rsidR="00DB06A4">
              <w:rPr>
                <w:sz w:val="24"/>
                <w:szCs w:val="24"/>
              </w:rPr>
              <w:t xml:space="preserve">į </w:t>
            </w:r>
            <w:r w:rsidR="00DB06A4" w:rsidRPr="00480832">
              <w:rPr>
                <w:sz w:val="24"/>
                <w:szCs w:val="24"/>
                <w:u w:val="single"/>
              </w:rPr>
              <w:t>faktiškai atliktą</w:t>
            </w:r>
            <w:r w:rsidR="00DB06A4">
              <w:rPr>
                <w:sz w:val="24"/>
                <w:szCs w:val="24"/>
              </w:rPr>
              <w:t xml:space="preserve"> to Darbo grupės (etapo) dalį. Sutarties 9.5 punkte nurodyta, kad tarpiniam mokėjimui gauti, Rangovas privalo pateikti Užsakovui atliktų darbų akto du egzempliorius ir PVM sąskaitą faktūrą.</w:t>
            </w:r>
          </w:p>
          <w:p w:rsidR="002670A3" w:rsidRDefault="000B47E6" w:rsidP="002670A3">
            <w:pPr>
              <w:spacing w:after="160"/>
              <w:contextualSpacing/>
              <w:jc w:val="both"/>
              <w:rPr>
                <w:sz w:val="24"/>
                <w:szCs w:val="24"/>
              </w:rPr>
            </w:pPr>
            <w:r>
              <w:rPr>
                <w:sz w:val="24"/>
                <w:szCs w:val="24"/>
              </w:rPr>
              <w:lastRenderedPageBreak/>
              <w:t xml:space="preserve">     </w:t>
            </w:r>
            <w:r w:rsidR="00D90954">
              <w:rPr>
                <w:sz w:val="24"/>
                <w:szCs w:val="24"/>
              </w:rPr>
              <w:t>Vertinimo metu, iš Pirkimo vykdytojo pateiktų dokumentų</w:t>
            </w:r>
            <w:r w:rsidR="00D90954" w:rsidRPr="00DC4B3A">
              <w:rPr>
                <w:sz w:val="24"/>
                <w:szCs w:val="24"/>
                <w:vertAlign w:val="superscript"/>
              </w:rPr>
              <w:footnoteReference w:id="4"/>
            </w:r>
            <w:r w:rsidR="00D90954">
              <w:rPr>
                <w:sz w:val="24"/>
                <w:szCs w:val="24"/>
              </w:rPr>
              <w:t>, nustatyta</w:t>
            </w:r>
            <w:r w:rsidR="007B472D">
              <w:rPr>
                <w:sz w:val="24"/>
                <w:szCs w:val="24"/>
              </w:rPr>
              <w:t xml:space="preserve">, </w:t>
            </w:r>
            <w:r w:rsidR="00D90954">
              <w:rPr>
                <w:sz w:val="24"/>
                <w:szCs w:val="24"/>
              </w:rPr>
              <w:t>kad faktiškai statybos darbai prasidėjo 2017 m. lapkričio 2 d.</w:t>
            </w:r>
            <w:r w:rsidR="007B472D" w:rsidRPr="00DC4B3A">
              <w:rPr>
                <w:sz w:val="24"/>
                <w:szCs w:val="24"/>
                <w:vertAlign w:val="superscript"/>
              </w:rPr>
              <w:footnoteReference w:id="5"/>
            </w:r>
            <w:r w:rsidR="00D90954">
              <w:rPr>
                <w:sz w:val="24"/>
                <w:szCs w:val="24"/>
              </w:rPr>
              <w:t xml:space="preserve"> </w:t>
            </w:r>
            <w:r w:rsidR="007B472D">
              <w:rPr>
                <w:sz w:val="24"/>
                <w:szCs w:val="24"/>
              </w:rPr>
              <w:t xml:space="preserve">Atliktų statybos rangos darbų aktai Nr. 1 ir Nr. 2 atitinkamai buvo pateikti 2017 m. lapkričio 24 d. ir gruodžio 8 d. </w:t>
            </w:r>
            <w:r w:rsidR="00C20A1A">
              <w:rPr>
                <w:sz w:val="24"/>
                <w:szCs w:val="24"/>
              </w:rPr>
              <w:t xml:space="preserve">Atliktų statybos rangos darbų akte Nr. 2  (2017 gruodžio 8 d.) nurodyta, kad atlikta dalis stogo, fasado apdailos, šildymo, grindų ir vėdinimo darbų už 371.519,86 </w:t>
            </w:r>
            <w:proofErr w:type="spellStart"/>
            <w:r w:rsidR="00C20A1A">
              <w:rPr>
                <w:sz w:val="24"/>
                <w:szCs w:val="24"/>
              </w:rPr>
              <w:t>Eur</w:t>
            </w:r>
            <w:proofErr w:type="spellEnd"/>
            <w:r w:rsidR="00C20A1A">
              <w:rPr>
                <w:sz w:val="24"/>
                <w:szCs w:val="24"/>
              </w:rPr>
              <w:t xml:space="preserve"> su PVM. Nustatyta, kad 2017 metais buvo atliekami tik fasado apdailo</w:t>
            </w:r>
            <w:r>
              <w:rPr>
                <w:sz w:val="24"/>
                <w:szCs w:val="24"/>
              </w:rPr>
              <w:t>s</w:t>
            </w:r>
            <w:r w:rsidRPr="00DC4B3A">
              <w:rPr>
                <w:sz w:val="24"/>
                <w:szCs w:val="24"/>
                <w:vertAlign w:val="superscript"/>
              </w:rPr>
              <w:footnoteReference w:id="6"/>
            </w:r>
            <w:r>
              <w:rPr>
                <w:sz w:val="24"/>
                <w:szCs w:val="24"/>
              </w:rPr>
              <w:t xml:space="preserve"> </w:t>
            </w:r>
            <w:r w:rsidR="00C20A1A">
              <w:rPr>
                <w:sz w:val="24"/>
                <w:szCs w:val="24"/>
              </w:rPr>
              <w:t>(</w:t>
            </w:r>
            <w:r w:rsidR="00362CA3">
              <w:rPr>
                <w:sz w:val="24"/>
                <w:szCs w:val="24"/>
              </w:rPr>
              <w:t xml:space="preserve">fasado </w:t>
            </w:r>
            <w:r w:rsidR="00C20A1A">
              <w:rPr>
                <w:sz w:val="24"/>
                <w:szCs w:val="24"/>
              </w:rPr>
              <w:t xml:space="preserve">sienų paruošimas šiltinimo darbams, aliuminių </w:t>
            </w:r>
            <w:r w:rsidR="00362CA3">
              <w:rPr>
                <w:sz w:val="24"/>
                <w:szCs w:val="24"/>
              </w:rPr>
              <w:t>kronšteinų</w:t>
            </w:r>
            <w:r w:rsidR="00C20A1A">
              <w:rPr>
                <w:sz w:val="24"/>
                <w:szCs w:val="24"/>
              </w:rPr>
              <w:t xml:space="preserve"> tvirtinimas, fasado </w:t>
            </w:r>
            <w:r w:rsidR="00362CA3">
              <w:rPr>
                <w:sz w:val="24"/>
                <w:szCs w:val="24"/>
              </w:rPr>
              <w:t xml:space="preserve">sienų </w:t>
            </w:r>
            <w:r w:rsidR="00C20A1A">
              <w:rPr>
                <w:sz w:val="24"/>
                <w:szCs w:val="24"/>
              </w:rPr>
              <w:t>šiltinimas akmens vata</w:t>
            </w:r>
            <w:r w:rsidR="00362CA3">
              <w:rPr>
                <w:sz w:val="24"/>
                <w:szCs w:val="24"/>
              </w:rPr>
              <w:t>)</w:t>
            </w:r>
            <w:r>
              <w:rPr>
                <w:sz w:val="24"/>
                <w:szCs w:val="24"/>
              </w:rPr>
              <w:t xml:space="preserve"> ir vėdinimo</w:t>
            </w:r>
            <w:r w:rsidRPr="00DC4B3A">
              <w:rPr>
                <w:sz w:val="24"/>
                <w:szCs w:val="24"/>
                <w:vertAlign w:val="superscript"/>
              </w:rPr>
              <w:footnoteReference w:id="7"/>
            </w:r>
            <w:r>
              <w:rPr>
                <w:sz w:val="24"/>
                <w:szCs w:val="24"/>
              </w:rPr>
              <w:t xml:space="preserve"> (</w:t>
            </w:r>
            <w:r w:rsidR="005E5D42">
              <w:rPr>
                <w:sz w:val="24"/>
                <w:szCs w:val="24"/>
              </w:rPr>
              <w:t>vėdinimo ortakių, fasoninių dalių, įrenginių montavimas</w:t>
            </w:r>
            <w:r>
              <w:rPr>
                <w:sz w:val="24"/>
                <w:szCs w:val="24"/>
              </w:rPr>
              <w:t>) darbai</w:t>
            </w:r>
            <w:r w:rsidR="00362CA3">
              <w:rPr>
                <w:sz w:val="24"/>
                <w:szCs w:val="24"/>
              </w:rPr>
              <w:t>, todėl kiti darbai</w:t>
            </w:r>
            <w:r>
              <w:rPr>
                <w:sz w:val="24"/>
                <w:szCs w:val="24"/>
              </w:rPr>
              <w:t xml:space="preserve"> (stogo, šildymo ir grindų)</w:t>
            </w:r>
            <w:r w:rsidR="00362CA3">
              <w:rPr>
                <w:sz w:val="24"/>
                <w:szCs w:val="24"/>
              </w:rPr>
              <w:t xml:space="preserve"> negalėjo būti nurod</w:t>
            </w:r>
            <w:r>
              <w:rPr>
                <w:sz w:val="24"/>
                <w:szCs w:val="24"/>
              </w:rPr>
              <w:t>yti</w:t>
            </w:r>
            <w:r w:rsidR="00362CA3">
              <w:rPr>
                <w:sz w:val="24"/>
                <w:szCs w:val="24"/>
              </w:rPr>
              <w:t xml:space="preserve"> Atliktų statybos rangos darbų akte Nr. 2, nes jie faktiškai </w:t>
            </w:r>
            <w:r>
              <w:rPr>
                <w:sz w:val="24"/>
                <w:szCs w:val="24"/>
              </w:rPr>
              <w:t xml:space="preserve">nebuvo </w:t>
            </w:r>
            <w:r w:rsidR="00362CA3">
              <w:rPr>
                <w:sz w:val="24"/>
                <w:szCs w:val="24"/>
              </w:rPr>
              <w:t>atlikti.</w:t>
            </w:r>
            <w:r w:rsidR="005E5D42">
              <w:rPr>
                <w:sz w:val="24"/>
                <w:szCs w:val="24"/>
              </w:rPr>
              <w:t xml:space="preserve"> </w:t>
            </w:r>
            <w:r w:rsidR="00362CA3">
              <w:rPr>
                <w:sz w:val="24"/>
                <w:szCs w:val="24"/>
              </w:rPr>
              <w:t xml:space="preserve">Už </w:t>
            </w:r>
            <w:r w:rsidR="00D0647E">
              <w:rPr>
                <w:sz w:val="24"/>
                <w:szCs w:val="24"/>
              </w:rPr>
              <w:t>Atliktų statybos rangos darbų akte Nr. 2 nurodytus darbus</w:t>
            </w:r>
            <w:r w:rsidR="00D0647E" w:rsidRPr="00DC4B3A">
              <w:rPr>
                <w:sz w:val="24"/>
                <w:szCs w:val="24"/>
                <w:vertAlign w:val="superscript"/>
              </w:rPr>
              <w:footnoteReference w:id="8"/>
            </w:r>
            <w:r w:rsidR="00D0647E">
              <w:rPr>
                <w:sz w:val="24"/>
                <w:szCs w:val="24"/>
              </w:rPr>
              <w:t xml:space="preserve"> buvo sumokėta 2017 m. gruodžio 20 d.</w:t>
            </w:r>
            <w:r w:rsidR="00D0647E" w:rsidRPr="00DC4B3A">
              <w:rPr>
                <w:sz w:val="24"/>
                <w:szCs w:val="24"/>
                <w:vertAlign w:val="superscript"/>
              </w:rPr>
              <w:footnoteReference w:id="9"/>
            </w:r>
            <w:r w:rsidR="002670A3">
              <w:rPr>
                <w:sz w:val="24"/>
                <w:szCs w:val="24"/>
              </w:rPr>
              <w:t>, o už</w:t>
            </w:r>
            <w:r w:rsidR="00D0647E">
              <w:rPr>
                <w:sz w:val="24"/>
                <w:szCs w:val="24"/>
              </w:rPr>
              <w:t xml:space="preserve"> </w:t>
            </w:r>
            <w:r w:rsidR="002670A3">
              <w:rPr>
                <w:sz w:val="24"/>
                <w:szCs w:val="24"/>
              </w:rPr>
              <w:t>Atliktų statybos rangos darbų akte Nr. 1 nurodytus darbus</w:t>
            </w:r>
            <w:r w:rsidR="002670A3" w:rsidRPr="00DC4B3A">
              <w:rPr>
                <w:sz w:val="24"/>
                <w:szCs w:val="24"/>
                <w:vertAlign w:val="superscript"/>
              </w:rPr>
              <w:footnoteReference w:id="10"/>
            </w:r>
            <w:r w:rsidR="002670A3">
              <w:rPr>
                <w:sz w:val="24"/>
                <w:szCs w:val="24"/>
              </w:rPr>
              <w:t xml:space="preserve"> buvo sumokėta 2017 m. gruodžio 20 d.</w:t>
            </w:r>
            <w:r w:rsidR="002670A3" w:rsidRPr="00DC4B3A">
              <w:rPr>
                <w:sz w:val="24"/>
                <w:szCs w:val="24"/>
                <w:vertAlign w:val="superscript"/>
              </w:rPr>
              <w:footnoteReference w:id="11"/>
            </w:r>
            <w:r w:rsidR="002670A3">
              <w:rPr>
                <w:sz w:val="24"/>
                <w:szCs w:val="24"/>
              </w:rPr>
              <w:t xml:space="preserve"> ir 2017 m. gruodžio 28 d.</w:t>
            </w:r>
            <w:r w:rsidR="002670A3" w:rsidRPr="00DC4B3A">
              <w:rPr>
                <w:sz w:val="24"/>
                <w:szCs w:val="24"/>
                <w:vertAlign w:val="superscript"/>
              </w:rPr>
              <w:footnoteReference w:id="12"/>
            </w:r>
            <w:r w:rsidR="00480832">
              <w:rPr>
                <w:sz w:val="24"/>
                <w:szCs w:val="24"/>
              </w:rPr>
              <w:t xml:space="preserve"> Iš viso 2017 metais buvo sumokėta 465.269,99 </w:t>
            </w:r>
            <w:proofErr w:type="spellStart"/>
            <w:r w:rsidR="00480832">
              <w:rPr>
                <w:sz w:val="24"/>
                <w:szCs w:val="24"/>
              </w:rPr>
              <w:t>Eur</w:t>
            </w:r>
            <w:proofErr w:type="spellEnd"/>
            <w:r w:rsidR="00480832">
              <w:rPr>
                <w:sz w:val="24"/>
                <w:szCs w:val="24"/>
              </w:rPr>
              <w:t xml:space="preserve"> su PVM.</w:t>
            </w:r>
          </w:p>
          <w:p w:rsidR="008048B3" w:rsidRPr="00D41A0E" w:rsidRDefault="00B91332" w:rsidP="00D0551A">
            <w:pPr>
              <w:spacing w:after="160"/>
              <w:contextualSpacing/>
              <w:jc w:val="both"/>
              <w:rPr>
                <w:sz w:val="24"/>
                <w:szCs w:val="24"/>
              </w:rPr>
            </w:pPr>
            <w:r>
              <w:rPr>
                <w:sz w:val="24"/>
                <w:szCs w:val="24"/>
              </w:rPr>
              <w:t xml:space="preserve">     </w:t>
            </w:r>
            <w:r w:rsidR="00D0551A">
              <w:rPr>
                <w:rFonts w:eastAsia="Calibri"/>
                <w:sz w:val="24"/>
                <w:szCs w:val="24"/>
              </w:rPr>
              <w:t xml:space="preserve">Atsižvelgdama į išdėstytą, Tarnyba konstatuoja, kad Pirkimo vykdytojas </w:t>
            </w:r>
            <w:r w:rsidR="00D0551A" w:rsidRPr="00C23714">
              <w:rPr>
                <w:sz w:val="24"/>
                <w:szCs w:val="24"/>
              </w:rPr>
              <w:t>nesivadovavo Sutarties</w:t>
            </w:r>
            <w:r w:rsidR="00D0551A">
              <w:rPr>
                <w:sz w:val="24"/>
                <w:szCs w:val="24"/>
              </w:rPr>
              <w:t xml:space="preserve"> 9.4</w:t>
            </w:r>
            <w:r w:rsidR="00D0551A" w:rsidRPr="00C23714">
              <w:rPr>
                <w:sz w:val="24"/>
                <w:szCs w:val="24"/>
              </w:rPr>
              <w:t xml:space="preserve"> punkto nuostatomis</w:t>
            </w:r>
            <w:r w:rsidR="00D0551A">
              <w:rPr>
                <w:sz w:val="24"/>
                <w:szCs w:val="24"/>
              </w:rPr>
              <w:t>,</w:t>
            </w:r>
            <w:r w:rsidR="00D0551A">
              <w:rPr>
                <w:rFonts w:eastAsia="Calibri"/>
                <w:sz w:val="24"/>
                <w:szCs w:val="24"/>
              </w:rPr>
              <w:t xml:space="preserve"> tinkamai nekontroliavo Sutarties vykdymo ir sutartinių sąlygų laikymosi, o Rangovas klaidino Pirkimo vykdytoją teikdamas </w:t>
            </w:r>
            <w:r w:rsidR="00D0551A">
              <w:rPr>
                <w:sz w:val="24"/>
                <w:szCs w:val="24"/>
              </w:rPr>
              <w:t>Atliktų statybos rangos darbų aktus, kuriuose buvo nurodyti neatlikti darbai.</w:t>
            </w:r>
            <w:r w:rsidR="00BC103A">
              <w:rPr>
                <w:sz w:val="24"/>
                <w:szCs w:val="24"/>
              </w:rPr>
              <w:t xml:space="preserve"> </w:t>
            </w:r>
            <w:r w:rsidR="00264A0B" w:rsidRPr="00C23714">
              <w:rPr>
                <w:sz w:val="24"/>
                <w:szCs w:val="24"/>
              </w:rPr>
              <w:t xml:space="preserve">Įvertinus nustatytą, konstatuotina, kad </w:t>
            </w:r>
            <w:r w:rsidR="005E5D42">
              <w:rPr>
                <w:sz w:val="24"/>
                <w:szCs w:val="24"/>
              </w:rPr>
              <w:t>Pirkimo vykdytojas</w:t>
            </w:r>
            <w:r>
              <w:rPr>
                <w:sz w:val="24"/>
                <w:szCs w:val="24"/>
              </w:rPr>
              <w:t xml:space="preserve">, </w:t>
            </w:r>
            <w:r w:rsidR="00D0551A">
              <w:rPr>
                <w:sz w:val="24"/>
                <w:szCs w:val="24"/>
              </w:rPr>
              <w:t xml:space="preserve">priimdamas neatliktus darbus ir apmokėdamas už juos </w:t>
            </w:r>
            <w:r w:rsidR="00D0551A" w:rsidRPr="00A50D2B">
              <w:rPr>
                <w:sz w:val="24"/>
                <w:szCs w:val="24"/>
              </w:rPr>
              <w:t xml:space="preserve">faktiškai pakeitė Sutarties nuostatas tokiu būdu, kad </w:t>
            </w:r>
            <w:r w:rsidR="00D0551A" w:rsidRPr="00A50D2B">
              <w:rPr>
                <w:color w:val="000000"/>
                <w:sz w:val="24"/>
                <w:szCs w:val="24"/>
              </w:rPr>
              <w:t>ekonominė Sutarties pusiausvyra pasikeitė Rangovo naudai taip, kaip nebuvo aptarta pradinėje Sutartyje</w:t>
            </w:r>
            <w:r w:rsidR="00D0551A">
              <w:rPr>
                <w:color w:val="000000"/>
                <w:sz w:val="24"/>
                <w:szCs w:val="24"/>
              </w:rPr>
              <w:t xml:space="preserve">. </w:t>
            </w:r>
            <w:r w:rsidR="00D0551A">
              <w:rPr>
                <w:sz w:val="24"/>
                <w:szCs w:val="24"/>
              </w:rPr>
              <w:t>Atkreiptinas dėmesys, kad toks pirkimo sutarties pakeitimas yra esminis, kaip apibrėžta Įstatymo 89 straipsnio 4 dalies 2 punkte</w:t>
            </w:r>
            <w:r w:rsidR="00D0551A">
              <w:rPr>
                <w:rStyle w:val="Puslapioinaosnuoroda"/>
                <w:sz w:val="24"/>
                <w:szCs w:val="24"/>
              </w:rPr>
              <w:footnoteReference w:id="13"/>
            </w:r>
            <w:r w:rsidR="00D0551A" w:rsidRPr="00A50D2B">
              <w:rPr>
                <w:color w:val="000000"/>
                <w:sz w:val="24"/>
                <w:szCs w:val="24"/>
              </w:rPr>
              <w:t>,</w:t>
            </w:r>
            <w:r w:rsidR="00D0551A">
              <w:rPr>
                <w:color w:val="000000"/>
                <w:sz w:val="24"/>
                <w:szCs w:val="24"/>
              </w:rPr>
              <w:t xml:space="preserve"> </w:t>
            </w:r>
            <w:r w:rsidR="00D0551A">
              <w:rPr>
                <w:sz w:val="24"/>
                <w:szCs w:val="24"/>
              </w:rPr>
              <w:t>todėl šio pakeitimo  Pirkimo vykdytojas atlikti negalėjo</w:t>
            </w:r>
            <w:r w:rsidR="00D0551A">
              <w:rPr>
                <w:color w:val="000000"/>
                <w:sz w:val="24"/>
                <w:szCs w:val="24"/>
              </w:rPr>
              <w:t>.</w:t>
            </w:r>
            <w:r w:rsidR="00D0551A" w:rsidRPr="00A50D2B">
              <w:rPr>
                <w:color w:val="000000"/>
                <w:sz w:val="24"/>
                <w:szCs w:val="24"/>
              </w:rPr>
              <w:t xml:space="preserve"> </w:t>
            </w:r>
            <w:r w:rsidR="00D0551A">
              <w:rPr>
                <w:color w:val="000000"/>
                <w:sz w:val="24"/>
                <w:szCs w:val="24"/>
              </w:rPr>
              <w:t>A</w:t>
            </w:r>
            <w:r w:rsidR="00D0551A" w:rsidRPr="00A50D2B">
              <w:rPr>
                <w:color w:val="000000"/>
                <w:sz w:val="24"/>
                <w:szCs w:val="24"/>
              </w:rPr>
              <w:t>tlikusi esminį Sutarties pakeitimą</w:t>
            </w:r>
            <w:r w:rsidR="00D0551A">
              <w:rPr>
                <w:color w:val="000000"/>
                <w:sz w:val="24"/>
                <w:szCs w:val="24"/>
              </w:rPr>
              <w:t xml:space="preserve"> Pirkimo vykdytojas</w:t>
            </w:r>
            <w:r w:rsidR="00D0551A" w:rsidRPr="00C23714">
              <w:rPr>
                <w:sz w:val="24"/>
                <w:szCs w:val="24"/>
              </w:rPr>
              <w:t xml:space="preserve"> pažeidė Įstatymo </w:t>
            </w:r>
            <w:r w:rsidR="00D0551A">
              <w:rPr>
                <w:sz w:val="24"/>
                <w:szCs w:val="24"/>
              </w:rPr>
              <w:t>17</w:t>
            </w:r>
            <w:r w:rsidR="00D0551A" w:rsidRPr="00C23714">
              <w:rPr>
                <w:sz w:val="24"/>
                <w:szCs w:val="24"/>
              </w:rPr>
              <w:t xml:space="preserve"> straipsnio 1 dalyje</w:t>
            </w:r>
            <w:r w:rsidR="00D0551A">
              <w:rPr>
                <w:sz w:val="24"/>
                <w:szCs w:val="24"/>
              </w:rPr>
              <w:t xml:space="preserve"> įtvirtintą skaidrumo principą</w:t>
            </w:r>
            <w:r w:rsidR="00D0551A">
              <w:rPr>
                <w:color w:val="000000"/>
                <w:sz w:val="24"/>
                <w:szCs w:val="24"/>
              </w:rPr>
              <w:t xml:space="preserve"> ir 2 dalyje įtvirtintą pirkimo tikslo (racionalaus lėšų naudojimo) siekimą.</w:t>
            </w:r>
          </w:p>
        </w:tc>
      </w:tr>
      <w:tr w:rsidR="008048B3" w:rsidRPr="00C23FAF" w:rsidTr="004D1F62">
        <w:tc>
          <w:tcPr>
            <w:tcW w:w="445" w:type="dxa"/>
          </w:tcPr>
          <w:p w:rsidR="008048B3" w:rsidRPr="00E76E92" w:rsidRDefault="004B6755" w:rsidP="004D1F62">
            <w:pPr>
              <w:contextualSpacing/>
              <w:jc w:val="both"/>
              <w:rPr>
                <w:sz w:val="24"/>
                <w:szCs w:val="24"/>
              </w:rPr>
            </w:pPr>
            <w:r>
              <w:rPr>
                <w:sz w:val="24"/>
                <w:szCs w:val="24"/>
              </w:rPr>
              <w:lastRenderedPageBreak/>
              <w:t>2</w:t>
            </w:r>
            <w:r w:rsidR="008048B3">
              <w:rPr>
                <w:sz w:val="24"/>
                <w:szCs w:val="24"/>
              </w:rPr>
              <w:t>.</w:t>
            </w:r>
          </w:p>
        </w:tc>
        <w:tc>
          <w:tcPr>
            <w:tcW w:w="9161" w:type="dxa"/>
          </w:tcPr>
          <w:p w:rsidR="008048B3" w:rsidRPr="007D448A" w:rsidRDefault="004924AC" w:rsidP="004D1F62">
            <w:pPr>
              <w:rPr>
                <w:sz w:val="24"/>
                <w:szCs w:val="24"/>
              </w:rPr>
            </w:pPr>
            <w:r w:rsidRPr="0098450B">
              <w:rPr>
                <w:sz w:val="24"/>
                <w:szCs w:val="24"/>
              </w:rPr>
              <w:t>Įstatymo 17 straipsnio 1 dalis</w:t>
            </w:r>
            <w:r w:rsidRPr="0098450B">
              <w:rPr>
                <w:rStyle w:val="Puslapioinaosnuoroda"/>
                <w:sz w:val="24"/>
                <w:szCs w:val="24"/>
              </w:rPr>
              <w:footnoteReference w:id="14"/>
            </w:r>
          </w:p>
        </w:tc>
      </w:tr>
      <w:tr w:rsidR="008048B3" w:rsidRPr="00991483" w:rsidTr="004D1F62">
        <w:tc>
          <w:tcPr>
            <w:tcW w:w="9606" w:type="dxa"/>
            <w:gridSpan w:val="2"/>
          </w:tcPr>
          <w:p w:rsidR="00C74BEA" w:rsidRDefault="00480832" w:rsidP="00C74BEA">
            <w:pPr>
              <w:suppressAutoHyphens/>
              <w:autoSpaceDE w:val="0"/>
              <w:autoSpaceDN w:val="0"/>
              <w:adjustRightInd w:val="0"/>
              <w:jc w:val="both"/>
              <w:textAlignment w:val="center"/>
              <w:rPr>
                <w:sz w:val="24"/>
                <w:szCs w:val="24"/>
              </w:rPr>
            </w:pPr>
            <w:r>
              <w:rPr>
                <w:sz w:val="24"/>
                <w:szCs w:val="24"/>
              </w:rPr>
              <w:t xml:space="preserve">     </w:t>
            </w:r>
            <w:r w:rsidR="004924AC">
              <w:rPr>
                <w:sz w:val="24"/>
                <w:szCs w:val="24"/>
              </w:rPr>
              <w:t xml:space="preserve">Sutarties 9.5 punkte </w:t>
            </w:r>
            <w:r>
              <w:rPr>
                <w:sz w:val="24"/>
                <w:szCs w:val="24"/>
              </w:rPr>
              <w:t>nustatyta</w:t>
            </w:r>
            <w:r w:rsidR="004924AC">
              <w:rPr>
                <w:sz w:val="24"/>
                <w:szCs w:val="24"/>
              </w:rPr>
              <w:t>, kad kiekvieno tarpinio mokėjimo suma sumažinama atėmus 5 procentų sulaikymą, o Sutarties 9.6 punkte</w:t>
            </w:r>
            <w:r w:rsidR="004924AC" w:rsidRPr="0098450B">
              <w:rPr>
                <w:rStyle w:val="Puslapioinaosnuoroda"/>
                <w:sz w:val="24"/>
                <w:szCs w:val="24"/>
              </w:rPr>
              <w:footnoteReference w:id="15"/>
            </w:r>
            <w:r w:rsidR="004924AC">
              <w:rPr>
                <w:sz w:val="24"/>
                <w:szCs w:val="24"/>
              </w:rPr>
              <w:t xml:space="preserve"> nurodyta, kad kartu su galutiniu apmokėj</w:t>
            </w:r>
            <w:r w:rsidR="00641EFE">
              <w:rPr>
                <w:sz w:val="24"/>
                <w:szCs w:val="24"/>
              </w:rPr>
              <w:t>imu Užsakovas privalo sumokėti R</w:t>
            </w:r>
            <w:r w:rsidR="004924AC">
              <w:rPr>
                <w:sz w:val="24"/>
                <w:szCs w:val="24"/>
              </w:rPr>
              <w:t>angovui sulaikymą</w:t>
            </w:r>
            <w:r w:rsidR="00D34B56">
              <w:rPr>
                <w:sz w:val="24"/>
                <w:szCs w:val="24"/>
              </w:rPr>
              <w:t>.</w:t>
            </w:r>
            <w:r w:rsidR="004924AC">
              <w:rPr>
                <w:sz w:val="24"/>
                <w:szCs w:val="24"/>
              </w:rPr>
              <w:t xml:space="preserve">  </w:t>
            </w:r>
            <w:r w:rsidR="008048B3" w:rsidRPr="00991483">
              <w:rPr>
                <w:sz w:val="24"/>
                <w:szCs w:val="24"/>
              </w:rPr>
              <w:t xml:space="preserve">   </w:t>
            </w:r>
          </w:p>
          <w:p w:rsidR="005379A0" w:rsidRDefault="005379A0" w:rsidP="00C74BEA">
            <w:pPr>
              <w:suppressAutoHyphens/>
              <w:autoSpaceDE w:val="0"/>
              <w:autoSpaceDN w:val="0"/>
              <w:adjustRightInd w:val="0"/>
              <w:jc w:val="both"/>
              <w:textAlignment w:val="center"/>
              <w:rPr>
                <w:sz w:val="24"/>
                <w:szCs w:val="24"/>
                <w:lang w:val="en-US"/>
              </w:rPr>
            </w:pPr>
            <w:r>
              <w:rPr>
                <w:sz w:val="24"/>
                <w:szCs w:val="24"/>
              </w:rPr>
              <w:t xml:space="preserve">     Įvertinus Pirkimo vykdytojo pateiktus dokumentus</w:t>
            </w:r>
            <w:r w:rsidRPr="00DC4B3A">
              <w:rPr>
                <w:sz w:val="24"/>
                <w:szCs w:val="24"/>
                <w:vertAlign w:val="superscript"/>
              </w:rPr>
              <w:footnoteReference w:id="16"/>
            </w:r>
            <w:r>
              <w:rPr>
                <w:sz w:val="24"/>
                <w:szCs w:val="24"/>
              </w:rPr>
              <w:t>, n</w:t>
            </w:r>
            <w:r w:rsidRPr="00DC4B3A">
              <w:rPr>
                <w:sz w:val="24"/>
                <w:szCs w:val="24"/>
              </w:rPr>
              <w:t>ustatyta,</w:t>
            </w:r>
            <w:r w:rsidR="00F46E97" w:rsidRPr="00F46E97">
              <w:rPr>
                <w:sz w:val="24"/>
                <w:szCs w:val="24"/>
              </w:rPr>
              <w:t xml:space="preserve"> kad</w:t>
            </w:r>
            <w:r w:rsidR="00F46E97">
              <w:rPr>
                <w:sz w:val="24"/>
                <w:szCs w:val="24"/>
              </w:rPr>
              <w:t xml:space="preserve"> sulaikoma suma (5 </w:t>
            </w:r>
            <w:r w:rsidR="00F46E97">
              <w:rPr>
                <w:sz w:val="24"/>
                <w:szCs w:val="24"/>
                <w:lang w:val="en-US"/>
              </w:rPr>
              <w:t>%</w:t>
            </w:r>
            <w:r w:rsidR="00F46E97">
              <w:rPr>
                <w:sz w:val="24"/>
                <w:szCs w:val="24"/>
                <w:lang w:val="en-GB"/>
              </w:rPr>
              <w:t>)</w:t>
            </w:r>
            <w:r w:rsidR="00F46E97">
              <w:rPr>
                <w:sz w:val="24"/>
                <w:szCs w:val="24"/>
              </w:rPr>
              <w:t xml:space="preserve"> taikoma tik rangos darbams, kurie priskirti energijos netaupančioms priemonėms. </w:t>
            </w:r>
            <w:r w:rsidR="004B0640">
              <w:rPr>
                <w:sz w:val="24"/>
                <w:szCs w:val="24"/>
              </w:rPr>
              <w:t>T</w:t>
            </w:r>
            <w:r w:rsidR="00F46E97">
              <w:rPr>
                <w:sz w:val="24"/>
                <w:szCs w:val="24"/>
              </w:rPr>
              <w:t>aip pat nustatyta</w:t>
            </w:r>
            <w:r w:rsidR="004B0640">
              <w:rPr>
                <w:sz w:val="24"/>
                <w:szCs w:val="24"/>
              </w:rPr>
              <w:t xml:space="preserve">, kad Rangovas Pažymose apie atliktų darbų vertę ir PVM sąskaitose faktūrose sulaikomą sumą nurodo, tačiau Pirkimo vykdytojas ne visuomet 5 </w:t>
            </w:r>
            <w:r w:rsidR="004B0640">
              <w:rPr>
                <w:sz w:val="24"/>
                <w:szCs w:val="24"/>
                <w:lang w:val="en-US"/>
              </w:rPr>
              <w:t>%</w:t>
            </w:r>
            <w:r w:rsidR="00480832">
              <w:rPr>
                <w:sz w:val="24"/>
                <w:szCs w:val="24"/>
                <w:lang w:val="en-US"/>
              </w:rPr>
              <w:t xml:space="preserve"> </w:t>
            </w:r>
            <w:proofErr w:type="spellStart"/>
            <w:r w:rsidR="00480832">
              <w:rPr>
                <w:sz w:val="24"/>
                <w:szCs w:val="24"/>
                <w:lang w:val="en-US"/>
              </w:rPr>
              <w:t>sumos</w:t>
            </w:r>
            <w:proofErr w:type="spellEnd"/>
            <w:r w:rsidR="00480832">
              <w:rPr>
                <w:sz w:val="24"/>
                <w:szCs w:val="24"/>
                <w:lang w:val="en-US"/>
              </w:rPr>
              <w:t xml:space="preserve"> </w:t>
            </w:r>
            <w:proofErr w:type="spellStart"/>
            <w:r w:rsidR="00480832">
              <w:rPr>
                <w:sz w:val="24"/>
                <w:szCs w:val="24"/>
                <w:lang w:val="en-US"/>
              </w:rPr>
              <w:t>sulaiko</w:t>
            </w:r>
            <w:proofErr w:type="spellEnd"/>
            <w:r w:rsidR="00480832">
              <w:rPr>
                <w:sz w:val="24"/>
                <w:szCs w:val="24"/>
                <w:lang w:val="en-US"/>
              </w:rPr>
              <w:t xml:space="preserve">.  </w:t>
            </w:r>
            <w:proofErr w:type="spellStart"/>
            <w:r w:rsidR="00480832">
              <w:rPr>
                <w:sz w:val="24"/>
                <w:szCs w:val="24"/>
                <w:lang w:val="en-US"/>
              </w:rPr>
              <w:t>Iš</w:t>
            </w:r>
            <w:proofErr w:type="spellEnd"/>
            <w:r w:rsidR="00480832">
              <w:rPr>
                <w:sz w:val="24"/>
                <w:szCs w:val="24"/>
                <w:lang w:val="en-US"/>
              </w:rPr>
              <w:t xml:space="preserve"> </w:t>
            </w:r>
            <w:proofErr w:type="spellStart"/>
            <w:r w:rsidR="00480832">
              <w:rPr>
                <w:sz w:val="24"/>
                <w:szCs w:val="24"/>
                <w:lang w:val="en-US"/>
              </w:rPr>
              <w:t>išrašytų</w:t>
            </w:r>
            <w:proofErr w:type="spellEnd"/>
            <w:r w:rsidR="00480832">
              <w:rPr>
                <w:sz w:val="24"/>
                <w:szCs w:val="24"/>
                <w:lang w:val="en-US"/>
              </w:rPr>
              <w:t xml:space="preserve"> 7 </w:t>
            </w:r>
            <w:proofErr w:type="spellStart"/>
            <w:r w:rsidR="00480832">
              <w:rPr>
                <w:sz w:val="24"/>
                <w:szCs w:val="24"/>
                <w:lang w:val="en-US"/>
              </w:rPr>
              <w:t>P</w:t>
            </w:r>
            <w:r w:rsidR="004B0640">
              <w:rPr>
                <w:sz w:val="24"/>
                <w:szCs w:val="24"/>
                <w:lang w:val="en-US"/>
              </w:rPr>
              <w:t>ažymų</w:t>
            </w:r>
            <w:proofErr w:type="spellEnd"/>
            <w:r w:rsidR="004B0640">
              <w:rPr>
                <w:sz w:val="24"/>
                <w:szCs w:val="24"/>
                <w:lang w:val="en-US"/>
              </w:rPr>
              <w:t xml:space="preserve"> </w:t>
            </w:r>
            <w:proofErr w:type="spellStart"/>
            <w:r w:rsidR="004B0640">
              <w:rPr>
                <w:sz w:val="24"/>
                <w:szCs w:val="24"/>
                <w:lang w:val="en-US"/>
              </w:rPr>
              <w:t>apie</w:t>
            </w:r>
            <w:proofErr w:type="spellEnd"/>
            <w:r w:rsidR="004B0640">
              <w:rPr>
                <w:sz w:val="24"/>
                <w:szCs w:val="24"/>
                <w:lang w:val="en-US"/>
              </w:rPr>
              <w:t xml:space="preserve"> </w:t>
            </w:r>
            <w:proofErr w:type="spellStart"/>
            <w:r w:rsidR="004B0640">
              <w:rPr>
                <w:sz w:val="24"/>
                <w:szCs w:val="24"/>
                <w:lang w:val="en-US"/>
              </w:rPr>
              <w:t>atliktų</w:t>
            </w:r>
            <w:proofErr w:type="spellEnd"/>
            <w:r w:rsidR="004B0640">
              <w:rPr>
                <w:sz w:val="24"/>
                <w:szCs w:val="24"/>
                <w:lang w:val="en-US"/>
              </w:rPr>
              <w:t xml:space="preserve"> </w:t>
            </w:r>
            <w:proofErr w:type="spellStart"/>
            <w:r w:rsidR="004B0640">
              <w:rPr>
                <w:sz w:val="24"/>
                <w:szCs w:val="24"/>
                <w:lang w:val="en-US"/>
              </w:rPr>
              <w:t>darbų</w:t>
            </w:r>
            <w:proofErr w:type="spellEnd"/>
            <w:r w:rsidR="004B0640">
              <w:rPr>
                <w:sz w:val="24"/>
                <w:szCs w:val="24"/>
                <w:lang w:val="en-US"/>
              </w:rPr>
              <w:t xml:space="preserve"> </w:t>
            </w:r>
            <w:proofErr w:type="spellStart"/>
            <w:r w:rsidR="004B0640">
              <w:rPr>
                <w:sz w:val="24"/>
                <w:szCs w:val="24"/>
                <w:lang w:val="en-US"/>
              </w:rPr>
              <w:t>vertę</w:t>
            </w:r>
            <w:proofErr w:type="spellEnd"/>
            <w:r w:rsidR="004B0640">
              <w:rPr>
                <w:sz w:val="24"/>
                <w:szCs w:val="24"/>
                <w:lang w:val="en-US"/>
              </w:rPr>
              <w:t xml:space="preserve"> (</w:t>
            </w:r>
            <w:proofErr w:type="spellStart"/>
            <w:r w:rsidR="004B0640">
              <w:rPr>
                <w:sz w:val="24"/>
                <w:szCs w:val="24"/>
                <w:lang w:val="en-US"/>
              </w:rPr>
              <w:t>rangos</w:t>
            </w:r>
            <w:proofErr w:type="spellEnd"/>
            <w:r w:rsidR="004B0640">
              <w:rPr>
                <w:sz w:val="24"/>
                <w:szCs w:val="24"/>
                <w:lang w:val="en-US"/>
              </w:rPr>
              <w:t xml:space="preserve"> </w:t>
            </w:r>
            <w:proofErr w:type="spellStart"/>
            <w:r w:rsidR="004B0640">
              <w:rPr>
                <w:sz w:val="24"/>
                <w:szCs w:val="24"/>
                <w:lang w:val="en-US"/>
              </w:rPr>
              <w:t>darbai</w:t>
            </w:r>
            <w:proofErr w:type="spellEnd"/>
            <w:r w:rsidR="004B0640">
              <w:rPr>
                <w:sz w:val="24"/>
                <w:szCs w:val="24"/>
                <w:lang w:val="en-US"/>
              </w:rPr>
              <w:t xml:space="preserve"> (</w:t>
            </w:r>
            <w:proofErr w:type="spellStart"/>
            <w:r w:rsidR="004B0640">
              <w:rPr>
                <w:sz w:val="24"/>
                <w:szCs w:val="24"/>
                <w:lang w:val="en-US"/>
              </w:rPr>
              <w:t>energijos</w:t>
            </w:r>
            <w:proofErr w:type="spellEnd"/>
            <w:r w:rsidR="004B0640">
              <w:rPr>
                <w:sz w:val="24"/>
                <w:szCs w:val="24"/>
                <w:lang w:val="en-US"/>
              </w:rPr>
              <w:t xml:space="preserve"> </w:t>
            </w:r>
            <w:proofErr w:type="spellStart"/>
            <w:r w:rsidR="004B0640">
              <w:rPr>
                <w:sz w:val="24"/>
                <w:szCs w:val="24"/>
                <w:lang w:val="en-US"/>
              </w:rPr>
              <w:t>netaupančios</w:t>
            </w:r>
            <w:proofErr w:type="spellEnd"/>
            <w:r w:rsidR="004B0640">
              <w:rPr>
                <w:sz w:val="24"/>
                <w:szCs w:val="24"/>
                <w:lang w:val="en-US"/>
              </w:rPr>
              <w:t xml:space="preserve"> </w:t>
            </w:r>
            <w:proofErr w:type="spellStart"/>
            <w:r w:rsidR="004B0640">
              <w:rPr>
                <w:sz w:val="24"/>
                <w:szCs w:val="24"/>
                <w:lang w:val="en-US"/>
              </w:rPr>
              <w:t>priemonės</w:t>
            </w:r>
            <w:proofErr w:type="spellEnd"/>
            <w:r w:rsidR="004B0640">
              <w:rPr>
                <w:sz w:val="24"/>
                <w:szCs w:val="24"/>
                <w:lang w:val="en-US"/>
              </w:rPr>
              <w:t xml:space="preserve">)), </w:t>
            </w:r>
            <w:proofErr w:type="spellStart"/>
            <w:r w:rsidR="004B0640">
              <w:rPr>
                <w:sz w:val="24"/>
                <w:szCs w:val="24"/>
                <w:lang w:val="en-US"/>
              </w:rPr>
              <w:t>kuriose</w:t>
            </w:r>
            <w:proofErr w:type="spellEnd"/>
            <w:r w:rsidR="004B0640">
              <w:rPr>
                <w:sz w:val="24"/>
                <w:szCs w:val="24"/>
                <w:lang w:val="en-US"/>
              </w:rPr>
              <w:t xml:space="preserve"> </w:t>
            </w:r>
            <w:proofErr w:type="spellStart"/>
            <w:r w:rsidR="004B0640">
              <w:rPr>
                <w:sz w:val="24"/>
                <w:szCs w:val="24"/>
                <w:lang w:val="en-US"/>
              </w:rPr>
              <w:t>nurodo</w:t>
            </w:r>
            <w:r w:rsidR="00480832">
              <w:rPr>
                <w:sz w:val="24"/>
                <w:szCs w:val="24"/>
                <w:lang w:val="en-US"/>
              </w:rPr>
              <w:t>ma</w:t>
            </w:r>
            <w:proofErr w:type="spellEnd"/>
            <w:r w:rsidR="00480832">
              <w:rPr>
                <w:sz w:val="24"/>
                <w:szCs w:val="24"/>
                <w:lang w:val="en-US"/>
              </w:rPr>
              <w:t xml:space="preserve"> </w:t>
            </w:r>
            <w:proofErr w:type="spellStart"/>
            <w:r w:rsidR="00480832">
              <w:rPr>
                <w:sz w:val="24"/>
                <w:szCs w:val="24"/>
                <w:lang w:val="en-US"/>
              </w:rPr>
              <w:t>sulaikoma</w:t>
            </w:r>
            <w:proofErr w:type="spellEnd"/>
            <w:r w:rsidR="00480832">
              <w:rPr>
                <w:sz w:val="24"/>
                <w:szCs w:val="24"/>
                <w:lang w:val="en-US"/>
              </w:rPr>
              <w:t xml:space="preserve"> </w:t>
            </w:r>
            <w:proofErr w:type="spellStart"/>
            <w:r w:rsidR="00480832">
              <w:rPr>
                <w:sz w:val="24"/>
                <w:szCs w:val="24"/>
                <w:lang w:val="en-US"/>
              </w:rPr>
              <w:t>suma</w:t>
            </w:r>
            <w:proofErr w:type="spellEnd"/>
            <w:r w:rsidR="00480832">
              <w:rPr>
                <w:sz w:val="24"/>
                <w:szCs w:val="24"/>
                <w:lang w:val="en-US"/>
              </w:rPr>
              <w:t xml:space="preserve">, </w:t>
            </w:r>
            <w:proofErr w:type="spellStart"/>
            <w:r w:rsidR="00480832">
              <w:rPr>
                <w:sz w:val="24"/>
                <w:szCs w:val="24"/>
                <w:lang w:val="en-US"/>
              </w:rPr>
              <w:t>tik</w:t>
            </w:r>
            <w:proofErr w:type="spellEnd"/>
            <w:r w:rsidR="00480832">
              <w:rPr>
                <w:sz w:val="24"/>
                <w:szCs w:val="24"/>
                <w:lang w:val="en-US"/>
              </w:rPr>
              <w:t xml:space="preserve"> </w:t>
            </w:r>
            <w:proofErr w:type="spellStart"/>
            <w:r w:rsidR="00480832">
              <w:rPr>
                <w:sz w:val="24"/>
                <w:szCs w:val="24"/>
                <w:lang w:val="en-US"/>
              </w:rPr>
              <w:t>pagal</w:t>
            </w:r>
            <w:proofErr w:type="spellEnd"/>
            <w:r w:rsidR="00480832">
              <w:rPr>
                <w:sz w:val="24"/>
                <w:szCs w:val="24"/>
                <w:lang w:val="en-US"/>
              </w:rPr>
              <w:t xml:space="preserve"> 3 </w:t>
            </w:r>
            <w:proofErr w:type="spellStart"/>
            <w:r w:rsidR="00480832">
              <w:rPr>
                <w:sz w:val="24"/>
                <w:szCs w:val="24"/>
                <w:lang w:val="en-US"/>
              </w:rPr>
              <w:t>P</w:t>
            </w:r>
            <w:r w:rsidR="004B0640">
              <w:rPr>
                <w:sz w:val="24"/>
                <w:szCs w:val="24"/>
                <w:lang w:val="en-US"/>
              </w:rPr>
              <w:t>ažymas</w:t>
            </w:r>
            <w:proofErr w:type="spellEnd"/>
            <w:r w:rsidR="004B0640">
              <w:rPr>
                <w:sz w:val="24"/>
                <w:szCs w:val="24"/>
                <w:lang w:val="en-US"/>
              </w:rPr>
              <w:t xml:space="preserve"> </w:t>
            </w:r>
            <w:proofErr w:type="spellStart"/>
            <w:r w:rsidR="004B0640">
              <w:rPr>
                <w:sz w:val="24"/>
                <w:szCs w:val="24"/>
                <w:lang w:val="en-US"/>
              </w:rPr>
              <w:t>buvo</w:t>
            </w:r>
            <w:proofErr w:type="spellEnd"/>
            <w:r w:rsidR="004B0640">
              <w:rPr>
                <w:sz w:val="24"/>
                <w:szCs w:val="24"/>
                <w:lang w:val="en-US"/>
              </w:rPr>
              <w:t xml:space="preserve"> </w:t>
            </w:r>
            <w:proofErr w:type="spellStart"/>
            <w:r w:rsidR="004B0640">
              <w:rPr>
                <w:sz w:val="24"/>
                <w:szCs w:val="24"/>
                <w:lang w:val="en-US"/>
              </w:rPr>
              <w:t>sulaikyta</w:t>
            </w:r>
            <w:proofErr w:type="spellEnd"/>
            <w:r w:rsidR="004B0640">
              <w:rPr>
                <w:sz w:val="24"/>
                <w:szCs w:val="24"/>
                <w:lang w:val="en-US"/>
              </w:rPr>
              <w:t xml:space="preserve"> 5 % </w:t>
            </w:r>
            <w:proofErr w:type="spellStart"/>
            <w:r w:rsidR="004B0640">
              <w:rPr>
                <w:sz w:val="24"/>
                <w:szCs w:val="24"/>
                <w:lang w:val="en-US"/>
              </w:rPr>
              <w:t>suma</w:t>
            </w:r>
            <w:proofErr w:type="spellEnd"/>
            <w:r w:rsidR="004B0640">
              <w:rPr>
                <w:sz w:val="24"/>
                <w:szCs w:val="24"/>
                <w:lang w:val="en-US"/>
              </w:rPr>
              <w:t>.</w:t>
            </w:r>
          </w:p>
          <w:p w:rsidR="00227D01" w:rsidRPr="008D4B7D" w:rsidRDefault="00193376" w:rsidP="00C74BEA">
            <w:pPr>
              <w:suppressAutoHyphens/>
              <w:autoSpaceDE w:val="0"/>
              <w:autoSpaceDN w:val="0"/>
              <w:adjustRightInd w:val="0"/>
              <w:jc w:val="both"/>
              <w:textAlignment w:val="center"/>
              <w:rPr>
                <w:sz w:val="24"/>
                <w:szCs w:val="24"/>
              </w:rPr>
            </w:pPr>
            <w:r>
              <w:rPr>
                <w:sz w:val="24"/>
                <w:szCs w:val="24"/>
                <w:lang w:val="en-US"/>
              </w:rPr>
              <w:t xml:space="preserve">     </w:t>
            </w:r>
            <w:proofErr w:type="spellStart"/>
            <w:r>
              <w:rPr>
                <w:sz w:val="24"/>
                <w:szCs w:val="24"/>
                <w:lang w:val="en-US"/>
              </w:rPr>
              <w:t>Pastebėtina</w:t>
            </w:r>
            <w:proofErr w:type="spellEnd"/>
            <w:r>
              <w:rPr>
                <w:sz w:val="24"/>
                <w:szCs w:val="24"/>
                <w:lang w:val="en-US"/>
              </w:rPr>
              <w:t xml:space="preserve">, </w:t>
            </w:r>
            <w:proofErr w:type="spellStart"/>
            <w:r>
              <w:rPr>
                <w:sz w:val="24"/>
                <w:szCs w:val="24"/>
                <w:lang w:val="en-US"/>
              </w:rPr>
              <w:t>kad</w:t>
            </w:r>
            <w:proofErr w:type="spellEnd"/>
            <w:r>
              <w:rPr>
                <w:sz w:val="24"/>
                <w:szCs w:val="24"/>
                <w:lang w:val="en-US"/>
              </w:rPr>
              <w:t xml:space="preserve"> </w:t>
            </w:r>
            <w:proofErr w:type="spellStart"/>
            <w:r w:rsidR="00227D01">
              <w:rPr>
                <w:sz w:val="24"/>
                <w:szCs w:val="24"/>
                <w:lang w:val="en-US"/>
              </w:rPr>
              <w:t>Sutarties</w:t>
            </w:r>
            <w:proofErr w:type="spellEnd"/>
            <w:r w:rsidR="00227D01">
              <w:rPr>
                <w:sz w:val="24"/>
                <w:szCs w:val="24"/>
                <w:lang w:val="en-US"/>
              </w:rPr>
              <w:t xml:space="preserve"> </w:t>
            </w:r>
            <w:r w:rsidR="00227D01">
              <w:rPr>
                <w:sz w:val="24"/>
                <w:szCs w:val="24"/>
              </w:rPr>
              <w:t xml:space="preserve">9.5 punkte neišskiriama, </w:t>
            </w:r>
            <w:r w:rsidR="00480832">
              <w:rPr>
                <w:sz w:val="24"/>
                <w:szCs w:val="24"/>
              </w:rPr>
              <w:t>kuriems darbams</w:t>
            </w:r>
            <w:r w:rsidR="00227D01">
              <w:rPr>
                <w:sz w:val="24"/>
                <w:szCs w:val="24"/>
              </w:rPr>
              <w:t xml:space="preserve"> taikomas, o </w:t>
            </w:r>
            <w:r w:rsidR="00480832">
              <w:rPr>
                <w:sz w:val="24"/>
                <w:szCs w:val="24"/>
              </w:rPr>
              <w:t>kuriems netaikomas</w:t>
            </w:r>
            <w:r w:rsidR="00227D01">
              <w:rPr>
                <w:sz w:val="24"/>
                <w:szCs w:val="24"/>
              </w:rPr>
              <w:t xml:space="preserve"> 5 procentų sulaikymas, Sutartyje įtvirtinta, kad taikomas sulaikymas kiekvienam tarpiniam mokėjimui. Pažymėtina, kad kiekvieno tarpinio mokėjimo </w:t>
            </w:r>
            <w:r w:rsidR="008D4B7D">
              <w:rPr>
                <w:sz w:val="24"/>
                <w:szCs w:val="24"/>
              </w:rPr>
              <w:t>5 procentų sumos</w:t>
            </w:r>
            <w:r w:rsidR="00227D01">
              <w:rPr>
                <w:sz w:val="24"/>
                <w:szCs w:val="24"/>
                <w:lang w:val="en-US"/>
              </w:rPr>
              <w:t xml:space="preserve"> </w:t>
            </w:r>
            <w:proofErr w:type="spellStart"/>
            <w:r w:rsidR="00227D01">
              <w:rPr>
                <w:sz w:val="24"/>
                <w:szCs w:val="24"/>
                <w:lang w:val="en-US"/>
              </w:rPr>
              <w:t>sulaikymas</w:t>
            </w:r>
            <w:proofErr w:type="spellEnd"/>
            <w:r w:rsidR="00227D01">
              <w:rPr>
                <w:sz w:val="24"/>
                <w:szCs w:val="24"/>
                <w:lang w:val="en-US"/>
              </w:rPr>
              <w:t xml:space="preserve"> </w:t>
            </w:r>
            <w:proofErr w:type="spellStart"/>
            <w:r w:rsidR="00227D01">
              <w:rPr>
                <w:sz w:val="24"/>
                <w:szCs w:val="24"/>
                <w:lang w:val="en-US"/>
              </w:rPr>
              <w:lastRenderedPageBreak/>
              <w:t>yra</w:t>
            </w:r>
            <w:proofErr w:type="spellEnd"/>
            <w:r w:rsidR="008D4B7D">
              <w:rPr>
                <w:sz w:val="24"/>
                <w:szCs w:val="24"/>
                <w:lang w:val="en-US"/>
              </w:rPr>
              <w:t xml:space="preserve"> </w:t>
            </w:r>
            <w:proofErr w:type="spellStart"/>
            <w:r w:rsidR="008D4B7D">
              <w:rPr>
                <w:sz w:val="24"/>
                <w:szCs w:val="24"/>
                <w:lang w:val="en-US"/>
              </w:rPr>
              <w:t>garantas</w:t>
            </w:r>
            <w:proofErr w:type="spellEnd"/>
            <w:r w:rsidR="008D4B7D">
              <w:rPr>
                <w:sz w:val="24"/>
                <w:szCs w:val="24"/>
                <w:lang w:val="en-US"/>
              </w:rPr>
              <w:t xml:space="preserve"> </w:t>
            </w:r>
            <w:proofErr w:type="spellStart"/>
            <w:r w:rsidR="008D4B7D">
              <w:rPr>
                <w:sz w:val="24"/>
                <w:szCs w:val="24"/>
                <w:lang w:val="en-US"/>
              </w:rPr>
              <w:t>Pirkimo</w:t>
            </w:r>
            <w:proofErr w:type="spellEnd"/>
            <w:r w:rsidR="008D4B7D">
              <w:rPr>
                <w:sz w:val="24"/>
                <w:szCs w:val="24"/>
                <w:lang w:val="en-US"/>
              </w:rPr>
              <w:t xml:space="preserve"> </w:t>
            </w:r>
            <w:proofErr w:type="spellStart"/>
            <w:r w:rsidR="008D4B7D">
              <w:rPr>
                <w:sz w:val="24"/>
                <w:szCs w:val="24"/>
                <w:lang w:val="en-US"/>
              </w:rPr>
              <w:t>vykdytojui</w:t>
            </w:r>
            <w:proofErr w:type="spellEnd"/>
            <w:r w:rsidR="008D4B7D">
              <w:rPr>
                <w:sz w:val="24"/>
                <w:szCs w:val="24"/>
                <w:lang w:val="en-US"/>
              </w:rPr>
              <w:t xml:space="preserve">, </w:t>
            </w:r>
            <w:proofErr w:type="spellStart"/>
            <w:r w:rsidR="008D4B7D">
              <w:rPr>
                <w:sz w:val="24"/>
                <w:szCs w:val="24"/>
                <w:lang w:val="en-US"/>
              </w:rPr>
              <w:t>kad</w:t>
            </w:r>
            <w:proofErr w:type="spellEnd"/>
            <w:r w:rsidR="008D4B7D">
              <w:rPr>
                <w:sz w:val="24"/>
                <w:szCs w:val="24"/>
                <w:lang w:val="en-US"/>
              </w:rPr>
              <w:t xml:space="preserve"> </w:t>
            </w:r>
            <w:proofErr w:type="spellStart"/>
            <w:r w:rsidR="008D4B7D">
              <w:rPr>
                <w:sz w:val="24"/>
                <w:szCs w:val="24"/>
                <w:lang w:val="en-US"/>
              </w:rPr>
              <w:t>statybos</w:t>
            </w:r>
            <w:proofErr w:type="spellEnd"/>
            <w:r w:rsidR="008D4B7D">
              <w:rPr>
                <w:sz w:val="24"/>
                <w:szCs w:val="24"/>
                <w:lang w:val="en-US"/>
              </w:rPr>
              <w:t xml:space="preserve"> </w:t>
            </w:r>
            <w:proofErr w:type="spellStart"/>
            <w:r w:rsidR="008D4B7D">
              <w:rPr>
                <w:sz w:val="24"/>
                <w:szCs w:val="24"/>
                <w:lang w:val="en-US"/>
              </w:rPr>
              <w:t>užbaigimo</w:t>
            </w:r>
            <w:proofErr w:type="spellEnd"/>
            <w:r w:rsidR="008D4B7D">
              <w:rPr>
                <w:sz w:val="24"/>
                <w:szCs w:val="24"/>
                <w:lang w:val="en-US"/>
              </w:rPr>
              <w:t xml:space="preserve"> </w:t>
            </w:r>
            <w:proofErr w:type="spellStart"/>
            <w:r w:rsidR="008D4B7D">
              <w:rPr>
                <w:sz w:val="24"/>
                <w:szCs w:val="24"/>
                <w:lang w:val="en-US"/>
              </w:rPr>
              <w:t>komisijai</w:t>
            </w:r>
            <w:proofErr w:type="spellEnd"/>
            <w:r w:rsidR="008D4B7D">
              <w:rPr>
                <w:sz w:val="24"/>
                <w:szCs w:val="24"/>
                <w:lang w:val="en-US"/>
              </w:rPr>
              <w:t xml:space="preserve"> </w:t>
            </w:r>
            <w:proofErr w:type="spellStart"/>
            <w:r w:rsidR="008D4B7D">
              <w:rPr>
                <w:sz w:val="24"/>
                <w:szCs w:val="24"/>
                <w:lang w:val="en-US"/>
              </w:rPr>
              <w:t>nustačius</w:t>
            </w:r>
            <w:proofErr w:type="spellEnd"/>
            <w:r w:rsidR="008D4B7D">
              <w:rPr>
                <w:sz w:val="24"/>
                <w:szCs w:val="24"/>
                <w:lang w:val="en-US"/>
              </w:rPr>
              <w:t xml:space="preserve"> </w:t>
            </w:r>
            <w:proofErr w:type="spellStart"/>
            <w:r w:rsidR="008D4B7D">
              <w:rPr>
                <w:sz w:val="24"/>
                <w:szCs w:val="24"/>
                <w:lang w:val="en-US"/>
              </w:rPr>
              <w:t>defektus</w:t>
            </w:r>
            <w:proofErr w:type="spellEnd"/>
            <w:r w:rsidR="008D4B7D">
              <w:rPr>
                <w:sz w:val="24"/>
                <w:szCs w:val="24"/>
                <w:lang w:val="en-US"/>
              </w:rPr>
              <w:t xml:space="preserve"> </w:t>
            </w:r>
            <w:proofErr w:type="spellStart"/>
            <w:r w:rsidR="008D4B7D">
              <w:rPr>
                <w:sz w:val="24"/>
                <w:szCs w:val="24"/>
                <w:lang w:val="en-US"/>
              </w:rPr>
              <w:t>ar</w:t>
            </w:r>
            <w:proofErr w:type="spellEnd"/>
            <w:r w:rsidR="008D4B7D">
              <w:rPr>
                <w:sz w:val="24"/>
                <w:szCs w:val="24"/>
                <w:lang w:val="en-US"/>
              </w:rPr>
              <w:t xml:space="preserve"> </w:t>
            </w:r>
            <w:proofErr w:type="spellStart"/>
            <w:r w:rsidR="008D4B7D">
              <w:rPr>
                <w:sz w:val="24"/>
                <w:szCs w:val="24"/>
                <w:lang w:val="en-US"/>
              </w:rPr>
              <w:t>nurodžius</w:t>
            </w:r>
            <w:proofErr w:type="spellEnd"/>
            <w:r w:rsidR="008D4B7D">
              <w:rPr>
                <w:sz w:val="24"/>
                <w:szCs w:val="24"/>
                <w:lang w:val="en-US"/>
              </w:rPr>
              <w:t xml:space="preserve"> </w:t>
            </w:r>
            <w:proofErr w:type="spellStart"/>
            <w:r w:rsidR="008D4B7D">
              <w:rPr>
                <w:sz w:val="24"/>
                <w:szCs w:val="24"/>
                <w:lang w:val="en-US"/>
              </w:rPr>
              <w:t>atlikti</w:t>
            </w:r>
            <w:proofErr w:type="spellEnd"/>
            <w:r w:rsidR="008D4B7D">
              <w:rPr>
                <w:sz w:val="24"/>
                <w:szCs w:val="24"/>
                <w:lang w:val="en-US"/>
              </w:rPr>
              <w:t xml:space="preserve"> </w:t>
            </w:r>
            <w:proofErr w:type="spellStart"/>
            <w:r w:rsidR="008D4B7D">
              <w:rPr>
                <w:sz w:val="24"/>
                <w:szCs w:val="24"/>
                <w:lang w:val="en-US"/>
              </w:rPr>
              <w:t>bandymus</w:t>
            </w:r>
            <w:proofErr w:type="spellEnd"/>
            <w:r w:rsidR="008D4B7D">
              <w:rPr>
                <w:sz w:val="24"/>
                <w:szCs w:val="24"/>
                <w:lang w:val="en-US"/>
              </w:rPr>
              <w:t xml:space="preserve"> </w:t>
            </w:r>
            <w:proofErr w:type="spellStart"/>
            <w:r w:rsidR="008D4B7D">
              <w:rPr>
                <w:sz w:val="24"/>
                <w:szCs w:val="24"/>
                <w:lang w:val="en-US"/>
              </w:rPr>
              <w:t>ir</w:t>
            </w:r>
            <w:proofErr w:type="spellEnd"/>
            <w:r w:rsidR="008D4B7D">
              <w:rPr>
                <w:sz w:val="24"/>
                <w:szCs w:val="24"/>
                <w:lang w:val="en-US"/>
              </w:rPr>
              <w:t xml:space="preserve"> </w:t>
            </w:r>
            <w:proofErr w:type="spellStart"/>
            <w:r w:rsidR="008D4B7D">
              <w:rPr>
                <w:sz w:val="24"/>
                <w:szCs w:val="24"/>
                <w:lang w:val="en-US"/>
              </w:rPr>
              <w:t>Rangovui</w:t>
            </w:r>
            <w:proofErr w:type="spellEnd"/>
            <w:r w:rsidR="008D4B7D">
              <w:rPr>
                <w:sz w:val="24"/>
                <w:szCs w:val="24"/>
                <w:lang w:val="en-US"/>
              </w:rPr>
              <w:t xml:space="preserve"> </w:t>
            </w:r>
            <w:r w:rsidR="0005320E">
              <w:rPr>
                <w:sz w:val="24"/>
                <w:szCs w:val="24"/>
              </w:rPr>
              <w:t xml:space="preserve">to nepadarius, </w:t>
            </w:r>
            <w:r w:rsidR="008D4B7D">
              <w:rPr>
                <w:sz w:val="24"/>
                <w:szCs w:val="24"/>
              </w:rPr>
              <w:t>bus išskaičiuojama defektų taisymo ir bandym</w:t>
            </w:r>
            <w:r>
              <w:rPr>
                <w:sz w:val="24"/>
                <w:szCs w:val="24"/>
              </w:rPr>
              <w:t>ų</w:t>
            </w:r>
            <w:r w:rsidR="008D4B7D">
              <w:rPr>
                <w:sz w:val="24"/>
                <w:szCs w:val="24"/>
              </w:rPr>
              <w:t xml:space="preserve"> atlikimo išlaidų suma</w:t>
            </w:r>
            <w:r w:rsidR="00480832">
              <w:rPr>
                <w:sz w:val="24"/>
                <w:szCs w:val="24"/>
              </w:rPr>
              <w:t xml:space="preserve"> </w:t>
            </w:r>
            <w:r>
              <w:rPr>
                <w:sz w:val="24"/>
                <w:szCs w:val="24"/>
              </w:rPr>
              <w:t>iš galutinio apmokėjimo</w:t>
            </w:r>
            <w:r w:rsidR="00480832" w:rsidRPr="0098450B">
              <w:rPr>
                <w:rStyle w:val="Puslapioinaosnuoroda"/>
                <w:sz w:val="24"/>
                <w:szCs w:val="24"/>
              </w:rPr>
              <w:footnoteReference w:id="17"/>
            </w:r>
            <w:r w:rsidR="008D4B7D">
              <w:rPr>
                <w:sz w:val="24"/>
                <w:szCs w:val="24"/>
              </w:rPr>
              <w:t>.</w:t>
            </w:r>
          </w:p>
          <w:p w:rsidR="008048B3" w:rsidRPr="00991483" w:rsidRDefault="00193376" w:rsidP="00AC7463">
            <w:pPr>
              <w:suppressAutoHyphens/>
              <w:autoSpaceDE w:val="0"/>
              <w:autoSpaceDN w:val="0"/>
              <w:adjustRightInd w:val="0"/>
              <w:jc w:val="both"/>
              <w:textAlignment w:val="center"/>
              <w:rPr>
                <w:sz w:val="24"/>
                <w:szCs w:val="24"/>
              </w:rPr>
            </w:pPr>
            <w:r>
              <w:rPr>
                <w:sz w:val="24"/>
                <w:szCs w:val="24"/>
              </w:rPr>
              <w:t xml:space="preserve">      </w:t>
            </w:r>
            <w:r w:rsidRPr="00DC4B3A">
              <w:rPr>
                <w:sz w:val="24"/>
                <w:szCs w:val="24"/>
              </w:rPr>
              <w:t xml:space="preserve">Atsižvelgiant į tai, kad </w:t>
            </w:r>
            <w:r>
              <w:rPr>
                <w:sz w:val="24"/>
                <w:szCs w:val="24"/>
              </w:rPr>
              <w:t xml:space="preserve">ne visiems </w:t>
            </w:r>
            <w:proofErr w:type="spellStart"/>
            <w:r>
              <w:rPr>
                <w:sz w:val="24"/>
                <w:szCs w:val="24"/>
              </w:rPr>
              <w:t>tarpini</w:t>
            </w:r>
            <w:r w:rsidRPr="00DC4B3A">
              <w:rPr>
                <w:sz w:val="24"/>
                <w:szCs w:val="24"/>
              </w:rPr>
              <w:t>n</w:t>
            </w:r>
            <w:r>
              <w:rPr>
                <w:sz w:val="24"/>
                <w:szCs w:val="24"/>
              </w:rPr>
              <w:t>iams</w:t>
            </w:r>
            <w:proofErr w:type="spellEnd"/>
            <w:r>
              <w:rPr>
                <w:sz w:val="24"/>
                <w:szCs w:val="24"/>
              </w:rPr>
              <w:t xml:space="preserve"> </w:t>
            </w:r>
            <w:proofErr w:type="spellStart"/>
            <w:r>
              <w:rPr>
                <w:sz w:val="24"/>
                <w:szCs w:val="24"/>
              </w:rPr>
              <w:t>mokėjimams</w:t>
            </w:r>
            <w:proofErr w:type="spellEnd"/>
            <w:r>
              <w:rPr>
                <w:sz w:val="24"/>
                <w:szCs w:val="24"/>
              </w:rPr>
              <w:t xml:space="preserve"> buvo taikomas 5 procentų sulaikymas ir net Rangovui nurodžius sulaikymo sumą</w:t>
            </w:r>
            <w:r w:rsidR="003636C2" w:rsidRPr="00DC4B3A">
              <w:rPr>
                <w:sz w:val="24"/>
                <w:szCs w:val="24"/>
                <w:vertAlign w:val="superscript"/>
              </w:rPr>
              <w:footnoteReference w:id="18"/>
            </w:r>
            <w:r>
              <w:rPr>
                <w:sz w:val="24"/>
                <w:szCs w:val="24"/>
              </w:rPr>
              <w:t xml:space="preserve">, </w:t>
            </w:r>
            <w:r w:rsidR="00A8682B">
              <w:rPr>
                <w:sz w:val="24"/>
                <w:szCs w:val="24"/>
              </w:rPr>
              <w:t>būdavo sum</w:t>
            </w:r>
            <w:r w:rsidR="00480832">
              <w:rPr>
                <w:sz w:val="24"/>
                <w:szCs w:val="24"/>
              </w:rPr>
              <w:t>okama visa</w:t>
            </w:r>
            <w:r w:rsidR="00A8682B">
              <w:rPr>
                <w:sz w:val="24"/>
                <w:szCs w:val="24"/>
              </w:rPr>
              <w:t xml:space="preserve"> suma</w:t>
            </w:r>
            <w:r w:rsidR="003636C2" w:rsidRPr="00DC4B3A">
              <w:rPr>
                <w:sz w:val="24"/>
                <w:szCs w:val="24"/>
                <w:vertAlign w:val="superscript"/>
              </w:rPr>
              <w:footnoteReference w:id="19"/>
            </w:r>
            <w:r w:rsidR="00A8682B">
              <w:rPr>
                <w:sz w:val="24"/>
                <w:szCs w:val="24"/>
              </w:rPr>
              <w:t xml:space="preserve"> už atliktus darbus</w:t>
            </w:r>
            <w:r>
              <w:rPr>
                <w:sz w:val="24"/>
                <w:szCs w:val="24"/>
              </w:rPr>
              <w:t xml:space="preserve">, </w:t>
            </w:r>
            <w:r w:rsidR="00A8682B">
              <w:rPr>
                <w:sz w:val="24"/>
                <w:szCs w:val="24"/>
              </w:rPr>
              <w:t xml:space="preserve"> konstatuotina, kad</w:t>
            </w:r>
            <w:r>
              <w:rPr>
                <w:sz w:val="24"/>
                <w:szCs w:val="24"/>
              </w:rPr>
              <w:t xml:space="preserve"> </w:t>
            </w:r>
            <w:r w:rsidR="00A8682B">
              <w:rPr>
                <w:sz w:val="24"/>
                <w:szCs w:val="24"/>
              </w:rPr>
              <w:t xml:space="preserve">Pirkimo vykdytojas </w:t>
            </w:r>
            <w:r w:rsidR="00AC7463" w:rsidRPr="00A50D2B">
              <w:rPr>
                <w:sz w:val="24"/>
                <w:szCs w:val="24"/>
              </w:rPr>
              <w:t xml:space="preserve">faktiškai pakeitė Sutarties nuostatas tokiu būdu, kad </w:t>
            </w:r>
            <w:r w:rsidR="00AC7463" w:rsidRPr="00A50D2B">
              <w:rPr>
                <w:color w:val="000000"/>
                <w:sz w:val="24"/>
                <w:szCs w:val="24"/>
              </w:rPr>
              <w:t>ekonominė Sutarties pusiausvyra pasikeitė Rangovo naudai taip, kaip nebuvo aptarta pradinėje Sutartyje</w:t>
            </w:r>
            <w:r w:rsidR="00AC7463">
              <w:rPr>
                <w:color w:val="000000"/>
                <w:sz w:val="24"/>
                <w:szCs w:val="24"/>
              </w:rPr>
              <w:t xml:space="preserve">. </w:t>
            </w:r>
            <w:r w:rsidR="00AC7463">
              <w:rPr>
                <w:sz w:val="24"/>
                <w:szCs w:val="24"/>
              </w:rPr>
              <w:t>Atkreiptinas dėmesys, kad toks pirkimo sutarties pakeitimas yra esminis, kaip apibrėžta Įstatymo 89 straipsnio 4 dalies 2 punkte</w:t>
            </w:r>
            <w:r w:rsidR="00AC7463">
              <w:rPr>
                <w:rStyle w:val="Puslapioinaosnuoroda"/>
                <w:sz w:val="24"/>
                <w:szCs w:val="24"/>
              </w:rPr>
              <w:footnoteReference w:id="20"/>
            </w:r>
            <w:r w:rsidR="00AC7463" w:rsidRPr="00A50D2B">
              <w:rPr>
                <w:color w:val="000000"/>
                <w:sz w:val="24"/>
                <w:szCs w:val="24"/>
              </w:rPr>
              <w:t>,</w:t>
            </w:r>
            <w:r w:rsidR="00AC7463">
              <w:rPr>
                <w:color w:val="000000"/>
                <w:sz w:val="24"/>
                <w:szCs w:val="24"/>
              </w:rPr>
              <w:t xml:space="preserve"> </w:t>
            </w:r>
            <w:r w:rsidR="00AC7463">
              <w:rPr>
                <w:sz w:val="24"/>
                <w:szCs w:val="24"/>
              </w:rPr>
              <w:t>todėl šio pakeitimo  Pirkimo vykdytojas atlikti negalėjo</w:t>
            </w:r>
            <w:r w:rsidR="00AC7463">
              <w:rPr>
                <w:color w:val="000000"/>
                <w:sz w:val="24"/>
                <w:szCs w:val="24"/>
              </w:rPr>
              <w:t>.</w:t>
            </w:r>
            <w:r w:rsidR="00AC7463" w:rsidRPr="00A50D2B">
              <w:rPr>
                <w:color w:val="000000"/>
                <w:sz w:val="24"/>
                <w:szCs w:val="24"/>
              </w:rPr>
              <w:t xml:space="preserve"> </w:t>
            </w:r>
            <w:r w:rsidR="00AC7463">
              <w:rPr>
                <w:color w:val="000000"/>
                <w:sz w:val="24"/>
                <w:szCs w:val="24"/>
              </w:rPr>
              <w:t>A</w:t>
            </w:r>
            <w:r w:rsidR="00AC7463" w:rsidRPr="00A50D2B">
              <w:rPr>
                <w:color w:val="000000"/>
                <w:sz w:val="24"/>
                <w:szCs w:val="24"/>
              </w:rPr>
              <w:t>tlikusi esminį Sutarties pakeitimą</w:t>
            </w:r>
            <w:r w:rsidR="00AC7463">
              <w:rPr>
                <w:color w:val="000000"/>
                <w:sz w:val="24"/>
                <w:szCs w:val="24"/>
              </w:rPr>
              <w:t xml:space="preserve"> Pirkimo vykdytojas</w:t>
            </w:r>
            <w:r w:rsidR="00AC7463" w:rsidRPr="00C23714">
              <w:rPr>
                <w:sz w:val="24"/>
                <w:szCs w:val="24"/>
              </w:rPr>
              <w:t xml:space="preserve"> pažeidė Įstatymo </w:t>
            </w:r>
            <w:r w:rsidR="00AC7463">
              <w:rPr>
                <w:sz w:val="24"/>
                <w:szCs w:val="24"/>
              </w:rPr>
              <w:t>17</w:t>
            </w:r>
            <w:r w:rsidR="00AC7463" w:rsidRPr="00C23714">
              <w:rPr>
                <w:sz w:val="24"/>
                <w:szCs w:val="24"/>
              </w:rPr>
              <w:t xml:space="preserve"> straipsnio 1 dalyje</w:t>
            </w:r>
            <w:r w:rsidR="00AC7463">
              <w:rPr>
                <w:sz w:val="24"/>
                <w:szCs w:val="24"/>
              </w:rPr>
              <w:t xml:space="preserve"> įtvirtintą skaidrumo principą</w:t>
            </w:r>
            <w:r w:rsidR="00AC7463">
              <w:rPr>
                <w:color w:val="000000"/>
                <w:sz w:val="24"/>
                <w:szCs w:val="24"/>
              </w:rPr>
              <w:t>.</w:t>
            </w:r>
          </w:p>
        </w:tc>
      </w:tr>
      <w:tr w:rsidR="008048B3" w:rsidRPr="00C23FAF" w:rsidTr="004D1F62">
        <w:tc>
          <w:tcPr>
            <w:tcW w:w="445" w:type="dxa"/>
          </w:tcPr>
          <w:p w:rsidR="008048B3" w:rsidRPr="00C23FAF" w:rsidRDefault="004B6755" w:rsidP="004D1F62">
            <w:pPr>
              <w:contextualSpacing/>
              <w:jc w:val="both"/>
              <w:rPr>
                <w:sz w:val="24"/>
                <w:szCs w:val="24"/>
              </w:rPr>
            </w:pPr>
            <w:r>
              <w:rPr>
                <w:sz w:val="24"/>
                <w:szCs w:val="24"/>
              </w:rPr>
              <w:lastRenderedPageBreak/>
              <w:t>3</w:t>
            </w:r>
            <w:r w:rsidR="008048B3" w:rsidRPr="00C23FAF">
              <w:rPr>
                <w:sz w:val="24"/>
                <w:szCs w:val="24"/>
              </w:rPr>
              <w:t xml:space="preserve">. </w:t>
            </w:r>
          </w:p>
        </w:tc>
        <w:tc>
          <w:tcPr>
            <w:tcW w:w="9161" w:type="dxa"/>
          </w:tcPr>
          <w:p w:rsidR="000B7940" w:rsidRDefault="000B7940" w:rsidP="004D1F62">
            <w:pPr>
              <w:rPr>
                <w:sz w:val="24"/>
                <w:szCs w:val="24"/>
              </w:rPr>
            </w:pPr>
            <w:r w:rsidRPr="0098450B">
              <w:rPr>
                <w:sz w:val="24"/>
                <w:szCs w:val="24"/>
              </w:rPr>
              <w:t>Įstatymo 17 straipsnio 1 dalis</w:t>
            </w:r>
            <w:r w:rsidRPr="0098450B">
              <w:rPr>
                <w:rStyle w:val="Puslapioinaosnuoroda"/>
                <w:sz w:val="24"/>
                <w:szCs w:val="24"/>
              </w:rPr>
              <w:footnoteReference w:id="21"/>
            </w:r>
          </w:p>
          <w:p w:rsidR="008048B3" w:rsidRPr="00EA205B" w:rsidRDefault="000B7940" w:rsidP="004D1F62">
            <w:pPr>
              <w:rPr>
                <w:sz w:val="24"/>
                <w:szCs w:val="24"/>
              </w:rPr>
            </w:pPr>
            <w:r w:rsidRPr="00C23FAF">
              <w:rPr>
                <w:sz w:val="24"/>
                <w:szCs w:val="24"/>
              </w:rPr>
              <w:t xml:space="preserve">Įstatymo </w:t>
            </w:r>
            <w:r>
              <w:rPr>
                <w:sz w:val="24"/>
                <w:szCs w:val="24"/>
              </w:rPr>
              <w:t>86</w:t>
            </w:r>
            <w:r w:rsidRPr="00C23FAF">
              <w:rPr>
                <w:sz w:val="24"/>
                <w:szCs w:val="24"/>
              </w:rPr>
              <w:t xml:space="preserve"> straipsnio </w:t>
            </w:r>
            <w:r>
              <w:rPr>
                <w:sz w:val="24"/>
                <w:szCs w:val="24"/>
              </w:rPr>
              <w:t>9 dalis</w:t>
            </w:r>
            <w:r w:rsidRPr="00C23FAF">
              <w:rPr>
                <w:sz w:val="24"/>
                <w:szCs w:val="24"/>
                <w:vertAlign w:val="superscript"/>
              </w:rPr>
              <w:footnoteReference w:id="22"/>
            </w:r>
          </w:p>
        </w:tc>
      </w:tr>
      <w:tr w:rsidR="008048B3" w:rsidRPr="007F236F" w:rsidTr="004D1F62">
        <w:tc>
          <w:tcPr>
            <w:tcW w:w="9606" w:type="dxa"/>
            <w:gridSpan w:val="2"/>
          </w:tcPr>
          <w:p w:rsidR="00291976" w:rsidRDefault="007232F1" w:rsidP="004D1F62">
            <w:pPr>
              <w:jc w:val="both"/>
              <w:rPr>
                <w:sz w:val="24"/>
                <w:szCs w:val="24"/>
              </w:rPr>
            </w:pPr>
            <w:r>
              <w:rPr>
                <w:sz w:val="24"/>
                <w:szCs w:val="24"/>
              </w:rPr>
              <w:t xml:space="preserve">     </w:t>
            </w:r>
            <w:r w:rsidR="001327CB">
              <w:rPr>
                <w:sz w:val="24"/>
                <w:szCs w:val="24"/>
              </w:rPr>
              <w:t xml:space="preserve">Nustatyta, kad Pirkimo vykdytojas 2017 m. spalio 9 d. paskelbė CVP IS laimėjusio dalyvio pasiūlymą ir sudarytą Sutartį, tačiau ne pilna apimtimi. </w:t>
            </w:r>
            <w:r w:rsidR="009470B8">
              <w:rPr>
                <w:sz w:val="24"/>
                <w:szCs w:val="24"/>
              </w:rPr>
              <w:t xml:space="preserve">Pirkimo </w:t>
            </w:r>
            <w:r w:rsidR="009470B8" w:rsidRPr="00925C6F">
              <w:rPr>
                <w:sz w:val="24"/>
                <w:szCs w:val="24"/>
              </w:rPr>
              <w:t>vykdytojas, skelb</w:t>
            </w:r>
            <w:r w:rsidR="009470B8">
              <w:rPr>
                <w:sz w:val="24"/>
                <w:szCs w:val="24"/>
              </w:rPr>
              <w:t xml:space="preserve">iant Sutartį, nepaviešino </w:t>
            </w:r>
            <w:r w:rsidR="00B14257">
              <w:rPr>
                <w:sz w:val="24"/>
                <w:szCs w:val="24"/>
              </w:rPr>
              <w:t>Sutarties priedo „Veiklų sąrašas“.</w:t>
            </w:r>
          </w:p>
          <w:p w:rsidR="00B14257" w:rsidRDefault="007232F1" w:rsidP="00B14257">
            <w:pPr>
              <w:suppressAutoHyphens/>
              <w:autoSpaceDE w:val="0"/>
              <w:autoSpaceDN w:val="0"/>
              <w:adjustRightInd w:val="0"/>
              <w:jc w:val="both"/>
              <w:textAlignment w:val="center"/>
              <w:rPr>
                <w:sz w:val="24"/>
                <w:szCs w:val="24"/>
              </w:rPr>
            </w:pPr>
            <w:r>
              <w:rPr>
                <w:sz w:val="24"/>
                <w:szCs w:val="24"/>
              </w:rPr>
              <w:t xml:space="preserve">     </w:t>
            </w:r>
            <w:r w:rsidR="00B14257">
              <w:rPr>
                <w:sz w:val="24"/>
                <w:szCs w:val="24"/>
              </w:rPr>
              <w:t>Sutarties</w:t>
            </w:r>
            <w:r>
              <w:rPr>
                <w:sz w:val="24"/>
                <w:szCs w:val="24"/>
              </w:rPr>
              <w:t xml:space="preserve"> </w:t>
            </w:r>
            <w:r w:rsidR="00B14257">
              <w:rPr>
                <w:sz w:val="24"/>
                <w:szCs w:val="24"/>
              </w:rPr>
              <w:t xml:space="preserve">3.2 punkte nurodyti Sutartį sudarantys dokumentai: Sutarties sąlygos, Techninis projektas, </w:t>
            </w:r>
            <w:r>
              <w:rPr>
                <w:sz w:val="24"/>
                <w:szCs w:val="24"/>
              </w:rPr>
              <w:t>V</w:t>
            </w:r>
            <w:r w:rsidR="00B14257">
              <w:rPr>
                <w:sz w:val="24"/>
                <w:szCs w:val="24"/>
              </w:rPr>
              <w:t>eik</w:t>
            </w:r>
            <w:r>
              <w:rPr>
                <w:sz w:val="24"/>
                <w:szCs w:val="24"/>
              </w:rPr>
              <w:t>lų sąrašas</w:t>
            </w:r>
            <w:r w:rsidR="00B14257">
              <w:rPr>
                <w:sz w:val="24"/>
                <w:szCs w:val="24"/>
              </w:rPr>
              <w:t xml:space="preserve"> ir kiti dokumentai. Pagal Sutarties 1.</w:t>
            </w:r>
            <w:r>
              <w:rPr>
                <w:sz w:val="24"/>
                <w:szCs w:val="24"/>
              </w:rPr>
              <w:t>23</w:t>
            </w:r>
            <w:r w:rsidR="00B14257">
              <w:rPr>
                <w:sz w:val="24"/>
                <w:szCs w:val="24"/>
              </w:rPr>
              <w:t xml:space="preserve"> punktą, </w:t>
            </w:r>
            <w:r>
              <w:rPr>
                <w:sz w:val="24"/>
                <w:szCs w:val="24"/>
              </w:rPr>
              <w:t>Veiklų sąrašas</w:t>
            </w:r>
            <w:r w:rsidR="00B14257">
              <w:rPr>
                <w:sz w:val="24"/>
                <w:szCs w:val="24"/>
              </w:rPr>
              <w:t xml:space="preserve"> yra Darbų grupių (etapų) </w:t>
            </w:r>
            <w:r>
              <w:rPr>
                <w:sz w:val="24"/>
                <w:szCs w:val="24"/>
              </w:rPr>
              <w:t>žiniaraštis</w:t>
            </w:r>
            <w:r w:rsidR="00B14257">
              <w:rPr>
                <w:sz w:val="24"/>
                <w:szCs w:val="24"/>
              </w:rPr>
              <w:t>, užpildytas Rangovo siūlomomis Darbų kainomis</w:t>
            </w:r>
            <w:r>
              <w:rPr>
                <w:sz w:val="24"/>
                <w:szCs w:val="24"/>
              </w:rPr>
              <w:t>. Veiklų sąrašas nurodo pagrindines darbų, apibrėžtų techniniame projekte (jo techninėse specifikacijose, aiškinamuosiuose raštuose ir brėžiniuose), veiklas ir joms priskirtas sumas.</w:t>
            </w:r>
          </w:p>
          <w:p w:rsidR="00B14257" w:rsidRDefault="007232F1" w:rsidP="00B14257">
            <w:pPr>
              <w:suppressAutoHyphens/>
              <w:autoSpaceDE w:val="0"/>
              <w:autoSpaceDN w:val="0"/>
              <w:adjustRightInd w:val="0"/>
              <w:jc w:val="both"/>
              <w:textAlignment w:val="center"/>
              <w:rPr>
                <w:sz w:val="24"/>
                <w:szCs w:val="24"/>
              </w:rPr>
            </w:pPr>
            <w:r>
              <w:rPr>
                <w:sz w:val="24"/>
                <w:szCs w:val="24"/>
              </w:rPr>
              <w:t xml:space="preserve">     </w:t>
            </w:r>
            <w:r w:rsidRPr="00BF121A">
              <w:rPr>
                <w:sz w:val="24"/>
                <w:szCs w:val="24"/>
              </w:rPr>
              <w:t>Pažymėtina, kad Įstatymo 20 straipsnio 2 dalies 2 punkte</w:t>
            </w:r>
            <w:r w:rsidRPr="00C23FAF">
              <w:rPr>
                <w:sz w:val="24"/>
                <w:szCs w:val="24"/>
                <w:vertAlign w:val="superscript"/>
              </w:rPr>
              <w:footnoteReference w:id="23"/>
            </w:r>
            <w:r w:rsidRPr="00BF121A">
              <w:rPr>
                <w:sz w:val="24"/>
                <w:szCs w:val="24"/>
              </w:rPr>
              <w:t xml:space="preserve"> aiškiai įtvirtinta, kad konfidencialia negalima laikyti informacijos, jeigu tai pažeistų šio įstatymo 33 ir 58 straipsniuose nustatytus reikalavimus dėl paskelbimo apie sudarytą pirkimo sutartį, įskaitant informaciją apie pasiūlyme nurodytą prekių, paslaugų ar darbų kainą, išskyrus jos sudedamąsias dalis</w:t>
            </w:r>
            <w:r w:rsidRPr="00BD4568">
              <w:rPr>
                <w:sz w:val="24"/>
                <w:szCs w:val="24"/>
              </w:rPr>
              <w:t>.</w:t>
            </w:r>
            <w:r>
              <w:rPr>
                <w:sz w:val="24"/>
                <w:szCs w:val="24"/>
              </w:rPr>
              <w:t xml:space="preserve"> </w:t>
            </w:r>
            <w:r w:rsidR="00B14257">
              <w:rPr>
                <w:sz w:val="24"/>
                <w:szCs w:val="24"/>
              </w:rPr>
              <w:t>Atkreiptinas dėmesys, kad s</w:t>
            </w:r>
            <w:r w:rsidR="00B14257" w:rsidRPr="005B174B">
              <w:rPr>
                <w:sz w:val="24"/>
                <w:szCs w:val="24"/>
              </w:rPr>
              <w:t>ud</w:t>
            </w:r>
            <w:r>
              <w:rPr>
                <w:sz w:val="24"/>
                <w:szCs w:val="24"/>
              </w:rPr>
              <w:t xml:space="preserve">edamosiomis </w:t>
            </w:r>
            <w:r w:rsidR="00B14257" w:rsidRPr="005B174B">
              <w:rPr>
                <w:sz w:val="24"/>
                <w:szCs w:val="24"/>
              </w:rPr>
              <w:t>dalimis laikomos dalys, iš kurių susideda įkainiai, pvz., objekto savikaina, tiesioginės ir netiesioginės išlaidos, p</w:t>
            </w:r>
            <w:r w:rsidR="00B14257">
              <w:rPr>
                <w:sz w:val="24"/>
                <w:szCs w:val="24"/>
              </w:rPr>
              <w:t>ristatymo kaštai, pelnas ir kt. Darbų pirkimų atveju, jei reikalaujama pateikti įkainotos veiklos sąrašą, tuomet jame nurodytos sumos nelaikomos kainos sudedamosiomis dalimis</w:t>
            </w:r>
            <w:r w:rsidR="00B14257" w:rsidRPr="00B96F1D">
              <w:rPr>
                <w:sz w:val="24"/>
                <w:szCs w:val="24"/>
                <w:vertAlign w:val="superscript"/>
              </w:rPr>
              <w:footnoteReference w:id="24"/>
            </w:r>
            <w:r w:rsidR="00B14257">
              <w:rPr>
                <w:sz w:val="24"/>
                <w:szCs w:val="24"/>
              </w:rPr>
              <w:t>.</w:t>
            </w:r>
          </w:p>
          <w:p w:rsidR="000D60A6" w:rsidRDefault="00B14257" w:rsidP="00B14257">
            <w:pPr>
              <w:suppressAutoHyphens/>
              <w:autoSpaceDE w:val="0"/>
              <w:autoSpaceDN w:val="0"/>
              <w:adjustRightInd w:val="0"/>
              <w:jc w:val="both"/>
              <w:textAlignment w:val="center"/>
              <w:rPr>
                <w:sz w:val="24"/>
                <w:szCs w:val="24"/>
              </w:rPr>
            </w:pPr>
            <w:r>
              <w:rPr>
                <w:sz w:val="24"/>
                <w:szCs w:val="24"/>
              </w:rPr>
              <w:t xml:space="preserve">     </w:t>
            </w:r>
            <w:r w:rsidRPr="004820A7">
              <w:rPr>
                <w:sz w:val="24"/>
                <w:szCs w:val="24"/>
              </w:rPr>
              <w:t xml:space="preserve">Lietuvos Aukščiausias Teismas yra nurodęs, kad atsižvelgiant į tai, jog </w:t>
            </w:r>
            <w:r w:rsidRPr="004820A7">
              <w:rPr>
                <w:i/>
                <w:sz w:val="24"/>
                <w:szCs w:val="24"/>
              </w:rPr>
              <w:t xml:space="preserve">„&lt;...&gt; konfidencialios informacijos apsaugos tikslas – teisėta viešumo ribojimo priemonė, ji turi būti aiškinama siaurai, taikoma nepiktnaudžiaujant įstatymų </w:t>
            </w:r>
            <w:r>
              <w:rPr>
                <w:i/>
                <w:sz w:val="24"/>
                <w:szCs w:val="24"/>
              </w:rPr>
              <w:t xml:space="preserve">suteiktomis teisėmis, o &lt;...&gt; </w:t>
            </w:r>
            <w:r w:rsidRPr="004820A7">
              <w:rPr>
                <w:i/>
                <w:sz w:val="24"/>
                <w:szCs w:val="24"/>
              </w:rPr>
              <w:t xml:space="preserve">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w:t>
            </w:r>
            <w:r w:rsidRPr="004820A7">
              <w:rPr>
                <w:i/>
                <w:sz w:val="24"/>
                <w:szCs w:val="24"/>
              </w:rPr>
              <w:lastRenderedPageBreak/>
              <w:t xml:space="preserve">pirkimų santykių specifikos informacijos slaptumas – daugiau išimtinė, o ne bendro pobūdžio situacija (jau vien iš pavadinimo etimologijos matyti, kad </w:t>
            </w:r>
            <w:r>
              <w:rPr>
                <w:i/>
                <w:sz w:val="24"/>
                <w:szCs w:val="24"/>
              </w:rPr>
              <w:t>šie santykiai vieši, ne slapti)</w:t>
            </w:r>
            <w:r w:rsidRPr="004820A7">
              <w:rPr>
                <w:i/>
                <w:sz w:val="24"/>
                <w:szCs w:val="24"/>
              </w:rPr>
              <w:t>“</w:t>
            </w:r>
            <w:r w:rsidRPr="004820A7">
              <w:rPr>
                <w:sz w:val="24"/>
                <w:szCs w:val="24"/>
                <w:vertAlign w:val="superscript"/>
              </w:rPr>
              <w:footnoteReference w:id="25"/>
            </w:r>
            <w:r w:rsidRPr="00E01D0A">
              <w:rPr>
                <w:sz w:val="24"/>
                <w:szCs w:val="24"/>
              </w:rPr>
              <w:t>.</w:t>
            </w:r>
          </w:p>
          <w:p w:rsidR="00B14257" w:rsidRDefault="00B14257" w:rsidP="00B14257">
            <w:pPr>
              <w:suppressAutoHyphens/>
              <w:autoSpaceDE w:val="0"/>
              <w:autoSpaceDN w:val="0"/>
              <w:adjustRightInd w:val="0"/>
              <w:jc w:val="both"/>
              <w:textAlignment w:val="center"/>
              <w:rPr>
                <w:sz w:val="24"/>
                <w:szCs w:val="24"/>
              </w:rPr>
            </w:pPr>
            <w:r>
              <w:rPr>
                <w:sz w:val="24"/>
                <w:szCs w:val="24"/>
              </w:rPr>
              <w:t xml:space="preserve">     </w:t>
            </w:r>
            <w:r w:rsidR="004B6755">
              <w:rPr>
                <w:sz w:val="24"/>
                <w:szCs w:val="24"/>
              </w:rPr>
              <w:t>Tarnyba pažymi, p</w:t>
            </w:r>
            <w:r w:rsidRPr="004820A7">
              <w:rPr>
                <w:sz w:val="24"/>
                <w:szCs w:val="24"/>
              </w:rPr>
              <w:t>irkim</w:t>
            </w:r>
            <w:r w:rsidR="004B6755">
              <w:rPr>
                <w:sz w:val="24"/>
                <w:szCs w:val="24"/>
              </w:rPr>
              <w:t>ų</w:t>
            </w:r>
            <w:r w:rsidRPr="004820A7">
              <w:rPr>
                <w:sz w:val="24"/>
                <w:szCs w:val="24"/>
              </w:rPr>
              <w:t xml:space="preserve">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w:t>
            </w:r>
            <w:r w:rsidRPr="004820A7">
              <w:rPr>
                <w:sz w:val="24"/>
                <w:szCs w:val="24"/>
                <w:vertAlign w:val="superscript"/>
              </w:rPr>
              <w:footnoteReference w:id="26"/>
            </w:r>
            <w:r w:rsidRPr="004820A7">
              <w:rPr>
                <w:sz w:val="24"/>
                <w:szCs w:val="24"/>
              </w:rPr>
              <w:t xml:space="preserve">. </w:t>
            </w:r>
          </w:p>
          <w:p w:rsidR="008048B3" w:rsidRPr="008E718D" w:rsidRDefault="00B14257" w:rsidP="000D60A6">
            <w:pPr>
              <w:suppressAutoHyphens/>
              <w:autoSpaceDE w:val="0"/>
              <w:autoSpaceDN w:val="0"/>
              <w:adjustRightInd w:val="0"/>
              <w:jc w:val="both"/>
              <w:textAlignment w:val="center"/>
              <w:rPr>
                <w:sz w:val="24"/>
                <w:szCs w:val="24"/>
              </w:rPr>
            </w:pPr>
            <w:r>
              <w:rPr>
                <w:sz w:val="24"/>
                <w:szCs w:val="24"/>
              </w:rPr>
              <w:t xml:space="preserve">     </w:t>
            </w:r>
            <w:r w:rsidRPr="007F236F">
              <w:rPr>
                <w:sz w:val="24"/>
                <w:szCs w:val="24"/>
              </w:rPr>
              <w:t>Apibendrinant išdėstytą, Tarnyba konstatuoja, kad Pirkimo vykdytojas</w:t>
            </w:r>
            <w:r w:rsidR="000D60A6" w:rsidRPr="007F236F">
              <w:rPr>
                <w:sz w:val="24"/>
                <w:szCs w:val="24"/>
              </w:rPr>
              <w:t xml:space="preserve"> </w:t>
            </w:r>
            <w:r w:rsidR="000D60A6">
              <w:rPr>
                <w:sz w:val="24"/>
                <w:szCs w:val="24"/>
              </w:rPr>
              <w:t xml:space="preserve">paskelbdamas </w:t>
            </w:r>
            <w:r w:rsidR="000D60A6" w:rsidRPr="007F236F">
              <w:rPr>
                <w:sz w:val="24"/>
                <w:szCs w:val="24"/>
              </w:rPr>
              <w:t>Sutartį nepilna apimtimi,</w:t>
            </w:r>
            <w:r w:rsidR="000D60A6">
              <w:rPr>
                <w:sz w:val="24"/>
                <w:szCs w:val="24"/>
              </w:rPr>
              <w:t xml:space="preserve"> t. y. be Sutarties priedo „Veiklų sąrašas“,</w:t>
            </w:r>
            <w:r w:rsidR="000D60A6" w:rsidRPr="007F236F">
              <w:rPr>
                <w:sz w:val="24"/>
                <w:szCs w:val="24"/>
              </w:rPr>
              <w:t xml:space="preserve"> </w:t>
            </w:r>
            <w:r w:rsidR="000D60A6" w:rsidRPr="000D60A6">
              <w:rPr>
                <w:sz w:val="24"/>
                <w:szCs w:val="24"/>
              </w:rPr>
              <w:t>pažeidė Įstatymo 86 straipsnio 9 dalies nuostatas ir Įstatymo 17 straipsnio 1 dalyje įtvirtintą skaidrumo principą.</w:t>
            </w:r>
            <w:r w:rsidR="008048B3">
              <w:rPr>
                <w:sz w:val="24"/>
                <w:szCs w:val="24"/>
              </w:rPr>
              <w:t xml:space="preserve">     </w:t>
            </w:r>
          </w:p>
        </w:tc>
      </w:tr>
    </w:tbl>
    <w:p w:rsidR="002B7D42" w:rsidRDefault="002B7D42" w:rsidP="008048B3">
      <w:pPr>
        <w:spacing w:after="160" w:line="259" w:lineRule="auto"/>
        <w:jc w:val="center"/>
        <w:rPr>
          <w:b/>
          <w:sz w:val="24"/>
          <w:szCs w:val="24"/>
        </w:rPr>
      </w:pPr>
    </w:p>
    <w:p w:rsidR="008048B3" w:rsidRPr="002E6499" w:rsidRDefault="008048B3" w:rsidP="008048B3">
      <w:pPr>
        <w:spacing w:after="160" w:line="259" w:lineRule="auto"/>
        <w:jc w:val="center"/>
        <w:rPr>
          <w:b/>
          <w:sz w:val="24"/>
          <w:szCs w:val="24"/>
        </w:rPr>
      </w:pPr>
      <w:r w:rsidRPr="002E6499">
        <w:rPr>
          <w:b/>
          <w:sz w:val="24"/>
          <w:szCs w:val="24"/>
        </w:rPr>
        <w:t xml:space="preserve">III dalis. Pastabos, į </w:t>
      </w:r>
      <w:r w:rsidRPr="001A4ED4">
        <w:rPr>
          <w:b/>
          <w:sz w:val="24"/>
          <w:szCs w:val="24"/>
        </w:rPr>
        <w:t>kurias pirkimo vykdytojas turėtų</w:t>
      </w:r>
      <w:r w:rsidRPr="002E6499">
        <w:rPr>
          <w:b/>
          <w:sz w:val="24"/>
          <w:szCs w:val="24"/>
        </w:rPr>
        <w:t xml:space="preserve"> atsižvelgti rengdamas, sudarydamas ir vykdydama kitas sutartis</w:t>
      </w:r>
    </w:p>
    <w:tbl>
      <w:tblPr>
        <w:tblStyle w:val="Lentelstinklelis"/>
        <w:tblW w:w="9625" w:type="dxa"/>
        <w:tblLook w:val="04A0" w:firstRow="1" w:lastRow="0" w:firstColumn="1" w:lastColumn="0" w:noHBand="0" w:noVBand="1"/>
      </w:tblPr>
      <w:tblGrid>
        <w:gridCol w:w="445"/>
        <w:gridCol w:w="9180"/>
      </w:tblGrid>
      <w:tr w:rsidR="004945EA" w:rsidRPr="00C23FAF" w:rsidTr="005F5990">
        <w:tc>
          <w:tcPr>
            <w:tcW w:w="445" w:type="dxa"/>
          </w:tcPr>
          <w:p w:rsidR="004945EA" w:rsidRPr="00C23FAF" w:rsidRDefault="004945EA" w:rsidP="00774F14">
            <w:pPr>
              <w:contextualSpacing/>
              <w:jc w:val="both"/>
              <w:rPr>
                <w:sz w:val="24"/>
                <w:szCs w:val="24"/>
              </w:rPr>
            </w:pPr>
            <w:r>
              <w:rPr>
                <w:sz w:val="24"/>
                <w:szCs w:val="24"/>
              </w:rPr>
              <w:t>1</w:t>
            </w:r>
            <w:r w:rsidRPr="00C23FAF">
              <w:rPr>
                <w:sz w:val="24"/>
                <w:szCs w:val="24"/>
              </w:rPr>
              <w:t xml:space="preserve">. </w:t>
            </w:r>
          </w:p>
        </w:tc>
        <w:tc>
          <w:tcPr>
            <w:tcW w:w="9180" w:type="dxa"/>
          </w:tcPr>
          <w:p w:rsidR="004945EA" w:rsidRPr="0098450B" w:rsidRDefault="004945EA" w:rsidP="00774F14">
            <w:pPr>
              <w:rPr>
                <w:sz w:val="24"/>
                <w:szCs w:val="24"/>
              </w:rPr>
            </w:pPr>
          </w:p>
        </w:tc>
      </w:tr>
      <w:tr w:rsidR="004945EA" w:rsidRPr="00C23FAF" w:rsidTr="005F5990">
        <w:tc>
          <w:tcPr>
            <w:tcW w:w="9625" w:type="dxa"/>
            <w:gridSpan w:val="2"/>
          </w:tcPr>
          <w:p w:rsidR="004945EA" w:rsidRDefault="004945EA" w:rsidP="00774F14">
            <w:pPr>
              <w:jc w:val="both"/>
              <w:rPr>
                <w:sz w:val="24"/>
                <w:szCs w:val="24"/>
              </w:rPr>
            </w:pPr>
            <w:r>
              <w:rPr>
                <w:sz w:val="24"/>
                <w:szCs w:val="24"/>
              </w:rPr>
              <w:t xml:space="preserve">     Sutarties 1.19 punkte nurodyta, kad Sutartis įsigalioja Sutarties šalims pasirašius Sutartį ir Rangovui pateikus tinkamą Sutarties įvykdymo užtikrinimą. Sutarties 7.1 punkte įtvirtinta, kad Sutarties įvykdymo užtikrinimą Rangovas privalo pateikti Užsakovui ne vėliau kaip per 10 dienų nuo Sutarties pasirašymo ir jeigu Rangovas per šį laikotarpį Sutarties įvykdymo užtikrinimo nepateikia, laikoma, kad Rangovas atsisakė sudaryti Sutartį.</w:t>
            </w:r>
          </w:p>
          <w:p w:rsidR="004945EA" w:rsidRPr="00D41A0E" w:rsidRDefault="004945EA" w:rsidP="005F5990">
            <w:pPr>
              <w:jc w:val="both"/>
              <w:rPr>
                <w:sz w:val="24"/>
                <w:szCs w:val="24"/>
              </w:rPr>
            </w:pPr>
            <w:r>
              <w:rPr>
                <w:sz w:val="24"/>
                <w:szCs w:val="24"/>
              </w:rPr>
              <w:t xml:space="preserve">     Įvertinus Pirkimo vykdytojo pateiktus dokumentus</w:t>
            </w:r>
            <w:r w:rsidRPr="00DC4B3A">
              <w:rPr>
                <w:sz w:val="24"/>
                <w:szCs w:val="24"/>
                <w:vertAlign w:val="superscript"/>
              </w:rPr>
              <w:footnoteReference w:id="27"/>
            </w:r>
            <w:r>
              <w:rPr>
                <w:sz w:val="24"/>
                <w:szCs w:val="24"/>
              </w:rPr>
              <w:t>, n</w:t>
            </w:r>
            <w:r w:rsidRPr="00DC4B3A">
              <w:rPr>
                <w:sz w:val="24"/>
                <w:szCs w:val="24"/>
              </w:rPr>
              <w:t xml:space="preserve">ustatyta, kad </w:t>
            </w:r>
            <w:r w:rsidR="006C662C" w:rsidRPr="00DC4B3A">
              <w:rPr>
                <w:sz w:val="24"/>
                <w:szCs w:val="24"/>
              </w:rPr>
              <w:t>201</w:t>
            </w:r>
            <w:r w:rsidR="006C662C">
              <w:rPr>
                <w:sz w:val="24"/>
                <w:szCs w:val="24"/>
              </w:rPr>
              <w:t>7</w:t>
            </w:r>
            <w:r w:rsidR="006C662C" w:rsidRPr="00DC4B3A">
              <w:rPr>
                <w:sz w:val="24"/>
                <w:szCs w:val="24"/>
              </w:rPr>
              <w:t xml:space="preserve"> m. </w:t>
            </w:r>
            <w:r w:rsidR="006C662C">
              <w:rPr>
                <w:sz w:val="24"/>
                <w:szCs w:val="24"/>
              </w:rPr>
              <w:t xml:space="preserve">spalio 26 d. </w:t>
            </w:r>
            <w:r w:rsidRPr="00DC4B3A">
              <w:rPr>
                <w:sz w:val="24"/>
                <w:szCs w:val="24"/>
              </w:rPr>
              <w:t>Rangovas</w:t>
            </w:r>
            <w:r>
              <w:rPr>
                <w:sz w:val="24"/>
                <w:szCs w:val="24"/>
              </w:rPr>
              <w:t xml:space="preserve"> </w:t>
            </w:r>
            <w:r w:rsidRPr="00DC4B3A">
              <w:rPr>
                <w:sz w:val="24"/>
                <w:szCs w:val="24"/>
              </w:rPr>
              <w:t>pateikė Sutarties įvykdymo užtikrinimą</w:t>
            </w:r>
            <w:r w:rsidRPr="00DC4B3A">
              <w:rPr>
                <w:sz w:val="24"/>
                <w:szCs w:val="24"/>
                <w:vertAlign w:val="superscript"/>
              </w:rPr>
              <w:footnoteReference w:id="28"/>
            </w:r>
            <w:r w:rsidRPr="00DC4B3A">
              <w:rPr>
                <w:sz w:val="24"/>
                <w:szCs w:val="24"/>
              </w:rPr>
              <w:t xml:space="preserve"> – </w:t>
            </w:r>
            <w:r>
              <w:rPr>
                <w:sz w:val="24"/>
                <w:szCs w:val="24"/>
              </w:rPr>
              <w:t>draudimo bendrovės laidavimo raštą</w:t>
            </w:r>
            <w:r w:rsidRPr="00DC4B3A">
              <w:rPr>
                <w:sz w:val="24"/>
                <w:szCs w:val="24"/>
              </w:rPr>
              <w:t xml:space="preserve"> </w:t>
            </w:r>
            <w:r>
              <w:rPr>
                <w:sz w:val="24"/>
                <w:szCs w:val="24"/>
              </w:rPr>
              <w:t xml:space="preserve">267.714,38 </w:t>
            </w:r>
            <w:proofErr w:type="spellStart"/>
            <w:r>
              <w:rPr>
                <w:sz w:val="24"/>
                <w:szCs w:val="24"/>
              </w:rPr>
              <w:t>Eur</w:t>
            </w:r>
            <w:proofErr w:type="spellEnd"/>
            <w:r>
              <w:rPr>
                <w:sz w:val="24"/>
                <w:szCs w:val="24"/>
              </w:rPr>
              <w:t xml:space="preserve"> </w:t>
            </w:r>
            <w:r w:rsidRPr="00DC4B3A">
              <w:rPr>
                <w:sz w:val="24"/>
                <w:szCs w:val="24"/>
              </w:rPr>
              <w:t>sumai</w:t>
            </w:r>
            <w:r w:rsidRPr="00DC4B3A">
              <w:rPr>
                <w:sz w:val="24"/>
                <w:szCs w:val="24"/>
                <w:vertAlign w:val="superscript"/>
              </w:rPr>
              <w:footnoteReference w:id="29"/>
            </w:r>
            <w:r>
              <w:rPr>
                <w:sz w:val="24"/>
                <w:szCs w:val="24"/>
              </w:rPr>
              <w:t xml:space="preserve">, t. y. pateikė Sutarties įvykdymo užtikrinimą praėjus 16 dienų nuo  Sutarties pasirašymo (2017 m. spalio 9 d.). </w:t>
            </w:r>
          </w:p>
        </w:tc>
      </w:tr>
      <w:tr w:rsidR="00DE33C0" w:rsidRPr="0098450B" w:rsidTr="005F5990">
        <w:tc>
          <w:tcPr>
            <w:tcW w:w="445" w:type="dxa"/>
          </w:tcPr>
          <w:p w:rsidR="00DE33C0" w:rsidRPr="00C23FAF" w:rsidRDefault="00DE33C0" w:rsidP="00780A5F">
            <w:pPr>
              <w:contextualSpacing/>
              <w:jc w:val="both"/>
              <w:rPr>
                <w:sz w:val="24"/>
                <w:szCs w:val="24"/>
              </w:rPr>
            </w:pPr>
            <w:r>
              <w:rPr>
                <w:sz w:val="24"/>
                <w:szCs w:val="24"/>
              </w:rPr>
              <w:t>2</w:t>
            </w:r>
            <w:r w:rsidRPr="00C23FAF">
              <w:rPr>
                <w:sz w:val="24"/>
                <w:szCs w:val="24"/>
              </w:rPr>
              <w:t xml:space="preserve">. </w:t>
            </w:r>
          </w:p>
        </w:tc>
        <w:tc>
          <w:tcPr>
            <w:tcW w:w="9180" w:type="dxa"/>
          </w:tcPr>
          <w:p w:rsidR="00DE33C0" w:rsidRPr="0098450B" w:rsidRDefault="00DE33C0" w:rsidP="00780A5F">
            <w:pPr>
              <w:rPr>
                <w:sz w:val="24"/>
                <w:szCs w:val="24"/>
              </w:rPr>
            </w:pPr>
          </w:p>
        </w:tc>
      </w:tr>
      <w:tr w:rsidR="00DE33C0" w:rsidRPr="00C23FAF" w:rsidTr="005F5990">
        <w:tc>
          <w:tcPr>
            <w:tcW w:w="9625" w:type="dxa"/>
            <w:gridSpan w:val="2"/>
          </w:tcPr>
          <w:p w:rsidR="005F5990" w:rsidRDefault="005F5990" w:rsidP="005F5990">
            <w:pPr>
              <w:tabs>
                <w:tab w:val="left" w:pos="851"/>
              </w:tabs>
              <w:spacing w:before="240"/>
              <w:contextualSpacing/>
              <w:jc w:val="both"/>
              <w:rPr>
                <w:rFonts w:eastAsia="Calibri"/>
                <w:sz w:val="24"/>
                <w:szCs w:val="24"/>
              </w:rPr>
            </w:pPr>
            <w:r>
              <w:rPr>
                <w:sz w:val="24"/>
                <w:szCs w:val="24"/>
              </w:rPr>
              <w:t xml:space="preserve">     </w:t>
            </w:r>
            <w:r w:rsidR="002D11A1">
              <w:rPr>
                <w:sz w:val="24"/>
                <w:szCs w:val="24"/>
              </w:rPr>
              <w:t>Sutarties 6.1 punkte nurodyta, kad</w:t>
            </w:r>
            <w:r w:rsidR="002B1FAE">
              <w:rPr>
                <w:sz w:val="24"/>
                <w:szCs w:val="24"/>
              </w:rPr>
              <w:t xml:space="preserve"> D</w:t>
            </w:r>
            <w:r w:rsidR="002D11A1">
              <w:rPr>
                <w:sz w:val="24"/>
                <w:szCs w:val="24"/>
              </w:rPr>
              <w:t>arbų atlikimo terminas yra 3.4 papunktyje nurodytas dienų skaičius nuo Darbo pradžios</w:t>
            </w:r>
            <w:r w:rsidR="002B1FAE">
              <w:rPr>
                <w:sz w:val="24"/>
                <w:szCs w:val="24"/>
              </w:rPr>
              <w:t>.</w:t>
            </w:r>
            <w:r w:rsidR="007B6FFE">
              <w:rPr>
                <w:sz w:val="24"/>
                <w:szCs w:val="24"/>
              </w:rPr>
              <w:t xml:space="preserve"> </w:t>
            </w:r>
            <w:r w:rsidR="002B1FAE">
              <w:rPr>
                <w:sz w:val="24"/>
                <w:szCs w:val="24"/>
              </w:rPr>
              <w:t xml:space="preserve">Sutarties </w:t>
            </w:r>
            <w:r w:rsidR="007B6FFE">
              <w:rPr>
                <w:sz w:val="24"/>
                <w:szCs w:val="24"/>
              </w:rPr>
              <w:t>3.4 papunktyje nurodyti du darbų atlikimo terminai: 1)</w:t>
            </w:r>
            <w:r w:rsidR="00EA1BF4">
              <w:rPr>
                <w:sz w:val="24"/>
                <w:szCs w:val="24"/>
              </w:rPr>
              <w:t xml:space="preserve"> 24 mėnesiai (730 dienų) ir 2) i</w:t>
            </w:r>
            <w:r w:rsidR="007B6FFE">
              <w:rPr>
                <w:sz w:val="24"/>
                <w:szCs w:val="24"/>
              </w:rPr>
              <w:t>ki 2017 m. gruodžio 1 d. reikia</w:t>
            </w:r>
            <w:r w:rsidR="002B1FAE">
              <w:rPr>
                <w:sz w:val="24"/>
                <w:szCs w:val="24"/>
              </w:rPr>
              <w:t xml:space="preserve"> įvykdyti rangos darbų pagal Savivaldybių švietimo įstaigų infrastruktūros plėtros programą už 481 000,00 </w:t>
            </w:r>
            <w:proofErr w:type="spellStart"/>
            <w:r w:rsidR="002B1FAE">
              <w:rPr>
                <w:sz w:val="24"/>
                <w:szCs w:val="24"/>
              </w:rPr>
              <w:t>Eur</w:t>
            </w:r>
            <w:proofErr w:type="spellEnd"/>
            <w:r w:rsidR="002B1FAE">
              <w:rPr>
                <w:sz w:val="24"/>
                <w:szCs w:val="24"/>
              </w:rPr>
              <w:t>.</w:t>
            </w:r>
            <w:r w:rsidR="007B6FFE">
              <w:rPr>
                <w:sz w:val="24"/>
                <w:szCs w:val="24"/>
              </w:rPr>
              <w:t xml:space="preserve"> </w:t>
            </w:r>
            <w:r w:rsidR="002D11A1">
              <w:rPr>
                <w:sz w:val="24"/>
                <w:szCs w:val="24"/>
              </w:rPr>
              <w:t xml:space="preserve"> </w:t>
            </w:r>
            <w:r w:rsidR="002D11A1" w:rsidRPr="002B1FAE">
              <w:rPr>
                <w:rFonts w:eastAsia="Calibri"/>
                <w:sz w:val="24"/>
                <w:szCs w:val="24"/>
              </w:rPr>
              <w:t>Sutarties 6.2 punkte numatyta, kad „</w:t>
            </w:r>
            <w:r w:rsidR="002D11A1" w:rsidRPr="002B1FAE">
              <w:rPr>
                <w:sz w:val="24"/>
                <w:szCs w:val="24"/>
              </w:rPr>
              <w:t>Rangovas Darbus vykdo pagal grafiką, nurodytą Veiklų sąraše &lt;...&gt;</w:t>
            </w:r>
            <w:r w:rsidR="002D11A1" w:rsidRPr="002B1FAE">
              <w:rPr>
                <w:rFonts w:eastAsia="Calibri"/>
                <w:sz w:val="24"/>
                <w:szCs w:val="24"/>
              </w:rPr>
              <w:t>“.</w:t>
            </w:r>
          </w:p>
          <w:p w:rsidR="005F5990" w:rsidRDefault="002D11A1" w:rsidP="005F5990">
            <w:pPr>
              <w:tabs>
                <w:tab w:val="left" w:pos="851"/>
              </w:tabs>
              <w:spacing w:before="240"/>
              <w:contextualSpacing/>
              <w:jc w:val="both"/>
              <w:rPr>
                <w:rFonts w:eastAsia="Calibri"/>
                <w:sz w:val="24"/>
                <w:szCs w:val="24"/>
              </w:rPr>
            </w:pPr>
            <w:r>
              <w:rPr>
                <w:rFonts w:eastAsia="Calibri"/>
                <w:sz w:val="24"/>
                <w:szCs w:val="24"/>
              </w:rPr>
              <w:t xml:space="preserve"> </w:t>
            </w:r>
            <w:r w:rsidR="005F5990">
              <w:rPr>
                <w:rFonts w:eastAsia="Calibri"/>
                <w:sz w:val="24"/>
                <w:szCs w:val="24"/>
              </w:rPr>
              <w:t xml:space="preserve">   </w:t>
            </w:r>
            <w:r w:rsidRPr="009651B3">
              <w:rPr>
                <w:rFonts w:eastAsia="Calibri"/>
                <w:sz w:val="24"/>
                <w:szCs w:val="24"/>
              </w:rPr>
              <w:t>Rangov</w:t>
            </w:r>
            <w:r w:rsidR="00EA1BF4">
              <w:rPr>
                <w:rFonts w:eastAsia="Calibri"/>
                <w:sz w:val="24"/>
                <w:szCs w:val="24"/>
              </w:rPr>
              <w:t>as</w:t>
            </w:r>
            <w:r w:rsidR="002B1FAE">
              <w:rPr>
                <w:rFonts w:eastAsia="Calibri"/>
                <w:sz w:val="24"/>
                <w:szCs w:val="24"/>
              </w:rPr>
              <w:t xml:space="preserve"> Sutartie</w:t>
            </w:r>
            <w:r w:rsidR="00543C66">
              <w:rPr>
                <w:rFonts w:eastAsia="Calibri"/>
                <w:sz w:val="24"/>
                <w:szCs w:val="24"/>
              </w:rPr>
              <w:t xml:space="preserve">s </w:t>
            </w:r>
            <w:r w:rsidR="002B1FAE">
              <w:rPr>
                <w:rFonts w:eastAsia="Calibri"/>
                <w:sz w:val="24"/>
                <w:szCs w:val="24"/>
              </w:rPr>
              <w:t>priede</w:t>
            </w:r>
            <w:r w:rsidR="00543C66">
              <w:rPr>
                <w:rFonts w:eastAsia="Calibri"/>
                <w:sz w:val="24"/>
                <w:szCs w:val="24"/>
              </w:rPr>
              <w:t xml:space="preserve"> Nr. 2</w:t>
            </w:r>
            <w:r w:rsidR="002B1FAE">
              <w:rPr>
                <w:rFonts w:eastAsia="Calibri"/>
                <w:sz w:val="24"/>
                <w:szCs w:val="24"/>
              </w:rPr>
              <w:t xml:space="preserve"> </w:t>
            </w:r>
            <w:r w:rsidR="00825751">
              <w:rPr>
                <w:rFonts w:eastAsia="Calibri"/>
                <w:sz w:val="24"/>
                <w:szCs w:val="24"/>
              </w:rPr>
              <w:t>„</w:t>
            </w:r>
            <w:r w:rsidR="00543C66">
              <w:rPr>
                <w:rFonts w:eastAsia="Calibri"/>
                <w:sz w:val="24"/>
                <w:szCs w:val="24"/>
              </w:rPr>
              <w:t>Veiklų sąraš</w:t>
            </w:r>
            <w:r w:rsidR="00825751">
              <w:rPr>
                <w:rFonts w:eastAsia="Calibri"/>
                <w:sz w:val="24"/>
                <w:szCs w:val="24"/>
              </w:rPr>
              <w:t>as“</w:t>
            </w:r>
            <w:r w:rsidR="00543C66">
              <w:rPr>
                <w:rFonts w:eastAsia="Calibri"/>
                <w:sz w:val="24"/>
                <w:szCs w:val="24"/>
              </w:rPr>
              <w:t xml:space="preserve"> nurodė, kokius darbus (procentais) planuoja atlikti per pirmus du Sutarties mėnesius (2017 m. spalis, lapkritis), atsižvelgdamas į numatytą finansavimą iki 2017 m. gruodžio 1 d. Tačiau Su</w:t>
            </w:r>
            <w:r w:rsidR="00115097">
              <w:rPr>
                <w:rFonts w:eastAsia="Calibri"/>
                <w:sz w:val="24"/>
                <w:szCs w:val="24"/>
              </w:rPr>
              <w:t xml:space="preserve">tartyje </w:t>
            </w:r>
            <w:r w:rsidR="00584AA6">
              <w:rPr>
                <w:sz w:val="24"/>
                <w:szCs w:val="24"/>
                <w:lang w:eastAsia="lt-LT"/>
              </w:rPr>
              <w:t xml:space="preserve">nenurodyti kontrolės būdai ir sankcijos </w:t>
            </w:r>
            <w:r w:rsidR="00584AA6">
              <w:rPr>
                <w:sz w:val="24"/>
                <w:szCs w:val="24"/>
                <w:lang w:eastAsia="fi-FI"/>
              </w:rPr>
              <w:t xml:space="preserve">(pvz. baudos, delspinigiai), kurios  </w:t>
            </w:r>
            <w:r w:rsidR="00584AA6">
              <w:rPr>
                <w:sz w:val="24"/>
                <w:szCs w:val="24"/>
                <w:lang w:eastAsia="lt-LT"/>
              </w:rPr>
              <w:t>būtų taikomos,</w:t>
            </w:r>
            <w:r w:rsidR="00115097">
              <w:rPr>
                <w:rFonts w:eastAsia="Calibri"/>
                <w:sz w:val="24"/>
                <w:szCs w:val="24"/>
              </w:rPr>
              <w:t xml:space="preserve"> jei Rangovas nesilaikytų šio nu</w:t>
            </w:r>
            <w:r w:rsidR="00EA1BF4">
              <w:rPr>
                <w:rFonts w:eastAsia="Calibri"/>
                <w:sz w:val="24"/>
                <w:szCs w:val="24"/>
              </w:rPr>
              <w:t>st</w:t>
            </w:r>
            <w:r w:rsidR="00115097">
              <w:rPr>
                <w:rFonts w:eastAsia="Calibri"/>
                <w:sz w:val="24"/>
                <w:szCs w:val="24"/>
              </w:rPr>
              <w:t xml:space="preserve">atyto termino, t. y. neįvykdytų darbų, numatytų atlikti iki 2017 m. gruodžio 1 d. </w:t>
            </w:r>
            <w:r w:rsidR="00584AA6">
              <w:rPr>
                <w:sz w:val="24"/>
                <w:szCs w:val="24"/>
                <w:lang w:eastAsia="lt-LT"/>
              </w:rPr>
              <w:t>Sutartyje nustatytas tik bendras 730 dienų (24 mėn.) Darbų atlikimo terminas, už kurio praleidimą skaičiuojami delspinigiai.</w:t>
            </w:r>
          </w:p>
          <w:p w:rsidR="00DE33C0" w:rsidRPr="005F5990" w:rsidRDefault="005F5990" w:rsidP="005F5990">
            <w:pPr>
              <w:tabs>
                <w:tab w:val="left" w:pos="851"/>
              </w:tabs>
              <w:spacing w:before="240"/>
              <w:contextualSpacing/>
              <w:jc w:val="both"/>
              <w:rPr>
                <w:rFonts w:eastAsia="Calibri"/>
                <w:sz w:val="24"/>
                <w:szCs w:val="24"/>
              </w:rPr>
            </w:pPr>
            <w:r>
              <w:rPr>
                <w:sz w:val="24"/>
                <w:szCs w:val="24"/>
                <w:lang w:eastAsia="lt-LT"/>
              </w:rPr>
              <w:t xml:space="preserve">     </w:t>
            </w:r>
            <w:r w:rsidR="00584AA6">
              <w:rPr>
                <w:sz w:val="24"/>
                <w:szCs w:val="24"/>
                <w:lang w:eastAsia="lt-LT"/>
              </w:rPr>
              <w:t>Iš Pirkimo vykdytojo pateiktų dokumentų Tarnybai matyti, kad buvo atlikta tik dalis darbų, nurodytų Sutarties priede Nr. 2 „Veiklų  sąrašas“</w:t>
            </w:r>
            <w:r w:rsidR="00EA1BF4">
              <w:rPr>
                <w:sz w:val="24"/>
                <w:szCs w:val="24"/>
                <w:lang w:eastAsia="lt-LT"/>
              </w:rPr>
              <w:t>, kurie turėjo būti atlikti iki 2017 m. gruodžio 1 d.</w:t>
            </w:r>
            <w:r w:rsidR="00584AA6">
              <w:rPr>
                <w:sz w:val="24"/>
                <w:szCs w:val="24"/>
                <w:lang w:eastAsia="lt-LT"/>
              </w:rPr>
              <w:t xml:space="preserve"> </w:t>
            </w:r>
            <w:r w:rsidR="00EA1BF4">
              <w:rPr>
                <w:sz w:val="24"/>
                <w:szCs w:val="24"/>
                <w:lang w:eastAsia="lt-LT"/>
              </w:rPr>
              <w:t>Pažymėtina, kad Pirkimo vykdytojas, nustatė 2017</w:t>
            </w:r>
            <w:r w:rsidR="00EA1BF4">
              <w:rPr>
                <w:rFonts w:eastAsia="Calibri"/>
                <w:sz w:val="24"/>
                <w:szCs w:val="24"/>
              </w:rPr>
              <w:t xml:space="preserve"> gruodžio 1 d</w:t>
            </w:r>
            <w:r w:rsidR="00EA1BF4">
              <w:rPr>
                <w:sz w:val="24"/>
                <w:szCs w:val="24"/>
                <w:lang w:eastAsia="lt-LT"/>
              </w:rPr>
              <w:t xml:space="preserve">. terminą, </w:t>
            </w:r>
            <w:r w:rsidR="00584AA6">
              <w:rPr>
                <w:sz w:val="24"/>
                <w:szCs w:val="24"/>
                <w:lang w:eastAsia="lt-LT"/>
              </w:rPr>
              <w:t>tačiau nenuma</w:t>
            </w:r>
            <w:r w:rsidR="00EA1BF4">
              <w:rPr>
                <w:sz w:val="24"/>
                <w:szCs w:val="24"/>
                <w:lang w:eastAsia="lt-LT"/>
              </w:rPr>
              <w:t>tė</w:t>
            </w:r>
            <w:r w:rsidR="00584AA6">
              <w:rPr>
                <w:sz w:val="24"/>
                <w:szCs w:val="24"/>
                <w:lang w:eastAsia="lt-LT"/>
              </w:rPr>
              <w:t xml:space="preserve"> šios Rangovo </w:t>
            </w:r>
            <w:r w:rsidR="00EA1BF4">
              <w:rPr>
                <w:sz w:val="24"/>
                <w:szCs w:val="24"/>
                <w:lang w:eastAsia="lt-LT"/>
              </w:rPr>
              <w:t>prievolės įvykdymo užtikrinimo.</w:t>
            </w:r>
            <w:r w:rsidR="00DE33C0">
              <w:rPr>
                <w:sz w:val="24"/>
                <w:szCs w:val="24"/>
              </w:rPr>
              <w:t xml:space="preserve">     </w:t>
            </w:r>
          </w:p>
        </w:tc>
      </w:tr>
    </w:tbl>
    <w:p w:rsidR="008048B3" w:rsidRDefault="008048B3" w:rsidP="008048B3">
      <w:pPr>
        <w:spacing w:after="160" w:line="259" w:lineRule="auto"/>
        <w:jc w:val="center"/>
        <w:rPr>
          <w:b/>
          <w:sz w:val="24"/>
          <w:szCs w:val="24"/>
        </w:rPr>
      </w:pPr>
    </w:p>
    <w:p w:rsidR="00610BE4" w:rsidRDefault="00610BE4" w:rsidP="008048B3">
      <w:pPr>
        <w:spacing w:after="160" w:line="259" w:lineRule="auto"/>
        <w:jc w:val="center"/>
        <w:rPr>
          <w:b/>
          <w:sz w:val="24"/>
          <w:szCs w:val="24"/>
        </w:rPr>
      </w:pPr>
    </w:p>
    <w:p w:rsidR="008048B3" w:rsidRPr="00C23FAF" w:rsidRDefault="008048B3" w:rsidP="008048B3">
      <w:pPr>
        <w:spacing w:after="160" w:line="259" w:lineRule="auto"/>
        <w:jc w:val="center"/>
        <w:rPr>
          <w:b/>
          <w:sz w:val="24"/>
          <w:szCs w:val="24"/>
        </w:rPr>
      </w:pPr>
      <w:r w:rsidRPr="00C23FAF">
        <w:rPr>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8048B3" w:rsidRPr="00C23FAF" w:rsidTr="004D1F62">
        <w:tc>
          <w:tcPr>
            <w:tcW w:w="9606" w:type="dxa"/>
          </w:tcPr>
          <w:p w:rsidR="00551ABD" w:rsidRDefault="008048B3" w:rsidP="00551ABD">
            <w:pPr>
              <w:tabs>
                <w:tab w:val="left" w:pos="426"/>
                <w:tab w:val="left" w:pos="567"/>
              </w:tabs>
              <w:jc w:val="both"/>
              <w:rPr>
                <w:sz w:val="24"/>
                <w:szCs w:val="24"/>
              </w:rPr>
            </w:pPr>
            <w:r>
              <w:rPr>
                <w:b/>
                <w:sz w:val="24"/>
                <w:szCs w:val="24"/>
              </w:rPr>
              <w:t xml:space="preserve">     </w:t>
            </w:r>
            <w:r w:rsidRPr="00FE71EC">
              <w:rPr>
                <w:sz w:val="24"/>
                <w:szCs w:val="24"/>
              </w:rPr>
              <w:t>Vykdydamas Sutartį</w:t>
            </w:r>
            <w:r w:rsidR="003C50AF">
              <w:rPr>
                <w:sz w:val="24"/>
                <w:szCs w:val="24"/>
              </w:rPr>
              <w:t>,</w:t>
            </w:r>
            <w:r w:rsidRPr="00FE71EC">
              <w:rPr>
                <w:sz w:val="24"/>
                <w:szCs w:val="24"/>
              </w:rPr>
              <w:t xml:space="preserve"> Pirkimo vykdytojas pažeidė </w:t>
            </w:r>
            <w:r w:rsidR="007E5B33" w:rsidRPr="00FE71EC">
              <w:rPr>
                <w:sz w:val="24"/>
                <w:szCs w:val="24"/>
              </w:rPr>
              <w:t xml:space="preserve">Įstatymo </w:t>
            </w:r>
            <w:r w:rsidR="007E5B33">
              <w:rPr>
                <w:sz w:val="24"/>
                <w:szCs w:val="24"/>
              </w:rPr>
              <w:t>17</w:t>
            </w:r>
            <w:r w:rsidR="007E5B33" w:rsidRPr="00FE71EC">
              <w:rPr>
                <w:sz w:val="24"/>
                <w:szCs w:val="24"/>
              </w:rPr>
              <w:t xml:space="preserve"> straipsnio </w:t>
            </w:r>
            <w:r w:rsidR="007E5B33">
              <w:rPr>
                <w:sz w:val="24"/>
                <w:szCs w:val="24"/>
              </w:rPr>
              <w:t xml:space="preserve">1 dalyje </w:t>
            </w:r>
            <w:r w:rsidR="007E5B33" w:rsidRPr="00FE71EC">
              <w:rPr>
                <w:sz w:val="24"/>
                <w:szCs w:val="24"/>
              </w:rPr>
              <w:t>įtvirtintą skaidrumo principą</w:t>
            </w:r>
            <w:r w:rsidR="001C24AB">
              <w:rPr>
                <w:sz w:val="24"/>
                <w:szCs w:val="24"/>
              </w:rPr>
              <w:t>, 17</w:t>
            </w:r>
            <w:r w:rsidR="001C24AB" w:rsidRPr="00FE71EC">
              <w:rPr>
                <w:sz w:val="24"/>
                <w:szCs w:val="24"/>
              </w:rPr>
              <w:t xml:space="preserve"> straipsnio </w:t>
            </w:r>
            <w:r w:rsidR="001C24AB">
              <w:rPr>
                <w:sz w:val="24"/>
                <w:szCs w:val="24"/>
              </w:rPr>
              <w:t xml:space="preserve">2 </w:t>
            </w:r>
            <w:r w:rsidR="00F51A3E">
              <w:rPr>
                <w:sz w:val="24"/>
                <w:szCs w:val="24"/>
              </w:rPr>
              <w:t>dal</w:t>
            </w:r>
            <w:r w:rsidR="00575067">
              <w:rPr>
                <w:sz w:val="24"/>
                <w:szCs w:val="24"/>
              </w:rPr>
              <w:t xml:space="preserve">ies 1 punkto reikalavimus </w:t>
            </w:r>
            <w:r w:rsidR="001C24AB">
              <w:rPr>
                <w:sz w:val="24"/>
                <w:szCs w:val="24"/>
              </w:rPr>
              <w:t xml:space="preserve">ir </w:t>
            </w:r>
            <w:r w:rsidRPr="00FE71EC">
              <w:rPr>
                <w:sz w:val="24"/>
                <w:szCs w:val="24"/>
              </w:rPr>
              <w:t xml:space="preserve">Įstatymo </w:t>
            </w:r>
            <w:r w:rsidR="00551ABD">
              <w:rPr>
                <w:sz w:val="24"/>
                <w:szCs w:val="24"/>
              </w:rPr>
              <w:t>86</w:t>
            </w:r>
            <w:r w:rsidRPr="00FE71EC">
              <w:rPr>
                <w:sz w:val="24"/>
                <w:szCs w:val="24"/>
              </w:rPr>
              <w:t xml:space="preserve"> straipsnio </w:t>
            </w:r>
            <w:r w:rsidR="00551ABD">
              <w:rPr>
                <w:sz w:val="24"/>
                <w:szCs w:val="24"/>
              </w:rPr>
              <w:t>9</w:t>
            </w:r>
            <w:r>
              <w:rPr>
                <w:sz w:val="24"/>
                <w:szCs w:val="24"/>
              </w:rPr>
              <w:t xml:space="preserve"> </w:t>
            </w:r>
            <w:r w:rsidRPr="00FE71EC">
              <w:rPr>
                <w:sz w:val="24"/>
                <w:szCs w:val="24"/>
              </w:rPr>
              <w:t>dali</w:t>
            </w:r>
            <w:r w:rsidR="00551ABD">
              <w:rPr>
                <w:sz w:val="24"/>
                <w:szCs w:val="24"/>
              </w:rPr>
              <w:t>es</w:t>
            </w:r>
            <w:r w:rsidRPr="00FE71EC">
              <w:rPr>
                <w:sz w:val="24"/>
                <w:szCs w:val="24"/>
              </w:rPr>
              <w:t xml:space="preserve"> nuostatas</w:t>
            </w:r>
            <w:r w:rsidR="001C24AB">
              <w:rPr>
                <w:sz w:val="24"/>
                <w:szCs w:val="24"/>
              </w:rPr>
              <w:t>.</w:t>
            </w:r>
            <w:r w:rsidR="00551ABD">
              <w:rPr>
                <w:sz w:val="24"/>
                <w:szCs w:val="24"/>
              </w:rPr>
              <w:t xml:space="preserve"> </w:t>
            </w:r>
            <w:r w:rsidR="00551ABD" w:rsidRPr="00FE71EC">
              <w:rPr>
                <w:sz w:val="24"/>
                <w:szCs w:val="24"/>
              </w:rPr>
              <w:t>Atsižvelgdama į nustatytą,</w:t>
            </w:r>
            <w:r w:rsidR="00551ABD">
              <w:rPr>
                <w:sz w:val="24"/>
                <w:szCs w:val="24"/>
              </w:rPr>
              <w:t xml:space="preserve"> </w:t>
            </w:r>
            <w:r w:rsidR="00551ABD" w:rsidRPr="00FE71EC">
              <w:rPr>
                <w:sz w:val="24"/>
                <w:szCs w:val="24"/>
              </w:rPr>
              <w:t>Tarnyba,</w:t>
            </w:r>
            <w:r w:rsidR="00551ABD">
              <w:rPr>
                <w:sz w:val="24"/>
                <w:szCs w:val="24"/>
              </w:rPr>
              <w:t xml:space="preserve"> </w:t>
            </w:r>
            <w:r w:rsidR="00551ABD" w:rsidRPr="00715118">
              <w:rPr>
                <w:sz w:val="24"/>
                <w:szCs w:val="24"/>
              </w:rPr>
              <w:t>vadovaudamasi Lietuvos Respublikos viešųjų pirkimų įstatymo (redakcija nuo 2018-01-01) 95 straipsnio 2 dalies 5 punktu</w:t>
            </w:r>
            <w:r w:rsidR="003C50AF">
              <w:rPr>
                <w:sz w:val="24"/>
                <w:szCs w:val="24"/>
              </w:rPr>
              <w:t>,</w:t>
            </w:r>
            <w:r w:rsidR="00551ABD" w:rsidRPr="00715118">
              <w:rPr>
                <w:sz w:val="24"/>
                <w:szCs w:val="24"/>
              </w:rPr>
              <w:t xml:space="preserve"> įpareigoja </w:t>
            </w:r>
            <w:r w:rsidR="00A066C5">
              <w:rPr>
                <w:sz w:val="24"/>
                <w:szCs w:val="24"/>
              </w:rPr>
              <w:t>Pirkimo vykdytoją</w:t>
            </w:r>
            <w:r w:rsidR="00551ABD" w:rsidRPr="00715118">
              <w:rPr>
                <w:sz w:val="24"/>
                <w:szCs w:val="24"/>
              </w:rPr>
              <w:t xml:space="preserve"> paskelbti CVP IS </w:t>
            </w:r>
            <w:r w:rsidR="003C50AF">
              <w:rPr>
                <w:sz w:val="24"/>
                <w:szCs w:val="24"/>
              </w:rPr>
              <w:t>Sutartį pilna apimtimi kartu</w:t>
            </w:r>
            <w:r w:rsidR="00551ABD">
              <w:rPr>
                <w:sz w:val="24"/>
                <w:szCs w:val="24"/>
              </w:rPr>
              <w:t xml:space="preserve"> su Su</w:t>
            </w:r>
            <w:r w:rsidR="00DE33C0">
              <w:rPr>
                <w:sz w:val="24"/>
                <w:szCs w:val="24"/>
              </w:rPr>
              <w:t>tarties priedu „Veiklų s</w:t>
            </w:r>
            <w:r w:rsidR="00E93C8F">
              <w:rPr>
                <w:sz w:val="24"/>
                <w:szCs w:val="24"/>
              </w:rPr>
              <w:t>ąrašas“ ir informuoti apie įpareigojimo įvykdymą.</w:t>
            </w:r>
          </w:p>
          <w:p w:rsidR="008048B3" w:rsidRPr="00577501" w:rsidRDefault="008048B3" w:rsidP="00551ABD">
            <w:pPr>
              <w:jc w:val="both"/>
              <w:rPr>
                <w:b/>
                <w:sz w:val="24"/>
                <w:szCs w:val="24"/>
              </w:rPr>
            </w:pPr>
            <w:r>
              <w:rPr>
                <w:sz w:val="24"/>
                <w:szCs w:val="24"/>
              </w:rPr>
              <w:t xml:space="preserve">     </w:t>
            </w:r>
            <w:r w:rsidRPr="00B96F1D">
              <w:rPr>
                <w:sz w:val="24"/>
                <w:szCs w:val="24"/>
              </w:rPr>
              <w:t>Vadovaujantis Lietuvos Respublikos administracinių bylų teisenos įstatymo 5 ir 17 straipsniais, nesutikę su Vertinimo išvada, galite ją apskųsti teismui šio įstatymo nustatyta tvarka.</w:t>
            </w:r>
          </w:p>
        </w:tc>
      </w:tr>
    </w:tbl>
    <w:p w:rsidR="00F06FCC" w:rsidRDefault="00F06FCC" w:rsidP="00807FDC">
      <w:pPr>
        <w:tabs>
          <w:tab w:val="left" w:pos="567"/>
        </w:tabs>
        <w:jc w:val="both"/>
        <w:rPr>
          <w:rFonts w:eastAsia="Calibri"/>
          <w:sz w:val="24"/>
          <w:szCs w:val="24"/>
          <w:lang w:eastAsia="lt-LT"/>
        </w:rPr>
      </w:pPr>
    </w:p>
    <w:p w:rsidR="008048B3" w:rsidRDefault="008048B3" w:rsidP="00807FDC">
      <w:pPr>
        <w:tabs>
          <w:tab w:val="left" w:pos="567"/>
        </w:tabs>
        <w:jc w:val="both"/>
        <w:rPr>
          <w:rFonts w:eastAsia="Calibri"/>
          <w:sz w:val="24"/>
          <w:szCs w:val="24"/>
          <w:lang w:eastAsia="lt-LT"/>
        </w:rPr>
      </w:pPr>
    </w:p>
    <w:p w:rsidR="008048B3" w:rsidRDefault="008048B3" w:rsidP="008048B3">
      <w:pPr>
        <w:ind w:right="142"/>
        <w:jc w:val="both"/>
        <w:rPr>
          <w:sz w:val="24"/>
          <w:szCs w:val="24"/>
        </w:rPr>
      </w:pPr>
    </w:p>
    <w:p w:rsidR="008048B3" w:rsidRDefault="008048B3" w:rsidP="008048B3">
      <w:pPr>
        <w:spacing w:line="360" w:lineRule="auto"/>
        <w:ind w:right="142"/>
        <w:jc w:val="both"/>
      </w:pPr>
      <w:r>
        <w:rPr>
          <w:sz w:val="24"/>
          <w:szCs w:val="24"/>
        </w:rPr>
        <w:t>Direktorė</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15C91">
        <w:rPr>
          <w:sz w:val="24"/>
          <w:szCs w:val="24"/>
        </w:rPr>
        <w:t>Diana Vilytė</w:t>
      </w:r>
    </w:p>
    <w:p w:rsidR="008048B3" w:rsidRDefault="008048B3" w:rsidP="008048B3">
      <w:pPr>
        <w:spacing w:line="360" w:lineRule="auto"/>
        <w:ind w:right="142"/>
        <w:jc w:val="both"/>
      </w:pPr>
    </w:p>
    <w:p w:rsidR="008048B3" w:rsidRDefault="008048B3" w:rsidP="008048B3">
      <w:pPr>
        <w:spacing w:line="360" w:lineRule="auto"/>
        <w:ind w:right="142"/>
        <w:jc w:val="both"/>
      </w:pPr>
    </w:p>
    <w:p w:rsidR="008048B3" w:rsidRDefault="008048B3" w:rsidP="00807FDC">
      <w:pPr>
        <w:tabs>
          <w:tab w:val="left" w:pos="567"/>
        </w:tabs>
        <w:jc w:val="both"/>
        <w:rPr>
          <w:rFonts w:eastAsia="Calibri"/>
          <w:sz w:val="24"/>
          <w:szCs w:val="24"/>
          <w:lang w:eastAsia="lt-LT"/>
        </w:rPr>
      </w:pPr>
    </w:p>
    <w:p w:rsidR="00F06FCC" w:rsidRDefault="00F06FCC" w:rsidP="00807FDC">
      <w:pPr>
        <w:tabs>
          <w:tab w:val="left" w:pos="567"/>
        </w:tabs>
        <w:jc w:val="both"/>
        <w:rPr>
          <w:rFonts w:eastAsia="Calibri"/>
          <w:sz w:val="24"/>
          <w:szCs w:val="24"/>
          <w:lang w:eastAsia="lt-LT"/>
        </w:rPr>
      </w:pPr>
    </w:p>
    <w:p w:rsidR="00B410E5" w:rsidRDefault="00B410E5" w:rsidP="00807FDC">
      <w:pPr>
        <w:tabs>
          <w:tab w:val="left" w:pos="567"/>
        </w:tabs>
        <w:jc w:val="both"/>
        <w:rPr>
          <w:rFonts w:eastAsia="Calibri"/>
          <w:sz w:val="24"/>
          <w:szCs w:val="24"/>
          <w:lang w:eastAsia="lt-LT"/>
        </w:rPr>
      </w:pPr>
    </w:p>
    <w:p w:rsidR="00B410E5" w:rsidRDefault="00B410E5" w:rsidP="00807FDC">
      <w:pPr>
        <w:tabs>
          <w:tab w:val="left" w:pos="567"/>
        </w:tabs>
        <w:jc w:val="both"/>
        <w:rPr>
          <w:rFonts w:eastAsia="Calibri"/>
          <w:sz w:val="24"/>
          <w:szCs w:val="24"/>
          <w:lang w:eastAsia="lt-LT"/>
        </w:rPr>
      </w:pPr>
    </w:p>
    <w:p w:rsidR="006C662C" w:rsidRDefault="006C662C" w:rsidP="00807FDC">
      <w:pPr>
        <w:tabs>
          <w:tab w:val="left" w:pos="567"/>
        </w:tabs>
        <w:jc w:val="both"/>
        <w:rPr>
          <w:rFonts w:eastAsia="Calibri"/>
          <w:sz w:val="24"/>
          <w:szCs w:val="24"/>
          <w:lang w:eastAsia="lt-LT"/>
        </w:rPr>
      </w:pPr>
    </w:p>
    <w:p w:rsidR="00B410E5" w:rsidRDefault="00B410E5" w:rsidP="00807FDC">
      <w:pPr>
        <w:tabs>
          <w:tab w:val="left" w:pos="567"/>
        </w:tabs>
        <w:jc w:val="both"/>
        <w:rPr>
          <w:rFonts w:eastAsia="Calibri"/>
          <w:sz w:val="24"/>
          <w:szCs w:val="24"/>
          <w:lang w:eastAsia="lt-LT"/>
        </w:rPr>
      </w:pPr>
    </w:p>
    <w:p w:rsidR="00B410E5" w:rsidRDefault="00B410E5"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610BE4" w:rsidRDefault="00610BE4" w:rsidP="00807FDC">
      <w:pPr>
        <w:tabs>
          <w:tab w:val="left" w:pos="567"/>
        </w:tabs>
        <w:jc w:val="both"/>
        <w:rPr>
          <w:rFonts w:eastAsia="Calibri"/>
          <w:sz w:val="24"/>
          <w:szCs w:val="24"/>
          <w:lang w:eastAsia="lt-LT"/>
        </w:rPr>
      </w:pPr>
    </w:p>
    <w:p w:rsidR="00610BE4" w:rsidRDefault="00610BE4" w:rsidP="00807FDC">
      <w:pPr>
        <w:tabs>
          <w:tab w:val="left" w:pos="567"/>
        </w:tabs>
        <w:jc w:val="both"/>
        <w:rPr>
          <w:rFonts w:eastAsia="Calibri"/>
          <w:sz w:val="24"/>
          <w:szCs w:val="24"/>
          <w:lang w:eastAsia="lt-LT"/>
        </w:rPr>
      </w:pPr>
    </w:p>
    <w:p w:rsidR="00610BE4" w:rsidRDefault="00610BE4" w:rsidP="00807FDC">
      <w:pPr>
        <w:tabs>
          <w:tab w:val="left" w:pos="567"/>
        </w:tabs>
        <w:jc w:val="both"/>
        <w:rPr>
          <w:rFonts w:eastAsia="Calibri"/>
          <w:sz w:val="24"/>
          <w:szCs w:val="24"/>
          <w:lang w:eastAsia="lt-LT"/>
        </w:rPr>
      </w:pPr>
    </w:p>
    <w:p w:rsidR="00610BE4" w:rsidRDefault="00610BE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4F6AB4" w:rsidRDefault="004F6AB4" w:rsidP="00807FDC">
      <w:pPr>
        <w:tabs>
          <w:tab w:val="left" w:pos="567"/>
        </w:tabs>
        <w:jc w:val="both"/>
        <w:rPr>
          <w:rFonts w:eastAsia="Calibri"/>
          <w:sz w:val="24"/>
          <w:szCs w:val="24"/>
          <w:lang w:eastAsia="lt-LT"/>
        </w:rPr>
      </w:pPr>
    </w:p>
    <w:p w:rsidR="00F06FCC" w:rsidRDefault="00F06FCC" w:rsidP="00807FDC">
      <w:pPr>
        <w:tabs>
          <w:tab w:val="left" w:pos="567"/>
        </w:tabs>
        <w:jc w:val="both"/>
        <w:rPr>
          <w:rFonts w:eastAsia="Calibri"/>
          <w:sz w:val="24"/>
          <w:szCs w:val="24"/>
          <w:lang w:eastAsia="lt-LT"/>
        </w:rPr>
      </w:pPr>
      <w:r w:rsidRPr="00434FFC">
        <w:rPr>
          <w:sz w:val="22"/>
          <w:szCs w:val="22"/>
        </w:rPr>
        <w:t xml:space="preserve">R. Venckienė, tel. (8 5) 219 7058, faks. (8 5) 213 6213, el. p. </w:t>
      </w:r>
      <w:hyperlink r:id="rId11" w:history="1">
        <w:r w:rsidRPr="00434FFC">
          <w:rPr>
            <w:rStyle w:val="Hipersaitas"/>
            <w:color w:val="auto"/>
            <w:sz w:val="22"/>
            <w:szCs w:val="22"/>
          </w:rPr>
          <w:t>Rita.Venckiene@vpt.lt</w:t>
        </w:r>
      </w:hyperlink>
    </w:p>
    <w:sectPr w:rsidR="00F06FCC" w:rsidSect="00553EE9">
      <w:headerReference w:type="even" r:id="rId12"/>
      <w:headerReference w:type="default" r:id="rId13"/>
      <w:footerReference w:type="default" r:id="rId14"/>
      <w:footerReference w:type="first" r:id="rId15"/>
      <w:pgSz w:w="11907" w:h="16840" w:code="9"/>
      <w:pgMar w:top="1138" w:right="562" w:bottom="1138"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39D" w:rsidRDefault="005E239D">
      <w:r>
        <w:separator/>
      </w:r>
    </w:p>
  </w:endnote>
  <w:endnote w:type="continuationSeparator" w:id="0">
    <w:p w:rsidR="005E239D" w:rsidRDefault="005E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Porat"/>
    </w:pPr>
  </w:p>
  <w:p w:rsidR="00EF7000" w:rsidRDefault="00EF7000">
    <w:pPr>
      <w:pStyle w:val="Porat"/>
    </w:pPr>
  </w:p>
  <w:p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Pr="00BB2F72" w:rsidRDefault="00F202B1" w:rsidP="00345795">
    <w:pPr>
      <w:pBdr>
        <w:top w:val="single" w:sz="4" w:space="1" w:color="auto"/>
      </w:pBdr>
      <w:rPr>
        <w:sz w:val="18"/>
      </w:rPr>
    </w:pPr>
    <w:r>
      <w:rPr>
        <w:noProof/>
        <w:lang w:val="en-US"/>
      </w:rPr>
      <w:drawing>
        <wp:anchor distT="0" distB="0" distL="114300" distR="114300" simplePos="0" relativeHeight="251659264" behindDoc="0" locked="0" layoutInCell="1" allowOverlap="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00">
      <w:rPr>
        <w:sz w:val="18"/>
      </w:rPr>
      <w:t xml:space="preserve">Biudžetinė įstaiga                           </w:t>
    </w:r>
    <w:r w:rsidR="009F1B90">
      <w:rPr>
        <w:sz w:val="18"/>
      </w:rPr>
      <w:t xml:space="preserve"> </w:t>
    </w:r>
    <w:r w:rsidR="00EF7000">
      <w:rPr>
        <w:sz w:val="18"/>
      </w:rPr>
      <w:t xml:space="preserve"> </w:t>
    </w:r>
    <w:r w:rsidR="009847BD">
      <w:rPr>
        <w:sz w:val="18"/>
      </w:rPr>
      <w:t xml:space="preserve">    </w:t>
    </w:r>
    <w:r w:rsidR="00EF7000">
      <w:rPr>
        <w:sz w:val="18"/>
      </w:rPr>
      <w:t>Tel.  (8 5) 219 7001</w:t>
    </w:r>
    <w:r w:rsidR="009F1B90">
      <w:rPr>
        <w:sz w:val="18"/>
      </w:rPr>
      <w:t xml:space="preserve">        </w:t>
    </w:r>
    <w:r w:rsidR="00EF7000">
      <w:rPr>
        <w:sz w:val="18"/>
      </w:rPr>
      <w:t xml:space="preserve">    </w:t>
    </w:r>
    <w:r w:rsidR="00EF7000" w:rsidRPr="00E9516F">
      <w:rPr>
        <w:sz w:val="18"/>
      </w:rPr>
      <w:t>Duomenys kaupiami ir saugomi</w:t>
    </w:r>
    <w:r w:rsidR="00EF7000" w:rsidRPr="00BB2F72">
      <w:rPr>
        <w:sz w:val="18"/>
      </w:rPr>
      <w:t> </w:t>
    </w:r>
  </w:p>
  <w:p w:rsidR="00EF7000" w:rsidRPr="00BB2F72" w:rsidRDefault="00EF7000" w:rsidP="00345795">
    <w:pPr>
      <w:pBdr>
        <w:top w:val="single" w:sz="4" w:space="1" w:color="auto"/>
      </w:pBdr>
      <w:jc w:val="both"/>
      <w:rPr>
        <w:sz w:val="18"/>
      </w:rPr>
    </w:pPr>
    <w:r>
      <w:rPr>
        <w:sz w:val="18"/>
      </w:rPr>
      <w:t>Kareivių g. 1, LT-08221 Vilnius</w:t>
    </w:r>
    <w:r w:rsidR="009F1B90">
      <w:rPr>
        <w:sz w:val="18"/>
      </w:rPr>
      <w:t xml:space="preserve"> </w:t>
    </w:r>
    <w:r w:rsidR="009847BD">
      <w:rPr>
        <w:sz w:val="18"/>
      </w:rPr>
      <w:t xml:space="preserve">   </w:t>
    </w:r>
    <w:r>
      <w:rPr>
        <w:sz w:val="18"/>
      </w:rPr>
      <w:t xml:space="preserve">   </w:t>
    </w:r>
    <w:r w:rsidR="009847BD">
      <w:rPr>
        <w:sz w:val="18"/>
      </w:rPr>
      <w:t xml:space="preserve">   </w:t>
    </w:r>
    <w:r>
      <w:rPr>
        <w:sz w:val="18"/>
      </w:rPr>
      <w:t>Faks. (8 5) 213 6213</w:t>
    </w:r>
    <w:r w:rsidR="009847BD">
      <w:rPr>
        <w:sz w:val="18"/>
      </w:rPr>
      <w:t xml:space="preserve">       </w:t>
    </w:r>
    <w:r>
      <w:rPr>
        <w:sz w:val="18"/>
      </w:rPr>
      <w:t xml:space="preserve"> </w:t>
    </w:r>
    <w:r w:rsidR="009847BD">
      <w:rPr>
        <w:sz w:val="18"/>
      </w:rPr>
      <w:t xml:space="preserve">  </w:t>
    </w:r>
    <w:r w:rsidRPr="00BB2F72">
      <w:rPr>
        <w:sz w:val="18"/>
      </w:rPr>
      <w:t xml:space="preserve">Juridinių asmenų registre </w:t>
    </w:r>
  </w:p>
  <w:p w:rsidR="00EF7000" w:rsidRPr="00BB2F72" w:rsidRDefault="00EF7000" w:rsidP="00345795">
    <w:pPr>
      <w:pBdr>
        <w:top w:val="single" w:sz="4" w:space="1" w:color="auto"/>
      </w:pBdr>
      <w:jc w:val="both"/>
      <w:rPr>
        <w:sz w:val="18"/>
      </w:rPr>
    </w:pPr>
    <w:r w:rsidRPr="00FD7CCD">
      <w:rPr>
        <w:sz w:val="18"/>
      </w:rPr>
      <w:t>http://www.vpt.l</w:t>
    </w:r>
    <w:r>
      <w:rPr>
        <w:sz w:val="18"/>
      </w:rPr>
      <w:t xml:space="preserve">t                          </w:t>
    </w:r>
    <w:r w:rsidR="009F1B90">
      <w:rPr>
        <w:sz w:val="18"/>
      </w:rPr>
      <w:t xml:space="preserve"> </w:t>
    </w:r>
    <w:r>
      <w:rPr>
        <w:sz w:val="18"/>
      </w:rPr>
      <w:t xml:space="preserve">   </w:t>
    </w:r>
    <w:r w:rsidR="009847BD">
      <w:rPr>
        <w:sz w:val="18"/>
      </w:rPr>
      <w:t xml:space="preserve">  </w:t>
    </w:r>
    <w:r>
      <w:rPr>
        <w:sz w:val="18"/>
      </w:rPr>
      <w:t xml:space="preserve"> </w:t>
    </w:r>
    <w:r w:rsidR="009847BD">
      <w:rPr>
        <w:sz w:val="18"/>
      </w:rPr>
      <w:t xml:space="preserve"> </w:t>
    </w:r>
    <w:proofErr w:type="spellStart"/>
    <w:r>
      <w:rPr>
        <w:sz w:val="18"/>
      </w:rPr>
      <w:t>El.p</w:t>
    </w:r>
    <w:proofErr w:type="spellEnd"/>
    <w:r>
      <w:rPr>
        <w:sz w:val="18"/>
      </w:rPr>
      <w:t xml:space="preserve">. </w:t>
    </w:r>
    <w:proofErr w:type="spellStart"/>
    <w:r>
      <w:rPr>
        <w:sz w:val="18"/>
      </w:rPr>
      <w:t>info@vpt.lt</w:t>
    </w:r>
    <w:proofErr w:type="spellEnd"/>
    <w:r w:rsidR="009F1B90">
      <w:rPr>
        <w:sz w:val="18"/>
      </w:rPr>
      <w:t xml:space="preserve">       </w:t>
    </w:r>
    <w:r w:rsidRPr="00BB2F72">
      <w:rPr>
        <w:sz w:val="18"/>
      </w:rPr>
      <w:t xml:space="preserve">          </w:t>
    </w:r>
    <w:r>
      <w:rPr>
        <w:sz w:val="18"/>
      </w:rPr>
      <w:t>Kodas 188656261</w:t>
    </w:r>
  </w:p>
  <w:p w:rsidR="00EF7000" w:rsidRPr="004D1BAD" w:rsidRDefault="00EF7000" w:rsidP="003457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39D" w:rsidRDefault="005E239D">
      <w:r>
        <w:separator/>
      </w:r>
    </w:p>
  </w:footnote>
  <w:footnote w:type="continuationSeparator" w:id="0">
    <w:p w:rsidR="005E239D" w:rsidRDefault="005E239D">
      <w:r>
        <w:continuationSeparator/>
      </w:r>
    </w:p>
  </w:footnote>
  <w:footnote w:id="1">
    <w:p w:rsidR="00264A0B" w:rsidRPr="00851332" w:rsidRDefault="00264A0B" w:rsidP="00264A0B">
      <w:pPr>
        <w:pStyle w:val="Puslapioinaostekstas"/>
        <w:jc w:val="both"/>
        <w:rPr>
          <w:rFonts w:ascii="Times New Roman" w:hAnsi="Times New Roman"/>
          <w:sz w:val="18"/>
          <w:szCs w:val="18"/>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004945EA" w:rsidRPr="00851332">
        <w:rPr>
          <w:rFonts w:ascii="Times New Roman" w:hAnsi="Times New Roman"/>
          <w:i/>
          <w:sz w:val="18"/>
          <w:szCs w:val="18"/>
          <w:lang w:val="lt-LT"/>
        </w:rPr>
        <w:t>„</w:t>
      </w:r>
      <w:proofErr w:type="spellStart"/>
      <w:r w:rsidR="004945EA" w:rsidRPr="00851332">
        <w:rPr>
          <w:rFonts w:ascii="Times New Roman" w:hAnsi="Times New Roman"/>
          <w:i/>
          <w:sz w:val="18"/>
          <w:szCs w:val="18"/>
        </w:rPr>
        <w:t>Perkančioji</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organizacija</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užtikrina</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kad</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vykdant</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pirkimą</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būtų</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laikomasi</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lygiateisiškumo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nediskriminavimo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abipusio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pripažinimo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proporcingumo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skaidrumo</w:t>
      </w:r>
      <w:proofErr w:type="spellEnd"/>
      <w:r w:rsidR="004945EA" w:rsidRPr="00851332">
        <w:rPr>
          <w:rFonts w:ascii="Times New Roman" w:hAnsi="Times New Roman"/>
          <w:i/>
          <w:sz w:val="18"/>
          <w:szCs w:val="18"/>
        </w:rPr>
        <w:t xml:space="preserve"> </w:t>
      </w:r>
      <w:proofErr w:type="spellStart"/>
      <w:r w:rsidR="004945EA" w:rsidRPr="00851332">
        <w:rPr>
          <w:rFonts w:ascii="Times New Roman" w:hAnsi="Times New Roman"/>
          <w:i/>
          <w:sz w:val="18"/>
          <w:szCs w:val="18"/>
        </w:rPr>
        <w:t>principų</w:t>
      </w:r>
      <w:proofErr w:type="spellEnd"/>
      <w:r w:rsidR="004945EA" w:rsidRPr="00851332">
        <w:rPr>
          <w:rFonts w:ascii="Times New Roman" w:hAnsi="Times New Roman"/>
          <w:i/>
          <w:sz w:val="18"/>
          <w:szCs w:val="18"/>
          <w:lang w:val="lt-LT"/>
        </w:rPr>
        <w:t>“</w:t>
      </w:r>
      <w:r w:rsidR="00D34B56" w:rsidRPr="00851332">
        <w:rPr>
          <w:rFonts w:ascii="Times New Roman" w:hAnsi="Times New Roman"/>
          <w:sz w:val="18"/>
          <w:szCs w:val="18"/>
          <w:lang w:val="lt-LT"/>
        </w:rPr>
        <w:t>;</w:t>
      </w:r>
    </w:p>
  </w:footnote>
  <w:footnote w:id="2">
    <w:p w:rsidR="003C4892" w:rsidRPr="00483E22" w:rsidRDefault="003C4892" w:rsidP="003C4892">
      <w:pPr>
        <w:pStyle w:val="Puslapioinaostekstas"/>
        <w:ind w:right="142"/>
        <w:jc w:val="both"/>
      </w:pPr>
      <w:r w:rsidRPr="00483E22">
        <w:rPr>
          <w:rStyle w:val="Puslapioinaosnuoroda"/>
        </w:rPr>
        <w:footnoteRef/>
      </w:r>
      <w:r w:rsidRPr="00483E22">
        <w:t xml:space="preserve"> </w:t>
      </w:r>
      <w:r w:rsidRPr="00C06FF5">
        <w:rPr>
          <w:rFonts w:ascii="Times New Roman" w:hAnsi="Times New Roman"/>
          <w:i/>
          <w:sz w:val="18"/>
          <w:szCs w:val="18"/>
          <w:lang w:val="lt-LT"/>
        </w:rPr>
        <w:t xml:space="preserve">„Perkančioji organizacija turi siekti, kad: </w:t>
      </w:r>
      <w:r w:rsidR="00C06FF5">
        <w:rPr>
          <w:rFonts w:ascii="Times New Roman" w:hAnsi="Times New Roman"/>
          <w:i/>
          <w:sz w:val="18"/>
          <w:szCs w:val="18"/>
          <w:lang w:val="lt-LT"/>
        </w:rPr>
        <w:t>1)</w:t>
      </w:r>
      <w:r w:rsidRPr="00C06FF5">
        <w:rPr>
          <w:rFonts w:ascii="Times New Roman" w:hAnsi="Times New Roman"/>
          <w:i/>
          <w:sz w:val="18"/>
          <w:szCs w:val="18"/>
          <w:lang w:val="lt-LT"/>
        </w:rPr>
        <w:t xml:space="preserve"> prekėms, paslaugoms ar darbams įsigyti skirtos lėšos būtų naudojamos racionaliai &lt;...&gt;“</w:t>
      </w:r>
      <w:r w:rsidR="00C06FF5" w:rsidRPr="00851332">
        <w:rPr>
          <w:rFonts w:ascii="Times New Roman" w:hAnsi="Times New Roman"/>
          <w:sz w:val="18"/>
          <w:szCs w:val="18"/>
          <w:lang w:val="lt-LT"/>
        </w:rPr>
        <w:t>;</w:t>
      </w:r>
    </w:p>
  </w:footnote>
  <w:footnote w:id="3">
    <w:p w:rsidR="00483726" w:rsidRPr="00851332" w:rsidRDefault="00483726" w:rsidP="00483726">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 xml:space="preserve">Sutarties </w:t>
      </w:r>
      <w:r w:rsidRPr="00851332">
        <w:rPr>
          <w:rFonts w:ascii="Times New Roman" w:hAnsi="Times New Roman"/>
          <w:sz w:val="18"/>
          <w:szCs w:val="18"/>
        </w:rPr>
        <w:t xml:space="preserve">9.4 </w:t>
      </w:r>
      <w:proofErr w:type="spellStart"/>
      <w:r w:rsidRPr="00851332">
        <w:rPr>
          <w:rFonts w:ascii="Times New Roman" w:hAnsi="Times New Roman"/>
          <w:sz w:val="18"/>
          <w:szCs w:val="18"/>
        </w:rPr>
        <w:t>punkt</w:t>
      </w:r>
      <w:r w:rsidRPr="00851332">
        <w:rPr>
          <w:rFonts w:ascii="Times New Roman" w:hAnsi="Times New Roman"/>
          <w:sz w:val="18"/>
          <w:szCs w:val="18"/>
          <w:lang w:val="lt-LT"/>
        </w:rPr>
        <w:t>as</w:t>
      </w:r>
      <w:proofErr w:type="spellEnd"/>
      <w:r w:rsidRPr="00851332">
        <w:rPr>
          <w:rFonts w:ascii="Times New Roman" w:hAnsi="Times New Roman"/>
          <w:sz w:val="18"/>
          <w:szCs w:val="18"/>
          <w:lang w:val="lt-LT"/>
        </w:rPr>
        <w:t xml:space="preserve">: </w:t>
      </w:r>
      <w:r w:rsidRPr="00851332">
        <w:rPr>
          <w:rFonts w:ascii="Times New Roman" w:hAnsi="Times New Roman"/>
          <w:i/>
          <w:sz w:val="18"/>
          <w:szCs w:val="18"/>
          <w:lang w:val="lt-LT"/>
        </w:rPr>
        <w:t>„Apmokėjimo už tinkamai pagal Sutartį atliktus darbus sumai nustatyti turi būti taikomos Veiklų sąraše nurodytos fiksuotos Darbų grupių (etapų) kaino</w:t>
      </w:r>
      <w:r w:rsidRPr="00851332">
        <w:rPr>
          <w:rFonts w:ascii="Times New Roman" w:hAnsi="Times New Roman"/>
          <w:sz w:val="18"/>
          <w:szCs w:val="18"/>
          <w:lang w:val="lt-LT"/>
        </w:rPr>
        <w:t>s</w:t>
      </w:r>
      <w:r w:rsidRPr="00851332">
        <w:rPr>
          <w:rFonts w:ascii="Times New Roman" w:hAnsi="Times New Roman"/>
          <w:i/>
          <w:sz w:val="18"/>
          <w:szCs w:val="18"/>
          <w:lang w:val="lt-LT"/>
        </w:rPr>
        <w:t>. Veiklų sąraše nurodytos Darbų grupių (etapų) fiksuotos kainos gali būti sumokėtos Rangovui dalimis atsižvelgiantį faktiškai atliktą to Darbo grupės (etapo) dalį</w:t>
      </w:r>
      <w:r w:rsidR="00D34B56" w:rsidRPr="00851332">
        <w:rPr>
          <w:rFonts w:ascii="Times New Roman" w:hAnsi="Times New Roman"/>
          <w:i/>
          <w:sz w:val="18"/>
          <w:szCs w:val="18"/>
          <w:lang w:val="lt-LT"/>
        </w:rPr>
        <w:t xml:space="preserve"> &lt;...&gt;“</w:t>
      </w:r>
      <w:r w:rsidR="00D34B56" w:rsidRPr="00851332">
        <w:rPr>
          <w:rFonts w:ascii="Times New Roman" w:hAnsi="Times New Roman"/>
          <w:sz w:val="18"/>
          <w:szCs w:val="18"/>
          <w:lang w:val="lt-LT"/>
        </w:rPr>
        <w:t>;</w:t>
      </w:r>
    </w:p>
  </w:footnote>
  <w:footnote w:id="4">
    <w:p w:rsidR="00D90954" w:rsidRPr="00851332" w:rsidRDefault="00D90954" w:rsidP="00D90954">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Pirkimo vykdytojo 2018 m. rugsėjo 12 d. raštas Nr. AP3-2615 „Dėl informacijos pateikimo“, 2018 m. spalio 9 d. ir lapkričio 2 d. el. laiškai;</w:t>
      </w:r>
    </w:p>
  </w:footnote>
  <w:footnote w:id="5">
    <w:p w:rsidR="007B472D" w:rsidRPr="00851332" w:rsidRDefault="007B472D" w:rsidP="007B472D">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Statybos darbų žurnalas Nr. 1;</w:t>
      </w:r>
    </w:p>
  </w:footnote>
  <w:footnote w:id="6">
    <w:p w:rsidR="000B47E6" w:rsidRPr="00851332" w:rsidRDefault="000B47E6" w:rsidP="000B47E6">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Statybos darbų žurnalas Nr. 1;</w:t>
      </w:r>
    </w:p>
  </w:footnote>
  <w:footnote w:id="7">
    <w:p w:rsidR="000B47E6" w:rsidRPr="00851332" w:rsidRDefault="000B47E6" w:rsidP="000B47E6">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Statybos darbų žurnalas Nr. 2;</w:t>
      </w:r>
    </w:p>
  </w:footnote>
  <w:footnote w:id="8">
    <w:p w:rsidR="00D0647E" w:rsidRPr="00851332" w:rsidRDefault="00D0647E" w:rsidP="00D0647E">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2017-12-08 PVM sąskaita-faktūra Nr. VER02309;</w:t>
      </w:r>
    </w:p>
  </w:footnote>
  <w:footnote w:id="9">
    <w:p w:rsidR="00D0647E" w:rsidRPr="00851332" w:rsidRDefault="00D0647E" w:rsidP="00D0647E">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2017-12-20 Lėšų pervedimo nurodymas Nr. 5134;</w:t>
      </w:r>
    </w:p>
  </w:footnote>
  <w:footnote w:id="10">
    <w:p w:rsidR="002670A3" w:rsidRPr="00851332" w:rsidRDefault="002670A3" w:rsidP="002670A3">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2017-11-24 PVM sąskaita-faktūra Nr. VER02267;</w:t>
      </w:r>
    </w:p>
  </w:footnote>
  <w:footnote w:id="11">
    <w:p w:rsidR="002670A3" w:rsidRPr="00851332" w:rsidRDefault="002670A3" w:rsidP="002670A3">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2017-12-20 Lėšų pervedimo nurodymas Nr. 5135;</w:t>
      </w:r>
    </w:p>
  </w:footnote>
  <w:footnote w:id="12">
    <w:p w:rsidR="002670A3" w:rsidRPr="002B7D42" w:rsidRDefault="002670A3" w:rsidP="002670A3">
      <w:pPr>
        <w:pStyle w:val="Puslapioinaostekstas"/>
        <w:jc w:val="both"/>
        <w:rPr>
          <w:rFonts w:ascii="Times New Roman" w:hAnsi="Times New Roman"/>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2017-12-28 Lėšų pervedimo nurodymas Nr. 5251;</w:t>
      </w:r>
    </w:p>
  </w:footnote>
  <w:footnote w:id="13">
    <w:p w:rsidR="00D0551A" w:rsidRPr="00D0551A" w:rsidRDefault="00D0551A" w:rsidP="00D0551A">
      <w:pPr>
        <w:jc w:val="both"/>
        <w:rPr>
          <w:i/>
          <w:sz w:val="18"/>
          <w:szCs w:val="18"/>
        </w:rPr>
      </w:pPr>
      <w:r w:rsidRPr="00483E22">
        <w:rPr>
          <w:rStyle w:val="Puslapioinaosnuoroda"/>
        </w:rPr>
        <w:footnoteRef/>
      </w:r>
      <w:r w:rsidRPr="00483E22">
        <w:t xml:space="preserve"> </w:t>
      </w:r>
      <w:r w:rsidRPr="00D0551A">
        <w:rPr>
          <w:i/>
          <w:sz w:val="18"/>
          <w:szCs w:val="18"/>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 &lt;...&gt;</w:t>
      </w:r>
    </w:p>
    <w:p w:rsidR="00D0551A" w:rsidRPr="00D0551A" w:rsidRDefault="00D0551A" w:rsidP="00D0551A">
      <w:pPr>
        <w:jc w:val="both"/>
        <w:rPr>
          <w:i/>
          <w:sz w:val="18"/>
          <w:szCs w:val="18"/>
          <w:lang w:val="en-US"/>
        </w:rPr>
      </w:pPr>
      <w:r w:rsidRPr="00D0551A">
        <w:rPr>
          <w:i/>
          <w:sz w:val="18"/>
          <w:szCs w:val="18"/>
        </w:rPr>
        <w:t>2) dėl pakeitimo ekonominė pirkimo sutarties ar preliminariosios sutarties pusiausvyra pasikeičia tiekėjo, su kuriuo sudaryta ši sutartis, naudai taip, kaip nebu</w:t>
      </w:r>
      <w:r>
        <w:rPr>
          <w:i/>
          <w:sz w:val="18"/>
          <w:szCs w:val="18"/>
        </w:rPr>
        <w:t xml:space="preserve">vo aptarta pradinėje sutartyje </w:t>
      </w:r>
      <w:r w:rsidRPr="00D0551A">
        <w:rPr>
          <w:i/>
          <w:sz w:val="18"/>
          <w:szCs w:val="18"/>
        </w:rPr>
        <w:t>&lt;...&gt;“</w:t>
      </w:r>
      <w:r w:rsidRPr="00851332">
        <w:rPr>
          <w:sz w:val="18"/>
          <w:szCs w:val="18"/>
        </w:rPr>
        <w:t>;</w:t>
      </w:r>
    </w:p>
  </w:footnote>
  <w:footnote w:id="14">
    <w:p w:rsidR="004924AC" w:rsidRPr="00851332" w:rsidRDefault="004924AC" w:rsidP="004924AC">
      <w:pPr>
        <w:pStyle w:val="Puslapioinaostekstas"/>
        <w:jc w:val="both"/>
        <w:rPr>
          <w:rFonts w:ascii="Times New Roman" w:hAnsi="Times New Roman"/>
          <w:sz w:val="18"/>
          <w:szCs w:val="18"/>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000B7940" w:rsidRPr="00851332">
        <w:rPr>
          <w:rFonts w:ascii="Times New Roman" w:hAnsi="Times New Roman"/>
          <w:sz w:val="18"/>
          <w:szCs w:val="18"/>
          <w:lang w:val="lt-LT"/>
        </w:rPr>
        <w:t>Žr. nuorodą Nr. 1;</w:t>
      </w:r>
    </w:p>
  </w:footnote>
  <w:footnote w:id="15">
    <w:p w:rsidR="004924AC" w:rsidRPr="00851332" w:rsidRDefault="004924AC" w:rsidP="004924AC">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 xml:space="preserve">Sutarties </w:t>
      </w:r>
      <w:r w:rsidRPr="00851332">
        <w:rPr>
          <w:rFonts w:ascii="Times New Roman" w:hAnsi="Times New Roman"/>
          <w:sz w:val="18"/>
          <w:szCs w:val="18"/>
        </w:rPr>
        <w:t>9.</w:t>
      </w:r>
      <w:r w:rsidR="00D34B56" w:rsidRPr="00851332">
        <w:rPr>
          <w:rFonts w:ascii="Times New Roman" w:hAnsi="Times New Roman"/>
          <w:sz w:val="18"/>
          <w:szCs w:val="18"/>
          <w:lang w:val="lt-LT"/>
        </w:rPr>
        <w:t>6</w:t>
      </w:r>
      <w:r w:rsidRPr="00851332">
        <w:rPr>
          <w:rFonts w:ascii="Times New Roman" w:hAnsi="Times New Roman"/>
          <w:sz w:val="18"/>
          <w:szCs w:val="18"/>
        </w:rPr>
        <w:t xml:space="preserve"> </w:t>
      </w:r>
      <w:proofErr w:type="spellStart"/>
      <w:r w:rsidRPr="00851332">
        <w:rPr>
          <w:rFonts w:ascii="Times New Roman" w:hAnsi="Times New Roman"/>
          <w:sz w:val="18"/>
          <w:szCs w:val="18"/>
        </w:rPr>
        <w:t>punkt</w:t>
      </w:r>
      <w:r w:rsidRPr="00851332">
        <w:rPr>
          <w:rFonts w:ascii="Times New Roman" w:hAnsi="Times New Roman"/>
          <w:sz w:val="18"/>
          <w:szCs w:val="18"/>
          <w:lang w:val="lt-LT"/>
        </w:rPr>
        <w:t>as</w:t>
      </w:r>
      <w:proofErr w:type="spellEnd"/>
      <w:r w:rsidRPr="00851332">
        <w:rPr>
          <w:rFonts w:ascii="Times New Roman" w:hAnsi="Times New Roman"/>
          <w:sz w:val="18"/>
          <w:szCs w:val="18"/>
          <w:lang w:val="lt-LT"/>
        </w:rPr>
        <w:t xml:space="preserve">: </w:t>
      </w:r>
      <w:r w:rsidRPr="00851332">
        <w:rPr>
          <w:rFonts w:ascii="Times New Roman" w:hAnsi="Times New Roman"/>
          <w:i/>
          <w:sz w:val="18"/>
          <w:szCs w:val="18"/>
          <w:lang w:val="lt-LT"/>
        </w:rPr>
        <w:t>„</w:t>
      </w:r>
      <w:r w:rsidR="00D34B56" w:rsidRPr="00851332">
        <w:rPr>
          <w:rFonts w:ascii="Times New Roman" w:hAnsi="Times New Roman"/>
          <w:i/>
          <w:sz w:val="18"/>
          <w:szCs w:val="18"/>
          <w:lang w:val="lt-LT"/>
        </w:rPr>
        <w:t>Galutinį mokėjimą Rangovas gali gauti tik tada, kai Šalys pasirašo Darbų perdavimo-priėmimo aktą ir Rangovas ištaiso visus defektus &lt;...&gt;</w:t>
      </w:r>
      <w:r w:rsidR="00922A4B">
        <w:rPr>
          <w:rFonts w:ascii="Times New Roman" w:hAnsi="Times New Roman"/>
          <w:i/>
          <w:sz w:val="18"/>
          <w:szCs w:val="18"/>
          <w:lang w:val="lt-LT"/>
        </w:rPr>
        <w:t>. Kartu su galutiniu mokėjimu Užsakovas privalo sumokėti Rangovui sulaikymą &lt;...&gt;.</w:t>
      </w:r>
      <w:r w:rsidR="00D34B56" w:rsidRPr="00851332">
        <w:rPr>
          <w:rFonts w:ascii="Times New Roman" w:hAnsi="Times New Roman"/>
          <w:i/>
          <w:sz w:val="18"/>
          <w:szCs w:val="18"/>
          <w:lang w:val="lt-LT"/>
        </w:rPr>
        <w:t>“</w:t>
      </w:r>
      <w:r w:rsidR="00D34B56" w:rsidRPr="00851332">
        <w:rPr>
          <w:rFonts w:ascii="Times New Roman" w:hAnsi="Times New Roman"/>
          <w:sz w:val="18"/>
          <w:szCs w:val="18"/>
          <w:lang w:val="en-US"/>
        </w:rPr>
        <w:t>;</w:t>
      </w:r>
    </w:p>
  </w:footnote>
  <w:footnote w:id="16">
    <w:p w:rsidR="005379A0" w:rsidRPr="00851332" w:rsidRDefault="005379A0" w:rsidP="005379A0">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Pirkimo vykdytojo 2018 m. rugsėjo 12 d. raštas Nr. AP3-2615 „Dėl informacijos pateikimo“;</w:t>
      </w:r>
    </w:p>
  </w:footnote>
  <w:footnote w:id="17">
    <w:p w:rsidR="00480832" w:rsidRPr="00851332" w:rsidRDefault="00480832" w:rsidP="00480832">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Sutarties 8</w:t>
      </w:r>
      <w:r w:rsidRPr="00851332">
        <w:rPr>
          <w:rFonts w:ascii="Times New Roman" w:hAnsi="Times New Roman"/>
          <w:sz w:val="18"/>
          <w:szCs w:val="18"/>
        </w:rPr>
        <w:t>.</w:t>
      </w:r>
      <w:r w:rsidRPr="00851332">
        <w:rPr>
          <w:rFonts w:ascii="Times New Roman" w:hAnsi="Times New Roman"/>
          <w:sz w:val="18"/>
          <w:szCs w:val="18"/>
          <w:lang w:val="lt-LT"/>
        </w:rPr>
        <w:t>5</w:t>
      </w:r>
      <w:r w:rsidRPr="00851332">
        <w:rPr>
          <w:rFonts w:ascii="Times New Roman" w:hAnsi="Times New Roman"/>
          <w:sz w:val="18"/>
          <w:szCs w:val="18"/>
        </w:rPr>
        <w:t xml:space="preserve"> </w:t>
      </w:r>
      <w:proofErr w:type="spellStart"/>
      <w:r w:rsidRPr="00851332">
        <w:rPr>
          <w:rFonts w:ascii="Times New Roman" w:hAnsi="Times New Roman"/>
          <w:sz w:val="18"/>
          <w:szCs w:val="18"/>
        </w:rPr>
        <w:t>punkt</w:t>
      </w:r>
      <w:r w:rsidRPr="00851332">
        <w:rPr>
          <w:rFonts w:ascii="Times New Roman" w:hAnsi="Times New Roman"/>
          <w:sz w:val="18"/>
          <w:szCs w:val="18"/>
          <w:lang w:val="lt-LT"/>
        </w:rPr>
        <w:t>as</w:t>
      </w:r>
      <w:proofErr w:type="spellEnd"/>
      <w:r w:rsidRPr="00851332">
        <w:rPr>
          <w:rFonts w:ascii="Times New Roman" w:hAnsi="Times New Roman"/>
          <w:sz w:val="18"/>
          <w:szCs w:val="18"/>
          <w:lang w:val="lt-LT"/>
        </w:rPr>
        <w:t xml:space="preserve">: </w:t>
      </w:r>
      <w:r w:rsidRPr="00851332">
        <w:rPr>
          <w:rFonts w:ascii="Times New Roman" w:hAnsi="Times New Roman"/>
          <w:i/>
          <w:sz w:val="18"/>
          <w:szCs w:val="18"/>
          <w:lang w:val="lt-LT"/>
        </w:rPr>
        <w:t>„&lt;...&gt;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r w:rsidRPr="00851332">
        <w:rPr>
          <w:rFonts w:ascii="Times New Roman" w:hAnsi="Times New Roman"/>
          <w:sz w:val="18"/>
          <w:szCs w:val="18"/>
          <w:lang w:val="en-US"/>
        </w:rPr>
        <w:t>;</w:t>
      </w:r>
    </w:p>
  </w:footnote>
  <w:footnote w:id="18">
    <w:p w:rsidR="003636C2" w:rsidRPr="00851332" w:rsidRDefault="003636C2" w:rsidP="003636C2">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2018-03-29 PVM sąskaita-faktūra Nr. VER02558; 2018-04-27 PVM sąskaita-faktūra Nr. VER02575 ir kt.;</w:t>
      </w:r>
    </w:p>
  </w:footnote>
  <w:footnote w:id="19">
    <w:p w:rsidR="003636C2" w:rsidRPr="00851332" w:rsidRDefault="003636C2" w:rsidP="003636C2">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2018-04-16 Lėšų pervedimo nurodymas Nr. 1280; 2018-05-09 Lėšų pervedimo nurodymas Nr. 1604 ir kt.;</w:t>
      </w:r>
    </w:p>
  </w:footnote>
  <w:footnote w:id="20">
    <w:p w:rsidR="00AC7463" w:rsidRPr="00D0551A" w:rsidRDefault="00AC7463" w:rsidP="00610BE4">
      <w:pPr>
        <w:jc w:val="both"/>
        <w:rPr>
          <w:i/>
          <w:sz w:val="18"/>
          <w:szCs w:val="18"/>
          <w:lang w:val="en-US"/>
        </w:rPr>
      </w:pPr>
      <w:r w:rsidRPr="00483E22">
        <w:rPr>
          <w:rStyle w:val="Puslapioinaosnuoroda"/>
        </w:rPr>
        <w:footnoteRef/>
      </w:r>
      <w:r w:rsidRPr="00483E22">
        <w:t xml:space="preserve"> </w:t>
      </w:r>
      <w:r w:rsidR="00610BE4" w:rsidRPr="00851332">
        <w:rPr>
          <w:sz w:val="18"/>
          <w:szCs w:val="18"/>
        </w:rPr>
        <w:t>Žr. nuorodą Nr. 1</w:t>
      </w:r>
      <w:r w:rsidR="00610BE4">
        <w:rPr>
          <w:sz w:val="18"/>
          <w:szCs w:val="18"/>
        </w:rPr>
        <w:t>3</w:t>
      </w:r>
      <w:r w:rsidRPr="00851332">
        <w:rPr>
          <w:sz w:val="18"/>
          <w:szCs w:val="18"/>
        </w:rPr>
        <w:t>;</w:t>
      </w:r>
    </w:p>
  </w:footnote>
  <w:footnote w:id="21">
    <w:p w:rsidR="000B7940" w:rsidRPr="00851332" w:rsidRDefault="000B7940" w:rsidP="000B7940">
      <w:pPr>
        <w:pStyle w:val="Puslapioinaostekstas"/>
        <w:jc w:val="both"/>
        <w:rPr>
          <w:rFonts w:ascii="Times New Roman" w:hAnsi="Times New Roman"/>
          <w:sz w:val="18"/>
          <w:szCs w:val="18"/>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Žr. nuorodą Nr. 1;</w:t>
      </w:r>
    </w:p>
  </w:footnote>
  <w:footnote w:id="22">
    <w:p w:rsidR="000B7940" w:rsidRPr="00851332" w:rsidRDefault="000B7940" w:rsidP="000B7940">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i/>
          <w:sz w:val="18"/>
          <w:szCs w:val="18"/>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sistemoje&lt;...&gt;“</w:t>
      </w:r>
      <w:r w:rsidRPr="00851332">
        <w:rPr>
          <w:rFonts w:ascii="Times New Roman" w:hAnsi="Times New Roman"/>
          <w:sz w:val="18"/>
          <w:szCs w:val="18"/>
          <w:lang w:val="en-US"/>
        </w:rPr>
        <w:t>;</w:t>
      </w:r>
    </w:p>
  </w:footnote>
  <w:footnote w:id="23">
    <w:p w:rsidR="007232F1" w:rsidRPr="00E65ACF" w:rsidRDefault="007232F1" w:rsidP="007232F1">
      <w:pPr>
        <w:pStyle w:val="Puslapioinaostekstas"/>
        <w:ind w:right="566"/>
        <w:jc w:val="both"/>
        <w:rPr>
          <w:rFonts w:ascii="Times New Roman" w:hAnsi="Times New Roman"/>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i/>
          <w:sz w:val="18"/>
          <w:szCs w:val="18"/>
          <w:lang w:val="lt-LT"/>
        </w:rPr>
        <w:t>„2. &lt;...&gt; Konfidencialia negalima laikyti informacijos: 2) jeigu tai pažeistų šio įstatymo 33 ir 58 straipsniuose nustatytus reikalavimus dėl paskelbimo apie sudarytą pirkimo sutartį, kandidatų ir dalyvių informavimo, įskaitant informaciją apie pasiūlyme nurodytą prekių, paslaugų ar darbų kainą, išskyrus jos sudedamąsias dalis“</w:t>
      </w:r>
      <w:r w:rsidRPr="00851332">
        <w:rPr>
          <w:rFonts w:ascii="Times New Roman" w:hAnsi="Times New Roman"/>
          <w:sz w:val="18"/>
          <w:szCs w:val="18"/>
          <w:lang w:val="lt-LT"/>
        </w:rPr>
        <w:t>;</w:t>
      </w:r>
    </w:p>
  </w:footnote>
  <w:footnote w:id="24">
    <w:p w:rsidR="00B14257" w:rsidRPr="00851332" w:rsidRDefault="00B14257" w:rsidP="00B14257">
      <w:pPr>
        <w:pStyle w:val="Puslapioinaostekstas"/>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Style w:val="Puslapioinaosnuoroda"/>
          <w:sz w:val="18"/>
          <w:szCs w:val="18"/>
        </w:rPr>
        <w:t xml:space="preserve"> </w:t>
      </w:r>
      <w:r w:rsidRPr="00851332">
        <w:rPr>
          <w:rFonts w:ascii="Times New Roman" w:hAnsi="Times New Roman"/>
          <w:sz w:val="18"/>
          <w:szCs w:val="18"/>
          <w:lang w:val="lt-LT"/>
        </w:rPr>
        <w:t>Tarnybos tinklapyje: Konsultacinė medžiaga/ Perkančiosioms organizacijoms/ VPĮ/ Archyvas/ Gerosios praktikos archyvas „Kaip turi būti suprantamas konfidencialumas viešuosiuose pirkimuose (Viešųjų pirkimų įstatymo 6 straipsnio 1 dalis)“ paskelbta 2016-07-29 arba Konsultacinė medžiaga/ Perkančiosioms organizacijoms/ VPĮ/ Geroji praktika „Kaip turi būti suprantamas konfidencialumas viešuosiuose pirkimuose“ paskelbta 2017-11-02;</w:t>
      </w:r>
    </w:p>
  </w:footnote>
  <w:footnote w:id="25">
    <w:p w:rsidR="00B14257" w:rsidRPr="00851332" w:rsidRDefault="00B14257" w:rsidP="00B14257">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Lietuvos Aukščiausiojo Teismo 2013-10-18 nutartis byloje  3K-3-495/2013;</w:t>
      </w:r>
    </w:p>
  </w:footnote>
  <w:footnote w:id="26">
    <w:p w:rsidR="00B14257" w:rsidRPr="00F96F3F" w:rsidRDefault="00B14257" w:rsidP="00B14257">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 xml:space="preserve">Lietuvos Aukščiausiasis  Teismas 2018-01-04 byloje Nr. e3K-3-16-378/2018 išaiškino, kad Įstatyme </w:t>
      </w:r>
      <w:r w:rsidRPr="00851332">
        <w:rPr>
          <w:rFonts w:ascii="Times New Roman" w:hAnsi="Times New Roman"/>
          <w:i/>
          <w:sz w:val="18"/>
          <w:szCs w:val="18"/>
          <w:lang w:val="lt-LT"/>
        </w:rPr>
        <w:t xml:space="preserve">„&lt;...&gt; </w:t>
      </w:r>
      <w:r w:rsidRPr="00851332">
        <w:rPr>
          <w:rFonts w:ascii="Times New Roman" w:eastAsia="Times New Roman" w:hAnsi="Times New Roman"/>
          <w:i/>
          <w:iCs/>
          <w:sz w:val="18"/>
          <w:szCs w:val="18"/>
          <w:lang w:val="lt-LT"/>
        </w:rPr>
        <w:t>įtvirtinta tiekėjo teisė apsaugoti pasiūlyme atskirai nurodytą neviešintiną informaciją apima tik tokius duomenis, kurie kvalifikuotini kaip komercinė (gamybinė) paslaptis CK 1.116 straipsnio 1 dalies prasme</w:t>
      </w:r>
      <w:r w:rsidRPr="00851332">
        <w:rPr>
          <w:rFonts w:ascii="Times New Roman" w:eastAsia="Times New Roman" w:hAnsi="Times New Roman"/>
          <w:i/>
          <w:sz w:val="18"/>
          <w:szCs w:val="18"/>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00057500">
        <w:rPr>
          <w:rFonts w:ascii="Times New Roman" w:hAnsi="Times New Roman"/>
          <w:sz w:val="18"/>
          <w:szCs w:val="18"/>
          <w:lang w:val="lt-LT"/>
        </w:rPr>
        <w:t>;</w:t>
      </w:r>
    </w:p>
  </w:footnote>
  <w:footnote w:id="27">
    <w:p w:rsidR="004945EA" w:rsidRPr="00851332" w:rsidRDefault="004945EA" w:rsidP="004945EA">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Pirkimo vykdytojo 2018 m. rugsėjo 12 d. raštas Nr. AP3-2615 „Dėl informacijos pateikimo“;</w:t>
      </w:r>
    </w:p>
  </w:footnote>
  <w:footnote w:id="28">
    <w:p w:rsidR="004945EA" w:rsidRPr="00851332" w:rsidRDefault="004945EA" w:rsidP="004945EA">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Pr>
          <w:rFonts w:ascii="Times New Roman" w:hAnsi="Times New Roman"/>
          <w:sz w:val="18"/>
          <w:szCs w:val="18"/>
        </w:rPr>
        <w:t xml:space="preserve"> </w:t>
      </w:r>
      <w:r w:rsidRPr="00851332">
        <w:rPr>
          <w:rFonts w:ascii="Times New Roman" w:hAnsi="Times New Roman"/>
          <w:sz w:val="18"/>
          <w:szCs w:val="18"/>
          <w:lang w:val="lt-LT"/>
        </w:rPr>
        <w:t>2017 m. spalio 26 d. AB „Lietuvos draudimas“</w:t>
      </w:r>
      <w:r>
        <w:rPr>
          <w:rFonts w:ascii="Times New Roman" w:hAnsi="Times New Roman"/>
          <w:sz w:val="18"/>
          <w:szCs w:val="18"/>
          <w:lang w:val="lt-LT"/>
        </w:rPr>
        <w:t xml:space="preserve"> </w:t>
      </w:r>
      <w:r w:rsidRPr="00851332">
        <w:rPr>
          <w:rFonts w:ascii="Times New Roman" w:hAnsi="Times New Roman"/>
          <w:sz w:val="18"/>
          <w:szCs w:val="18"/>
          <w:lang w:val="lt-LT"/>
        </w:rPr>
        <w:t>Laidavimo draudimo liudijimas ir atlikimo laidavimo draudimo raštas Nr. 449735846;</w:t>
      </w:r>
    </w:p>
  </w:footnote>
  <w:footnote w:id="29">
    <w:p w:rsidR="004945EA" w:rsidRPr="00851332" w:rsidRDefault="004945EA" w:rsidP="004945EA">
      <w:pPr>
        <w:pStyle w:val="Puslapioinaostekstas"/>
        <w:jc w:val="both"/>
        <w:rPr>
          <w:rFonts w:ascii="Times New Roman" w:hAnsi="Times New Roman"/>
          <w:sz w:val="18"/>
          <w:szCs w:val="18"/>
          <w:lang w:val="lt-LT"/>
        </w:rPr>
      </w:pPr>
      <w:r w:rsidRPr="00851332">
        <w:rPr>
          <w:rStyle w:val="Puslapioinaosnuoroda"/>
          <w:rFonts w:ascii="Times New Roman" w:hAnsi="Times New Roman"/>
          <w:sz w:val="18"/>
          <w:szCs w:val="18"/>
        </w:rPr>
        <w:footnoteRef/>
      </w:r>
      <w:r w:rsidRPr="00851332">
        <w:rPr>
          <w:rFonts w:ascii="Times New Roman" w:hAnsi="Times New Roman"/>
          <w:sz w:val="18"/>
          <w:szCs w:val="18"/>
        </w:rPr>
        <w:t xml:space="preserve"> </w:t>
      </w:r>
      <w:r w:rsidRPr="00851332">
        <w:rPr>
          <w:rFonts w:ascii="Times New Roman" w:hAnsi="Times New Roman"/>
          <w:sz w:val="18"/>
          <w:szCs w:val="18"/>
          <w:lang w:val="lt-LT"/>
        </w:rPr>
        <w:t xml:space="preserve">Sutarties 3.4 punktas: &lt;...&gt; </w:t>
      </w:r>
      <w:r w:rsidRPr="00851332">
        <w:rPr>
          <w:rFonts w:ascii="Times New Roman" w:hAnsi="Times New Roman"/>
          <w:i/>
          <w:sz w:val="18"/>
          <w:szCs w:val="18"/>
          <w:lang w:val="lt-LT"/>
        </w:rPr>
        <w:t xml:space="preserve">„Užtikrinimo suma – 10 </w:t>
      </w:r>
      <w:r w:rsidRPr="00851332">
        <w:rPr>
          <w:rFonts w:ascii="Times New Roman" w:hAnsi="Times New Roman"/>
          <w:i/>
          <w:sz w:val="18"/>
          <w:szCs w:val="18"/>
          <w:lang w:val="en-US"/>
        </w:rPr>
        <w:t>%</w:t>
      </w:r>
      <w:r w:rsidRPr="00851332">
        <w:rPr>
          <w:rFonts w:ascii="Times New Roman" w:hAnsi="Times New Roman"/>
          <w:i/>
          <w:sz w:val="18"/>
          <w:szCs w:val="18"/>
          <w:lang w:val="en-GB"/>
        </w:rPr>
        <w:t xml:space="preserve"> </w:t>
      </w:r>
      <w:proofErr w:type="spellStart"/>
      <w:r w:rsidRPr="00851332">
        <w:rPr>
          <w:rFonts w:ascii="Times New Roman" w:hAnsi="Times New Roman"/>
          <w:i/>
          <w:sz w:val="18"/>
          <w:szCs w:val="18"/>
          <w:lang w:val="en-GB"/>
        </w:rPr>
        <w:t>nuo</w:t>
      </w:r>
      <w:proofErr w:type="spellEnd"/>
      <w:r w:rsidRPr="00851332">
        <w:rPr>
          <w:rFonts w:ascii="Times New Roman" w:hAnsi="Times New Roman"/>
          <w:i/>
          <w:sz w:val="18"/>
          <w:szCs w:val="18"/>
          <w:lang w:val="en-GB"/>
        </w:rPr>
        <w:t xml:space="preserve"> </w:t>
      </w:r>
      <w:proofErr w:type="spellStart"/>
      <w:r w:rsidRPr="00851332">
        <w:rPr>
          <w:rFonts w:ascii="Times New Roman" w:hAnsi="Times New Roman"/>
          <w:i/>
          <w:sz w:val="18"/>
          <w:szCs w:val="18"/>
          <w:lang w:val="en-GB"/>
        </w:rPr>
        <w:t>sutarties</w:t>
      </w:r>
      <w:proofErr w:type="spellEnd"/>
      <w:r w:rsidRPr="00851332">
        <w:rPr>
          <w:rFonts w:ascii="Times New Roman" w:hAnsi="Times New Roman"/>
          <w:i/>
          <w:sz w:val="18"/>
          <w:szCs w:val="18"/>
          <w:lang w:val="en-GB"/>
        </w:rPr>
        <w:t xml:space="preserve"> </w:t>
      </w:r>
      <w:proofErr w:type="spellStart"/>
      <w:r w:rsidRPr="00851332">
        <w:rPr>
          <w:rFonts w:ascii="Times New Roman" w:hAnsi="Times New Roman"/>
          <w:i/>
          <w:sz w:val="18"/>
          <w:szCs w:val="18"/>
          <w:lang w:val="en-GB"/>
        </w:rPr>
        <w:t>kainos</w:t>
      </w:r>
      <w:proofErr w:type="spellEnd"/>
      <w:r w:rsidRPr="00851332">
        <w:rPr>
          <w:rFonts w:ascii="Times New Roman" w:hAnsi="Times New Roman"/>
          <w:i/>
          <w:sz w:val="18"/>
          <w:szCs w:val="18"/>
          <w:lang w:val="en-GB"/>
        </w:rPr>
        <w:t xml:space="preserve"> </w:t>
      </w:r>
      <w:proofErr w:type="spellStart"/>
      <w:r w:rsidRPr="00851332">
        <w:rPr>
          <w:rFonts w:ascii="Times New Roman" w:hAnsi="Times New Roman"/>
          <w:i/>
          <w:sz w:val="18"/>
          <w:szCs w:val="18"/>
          <w:lang w:val="en-GB"/>
        </w:rPr>
        <w:t>su</w:t>
      </w:r>
      <w:proofErr w:type="spellEnd"/>
      <w:r w:rsidRPr="00851332">
        <w:rPr>
          <w:rFonts w:ascii="Times New Roman" w:hAnsi="Times New Roman"/>
          <w:i/>
          <w:sz w:val="18"/>
          <w:szCs w:val="18"/>
          <w:lang w:val="en-GB"/>
        </w:rPr>
        <w:t xml:space="preserve"> PVM – 267 714,38 </w:t>
      </w:r>
      <w:proofErr w:type="spellStart"/>
      <w:r w:rsidRPr="00851332">
        <w:rPr>
          <w:rFonts w:ascii="Times New Roman" w:hAnsi="Times New Roman"/>
          <w:i/>
          <w:sz w:val="18"/>
          <w:szCs w:val="18"/>
          <w:lang w:val="en-GB"/>
        </w:rPr>
        <w:t>eur</w:t>
      </w:r>
      <w:proofErr w:type="spellEnd"/>
      <w:r w:rsidRPr="00851332">
        <w:rPr>
          <w:rFonts w:ascii="Times New Roman" w:hAnsi="Times New Roman"/>
          <w:i/>
          <w:sz w:val="18"/>
          <w:szCs w:val="18"/>
          <w:lang w:val="lt-LT"/>
        </w:rPr>
        <w:t>ų“</w:t>
      </w:r>
      <w:r w:rsidR="00057500">
        <w:rPr>
          <w:rFonts w:ascii="Times New Roman" w:hAnsi="Times New Roman"/>
          <w:sz w:val="18"/>
          <w:szCs w:val="18"/>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79D6">
      <w:rPr>
        <w:rStyle w:val="Puslapionumeris"/>
        <w:noProof/>
      </w:rPr>
      <w:t>6</w:t>
    </w:r>
    <w:r>
      <w:rPr>
        <w:rStyle w:val="Puslapionumeris"/>
      </w:rPr>
      <w:fldChar w:fldCharType="end"/>
    </w:r>
  </w:p>
  <w:p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91781B"/>
    <w:multiLevelType w:val="hybridMultilevel"/>
    <w:tmpl w:val="B8505028"/>
    <w:lvl w:ilvl="0" w:tplc="0427000F">
      <w:start w:val="1"/>
      <w:numFmt w:val="decimal"/>
      <w:lvlText w:val="%1."/>
      <w:lvlJc w:val="left"/>
      <w:pPr>
        <w:ind w:left="65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
  </w:num>
  <w:num w:numId="4">
    <w:abstractNumId w:val="10"/>
  </w:num>
  <w:num w:numId="5">
    <w:abstractNumId w:val="2"/>
  </w:num>
  <w:num w:numId="6">
    <w:abstractNumId w:val="6"/>
  </w:num>
  <w:num w:numId="7">
    <w:abstractNumId w:val="7"/>
  </w:num>
  <w:num w:numId="8">
    <w:abstractNumId w:val="4"/>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B6"/>
    <w:rsid w:val="000029A7"/>
    <w:rsid w:val="00007BCA"/>
    <w:rsid w:val="00011229"/>
    <w:rsid w:val="000205A5"/>
    <w:rsid w:val="00020AEA"/>
    <w:rsid w:val="00032C9A"/>
    <w:rsid w:val="00032E30"/>
    <w:rsid w:val="00041165"/>
    <w:rsid w:val="0005320E"/>
    <w:rsid w:val="00057500"/>
    <w:rsid w:val="0005793E"/>
    <w:rsid w:val="00060736"/>
    <w:rsid w:val="00061656"/>
    <w:rsid w:val="00065D63"/>
    <w:rsid w:val="00066AF1"/>
    <w:rsid w:val="00067E13"/>
    <w:rsid w:val="0007038D"/>
    <w:rsid w:val="000808FA"/>
    <w:rsid w:val="00091B12"/>
    <w:rsid w:val="00094D97"/>
    <w:rsid w:val="0009594D"/>
    <w:rsid w:val="00096D17"/>
    <w:rsid w:val="000A5831"/>
    <w:rsid w:val="000A5DDD"/>
    <w:rsid w:val="000A5F05"/>
    <w:rsid w:val="000B3F13"/>
    <w:rsid w:val="000B476E"/>
    <w:rsid w:val="000B47E6"/>
    <w:rsid w:val="000B7940"/>
    <w:rsid w:val="000C26A8"/>
    <w:rsid w:val="000C2DFC"/>
    <w:rsid w:val="000D0EA9"/>
    <w:rsid w:val="000D2CBD"/>
    <w:rsid w:val="000D60A6"/>
    <w:rsid w:val="000D695C"/>
    <w:rsid w:val="000E2EF5"/>
    <w:rsid w:val="0010247F"/>
    <w:rsid w:val="0010506F"/>
    <w:rsid w:val="00115097"/>
    <w:rsid w:val="00120487"/>
    <w:rsid w:val="00120B1E"/>
    <w:rsid w:val="00126170"/>
    <w:rsid w:val="00126EDE"/>
    <w:rsid w:val="0013157D"/>
    <w:rsid w:val="001327CB"/>
    <w:rsid w:val="00135455"/>
    <w:rsid w:val="001413CF"/>
    <w:rsid w:val="00141EF4"/>
    <w:rsid w:val="00142022"/>
    <w:rsid w:val="00146EB0"/>
    <w:rsid w:val="00147903"/>
    <w:rsid w:val="001504CD"/>
    <w:rsid w:val="001515B0"/>
    <w:rsid w:val="00162FFD"/>
    <w:rsid w:val="00164491"/>
    <w:rsid w:val="00177B63"/>
    <w:rsid w:val="00185600"/>
    <w:rsid w:val="0018705A"/>
    <w:rsid w:val="00193376"/>
    <w:rsid w:val="0019643A"/>
    <w:rsid w:val="001A0227"/>
    <w:rsid w:val="001A20D5"/>
    <w:rsid w:val="001A6119"/>
    <w:rsid w:val="001C24AB"/>
    <w:rsid w:val="001C2ACF"/>
    <w:rsid w:val="001C3767"/>
    <w:rsid w:val="001D321E"/>
    <w:rsid w:val="001D3944"/>
    <w:rsid w:val="001D4E0A"/>
    <w:rsid w:val="001D66C9"/>
    <w:rsid w:val="001E1299"/>
    <w:rsid w:val="001E4DA1"/>
    <w:rsid w:val="001E4F4B"/>
    <w:rsid w:val="001E6B4E"/>
    <w:rsid w:val="001E7D68"/>
    <w:rsid w:val="001F21C3"/>
    <w:rsid w:val="001F3240"/>
    <w:rsid w:val="001F3259"/>
    <w:rsid w:val="001F54EA"/>
    <w:rsid w:val="001F557F"/>
    <w:rsid w:val="001F7EEE"/>
    <w:rsid w:val="00200CBA"/>
    <w:rsid w:val="00201C9C"/>
    <w:rsid w:val="00204E2D"/>
    <w:rsid w:val="00205813"/>
    <w:rsid w:val="00212DE7"/>
    <w:rsid w:val="002150D8"/>
    <w:rsid w:val="00217670"/>
    <w:rsid w:val="00220F8C"/>
    <w:rsid w:val="002237A5"/>
    <w:rsid w:val="00223E6B"/>
    <w:rsid w:val="00227615"/>
    <w:rsid w:val="00227D01"/>
    <w:rsid w:val="00230BBC"/>
    <w:rsid w:val="00233FF7"/>
    <w:rsid w:val="00234580"/>
    <w:rsid w:val="00236278"/>
    <w:rsid w:val="0023768A"/>
    <w:rsid w:val="00237E48"/>
    <w:rsid w:val="0025785A"/>
    <w:rsid w:val="00263C03"/>
    <w:rsid w:val="00264A0B"/>
    <w:rsid w:val="002670A3"/>
    <w:rsid w:val="002672AB"/>
    <w:rsid w:val="00273073"/>
    <w:rsid w:val="0027544F"/>
    <w:rsid w:val="00275667"/>
    <w:rsid w:val="002824E2"/>
    <w:rsid w:val="0028444B"/>
    <w:rsid w:val="00285309"/>
    <w:rsid w:val="00285F4F"/>
    <w:rsid w:val="00291976"/>
    <w:rsid w:val="002941C0"/>
    <w:rsid w:val="00295462"/>
    <w:rsid w:val="0029776E"/>
    <w:rsid w:val="00297C00"/>
    <w:rsid w:val="002A37FA"/>
    <w:rsid w:val="002A42B6"/>
    <w:rsid w:val="002A6FD8"/>
    <w:rsid w:val="002A78D5"/>
    <w:rsid w:val="002B1FAE"/>
    <w:rsid w:val="002B7D42"/>
    <w:rsid w:val="002C0D62"/>
    <w:rsid w:val="002C427F"/>
    <w:rsid w:val="002D11A1"/>
    <w:rsid w:val="002D229A"/>
    <w:rsid w:val="002E19B3"/>
    <w:rsid w:val="002E270E"/>
    <w:rsid w:val="002E3BE6"/>
    <w:rsid w:val="002F3103"/>
    <w:rsid w:val="002F37B6"/>
    <w:rsid w:val="002F7678"/>
    <w:rsid w:val="002F7DA1"/>
    <w:rsid w:val="00310941"/>
    <w:rsid w:val="003126F6"/>
    <w:rsid w:val="00312B1A"/>
    <w:rsid w:val="00312F73"/>
    <w:rsid w:val="00313908"/>
    <w:rsid w:val="00323502"/>
    <w:rsid w:val="00327DBE"/>
    <w:rsid w:val="00330F2D"/>
    <w:rsid w:val="00332343"/>
    <w:rsid w:val="00334F10"/>
    <w:rsid w:val="00335354"/>
    <w:rsid w:val="0034260D"/>
    <w:rsid w:val="00344D5E"/>
    <w:rsid w:val="00345795"/>
    <w:rsid w:val="0034771D"/>
    <w:rsid w:val="0036093A"/>
    <w:rsid w:val="00360CC7"/>
    <w:rsid w:val="00362CA3"/>
    <w:rsid w:val="003636C2"/>
    <w:rsid w:val="00371C99"/>
    <w:rsid w:val="0037210F"/>
    <w:rsid w:val="003747F7"/>
    <w:rsid w:val="00375C0F"/>
    <w:rsid w:val="003830E2"/>
    <w:rsid w:val="00386371"/>
    <w:rsid w:val="003871FF"/>
    <w:rsid w:val="00390281"/>
    <w:rsid w:val="00393F92"/>
    <w:rsid w:val="003A2F50"/>
    <w:rsid w:val="003A4870"/>
    <w:rsid w:val="003A64B7"/>
    <w:rsid w:val="003B0261"/>
    <w:rsid w:val="003B71B4"/>
    <w:rsid w:val="003C11D2"/>
    <w:rsid w:val="003C4892"/>
    <w:rsid w:val="003C50AF"/>
    <w:rsid w:val="003C5714"/>
    <w:rsid w:val="003D36FE"/>
    <w:rsid w:val="003D70BB"/>
    <w:rsid w:val="003E5B85"/>
    <w:rsid w:val="003F1EE1"/>
    <w:rsid w:val="003F220C"/>
    <w:rsid w:val="003F2584"/>
    <w:rsid w:val="003F2855"/>
    <w:rsid w:val="003F4B96"/>
    <w:rsid w:val="003F55CE"/>
    <w:rsid w:val="003F5B08"/>
    <w:rsid w:val="003F60E8"/>
    <w:rsid w:val="003F6930"/>
    <w:rsid w:val="00400B80"/>
    <w:rsid w:val="00411310"/>
    <w:rsid w:val="00413233"/>
    <w:rsid w:val="0041379D"/>
    <w:rsid w:val="00417D48"/>
    <w:rsid w:val="00420B99"/>
    <w:rsid w:val="00421764"/>
    <w:rsid w:val="00422589"/>
    <w:rsid w:val="00427CC6"/>
    <w:rsid w:val="0043041A"/>
    <w:rsid w:val="004309DA"/>
    <w:rsid w:val="00430B91"/>
    <w:rsid w:val="00432385"/>
    <w:rsid w:val="00454216"/>
    <w:rsid w:val="00457A4A"/>
    <w:rsid w:val="0046164A"/>
    <w:rsid w:val="00474479"/>
    <w:rsid w:val="004763F4"/>
    <w:rsid w:val="00480832"/>
    <w:rsid w:val="0048161A"/>
    <w:rsid w:val="004826A4"/>
    <w:rsid w:val="004828F7"/>
    <w:rsid w:val="00483726"/>
    <w:rsid w:val="00491ABD"/>
    <w:rsid w:val="004924AC"/>
    <w:rsid w:val="004945EA"/>
    <w:rsid w:val="00495E39"/>
    <w:rsid w:val="004A0E8F"/>
    <w:rsid w:val="004A3586"/>
    <w:rsid w:val="004A4318"/>
    <w:rsid w:val="004B0640"/>
    <w:rsid w:val="004B1D3A"/>
    <w:rsid w:val="004B3406"/>
    <w:rsid w:val="004B41BA"/>
    <w:rsid w:val="004B4D76"/>
    <w:rsid w:val="004B6755"/>
    <w:rsid w:val="004C2772"/>
    <w:rsid w:val="004D18E9"/>
    <w:rsid w:val="004D34B0"/>
    <w:rsid w:val="004D47C1"/>
    <w:rsid w:val="004F150F"/>
    <w:rsid w:val="004F6501"/>
    <w:rsid w:val="004F6AB4"/>
    <w:rsid w:val="004F787A"/>
    <w:rsid w:val="00505F34"/>
    <w:rsid w:val="0051338C"/>
    <w:rsid w:val="005151D0"/>
    <w:rsid w:val="00521032"/>
    <w:rsid w:val="00523B0B"/>
    <w:rsid w:val="00524684"/>
    <w:rsid w:val="0052505A"/>
    <w:rsid w:val="005277C1"/>
    <w:rsid w:val="0053203A"/>
    <w:rsid w:val="00534E0D"/>
    <w:rsid w:val="00536BD1"/>
    <w:rsid w:val="005377D0"/>
    <w:rsid w:val="005379A0"/>
    <w:rsid w:val="0054095A"/>
    <w:rsid w:val="00543C66"/>
    <w:rsid w:val="00551ABD"/>
    <w:rsid w:val="00553EE9"/>
    <w:rsid w:val="005541DF"/>
    <w:rsid w:val="00555357"/>
    <w:rsid w:val="00561AEF"/>
    <w:rsid w:val="005633F6"/>
    <w:rsid w:val="00563761"/>
    <w:rsid w:val="00570478"/>
    <w:rsid w:val="00575067"/>
    <w:rsid w:val="00584AA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239D"/>
    <w:rsid w:val="005E304B"/>
    <w:rsid w:val="005E386D"/>
    <w:rsid w:val="005E5D42"/>
    <w:rsid w:val="005E60F1"/>
    <w:rsid w:val="005E6FCF"/>
    <w:rsid w:val="005F16E7"/>
    <w:rsid w:val="005F2425"/>
    <w:rsid w:val="005F242B"/>
    <w:rsid w:val="005F2C7C"/>
    <w:rsid w:val="005F5990"/>
    <w:rsid w:val="005F5B0C"/>
    <w:rsid w:val="00600A11"/>
    <w:rsid w:val="00603DF2"/>
    <w:rsid w:val="00610BE4"/>
    <w:rsid w:val="0061280C"/>
    <w:rsid w:val="006157DD"/>
    <w:rsid w:val="00616232"/>
    <w:rsid w:val="0062617D"/>
    <w:rsid w:val="006348AE"/>
    <w:rsid w:val="00635C14"/>
    <w:rsid w:val="00635D84"/>
    <w:rsid w:val="00641EFE"/>
    <w:rsid w:val="00642E1E"/>
    <w:rsid w:val="00646FEC"/>
    <w:rsid w:val="00651C88"/>
    <w:rsid w:val="00651D27"/>
    <w:rsid w:val="00664415"/>
    <w:rsid w:val="006755D0"/>
    <w:rsid w:val="006772F3"/>
    <w:rsid w:val="0068226E"/>
    <w:rsid w:val="00685AA6"/>
    <w:rsid w:val="00686A97"/>
    <w:rsid w:val="00687076"/>
    <w:rsid w:val="00690800"/>
    <w:rsid w:val="00692318"/>
    <w:rsid w:val="00692D70"/>
    <w:rsid w:val="00693D5D"/>
    <w:rsid w:val="006C1805"/>
    <w:rsid w:val="006C3CE6"/>
    <w:rsid w:val="006C3DE0"/>
    <w:rsid w:val="006C4D48"/>
    <w:rsid w:val="006C662C"/>
    <w:rsid w:val="006E1FB1"/>
    <w:rsid w:val="006E5BDF"/>
    <w:rsid w:val="006F2E2F"/>
    <w:rsid w:val="006F39FD"/>
    <w:rsid w:val="006F5A1F"/>
    <w:rsid w:val="006F6A2B"/>
    <w:rsid w:val="006F7E56"/>
    <w:rsid w:val="00707BE7"/>
    <w:rsid w:val="007229DE"/>
    <w:rsid w:val="00722A57"/>
    <w:rsid w:val="007232F1"/>
    <w:rsid w:val="007302DD"/>
    <w:rsid w:val="007304BD"/>
    <w:rsid w:val="00731443"/>
    <w:rsid w:val="007336CA"/>
    <w:rsid w:val="00734403"/>
    <w:rsid w:val="007357C4"/>
    <w:rsid w:val="00735808"/>
    <w:rsid w:val="00736125"/>
    <w:rsid w:val="00740FCA"/>
    <w:rsid w:val="00744913"/>
    <w:rsid w:val="0074548E"/>
    <w:rsid w:val="0074757A"/>
    <w:rsid w:val="00751AD9"/>
    <w:rsid w:val="00754E9D"/>
    <w:rsid w:val="00757438"/>
    <w:rsid w:val="007724B7"/>
    <w:rsid w:val="00775BE5"/>
    <w:rsid w:val="00775D00"/>
    <w:rsid w:val="00781A8B"/>
    <w:rsid w:val="00785319"/>
    <w:rsid w:val="0079091F"/>
    <w:rsid w:val="007A094A"/>
    <w:rsid w:val="007A7CC6"/>
    <w:rsid w:val="007B18D7"/>
    <w:rsid w:val="007B418D"/>
    <w:rsid w:val="007B472D"/>
    <w:rsid w:val="007B5F54"/>
    <w:rsid w:val="007B6FFE"/>
    <w:rsid w:val="007C1048"/>
    <w:rsid w:val="007C7EC9"/>
    <w:rsid w:val="007D0AB6"/>
    <w:rsid w:val="007D0BB6"/>
    <w:rsid w:val="007D2C04"/>
    <w:rsid w:val="007D7F1C"/>
    <w:rsid w:val="007E5B33"/>
    <w:rsid w:val="007E5CFB"/>
    <w:rsid w:val="007E66F4"/>
    <w:rsid w:val="007F09D7"/>
    <w:rsid w:val="007F0C49"/>
    <w:rsid w:val="007F205E"/>
    <w:rsid w:val="007F4DB5"/>
    <w:rsid w:val="008048B3"/>
    <w:rsid w:val="00805FB6"/>
    <w:rsid w:val="00806DC3"/>
    <w:rsid w:val="00807FDC"/>
    <w:rsid w:val="0081123D"/>
    <w:rsid w:val="0081258D"/>
    <w:rsid w:val="00822507"/>
    <w:rsid w:val="0082471C"/>
    <w:rsid w:val="00825751"/>
    <w:rsid w:val="0083611F"/>
    <w:rsid w:val="008403BB"/>
    <w:rsid w:val="0084263D"/>
    <w:rsid w:val="00851332"/>
    <w:rsid w:val="00862D96"/>
    <w:rsid w:val="008669E2"/>
    <w:rsid w:val="0087178C"/>
    <w:rsid w:val="00876609"/>
    <w:rsid w:val="008842E8"/>
    <w:rsid w:val="00891857"/>
    <w:rsid w:val="00892C2E"/>
    <w:rsid w:val="008A6509"/>
    <w:rsid w:val="008A6E81"/>
    <w:rsid w:val="008B2A7D"/>
    <w:rsid w:val="008B3261"/>
    <w:rsid w:val="008C218C"/>
    <w:rsid w:val="008C6E32"/>
    <w:rsid w:val="008D20C6"/>
    <w:rsid w:val="008D4B7D"/>
    <w:rsid w:val="008D4DFC"/>
    <w:rsid w:val="008D6832"/>
    <w:rsid w:val="008D74A5"/>
    <w:rsid w:val="008F0B5C"/>
    <w:rsid w:val="008F0EB8"/>
    <w:rsid w:val="008F62AA"/>
    <w:rsid w:val="00905DF3"/>
    <w:rsid w:val="009103EC"/>
    <w:rsid w:val="009149F4"/>
    <w:rsid w:val="00917C80"/>
    <w:rsid w:val="00922A4B"/>
    <w:rsid w:val="00922E31"/>
    <w:rsid w:val="009331BE"/>
    <w:rsid w:val="00935C07"/>
    <w:rsid w:val="009366EF"/>
    <w:rsid w:val="00936F61"/>
    <w:rsid w:val="00941096"/>
    <w:rsid w:val="00946006"/>
    <w:rsid w:val="009470B8"/>
    <w:rsid w:val="00947CD5"/>
    <w:rsid w:val="00952E39"/>
    <w:rsid w:val="0095511C"/>
    <w:rsid w:val="00963D62"/>
    <w:rsid w:val="009640EC"/>
    <w:rsid w:val="0098450B"/>
    <w:rsid w:val="009847BD"/>
    <w:rsid w:val="00986AFF"/>
    <w:rsid w:val="00986D62"/>
    <w:rsid w:val="009931AC"/>
    <w:rsid w:val="009954F5"/>
    <w:rsid w:val="009A008C"/>
    <w:rsid w:val="009A19C0"/>
    <w:rsid w:val="009A2A2F"/>
    <w:rsid w:val="009A4719"/>
    <w:rsid w:val="009A5747"/>
    <w:rsid w:val="009C2C98"/>
    <w:rsid w:val="009E18B8"/>
    <w:rsid w:val="009E56CC"/>
    <w:rsid w:val="009F1B90"/>
    <w:rsid w:val="009F590B"/>
    <w:rsid w:val="009F5A01"/>
    <w:rsid w:val="00A0159E"/>
    <w:rsid w:val="00A0280B"/>
    <w:rsid w:val="00A066C5"/>
    <w:rsid w:val="00A1308C"/>
    <w:rsid w:val="00A259B0"/>
    <w:rsid w:val="00A269F6"/>
    <w:rsid w:val="00A26BB4"/>
    <w:rsid w:val="00A27B6C"/>
    <w:rsid w:val="00A33353"/>
    <w:rsid w:val="00A33F37"/>
    <w:rsid w:val="00A35DDE"/>
    <w:rsid w:val="00A360DF"/>
    <w:rsid w:val="00A36F16"/>
    <w:rsid w:val="00A50A25"/>
    <w:rsid w:val="00A521BA"/>
    <w:rsid w:val="00A563CB"/>
    <w:rsid w:val="00A608ED"/>
    <w:rsid w:val="00A62E0C"/>
    <w:rsid w:val="00A62F46"/>
    <w:rsid w:val="00A632F9"/>
    <w:rsid w:val="00A6447C"/>
    <w:rsid w:val="00A66FC6"/>
    <w:rsid w:val="00A70DC6"/>
    <w:rsid w:val="00A7413B"/>
    <w:rsid w:val="00A74D71"/>
    <w:rsid w:val="00A810F1"/>
    <w:rsid w:val="00A84D08"/>
    <w:rsid w:val="00A85EC3"/>
    <w:rsid w:val="00A8682B"/>
    <w:rsid w:val="00A87DF7"/>
    <w:rsid w:val="00A91908"/>
    <w:rsid w:val="00A93DAD"/>
    <w:rsid w:val="00A953F1"/>
    <w:rsid w:val="00A9746D"/>
    <w:rsid w:val="00AA66EC"/>
    <w:rsid w:val="00AB1B38"/>
    <w:rsid w:val="00AB346E"/>
    <w:rsid w:val="00AC16CB"/>
    <w:rsid w:val="00AC2FBD"/>
    <w:rsid w:val="00AC4E08"/>
    <w:rsid w:val="00AC5C85"/>
    <w:rsid w:val="00AC7463"/>
    <w:rsid w:val="00AD28DF"/>
    <w:rsid w:val="00AD47D3"/>
    <w:rsid w:val="00AD5450"/>
    <w:rsid w:val="00AE1F4E"/>
    <w:rsid w:val="00AE3433"/>
    <w:rsid w:val="00AE357F"/>
    <w:rsid w:val="00AE5D6A"/>
    <w:rsid w:val="00AE6A81"/>
    <w:rsid w:val="00AF031A"/>
    <w:rsid w:val="00AF220F"/>
    <w:rsid w:val="00AF5A61"/>
    <w:rsid w:val="00AF700C"/>
    <w:rsid w:val="00B0406C"/>
    <w:rsid w:val="00B043CA"/>
    <w:rsid w:val="00B0652C"/>
    <w:rsid w:val="00B14257"/>
    <w:rsid w:val="00B20385"/>
    <w:rsid w:val="00B23044"/>
    <w:rsid w:val="00B24A0E"/>
    <w:rsid w:val="00B33D0D"/>
    <w:rsid w:val="00B410E5"/>
    <w:rsid w:val="00B449B5"/>
    <w:rsid w:val="00B513F0"/>
    <w:rsid w:val="00B52446"/>
    <w:rsid w:val="00B55C05"/>
    <w:rsid w:val="00B56BEA"/>
    <w:rsid w:val="00B64414"/>
    <w:rsid w:val="00B64D5D"/>
    <w:rsid w:val="00B71637"/>
    <w:rsid w:val="00B74584"/>
    <w:rsid w:val="00B8186A"/>
    <w:rsid w:val="00B91332"/>
    <w:rsid w:val="00B935FB"/>
    <w:rsid w:val="00B96F1C"/>
    <w:rsid w:val="00B96F96"/>
    <w:rsid w:val="00B97313"/>
    <w:rsid w:val="00BA1022"/>
    <w:rsid w:val="00BA5737"/>
    <w:rsid w:val="00BA7823"/>
    <w:rsid w:val="00BA7F95"/>
    <w:rsid w:val="00BB0779"/>
    <w:rsid w:val="00BB0C19"/>
    <w:rsid w:val="00BB139E"/>
    <w:rsid w:val="00BB1BA7"/>
    <w:rsid w:val="00BB5959"/>
    <w:rsid w:val="00BB5BE8"/>
    <w:rsid w:val="00BB7E08"/>
    <w:rsid w:val="00BC103A"/>
    <w:rsid w:val="00BD6C5E"/>
    <w:rsid w:val="00BE12CD"/>
    <w:rsid w:val="00BE16FC"/>
    <w:rsid w:val="00BF03E9"/>
    <w:rsid w:val="00BF2D89"/>
    <w:rsid w:val="00BF78AF"/>
    <w:rsid w:val="00C066CB"/>
    <w:rsid w:val="00C06F16"/>
    <w:rsid w:val="00C06FF5"/>
    <w:rsid w:val="00C13EE4"/>
    <w:rsid w:val="00C14D1C"/>
    <w:rsid w:val="00C177C5"/>
    <w:rsid w:val="00C20A1A"/>
    <w:rsid w:val="00C22B6A"/>
    <w:rsid w:val="00C23714"/>
    <w:rsid w:val="00C255C9"/>
    <w:rsid w:val="00C25676"/>
    <w:rsid w:val="00C3301D"/>
    <w:rsid w:val="00C34F10"/>
    <w:rsid w:val="00C43438"/>
    <w:rsid w:val="00C442F4"/>
    <w:rsid w:val="00C45851"/>
    <w:rsid w:val="00C50192"/>
    <w:rsid w:val="00C523A8"/>
    <w:rsid w:val="00C56409"/>
    <w:rsid w:val="00C6055A"/>
    <w:rsid w:val="00C616C5"/>
    <w:rsid w:val="00C65220"/>
    <w:rsid w:val="00C70B46"/>
    <w:rsid w:val="00C74BEA"/>
    <w:rsid w:val="00C874ED"/>
    <w:rsid w:val="00C901A1"/>
    <w:rsid w:val="00C918D3"/>
    <w:rsid w:val="00C932CA"/>
    <w:rsid w:val="00C97613"/>
    <w:rsid w:val="00CA5A64"/>
    <w:rsid w:val="00CA6600"/>
    <w:rsid w:val="00CB0FE5"/>
    <w:rsid w:val="00CB4367"/>
    <w:rsid w:val="00CB5024"/>
    <w:rsid w:val="00CB511F"/>
    <w:rsid w:val="00CB7DD8"/>
    <w:rsid w:val="00CC0207"/>
    <w:rsid w:val="00CC2618"/>
    <w:rsid w:val="00CC5190"/>
    <w:rsid w:val="00CD1493"/>
    <w:rsid w:val="00CD16D8"/>
    <w:rsid w:val="00CD32F4"/>
    <w:rsid w:val="00CD3366"/>
    <w:rsid w:val="00CE0859"/>
    <w:rsid w:val="00CE229D"/>
    <w:rsid w:val="00CF17E2"/>
    <w:rsid w:val="00CF6C01"/>
    <w:rsid w:val="00D01726"/>
    <w:rsid w:val="00D0551A"/>
    <w:rsid w:val="00D0647E"/>
    <w:rsid w:val="00D07A2E"/>
    <w:rsid w:val="00D11DD3"/>
    <w:rsid w:val="00D11E56"/>
    <w:rsid w:val="00D13D26"/>
    <w:rsid w:val="00D14C8F"/>
    <w:rsid w:val="00D23138"/>
    <w:rsid w:val="00D25F45"/>
    <w:rsid w:val="00D31165"/>
    <w:rsid w:val="00D34B56"/>
    <w:rsid w:val="00D351F9"/>
    <w:rsid w:val="00D469FE"/>
    <w:rsid w:val="00D475C2"/>
    <w:rsid w:val="00D52DAB"/>
    <w:rsid w:val="00D531F8"/>
    <w:rsid w:val="00D55AF8"/>
    <w:rsid w:val="00D57C46"/>
    <w:rsid w:val="00D60A61"/>
    <w:rsid w:val="00D619CB"/>
    <w:rsid w:val="00D670B0"/>
    <w:rsid w:val="00D7131D"/>
    <w:rsid w:val="00D74CD2"/>
    <w:rsid w:val="00D807D2"/>
    <w:rsid w:val="00D80FB2"/>
    <w:rsid w:val="00D8632C"/>
    <w:rsid w:val="00D90383"/>
    <w:rsid w:val="00D90954"/>
    <w:rsid w:val="00D9426D"/>
    <w:rsid w:val="00D95558"/>
    <w:rsid w:val="00D95BC3"/>
    <w:rsid w:val="00D97020"/>
    <w:rsid w:val="00DA16B9"/>
    <w:rsid w:val="00DB0697"/>
    <w:rsid w:val="00DB06A4"/>
    <w:rsid w:val="00DB244B"/>
    <w:rsid w:val="00DB28BF"/>
    <w:rsid w:val="00DC6B37"/>
    <w:rsid w:val="00DC6C6D"/>
    <w:rsid w:val="00DD4403"/>
    <w:rsid w:val="00DD7764"/>
    <w:rsid w:val="00DE0D9A"/>
    <w:rsid w:val="00DE176C"/>
    <w:rsid w:val="00DE33C0"/>
    <w:rsid w:val="00DE4107"/>
    <w:rsid w:val="00DE457C"/>
    <w:rsid w:val="00DE5C30"/>
    <w:rsid w:val="00DE671D"/>
    <w:rsid w:val="00DE787F"/>
    <w:rsid w:val="00DF48E5"/>
    <w:rsid w:val="00E105D7"/>
    <w:rsid w:val="00E15B8B"/>
    <w:rsid w:val="00E22123"/>
    <w:rsid w:val="00E25E2B"/>
    <w:rsid w:val="00E32469"/>
    <w:rsid w:val="00E339E8"/>
    <w:rsid w:val="00E375C0"/>
    <w:rsid w:val="00E379D6"/>
    <w:rsid w:val="00E46269"/>
    <w:rsid w:val="00E476F5"/>
    <w:rsid w:val="00E47BA3"/>
    <w:rsid w:val="00E50D25"/>
    <w:rsid w:val="00E51022"/>
    <w:rsid w:val="00E5111B"/>
    <w:rsid w:val="00E52C4E"/>
    <w:rsid w:val="00E56998"/>
    <w:rsid w:val="00E644BF"/>
    <w:rsid w:val="00E73883"/>
    <w:rsid w:val="00E75B4A"/>
    <w:rsid w:val="00E76B8E"/>
    <w:rsid w:val="00E873DE"/>
    <w:rsid w:val="00E87A05"/>
    <w:rsid w:val="00E900D3"/>
    <w:rsid w:val="00E93C8F"/>
    <w:rsid w:val="00EA1BF4"/>
    <w:rsid w:val="00EA2D86"/>
    <w:rsid w:val="00EA4E2B"/>
    <w:rsid w:val="00EA7273"/>
    <w:rsid w:val="00EB0E5E"/>
    <w:rsid w:val="00EB4694"/>
    <w:rsid w:val="00EB6FA4"/>
    <w:rsid w:val="00EB79C5"/>
    <w:rsid w:val="00EC4F58"/>
    <w:rsid w:val="00EC5839"/>
    <w:rsid w:val="00ED19CF"/>
    <w:rsid w:val="00ED1E06"/>
    <w:rsid w:val="00ED6946"/>
    <w:rsid w:val="00ED7FBF"/>
    <w:rsid w:val="00EE3316"/>
    <w:rsid w:val="00EE41DE"/>
    <w:rsid w:val="00EE6338"/>
    <w:rsid w:val="00EF1917"/>
    <w:rsid w:val="00EF201F"/>
    <w:rsid w:val="00EF7000"/>
    <w:rsid w:val="00F00111"/>
    <w:rsid w:val="00F06FCC"/>
    <w:rsid w:val="00F10DD2"/>
    <w:rsid w:val="00F114EF"/>
    <w:rsid w:val="00F17D9E"/>
    <w:rsid w:val="00F202B1"/>
    <w:rsid w:val="00F2094F"/>
    <w:rsid w:val="00F22BF6"/>
    <w:rsid w:val="00F23366"/>
    <w:rsid w:val="00F24F89"/>
    <w:rsid w:val="00F25CBA"/>
    <w:rsid w:val="00F2612C"/>
    <w:rsid w:val="00F2788D"/>
    <w:rsid w:val="00F30236"/>
    <w:rsid w:val="00F358A9"/>
    <w:rsid w:val="00F46E97"/>
    <w:rsid w:val="00F51A3E"/>
    <w:rsid w:val="00F536A1"/>
    <w:rsid w:val="00F5725C"/>
    <w:rsid w:val="00F573F8"/>
    <w:rsid w:val="00F62141"/>
    <w:rsid w:val="00F62F10"/>
    <w:rsid w:val="00F6433E"/>
    <w:rsid w:val="00F64F60"/>
    <w:rsid w:val="00F6674F"/>
    <w:rsid w:val="00F66D96"/>
    <w:rsid w:val="00F705CD"/>
    <w:rsid w:val="00F72BD0"/>
    <w:rsid w:val="00F75E2A"/>
    <w:rsid w:val="00F8153D"/>
    <w:rsid w:val="00F81AEE"/>
    <w:rsid w:val="00F83206"/>
    <w:rsid w:val="00F85F24"/>
    <w:rsid w:val="00F86407"/>
    <w:rsid w:val="00F87C46"/>
    <w:rsid w:val="00F903B5"/>
    <w:rsid w:val="00F92D4E"/>
    <w:rsid w:val="00F93CA0"/>
    <w:rsid w:val="00FA0C2E"/>
    <w:rsid w:val="00FA19C5"/>
    <w:rsid w:val="00FA3768"/>
    <w:rsid w:val="00FA5DDD"/>
    <w:rsid w:val="00FA65F3"/>
    <w:rsid w:val="00FB4EA5"/>
    <w:rsid w:val="00FC0222"/>
    <w:rsid w:val="00FC101E"/>
    <w:rsid w:val="00FC5721"/>
    <w:rsid w:val="00FD1061"/>
    <w:rsid w:val="00FD17F6"/>
    <w:rsid w:val="00FD339F"/>
    <w:rsid w:val="00FD3DE9"/>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uiPriority w:val="39"/>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paragraph" w:styleId="Puslapioinaostekstas">
    <w:name w:val="footnote text"/>
    <w:basedOn w:val="prastasis"/>
    <w:link w:val="PuslapioinaostekstasDiagrama"/>
    <w:uiPriority w:val="99"/>
    <w:unhideWhenUsed/>
    <w:rsid w:val="008048B3"/>
    <w:rPr>
      <w:rFonts w:ascii="Calibri" w:eastAsia="Calibri" w:hAnsi="Calibri"/>
      <w:lang w:val="x-none" w:eastAsia="x-none"/>
    </w:rPr>
  </w:style>
  <w:style w:type="character" w:customStyle="1" w:styleId="PuslapioinaostekstasDiagrama">
    <w:name w:val="Puslapio išnašos tekstas Diagrama"/>
    <w:basedOn w:val="Numatytasispastraiposriftas"/>
    <w:link w:val="Puslapioinaostekstas"/>
    <w:uiPriority w:val="99"/>
    <w:rsid w:val="008048B3"/>
    <w:rPr>
      <w:rFonts w:ascii="Calibri" w:eastAsia="Calibri" w:hAnsi="Calibri"/>
      <w:lang w:val="x-none" w:eastAsia="x-none"/>
    </w:rPr>
  </w:style>
  <w:style w:type="character" w:styleId="Puslapioinaosnuoroda">
    <w:name w:val="footnote reference"/>
    <w:uiPriority w:val="99"/>
    <w:unhideWhenUsed/>
    <w:rsid w:val="00804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96345">
      <w:bodyDiv w:val="1"/>
      <w:marLeft w:val="0"/>
      <w:marRight w:val="0"/>
      <w:marTop w:val="0"/>
      <w:marBottom w:val="0"/>
      <w:divBdr>
        <w:top w:val="none" w:sz="0" w:space="0" w:color="auto"/>
        <w:left w:val="none" w:sz="0" w:space="0" w:color="auto"/>
        <w:bottom w:val="none" w:sz="0" w:space="0" w:color="auto"/>
        <w:right w:val="none" w:sz="0" w:space="0" w:color="auto"/>
      </w:divBdr>
    </w:div>
    <w:div w:id="978148131">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Venc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v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E19C2-0431-4E3C-AF76-728A159C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12011</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Rita Venckienė</cp:lastModifiedBy>
  <cp:revision>3</cp:revision>
  <cp:lastPrinted>2018-12-14T12:03:00Z</cp:lastPrinted>
  <dcterms:created xsi:type="dcterms:W3CDTF">2018-12-21T10:23:00Z</dcterms:created>
  <dcterms:modified xsi:type="dcterms:W3CDTF">2018-12-21T10:23:00Z</dcterms:modified>
</cp:coreProperties>
</file>