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301915618"/>
    <w:bookmarkEnd w:id="0"/>
    <w:bookmarkStart w:id="1" w:name="_MON_1051956295"/>
    <w:bookmarkEnd w:id="1"/>
    <w:p w:rsidR="00907C82" w:rsidRPr="00EB0641" w:rsidRDefault="00364784" w:rsidP="00E44ECF">
      <w:pPr>
        <w:jc w:val="center"/>
        <w:rPr>
          <w:rFonts w:ascii="CG Times" w:hAnsi="CG Times"/>
          <w:sz w:val="23"/>
          <w:szCs w:val="23"/>
        </w:rPr>
      </w:pPr>
      <w:r w:rsidRPr="00EB0641">
        <w:rPr>
          <w:rFonts w:ascii="CG Times" w:hAnsi="CG Times"/>
          <w:sz w:val="23"/>
          <w:szCs w:val="23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602912054" r:id="rId9"/>
        </w:object>
      </w:r>
    </w:p>
    <w:p w:rsidR="00CD0D68" w:rsidRPr="00EB0641" w:rsidRDefault="00CD0D68" w:rsidP="00E44ECF">
      <w:pPr>
        <w:jc w:val="center"/>
        <w:rPr>
          <w:sz w:val="23"/>
          <w:szCs w:val="23"/>
        </w:rPr>
      </w:pPr>
    </w:p>
    <w:p w:rsidR="00351E8D" w:rsidRPr="00EB0641" w:rsidRDefault="00351E8D" w:rsidP="00E44ECF">
      <w:pPr>
        <w:pStyle w:val="Heading1"/>
        <w:tabs>
          <w:tab w:val="left" w:pos="900"/>
        </w:tabs>
        <w:jc w:val="center"/>
        <w:rPr>
          <w:sz w:val="23"/>
          <w:szCs w:val="23"/>
        </w:rPr>
      </w:pPr>
      <w:r w:rsidRPr="00EB0641">
        <w:rPr>
          <w:sz w:val="23"/>
          <w:szCs w:val="23"/>
        </w:rPr>
        <w:t>VIEŠŲJŲ PIRKIMŲ TARNYBA</w:t>
      </w:r>
    </w:p>
    <w:p w:rsidR="005E7486" w:rsidRPr="00EB0641" w:rsidRDefault="005E7486" w:rsidP="00E44ECF">
      <w:pPr>
        <w:tabs>
          <w:tab w:val="left" w:pos="900"/>
        </w:tabs>
        <w:rPr>
          <w:bCs/>
          <w:sz w:val="23"/>
          <w:szCs w:val="23"/>
        </w:rPr>
      </w:pPr>
    </w:p>
    <w:p w:rsidR="001C573C" w:rsidRPr="00EB0641" w:rsidRDefault="001C573C" w:rsidP="00E44ECF">
      <w:pPr>
        <w:tabs>
          <w:tab w:val="left" w:pos="900"/>
        </w:tabs>
        <w:rPr>
          <w:bCs/>
          <w:sz w:val="23"/>
          <w:szCs w:val="23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240"/>
        <w:gridCol w:w="1560"/>
        <w:gridCol w:w="567"/>
        <w:gridCol w:w="2267"/>
      </w:tblGrid>
      <w:tr w:rsidR="001C573C" w:rsidRPr="00EB0641" w:rsidTr="00961D2E">
        <w:trPr>
          <w:cantSplit/>
        </w:trPr>
        <w:tc>
          <w:tcPr>
            <w:tcW w:w="5240" w:type="dxa"/>
          </w:tcPr>
          <w:p w:rsidR="001C573C" w:rsidRPr="00EB0641" w:rsidRDefault="00E15AB1" w:rsidP="00E44ECF">
            <w:pPr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 xml:space="preserve">VšĮ </w:t>
            </w:r>
            <w:r w:rsidR="00354B61" w:rsidRPr="00EB0641">
              <w:rPr>
                <w:sz w:val="23"/>
                <w:szCs w:val="23"/>
              </w:rPr>
              <w:t>Rokiškio psichiatrijos ligonin</w:t>
            </w:r>
            <w:r w:rsidR="00D96A6B">
              <w:rPr>
                <w:sz w:val="23"/>
                <w:szCs w:val="23"/>
              </w:rPr>
              <w:t>ei</w:t>
            </w:r>
          </w:p>
          <w:p w:rsidR="001C573C" w:rsidRPr="00EB0641" w:rsidRDefault="001C573C" w:rsidP="00E44ECF">
            <w:pPr>
              <w:rPr>
                <w:sz w:val="23"/>
                <w:szCs w:val="23"/>
              </w:rPr>
            </w:pPr>
          </w:p>
          <w:p w:rsidR="00354B61" w:rsidRPr="00EB0641" w:rsidRDefault="00354B61" w:rsidP="00E44ECF">
            <w:pPr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Vytauto g. 47</w:t>
            </w:r>
          </w:p>
          <w:p w:rsidR="00354B61" w:rsidRPr="00EB0641" w:rsidRDefault="00354B61" w:rsidP="00E44ECF">
            <w:pPr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42100 Rokiškis</w:t>
            </w:r>
          </w:p>
          <w:p w:rsidR="00354B61" w:rsidRPr="00EB0641" w:rsidRDefault="00354B61" w:rsidP="00E44ECF">
            <w:pPr>
              <w:rPr>
                <w:sz w:val="23"/>
                <w:szCs w:val="23"/>
              </w:rPr>
            </w:pPr>
          </w:p>
          <w:p w:rsidR="00354B61" w:rsidRPr="00EB0641" w:rsidRDefault="00354B61" w:rsidP="00E44ECF">
            <w:pPr>
              <w:pStyle w:val="pad-left"/>
              <w:spacing w:before="0" w:beforeAutospacing="0" w:after="0" w:afterAutospacing="0"/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Faks. 8 (458) 20 122</w:t>
            </w:r>
          </w:p>
          <w:p w:rsidR="001C573C" w:rsidRPr="00EB0641" w:rsidRDefault="001C573C" w:rsidP="00E44ECF">
            <w:pPr>
              <w:pStyle w:val="pad-left"/>
              <w:spacing w:before="0" w:beforeAutospacing="0" w:after="0" w:afterAutospacing="0"/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 xml:space="preserve">El. p. </w:t>
            </w:r>
            <w:r w:rsidR="00B550EB" w:rsidRPr="00EB0641">
              <w:rPr>
                <w:sz w:val="23"/>
                <w:szCs w:val="23"/>
              </w:rPr>
              <w:t>info</w:t>
            </w:r>
            <w:r w:rsidRPr="00EB0641">
              <w:rPr>
                <w:sz w:val="23"/>
                <w:szCs w:val="23"/>
              </w:rPr>
              <w:t>@</w:t>
            </w:r>
            <w:r w:rsidR="00354B61" w:rsidRPr="00EB0641">
              <w:rPr>
                <w:sz w:val="23"/>
                <w:szCs w:val="23"/>
              </w:rPr>
              <w:t>rpl.lt</w:t>
            </w:r>
          </w:p>
        </w:tc>
        <w:tc>
          <w:tcPr>
            <w:tcW w:w="1560" w:type="dxa"/>
          </w:tcPr>
          <w:p w:rsidR="001C573C" w:rsidRPr="00EB0641" w:rsidRDefault="001C573C" w:rsidP="00E44ECF">
            <w:pPr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201</w:t>
            </w:r>
            <w:r w:rsidR="0043638A" w:rsidRPr="00EB0641">
              <w:rPr>
                <w:sz w:val="23"/>
                <w:szCs w:val="23"/>
              </w:rPr>
              <w:t>8</w:t>
            </w:r>
            <w:r w:rsidRPr="00EB0641">
              <w:rPr>
                <w:sz w:val="23"/>
                <w:szCs w:val="23"/>
              </w:rPr>
              <w:t>-</w:t>
            </w:r>
            <w:r w:rsidR="00354B61" w:rsidRPr="00EB0641">
              <w:rPr>
                <w:sz w:val="23"/>
                <w:szCs w:val="23"/>
              </w:rPr>
              <w:t>10-</w:t>
            </w:r>
            <w:r w:rsidR="00727A68">
              <w:rPr>
                <w:sz w:val="23"/>
                <w:szCs w:val="23"/>
              </w:rPr>
              <w:t>31</w:t>
            </w:r>
          </w:p>
          <w:p w:rsidR="001C573C" w:rsidRPr="00EB0641" w:rsidRDefault="001C573C" w:rsidP="00E44ECF">
            <w:pPr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Į 201</w:t>
            </w:r>
            <w:r w:rsidR="00B550EB" w:rsidRPr="00EB0641">
              <w:rPr>
                <w:sz w:val="23"/>
                <w:szCs w:val="23"/>
              </w:rPr>
              <w:t>8</w:t>
            </w:r>
            <w:r w:rsidRPr="00EB0641">
              <w:rPr>
                <w:sz w:val="23"/>
                <w:szCs w:val="23"/>
              </w:rPr>
              <w:t>-</w:t>
            </w:r>
            <w:r w:rsidR="00B550EB" w:rsidRPr="00EB0641">
              <w:rPr>
                <w:sz w:val="23"/>
                <w:szCs w:val="23"/>
              </w:rPr>
              <w:t>0</w:t>
            </w:r>
            <w:r w:rsidR="00354B61" w:rsidRPr="00EB0641">
              <w:rPr>
                <w:sz w:val="23"/>
                <w:szCs w:val="23"/>
              </w:rPr>
              <w:t>9-20</w:t>
            </w:r>
          </w:p>
          <w:p w:rsidR="00354B61" w:rsidRPr="00EB0641" w:rsidRDefault="00354B61" w:rsidP="00E44ECF">
            <w:pPr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2018-10-03</w:t>
            </w:r>
          </w:p>
          <w:p w:rsidR="00354B61" w:rsidRPr="00EB0641" w:rsidRDefault="00354B61" w:rsidP="00E44ECF">
            <w:pPr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2018-10-17</w:t>
            </w:r>
          </w:p>
          <w:p w:rsidR="001C573C" w:rsidRPr="00EB0641" w:rsidRDefault="001C573C" w:rsidP="00E44ECF">
            <w:pPr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 xml:space="preserve"> </w:t>
            </w:r>
          </w:p>
        </w:tc>
        <w:tc>
          <w:tcPr>
            <w:tcW w:w="567" w:type="dxa"/>
          </w:tcPr>
          <w:p w:rsidR="001C573C" w:rsidRPr="00EB0641" w:rsidRDefault="001C573C" w:rsidP="00E44ECF">
            <w:pPr>
              <w:ind w:left="-108" w:right="-108"/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Nr.</w:t>
            </w:r>
          </w:p>
          <w:p w:rsidR="001C573C" w:rsidRPr="00EB0641" w:rsidRDefault="001C573C" w:rsidP="00E44ECF">
            <w:pPr>
              <w:ind w:left="-108" w:right="-108"/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Nr.</w:t>
            </w:r>
          </w:p>
          <w:p w:rsidR="00354B61" w:rsidRPr="00EB0641" w:rsidRDefault="00354B61" w:rsidP="00E44ECF">
            <w:pPr>
              <w:ind w:left="-108" w:right="-108"/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Nr.</w:t>
            </w:r>
          </w:p>
          <w:p w:rsidR="00354B61" w:rsidRPr="00EB0641" w:rsidRDefault="00354B61" w:rsidP="00E44ECF">
            <w:pPr>
              <w:ind w:left="-108" w:right="-108"/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Nr.</w:t>
            </w:r>
          </w:p>
          <w:p w:rsidR="00961D2E" w:rsidRPr="00EB0641" w:rsidRDefault="00961D2E" w:rsidP="00E44ECF">
            <w:pPr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267" w:type="dxa"/>
          </w:tcPr>
          <w:p w:rsidR="00727A68" w:rsidRDefault="001C573C" w:rsidP="00E44ECF">
            <w:pPr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4S-</w:t>
            </w:r>
            <w:r w:rsidR="00727A68">
              <w:rPr>
                <w:sz w:val="23"/>
                <w:szCs w:val="23"/>
              </w:rPr>
              <w:t>1410</w:t>
            </w:r>
          </w:p>
          <w:p w:rsidR="001C573C" w:rsidRPr="00EB0641" w:rsidRDefault="00354B61" w:rsidP="00E44ECF">
            <w:pPr>
              <w:rPr>
                <w:sz w:val="23"/>
                <w:szCs w:val="23"/>
              </w:rPr>
            </w:pPr>
            <w:bookmarkStart w:id="2" w:name="_GoBack"/>
            <w:bookmarkEnd w:id="2"/>
            <w:r w:rsidRPr="00EB0641">
              <w:rPr>
                <w:sz w:val="23"/>
                <w:szCs w:val="23"/>
              </w:rPr>
              <w:t>(</w:t>
            </w:r>
            <w:r w:rsidR="00B550EB" w:rsidRPr="00EB0641">
              <w:rPr>
                <w:sz w:val="23"/>
                <w:szCs w:val="23"/>
              </w:rPr>
              <w:t>1</w:t>
            </w:r>
            <w:r w:rsidRPr="00EB0641">
              <w:rPr>
                <w:sz w:val="23"/>
                <w:szCs w:val="23"/>
              </w:rPr>
              <w:t>1</w:t>
            </w:r>
            <w:r w:rsidR="00B550EB" w:rsidRPr="00EB0641">
              <w:rPr>
                <w:sz w:val="23"/>
                <w:szCs w:val="23"/>
              </w:rPr>
              <w:t>-</w:t>
            </w:r>
            <w:r w:rsidRPr="00EB0641">
              <w:rPr>
                <w:sz w:val="23"/>
                <w:szCs w:val="23"/>
              </w:rPr>
              <w:t>02)3347</w:t>
            </w:r>
          </w:p>
          <w:p w:rsidR="00354B61" w:rsidRPr="00EB0641" w:rsidRDefault="00354B61" w:rsidP="00E44ECF">
            <w:pPr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b/n</w:t>
            </w:r>
          </w:p>
          <w:p w:rsidR="00354B61" w:rsidRPr="00EB0641" w:rsidRDefault="00354B61" w:rsidP="00E44ECF">
            <w:pPr>
              <w:rPr>
                <w:sz w:val="23"/>
                <w:szCs w:val="23"/>
              </w:rPr>
            </w:pPr>
            <w:r w:rsidRPr="00EB0641">
              <w:rPr>
                <w:sz w:val="23"/>
                <w:szCs w:val="23"/>
              </w:rPr>
              <w:t>b/n</w:t>
            </w:r>
          </w:p>
          <w:p w:rsidR="00961D2E" w:rsidRPr="00EB0641" w:rsidRDefault="00961D2E" w:rsidP="00E44ECF">
            <w:pPr>
              <w:rPr>
                <w:sz w:val="23"/>
                <w:szCs w:val="23"/>
              </w:rPr>
            </w:pPr>
          </w:p>
        </w:tc>
      </w:tr>
      <w:tr w:rsidR="0043638A" w:rsidRPr="00EB0641" w:rsidTr="00961D2E">
        <w:trPr>
          <w:cantSplit/>
        </w:trPr>
        <w:tc>
          <w:tcPr>
            <w:tcW w:w="5240" w:type="dxa"/>
          </w:tcPr>
          <w:p w:rsidR="0043638A" w:rsidRPr="00EB0641" w:rsidRDefault="0043638A" w:rsidP="00E44ECF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43638A" w:rsidRPr="00EB0641" w:rsidRDefault="0043638A" w:rsidP="00E44ECF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43638A" w:rsidRPr="00EB0641" w:rsidRDefault="0043638A" w:rsidP="00E44ECF">
            <w:pPr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267" w:type="dxa"/>
          </w:tcPr>
          <w:p w:rsidR="0043638A" w:rsidRPr="00EB0641" w:rsidRDefault="0043638A" w:rsidP="00E44ECF">
            <w:pPr>
              <w:rPr>
                <w:sz w:val="23"/>
                <w:szCs w:val="23"/>
              </w:rPr>
            </w:pPr>
          </w:p>
        </w:tc>
      </w:tr>
      <w:tr w:rsidR="0043638A" w:rsidRPr="00EB0641" w:rsidTr="00961D2E">
        <w:trPr>
          <w:cantSplit/>
        </w:trPr>
        <w:tc>
          <w:tcPr>
            <w:tcW w:w="5240" w:type="dxa"/>
          </w:tcPr>
          <w:p w:rsidR="0043638A" w:rsidRPr="00EB0641" w:rsidRDefault="0043638A" w:rsidP="00E44ECF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43638A" w:rsidRPr="00EB0641" w:rsidRDefault="0043638A" w:rsidP="00E44ECF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43638A" w:rsidRPr="00EB0641" w:rsidRDefault="0043638A" w:rsidP="00E44ECF">
            <w:pPr>
              <w:ind w:left="-108" w:right="-108"/>
              <w:rPr>
                <w:sz w:val="23"/>
                <w:szCs w:val="23"/>
              </w:rPr>
            </w:pPr>
          </w:p>
        </w:tc>
        <w:tc>
          <w:tcPr>
            <w:tcW w:w="2267" w:type="dxa"/>
          </w:tcPr>
          <w:p w:rsidR="0043638A" w:rsidRPr="00EB0641" w:rsidRDefault="0043638A" w:rsidP="00E44ECF">
            <w:pPr>
              <w:rPr>
                <w:sz w:val="23"/>
                <w:szCs w:val="23"/>
              </w:rPr>
            </w:pPr>
          </w:p>
        </w:tc>
      </w:tr>
    </w:tbl>
    <w:p w:rsidR="001C573C" w:rsidRPr="00EB0641" w:rsidRDefault="001C573C" w:rsidP="00E44ECF">
      <w:pPr>
        <w:rPr>
          <w:sz w:val="23"/>
          <w:szCs w:val="23"/>
          <w:lang w:eastAsia="lt-LT"/>
        </w:rPr>
      </w:pPr>
    </w:p>
    <w:p w:rsidR="0088148E" w:rsidRPr="00EB0641" w:rsidRDefault="0088148E" w:rsidP="00E44ECF">
      <w:pPr>
        <w:jc w:val="center"/>
        <w:rPr>
          <w:rFonts w:eastAsia="Calibri"/>
          <w:b/>
          <w:bCs/>
          <w:sz w:val="23"/>
          <w:szCs w:val="23"/>
        </w:rPr>
      </w:pPr>
      <w:r w:rsidRPr="00EB0641">
        <w:rPr>
          <w:rFonts w:eastAsia="Calibri"/>
          <w:b/>
          <w:bCs/>
          <w:sz w:val="23"/>
          <w:szCs w:val="23"/>
        </w:rPr>
        <w:t>PIRKIMO</w:t>
      </w:r>
      <w:r w:rsidR="00354B61" w:rsidRPr="00EB0641">
        <w:rPr>
          <w:rFonts w:eastAsia="Calibri"/>
          <w:b/>
          <w:bCs/>
          <w:sz w:val="23"/>
          <w:szCs w:val="23"/>
        </w:rPr>
        <w:t xml:space="preserve">-PARDAVIMO SUTARTIES NEPLANINIO </w:t>
      </w:r>
      <w:r w:rsidRPr="00EB0641">
        <w:rPr>
          <w:rFonts w:eastAsia="Calibri"/>
          <w:b/>
          <w:bCs/>
          <w:sz w:val="23"/>
          <w:szCs w:val="23"/>
        </w:rPr>
        <w:t>VERTINIMO IŠVADA</w:t>
      </w:r>
    </w:p>
    <w:p w:rsidR="0088148E" w:rsidRPr="00EB0641" w:rsidRDefault="0088148E" w:rsidP="00E44ECF">
      <w:pPr>
        <w:rPr>
          <w:rFonts w:eastAsia="Calibri"/>
          <w:sz w:val="23"/>
          <w:szCs w:val="23"/>
        </w:rPr>
      </w:pPr>
    </w:p>
    <w:p w:rsidR="0088148E" w:rsidRPr="00EB0641" w:rsidRDefault="0088148E" w:rsidP="00E44ECF">
      <w:pPr>
        <w:ind w:firstLine="709"/>
        <w:jc w:val="both"/>
        <w:rPr>
          <w:rFonts w:eastAsia="Calibri"/>
          <w:sz w:val="23"/>
          <w:szCs w:val="23"/>
        </w:rPr>
      </w:pPr>
      <w:r w:rsidRPr="00EB0641">
        <w:rPr>
          <w:rFonts w:eastAsia="Calibri"/>
          <w:bCs/>
          <w:sz w:val="23"/>
          <w:szCs w:val="23"/>
        </w:rPr>
        <w:t xml:space="preserve">Viešųjų pirkimų tarnyba (toliau – Tarnyba), vadovaudamasi Lietuvos Respublikos viešųjų pirkimų įstatymo 95 straipsnio 1 dalies 2 punktu, įvertino </w:t>
      </w:r>
      <w:r w:rsidR="00354B61" w:rsidRPr="00EB0641">
        <w:rPr>
          <w:rFonts w:eastAsia="Calibri"/>
          <w:bCs/>
          <w:sz w:val="23"/>
          <w:szCs w:val="23"/>
        </w:rPr>
        <w:t>VšĮ Rokiškio psichiatrijos ligoninė</w:t>
      </w:r>
      <w:r w:rsidR="00D96A6B">
        <w:rPr>
          <w:rFonts w:eastAsia="Calibri"/>
          <w:bCs/>
          <w:sz w:val="23"/>
          <w:szCs w:val="23"/>
        </w:rPr>
        <w:t>s</w:t>
      </w:r>
      <w:r w:rsidRPr="00EB0641">
        <w:rPr>
          <w:rFonts w:eastAsia="Calibri"/>
          <w:bCs/>
          <w:sz w:val="23"/>
          <w:szCs w:val="23"/>
        </w:rPr>
        <w:t xml:space="preserve"> (toliau – Perkančioji organizacija) vykdyt</w:t>
      </w:r>
      <w:r w:rsidR="00354B61" w:rsidRPr="00EB0641">
        <w:rPr>
          <w:rFonts w:eastAsia="Calibri"/>
          <w:bCs/>
          <w:sz w:val="23"/>
          <w:szCs w:val="23"/>
        </w:rPr>
        <w:t>o</w:t>
      </w:r>
      <w:r w:rsidRPr="00EB0641">
        <w:rPr>
          <w:rFonts w:eastAsia="Calibri"/>
          <w:bCs/>
          <w:sz w:val="23"/>
          <w:szCs w:val="23"/>
        </w:rPr>
        <w:t xml:space="preserve"> vieš</w:t>
      </w:r>
      <w:r w:rsidR="00354B61" w:rsidRPr="00EB0641">
        <w:rPr>
          <w:rFonts w:eastAsia="Calibri"/>
          <w:bCs/>
          <w:sz w:val="23"/>
          <w:szCs w:val="23"/>
        </w:rPr>
        <w:t>ojo</w:t>
      </w:r>
      <w:r w:rsidRPr="00EB0641">
        <w:rPr>
          <w:rFonts w:eastAsia="Calibri"/>
          <w:bCs/>
          <w:sz w:val="23"/>
          <w:szCs w:val="23"/>
        </w:rPr>
        <w:t xml:space="preserve"> pirkim</w:t>
      </w:r>
      <w:r w:rsidR="00354B61" w:rsidRPr="00EB0641">
        <w:rPr>
          <w:rFonts w:eastAsia="Calibri"/>
          <w:bCs/>
          <w:sz w:val="23"/>
          <w:szCs w:val="23"/>
        </w:rPr>
        <w:t>o</w:t>
      </w:r>
      <w:r w:rsidRPr="00EB0641">
        <w:rPr>
          <w:rFonts w:eastAsia="Calibri"/>
          <w:bCs/>
          <w:sz w:val="23"/>
          <w:szCs w:val="23"/>
        </w:rPr>
        <w:t xml:space="preserve"> pagrindu sudarytą viešojo pirkimo sutartį.</w:t>
      </w:r>
    </w:p>
    <w:p w:rsidR="0088148E" w:rsidRPr="00EB0641" w:rsidRDefault="0088148E" w:rsidP="00E44ECF">
      <w:pPr>
        <w:rPr>
          <w:rFonts w:eastAsia="Calibri"/>
          <w:sz w:val="23"/>
          <w:szCs w:val="23"/>
        </w:rPr>
      </w:pPr>
    </w:p>
    <w:p w:rsidR="0088148E" w:rsidRPr="00EB0641" w:rsidRDefault="0088148E" w:rsidP="00E44ECF">
      <w:pPr>
        <w:jc w:val="center"/>
        <w:rPr>
          <w:rFonts w:eastAsia="Calibri"/>
          <w:b/>
          <w:sz w:val="23"/>
          <w:szCs w:val="23"/>
        </w:rPr>
      </w:pPr>
      <w:r w:rsidRPr="00EB0641">
        <w:rPr>
          <w:rFonts w:eastAsia="Calibri"/>
          <w:b/>
          <w:sz w:val="23"/>
          <w:szCs w:val="23"/>
        </w:rPr>
        <w:t>I dalis. Bendra informacija</w:t>
      </w:r>
    </w:p>
    <w:p w:rsidR="0088148E" w:rsidRPr="00EB0641" w:rsidRDefault="0088148E" w:rsidP="00E44ECF">
      <w:pPr>
        <w:ind w:firstLine="708"/>
        <w:jc w:val="center"/>
        <w:rPr>
          <w:rFonts w:eastAsia="Calibri"/>
          <w:sz w:val="23"/>
          <w:szCs w:val="23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88148E" w:rsidRPr="00EB0641" w:rsidTr="00FF0A00">
        <w:tc>
          <w:tcPr>
            <w:tcW w:w="4503" w:type="dxa"/>
            <w:shd w:val="clear" w:color="auto" w:fill="auto"/>
            <w:vAlign w:val="center"/>
          </w:tcPr>
          <w:p w:rsidR="0088148E" w:rsidRPr="00EB0641" w:rsidRDefault="0088148E" w:rsidP="00E44ECF">
            <w:pPr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Pirkimo pavadinimas, numeris (jeigu skelbtas), pirkimo paskelbimo (kvietimo pateikti pasiūlymą) data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8148E" w:rsidRPr="00EB0641" w:rsidRDefault="0088148E" w:rsidP="00E44ECF">
            <w:pPr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bCs/>
                <w:iCs/>
                <w:sz w:val="23"/>
                <w:szCs w:val="23"/>
              </w:rPr>
              <w:t>„</w:t>
            </w:r>
            <w:r w:rsidR="00354B61" w:rsidRPr="00EB0641">
              <w:rPr>
                <w:rFonts w:eastAsia="Calibri"/>
                <w:bCs/>
                <w:iCs/>
                <w:sz w:val="23"/>
                <w:szCs w:val="23"/>
              </w:rPr>
              <w:t xml:space="preserve">Apsaugos sistemų remonto darbai“ </w:t>
            </w:r>
            <w:r w:rsidRPr="00EB0641">
              <w:rPr>
                <w:rFonts w:eastAsia="Calibri"/>
                <w:bCs/>
                <w:iCs/>
                <w:sz w:val="23"/>
                <w:szCs w:val="23"/>
              </w:rPr>
              <w:t>(</w:t>
            </w:r>
            <w:r w:rsidRPr="00EB0641">
              <w:rPr>
                <w:rFonts w:eastAsia="Calibri"/>
                <w:bCs/>
                <w:sz w:val="23"/>
                <w:szCs w:val="23"/>
              </w:rPr>
              <w:t>Centrinėje viešųjų pirkimų informacinėje sistemoje (toliau – CVP IS) skelbtas 201</w:t>
            </w:r>
            <w:r w:rsidR="00354B61" w:rsidRPr="00EB0641">
              <w:rPr>
                <w:rFonts w:eastAsia="Calibri"/>
                <w:bCs/>
                <w:sz w:val="23"/>
                <w:szCs w:val="23"/>
              </w:rPr>
              <w:t>8-03-07</w:t>
            </w:r>
            <w:r w:rsidRPr="00EB0641">
              <w:rPr>
                <w:rFonts w:eastAsia="Calibri"/>
                <w:bCs/>
                <w:sz w:val="23"/>
                <w:szCs w:val="23"/>
              </w:rPr>
              <w:t xml:space="preserve">, pirkimo Nr. </w:t>
            </w:r>
            <w:r w:rsidR="00354B61" w:rsidRPr="00EB0641">
              <w:rPr>
                <w:rFonts w:eastAsia="Calibri"/>
                <w:bCs/>
                <w:sz w:val="23"/>
                <w:szCs w:val="23"/>
              </w:rPr>
              <w:t>370541</w:t>
            </w:r>
            <w:r w:rsidRPr="00EB0641">
              <w:rPr>
                <w:rFonts w:eastAsia="Calibri"/>
                <w:bCs/>
                <w:sz w:val="23"/>
                <w:szCs w:val="23"/>
              </w:rPr>
              <w:t xml:space="preserve">; toliau – Pirkimas) </w:t>
            </w:r>
          </w:p>
        </w:tc>
      </w:tr>
      <w:tr w:rsidR="0088148E" w:rsidRPr="00EB0641" w:rsidTr="00FF0A00">
        <w:tc>
          <w:tcPr>
            <w:tcW w:w="4503" w:type="dxa"/>
            <w:shd w:val="clear" w:color="auto" w:fill="auto"/>
            <w:vAlign w:val="center"/>
          </w:tcPr>
          <w:p w:rsidR="0088148E" w:rsidRPr="00EB0641" w:rsidRDefault="0088148E" w:rsidP="00E44ECF">
            <w:pPr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Pirkimo būdas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8148E" w:rsidRPr="00EB0641" w:rsidRDefault="00354B61" w:rsidP="00E44ECF">
            <w:pPr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bCs/>
                <w:sz w:val="23"/>
                <w:szCs w:val="23"/>
              </w:rPr>
              <w:t>Mažos vertės pirkimas apklausos raštu būdu</w:t>
            </w:r>
          </w:p>
        </w:tc>
      </w:tr>
      <w:tr w:rsidR="0088148E" w:rsidRPr="00EB0641" w:rsidTr="00FF0A00">
        <w:tc>
          <w:tcPr>
            <w:tcW w:w="4503" w:type="dxa"/>
            <w:shd w:val="clear" w:color="auto" w:fill="auto"/>
            <w:vAlign w:val="center"/>
          </w:tcPr>
          <w:p w:rsidR="0088148E" w:rsidRPr="00EB0641" w:rsidRDefault="0088148E" w:rsidP="00E44ECF">
            <w:pPr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Planuojama (nenurodoma, jeigu pirkimas vertinamas iki vokų su pasiūlymais atplėšimo procedūros) pirkimo sutarties vertė, su PVM/be PVM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8148E" w:rsidRPr="00EB0641" w:rsidRDefault="0088148E" w:rsidP="00E44ECF">
            <w:pPr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 xml:space="preserve">Planuota maksimali Pirkimo sutarties vertė – </w:t>
            </w:r>
            <w:r w:rsidR="00912672" w:rsidRPr="00EB0641">
              <w:rPr>
                <w:rFonts w:eastAsia="Calibri"/>
                <w:sz w:val="23"/>
                <w:szCs w:val="23"/>
              </w:rPr>
              <w:t xml:space="preserve">                  </w:t>
            </w:r>
            <w:r w:rsidR="009A08FD" w:rsidRPr="00EB0641">
              <w:rPr>
                <w:rFonts w:eastAsia="Calibri"/>
                <w:sz w:val="23"/>
                <w:szCs w:val="23"/>
              </w:rPr>
              <w:t>48 406,00</w:t>
            </w:r>
            <w:r w:rsidRPr="00EB0641">
              <w:rPr>
                <w:rFonts w:eastAsia="Calibri"/>
                <w:sz w:val="23"/>
                <w:szCs w:val="23"/>
              </w:rPr>
              <w:t xml:space="preserve"> Eur </w:t>
            </w:r>
            <w:r w:rsidR="009A08FD" w:rsidRPr="00EB0641">
              <w:rPr>
                <w:rFonts w:eastAsia="Calibri"/>
                <w:sz w:val="23"/>
                <w:szCs w:val="23"/>
              </w:rPr>
              <w:t>be</w:t>
            </w:r>
            <w:r w:rsidRPr="00EB0641">
              <w:rPr>
                <w:rFonts w:eastAsia="Calibri"/>
                <w:sz w:val="23"/>
                <w:szCs w:val="23"/>
              </w:rPr>
              <w:t xml:space="preserve"> PVM;</w:t>
            </w:r>
          </w:p>
          <w:p w:rsidR="0088148E" w:rsidRPr="00EB0641" w:rsidRDefault="0088148E" w:rsidP="00E44ECF">
            <w:pPr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 xml:space="preserve">Pirkimo sutarties vertė – </w:t>
            </w:r>
            <w:r w:rsidR="00912672" w:rsidRPr="00EB0641">
              <w:rPr>
                <w:rFonts w:eastAsia="Calibri"/>
                <w:sz w:val="23"/>
                <w:szCs w:val="23"/>
              </w:rPr>
              <w:t xml:space="preserve">58 421,95 </w:t>
            </w:r>
            <w:r w:rsidRPr="00EB0641">
              <w:rPr>
                <w:rFonts w:eastAsia="Calibri"/>
                <w:sz w:val="23"/>
                <w:szCs w:val="23"/>
              </w:rPr>
              <w:t>Eur su PVM</w:t>
            </w:r>
          </w:p>
        </w:tc>
      </w:tr>
      <w:tr w:rsidR="0088148E" w:rsidRPr="00EB0641" w:rsidTr="00FF0A00">
        <w:tc>
          <w:tcPr>
            <w:tcW w:w="4503" w:type="dxa"/>
            <w:shd w:val="clear" w:color="auto" w:fill="auto"/>
            <w:vAlign w:val="center"/>
          </w:tcPr>
          <w:p w:rsidR="0088148E" w:rsidRPr="00EB0641" w:rsidRDefault="0088148E" w:rsidP="00E44ECF">
            <w:pPr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Pirkimas finansuojamas ES lėšomis, projekto pavadinimas, Įgyvendinančioji institucija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8148E" w:rsidRPr="00EB0641" w:rsidRDefault="00912672" w:rsidP="00E44ECF">
            <w:pPr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88148E" w:rsidRPr="00EB0641" w:rsidTr="00FF0A00">
        <w:tc>
          <w:tcPr>
            <w:tcW w:w="4503" w:type="dxa"/>
            <w:shd w:val="clear" w:color="auto" w:fill="auto"/>
            <w:vAlign w:val="center"/>
          </w:tcPr>
          <w:p w:rsidR="0088148E" w:rsidRPr="00EB0641" w:rsidRDefault="0088148E" w:rsidP="00E44ECF">
            <w:pPr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Sutarties pavadinimas, data, numeris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8148E" w:rsidRPr="00EB0641" w:rsidRDefault="0088148E" w:rsidP="00E44ECF">
            <w:pPr>
              <w:tabs>
                <w:tab w:val="left" w:pos="308"/>
              </w:tabs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201</w:t>
            </w:r>
            <w:r w:rsidR="00912672" w:rsidRPr="00EB0641">
              <w:rPr>
                <w:rFonts w:eastAsia="Calibri"/>
                <w:sz w:val="23"/>
                <w:szCs w:val="23"/>
              </w:rPr>
              <w:t>8-04-11 VšĮ Rokiškio psichiatrijos ligoninės apsaugos sistemų remonto darbų sutartis</w:t>
            </w:r>
            <w:r w:rsidRPr="00EB0641">
              <w:rPr>
                <w:rFonts w:eastAsia="Calibri"/>
                <w:sz w:val="23"/>
                <w:szCs w:val="23"/>
              </w:rPr>
              <w:t xml:space="preserve"> Nr. </w:t>
            </w:r>
            <w:r w:rsidR="00912672" w:rsidRPr="00EB0641">
              <w:rPr>
                <w:rFonts w:eastAsia="Calibri"/>
                <w:sz w:val="23"/>
                <w:szCs w:val="23"/>
              </w:rPr>
              <w:t>3-32</w:t>
            </w:r>
            <w:r w:rsidRPr="00EB0641">
              <w:rPr>
                <w:rFonts w:eastAsia="Calibri"/>
                <w:sz w:val="23"/>
                <w:szCs w:val="23"/>
              </w:rPr>
              <w:t xml:space="preserve"> (toliau – Sutartis)</w:t>
            </w:r>
          </w:p>
        </w:tc>
      </w:tr>
      <w:tr w:rsidR="0088148E" w:rsidRPr="00EB0641" w:rsidTr="00FF0A00">
        <w:tc>
          <w:tcPr>
            <w:tcW w:w="4503" w:type="dxa"/>
            <w:shd w:val="clear" w:color="auto" w:fill="auto"/>
            <w:vAlign w:val="center"/>
          </w:tcPr>
          <w:p w:rsidR="0088148E" w:rsidRPr="00EB0641" w:rsidRDefault="0088148E" w:rsidP="00E44ECF">
            <w:pPr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Sutarties pakeitimai (jei tokių buvo): data, Nr.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8148E" w:rsidRPr="00EB0641" w:rsidRDefault="00912672" w:rsidP="00E44ECF">
            <w:pPr>
              <w:tabs>
                <w:tab w:val="left" w:pos="308"/>
              </w:tabs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88148E" w:rsidRPr="00EB0641" w:rsidTr="00FF0A00">
        <w:tc>
          <w:tcPr>
            <w:tcW w:w="4503" w:type="dxa"/>
            <w:vAlign w:val="center"/>
          </w:tcPr>
          <w:p w:rsidR="0088148E" w:rsidRPr="00EB0641" w:rsidRDefault="0088148E" w:rsidP="00E44ECF">
            <w:pPr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Tiekėjas / teikėjas / rangovas</w:t>
            </w:r>
          </w:p>
        </w:tc>
        <w:tc>
          <w:tcPr>
            <w:tcW w:w="5244" w:type="dxa"/>
            <w:vAlign w:val="center"/>
          </w:tcPr>
          <w:p w:rsidR="0088148E" w:rsidRPr="00EB0641" w:rsidRDefault="0088148E" w:rsidP="00E44ECF">
            <w:pPr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UAB „</w:t>
            </w:r>
            <w:r w:rsidR="00912672" w:rsidRPr="00EB0641">
              <w:rPr>
                <w:rFonts w:eastAsia="Calibri"/>
                <w:sz w:val="23"/>
                <w:szCs w:val="23"/>
              </w:rPr>
              <w:t>Fima</w:t>
            </w:r>
            <w:r w:rsidRPr="00EB0641">
              <w:rPr>
                <w:rFonts w:eastAsia="Calibri"/>
                <w:sz w:val="23"/>
                <w:szCs w:val="23"/>
              </w:rPr>
              <w:t xml:space="preserve">“ </w:t>
            </w:r>
          </w:p>
        </w:tc>
      </w:tr>
      <w:tr w:rsidR="0088148E" w:rsidRPr="00EB0641" w:rsidTr="00FF0A00">
        <w:tc>
          <w:tcPr>
            <w:tcW w:w="4503" w:type="dxa"/>
            <w:vAlign w:val="center"/>
          </w:tcPr>
          <w:p w:rsidR="0088148E" w:rsidRPr="00EB0641" w:rsidRDefault="0088148E" w:rsidP="00E44ECF">
            <w:pPr>
              <w:rPr>
                <w:rFonts w:eastAsia="Calibri"/>
                <w:b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Subrangovai / subtiekėjai / subteikėjai</w:t>
            </w:r>
          </w:p>
        </w:tc>
        <w:tc>
          <w:tcPr>
            <w:tcW w:w="5244" w:type="dxa"/>
            <w:vAlign w:val="center"/>
          </w:tcPr>
          <w:p w:rsidR="0088148E" w:rsidRPr="00EB0641" w:rsidRDefault="0088148E" w:rsidP="00E44ECF">
            <w:pPr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88148E" w:rsidRPr="00EB0641" w:rsidTr="00FF0A00">
        <w:tc>
          <w:tcPr>
            <w:tcW w:w="4503" w:type="dxa"/>
            <w:vAlign w:val="center"/>
          </w:tcPr>
          <w:p w:rsidR="0088148E" w:rsidRPr="00EB0641" w:rsidRDefault="0088148E" w:rsidP="00E44ECF">
            <w:pPr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Už sutarties vykdymą atsakingas darbuotojas (-ai) ar kiti asmenys</w:t>
            </w:r>
          </w:p>
        </w:tc>
        <w:tc>
          <w:tcPr>
            <w:tcW w:w="5244" w:type="dxa"/>
            <w:vAlign w:val="center"/>
          </w:tcPr>
          <w:p w:rsidR="0088148E" w:rsidRPr="00EB0641" w:rsidRDefault="0088148E" w:rsidP="00E44ECF">
            <w:pPr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Perkančio</w:t>
            </w:r>
            <w:r w:rsidR="00912672" w:rsidRPr="00EB0641">
              <w:rPr>
                <w:rFonts w:eastAsia="Calibri"/>
                <w:sz w:val="23"/>
                <w:szCs w:val="23"/>
              </w:rPr>
              <w:t>sios o</w:t>
            </w:r>
            <w:r w:rsidRPr="00EB0641">
              <w:rPr>
                <w:rFonts w:eastAsia="Calibri"/>
                <w:sz w:val="23"/>
                <w:szCs w:val="23"/>
              </w:rPr>
              <w:t>rganizacij</w:t>
            </w:r>
            <w:r w:rsidR="00912672" w:rsidRPr="00EB0641">
              <w:rPr>
                <w:rFonts w:eastAsia="Calibri"/>
                <w:sz w:val="23"/>
                <w:szCs w:val="23"/>
              </w:rPr>
              <w:t>os Ūkio skyriaus vedėjas P. G.</w:t>
            </w:r>
          </w:p>
        </w:tc>
      </w:tr>
      <w:tr w:rsidR="0088148E" w:rsidRPr="00EB0641" w:rsidTr="00FF0A00">
        <w:tc>
          <w:tcPr>
            <w:tcW w:w="4503" w:type="dxa"/>
            <w:shd w:val="clear" w:color="auto" w:fill="auto"/>
            <w:vAlign w:val="center"/>
          </w:tcPr>
          <w:p w:rsidR="0088148E" w:rsidRPr="00EB0641" w:rsidRDefault="0088148E" w:rsidP="00E44ECF">
            <w:pPr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Pirkimo vykdymo teisinis pagrindas (Lietuvos Respublikos viešųjų pirkimų įstatymas, Lietuvos Respublikos pirkimų, atliekamų vandentvarkos, energetikos, transporto ar pašto paslaugų srities perkančiųjų subjektų, įstatymas, supaprastintų pirkimų taisyklių redakcija)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8148E" w:rsidRPr="00EB0641" w:rsidRDefault="0088148E" w:rsidP="00E44ECF">
            <w:pPr>
              <w:jc w:val="both"/>
              <w:rPr>
                <w:rFonts w:eastAsia="Calibri"/>
                <w:bCs/>
                <w:sz w:val="23"/>
                <w:szCs w:val="23"/>
              </w:rPr>
            </w:pPr>
            <w:r w:rsidRPr="00EB0641">
              <w:rPr>
                <w:rFonts w:eastAsia="Calibri"/>
                <w:bCs/>
                <w:sz w:val="23"/>
                <w:szCs w:val="23"/>
              </w:rPr>
              <w:t>Lietuvos Respublikos viešųjų pirkimų įstatym</w:t>
            </w:r>
            <w:r w:rsidR="000B7F6D" w:rsidRPr="00EB0641">
              <w:rPr>
                <w:rFonts w:eastAsia="Calibri"/>
                <w:bCs/>
                <w:sz w:val="23"/>
                <w:szCs w:val="23"/>
              </w:rPr>
              <w:t>as</w:t>
            </w:r>
            <w:r w:rsidRPr="00EB0641">
              <w:rPr>
                <w:rFonts w:eastAsia="Calibri"/>
                <w:bCs/>
                <w:sz w:val="23"/>
                <w:szCs w:val="23"/>
              </w:rPr>
              <w:t xml:space="preserve"> (redakcija nuo 201</w:t>
            </w:r>
            <w:r w:rsidR="00912672" w:rsidRPr="00EB0641">
              <w:rPr>
                <w:rFonts w:eastAsia="Calibri"/>
                <w:bCs/>
                <w:sz w:val="23"/>
                <w:szCs w:val="23"/>
              </w:rPr>
              <w:t>8</w:t>
            </w:r>
            <w:r w:rsidRPr="00EB0641">
              <w:rPr>
                <w:rFonts w:eastAsia="Calibri"/>
                <w:bCs/>
                <w:sz w:val="23"/>
                <w:szCs w:val="23"/>
              </w:rPr>
              <w:t>-01-01) (toliau – Įstatymas)</w:t>
            </w:r>
            <w:r w:rsidR="00E44ECF" w:rsidRPr="00EB0641">
              <w:rPr>
                <w:rFonts w:eastAsia="Calibri"/>
                <w:bCs/>
                <w:sz w:val="23"/>
                <w:szCs w:val="23"/>
              </w:rPr>
              <w:t>;</w:t>
            </w:r>
          </w:p>
          <w:p w:rsidR="00E44ECF" w:rsidRPr="00EB0641" w:rsidRDefault="00E44ECF" w:rsidP="00E44ECF">
            <w:pPr>
              <w:jc w:val="both"/>
              <w:rPr>
                <w:rFonts w:eastAsia="Calibri"/>
                <w:bCs/>
                <w:sz w:val="23"/>
                <w:szCs w:val="23"/>
              </w:rPr>
            </w:pPr>
            <w:r w:rsidRPr="00EB0641">
              <w:rPr>
                <w:rFonts w:eastAsia="Calibri"/>
                <w:bCs/>
                <w:sz w:val="23"/>
                <w:szCs w:val="23"/>
              </w:rPr>
              <w:t>Tarnybos direktoriaus 2017-06-28 įsakymu Nr. 1S-97 patvirtintas mažos vertės pirkimų tvarkos aprašas</w:t>
            </w:r>
          </w:p>
          <w:p w:rsidR="0088148E" w:rsidRPr="00EB0641" w:rsidRDefault="0088148E" w:rsidP="00E44ECF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88148E" w:rsidRPr="00EB0641" w:rsidTr="00FF0A00">
        <w:tc>
          <w:tcPr>
            <w:tcW w:w="4503" w:type="dxa"/>
            <w:shd w:val="clear" w:color="auto" w:fill="auto"/>
            <w:vAlign w:val="center"/>
          </w:tcPr>
          <w:p w:rsidR="0088148E" w:rsidRPr="00EB0641" w:rsidRDefault="0088148E" w:rsidP="00E44ECF">
            <w:pPr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Vertinimo apimtys / pirkimo etapas / sutarties vykdymo etapas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8148E" w:rsidRPr="00EB0641" w:rsidRDefault="0088148E" w:rsidP="00E44ECF">
            <w:pPr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Išsamus Sutarties vertinimas / Sutartis vykdoma</w:t>
            </w:r>
          </w:p>
        </w:tc>
      </w:tr>
      <w:tr w:rsidR="0088148E" w:rsidRPr="00EB0641" w:rsidTr="00FF0A00">
        <w:tc>
          <w:tcPr>
            <w:tcW w:w="4503" w:type="dxa"/>
            <w:shd w:val="clear" w:color="auto" w:fill="auto"/>
            <w:vAlign w:val="center"/>
          </w:tcPr>
          <w:p w:rsidR="0088148E" w:rsidRPr="00EB0641" w:rsidRDefault="0088148E" w:rsidP="00E44ECF">
            <w:pPr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lastRenderedPageBreak/>
              <w:t>Dėl pirkimo / sutarties vyksta teismo procesas (nurodyti ieškinio (skundo) dalykus, bylos šalių pavadinimus, ar taikomos laikinosios apsaugos priemonės, teisminio nagrinėjimo stadija, pvz., apygardos, apeliacinis teismas)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88148E" w:rsidRPr="00EB0641" w:rsidRDefault="0088148E" w:rsidP="00E44ECF">
            <w:pPr>
              <w:tabs>
                <w:tab w:val="left" w:pos="308"/>
              </w:tabs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-</w:t>
            </w:r>
          </w:p>
        </w:tc>
      </w:tr>
    </w:tbl>
    <w:p w:rsidR="0088148E" w:rsidRPr="00EB0641" w:rsidRDefault="0088148E" w:rsidP="00E44ECF">
      <w:pPr>
        <w:jc w:val="center"/>
        <w:rPr>
          <w:rFonts w:eastAsia="Calibri"/>
          <w:sz w:val="23"/>
          <w:szCs w:val="23"/>
        </w:rPr>
      </w:pPr>
    </w:p>
    <w:p w:rsidR="0088148E" w:rsidRPr="00EB0641" w:rsidRDefault="0088148E" w:rsidP="00E44ECF">
      <w:pPr>
        <w:jc w:val="center"/>
        <w:rPr>
          <w:rFonts w:eastAsia="Calibri"/>
          <w:b/>
          <w:sz w:val="23"/>
          <w:szCs w:val="23"/>
        </w:rPr>
      </w:pPr>
      <w:r w:rsidRPr="00EB0641">
        <w:rPr>
          <w:rFonts w:eastAsia="Calibri"/>
          <w:b/>
          <w:sz w:val="23"/>
          <w:szCs w:val="23"/>
        </w:rPr>
        <w:t>II dalis. Vertinimo metu nustatyti pažeidimai</w:t>
      </w:r>
    </w:p>
    <w:p w:rsidR="0088148E" w:rsidRPr="00EB0641" w:rsidRDefault="0088148E" w:rsidP="00E44ECF">
      <w:pPr>
        <w:jc w:val="center"/>
        <w:rPr>
          <w:rFonts w:eastAsia="Calibri"/>
          <w:b/>
          <w:sz w:val="23"/>
          <w:szCs w:val="23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363"/>
      </w:tblGrid>
      <w:tr w:rsidR="0088148E" w:rsidRPr="00EB0641" w:rsidTr="000B7F6D">
        <w:tc>
          <w:tcPr>
            <w:tcW w:w="421" w:type="dxa"/>
            <w:shd w:val="clear" w:color="auto" w:fill="auto"/>
            <w:vAlign w:val="center"/>
          </w:tcPr>
          <w:p w:rsidR="0088148E" w:rsidRPr="00EB0641" w:rsidRDefault="0088148E" w:rsidP="00A31B09">
            <w:pPr>
              <w:spacing w:after="160"/>
              <w:ind w:left="284" w:right="172"/>
              <w:contextualSpacing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9363" w:type="dxa"/>
            <w:shd w:val="clear" w:color="auto" w:fill="auto"/>
          </w:tcPr>
          <w:p w:rsidR="0088148E" w:rsidRPr="00EB0641" w:rsidRDefault="0088148E" w:rsidP="00E44ECF">
            <w:pPr>
              <w:rPr>
                <w:rFonts w:eastAsia="Calibri"/>
                <w:sz w:val="23"/>
                <w:szCs w:val="23"/>
                <w:lang w:val="en-US"/>
              </w:rPr>
            </w:pPr>
          </w:p>
        </w:tc>
      </w:tr>
      <w:tr w:rsidR="0088148E" w:rsidRPr="00EB0641" w:rsidTr="00601D8F">
        <w:tc>
          <w:tcPr>
            <w:tcW w:w="9784" w:type="dxa"/>
            <w:gridSpan w:val="2"/>
            <w:shd w:val="clear" w:color="auto" w:fill="auto"/>
            <w:vAlign w:val="center"/>
          </w:tcPr>
          <w:p w:rsidR="0088148E" w:rsidRPr="00EB0641" w:rsidRDefault="00A31B09" w:rsidP="00E44ECF">
            <w:pPr>
              <w:tabs>
                <w:tab w:val="left" w:pos="0"/>
                <w:tab w:val="left" w:pos="709"/>
                <w:tab w:val="left" w:pos="1276"/>
              </w:tabs>
              <w:ind w:firstLine="426"/>
              <w:contextualSpacing/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-</w:t>
            </w:r>
          </w:p>
        </w:tc>
      </w:tr>
    </w:tbl>
    <w:p w:rsidR="0088148E" w:rsidRPr="00EB0641" w:rsidRDefault="0088148E" w:rsidP="00E44ECF">
      <w:pPr>
        <w:rPr>
          <w:rFonts w:eastAsia="Calibri"/>
          <w:b/>
          <w:sz w:val="23"/>
          <w:szCs w:val="23"/>
        </w:rPr>
      </w:pPr>
      <w:r w:rsidRPr="00EB0641">
        <w:rPr>
          <w:rFonts w:eastAsia="Calibri"/>
          <w:b/>
          <w:sz w:val="23"/>
          <w:szCs w:val="23"/>
        </w:rPr>
        <w:t>*kiekvienos sutarties vertinimas aprašomas atskirai</w:t>
      </w:r>
    </w:p>
    <w:p w:rsidR="0088148E" w:rsidRPr="00EB0641" w:rsidRDefault="0088148E" w:rsidP="00E44ECF">
      <w:pPr>
        <w:jc w:val="center"/>
        <w:rPr>
          <w:rFonts w:eastAsia="Calibri"/>
          <w:b/>
          <w:sz w:val="23"/>
          <w:szCs w:val="23"/>
        </w:rPr>
      </w:pPr>
    </w:p>
    <w:p w:rsidR="000B7F6D" w:rsidRPr="00EB0641" w:rsidRDefault="000B7F6D" w:rsidP="00E44ECF">
      <w:pPr>
        <w:jc w:val="center"/>
        <w:rPr>
          <w:rFonts w:eastAsia="Calibri"/>
          <w:b/>
          <w:sz w:val="23"/>
          <w:szCs w:val="23"/>
        </w:rPr>
      </w:pPr>
    </w:p>
    <w:p w:rsidR="0088148E" w:rsidRPr="00EB0641" w:rsidRDefault="0088148E" w:rsidP="00E44ECF">
      <w:pPr>
        <w:jc w:val="center"/>
        <w:rPr>
          <w:rFonts w:eastAsia="Calibri"/>
          <w:b/>
          <w:sz w:val="23"/>
          <w:szCs w:val="23"/>
        </w:rPr>
      </w:pPr>
      <w:r w:rsidRPr="00EB0641">
        <w:rPr>
          <w:rFonts w:eastAsia="Calibri"/>
          <w:b/>
          <w:sz w:val="23"/>
          <w:szCs w:val="23"/>
        </w:rPr>
        <w:t>III dalis. Pastabos, į kurias perkančioji organizacija turėtų atsižvelgti vykdydama kitus pirkimus</w:t>
      </w:r>
    </w:p>
    <w:p w:rsidR="0088148E" w:rsidRPr="00EB0641" w:rsidRDefault="0088148E" w:rsidP="00E44ECF">
      <w:pPr>
        <w:jc w:val="center"/>
        <w:rPr>
          <w:rFonts w:eastAsia="Calibri"/>
          <w:b/>
          <w:sz w:val="23"/>
          <w:szCs w:val="23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302"/>
        <w:gridCol w:w="21"/>
      </w:tblGrid>
      <w:tr w:rsidR="0088148E" w:rsidRPr="00EB0641" w:rsidTr="00601D8F">
        <w:trPr>
          <w:gridAfter w:val="1"/>
          <w:wAfter w:w="21" w:type="dxa"/>
        </w:trPr>
        <w:tc>
          <w:tcPr>
            <w:tcW w:w="421" w:type="dxa"/>
            <w:shd w:val="clear" w:color="auto" w:fill="auto"/>
            <w:vAlign w:val="center"/>
          </w:tcPr>
          <w:p w:rsidR="0088148E" w:rsidRPr="00EB0641" w:rsidRDefault="0088148E" w:rsidP="00E44ECF">
            <w:pPr>
              <w:numPr>
                <w:ilvl w:val="0"/>
                <w:numId w:val="19"/>
              </w:numPr>
              <w:tabs>
                <w:tab w:val="left" w:pos="0"/>
              </w:tabs>
              <w:spacing w:after="160"/>
              <w:ind w:left="0" w:right="172" w:firstLine="29"/>
              <w:contextualSpacing/>
              <w:jc w:val="center"/>
              <w:rPr>
                <w:rFonts w:eastAsia="Calibri"/>
                <w:sz w:val="23"/>
                <w:szCs w:val="23"/>
              </w:rPr>
            </w:pPr>
            <w:bookmarkStart w:id="3" w:name="_Hlk528242962"/>
          </w:p>
        </w:tc>
        <w:tc>
          <w:tcPr>
            <w:tcW w:w="9302" w:type="dxa"/>
            <w:shd w:val="clear" w:color="auto" w:fill="auto"/>
          </w:tcPr>
          <w:p w:rsidR="0088148E" w:rsidRPr="00EB0641" w:rsidRDefault="0088148E" w:rsidP="00E44ECF">
            <w:pPr>
              <w:tabs>
                <w:tab w:val="left" w:pos="993"/>
              </w:tabs>
              <w:jc w:val="both"/>
              <w:rPr>
                <w:bCs/>
                <w:sz w:val="23"/>
                <w:szCs w:val="23"/>
              </w:rPr>
            </w:pPr>
          </w:p>
        </w:tc>
      </w:tr>
      <w:tr w:rsidR="0088148E" w:rsidRPr="00EB0641" w:rsidTr="00601D8F">
        <w:tc>
          <w:tcPr>
            <w:tcW w:w="9744" w:type="dxa"/>
            <w:gridSpan w:val="3"/>
            <w:shd w:val="clear" w:color="auto" w:fill="auto"/>
            <w:vAlign w:val="center"/>
          </w:tcPr>
          <w:p w:rsidR="00D306F0" w:rsidRDefault="00D37F0F" w:rsidP="0055324A">
            <w:pPr>
              <w:tabs>
                <w:tab w:val="left" w:pos="0"/>
                <w:tab w:val="left" w:pos="851"/>
                <w:tab w:val="left" w:pos="1276"/>
              </w:tabs>
              <w:ind w:firstLine="426"/>
              <w:contextualSpacing/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 xml:space="preserve">Pirkimo </w:t>
            </w:r>
            <w:r w:rsidR="00267D5D" w:rsidRPr="00EB0641">
              <w:rPr>
                <w:rFonts w:eastAsia="Calibri"/>
                <w:sz w:val="23"/>
                <w:szCs w:val="23"/>
              </w:rPr>
              <w:t>paraiško</w:t>
            </w:r>
            <w:r w:rsidR="00A31B09" w:rsidRPr="00EB0641">
              <w:rPr>
                <w:rFonts w:eastAsia="Calibri"/>
                <w:sz w:val="23"/>
                <w:szCs w:val="23"/>
              </w:rPr>
              <w:t>s-užduoties</w:t>
            </w:r>
            <w:r w:rsidR="00A31B09" w:rsidRPr="00EB0641">
              <w:rPr>
                <w:rStyle w:val="FootnoteReference"/>
                <w:rFonts w:eastAsia="Calibri"/>
                <w:sz w:val="23"/>
                <w:szCs w:val="23"/>
              </w:rPr>
              <w:footnoteReference w:id="1"/>
            </w:r>
            <w:r w:rsidR="00A31B09" w:rsidRPr="00EB0641">
              <w:rPr>
                <w:rFonts w:eastAsia="Calibri"/>
                <w:sz w:val="23"/>
                <w:szCs w:val="23"/>
              </w:rPr>
              <w:t xml:space="preserve"> priedo „Techninė specifikacija. Apsaugos sistemų remonto darbai“ </w:t>
            </w:r>
            <w:r w:rsidR="00B2761C" w:rsidRPr="00EB0641">
              <w:rPr>
                <w:rFonts w:eastAsia="Calibri"/>
                <w:sz w:val="23"/>
                <w:szCs w:val="23"/>
              </w:rPr>
              <w:t>d) punkto lentelėje nurodytas planuojamų remontuotinų sistemų kiekis, pavyzdžiui, 4 pozicija „Naujų monitorių sumontavimas“ – 6 vnt.; 12 pozicija „Komutatoriaus ir optinio tinklo įrengimas signalų perdavimui iki apsaugos sistemų serverinės patalpos“ – 1 kompl.</w:t>
            </w:r>
            <w:r w:rsidR="00B2761C" w:rsidRPr="00EB0641">
              <w:rPr>
                <w:rStyle w:val="FootnoteReference"/>
                <w:rFonts w:eastAsia="Calibri"/>
                <w:sz w:val="23"/>
                <w:szCs w:val="23"/>
              </w:rPr>
              <w:footnoteReference w:id="2"/>
            </w:r>
            <w:r w:rsidR="00EB0641">
              <w:rPr>
                <w:rFonts w:eastAsia="Calibri"/>
                <w:sz w:val="23"/>
                <w:szCs w:val="23"/>
              </w:rPr>
              <w:t xml:space="preserve">, </w:t>
            </w:r>
            <w:r w:rsidR="002C4875" w:rsidRPr="00EB0641">
              <w:rPr>
                <w:rFonts w:eastAsia="Calibri"/>
                <w:sz w:val="23"/>
                <w:szCs w:val="23"/>
              </w:rPr>
              <w:t xml:space="preserve">t. y. </w:t>
            </w:r>
            <w:r w:rsidR="00A76B1A" w:rsidRPr="00EB0641">
              <w:rPr>
                <w:rFonts w:eastAsia="Calibri"/>
                <w:sz w:val="23"/>
                <w:szCs w:val="23"/>
              </w:rPr>
              <w:t>nurodyta</w:t>
            </w:r>
            <w:r w:rsidR="00FB5E9C" w:rsidRPr="00EB0641">
              <w:rPr>
                <w:rFonts w:eastAsia="Calibri"/>
                <w:sz w:val="23"/>
                <w:szCs w:val="23"/>
              </w:rPr>
              <w:t>,</w:t>
            </w:r>
            <w:r w:rsidR="00A76B1A" w:rsidRPr="00EB0641">
              <w:rPr>
                <w:rFonts w:eastAsia="Calibri"/>
                <w:sz w:val="23"/>
                <w:szCs w:val="23"/>
              </w:rPr>
              <w:t xml:space="preserve"> kas sudaro planuojamos remontuoti apsaugos sistemos darbus bendrai, </w:t>
            </w:r>
            <w:r w:rsidR="0055324A" w:rsidRPr="00EB0641">
              <w:rPr>
                <w:rFonts w:eastAsia="Calibri"/>
                <w:sz w:val="23"/>
                <w:szCs w:val="23"/>
              </w:rPr>
              <w:t xml:space="preserve">atskirai </w:t>
            </w:r>
            <w:r w:rsidR="00A76B1A" w:rsidRPr="00EB0641">
              <w:rPr>
                <w:rFonts w:eastAsia="Calibri"/>
                <w:sz w:val="23"/>
                <w:szCs w:val="23"/>
              </w:rPr>
              <w:t xml:space="preserve">neišskiriant </w:t>
            </w:r>
            <w:r w:rsidR="0055324A" w:rsidRPr="00EB0641">
              <w:rPr>
                <w:rFonts w:eastAsia="Calibri"/>
                <w:sz w:val="23"/>
                <w:szCs w:val="23"/>
              </w:rPr>
              <w:t xml:space="preserve">techninės </w:t>
            </w:r>
            <w:r w:rsidR="00A76B1A" w:rsidRPr="00EB0641">
              <w:rPr>
                <w:rFonts w:eastAsia="Calibri"/>
                <w:sz w:val="23"/>
                <w:szCs w:val="23"/>
              </w:rPr>
              <w:t xml:space="preserve">įrangos ir </w:t>
            </w:r>
            <w:r w:rsidR="0055324A" w:rsidRPr="00EB0641">
              <w:rPr>
                <w:rFonts w:eastAsia="Calibri"/>
                <w:sz w:val="23"/>
                <w:szCs w:val="23"/>
              </w:rPr>
              <w:t xml:space="preserve">su jos montavimu/demontavimu, konfigūravimu, paleidimo-derinimo </w:t>
            </w:r>
            <w:r w:rsidR="00EB0641">
              <w:rPr>
                <w:rFonts w:eastAsia="Calibri"/>
                <w:sz w:val="23"/>
                <w:szCs w:val="23"/>
              </w:rPr>
              <w:t xml:space="preserve">ir pan. </w:t>
            </w:r>
            <w:r w:rsidR="00A76B1A" w:rsidRPr="00EB0641">
              <w:rPr>
                <w:rFonts w:eastAsia="Calibri"/>
                <w:sz w:val="23"/>
                <w:szCs w:val="23"/>
              </w:rPr>
              <w:t xml:space="preserve">darbų. Atsižvelgiant į tai, </w:t>
            </w:r>
            <w:r w:rsidRPr="00EB0641">
              <w:rPr>
                <w:rFonts w:eastAsia="Calibri"/>
                <w:sz w:val="23"/>
                <w:szCs w:val="23"/>
              </w:rPr>
              <w:t xml:space="preserve">Tarnyba daro išvadą, kad </w:t>
            </w:r>
            <w:r w:rsidR="00EB0641">
              <w:rPr>
                <w:rFonts w:eastAsia="Calibri"/>
                <w:sz w:val="23"/>
                <w:szCs w:val="23"/>
              </w:rPr>
              <w:t xml:space="preserve">techninės </w:t>
            </w:r>
            <w:r w:rsidR="00A76B1A" w:rsidRPr="00EB0641">
              <w:rPr>
                <w:rFonts w:eastAsia="Calibri"/>
                <w:sz w:val="23"/>
                <w:szCs w:val="23"/>
              </w:rPr>
              <w:t xml:space="preserve">įrangos </w:t>
            </w:r>
            <w:r w:rsidRPr="00EB0641">
              <w:rPr>
                <w:rFonts w:eastAsia="Calibri"/>
                <w:sz w:val="23"/>
                <w:szCs w:val="23"/>
              </w:rPr>
              <w:t xml:space="preserve">kaina įskaičiuota į </w:t>
            </w:r>
            <w:r w:rsidR="00A76B1A" w:rsidRPr="00EB0641">
              <w:rPr>
                <w:rFonts w:eastAsia="Calibri"/>
                <w:sz w:val="23"/>
                <w:szCs w:val="23"/>
              </w:rPr>
              <w:t>apsaugos sistemos remonto darbų kainą</w:t>
            </w:r>
            <w:r w:rsidR="00D306F0">
              <w:rPr>
                <w:rFonts w:eastAsia="Calibri"/>
                <w:sz w:val="23"/>
                <w:szCs w:val="23"/>
              </w:rPr>
              <w:t xml:space="preserve">. </w:t>
            </w:r>
          </w:p>
          <w:p w:rsidR="0088148E" w:rsidRPr="00EB0641" w:rsidRDefault="00D306F0" w:rsidP="0055324A">
            <w:pPr>
              <w:tabs>
                <w:tab w:val="left" w:pos="0"/>
                <w:tab w:val="left" w:pos="851"/>
                <w:tab w:val="left" w:pos="1276"/>
              </w:tabs>
              <w:ind w:firstLine="426"/>
              <w:contextualSpacing/>
              <w:jc w:val="both"/>
              <w:rPr>
                <w:rFonts w:eastAsia="Calibri"/>
                <w:bCs/>
                <w:sz w:val="23"/>
                <w:szCs w:val="23"/>
              </w:rPr>
            </w:pPr>
            <w:r>
              <w:rPr>
                <w:rFonts w:eastAsia="Calibri"/>
                <w:bCs/>
                <w:sz w:val="23"/>
                <w:szCs w:val="23"/>
              </w:rPr>
              <w:t>Tarnyb</w:t>
            </w:r>
            <w:r w:rsidR="00D96A6B">
              <w:rPr>
                <w:rFonts w:eastAsia="Calibri"/>
                <w:bCs/>
                <w:sz w:val="23"/>
                <w:szCs w:val="23"/>
              </w:rPr>
              <w:t>a pastebi, kad</w:t>
            </w:r>
            <w:r>
              <w:rPr>
                <w:rFonts w:eastAsia="Calibri"/>
                <w:bCs/>
                <w:sz w:val="23"/>
                <w:szCs w:val="23"/>
              </w:rPr>
              <w:t xml:space="preserve"> n</w:t>
            </w:r>
            <w:r w:rsidR="00D37F0F" w:rsidRPr="00EB0641">
              <w:rPr>
                <w:rFonts w:eastAsia="Calibri"/>
                <w:bCs/>
                <w:sz w:val="23"/>
                <w:szCs w:val="23"/>
              </w:rPr>
              <w:t>epraš</w:t>
            </w:r>
            <w:r>
              <w:rPr>
                <w:rFonts w:eastAsia="Calibri"/>
                <w:bCs/>
                <w:sz w:val="23"/>
                <w:szCs w:val="23"/>
              </w:rPr>
              <w:t>ant</w:t>
            </w:r>
            <w:r w:rsidR="00D37F0F" w:rsidRPr="00EB0641">
              <w:rPr>
                <w:rFonts w:eastAsia="Calibri"/>
                <w:bCs/>
                <w:sz w:val="23"/>
                <w:szCs w:val="23"/>
              </w:rPr>
              <w:t xml:space="preserve"> atskirai išskirti </w:t>
            </w:r>
            <w:r w:rsidR="0055324A" w:rsidRPr="00EB0641">
              <w:rPr>
                <w:rFonts w:eastAsia="Calibri"/>
                <w:bCs/>
                <w:sz w:val="23"/>
                <w:szCs w:val="23"/>
              </w:rPr>
              <w:t>techninės įrangos (pavyzdžiui, vaizdo stebėjimo monitorių (6 vnt.), kompiuterio</w:t>
            </w:r>
            <w:r w:rsidR="00D37F0F" w:rsidRPr="00EB0641">
              <w:rPr>
                <w:rFonts w:eastAsia="Calibri"/>
                <w:bCs/>
                <w:sz w:val="23"/>
                <w:szCs w:val="23"/>
              </w:rPr>
              <w:t>,</w:t>
            </w:r>
            <w:r w:rsidR="0055324A" w:rsidRPr="00EB0641">
              <w:rPr>
                <w:rFonts w:eastAsia="Calibri"/>
                <w:bCs/>
                <w:sz w:val="23"/>
                <w:szCs w:val="23"/>
              </w:rPr>
              <w:t xml:space="preserve"> ir kt.)</w:t>
            </w:r>
            <w:r w:rsidR="00D37F0F" w:rsidRPr="00EB0641">
              <w:rPr>
                <w:rFonts w:eastAsia="Calibri"/>
                <w:bCs/>
                <w:sz w:val="23"/>
                <w:szCs w:val="23"/>
              </w:rPr>
              <w:t xml:space="preserve"> </w:t>
            </w:r>
            <w:r w:rsidR="0055324A" w:rsidRPr="00EB0641">
              <w:rPr>
                <w:rFonts w:eastAsia="Calibri"/>
                <w:bCs/>
                <w:sz w:val="23"/>
                <w:szCs w:val="23"/>
              </w:rPr>
              <w:t xml:space="preserve">kainos, Perkančioji organizacija </w:t>
            </w:r>
            <w:r w:rsidR="00D37F0F" w:rsidRPr="00EB0641">
              <w:rPr>
                <w:rFonts w:eastAsia="Calibri"/>
                <w:bCs/>
                <w:sz w:val="23"/>
                <w:szCs w:val="23"/>
              </w:rPr>
              <w:t xml:space="preserve">negalėjo priimti pagrįstų sprendimų, ar tiekėjų pasiūlytos kainos buvo neįprastai mažos, ar buvo pasiūlytos per didelės, </w:t>
            </w:r>
            <w:r w:rsidR="0055324A" w:rsidRPr="00EB0641">
              <w:rPr>
                <w:rFonts w:eastAsia="Calibri"/>
                <w:bCs/>
                <w:sz w:val="23"/>
                <w:szCs w:val="23"/>
              </w:rPr>
              <w:t>P</w:t>
            </w:r>
            <w:r w:rsidR="00D37F0F" w:rsidRPr="00EB0641">
              <w:rPr>
                <w:rFonts w:eastAsia="Calibri"/>
                <w:bCs/>
                <w:sz w:val="23"/>
                <w:szCs w:val="23"/>
              </w:rPr>
              <w:t>erkančiajai organizacijai nepriimtinos kainos.</w:t>
            </w:r>
            <w:r w:rsidR="0055324A" w:rsidRPr="00EB0641">
              <w:rPr>
                <w:rFonts w:eastAsia="Calibri"/>
                <w:bCs/>
                <w:sz w:val="23"/>
                <w:szCs w:val="23"/>
              </w:rPr>
              <w:t xml:space="preserve"> Be to, </w:t>
            </w:r>
            <w:r w:rsidR="00EB0641">
              <w:rPr>
                <w:rFonts w:eastAsia="Calibri"/>
                <w:bCs/>
                <w:sz w:val="23"/>
                <w:szCs w:val="23"/>
              </w:rPr>
              <w:t xml:space="preserve">vykdant </w:t>
            </w:r>
            <w:r w:rsidR="0055324A" w:rsidRPr="00EB0641">
              <w:rPr>
                <w:rFonts w:eastAsia="Calibri"/>
                <w:bCs/>
                <w:sz w:val="23"/>
                <w:szCs w:val="23"/>
              </w:rPr>
              <w:t>Sutart</w:t>
            </w:r>
            <w:r w:rsidR="00EB0641">
              <w:rPr>
                <w:rFonts w:eastAsia="Calibri"/>
                <w:bCs/>
                <w:sz w:val="23"/>
                <w:szCs w:val="23"/>
              </w:rPr>
              <w:t>į</w:t>
            </w:r>
            <w:r w:rsidR="0055324A" w:rsidRPr="00EB0641">
              <w:rPr>
                <w:rFonts w:eastAsia="Calibri"/>
                <w:bCs/>
                <w:sz w:val="23"/>
                <w:szCs w:val="23"/>
              </w:rPr>
              <w:t xml:space="preserve"> gali</w:t>
            </w:r>
            <w:r>
              <w:rPr>
                <w:rFonts w:eastAsia="Calibri"/>
                <w:bCs/>
                <w:sz w:val="23"/>
                <w:szCs w:val="23"/>
              </w:rPr>
              <w:t>mi</w:t>
            </w:r>
            <w:r w:rsidR="00D37F0F" w:rsidRPr="00EB0641">
              <w:rPr>
                <w:bCs/>
                <w:sz w:val="23"/>
                <w:szCs w:val="23"/>
              </w:rPr>
              <w:t xml:space="preserve"> neaiškum</w:t>
            </w:r>
            <w:r>
              <w:rPr>
                <w:bCs/>
                <w:sz w:val="23"/>
                <w:szCs w:val="23"/>
              </w:rPr>
              <w:t>ai/</w:t>
            </w:r>
            <w:r w:rsidR="00D37F0F" w:rsidRPr="00EB0641">
              <w:rPr>
                <w:bCs/>
                <w:sz w:val="23"/>
                <w:szCs w:val="23"/>
              </w:rPr>
              <w:t>ginč</w:t>
            </w:r>
            <w:r>
              <w:rPr>
                <w:bCs/>
                <w:sz w:val="23"/>
                <w:szCs w:val="23"/>
              </w:rPr>
              <w:t>ai</w:t>
            </w:r>
            <w:r w:rsidR="00D37F0F" w:rsidRPr="00EB0641">
              <w:rPr>
                <w:bCs/>
                <w:sz w:val="23"/>
                <w:szCs w:val="23"/>
              </w:rPr>
              <w:t xml:space="preserve">, jei, pavyzdžiui, atsirastų poreikis keisti </w:t>
            </w:r>
            <w:r w:rsidR="0055324A" w:rsidRPr="00EB0641">
              <w:rPr>
                <w:bCs/>
                <w:sz w:val="23"/>
                <w:szCs w:val="23"/>
              </w:rPr>
              <w:t>dalies techninės įrangos k</w:t>
            </w:r>
            <w:r w:rsidR="00D37F0F" w:rsidRPr="00EB0641">
              <w:rPr>
                <w:bCs/>
                <w:sz w:val="23"/>
                <w:szCs w:val="23"/>
              </w:rPr>
              <w:t>iekius</w:t>
            </w:r>
            <w:r w:rsidR="0055324A" w:rsidRPr="00EB0641">
              <w:rPr>
                <w:bCs/>
                <w:sz w:val="23"/>
                <w:szCs w:val="23"/>
              </w:rPr>
              <w:t xml:space="preserve"> ar pan.</w:t>
            </w:r>
            <w:r w:rsidR="00D37F0F" w:rsidRPr="00EB0641">
              <w:rPr>
                <w:bCs/>
                <w:sz w:val="23"/>
                <w:szCs w:val="23"/>
              </w:rPr>
              <w:t xml:space="preserve">, o </w:t>
            </w:r>
            <w:r w:rsidR="0055324A" w:rsidRPr="00EB0641">
              <w:rPr>
                <w:bCs/>
                <w:sz w:val="23"/>
                <w:szCs w:val="23"/>
              </w:rPr>
              <w:t xml:space="preserve">šiuo atveju </w:t>
            </w:r>
            <w:r w:rsidR="00D37F0F" w:rsidRPr="00EB0641">
              <w:rPr>
                <w:bCs/>
                <w:sz w:val="23"/>
                <w:szCs w:val="23"/>
              </w:rPr>
              <w:t xml:space="preserve">tiekėjo pasiūlyme nurodyta </w:t>
            </w:r>
            <w:r>
              <w:rPr>
                <w:bCs/>
                <w:sz w:val="23"/>
                <w:szCs w:val="23"/>
              </w:rPr>
              <w:t xml:space="preserve">tik </w:t>
            </w:r>
            <w:r w:rsidR="00D37F0F" w:rsidRPr="00EB0641">
              <w:rPr>
                <w:bCs/>
                <w:sz w:val="23"/>
                <w:szCs w:val="23"/>
              </w:rPr>
              <w:t xml:space="preserve">bendra </w:t>
            </w:r>
            <w:r w:rsidR="0055324A" w:rsidRPr="00EB0641">
              <w:rPr>
                <w:bCs/>
                <w:sz w:val="23"/>
                <w:szCs w:val="23"/>
              </w:rPr>
              <w:t xml:space="preserve">apsaugos sistemų remonto </w:t>
            </w:r>
            <w:r w:rsidR="00D37F0F" w:rsidRPr="00EB0641">
              <w:rPr>
                <w:bCs/>
                <w:sz w:val="23"/>
                <w:szCs w:val="23"/>
              </w:rPr>
              <w:t xml:space="preserve">darbų kaina, kurią sudaro ir </w:t>
            </w:r>
            <w:r w:rsidR="0055324A" w:rsidRPr="00EB0641">
              <w:rPr>
                <w:bCs/>
                <w:sz w:val="23"/>
                <w:szCs w:val="23"/>
              </w:rPr>
              <w:t>techninė įranga</w:t>
            </w:r>
            <w:r w:rsidR="00D96A6B">
              <w:rPr>
                <w:bCs/>
                <w:sz w:val="23"/>
                <w:szCs w:val="23"/>
              </w:rPr>
              <w:t>,</w:t>
            </w:r>
            <w:r w:rsidR="0055324A" w:rsidRPr="00EB0641">
              <w:rPr>
                <w:bCs/>
                <w:sz w:val="23"/>
                <w:szCs w:val="23"/>
              </w:rPr>
              <w:t xml:space="preserve"> </w:t>
            </w:r>
            <w:r w:rsidR="00D37F0F" w:rsidRPr="00EB0641">
              <w:rPr>
                <w:bCs/>
                <w:sz w:val="23"/>
                <w:szCs w:val="23"/>
              </w:rPr>
              <w:t xml:space="preserve">ir darbai, tačiau atskirai </w:t>
            </w:r>
            <w:r w:rsidR="0055324A" w:rsidRPr="00EB0641">
              <w:rPr>
                <w:bCs/>
                <w:sz w:val="23"/>
                <w:szCs w:val="23"/>
              </w:rPr>
              <w:t xml:space="preserve">techninės įrangos </w:t>
            </w:r>
            <w:r w:rsidR="00D37F0F" w:rsidRPr="00EB0641">
              <w:rPr>
                <w:bCs/>
                <w:sz w:val="23"/>
                <w:szCs w:val="23"/>
              </w:rPr>
              <w:t>ir darbų kainos nenurodytos.</w:t>
            </w:r>
          </w:p>
        </w:tc>
      </w:tr>
      <w:bookmarkEnd w:id="3"/>
      <w:tr w:rsidR="0088148E" w:rsidRPr="00EB0641" w:rsidTr="00601D8F">
        <w:trPr>
          <w:gridAfter w:val="1"/>
          <w:wAfter w:w="21" w:type="dxa"/>
        </w:trPr>
        <w:tc>
          <w:tcPr>
            <w:tcW w:w="421" w:type="dxa"/>
            <w:shd w:val="clear" w:color="auto" w:fill="auto"/>
            <w:vAlign w:val="center"/>
          </w:tcPr>
          <w:p w:rsidR="0088148E" w:rsidRPr="00EB0641" w:rsidRDefault="0088148E" w:rsidP="00E44ECF">
            <w:pPr>
              <w:numPr>
                <w:ilvl w:val="0"/>
                <w:numId w:val="19"/>
              </w:numPr>
              <w:spacing w:after="160"/>
              <w:ind w:left="0" w:right="172" w:firstLine="29"/>
              <w:contextualSpacing/>
              <w:jc w:val="center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9302" w:type="dxa"/>
            <w:shd w:val="clear" w:color="auto" w:fill="auto"/>
          </w:tcPr>
          <w:p w:rsidR="0088148E" w:rsidRPr="00EB0641" w:rsidRDefault="0088148E" w:rsidP="00E44ECF">
            <w:pPr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</w:p>
        </w:tc>
      </w:tr>
      <w:tr w:rsidR="0088148E" w:rsidRPr="00EB0641" w:rsidTr="00601D8F">
        <w:tc>
          <w:tcPr>
            <w:tcW w:w="9744" w:type="dxa"/>
            <w:gridSpan w:val="3"/>
            <w:shd w:val="clear" w:color="auto" w:fill="auto"/>
            <w:vAlign w:val="center"/>
          </w:tcPr>
          <w:p w:rsidR="000F4816" w:rsidRPr="00EB0641" w:rsidRDefault="0088148E" w:rsidP="00AB00E9">
            <w:pPr>
              <w:tabs>
                <w:tab w:val="left" w:pos="993"/>
              </w:tabs>
              <w:ind w:firstLine="426"/>
              <w:jc w:val="both"/>
              <w:rPr>
                <w:sz w:val="23"/>
                <w:szCs w:val="23"/>
              </w:rPr>
            </w:pPr>
            <w:r w:rsidRPr="00EB0641">
              <w:rPr>
                <w:bCs/>
                <w:sz w:val="23"/>
                <w:szCs w:val="23"/>
              </w:rPr>
              <w:t xml:space="preserve"> </w:t>
            </w:r>
            <w:r w:rsidR="00AB00E9" w:rsidRPr="00EB0641">
              <w:rPr>
                <w:bCs/>
                <w:sz w:val="23"/>
                <w:szCs w:val="23"/>
              </w:rPr>
              <w:t>A</w:t>
            </w:r>
            <w:r w:rsidR="00E34852" w:rsidRPr="00EB0641">
              <w:rPr>
                <w:bCs/>
                <w:sz w:val="23"/>
                <w:szCs w:val="23"/>
              </w:rPr>
              <w:t xml:space="preserve">tsižvelgdama į tai, kad Pirkimo objektą sudaro atskiros sudedamosios dalys – </w:t>
            </w:r>
            <w:r w:rsidR="00AB00E9" w:rsidRPr="00EB0641">
              <w:rPr>
                <w:bCs/>
                <w:sz w:val="23"/>
                <w:szCs w:val="23"/>
              </w:rPr>
              <w:t>techninė įranga (prekės) ir apsaugos sistemų remontas (darbai), a</w:t>
            </w:r>
            <w:r w:rsidR="00E34852" w:rsidRPr="00EB0641">
              <w:rPr>
                <w:bCs/>
                <w:sz w:val="23"/>
                <w:szCs w:val="23"/>
              </w:rPr>
              <w:t xml:space="preserve">teityje vykdant panašaus pobūdžio pirkimus ir siekiant racionaliai naudoti pirkimams skirtas lėšas, Tarnyba rekomenduoja Perkančiajai organizacijai svarstyti dėl pirkimo objekto skaidymo į dalis, tokiu būdu įsigyjant prekes (įrangą) </w:t>
            </w:r>
            <w:r w:rsidR="00AB00E9" w:rsidRPr="00EB0641">
              <w:rPr>
                <w:bCs/>
                <w:sz w:val="23"/>
                <w:szCs w:val="23"/>
              </w:rPr>
              <w:t xml:space="preserve">ir darbus </w:t>
            </w:r>
            <w:r w:rsidR="00E34852" w:rsidRPr="00EB0641">
              <w:rPr>
                <w:bCs/>
                <w:sz w:val="23"/>
                <w:szCs w:val="23"/>
              </w:rPr>
              <w:t>už galimai mažesnę kainą.</w:t>
            </w:r>
          </w:p>
        </w:tc>
      </w:tr>
    </w:tbl>
    <w:p w:rsidR="0088148E" w:rsidRPr="00EB0641" w:rsidRDefault="0088148E" w:rsidP="00E44ECF">
      <w:pPr>
        <w:jc w:val="center"/>
        <w:rPr>
          <w:rFonts w:eastAsia="Calibri"/>
          <w:b/>
          <w:sz w:val="23"/>
          <w:szCs w:val="23"/>
        </w:rPr>
      </w:pPr>
    </w:p>
    <w:p w:rsidR="0088148E" w:rsidRPr="00EB0641" w:rsidRDefault="0088148E" w:rsidP="00E44ECF">
      <w:pPr>
        <w:jc w:val="center"/>
        <w:rPr>
          <w:rFonts w:eastAsia="Calibri"/>
          <w:b/>
          <w:sz w:val="23"/>
          <w:szCs w:val="23"/>
        </w:rPr>
      </w:pPr>
      <w:r w:rsidRPr="00EB0641">
        <w:rPr>
          <w:rFonts w:eastAsia="Calibri"/>
          <w:b/>
          <w:sz w:val="23"/>
          <w:szCs w:val="23"/>
        </w:rPr>
        <w:t>IV dalis. SPRENDIMAS</w:t>
      </w:r>
    </w:p>
    <w:p w:rsidR="0088148E" w:rsidRPr="00EB0641" w:rsidRDefault="0088148E" w:rsidP="00E44ECF">
      <w:pPr>
        <w:tabs>
          <w:tab w:val="left" w:pos="993"/>
        </w:tabs>
        <w:ind w:firstLine="709"/>
        <w:jc w:val="both"/>
        <w:rPr>
          <w:rFonts w:eastAsia="Calibri"/>
          <w:bCs/>
          <w:sz w:val="23"/>
          <w:szCs w:val="23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B0641" w:rsidRPr="00EB0641" w:rsidTr="00EB0641">
        <w:tc>
          <w:tcPr>
            <w:tcW w:w="9776" w:type="dxa"/>
          </w:tcPr>
          <w:p w:rsidR="00EB0641" w:rsidRPr="00EB0641" w:rsidRDefault="00EB0641" w:rsidP="00EB0641">
            <w:pPr>
              <w:ind w:firstLine="589"/>
              <w:jc w:val="both"/>
              <w:rPr>
                <w:rFonts w:eastAsia="Calibri"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Sutarties vykdymo metu pažeidimų nenustatyta.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4815"/>
      </w:tblGrid>
      <w:tr w:rsidR="0088148E" w:rsidRPr="00EB0641" w:rsidTr="00EB0641">
        <w:tc>
          <w:tcPr>
            <w:tcW w:w="4824" w:type="dxa"/>
            <w:shd w:val="clear" w:color="auto" w:fill="auto"/>
          </w:tcPr>
          <w:p w:rsidR="00EB0641" w:rsidRDefault="00EB0641" w:rsidP="00E44ECF">
            <w:pPr>
              <w:rPr>
                <w:rFonts w:eastAsia="Calibri"/>
                <w:sz w:val="23"/>
                <w:szCs w:val="23"/>
              </w:rPr>
            </w:pPr>
          </w:p>
          <w:p w:rsidR="00EB0641" w:rsidRDefault="00EB0641" w:rsidP="00E44ECF">
            <w:pPr>
              <w:rPr>
                <w:rFonts w:eastAsia="Calibri"/>
                <w:sz w:val="23"/>
                <w:szCs w:val="23"/>
              </w:rPr>
            </w:pPr>
          </w:p>
          <w:p w:rsidR="00EB0641" w:rsidRDefault="00EB0641" w:rsidP="00E44ECF">
            <w:pPr>
              <w:rPr>
                <w:rFonts w:eastAsia="Calibri"/>
                <w:sz w:val="23"/>
                <w:szCs w:val="23"/>
              </w:rPr>
            </w:pPr>
          </w:p>
          <w:p w:rsidR="0088148E" w:rsidRPr="00EB0641" w:rsidRDefault="0088148E" w:rsidP="00E44ECF">
            <w:pPr>
              <w:rPr>
                <w:rFonts w:eastAsia="Calibri"/>
                <w:b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Direktorė</w:t>
            </w:r>
          </w:p>
        </w:tc>
        <w:tc>
          <w:tcPr>
            <w:tcW w:w="4815" w:type="dxa"/>
            <w:shd w:val="clear" w:color="auto" w:fill="auto"/>
          </w:tcPr>
          <w:p w:rsidR="00EB0641" w:rsidRDefault="00EB0641" w:rsidP="00E44ECF">
            <w:pPr>
              <w:jc w:val="right"/>
              <w:rPr>
                <w:rFonts w:eastAsia="Calibri"/>
                <w:sz w:val="23"/>
                <w:szCs w:val="23"/>
              </w:rPr>
            </w:pPr>
          </w:p>
          <w:p w:rsidR="00EB0641" w:rsidRDefault="00EB0641" w:rsidP="00E44ECF">
            <w:pPr>
              <w:jc w:val="right"/>
              <w:rPr>
                <w:rFonts w:eastAsia="Calibri"/>
                <w:sz w:val="23"/>
                <w:szCs w:val="23"/>
              </w:rPr>
            </w:pPr>
          </w:p>
          <w:p w:rsidR="00EB0641" w:rsidRDefault="00EB0641" w:rsidP="00E44ECF">
            <w:pPr>
              <w:jc w:val="right"/>
              <w:rPr>
                <w:rFonts w:eastAsia="Calibri"/>
                <w:sz w:val="23"/>
                <w:szCs w:val="23"/>
              </w:rPr>
            </w:pPr>
          </w:p>
          <w:p w:rsidR="0088148E" w:rsidRPr="00EB0641" w:rsidRDefault="0088148E" w:rsidP="00E44ECF">
            <w:pPr>
              <w:jc w:val="right"/>
              <w:rPr>
                <w:rFonts w:eastAsia="Calibri"/>
                <w:b/>
                <w:sz w:val="23"/>
                <w:szCs w:val="23"/>
              </w:rPr>
            </w:pPr>
            <w:r w:rsidRPr="00EB0641">
              <w:rPr>
                <w:rFonts w:eastAsia="Calibri"/>
                <w:sz w:val="23"/>
                <w:szCs w:val="23"/>
              </w:rPr>
              <w:t>Diana Vilytė</w:t>
            </w:r>
          </w:p>
        </w:tc>
      </w:tr>
    </w:tbl>
    <w:p w:rsidR="00EB0641" w:rsidRDefault="00EB0641" w:rsidP="00E44ECF">
      <w:pPr>
        <w:rPr>
          <w:rFonts w:eastAsia="Calibri"/>
          <w:bCs/>
          <w:sz w:val="23"/>
          <w:szCs w:val="23"/>
        </w:rPr>
      </w:pPr>
    </w:p>
    <w:p w:rsidR="00EB0641" w:rsidRDefault="00EB0641" w:rsidP="00E44ECF">
      <w:pPr>
        <w:rPr>
          <w:rFonts w:eastAsia="Calibri"/>
          <w:bCs/>
          <w:sz w:val="23"/>
          <w:szCs w:val="23"/>
        </w:rPr>
      </w:pPr>
    </w:p>
    <w:p w:rsidR="00EB0641" w:rsidRDefault="00EB0641" w:rsidP="00E44ECF">
      <w:pPr>
        <w:rPr>
          <w:rFonts w:eastAsia="Calibri"/>
          <w:bCs/>
          <w:sz w:val="23"/>
          <w:szCs w:val="23"/>
        </w:rPr>
      </w:pPr>
    </w:p>
    <w:p w:rsidR="00EB0641" w:rsidRDefault="00EB0641" w:rsidP="00E44ECF">
      <w:pPr>
        <w:rPr>
          <w:rFonts w:eastAsia="Calibri"/>
          <w:bCs/>
          <w:sz w:val="23"/>
          <w:szCs w:val="23"/>
        </w:rPr>
      </w:pPr>
    </w:p>
    <w:p w:rsidR="00EB0641" w:rsidRDefault="00EB0641" w:rsidP="00E44ECF">
      <w:pPr>
        <w:rPr>
          <w:rFonts w:eastAsia="Calibri"/>
          <w:bCs/>
          <w:sz w:val="23"/>
          <w:szCs w:val="23"/>
        </w:rPr>
      </w:pPr>
    </w:p>
    <w:p w:rsidR="00EB0641" w:rsidRDefault="00EB0641" w:rsidP="00E44ECF">
      <w:pPr>
        <w:rPr>
          <w:rFonts w:eastAsia="Calibri"/>
          <w:bCs/>
          <w:sz w:val="23"/>
          <w:szCs w:val="23"/>
        </w:rPr>
      </w:pPr>
    </w:p>
    <w:p w:rsidR="0088148E" w:rsidRPr="00EB0641" w:rsidRDefault="0088148E" w:rsidP="00E44ECF">
      <w:pPr>
        <w:rPr>
          <w:rFonts w:eastAsia="Calibri"/>
          <w:bCs/>
          <w:sz w:val="23"/>
          <w:szCs w:val="23"/>
        </w:rPr>
      </w:pPr>
      <w:r w:rsidRPr="00EB0641">
        <w:rPr>
          <w:rFonts w:eastAsia="Calibri"/>
          <w:bCs/>
          <w:sz w:val="23"/>
          <w:szCs w:val="23"/>
        </w:rPr>
        <w:t xml:space="preserve">H. Šileikė, tel. (8 5) 219 7034, el. p. Henrika.Sileike@vpt.lt </w:t>
      </w:r>
    </w:p>
    <w:sectPr w:rsidR="0088148E" w:rsidRPr="00EB0641" w:rsidSect="001C573C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C19" w:rsidRDefault="00C21C19">
      <w:r>
        <w:separator/>
      </w:r>
    </w:p>
  </w:endnote>
  <w:endnote w:type="continuationSeparator" w:id="0">
    <w:p w:rsidR="00C21C19" w:rsidRDefault="00C2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C19" w:rsidRDefault="00C21C19">
    <w:pPr>
      <w:pStyle w:val="Footer"/>
    </w:pPr>
  </w:p>
  <w:p w:rsidR="00C21C19" w:rsidRDefault="00C21C19">
    <w:pPr>
      <w:pStyle w:val="Footer"/>
    </w:pPr>
  </w:p>
  <w:p w:rsidR="00C21C19" w:rsidRDefault="00C21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BBF" w:rsidRPr="00BB2F72" w:rsidRDefault="00D04BBF" w:rsidP="00D04BBF">
    <w:pPr>
      <w:pBdr>
        <w:top w:val="single" w:sz="4" w:space="1" w:color="auto"/>
      </w:pBdr>
      <w:rPr>
        <w:sz w:val="18"/>
      </w:rPr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118B35FD" wp14:editId="24A2E3B5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2" name="Paveikslėlis 2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 xml:space="preserve">Biudžetinė įstaiga                                 Tel.  (8 5) 219 7001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</w:p>
  <w:p w:rsidR="00D04BBF" w:rsidRPr="00BB2F72" w:rsidRDefault="00D04BBF" w:rsidP="00D04BBF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LT-08221 Vilnius          Faks. (8 5) 213 6213          </w:t>
    </w:r>
    <w:r w:rsidRPr="00BB2F72">
      <w:rPr>
        <w:sz w:val="18"/>
      </w:rPr>
      <w:t xml:space="preserve">Juridinių asmenų registre </w:t>
    </w:r>
  </w:p>
  <w:p w:rsidR="00D04BBF" w:rsidRPr="00BB2F72" w:rsidRDefault="00D04BBF" w:rsidP="00D04BBF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>t                                  El.</w:t>
    </w:r>
    <w:r w:rsidR="00354B61">
      <w:rPr>
        <w:sz w:val="18"/>
      </w:rPr>
      <w:t xml:space="preserve"> </w:t>
    </w:r>
    <w:r>
      <w:rPr>
        <w:sz w:val="18"/>
      </w:rPr>
      <w:t xml:space="preserve">p. info@vpt.lt       </w:t>
    </w:r>
    <w:r w:rsidRPr="00BB2F72">
      <w:rPr>
        <w:sz w:val="18"/>
      </w:rPr>
      <w:t xml:space="preserve">   </w:t>
    </w:r>
    <w:r w:rsidR="00354B61">
      <w:rPr>
        <w:sz w:val="18"/>
      </w:rPr>
      <w:t xml:space="preserve"> </w:t>
    </w:r>
    <w:r w:rsidRPr="00BB2F72">
      <w:rPr>
        <w:sz w:val="18"/>
      </w:rPr>
      <w:t xml:space="preserve">     </w:t>
    </w:r>
    <w:r>
      <w:rPr>
        <w:sz w:val="18"/>
      </w:rPr>
      <w:t>Kodas 188656261</w:t>
    </w:r>
  </w:p>
  <w:p w:rsidR="00C21C19" w:rsidRPr="008F10BE" w:rsidRDefault="00C21C19" w:rsidP="00225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C19" w:rsidRDefault="00C21C19">
      <w:r>
        <w:separator/>
      </w:r>
    </w:p>
  </w:footnote>
  <w:footnote w:type="continuationSeparator" w:id="0">
    <w:p w:rsidR="00C21C19" w:rsidRDefault="00C21C19">
      <w:r>
        <w:continuationSeparator/>
      </w:r>
    </w:p>
  </w:footnote>
  <w:footnote w:id="1">
    <w:p w:rsidR="00A31B09" w:rsidRDefault="00A31B09">
      <w:pPr>
        <w:pStyle w:val="FootnoteText"/>
      </w:pPr>
      <w:r>
        <w:rPr>
          <w:rStyle w:val="FootnoteReference"/>
        </w:rPr>
        <w:footnoteRef/>
      </w:r>
      <w:r>
        <w:t xml:space="preserve"> 2018-03-01 Viešojo pirkimo paraiška užduotis Nr. D-047/18;</w:t>
      </w:r>
    </w:p>
  </w:footnote>
  <w:footnote w:id="2">
    <w:p w:rsidR="00B2761C" w:rsidRDefault="00B276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B0641">
        <w:t>A</w:t>
      </w:r>
      <w:r w:rsidRPr="00B2761C">
        <w:t xml:space="preserve">nalogiška lentelė </w:t>
      </w:r>
      <w:r>
        <w:t>nurodyta</w:t>
      </w:r>
      <w:r w:rsidRPr="00B2761C">
        <w:t xml:space="preserve"> ir Pirkimo dokumentų 1 priede „Techninė specifikacija. Apsaugos sistemų remonto darbai“</w:t>
      </w:r>
      <w:r w:rsidR="00EB064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1E4E">
      <w:rPr>
        <w:rStyle w:val="PageNumber"/>
        <w:noProof/>
      </w:rPr>
      <w:t>2</w:t>
    </w:r>
    <w:r>
      <w:rPr>
        <w:rStyle w:val="PageNumber"/>
      </w:rPr>
      <w:fldChar w:fldCharType="end"/>
    </w:r>
  </w:p>
  <w:p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F32F6"/>
    <w:multiLevelType w:val="hybridMultilevel"/>
    <w:tmpl w:val="CD12DAF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F07D29"/>
    <w:multiLevelType w:val="hybridMultilevel"/>
    <w:tmpl w:val="2772C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84B"/>
    <w:multiLevelType w:val="hybridMultilevel"/>
    <w:tmpl w:val="8834B26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00952"/>
    <w:multiLevelType w:val="hybridMultilevel"/>
    <w:tmpl w:val="1840C7A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03880"/>
    <w:multiLevelType w:val="hybridMultilevel"/>
    <w:tmpl w:val="60BCA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64326"/>
    <w:multiLevelType w:val="multilevel"/>
    <w:tmpl w:val="0A604A14"/>
    <w:lvl w:ilvl="0">
      <w:start w:val="1"/>
      <w:numFmt w:val="decimal"/>
      <w:lvlText w:val="%1."/>
      <w:lvlJc w:val="left"/>
      <w:pPr>
        <w:ind w:left="43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5" w:hanging="1800"/>
      </w:pPr>
      <w:rPr>
        <w:rFonts w:hint="default"/>
      </w:rPr>
    </w:lvl>
  </w:abstractNum>
  <w:abstractNum w:abstractNumId="6" w15:restartNumberingAfterBreak="0">
    <w:nsid w:val="33297137"/>
    <w:multiLevelType w:val="hybridMultilevel"/>
    <w:tmpl w:val="A3322A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D2B9A"/>
    <w:multiLevelType w:val="hybridMultilevel"/>
    <w:tmpl w:val="BF6043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31978"/>
    <w:multiLevelType w:val="hybridMultilevel"/>
    <w:tmpl w:val="48B2249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170EC"/>
    <w:multiLevelType w:val="hybridMultilevel"/>
    <w:tmpl w:val="C3645FE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C4ED7"/>
    <w:multiLevelType w:val="hybridMultilevel"/>
    <w:tmpl w:val="8318CFCA"/>
    <w:lvl w:ilvl="0" w:tplc="C70486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66F62"/>
    <w:multiLevelType w:val="hybridMultilevel"/>
    <w:tmpl w:val="C5FA93C8"/>
    <w:lvl w:ilvl="0" w:tplc="851625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08CA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5169BD"/>
    <w:multiLevelType w:val="multilevel"/>
    <w:tmpl w:val="3456465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hint="default"/>
      </w:rPr>
    </w:lvl>
  </w:abstractNum>
  <w:abstractNum w:abstractNumId="13" w15:restartNumberingAfterBreak="0">
    <w:nsid w:val="61C044E1"/>
    <w:multiLevelType w:val="hybridMultilevel"/>
    <w:tmpl w:val="61461BBC"/>
    <w:lvl w:ilvl="0" w:tplc="F4DC41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8A2113"/>
    <w:multiLevelType w:val="hybridMultilevel"/>
    <w:tmpl w:val="DD1C337E"/>
    <w:lvl w:ilvl="0" w:tplc="EA3C84C0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6C5717C5"/>
    <w:multiLevelType w:val="hybridMultilevel"/>
    <w:tmpl w:val="0638CEA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63FE2"/>
    <w:multiLevelType w:val="hybridMultilevel"/>
    <w:tmpl w:val="705266F0"/>
    <w:lvl w:ilvl="0" w:tplc="D4961A4E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963212A"/>
    <w:multiLevelType w:val="multilevel"/>
    <w:tmpl w:val="F4C26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A766277"/>
    <w:multiLevelType w:val="hybridMultilevel"/>
    <w:tmpl w:val="61F09BF0"/>
    <w:lvl w:ilvl="0" w:tplc="A17813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D9324B"/>
    <w:multiLevelType w:val="hybridMultilevel"/>
    <w:tmpl w:val="1D3E33F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02495"/>
    <w:multiLevelType w:val="hybridMultilevel"/>
    <w:tmpl w:val="731C6072"/>
    <w:lvl w:ilvl="0" w:tplc="B6F8B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8"/>
  </w:num>
  <w:num w:numId="3">
    <w:abstractNumId w:val="10"/>
  </w:num>
  <w:num w:numId="4">
    <w:abstractNumId w:val="12"/>
  </w:num>
  <w:num w:numId="5">
    <w:abstractNumId w:val="7"/>
  </w:num>
  <w:num w:numId="6">
    <w:abstractNumId w:val="5"/>
  </w:num>
  <w:num w:numId="7">
    <w:abstractNumId w:val="11"/>
  </w:num>
  <w:num w:numId="8">
    <w:abstractNumId w:val="17"/>
  </w:num>
  <w:num w:numId="9">
    <w:abstractNumId w:val="13"/>
  </w:num>
  <w:num w:numId="10">
    <w:abstractNumId w:val="20"/>
  </w:num>
  <w:num w:numId="11">
    <w:abstractNumId w:val="8"/>
  </w:num>
  <w:num w:numId="12">
    <w:abstractNumId w:val="15"/>
  </w:num>
  <w:num w:numId="13">
    <w:abstractNumId w:val="9"/>
  </w:num>
  <w:num w:numId="14">
    <w:abstractNumId w:val="2"/>
  </w:num>
  <w:num w:numId="15">
    <w:abstractNumId w:val="19"/>
  </w:num>
  <w:num w:numId="16">
    <w:abstractNumId w:val="3"/>
  </w:num>
  <w:num w:numId="17">
    <w:abstractNumId w:val="14"/>
  </w:num>
  <w:num w:numId="18">
    <w:abstractNumId w:val="16"/>
  </w:num>
  <w:num w:numId="19">
    <w:abstractNumId w:val="1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7F"/>
    <w:rsid w:val="00005373"/>
    <w:rsid w:val="00007372"/>
    <w:rsid w:val="00012A03"/>
    <w:rsid w:val="00012ADC"/>
    <w:rsid w:val="00012CF3"/>
    <w:rsid w:val="00021053"/>
    <w:rsid w:val="000220AE"/>
    <w:rsid w:val="00023B43"/>
    <w:rsid w:val="00032628"/>
    <w:rsid w:val="000327A3"/>
    <w:rsid w:val="00033A32"/>
    <w:rsid w:val="00033CC7"/>
    <w:rsid w:val="00035EB7"/>
    <w:rsid w:val="00036B71"/>
    <w:rsid w:val="00044AFE"/>
    <w:rsid w:val="000506A7"/>
    <w:rsid w:val="00052C07"/>
    <w:rsid w:val="00063476"/>
    <w:rsid w:val="0006795B"/>
    <w:rsid w:val="00071704"/>
    <w:rsid w:val="000717C1"/>
    <w:rsid w:val="00072251"/>
    <w:rsid w:val="0008682A"/>
    <w:rsid w:val="00087CE3"/>
    <w:rsid w:val="00092283"/>
    <w:rsid w:val="0009375D"/>
    <w:rsid w:val="00097A68"/>
    <w:rsid w:val="00097F19"/>
    <w:rsid w:val="000A1C7A"/>
    <w:rsid w:val="000A449F"/>
    <w:rsid w:val="000A4E9C"/>
    <w:rsid w:val="000A5052"/>
    <w:rsid w:val="000B16A4"/>
    <w:rsid w:val="000B32CC"/>
    <w:rsid w:val="000B6318"/>
    <w:rsid w:val="000B6B7A"/>
    <w:rsid w:val="000B711A"/>
    <w:rsid w:val="000B7F6D"/>
    <w:rsid w:val="000C1BD8"/>
    <w:rsid w:val="000C453D"/>
    <w:rsid w:val="000C7CB3"/>
    <w:rsid w:val="000D197A"/>
    <w:rsid w:val="000E0F48"/>
    <w:rsid w:val="000E5D45"/>
    <w:rsid w:val="000F219F"/>
    <w:rsid w:val="000F259D"/>
    <w:rsid w:val="000F3A51"/>
    <w:rsid w:val="000F4816"/>
    <w:rsid w:val="00103DFB"/>
    <w:rsid w:val="0011054C"/>
    <w:rsid w:val="00117AAD"/>
    <w:rsid w:val="00124DA9"/>
    <w:rsid w:val="001316D9"/>
    <w:rsid w:val="001530D4"/>
    <w:rsid w:val="00153D28"/>
    <w:rsid w:val="00166628"/>
    <w:rsid w:val="0017077F"/>
    <w:rsid w:val="001709FB"/>
    <w:rsid w:val="00174911"/>
    <w:rsid w:val="00175CAB"/>
    <w:rsid w:val="00193F9C"/>
    <w:rsid w:val="001947C6"/>
    <w:rsid w:val="001962D7"/>
    <w:rsid w:val="001A02BA"/>
    <w:rsid w:val="001A1436"/>
    <w:rsid w:val="001A2A3C"/>
    <w:rsid w:val="001A334E"/>
    <w:rsid w:val="001A368C"/>
    <w:rsid w:val="001B762A"/>
    <w:rsid w:val="001C3E95"/>
    <w:rsid w:val="001C573C"/>
    <w:rsid w:val="001C64A9"/>
    <w:rsid w:val="001D5209"/>
    <w:rsid w:val="001E268A"/>
    <w:rsid w:val="001E4D19"/>
    <w:rsid w:val="001F556E"/>
    <w:rsid w:val="002011C3"/>
    <w:rsid w:val="0020247F"/>
    <w:rsid w:val="00223E47"/>
    <w:rsid w:val="00225780"/>
    <w:rsid w:val="00234FC6"/>
    <w:rsid w:val="00236A08"/>
    <w:rsid w:val="00244987"/>
    <w:rsid w:val="0024531A"/>
    <w:rsid w:val="00246C3A"/>
    <w:rsid w:val="002563D1"/>
    <w:rsid w:val="00256CEF"/>
    <w:rsid w:val="002571B3"/>
    <w:rsid w:val="00264928"/>
    <w:rsid w:val="00267D5D"/>
    <w:rsid w:val="00282A9C"/>
    <w:rsid w:val="002859C8"/>
    <w:rsid w:val="00287365"/>
    <w:rsid w:val="002878B6"/>
    <w:rsid w:val="00297410"/>
    <w:rsid w:val="002A06B0"/>
    <w:rsid w:val="002B0D9C"/>
    <w:rsid w:val="002B52E1"/>
    <w:rsid w:val="002B5FFD"/>
    <w:rsid w:val="002B6A22"/>
    <w:rsid w:val="002C4875"/>
    <w:rsid w:val="002C4A68"/>
    <w:rsid w:val="002D1F71"/>
    <w:rsid w:val="002D2221"/>
    <w:rsid w:val="002D5292"/>
    <w:rsid w:val="002F2B58"/>
    <w:rsid w:val="002F566D"/>
    <w:rsid w:val="002F6A88"/>
    <w:rsid w:val="00300CAD"/>
    <w:rsid w:val="00313FC6"/>
    <w:rsid w:val="003146FA"/>
    <w:rsid w:val="00323923"/>
    <w:rsid w:val="003406A1"/>
    <w:rsid w:val="0034536A"/>
    <w:rsid w:val="003507C5"/>
    <w:rsid w:val="00351E8D"/>
    <w:rsid w:val="00354B61"/>
    <w:rsid w:val="0035640A"/>
    <w:rsid w:val="00356A47"/>
    <w:rsid w:val="00357A1F"/>
    <w:rsid w:val="00363575"/>
    <w:rsid w:val="00364784"/>
    <w:rsid w:val="00366A1E"/>
    <w:rsid w:val="00383E99"/>
    <w:rsid w:val="00394BAF"/>
    <w:rsid w:val="00396B0F"/>
    <w:rsid w:val="003A4571"/>
    <w:rsid w:val="003B006E"/>
    <w:rsid w:val="003B1CB8"/>
    <w:rsid w:val="003B3873"/>
    <w:rsid w:val="003B61F5"/>
    <w:rsid w:val="003B6F14"/>
    <w:rsid w:val="003C4F5A"/>
    <w:rsid w:val="003D3D13"/>
    <w:rsid w:val="003D4521"/>
    <w:rsid w:val="003D5878"/>
    <w:rsid w:val="003F2AFD"/>
    <w:rsid w:val="003F5351"/>
    <w:rsid w:val="003F6798"/>
    <w:rsid w:val="003F7ECB"/>
    <w:rsid w:val="00400419"/>
    <w:rsid w:val="00403221"/>
    <w:rsid w:val="004036E3"/>
    <w:rsid w:val="00407574"/>
    <w:rsid w:val="00412169"/>
    <w:rsid w:val="00413ACA"/>
    <w:rsid w:val="0041421A"/>
    <w:rsid w:val="004306E5"/>
    <w:rsid w:val="00433CCA"/>
    <w:rsid w:val="0043638A"/>
    <w:rsid w:val="004434D2"/>
    <w:rsid w:val="0044729E"/>
    <w:rsid w:val="0045154A"/>
    <w:rsid w:val="00454D65"/>
    <w:rsid w:val="004567A8"/>
    <w:rsid w:val="00462A10"/>
    <w:rsid w:val="00462D1D"/>
    <w:rsid w:val="004653D9"/>
    <w:rsid w:val="004726CF"/>
    <w:rsid w:val="00475E85"/>
    <w:rsid w:val="004807C7"/>
    <w:rsid w:val="0048148B"/>
    <w:rsid w:val="00491154"/>
    <w:rsid w:val="00493E4F"/>
    <w:rsid w:val="004A2BDD"/>
    <w:rsid w:val="004A32E9"/>
    <w:rsid w:val="004A37DB"/>
    <w:rsid w:val="004A6E8F"/>
    <w:rsid w:val="004A78DE"/>
    <w:rsid w:val="004C39B1"/>
    <w:rsid w:val="004C44D9"/>
    <w:rsid w:val="004D03A6"/>
    <w:rsid w:val="004D1BAD"/>
    <w:rsid w:val="004D2891"/>
    <w:rsid w:val="004D46F3"/>
    <w:rsid w:val="004D50DD"/>
    <w:rsid w:val="004D6A5A"/>
    <w:rsid w:val="004F2642"/>
    <w:rsid w:val="004F2FEC"/>
    <w:rsid w:val="004F6B07"/>
    <w:rsid w:val="004F733B"/>
    <w:rsid w:val="00510C55"/>
    <w:rsid w:val="00510D7D"/>
    <w:rsid w:val="00514B13"/>
    <w:rsid w:val="00516788"/>
    <w:rsid w:val="00532610"/>
    <w:rsid w:val="005428DC"/>
    <w:rsid w:val="00542FAC"/>
    <w:rsid w:val="0055324A"/>
    <w:rsid w:val="00554E90"/>
    <w:rsid w:val="005700DD"/>
    <w:rsid w:val="005811EC"/>
    <w:rsid w:val="00582F9E"/>
    <w:rsid w:val="005832AB"/>
    <w:rsid w:val="00586530"/>
    <w:rsid w:val="005872B5"/>
    <w:rsid w:val="00597D0F"/>
    <w:rsid w:val="005A1DFA"/>
    <w:rsid w:val="005A3C6F"/>
    <w:rsid w:val="005B0F81"/>
    <w:rsid w:val="005B6914"/>
    <w:rsid w:val="005B6FCB"/>
    <w:rsid w:val="005C07E0"/>
    <w:rsid w:val="005C31BC"/>
    <w:rsid w:val="005C4A0B"/>
    <w:rsid w:val="005D3300"/>
    <w:rsid w:val="005E61D1"/>
    <w:rsid w:val="005E7486"/>
    <w:rsid w:val="005F3063"/>
    <w:rsid w:val="005F580D"/>
    <w:rsid w:val="005F5F70"/>
    <w:rsid w:val="00601D8F"/>
    <w:rsid w:val="006020F8"/>
    <w:rsid w:val="00604645"/>
    <w:rsid w:val="0060688B"/>
    <w:rsid w:val="006130F2"/>
    <w:rsid w:val="00617673"/>
    <w:rsid w:val="006216A1"/>
    <w:rsid w:val="00626943"/>
    <w:rsid w:val="00633E2F"/>
    <w:rsid w:val="006358E2"/>
    <w:rsid w:val="00636C2D"/>
    <w:rsid w:val="006416BA"/>
    <w:rsid w:val="006416BB"/>
    <w:rsid w:val="00641920"/>
    <w:rsid w:val="00650A6B"/>
    <w:rsid w:val="00653884"/>
    <w:rsid w:val="00654627"/>
    <w:rsid w:val="00654BAE"/>
    <w:rsid w:val="006579F4"/>
    <w:rsid w:val="00657DCF"/>
    <w:rsid w:val="006608AC"/>
    <w:rsid w:val="00661BA7"/>
    <w:rsid w:val="00663222"/>
    <w:rsid w:val="00664877"/>
    <w:rsid w:val="00665CE3"/>
    <w:rsid w:val="00681F41"/>
    <w:rsid w:val="00691084"/>
    <w:rsid w:val="0069169D"/>
    <w:rsid w:val="00692322"/>
    <w:rsid w:val="006935D2"/>
    <w:rsid w:val="00693D78"/>
    <w:rsid w:val="00693F43"/>
    <w:rsid w:val="00694EC5"/>
    <w:rsid w:val="0069667B"/>
    <w:rsid w:val="006A189E"/>
    <w:rsid w:val="006A58F0"/>
    <w:rsid w:val="006B7199"/>
    <w:rsid w:val="006B7885"/>
    <w:rsid w:val="006C69AD"/>
    <w:rsid w:val="006C6FDB"/>
    <w:rsid w:val="006D44EB"/>
    <w:rsid w:val="006D6F78"/>
    <w:rsid w:val="006E2104"/>
    <w:rsid w:val="006E299F"/>
    <w:rsid w:val="006E49E8"/>
    <w:rsid w:val="006F40CE"/>
    <w:rsid w:val="00700508"/>
    <w:rsid w:val="00700704"/>
    <w:rsid w:val="00702DFF"/>
    <w:rsid w:val="007039AE"/>
    <w:rsid w:val="007064C6"/>
    <w:rsid w:val="00707161"/>
    <w:rsid w:val="00710079"/>
    <w:rsid w:val="0071380F"/>
    <w:rsid w:val="007139FB"/>
    <w:rsid w:val="007142D2"/>
    <w:rsid w:val="0072074D"/>
    <w:rsid w:val="007241FC"/>
    <w:rsid w:val="007265B1"/>
    <w:rsid w:val="00727A68"/>
    <w:rsid w:val="00727CA6"/>
    <w:rsid w:val="00733D75"/>
    <w:rsid w:val="0073429E"/>
    <w:rsid w:val="00744E44"/>
    <w:rsid w:val="00760CBC"/>
    <w:rsid w:val="00765ED2"/>
    <w:rsid w:val="00782C55"/>
    <w:rsid w:val="007876D0"/>
    <w:rsid w:val="00792F77"/>
    <w:rsid w:val="00793418"/>
    <w:rsid w:val="00793677"/>
    <w:rsid w:val="007A3192"/>
    <w:rsid w:val="007A3CE6"/>
    <w:rsid w:val="007A7FEC"/>
    <w:rsid w:val="007B5C2E"/>
    <w:rsid w:val="007B7485"/>
    <w:rsid w:val="007C3867"/>
    <w:rsid w:val="007C762B"/>
    <w:rsid w:val="007D0FBD"/>
    <w:rsid w:val="007D4ED7"/>
    <w:rsid w:val="007D5459"/>
    <w:rsid w:val="007E3EAF"/>
    <w:rsid w:val="007E66B0"/>
    <w:rsid w:val="007E7008"/>
    <w:rsid w:val="007F39CC"/>
    <w:rsid w:val="007F62F4"/>
    <w:rsid w:val="00801D0A"/>
    <w:rsid w:val="00806986"/>
    <w:rsid w:val="00810BEB"/>
    <w:rsid w:val="008124CA"/>
    <w:rsid w:val="00813E6B"/>
    <w:rsid w:val="00814D7C"/>
    <w:rsid w:val="008175E3"/>
    <w:rsid w:val="00832DBE"/>
    <w:rsid w:val="00835A10"/>
    <w:rsid w:val="0083695F"/>
    <w:rsid w:val="00836AAA"/>
    <w:rsid w:val="00840688"/>
    <w:rsid w:val="00845929"/>
    <w:rsid w:val="008465EF"/>
    <w:rsid w:val="00846E64"/>
    <w:rsid w:val="008477DD"/>
    <w:rsid w:val="00853C52"/>
    <w:rsid w:val="00854F66"/>
    <w:rsid w:val="008602CD"/>
    <w:rsid w:val="00861C52"/>
    <w:rsid w:val="008631DC"/>
    <w:rsid w:val="00863D04"/>
    <w:rsid w:val="00864E0F"/>
    <w:rsid w:val="00877384"/>
    <w:rsid w:val="00877740"/>
    <w:rsid w:val="0088148E"/>
    <w:rsid w:val="0089022E"/>
    <w:rsid w:val="00897B60"/>
    <w:rsid w:val="008A03FE"/>
    <w:rsid w:val="008A3AD7"/>
    <w:rsid w:val="008A5A7B"/>
    <w:rsid w:val="008B223F"/>
    <w:rsid w:val="008B369B"/>
    <w:rsid w:val="008B4AF6"/>
    <w:rsid w:val="008C06E5"/>
    <w:rsid w:val="008C08DC"/>
    <w:rsid w:val="008C2F12"/>
    <w:rsid w:val="008E620F"/>
    <w:rsid w:val="008E6CDE"/>
    <w:rsid w:val="008E6EDF"/>
    <w:rsid w:val="008E7D4C"/>
    <w:rsid w:val="008F10BE"/>
    <w:rsid w:val="008F2919"/>
    <w:rsid w:val="008F68FF"/>
    <w:rsid w:val="00900135"/>
    <w:rsid w:val="009012E7"/>
    <w:rsid w:val="00907C82"/>
    <w:rsid w:val="00912672"/>
    <w:rsid w:val="00924869"/>
    <w:rsid w:val="009310AB"/>
    <w:rsid w:val="00943DBD"/>
    <w:rsid w:val="00945641"/>
    <w:rsid w:val="00946648"/>
    <w:rsid w:val="00951BF7"/>
    <w:rsid w:val="00951DC3"/>
    <w:rsid w:val="0095689C"/>
    <w:rsid w:val="00956B26"/>
    <w:rsid w:val="009607FC"/>
    <w:rsid w:val="00961D2E"/>
    <w:rsid w:val="00962A1E"/>
    <w:rsid w:val="00964056"/>
    <w:rsid w:val="009647F1"/>
    <w:rsid w:val="009704A9"/>
    <w:rsid w:val="00970AF5"/>
    <w:rsid w:val="0097361A"/>
    <w:rsid w:val="00980F37"/>
    <w:rsid w:val="009831BF"/>
    <w:rsid w:val="0098570E"/>
    <w:rsid w:val="00987111"/>
    <w:rsid w:val="0098735F"/>
    <w:rsid w:val="00987795"/>
    <w:rsid w:val="00987F7F"/>
    <w:rsid w:val="00990937"/>
    <w:rsid w:val="0099427E"/>
    <w:rsid w:val="00995603"/>
    <w:rsid w:val="00995D7D"/>
    <w:rsid w:val="009A08FD"/>
    <w:rsid w:val="009A7CC2"/>
    <w:rsid w:val="009B0E76"/>
    <w:rsid w:val="009B4276"/>
    <w:rsid w:val="009B709B"/>
    <w:rsid w:val="009C217A"/>
    <w:rsid w:val="009D3EC8"/>
    <w:rsid w:val="009F1576"/>
    <w:rsid w:val="009F6CB9"/>
    <w:rsid w:val="00A06D15"/>
    <w:rsid w:val="00A07134"/>
    <w:rsid w:val="00A07FB5"/>
    <w:rsid w:val="00A10430"/>
    <w:rsid w:val="00A15ECC"/>
    <w:rsid w:val="00A24D9A"/>
    <w:rsid w:val="00A26FAE"/>
    <w:rsid w:val="00A31B09"/>
    <w:rsid w:val="00A4030A"/>
    <w:rsid w:val="00A41F79"/>
    <w:rsid w:val="00A43254"/>
    <w:rsid w:val="00A4740E"/>
    <w:rsid w:val="00A630A8"/>
    <w:rsid w:val="00A73A36"/>
    <w:rsid w:val="00A74A8A"/>
    <w:rsid w:val="00A74C7C"/>
    <w:rsid w:val="00A76B1A"/>
    <w:rsid w:val="00A76D45"/>
    <w:rsid w:val="00A77BDD"/>
    <w:rsid w:val="00A82D4A"/>
    <w:rsid w:val="00A85D78"/>
    <w:rsid w:val="00AA2AEA"/>
    <w:rsid w:val="00AA3802"/>
    <w:rsid w:val="00AA6776"/>
    <w:rsid w:val="00AA6E20"/>
    <w:rsid w:val="00AB00E9"/>
    <w:rsid w:val="00AB25FD"/>
    <w:rsid w:val="00AB3B99"/>
    <w:rsid w:val="00AB46D2"/>
    <w:rsid w:val="00AB7516"/>
    <w:rsid w:val="00AC14C2"/>
    <w:rsid w:val="00AC24AE"/>
    <w:rsid w:val="00AC3287"/>
    <w:rsid w:val="00AC720E"/>
    <w:rsid w:val="00AD4FCC"/>
    <w:rsid w:val="00AD6B9F"/>
    <w:rsid w:val="00AE1A79"/>
    <w:rsid w:val="00AF2D97"/>
    <w:rsid w:val="00AF3FBD"/>
    <w:rsid w:val="00AF77D9"/>
    <w:rsid w:val="00B1182C"/>
    <w:rsid w:val="00B13D09"/>
    <w:rsid w:val="00B23540"/>
    <w:rsid w:val="00B24DEE"/>
    <w:rsid w:val="00B2761C"/>
    <w:rsid w:val="00B32EA2"/>
    <w:rsid w:val="00B33E49"/>
    <w:rsid w:val="00B34117"/>
    <w:rsid w:val="00B36DDA"/>
    <w:rsid w:val="00B50E45"/>
    <w:rsid w:val="00B53DC4"/>
    <w:rsid w:val="00B550EB"/>
    <w:rsid w:val="00B55C56"/>
    <w:rsid w:val="00B55CDA"/>
    <w:rsid w:val="00B61E88"/>
    <w:rsid w:val="00B62719"/>
    <w:rsid w:val="00B62F9D"/>
    <w:rsid w:val="00B64871"/>
    <w:rsid w:val="00B67F07"/>
    <w:rsid w:val="00B734E3"/>
    <w:rsid w:val="00B75CE1"/>
    <w:rsid w:val="00B77328"/>
    <w:rsid w:val="00B85F0B"/>
    <w:rsid w:val="00BA13EE"/>
    <w:rsid w:val="00BA4F02"/>
    <w:rsid w:val="00BA51B7"/>
    <w:rsid w:val="00BB0636"/>
    <w:rsid w:val="00BB1BBF"/>
    <w:rsid w:val="00BB3371"/>
    <w:rsid w:val="00BB6D51"/>
    <w:rsid w:val="00BC2A65"/>
    <w:rsid w:val="00BC6417"/>
    <w:rsid w:val="00BE5F43"/>
    <w:rsid w:val="00BF30D4"/>
    <w:rsid w:val="00BF5913"/>
    <w:rsid w:val="00C00D92"/>
    <w:rsid w:val="00C04AB2"/>
    <w:rsid w:val="00C11535"/>
    <w:rsid w:val="00C17B58"/>
    <w:rsid w:val="00C21C19"/>
    <w:rsid w:val="00C267ED"/>
    <w:rsid w:val="00C3102D"/>
    <w:rsid w:val="00C347DD"/>
    <w:rsid w:val="00C55F76"/>
    <w:rsid w:val="00C63366"/>
    <w:rsid w:val="00C66CE8"/>
    <w:rsid w:val="00C71B4A"/>
    <w:rsid w:val="00C7210E"/>
    <w:rsid w:val="00C76A98"/>
    <w:rsid w:val="00C90612"/>
    <w:rsid w:val="00C9438A"/>
    <w:rsid w:val="00C95B7C"/>
    <w:rsid w:val="00C96CAB"/>
    <w:rsid w:val="00CA09B7"/>
    <w:rsid w:val="00CA181A"/>
    <w:rsid w:val="00CA2CC5"/>
    <w:rsid w:val="00CC1551"/>
    <w:rsid w:val="00CC5CDB"/>
    <w:rsid w:val="00CD0D68"/>
    <w:rsid w:val="00CD3767"/>
    <w:rsid w:val="00CE09C2"/>
    <w:rsid w:val="00CE2D44"/>
    <w:rsid w:val="00CE4739"/>
    <w:rsid w:val="00CE6C99"/>
    <w:rsid w:val="00CF04CE"/>
    <w:rsid w:val="00CF6ED4"/>
    <w:rsid w:val="00D021FE"/>
    <w:rsid w:val="00D04BBF"/>
    <w:rsid w:val="00D10D48"/>
    <w:rsid w:val="00D11A4A"/>
    <w:rsid w:val="00D215F6"/>
    <w:rsid w:val="00D22153"/>
    <w:rsid w:val="00D26C7E"/>
    <w:rsid w:val="00D306F0"/>
    <w:rsid w:val="00D30739"/>
    <w:rsid w:val="00D37AE0"/>
    <w:rsid w:val="00D37F0F"/>
    <w:rsid w:val="00D405C3"/>
    <w:rsid w:val="00D40D40"/>
    <w:rsid w:val="00D5057E"/>
    <w:rsid w:val="00D57EA6"/>
    <w:rsid w:val="00D62AC2"/>
    <w:rsid w:val="00D63143"/>
    <w:rsid w:val="00D73CF3"/>
    <w:rsid w:val="00D74661"/>
    <w:rsid w:val="00D87661"/>
    <w:rsid w:val="00D917BE"/>
    <w:rsid w:val="00D93ED9"/>
    <w:rsid w:val="00D944B0"/>
    <w:rsid w:val="00D96926"/>
    <w:rsid w:val="00D96A6B"/>
    <w:rsid w:val="00DB2F39"/>
    <w:rsid w:val="00DB377D"/>
    <w:rsid w:val="00DB3D63"/>
    <w:rsid w:val="00DC6CB9"/>
    <w:rsid w:val="00DD083B"/>
    <w:rsid w:val="00DD2C9A"/>
    <w:rsid w:val="00DD7006"/>
    <w:rsid w:val="00DD75A6"/>
    <w:rsid w:val="00DE7300"/>
    <w:rsid w:val="00DF184E"/>
    <w:rsid w:val="00DF2C6A"/>
    <w:rsid w:val="00E00CCF"/>
    <w:rsid w:val="00E01475"/>
    <w:rsid w:val="00E02E4F"/>
    <w:rsid w:val="00E03CAA"/>
    <w:rsid w:val="00E05C3E"/>
    <w:rsid w:val="00E0756A"/>
    <w:rsid w:val="00E1020E"/>
    <w:rsid w:val="00E10488"/>
    <w:rsid w:val="00E117ED"/>
    <w:rsid w:val="00E11AC6"/>
    <w:rsid w:val="00E13347"/>
    <w:rsid w:val="00E1506E"/>
    <w:rsid w:val="00E15AB1"/>
    <w:rsid w:val="00E1788F"/>
    <w:rsid w:val="00E200F6"/>
    <w:rsid w:val="00E244C5"/>
    <w:rsid w:val="00E3200B"/>
    <w:rsid w:val="00E34852"/>
    <w:rsid w:val="00E34C4E"/>
    <w:rsid w:val="00E44ECF"/>
    <w:rsid w:val="00E50AEE"/>
    <w:rsid w:val="00E52781"/>
    <w:rsid w:val="00E57CC2"/>
    <w:rsid w:val="00E57E4F"/>
    <w:rsid w:val="00E67ED1"/>
    <w:rsid w:val="00E7655B"/>
    <w:rsid w:val="00E8449C"/>
    <w:rsid w:val="00E912C2"/>
    <w:rsid w:val="00E921DD"/>
    <w:rsid w:val="00E93062"/>
    <w:rsid w:val="00EA465B"/>
    <w:rsid w:val="00EB0641"/>
    <w:rsid w:val="00EB1882"/>
    <w:rsid w:val="00EB7DCC"/>
    <w:rsid w:val="00EC1185"/>
    <w:rsid w:val="00EC3B31"/>
    <w:rsid w:val="00EC7D09"/>
    <w:rsid w:val="00ED3CEF"/>
    <w:rsid w:val="00EE277F"/>
    <w:rsid w:val="00EE378D"/>
    <w:rsid w:val="00EE6BF4"/>
    <w:rsid w:val="00EF34FA"/>
    <w:rsid w:val="00F060A9"/>
    <w:rsid w:val="00F06805"/>
    <w:rsid w:val="00F139D9"/>
    <w:rsid w:val="00F170B2"/>
    <w:rsid w:val="00F17B34"/>
    <w:rsid w:val="00F21E4E"/>
    <w:rsid w:val="00F244B9"/>
    <w:rsid w:val="00F327BB"/>
    <w:rsid w:val="00F34035"/>
    <w:rsid w:val="00F40A0B"/>
    <w:rsid w:val="00F51022"/>
    <w:rsid w:val="00F5710E"/>
    <w:rsid w:val="00F606BC"/>
    <w:rsid w:val="00F72A76"/>
    <w:rsid w:val="00F75C32"/>
    <w:rsid w:val="00F75CB5"/>
    <w:rsid w:val="00F75D57"/>
    <w:rsid w:val="00F822F1"/>
    <w:rsid w:val="00F90553"/>
    <w:rsid w:val="00F90D16"/>
    <w:rsid w:val="00F91A5F"/>
    <w:rsid w:val="00F93201"/>
    <w:rsid w:val="00F94496"/>
    <w:rsid w:val="00F948CD"/>
    <w:rsid w:val="00FA0294"/>
    <w:rsid w:val="00FA0C34"/>
    <w:rsid w:val="00FA3073"/>
    <w:rsid w:val="00FA76E1"/>
    <w:rsid w:val="00FB200E"/>
    <w:rsid w:val="00FB5E9C"/>
    <w:rsid w:val="00FB7CBA"/>
    <w:rsid w:val="00FC6632"/>
    <w:rsid w:val="00FE72D9"/>
    <w:rsid w:val="00FF013B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21EAED91"/>
  <w15:docId w15:val="{E6AB9452-42D9-4EC8-B002-BB1483B1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unhideWhenUsed/>
    <w:rsid w:val="0088148E"/>
  </w:style>
  <w:style w:type="character" w:customStyle="1" w:styleId="FootnoteTextChar">
    <w:name w:val="Footnote Text Char"/>
    <w:basedOn w:val="DefaultParagraphFont"/>
    <w:link w:val="FootnoteText"/>
    <w:semiHidden/>
    <w:rsid w:val="0088148E"/>
    <w:rPr>
      <w:lang w:eastAsia="en-US"/>
    </w:rPr>
  </w:style>
  <w:style w:type="character" w:styleId="FootnoteReference">
    <w:name w:val="footnote reference"/>
    <w:uiPriority w:val="99"/>
    <w:unhideWhenUsed/>
    <w:rsid w:val="00881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402D2-BF93-482D-8475-51C78B0A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0</TotalTime>
  <Pages>2</Pages>
  <Words>2991</Words>
  <Characters>1706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Henrika Šileikė</cp:lastModifiedBy>
  <cp:revision>2</cp:revision>
  <cp:lastPrinted>2018-10-25T12:36:00Z</cp:lastPrinted>
  <dcterms:created xsi:type="dcterms:W3CDTF">2018-11-05T06:34:00Z</dcterms:created>
  <dcterms:modified xsi:type="dcterms:W3CDTF">2018-11-05T06:34:00Z</dcterms:modified>
</cp:coreProperties>
</file>