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BBA" w:rsidRPr="00EE2BBA" w:rsidRDefault="00EE2BBA" w:rsidP="00EE2BBA">
      <w:pPr>
        <w:spacing w:after="160" w:line="259" w:lineRule="auto"/>
        <w:jc w:val="center"/>
        <w:rPr>
          <w:rFonts w:ascii="Times New Roman" w:eastAsia="Calibri" w:hAnsi="Times New Roman" w:cs="Times New Roman"/>
          <w:b/>
          <w:sz w:val="24"/>
          <w:szCs w:val="24"/>
        </w:rPr>
      </w:pPr>
    </w:p>
    <w:p w:rsidR="00EE2BBA" w:rsidRPr="00EE2BBA" w:rsidRDefault="00EE2BBA" w:rsidP="00EE2BBA">
      <w:pPr>
        <w:spacing w:after="160" w:line="259" w:lineRule="auto"/>
        <w:jc w:val="center"/>
        <w:rPr>
          <w:rFonts w:ascii="Times New Roman" w:eastAsia="Calibri" w:hAnsi="Times New Roman" w:cs="Times New Roman"/>
          <w:b/>
          <w:sz w:val="24"/>
          <w:szCs w:val="24"/>
        </w:rPr>
      </w:pPr>
    </w:p>
    <w:p w:rsidR="00EE2BBA" w:rsidRPr="00EE2BBA" w:rsidRDefault="00EE2BBA" w:rsidP="00EE2BBA">
      <w:pPr>
        <w:spacing w:after="160" w:line="259" w:lineRule="auto"/>
        <w:jc w:val="center"/>
        <w:rPr>
          <w:rFonts w:ascii="Times New Roman" w:eastAsia="Calibri" w:hAnsi="Times New Roman" w:cs="Times New Roman"/>
          <w:b/>
          <w:sz w:val="24"/>
          <w:szCs w:val="24"/>
        </w:rPr>
      </w:pPr>
      <w:r w:rsidRPr="00EE2BBA">
        <w:rPr>
          <w:rFonts w:ascii="Times New Roman" w:eastAsia="Calibri" w:hAnsi="Times New Roman" w:cs="Times New Roman"/>
          <w:noProof/>
          <w:sz w:val="24"/>
          <w:szCs w:val="24"/>
          <w:lang w:eastAsia="lt-LT"/>
        </w:rPr>
        <w:drawing>
          <wp:inline distT="0" distB="0" distL="0" distR="0" wp14:anchorId="27833DC9" wp14:editId="70E6156B">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EE2BBA" w:rsidRPr="00EE2BBA" w:rsidRDefault="00EE2BBA" w:rsidP="00EE2BBA">
      <w:pPr>
        <w:spacing w:after="160" w:line="259" w:lineRule="auto"/>
        <w:jc w:val="center"/>
        <w:rPr>
          <w:rFonts w:ascii="Times New Roman" w:eastAsia="Calibri" w:hAnsi="Times New Roman" w:cs="Times New Roman"/>
          <w:b/>
          <w:bCs/>
          <w:sz w:val="24"/>
          <w:szCs w:val="24"/>
        </w:rPr>
      </w:pPr>
      <w:r w:rsidRPr="00EE2BBA">
        <w:rPr>
          <w:rFonts w:ascii="Times New Roman" w:eastAsia="Calibri" w:hAnsi="Times New Roman" w:cs="Times New Roman"/>
          <w:b/>
          <w:bCs/>
          <w:sz w:val="24"/>
          <w:szCs w:val="24"/>
        </w:rPr>
        <w:t>VIEŠŲJŲ PIRKIMŲ TARNYBA</w:t>
      </w:r>
    </w:p>
    <w:p w:rsidR="00EE2BBA" w:rsidRPr="00EE2BBA" w:rsidRDefault="00EE2BBA" w:rsidP="00EE2BBA">
      <w:pPr>
        <w:spacing w:after="160" w:line="259" w:lineRule="auto"/>
        <w:jc w:val="center"/>
        <w:rPr>
          <w:rFonts w:ascii="Times New Roman" w:eastAsia="Calibri" w:hAnsi="Times New Roman" w:cs="Times New Roman"/>
          <w:b/>
          <w:bCs/>
          <w:sz w:val="24"/>
          <w:szCs w:val="24"/>
        </w:rPr>
      </w:pPr>
      <w:r w:rsidRPr="00EE2BBA">
        <w:rPr>
          <w:rFonts w:ascii="Times New Roman" w:eastAsia="Calibri" w:hAnsi="Times New Roman" w:cs="Times New Roman"/>
          <w:b/>
          <w:bCs/>
          <w:sz w:val="24"/>
          <w:szCs w:val="24"/>
        </w:rPr>
        <w:t>KONTROLĖS SKYRIUS</w:t>
      </w:r>
    </w:p>
    <w:p w:rsidR="00EE2BBA" w:rsidRPr="00EE2BBA" w:rsidRDefault="00EE2BBA" w:rsidP="00EE2BBA">
      <w:pPr>
        <w:spacing w:after="160" w:line="259" w:lineRule="auto"/>
        <w:jc w:val="center"/>
        <w:rPr>
          <w:rFonts w:ascii="Times New Roman" w:eastAsia="Calibri" w:hAnsi="Times New Roman" w:cs="Times New Roman"/>
          <w:b/>
          <w:bCs/>
          <w:sz w:val="24"/>
          <w:szCs w:val="24"/>
        </w:rPr>
      </w:pPr>
      <w:r w:rsidRPr="00EE2BBA">
        <w:rPr>
          <w:rFonts w:ascii="Times New Roman" w:eastAsia="Calibri" w:hAnsi="Times New Roman" w:cs="Times New Roman"/>
          <w:b/>
          <w:bCs/>
          <w:sz w:val="24"/>
          <w:szCs w:val="24"/>
        </w:rPr>
        <w:t>PIRKIMŲ VERTINIMO IŠVADA</w:t>
      </w:r>
    </w:p>
    <w:p w:rsidR="00EE2BBA" w:rsidRPr="00EE2BBA" w:rsidRDefault="00EE2BBA" w:rsidP="00EE2BBA">
      <w:pPr>
        <w:spacing w:after="160" w:line="259" w:lineRule="auto"/>
        <w:jc w:val="center"/>
        <w:rPr>
          <w:rFonts w:ascii="Times New Roman" w:eastAsia="Calibri" w:hAnsi="Times New Roman" w:cs="Times New Roman"/>
          <w:sz w:val="24"/>
          <w:szCs w:val="24"/>
        </w:rPr>
      </w:pPr>
      <w:r w:rsidRPr="00EE2BBA">
        <w:rPr>
          <w:rFonts w:ascii="Times New Roman" w:eastAsia="Calibri" w:hAnsi="Times New Roman" w:cs="Times New Roman"/>
          <w:sz w:val="24"/>
          <w:szCs w:val="24"/>
        </w:rPr>
        <w:t>__________Nr. 4S-_________</w:t>
      </w:r>
    </w:p>
    <w:p w:rsidR="00EE2BBA" w:rsidRPr="00EE2BBA" w:rsidRDefault="00EE2BBA" w:rsidP="00EE2BBA">
      <w:pPr>
        <w:spacing w:after="160" w:line="259" w:lineRule="auto"/>
        <w:jc w:val="center"/>
        <w:rPr>
          <w:rFonts w:ascii="Times New Roman" w:eastAsia="Calibri" w:hAnsi="Times New Roman" w:cs="Times New Roman"/>
          <w:sz w:val="24"/>
          <w:szCs w:val="24"/>
        </w:rPr>
      </w:pPr>
      <w:r w:rsidRPr="00EE2BBA">
        <w:rPr>
          <w:rFonts w:ascii="Times New Roman" w:eastAsia="Calibri" w:hAnsi="Times New Roman" w:cs="Times New Roman"/>
          <w:sz w:val="24"/>
          <w:szCs w:val="24"/>
        </w:rPr>
        <w:t>(data)                     (numeris)</w:t>
      </w:r>
    </w:p>
    <w:p w:rsidR="00EE2BBA" w:rsidRPr="00EE2BBA" w:rsidRDefault="00EE2BBA" w:rsidP="00EE2BBA">
      <w:pPr>
        <w:spacing w:after="160" w:line="259" w:lineRule="auto"/>
        <w:jc w:val="center"/>
        <w:rPr>
          <w:rFonts w:ascii="Times New Roman" w:eastAsia="Calibri" w:hAnsi="Times New Roman" w:cs="Times New Roman"/>
          <w:sz w:val="24"/>
          <w:szCs w:val="24"/>
        </w:rPr>
      </w:pPr>
      <w:r w:rsidRPr="00EE2BBA">
        <w:rPr>
          <w:rFonts w:ascii="Times New Roman" w:eastAsia="Calibri" w:hAnsi="Times New Roman" w:cs="Times New Roman"/>
          <w:sz w:val="24"/>
          <w:szCs w:val="24"/>
        </w:rPr>
        <w:t>Vilnius</w:t>
      </w:r>
    </w:p>
    <w:p w:rsidR="00EE2BBA" w:rsidRPr="00EE2BBA" w:rsidRDefault="00EE2BBA" w:rsidP="00EE2BBA">
      <w:pPr>
        <w:spacing w:after="160" w:line="259" w:lineRule="auto"/>
        <w:jc w:val="center"/>
        <w:rPr>
          <w:rFonts w:ascii="Times New Roman" w:eastAsia="Calibri" w:hAnsi="Times New Roman" w:cs="Times New Roman"/>
          <w:sz w:val="24"/>
          <w:szCs w:val="24"/>
        </w:rPr>
      </w:pPr>
    </w:p>
    <w:p w:rsidR="00EE2BBA" w:rsidRPr="00EE2BBA" w:rsidRDefault="00EE2BBA" w:rsidP="00EE2BBA">
      <w:pPr>
        <w:spacing w:after="160" w:line="259" w:lineRule="auto"/>
        <w:ind w:firstLine="567"/>
        <w:jc w:val="both"/>
        <w:rPr>
          <w:rFonts w:ascii="Times New Roman" w:eastAsia="Calibri" w:hAnsi="Times New Roman" w:cs="Times New Roman"/>
          <w:sz w:val="24"/>
          <w:szCs w:val="24"/>
        </w:rPr>
      </w:pPr>
      <w:r w:rsidRPr="00EE2BBA">
        <w:rPr>
          <w:rFonts w:ascii="Times New Roman" w:eastAsia="Calibri" w:hAnsi="Times New Roman" w:cs="Times New Roman"/>
          <w:sz w:val="24"/>
          <w:szCs w:val="24"/>
        </w:rPr>
        <w:t xml:space="preserve">Viešųjų pirkimų tarnyba (toliau – Tarnyba), vadovaudamasi Lietuvos Respublikos viešųjų pirkimų įstatymo 8² straipsnio 1 dalies 2 punktu, ir vykdydama </w:t>
      </w:r>
      <w:r w:rsidRPr="00EE2BBA">
        <w:rPr>
          <w:rFonts w:ascii="Times New Roman" w:eastAsia="Times New Roman" w:hAnsi="Times New Roman" w:cs="Times New Roman"/>
          <w:sz w:val="24"/>
          <w:szCs w:val="24"/>
        </w:rPr>
        <w:t>Lietuvos Respublikos specialiųjų tyrimų tarnybos  Kauno valdybos Ikiteisminio tyrimo skyriaus 2016-10-11 (raštas Nr. 4-07-895) užduotį</w:t>
      </w:r>
      <w:r w:rsidRPr="00EE2BBA">
        <w:rPr>
          <w:rFonts w:ascii="Times New Roman" w:eastAsia="Calibri" w:hAnsi="Times New Roman" w:cs="Times New Roman"/>
          <w:sz w:val="24"/>
          <w:szCs w:val="24"/>
        </w:rPr>
        <w:t xml:space="preserve"> atliko </w:t>
      </w:r>
      <w:proofErr w:type="spellStart"/>
      <w:r w:rsidRPr="00EE2BBA">
        <w:rPr>
          <w:rFonts w:ascii="Times New Roman" w:eastAsia="Calibri" w:hAnsi="Times New Roman" w:cs="Times New Roman"/>
          <w:sz w:val="24"/>
          <w:szCs w:val="24"/>
        </w:rPr>
        <w:t>VšĮ</w:t>
      </w:r>
      <w:proofErr w:type="spellEnd"/>
      <w:r w:rsidRPr="00EE2BBA">
        <w:rPr>
          <w:rFonts w:ascii="Times New Roman" w:eastAsia="Calibri" w:hAnsi="Times New Roman" w:cs="Times New Roman"/>
          <w:sz w:val="24"/>
          <w:szCs w:val="24"/>
        </w:rPr>
        <w:t xml:space="preserve"> </w:t>
      </w:r>
      <w:r w:rsidR="00B46C1B">
        <w:rPr>
          <w:rFonts w:ascii="Times New Roman" w:eastAsia="Calibri" w:hAnsi="Times New Roman" w:cs="Times New Roman"/>
          <w:sz w:val="24"/>
          <w:szCs w:val="24"/>
        </w:rPr>
        <w:t>Respublikinės Kauno</w:t>
      </w:r>
      <w:r w:rsidRPr="00EE2BBA">
        <w:rPr>
          <w:rFonts w:ascii="Times New Roman" w:eastAsia="Calibri" w:hAnsi="Times New Roman" w:cs="Times New Roman"/>
          <w:sz w:val="24"/>
          <w:szCs w:val="24"/>
        </w:rPr>
        <w:t xml:space="preserve"> </w:t>
      </w:r>
      <w:bookmarkStart w:id="0" w:name="_GoBack"/>
      <w:bookmarkEnd w:id="0"/>
      <w:r w:rsidRPr="00EE2BBA">
        <w:rPr>
          <w:rFonts w:ascii="Times New Roman" w:eastAsia="Calibri" w:hAnsi="Times New Roman" w:cs="Times New Roman"/>
          <w:sz w:val="24"/>
          <w:szCs w:val="24"/>
        </w:rPr>
        <w:t>ligoninės (toliau – Perkančioji organizacija) vykdyto pirkimo vertinimą</w:t>
      </w:r>
    </w:p>
    <w:p w:rsidR="00EE2BBA" w:rsidRPr="00EE2BBA" w:rsidRDefault="00EE2BBA" w:rsidP="00EE2BBA">
      <w:pPr>
        <w:spacing w:after="160" w:line="259" w:lineRule="auto"/>
        <w:ind w:firstLine="708"/>
        <w:jc w:val="center"/>
        <w:rPr>
          <w:rFonts w:ascii="Times New Roman" w:eastAsia="Calibri" w:hAnsi="Times New Roman" w:cs="Times New Roman"/>
          <w:sz w:val="24"/>
          <w:szCs w:val="24"/>
        </w:rPr>
      </w:pPr>
      <w:r w:rsidRPr="00EE2BBA">
        <w:rPr>
          <w:rFonts w:ascii="Times New Roman" w:eastAsia="Calibri" w:hAnsi="Times New Roman" w:cs="Times New Roman"/>
          <w:b/>
          <w:sz w:val="24"/>
          <w:szCs w:val="24"/>
        </w:rPr>
        <w:t>I dalis. Bendra informacija</w:t>
      </w:r>
    </w:p>
    <w:tbl>
      <w:tblPr>
        <w:tblStyle w:val="Lentelstinklelis1"/>
        <w:tblW w:w="9606" w:type="dxa"/>
        <w:tblLook w:val="04A0" w:firstRow="1" w:lastRow="0" w:firstColumn="1" w:lastColumn="0" w:noHBand="0" w:noVBand="1"/>
      </w:tblPr>
      <w:tblGrid>
        <w:gridCol w:w="4672"/>
        <w:gridCol w:w="4934"/>
      </w:tblGrid>
      <w:tr w:rsidR="00EE2BBA" w:rsidRPr="00EE2BBA" w:rsidTr="00AA1C2F">
        <w:tc>
          <w:tcPr>
            <w:tcW w:w="4672" w:type="dxa"/>
          </w:tcPr>
          <w:p w:rsidR="00EE2BBA" w:rsidRPr="00EE2BBA" w:rsidRDefault="00EE2BBA" w:rsidP="00EE2BBA">
            <w:pPr>
              <w:jc w:val="center"/>
              <w:rPr>
                <w:rFonts w:ascii="Times New Roman" w:eastAsia="Calibri" w:hAnsi="Times New Roman" w:cs="Times New Roman"/>
                <w:sz w:val="24"/>
                <w:szCs w:val="24"/>
                <w:lang w:val="lt-LT"/>
              </w:rPr>
            </w:pPr>
            <w:r w:rsidRPr="00EE2BBA">
              <w:rPr>
                <w:rFonts w:ascii="Times New Roman" w:eastAsia="Calibri" w:hAnsi="Times New Roman" w:cs="Times New Roman"/>
                <w:sz w:val="24"/>
                <w:szCs w:val="24"/>
                <w:lang w:val="lt-LT"/>
              </w:rPr>
              <w:t>Pirkimo pavadinimas, numeris (jeigu skelbtas), pirkimo paskelbimo (kvietimo pateikti pasiūlymą) data</w:t>
            </w:r>
          </w:p>
        </w:tc>
        <w:tc>
          <w:tcPr>
            <w:tcW w:w="4934" w:type="dxa"/>
          </w:tcPr>
          <w:p w:rsidR="00EE2BBA" w:rsidRPr="00EE2BBA" w:rsidRDefault="00EE2BBA" w:rsidP="00EE2BBA">
            <w:pPr>
              <w:jc w:val="both"/>
              <w:rPr>
                <w:rFonts w:ascii="Times New Roman" w:eastAsia="Calibri" w:hAnsi="Times New Roman" w:cs="Times New Roman"/>
                <w:sz w:val="24"/>
                <w:szCs w:val="24"/>
                <w:lang w:val="lt-LT"/>
              </w:rPr>
            </w:pPr>
            <w:r w:rsidRPr="00EE2BBA">
              <w:rPr>
                <w:rFonts w:ascii="Times New Roman" w:eastAsia="Calibri" w:hAnsi="Times New Roman" w:cs="Times New Roman"/>
                <w:sz w:val="24"/>
                <w:szCs w:val="24"/>
                <w:lang w:val="lt-LT"/>
              </w:rPr>
              <w:t xml:space="preserve">Šalutinių gyvūninių produktų tvarkymo paslauga, Centrinėje viešųjų pirkimų informacinėje sistemoje (toliau – CVP IS) skelbtas 2016-06-02; pirkimo Nr. </w:t>
            </w:r>
            <w:r w:rsidRPr="00EE2BBA">
              <w:rPr>
                <w:rFonts w:ascii="Times New Roman" w:eastAsia="Times New Roman" w:hAnsi="Times New Roman" w:cs="Times New Roman"/>
                <w:bCs/>
                <w:sz w:val="24"/>
                <w:szCs w:val="24"/>
                <w:lang w:val="lt-LT"/>
              </w:rPr>
              <w:t>175155 (toliau – Pirkimas)</w:t>
            </w:r>
          </w:p>
        </w:tc>
      </w:tr>
      <w:tr w:rsidR="00EE2BBA" w:rsidRPr="00EE2BBA" w:rsidTr="00AA1C2F">
        <w:tc>
          <w:tcPr>
            <w:tcW w:w="4672" w:type="dxa"/>
          </w:tcPr>
          <w:p w:rsidR="00EE2BBA" w:rsidRPr="00EE2BBA" w:rsidRDefault="00EE2BBA" w:rsidP="00EE2BBA">
            <w:pPr>
              <w:jc w:val="center"/>
              <w:rPr>
                <w:rFonts w:ascii="Times New Roman" w:eastAsia="Calibri" w:hAnsi="Times New Roman" w:cs="Times New Roman"/>
                <w:sz w:val="24"/>
                <w:szCs w:val="24"/>
                <w:lang w:val="lt-LT"/>
              </w:rPr>
            </w:pPr>
            <w:r w:rsidRPr="00EE2BBA">
              <w:rPr>
                <w:rFonts w:ascii="Times New Roman" w:eastAsia="Calibri" w:hAnsi="Times New Roman" w:cs="Times New Roman"/>
                <w:sz w:val="24"/>
                <w:szCs w:val="24"/>
                <w:lang w:val="lt-LT"/>
              </w:rPr>
              <w:t>Pirkimo būdas</w:t>
            </w:r>
          </w:p>
        </w:tc>
        <w:tc>
          <w:tcPr>
            <w:tcW w:w="4934" w:type="dxa"/>
          </w:tcPr>
          <w:p w:rsidR="00EE2BBA" w:rsidRPr="00EE2BBA" w:rsidRDefault="00EE2BBA" w:rsidP="00F66109">
            <w:pPr>
              <w:jc w:val="center"/>
              <w:rPr>
                <w:rFonts w:ascii="Times New Roman" w:eastAsia="Calibri" w:hAnsi="Times New Roman" w:cs="Times New Roman"/>
                <w:sz w:val="24"/>
                <w:szCs w:val="24"/>
                <w:lang w:val="lt-LT"/>
              </w:rPr>
            </w:pPr>
            <w:r w:rsidRPr="00EE2BBA">
              <w:rPr>
                <w:rFonts w:ascii="Times New Roman" w:eastAsia="Calibri" w:hAnsi="Times New Roman" w:cs="Times New Roman"/>
                <w:sz w:val="24"/>
                <w:szCs w:val="24"/>
                <w:lang w:val="lt-LT"/>
              </w:rPr>
              <w:t>Supaprastintas atviras konkursas</w:t>
            </w:r>
          </w:p>
        </w:tc>
      </w:tr>
      <w:tr w:rsidR="00EE2BBA" w:rsidRPr="00EE2BBA" w:rsidTr="00AA1C2F">
        <w:tc>
          <w:tcPr>
            <w:tcW w:w="4672" w:type="dxa"/>
          </w:tcPr>
          <w:p w:rsidR="00EE2BBA" w:rsidRPr="00EE2BBA" w:rsidRDefault="00EE2BBA" w:rsidP="00EE2BBA">
            <w:pPr>
              <w:jc w:val="center"/>
              <w:rPr>
                <w:rFonts w:ascii="Times New Roman" w:eastAsia="Calibri" w:hAnsi="Times New Roman" w:cs="Times New Roman"/>
                <w:sz w:val="24"/>
                <w:szCs w:val="24"/>
                <w:lang w:val="lt-LT"/>
              </w:rPr>
            </w:pPr>
            <w:r w:rsidRPr="00EE2BBA">
              <w:rPr>
                <w:rFonts w:ascii="Times New Roman" w:eastAsia="Calibri"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EE2BBA" w:rsidRPr="00EE2BBA" w:rsidRDefault="00EE2BBA" w:rsidP="00EE2BBA">
            <w:pPr>
              <w:jc w:val="center"/>
              <w:rPr>
                <w:rFonts w:ascii="Times New Roman" w:eastAsia="Calibri" w:hAnsi="Times New Roman" w:cs="Times New Roman"/>
                <w:sz w:val="24"/>
                <w:szCs w:val="24"/>
                <w:lang w:val="lt-LT"/>
              </w:rPr>
            </w:pPr>
            <w:r w:rsidRPr="00EE2BBA">
              <w:rPr>
                <w:rFonts w:ascii="Times New Roman" w:eastAsia="Calibri" w:hAnsi="Times New Roman" w:cs="Times New Roman"/>
                <w:sz w:val="24"/>
                <w:szCs w:val="24"/>
                <w:lang w:val="lt-LT"/>
              </w:rPr>
              <w:t xml:space="preserve">150.000,00 </w:t>
            </w:r>
            <w:proofErr w:type="spellStart"/>
            <w:r w:rsidRPr="00EE2BBA">
              <w:rPr>
                <w:rFonts w:ascii="Times New Roman" w:eastAsia="Calibri" w:hAnsi="Times New Roman" w:cs="Times New Roman"/>
                <w:sz w:val="24"/>
                <w:szCs w:val="24"/>
                <w:lang w:val="lt-LT"/>
              </w:rPr>
              <w:t>Eur</w:t>
            </w:r>
            <w:proofErr w:type="spellEnd"/>
            <w:r w:rsidRPr="00EE2BBA">
              <w:rPr>
                <w:rFonts w:ascii="Times New Roman" w:eastAsia="Calibri" w:hAnsi="Times New Roman" w:cs="Times New Roman"/>
                <w:sz w:val="24"/>
                <w:szCs w:val="24"/>
                <w:lang w:val="lt-LT"/>
              </w:rPr>
              <w:t xml:space="preserve"> su PVM</w:t>
            </w:r>
          </w:p>
        </w:tc>
      </w:tr>
      <w:tr w:rsidR="00EE2BBA" w:rsidRPr="00EE2BBA" w:rsidTr="00AA1C2F">
        <w:tc>
          <w:tcPr>
            <w:tcW w:w="4672" w:type="dxa"/>
          </w:tcPr>
          <w:p w:rsidR="00EE2BBA" w:rsidRPr="00EE2BBA" w:rsidRDefault="00EE2BBA" w:rsidP="00EE2BBA">
            <w:pPr>
              <w:jc w:val="center"/>
              <w:rPr>
                <w:rFonts w:ascii="Times New Roman" w:eastAsia="Calibri" w:hAnsi="Times New Roman" w:cs="Times New Roman"/>
                <w:sz w:val="24"/>
                <w:szCs w:val="24"/>
                <w:lang w:val="lt-LT"/>
              </w:rPr>
            </w:pPr>
            <w:r w:rsidRPr="00EE2BBA">
              <w:rPr>
                <w:rFonts w:ascii="Times New Roman" w:eastAsia="Calibri" w:hAnsi="Times New Roman" w:cs="Times New Roman"/>
                <w:sz w:val="24"/>
                <w:szCs w:val="24"/>
                <w:lang w:val="lt-LT"/>
              </w:rPr>
              <w:t>Pirkimas finansuojamas ES lėšomis, projekto pavadinimas, Įgyvendinančioji institucija</w:t>
            </w:r>
          </w:p>
        </w:tc>
        <w:tc>
          <w:tcPr>
            <w:tcW w:w="4934" w:type="dxa"/>
          </w:tcPr>
          <w:p w:rsidR="00EE2BBA" w:rsidRPr="00EE2BBA" w:rsidRDefault="00EE2BBA" w:rsidP="00EE2BBA">
            <w:pPr>
              <w:jc w:val="center"/>
              <w:rPr>
                <w:rFonts w:ascii="Times New Roman" w:eastAsia="Calibri" w:hAnsi="Times New Roman" w:cs="Times New Roman"/>
                <w:sz w:val="24"/>
                <w:szCs w:val="24"/>
                <w:lang w:val="lt-LT"/>
              </w:rPr>
            </w:pPr>
            <w:r w:rsidRPr="00EE2BBA">
              <w:rPr>
                <w:rFonts w:ascii="Times New Roman" w:eastAsia="Calibri" w:hAnsi="Times New Roman" w:cs="Times New Roman"/>
                <w:sz w:val="24"/>
                <w:szCs w:val="24"/>
                <w:lang w:val="lt-LT"/>
              </w:rPr>
              <w:t>-</w:t>
            </w:r>
          </w:p>
        </w:tc>
      </w:tr>
      <w:tr w:rsidR="00EE2BBA" w:rsidRPr="00EE2BBA" w:rsidTr="00AA1C2F">
        <w:tc>
          <w:tcPr>
            <w:tcW w:w="4672" w:type="dxa"/>
          </w:tcPr>
          <w:p w:rsidR="00EE2BBA" w:rsidRPr="00EE2BBA" w:rsidRDefault="00EE2BBA" w:rsidP="00EE2BBA">
            <w:pPr>
              <w:jc w:val="center"/>
              <w:rPr>
                <w:rFonts w:ascii="Times New Roman" w:eastAsia="Calibri" w:hAnsi="Times New Roman" w:cs="Times New Roman"/>
                <w:sz w:val="24"/>
                <w:szCs w:val="24"/>
                <w:lang w:val="lt-LT"/>
              </w:rPr>
            </w:pPr>
            <w:r w:rsidRPr="00EE2BBA">
              <w:rPr>
                <w:rFonts w:ascii="Times New Roman" w:eastAsia="Calibri" w:hAnsi="Times New Roman" w:cs="Times New Roman"/>
                <w:sz w:val="24"/>
                <w:szCs w:val="24"/>
                <w:lang w:val="lt-LT"/>
              </w:rPr>
              <w:t>Pirkimo vykdymo teisinis pagrindas (pirkimui taikomo įstatymo, supaprastintų pirkimų taisyklių redakcija)</w:t>
            </w:r>
          </w:p>
        </w:tc>
        <w:tc>
          <w:tcPr>
            <w:tcW w:w="4934" w:type="dxa"/>
          </w:tcPr>
          <w:p w:rsidR="00EE2BBA" w:rsidRPr="00EE2BBA" w:rsidRDefault="00EE2BBA" w:rsidP="00F66109">
            <w:pPr>
              <w:jc w:val="both"/>
              <w:rPr>
                <w:rFonts w:ascii="Times New Roman" w:eastAsia="Calibri" w:hAnsi="Times New Roman" w:cs="Times New Roman"/>
                <w:sz w:val="24"/>
                <w:szCs w:val="24"/>
                <w:lang w:val="lt-LT"/>
              </w:rPr>
            </w:pPr>
            <w:r w:rsidRPr="00EE2BBA">
              <w:rPr>
                <w:rFonts w:ascii="Times New Roman" w:eastAsia="Calibri" w:hAnsi="Times New Roman" w:cs="Times New Roman"/>
                <w:sz w:val="24"/>
                <w:szCs w:val="24"/>
                <w:lang w:val="lt-LT"/>
              </w:rPr>
              <w:t>Lietuvos Respublikos viešųjų pirkimų įstatymas (redakcija nuo 2016-01-01; toliau – Įstatymas)</w:t>
            </w:r>
            <w:r w:rsidR="00F66109">
              <w:rPr>
                <w:rFonts w:ascii="Times New Roman" w:eastAsia="Calibri" w:hAnsi="Times New Roman" w:cs="Times New Roman"/>
                <w:sz w:val="24"/>
                <w:szCs w:val="24"/>
                <w:lang w:val="lt-LT"/>
              </w:rPr>
              <w:t xml:space="preserve">; </w:t>
            </w:r>
            <w:r w:rsidR="00F66109" w:rsidRPr="00F66109">
              <w:rPr>
                <w:rFonts w:ascii="Times New Roman" w:eastAsia="Times New Roman" w:hAnsi="Times New Roman" w:cs="Times New Roman"/>
                <w:sz w:val="24"/>
                <w:szCs w:val="24"/>
                <w:lang w:val="lt-LT"/>
              </w:rPr>
              <w:t>Viešosios įstaigos Respublikinės Kauno ligoninės supaprastintų viešųjų pirkimų taisykl</w:t>
            </w:r>
            <w:r w:rsidR="00F66109">
              <w:rPr>
                <w:rFonts w:ascii="Times New Roman" w:eastAsia="Times New Roman" w:hAnsi="Times New Roman" w:cs="Times New Roman"/>
                <w:sz w:val="24"/>
                <w:szCs w:val="24"/>
                <w:lang w:val="lt-LT"/>
              </w:rPr>
              <w:t>ė</w:t>
            </w:r>
            <w:r w:rsidR="00F66109" w:rsidRPr="00F66109">
              <w:rPr>
                <w:rFonts w:ascii="Times New Roman" w:eastAsia="Times New Roman" w:hAnsi="Times New Roman" w:cs="Times New Roman"/>
                <w:sz w:val="24"/>
                <w:szCs w:val="24"/>
                <w:lang w:val="lt-LT"/>
              </w:rPr>
              <w:t>s, patvirtint</w:t>
            </w:r>
            <w:r w:rsidR="00F66109">
              <w:rPr>
                <w:rFonts w:ascii="Times New Roman" w:eastAsia="Times New Roman" w:hAnsi="Times New Roman" w:cs="Times New Roman"/>
                <w:sz w:val="24"/>
                <w:szCs w:val="24"/>
                <w:lang w:val="lt-LT"/>
              </w:rPr>
              <w:t>o</w:t>
            </w:r>
            <w:r w:rsidR="00F66109" w:rsidRPr="00F66109">
              <w:rPr>
                <w:rFonts w:ascii="Times New Roman" w:eastAsia="Times New Roman" w:hAnsi="Times New Roman" w:cs="Times New Roman"/>
                <w:sz w:val="24"/>
                <w:szCs w:val="24"/>
                <w:lang w:val="lt-LT"/>
              </w:rPr>
              <w:t>s Viešosios įstaigos Respublikinės Kauno ligoninės generalinio direktoriaus 2015-04-13 įsakymu Nr. 1 -127 (su vėlesniais pakeitimais; toliau – Taisyklės)</w:t>
            </w:r>
          </w:p>
        </w:tc>
      </w:tr>
      <w:tr w:rsidR="00EE2BBA" w:rsidRPr="00EE2BBA" w:rsidTr="00AA1C2F">
        <w:tc>
          <w:tcPr>
            <w:tcW w:w="4672" w:type="dxa"/>
          </w:tcPr>
          <w:p w:rsidR="00EE2BBA" w:rsidRPr="00EE2BBA" w:rsidRDefault="00EE2BBA" w:rsidP="00EE2BBA">
            <w:pPr>
              <w:jc w:val="center"/>
              <w:rPr>
                <w:rFonts w:ascii="Times New Roman" w:eastAsia="Calibri" w:hAnsi="Times New Roman" w:cs="Times New Roman"/>
                <w:sz w:val="24"/>
                <w:szCs w:val="24"/>
                <w:lang w:val="lt-LT"/>
              </w:rPr>
            </w:pPr>
            <w:r w:rsidRPr="00EE2BBA">
              <w:rPr>
                <w:rFonts w:ascii="Times New Roman" w:eastAsia="Calibri" w:hAnsi="Times New Roman" w:cs="Times New Roman"/>
                <w:sz w:val="24"/>
                <w:szCs w:val="24"/>
                <w:lang w:val="lt-LT"/>
              </w:rPr>
              <w:t>Vertinimo apimtys/etapas</w:t>
            </w:r>
          </w:p>
        </w:tc>
        <w:tc>
          <w:tcPr>
            <w:tcW w:w="4934" w:type="dxa"/>
          </w:tcPr>
          <w:p w:rsidR="00EE2BBA" w:rsidRPr="00EE2BBA" w:rsidRDefault="00EE2BBA" w:rsidP="00EE2BBA">
            <w:pPr>
              <w:jc w:val="center"/>
              <w:rPr>
                <w:rFonts w:ascii="Times New Roman" w:eastAsia="Calibri" w:hAnsi="Times New Roman" w:cs="Times New Roman"/>
                <w:sz w:val="24"/>
                <w:szCs w:val="24"/>
                <w:lang w:val="lt-LT"/>
              </w:rPr>
            </w:pPr>
            <w:r w:rsidRPr="00EE2BBA">
              <w:rPr>
                <w:rFonts w:ascii="Times New Roman" w:eastAsia="Calibri" w:hAnsi="Times New Roman" w:cs="Times New Roman"/>
                <w:sz w:val="24"/>
                <w:szCs w:val="24"/>
                <w:lang w:val="lt-LT"/>
              </w:rPr>
              <w:t>Išsamus, po sutarties sudarymo</w:t>
            </w:r>
          </w:p>
        </w:tc>
      </w:tr>
      <w:tr w:rsidR="00EE2BBA" w:rsidRPr="00EE2BBA" w:rsidTr="00AA1C2F">
        <w:tc>
          <w:tcPr>
            <w:tcW w:w="4672" w:type="dxa"/>
          </w:tcPr>
          <w:p w:rsidR="00EE2BBA" w:rsidRPr="00EE2BBA" w:rsidRDefault="00EE2BBA" w:rsidP="00EE2BBA">
            <w:pPr>
              <w:jc w:val="center"/>
              <w:rPr>
                <w:rFonts w:ascii="Times New Roman" w:eastAsia="Calibri" w:hAnsi="Times New Roman" w:cs="Times New Roman"/>
                <w:sz w:val="24"/>
                <w:szCs w:val="24"/>
                <w:lang w:val="lt-LT"/>
              </w:rPr>
            </w:pPr>
            <w:r w:rsidRPr="00EE2BBA">
              <w:rPr>
                <w:rFonts w:ascii="Times New Roman" w:eastAsia="Calibri" w:hAnsi="Times New Roman" w:cs="Times New Roman"/>
                <w:sz w:val="24"/>
                <w:szCs w:val="24"/>
                <w:lang w:val="lt-LT"/>
              </w:rPr>
              <w:t xml:space="preserve">Dėl pirkimo vyksta teismo procesas (nurodyti ieškinio (skundo) dalykus, bylos šalių </w:t>
            </w:r>
            <w:r w:rsidRPr="00EE2BBA">
              <w:rPr>
                <w:rFonts w:ascii="Times New Roman" w:eastAsia="Calibri" w:hAnsi="Times New Roman" w:cs="Times New Roman"/>
                <w:sz w:val="24"/>
                <w:szCs w:val="24"/>
                <w:lang w:val="lt-LT"/>
              </w:rPr>
              <w:lastRenderedPageBreak/>
              <w:t>pavadinimus, ar taikomos laikinosios apsaugos priemonės, teisminio nagrinėjimo stadija, pvz., apygardos, apeliacinis teismas)</w:t>
            </w:r>
          </w:p>
        </w:tc>
        <w:tc>
          <w:tcPr>
            <w:tcW w:w="4934" w:type="dxa"/>
          </w:tcPr>
          <w:p w:rsidR="00EE2BBA" w:rsidRPr="00EE2BBA" w:rsidRDefault="00EE2BBA" w:rsidP="00EE2BBA">
            <w:pPr>
              <w:jc w:val="center"/>
              <w:rPr>
                <w:rFonts w:ascii="Times New Roman" w:eastAsia="Calibri" w:hAnsi="Times New Roman" w:cs="Times New Roman"/>
                <w:sz w:val="24"/>
                <w:szCs w:val="24"/>
                <w:lang w:val="lt-LT"/>
              </w:rPr>
            </w:pPr>
            <w:r w:rsidRPr="00EE2BBA">
              <w:rPr>
                <w:rFonts w:ascii="Times New Roman" w:eastAsia="Calibri" w:hAnsi="Times New Roman" w:cs="Times New Roman"/>
                <w:sz w:val="24"/>
                <w:szCs w:val="24"/>
                <w:lang w:val="lt-LT"/>
              </w:rPr>
              <w:lastRenderedPageBreak/>
              <w:t>-</w:t>
            </w:r>
          </w:p>
        </w:tc>
      </w:tr>
    </w:tbl>
    <w:p w:rsidR="00EE2BBA" w:rsidRPr="00EE2BBA" w:rsidRDefault="00EE2BBA" w:rsidP="00EE2BBA">
      <w:pPr>
        <w:spacing w:after="160" w:line="259" w:lineRule="auto"/>
        <w:jc w:val="center"/>
        <w:rPr>
          <w:rFonts w:ascii="Times New Roman" w:eastAsia="Calibri" w:hAnsi="Times New Roman" w:cs="Times New Roman"/>
          <w:sz w:val="24"/>
          <w:szCs w:val="24"/>
        </w:rPr>
      </w:pPr>
    </w:p>
    <w:p w:rsidR="00EE2BBA" w:rsidRPr="00EE2BBA" w:rsidRDefault="00EE2BBA" w:rsidP="00EE2BBA">
      <w:pPr>
        <w:spacing w:after="160" w:line="259" w:lineRule="auto"/>
        <w:jc w:val="center"/>
        <w:rPr>
          <w:rFonts w:ascii="Times New Roman" w:eastAsia="Calibri" w:hAnsi="Times New Roman" w:cs="Times New Roman"/>
          <w:b/>
          <w:sz w:val="24"/>
          <w:szCs w:val="24"/>
        </w:rPr>
      </w:pPr>
      <w:r w:rsidRPr="00EE2BBA">
        <w:rPr>
          <w:rFonts w:ascii="Times New Roman" w:eastAsia="Calibri" w:hAnsi="Times New Roman" w:cs="Times New Roman"/>
          <w:b/>
          <w:sz w:val="24"/>
          <w:szCs w:val="24"/>
        </w:rPr>
        <w:t>II dalis. Vertinimo metu nustatyti pažeidimai</w:t>
      </w:r>
    </w:p>
    <w:p w:rsidR="00EE2BBA" w:rsidRPr="00EE2BBA" w:rsidRDefault="00EE2BBA" w:rsidP="00EE2BBA">
      <w:pPr>
        <w:spacing w:after="0" w:line="240" w:lineRule="auto"/>
        <w:jc w:val="center"/>
        <w:rPr>
          <w:rFonts w:ascii="Times New Roman" w:eastAsia="Calibri" w:hAnsi="Times New Roman" w:cs="Times New Roman"/>
          <w:b/>
          <w:sz w:val="24"/>
          <w:szCs w:val="24"/>
        </w:rPr>
      </w:pPr>
    </w:p>
    <w:tbl>
      <w:tblPr>
        <w:tblStyle w:val="Lentelstinklelis1"/>
        <w:tblW w:w="9606" w:type="dxa"/>
        <w:tblLook w:val="04A0" w:firstRow="1" w:lastRow="0" w:firstColumn="1" w:lastColumn="0" w:noHBand="0" w:noVBand="1"/>
      </w:tblPr>
      <w:tblGrid>
        <w:gridCol w:w="445"/>
        <w:gridCol w:w="9161"/>
      </w:tblGrid>
      <w:tr w:rsidR="00EE2BBA" w:rsidRPr="00EE2BBA" w:rsidTr="00AA1C2F">
        <w:tc>
          <w:tcPr>
            <w:tcW w:w="445" w:type="dxa"/>
          </w:tcPr>
          <w:p w:rsidR="00EE2BBA" w:rsidRPr="00EE2BBA" w:rsidRDefault="00EE2BBA" w:rsidP="00EE2BBA">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EE2BBA" w:rsidRPr="00EE2BBA" w:rsidRDefault="00F66109" w:rsidP="00F66109">
            <w:pPr>
              <w:jc w:val="both"/>
              <w:rPr>
                <w:rFonts w:ascii="Times New Roman" w:eastAsia="Calibri" w:hAnsi="Times New Roman" w:cs="Times New Roman"/>
                <w:i/>
                <w:sz w:val="24"/>
                <w:szCs w:val="24"/>
                <w:lang w:val="lt-LT"/>
              </w:rPr>
            </w:pPr>
            <w:r w:rsidRPr="00F66109">
              <w:rPr>
                <w:rFonts w:ascii="Times New Roman" w:eastAsia="Calibri" w:hAnsi="Times New Roman" w:cs="Times New Roman"/>
                <w:i/>
                <w:sz w:val="24"/>
                <w:szCs w:val="24"/>
                <w:lang w:val="lt-LT"/>
              </w:rPr>
              <w:t>Įstatymo 3 straipsnio 1 dalis</w:t>
            </w:r>
            <w:r w:rsidR="005046B2">
              <w:rPr>
                <w:rStyle w:val="Puslapioinaosnuoroda"/>
                <w:rFonts w:ascii="Times New Roman" w:eastAsia="Calibri" w:hAnsi="Times New Roman" w:cs="Times New Roman"/>
                <w:i/>
                <w:sz w:val="24"/>
                <w:szCs w:val="24"/>
                <w:lang w:val="lt-LT"/>
              </w:rPr>
              <w:footnoteReference w:id="1"/>
            </w:r>
            <w:r w:rsidRPr="00F66109">
              <w:rPr>
                <w:rFonts w:ascii="Times New Roman" w:eastAsia="Calibri" w:hAnsi="Times New Roman" w:cs="Times New Roman"/>
                <w:i/>
                <w:sz w:val="24"/>
                <w:szCs w:val="24"/>
                <w:lang w:val="lt-LT"/>
              </w:rPr>
              <w:t>, Įstatymo 85 straipsnio 1 dal</w:t>
            </w:r>
            <w:r>
              <w:rPr>
                <w:rFonts w:ascii="Times New Roman" w:eastAsia="Calibri" w:hAnsi="Times New Roman" w:cs="Times New Roman"/>
                <w:i/>
                <w:sz w:val="24"/>
                <w:szCs w:val="24"/>
                <w:lang w:val="lt-LT"/>
              </w:rPr>
              <w:t>is</w:t>
            </w:r>
            <w:r w:rsidRPr="00F66109">
              <w:rPr>
                <w:rFonts w:ascii="Times New Roman" w:eastAsia="Times New Roman" w:hAnsi="Times New Roman" w:cs="Times New Roman"/>
                <w:bCs/>
                <w:sz w:val="24"/>
                <w:szCs w:val="24"/>
                <w:vertAlign w:val="superscript"/>
                <w:lang w:val="lt-LT"/>
              </w:rPr>
              <w:footnoteReference w:id="2"/>
            </w:r>
          </w:p>
        </w:tc>
      </w:tr>
      <w:tr w:rsidR="00EE2BBA" w:rsidRPr="00EE2BBA" w:rsidTr="00AA1C2F">
        <w:tc>
          <w:tcPr>
            <w:tcW w:w="9606" w:type="dxa"/>
            <w:gridSpan w:val="2"/>
          </w:tcPr>
          <w:p w:rsidR="00EE2BBA" w:rsidRPr="00EE2BBA" w:rsidRDefault="00F66109" w:rsidP="00F66109">
            <w:pPr>
              <w:ind w:left="360"/>
              <w:contextualSpacing/>
              <w:jc w:val="both"/>
              <w:rPr>
                <w:rFonts w:ascii="Times New Roman" w:eastAsia="Calibri" w:hAnsi="Times New Roman" w:cs="Times New Roman"/>
                <w:i/>
                <w:sz w:val="24"/>
                <w:szCs w:val="24"/>
                <w:lang w:val="lt-LT"/>
              </w:rPr>
            </w:pPr>
            <w:r w:rsidRPr="00F66109">
              <w:rPr>
                <w:rFonts w:ascii="Times New Roman" w:eastAsia="Times New Roman" w:hAnsi="Times New Roman" w:cs="Times New Roman"/>
                <w:bCs/>
                <w:sz w:val="24"/>
                <w:szCs w:val="24"/>
                <w:lang w:val="lt-LT"/>
              </w:rPr>
              <w:t xml:space="preserve">Iš Pirkimo dokumentų nėra aišku, kokia buvo nustatyta Pirkimo vertė, kadangi </w:t>
            </w:r>
            <w:proofErr w:type="spellStart"/>
            <w:r w:rsidRPr="00F66109">
              <w:rPr>
                <w:rFonts w:ascii="Times New Roman" w:eastAsia="Times New Roman" w:hAnsi="Times New Roman" w:cs="Times New Roman"/>
                <w:bCs/>
                <w:sz w:val="24"/>
                <w:szCs w:val="24"/>
                <w:lang w:val="lt-LT"/>
              </w:rPr>
              <w:t>VšĮ</w:t>
            </w:r>
            <w:proofErr w:type="spellEnd"/>
            <w:r w:rsidRPr="00F66109">
              <w:rPr>
                <w:rFonts w:ascii="Times New Roman" w:eastAsia="Times New Roman" w:hAnsi="Times New Roman" w:cs="Times New Roman"/>
                <w:bCs/>
                <w:sz w:val="24"/>
                <w:szCs w:val="24"/>
                <w:lang w:val="lt-LT"/>
              </w:rPr>
              <w:t xml:space="preserve"> Respublikinės Kauno ligoninės 2016 m. planuojamų pirkimų bendroje suvestinėje, patvirtintoje </w:t>
            </w:r>
            <w:proofErr w:type="spellStart"/>
            <w:r w:rsidRPr="00F66109">
              <w:rPr>
                <w:rFonts w:ascii="Times New Roman" w:eastAsia="Times New Roman" w:hAnsi="Times New Roman" w:cs="Times New Roman"/>
                <w:bCs/>
                <w:sz w:val="24"/>
                <w:szCs w:val="24"/>
                <w:lang w:val="lt-LT"/>
              </w:rPr>
              <w:t>VšĮ</w:t>
            </w:r>
            <w:proofErr w:type="spellEnd"/>
            <w:r w:rsidRPr="00F66109">
              <w:rPr>
                <w:rFonts w:ascii="Times New Roman" w:eastAsia="Times New Roman" w:hAnsi="Times New Roman" w:cs="Times New Roman"/>
                <w:bCs/>
                <w:sz w:val="24"/>
                <w:szCs w:val="24"/>
                <w:lang w:val="lt-LT"/>
              </w:rPr>
              <w:t xml:space="preserve"> Respublikinės Kauno ligoninės generalinio direktoriaus parašu, nurodyta, kad numatomas kiekis yra 50.000 kg, numatoma Pirkimo vertė yra 50.000,00 </w:t>
            </w:r>
            <w:proofErr w:type="spellStart"/>
            <w:r w:rsidRPr="00F66109">
              <w:rPr>
                <w:rFonts w:ascii="Times New Roman" w:eastAsia="Times New Roman" w:hAnsi="Times New Roman" w:cs="Times New Roman"/>
                <w:bCs/>
                <w:sz w:val="24"/>
                <w:szCs w:val="24"/>
                <w:lang w:val="lt-LT"/>
              </w:rPr>
              <w:t>Eur</w:t>
            </w:r>
            <w:proofErr w:type="spellEnd"/>
            <w:r w:rsidRPr="00F66109">
              <w:rPr>
                <w:rFonts w:ascii="Times New Roman" w:eastAsia="Times New Roman" w:hAnsi="Times New Roman" w:cs="Times New Roman"/>
                <w:bCs/>
                <w:sz w:val="24"/>
                <w:szCs w:val="24"/>
                <w:lang w:val="lt-LT"/>
              </w:rPr>
              <w:t xml:space="preserve"> be PVM, o sutarties trukmė – 36 mėn., centrinėje viešųjų pirkimų informacinėje sistemoje skelbiamame plane nurodyta, kad numatomas kiekis 50.000 kg, o sutartis sudaroma 36 mėn., tačiau </w:t>
            </w:r>
            <w:r w:rsidRPr="00F66109">
              <w:rPr>
                <w:rFonts w:ascii="Times New Roman" w:eastAsia="Times New Roman" w:hAnsi="Times New Roman" w:cs="Times New Roman"/>
                <w:color w:val="000000"/>
                <w:sz w:val="24"/>
                <w:szCs w:val="24"/>
                <w:lang w:val="lt-LT"/>
              </w:rPr>
              <w:t xml:space="preserve">Viešųjų pirkimų komisija, sudaryta </w:t>
            </w:r>
            <w:proofErr w:type="spellStart"/>
            <w:r w:rsidRPr="00F66109">
              <w:rPr>
                <w:rFonts w:ascii="Times New Roman" w:eastAsia="Times New Roman" w:hAnsi="Times New Roman" w:cs="Times New Roman"/>
                <w:color w:val="000000"/>
                <w:sz w:val="24"/>
                <w:szCs w:val="24"/>
                <w:lang w:val="lt-LT"/>
              </w:rPr>
              <w:t>VšĮ</w:t>
            </w:r>
            <w:proofErr w:type="spellEnd"/>
            <w:r w:rsidRPr="00F66109">
              <w:rPr>
                <w:rFonts w:ascii="Times New Roman" w:eastAsia="Times New Roman" w:hAnsi="Times New Roman" w:cs="Times New Roman"/>
                <w:color w:val="000000"/>
                <w:sz w:val="24"/>
                <w:szCs w:val="24"/>
                <w:lang w:val="lt-LT"/>
              </w:rPr>
              <w:t xml:space="preserve"> Respublikinės Kauno ligoninės generalinio direktoriaus 2016-02-17 įsakymu Nr. 1-44 (toliau – Komisija), 2016-05-17 posėdžio protokole Nr. 1 nurodė, kad „Numatomas vidutinis susidariusių ŠPG kiekis per metus – 50 tonų. Kiekis gali keistis, jį mažinant arba didinant iki 30%. Numatytas paslaugos vykdymo terminas – 12 mėnesių, pratęsiant sutartį du kartus po 12 mėn., bet ne ilgiau nei 36 mėn. Paskaičiuota preliminari paslaugų vertė 12 mėn. laikotarpiui – 50.000 </w:t>
            </w:r>
            <w:proofErr w:type="spellStart"/>
            <w:r w:rsidRPr="00F66109">
              <w:rPr>
                <w:rFonts w:ascii="Times New Roman" w:eastAsia="Times New Roman" w:hAnsi="Times New Roman" w:cs="Times New Roman"/>
                <w:color w:val="000000"/>
                <w:sz w:val="24"/>
                <w:szCs w:val="24"/>
                <w:lang w:val="lt-LT"/>
              </w:rPr>
              <w:t>Eur</w:t>
            </w:r>
            <w:proofErr w:type="spellEnd"/>
            <w:r w:rsidRPr="00F66109">
              <w:rPr>
                <w:rFonts w:ascii="Times New Roman" w:eastAsia="Times New Roman" w:hAnsi="Times New Roman" w:cs="Times New Roman"/>
                <w:color w:val="000000"/>
                <w:sz w:val="24"/>
                <w:szCs w:val="24"/>
                <w:lang w:val="lt-LT"/>
              </w:rPr>
              <w:t xml:space="preserve"> (su PVM). Preliminari paslaugų vertė 36 mėn. laikotarpiui negali viršyti 150.000 </w:t>
            </w:r>
            <w:proofErr w:type="spellStart"/>
            <w:r w:rsidRPr="00F66109">
              <w:rPr>
                <w:rFonts w:ascii="Times New Roman" w:eastAsia="Times New Roman" w:hAnsi="Times New Roman" w:cs="Times New Roman"/>
                <w:color w:val="000000"/>
                <w:sz w:val="24"/>
                <w:szCs w:val="24"/>
                <w:lang w:val="lt-LT"/>
              </w:rPr>
              <w:t>Eur</w:t>
            </w:r>
            <w:proofErr w:type="spellEnd"/>
            <w:r w:rsidRPr="00F66109">
              <w:rPr>
                <w:rFonts w:ascii="Times New Roman" w:eastAsia="Times New Roman" w:hAnsi="Times New Roman" w:cs="Times New Roman"/>
                <w:color w:val="000000"/>
                <w:sz w:val="24"/>
                <w:szCs w:val="24"/>
                <w:lang w:val="lt-LT"/>
              </w:rPr>
              <w:t xml:space="preserve"> su PVM. Kadangi minėtuose dokumentuose pateikta skirtinga informacija, Perkančioji organizacija pažeidė Įstatymo 3 straipsnio 1 dalyje įtvirtintą skaidrumo principą</w:t>
            </w:r>
            <w:r>
              <w:rPr>
                <w:rFonts w:ascii="Times New Roman" w:eastAsia="Times New Roman" w:hAnsi="Times New Roman" w:cs="Times New Roman"/>
                <w:color w:val="000000"/>
                <w:sz w:val="24"/>
                <w:szCs w:val="24"/>
                <w:lang w:val="lt-LT"/>
              </w:rPr>
              <w:t>.</w:t>
            </w:r>
          </w:p>
        </w:tc>
      </w:tr>
      <w:tr w:rsidR="00EE2BBA" w:rsidRPr="00EE2BBA" w:rsidTr="00AA1C2F">
        <w:tc>
          <w:tcPr>
            <w:tcW w:w="445" w:type="dxa"/>
          </w:tcPr>
          <w:p w:rsidR="00EE2BBA" w:rsidRPr="00EE2BBA" w:rsidRDefault="00EE2BBA" w:rsidP="00EE2BBA">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EE2BBA" w:rsidRPr="00EE2BBA" w:rsidRDefault="005A2270" w:rsidP="005A2270">
            <w:pPr>
              <w:tabs>
                <w:tab w:val="left" w:pos="0"/>
                <w:tab w:val="left" w:pos="993"/>
                <w:tab w:val="left" w:pos="1276"/>
              </w:tabs>
              <w:contextualSpacing/>
              <w:jc w:val="both"/>
              <w:rPr>
                <w:rFonts w:ascii="Times New Roman" w:eastAsia="Calibri" w:hAnsi="Times New Roman" w:cs="Times New Roman"/>
                <w:sz w:val="24"/>
                <w:szCs w:val="24"/>
                <w:lang w:val="lt-LT"/>
              </w:rPr>
            </w:pPr>
            <w:r w:rsidRPr="005A2270">
              <w:rPr>
                <w:rFonts w:ascii="Times New Roman" w:eastAsia="Calibri" w:hAnsi="Times New Roman" w:cs="Times New Roman"/>
                <w:bCs/>
                <w:i/>
                <w:sz w:val="24"/>
                <w:szCs w:val="24"/>
                <w:lang w:val="lt-LT"/>
              </w:rPr>
              <w:t>Įstatymo 3 straipsnio 1 dalis</w:t>
            </w:r>
            <w:r w:rsidRPr="005A2270">
              <w:rPr>
                <w:rStyle w:val="Puslapioinaosnuoroda"/>
                <w:rFonts w:ascii="Times New Roman" w:eastAsia="Calibri" w:hAnsi="Times New Roman" w:cs="Times New Roman"/>
                <w:bCs/>
                <w:i/>
                <w:sz w:val="24"/>
                <w:szCs w:val="24"/>
                <w:lang w:val="lt-LT"/>
              </w:rPr>
              <w:footnoteReference w:id="3"/>
            </w:r>
            <w:r w:rsidRPr="005A2270">
              <w:rPr>
                <w:rFonts w:ascii="Times New Roman" w:eastAsia="Calibri" w:hAnsi="Times New Roman" w:cs="Times New Roman"/>
                <w:bCs/>
                <w:i/>
                <w:sz w:val="24"/>
                <w:szCs w:val="24"/>
                <w:lang w:val="lt-LT"/>
              </w:rPr>
              <w:t xml:space="preserve">, </w:t>
            </w:r>
            <w:r w:rsidRPr="005A2270">
              <w:rPr>
                <w:rFonts w:ascii="Times New Roman" w:eastAsia="Times New Roman" w:hAnsi="Times New Roman" w:cs="Times New Roman"/>
                <w:bCs/>
                <w:i/>
                <w:sz w:val="24"/>
                <w:szCs w:val="24"/>
                <w:lang w:val="lt-LT"/>
              </w:rPr>
              <w:t>Įstatymo 3 straipsnio 2 dalis</w:t>
            </w:r>
            <w:r w:rsidRPr="005A2270">
              <w:rPr>
                <w:rFonts w:ascii="Times New Roman" w:eastAsia="Times New Roman" w:hAnsi="Times New Roman" w:cs="Times New Roman"/>
                <w:bCs/>
                <w:i/>
                <w:sz w:val="24"/>
                <w:szCs w:val="24"/>
                <w:vertAlign w:val="superscript"/>
                <w:lang w:val="lt-LT"/>
              </w:rPr>
              <w:footnoteReference w:id="4"/>
            </w:r>
            <w:r w:rsidRPr="005A2270">
              <w:rPr>
                <w:rFonts w:ascii="Times New Roman" w:eastAsia="Times New Roman" w:hAnsi="Times New Roman" w:cs="Times New Roman"/>
                <w:bCs/>
                <w:i/>
                <w:sz w:val="24"/>
                <w:szCs w:val="24"/>
                <w:lang w:val="lt-LT"/>
              </w:rPr>
              <w:t>,</w:t>
            </w:r>
            <w:r>
              <w:rPr>
                <w:rFonts w:ascii="Times New Roman" w:eastAsia="Times New Roman" w:hAnsi="Times New Roman" w:cs="Times New Roman"/>
                <w:bCs/>
                <w:sz w:val="24"/>
                <w:szCs w:val="24"/>
                <w:lang w:val="lt-LT"/>
              </w:rPr>
              <w:t xml:space="preserve"> </w:t>
            </w:r>
            <w:r w:rsidRPr="00F66109">
              <w:rPr>
                <w:rFonts w:ascii="Times New Roman" w:eastAsia="Calibri" w:hAnsi="Times New Roman" w:cs="Times New Roman"/>
                <w:i/>
                <w:sz w:val="24"/>
                <w:szCs w:val="24"/>
                <w:lang w:val="lt-LT"/>
              </w:rPr>
              <w:t>Įstatymo 85 straipsnio 1 dal</w:t>
            </w:r>
            <w:r>
              <w:rPr>
                <w:rFonts w:ascii="Times New Roman" w:eastAsia="Calibri" w:hAnsi="Times New Roman" w:cs="Times New Roman"/>
                <w:i/>
                <w:sz w:val="24"/>
                <w:szCs w:val="24"/>
                <w:lang w:val="lt-LT"/>
              </w:rPr>
              <w:t>is</w:t>
            </w:r>
            <w:r w:rsidRPr="00F66109">
              <w:rPr>
                <w:rFonts w:ascii="Times New Roman" w:eastAsia="Times New Roman" w:hAnsi="Times New Roman" w:cs="Times New Roman"/>
                <w:bCs/>
                <w:sz w:val="24"/>
                <w:szCs w:val="24"/>
                <w:vertAlign w:val="superscript"/>
                <w:lang w:val="lt-LT"/>
              </w:rPr>
              <w:footnoteReference w:id="5"/>
            </w:r>
          </w:p>
        </w:tc>
      </w:tr>
      <w:tr w:rsidR="00EE2BBA" w:rsidRPr="00EE2BBA" w:rsidTr="00AA1C2F">
        <w:tc>
          <w:tcPr>
            <w:tcW w:w="9606" w:type="dxa"/>
            <w:gridSpan w:val="2"/>
          </w:tcPr>
          <w:p w:rsidR="00EE2BBA" w:rsidRPr="00EE2BBA" w:rsidRDefault="005A2270" w:rsidP="005A2270">
            <w:pPr>
              <w:ind w:left="360"/>
              <w:contextualSpacing/>
              <w:jc w:val="both"/>
              <w:rPr>
                <w:rFonts w:ascii="Times New Roman" w:eastAsia="Calibri" w:hAnsi="Times New Roman" w:cs="Times New Roman"/>
                <w:sz w:val="24"/>
                <w:szCs w:val="24"/>
                <w:lang w:val="lt-LT"/>
              </w:rPr>
            </w:pPr>
            <w:r w:rsidRPr="005A2270">
              <w:rPr>
                <w:rFonts w:ascii="Times New Roman" w:eastAsia="Times New Roman" w:hAnsi="Times New Roman" w:cs="Times New Roman"/>
                <w:sz w:val="24"/>
                <w:szCs w:val="24"/>
                <w:lang w:val="lt-LT"/>
              </w:rPr>
              <w:t>Šalutinių gyvūninių produktų tvarkymo paslaugų pirkimo supaprastinto atviro konkurso būdu sąlyg</w:t>
            </w:r>
            <w:r>
              <w:rPr>
                <w:rFonts w:ascii="Times New Roman" w:eastAsia="Times New Roman" w:hAnsi="Times New Roman" w:cs="Times New Roman"/>
                <w:sz w:val="24"/>
                <w:szCs w:val="24"/>
                <w:lang w:val="lt-LT"/>
              </w:rPr>
              <w:t>ų</w:t>
            </w:r>
            <w:r w:rsidRPr="005A2270">
              <w:rPr>
                <w:rFonts w:ascii="Times New Roman" w:eastAsia="Times New Roman" w:hAnsi="Times New Roman" w:cs="Times New Roman"/>
                <w:sz w:val="24"/>
                <w:szCs w:val="24"/>
                <w:lang w:val="lt-LT"/>
              </w:rPr>
              <w:t>, patvirtint</w:t>
            </w:r>
            <w:r>
              <w:rPr>
                <w:rFonts w:ascii="Times New Roman" w:eastAsia="Times New Roman" w:hAnsi="Times New Roman" w:cs="Times New Roman"/>
                <w:sz w:val="24"/>
                <w:szCs w:val="24"/>
                <w:lang w:val="lt-LT"/>
              </w:rPr>
              <w:t>ų</w:t>
            </w:r>
            <w:r w:rsidRPr="005A2270">
              <w:rPr>
                <w:rFonts w:ascii="Times New Roman" w:eastAsia="Times New Roman" w:hAnsi="Times New Roman" w:cs="Times New Roman"/>
                <w:sz w:val="24"/>
                <w:szCs w:val="24"/>
                <w:lang w:val="lt-LT"/>
              </w:rPr>
              <w:t xml:space="preserve"> </w:t>
            </w:r>
            <w:proofErr w:type="spellStart"/>
            <w:r w:rsidRPr="005A2270">
              <w:rPr>
                <w:rFonts w:ascii="Times New Roman" w:eastAsia="Times New Roman" w:hAnsi="Times New Roman" w:cs="Times New Roman"/>
                <w:sz w:val="24"/>
                <w:szCs w:val="24"/>
                <w:lang w:val="lt-LT"/>
              </w:rPr>
              <w:t>VšĮ</w:t>
            </w:r>
            <w:proofErr w:type="spellEnd"/>
            <w:r w:rsidRPr="005A2270">
              <w:rPr>
                <w:rFonts w:ascii="Times New Roman" w:eastAsia="Times New Roman" w:hAnsi="Times New Roman" w:cs="Times New Roman"/>
                <w:sz w:val="24"/>
                <w:szCs w:val="24"/>
                <w:lang w:val="lt-LT"/>
              </w:rPr>
              <w:t xml:space="preserve"> Respublikinės Kauno ligoninės generalinio direktoriaus 2016-05-30 įsakymu Nr. 1-194 (toliau – Pirkimo sąlygos)</w:t>
            </w:r>
            <w:r>
              <w:rPr>
                <w:rFonts w:ascii="Times New Roman" w:eastAsia="Times New Roman" w:hAnsi="Times New Roman" w:cs="Times New Roman"/>
                <w:sz w:val="24"/>
                <w:szCs w:val="24"/>
                <w:lang w:val="lt-LT"/>
              </w:rPr>
              <w:t xml:space="preserve">, </w:t>
            </w:r>
            <w:r w:rsidRPr="005A2270">
              <w:rPr>
                <w:rFonts w:ascii="Times New Roman" w:eastAsia="Times New Roman" w:hAnsi="Times New Roman" w:cs="Times New Roman"/>
                <w:sz w:val="24"/>
                <w:szCs w:val="24"/>
                <w:lang w:val="lt-LT"/>
              </w:rPr>
              <w:t xml:space="preserve">2.4 punkte nurodyta, kad „Produktų surinkimo vieta – maisto paruošimo tarnyba, esanti adresais: Hipodromo g. 13, Kaunas; Miško g. 27, Kaunas; S. Dariaus ir S. Girėno g. 48, Kaunas; J. Zikaro g. 14, Kačerginė, Kauno r.; Žiegždriai, </w:t>
            </w:r>
            <w:proofErr w:type="spellStart"/>
            <w:r w:rsidRPr="005A2270">
              <w:rPr>
                <w:rFonts w:ascii="Times New Roman" w:eastAsia="Times New Roman" w:hAnsi="Times New Roman" w:cs="Times New Roman"/>
                <w:sz w:val="24"/>
                <w:szCs w:val="24"/>
                <w:lang w:val="lt-LT"/>
              </w:rPr>
              <w:t>Samylų</w:t>
            </w:r>
            <w:proofErr w:type="spellEnd"/>
            <w:r w:rsidRPr="005A2270">
              <w:rPr>
                <w:rFonts w:ascii="Times New Roman" w:eastAsia="Times New Roman" w:hAnsi="Times New Roman" w:cs="Times New Roman"/>
                <w:sz w:val="24"/>
                <w:szCs w:val="24"/>
                <w:lang w:val="lt-LT"/>
              </w:rPr>
              <w:t xml:space="preserve"> sen., Kauno r.; Akacijų al. 2, Kulautuva, Kauno r.; Taikos pr. 112, Kaunas; Vytauto g. 63, Garliava, Kauno r.“. Pirkimo sąlygų 2.6 punkte nurodyta, kad Pirkimas į dalis neskaidomas, tačiau, atsižvelgiant į tai, kad yra aštuoni produktų surinkimo punktai, iš kurių keturi yra Kauno mieste, o kiti keturi – Kauno rajone, bei </w:t>
            </w:r>
            <w:r w:rsidRPr="005A2270">
              <w:rPr>
                <w:rFonts w:ascii="Times New Roman" w:eastAsia="Times New Roman" w:hAnsi="Times New Roman" w:cs="Times New Roman"/>
                <w:bCs/>
                <w:sz w:val="24"/>
                <w:szCs w:val="24"/>
                <w:lang w:val="lt-LT"/>
              </w:rPr>
              <w:t>į Smulkiojo ir vidutinio verslo subjektų skatinimo dalyvauti viešuosiuose pirkimuose rekomendacijas, patvirtintas Tarnybos direktoriaus 2010 m. rugsėjo 30 d. įsakymu Nr. 1S-139 (aktuali redakcija nuo 2015 m. sausio 1 d.), kuriose nurodyta, kad perkančioji organizacija, siekdama paskatinti tiekėjus dalyvauti pirkimuose, turėtų skaidyti didelės apimties pirkimus į dalis, norėdama užtikrinti Įstatymo 3 straipsnio 2 dalyje nurodyto pirkimų tikslo siekimą bei užtikrinti Įstatymo 3 straipsnio 1 dalyje įtvirtintų lygiateisiškumo ir nediskriminavimo principų įgyvendinimą, Perkančioji organizacija turėjo Pirkimo objektą skaidyti į dalis</w:t>
            </w:r>
            <w:r>
              <w:rPr>
                <w:rFonts w:ascii="Times New Roman" w:eastAsia="Times New Roman" w:hAnsi="Times New Roman" w:cs="Times New Roman"/>
                <w:bCs/>
                <w:sz w:val="24"/>
                <w:szCs w:val="24"/>
                <w:lang w:val="lt-LT"/>
              </w:rPr>
              <w:t>.</w:t>
            </w:r>
          </w:p>
        </w:tc>
      </w:tr>
      <w:tr w:rsidR="00EE2BBA" w:rsidRPr="00EE2BBA" w:rsidTr="00AA1C2F">
        <w:tc>
          <w:tcPr>
            <w:tcW w:w="445" w:type="dxa"/>
          </w:tcPr>
          <w:p w:rsidR="00EE2BBA" w:rsidRPr="00EE2BBA" w:rsidRDefault="00EE2BBA" w:rsidP="00EE2BBA">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EE2BBA" w:rsidRPr="00EE2BBA" w:rsidRDefault="00B00778" w:rsidP="00B00778">
            <w:pPr>
              <w:jc w:val="both"/>
              <w:rPr>
                <w:rFonts w:ascii="Times New Roman" w:eastAsia="Calibri" w:hAnsi="Times New Roman" w:cs="Times New Roman"/>
                <w:i/>
                <w:sz w:val="24"/>
                <w:szCs w:val="24"/>
                <w:lang w:val="lt-LT"/>
              </w:rPr>
            </w:pPr>
            <w:r w:rsidRPr="00B00778">
              <w:rPr>
                <w:rFonts w:ascii="Times New Roman" w:eastAsia="Times New Roman" w:hAnsi="Times New Roman" w:cs="Times New Roman"/>
                <w:bCs/>
                <w:i/>
                <w:sz w:val="24"/>
                <w:szCs w:val="24"/>
                <w:lang w:val="lt-LT"/>
              </w:rPr>
              <w:t>Taisyklių 55 punkt</w:t>
            </w:r>
            <w:r>
              <w:rPr>
                <w:rFonts w:ascii="Times New Roman" w:eastAsia="Times New Roman" w:hAnsi="Times New Roman" w:cs="Times New Roman"/>
                <w:bCs/>
                <w:i/>
                <w:sz w:val="24"/>
                <w:szCs w:val="24"/>
                <w:lang w:val="lt-LT"/>
              </w:rPr>
              <w:t>as</w:t>
            </w:r>
            <w:r w:rsidRPr="00B00778">
              <w:rPr>
                <w:rFonts w:ascii="Times New Roman" w:eastAsia="Times New Roman" w:hAnsi="Times New Roman" w:cs="Times New Roman"/>
                <w:bCs/>
                <w:i/>
                <w:sz w:val="24"/>
                <w:szCs w:val="24"/>
                <w:vertAlign w:val="superscript"/>
                <w:lang w:val="lt-LT"/>
              </w:rPr>
              <w:footnoteReference w:id="6"/>
            </w:r>
            <w:r w:rsidRPr="00B00778">
              <w:rPr>
                <w:rFonts w:ascii="Times New Roman" w:eastAsia="Times New Roman" w:hAnsi="Times New Roman" w:cs="Times New Roman"/>
                <w:bCs/>
                <w:i/>
                <w:sz w:val="24"/>
                <w:szCs w:val="24"/>
                <w:lang w:val="lt-LT"/>
              </w:rPr>
              <w:t>, Įstatymo 32 straipsnio 2 dal</w:t>
            </w:r>
            <w:r>
              <w:rPr>
                <w:rFonts w:ascii="Times New Roman" w:eastAsia="Times New Roman" w:hAnsi="Times New Roman" w:cs="Times New Roman"/>
                <w:bCs/>
                <w:i/>
                <w:sz w:val="24"/>
                <w:szCs w:val="24"/>
                <w:lang w:val="lt-LT"/>
              </w:rPr>
              <w:t>is</w:t>
            </w:r>
            <w:r w:rsidRPr="00B00778">
              <w:rPr>
                <w:rFonts w:ascii="Times New Roman" w:eastAsia="Times New Roman" w:hAnsi="Times New Roman" w:cs="Times New Roman"/>
                <w:bCs/>
                <w:i/>
                <w:sz w:val="24"/>
                <w:szCs w:val="24"/>
                <w:vertAlign w:val="superscript"/>
                <w:lang w:val="lt-LT"/>
              </w:rPr>
              <w:footnoteReference w:id="7"/>
            </w:r>
            <w:r w:rsidRPr="00B00778">
              <w:rPr>
                <w:rFonts w:ascii="Times New Roman" w:eastAsia="Times New Roman" w:hAnsi="Times New Roman" w:cs="Times New Roman"/>
                <w:bCs/>
                <w:i/>
                <w:sz w:val="24"/>
                <w:szCs w:val="24"/>
                <w:lang w:val="lt-LT"/>
              </w:rPr>
              <w:t>, Įstatymo 3 straipsnio 1 dal</w:t>
            </w:r>
            <w:r>
              <w:rPr>
                <w:rFonts w:ascii="Times New Roman" w:eastAsia="Times New Roman" w:hAnsi="Times New Roman" w:cs="Times New Roman"/>
                <w:bCs/>
                <w:i/>
                <w:sz w:val="24"/>
                <w:szCs w:val="24"/>
                <w:lang w:val="lt-LT"/>
              </w:rPr>
              <w:t>is</w:t>
            </w:r>
            <w:r w:rsidRPr="00B00778">
              <w:rPr>
                <w:rStyle w:val="Puslapioinaosnuoroda"/>
                <w:rFonts w:ascii="Times New Roman" w:eastAsia="Times New Roman" w:hAnsi="Times New Roman" w:cs="Times New Roman"/>
                <w:bCs/>
                <w:i/>
                <w:sz w:val="24"/>
                <w:szCs w:val="24"/>
                <w:lang w:val="lt-LT"/>
              </w:rPr>
              <w:footnoteReference w:id="8"/>
            </w:r>
            <w:r w:rsidRPr="00B00778">
              <w:rPr>
                <w:rFonts w:ascii="Times New Roman" w:eastAsia="Times New Roman" w:hAnsi="Times New Roman" w:cs="Times New Roman"/>
                <w:bCs/>
                <w:i/>
                <w:sz w:val="24"/>
                <w:szCs w:val="24"/>
                <w:lang w:val="lt-LT"/>
              </w:rPr>
              <w:t>, Įstatymo 85 straipsnio 1 dal</w:t>
            </w:r>
            <w:r>
              <w:rPr>
                <w:rFonts w:ascii="Times New Roman" w:eastAsia="Times New Roman" w:hAnsi="Times New Roman" w:cs="Times New Roman"/>
                <w:bCs/>
                <w:i/>
                <w:sz w:val="24"/>
                <w:szCs w:val="24"/>
                <w:lang w:val="lt-LT"/>
              </w:rPr>
              <w:t>is</w:t>
            </w:r>
            <w:r w:rsidRPr="00B00778">
              <w:rPr>
                <w:rFonts w:ascii="Times New Roman" w:eastAsia="Times New Roman" w:hAnsi="Times New Roman" w:cs="Times New Roman"/>
                <w:bCs/>
                <w:i/>
                <w:sz w:val="24"/>
                <w:szCs w:val="24"/>
                <w:vertAlign w:val="superscript"/>
                <w:lang w:val="lt-LT"/>
              </w:rPr>
              <w:footnoteReference w:id="9"/>
            </w:r>
            <w:r w:rsidRPr="00B00778">
              <w:rPr>
                <w:rFonts w:ascii="Times New Roman" w:eastAsia="Times New Roman" w:hAnsi="Times New Roman" w:cs="Times New Roman"/>
                <w:bCs/>
                <w:i/>
                <w:sz w:val="24"/>
                <w:szCs w:val="24"/>
                <w:lang w:val="lt-LT"/>
              </w:rPr>
              <w:t>, Įstatymo 85 straipsnio 2 dal</w:t>
            </w:r>
            <w:r>
              <w:rPr>
                <w:rFonts w:ascii="Times New Roman" w:eastAsia="Times New Roman" w:hAnsi="Times New Roman" w:cs="Times New Roman"/>
                <w:bCs/>
                <w:i/>
                <w:sz w:val="24"/>
                <w:szCs w:val="24"/>
                <w:lang w:val="lt-LT"/>
              </w:rPr>
              <w:t>is</w:t>
            </w:r>
            <w:r w:rsidRPr="00B00778">
              <w:rPr>
                <w:rFonts w:ascii="Times New Roman" w:eastAsia="Times New Roman" w:hAnsi="Times New Roman" w:cs="Times New Roman"/>
                <w:bCs/>
                <w:i/>
                <w:sz w:val="24"/>
                <w:szCs w:val="24"/>
                <w:vertAlign w:val="superscript"/>
                <w:lang w:val="lt-LT"/>
              </w:rPr>
              <w:footnoteReference w:id="10"/>
            </w:r>
          </w:p>
        </w:tc>
      </w:tr>
      <w:tr w:rsidR="00EE2BBA" w:rsidRPr="00EE2BBA" w:rsidTr="00AA1C2F">
        <w:tc>
          <w:tcPr>
            <w:tcW w:w="9606" w:type="dxa"/>
            <w:gridSpan w:val="2"/>
          </w:tcPr>
          <w:p w:rsidR="00AC0507" w:rsidRPr="00AC0507" w:rsidRDefault="00AC0507" w:rsidP="00AC0507">
            <w:pPr>
              <w:tabs>
                <w:tab w:val="left" w:pos="1134"/>
              </w:tabs>
              <w:ind w:left="426"/>
              <w:jc w:val="both"/>
              <w:rPr>
                <w:rFonts w:ascii="Times New Roman" w:eastAsia="Times New Roman" w:hAnsi="Times New Roman" w:cs="Times New Roman"/>
                <w:bCs/>
                <w:sz w:val="24"/>
                <w:szCs w:val="24"/>
                <w:lang w:val="lt-LT"/>
              </w:rPr>
            </w:pPr>
            <w:r w:rsidRPr="00AC0507">
              <w:rPr>
                <w:rFonts w:ascii="Times New Roman" w:eastAsia="Times New Roman" w:hAnsi="Times New Roman" w:cs="Times New Roman"/>
                <w:bCs/>
                <w:sz w:val="24"/>
                <w:szCs w:val="24"/>
                <w:lang w:val="lt-LT"/>
              </w:rPr>
              <w:t xml:space="preserve">Pirkimo sąlygų 3.1.6 punkte nurodytas kvalifikacijos reikalavimas tiekėjui būti patvirtintu Valstybinės maisto ir veterinarijos tarnybos (toliau - VMVT) subjektu. Šio kvalifikacijos reikalavimo atitikimui pagrįsti tiekėjai privalo pateikti VMVT patvirtintą dokumento kopiją, kad tiekėjas yra III kategorijos šalutinių gyvūninių produktų perdirbimo įmonė, patvirtinta pagal reglamento (EB) 1069/2009 24 straipsnio 1 dalies a punktą. Atsižvelgiant į tai, kad: 1) skelbimo apie Pirkimą II.1.7 dalyje nurodyta, kad Pirkimo objektas yra atliekų vežimo paslaugos, 2) Skelbimo apie Pirkimą II.2.1 dalyje nurodyta, kad „Preliminarus surenkamų ir išvežamų III kategorijos šalutinių gyvūninių produktų kiekis per metus – 50 tonų. Kiekis preliminarus, gali keistis 30 proc. ribose, atsižvelgiant į Užsakovo faktinį poreikį einamaisiais metais“, 3) Pirkimo sąlygų 2.1 punkte nurodyta, kad „Pirkimo objektas – šalutinių gyvūninių produktų tvarkymo paslaugos (toliau – Paslaugos), t.y., III kategorijos šalutinių gyvūninių produktų (toliau – Produktai) surinkimas ir išvežimas iš Perkančiosios organizacijos teritorijos, bei perdirbimas“, 4) Pirkimo sąlygų priedo Nr. 4 „Sutarties projektas“ (toliau – Sutarties projektas) 2.1.8 punkte nurodyta, kad vykdytojas įsipareigoja „užtikrinti surinktų netinkamų vartoti ŠGP perdirbimą ir/ar visišką sunaikinimą, išvežant juos į perdirbimo įmonę, turinčią leidimą tokiai veiklai vykdyti arba, turint leidimą, pačiam atliekant perdirbimo ir/ar sunaikinimo darbus“, tai reikalavimas pateikti įrodymą, kad tiekėjas yra III kategorijos šalutinių gyvūninių produktų perdirbimo įmonė, yra nepagrįstas, dirbtinai ribojantis konkurenciją ir neproporcingas Pirkimo objektui. </w:t>
            </w:r>
          </w:p>
          <w:p w:rsidR="00EE2BBA" w:rsidRPr="00EE2BBA" w:rsidRDefault="00AC0507" w:rsidP="00B00778">
            <w:pPr>
              <w:ind w:left="360"/>
              <w:contextualSpacing/>
              <w:jc w:val="both"/>
              <w:rPr>
                <w:rFonts w:ascii="Times New Roman" w:eastAsia="Calibri" w:hAnsi="Times New Roman" w:cs="Times New Roman"/>
                <w:sz w:val="24"/>
                <w:szCs w:val="24"/>
                <w:lang w:val="lt-LT"/>
              </w:rPr>
            </w:pPr>
            <w:r w:rsidRPr="00B00778">
              <w:rPr>
                <w:rFonts w:ascii="Times New Roman" w:eastAsia="Times New Roman" w:hAnsi="Times New Roman" w:cs="Times New Roman"/>
                <w:bCs/>
                <w:sz w:val="24"/>
                <w:szCs w:val="24"/>
                <w:lang w:val="lt-LT"/>
              </w:rPr>
              <w:t>Be to, išanalizavus VMVT viešai skelbiamą šį reikalavimą atitinkančių subjektų sąrašą</w:t>
            </w:r>
            <w:r w:rsidRPr="00B00778">
              <w:rPr>
                <w:rFonts w:ascii="Times New Roman" w:eastAsia="Times New Roman" w:hAnsi="Times New Roman" w:cs="Times New Roman"/>
                <w:bCs/>
                <w:sz w:val="24"/>
                <w:szCs w:val="24"/>
                <w:vertAlign w:val="superscript"/>
                <w:lang w:val="lt-LT"/>
              </w:rPr>
              <w:footnoteReference w:id="11"/>
            </w:r>
            <w:r w:rsidRPr="00B00778">
              <w:rPr>
                <w:rFonts w:ascii="Times New Roman" w:eastAsia="Times New Roman" w:hAnsi="Times New Roman" w:cs="Times New Roman"/>
                <w:bCs/>
                <w:sz w:val="24"/>
                <w:szCs w:val="24"/>
                <w:lang w:val="lt-LT"/>
              </w:rPr>
              <w:t xml:space="preserve">, kuriame nurodytos septynios įmonės, tačiau </w:t>
            </w:r>
            <w:r w:rsidRPr="00B00778">
              <w:rPr>
                <w:rFonts w:ascii="Times New Roman" w:eastAsia="Times New Roman" w:hAnsi="Times New Roman" w:cs="Times New Roman"/>
                <w:bCs/>
                <w:sz w:val="24"/>
                <w:szCs w:val="24"/>
                <w:u w:val="single"/>
                <w:lang w:val="lt-LT"/>
              </w:rPr>
              <w:t>tik viena UAB „TIS LT“ nurodyta kaip viešojo maitinimo atliekų perdirbėja</w:t>
            </w:r>
            <w:r w:rsidRPr="00B00778">
              <w:rPr>
                <w:rFonts w:ascii="Times New Roman" w:eastAsia="Times New Roman" w:hAnsi="Times New Roman" w:cs="Times New Roman"/>
                <w:bCs/>
                <w:sz w:val="24"/>
                <w:szCs w:val="24"/>
                <w:lang w:val="lt-LT"/>
              </w:rPr>
              <w:t>. Nustatydama tokį kvalifikacijos reikalavimą, kurį gali atitikti tik vienas tiekėjas, Perkančioji organizacija neužtikrino Taisyklių 55 punkto tinkamo įgyvendinimo ir pažeidė Įstatymo 32 straipsnio 2 dalį, Įstatymo 3 straipsnio 1 dalyje įtvirtintus lygiateisiškumo, nediskriminavimo, proporcingumo ir skaidrumo principus, Įstatymo 85 straipsnio 1 dalį, Įstatymo 85 straipsnio 2 dalį</w:t>
            </w:r>
            <w:r w:rsidR="00B00778">
              <w:rPr>
                <w:rFonts w:ascii="Times New Roman" w:eastAsia="Times New Roman" w:hAnsi="Times New Roman" w:cs="Times New Roman"/>
                <w:bCs/>
                <w:sz w:val="24"/>
                <w:szCs w:val="24"/>
                <w:lang w:val="lt-LT"/>
              </w:rPr>
              <w:t>.</w:t>
            </w:r>
          </w:p>
        </w:tc>
      </w:tr>
      <w:tr w:rsidR="00B00778" w:rsidRPr="00EE2BBA" w:rsidTr="00AA1C2F">
        <w:tc>
          <w:tcPr>
            <w:tcW w:w="445" w:type="dxa"/>
          </w:tcPr>
          <w:p w:rsidR="00B00778" w:rsidRPr="00EE2BBA" w:rsidRDefault="00B00778" w:rsidP="00AA1C2F">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B00778" w:rsidRPr="006845A9" w:rsidRDefault="006845A9" w:rsidP="006845A9">
            <w:pPr>
              <w:jc w:val="both"/>
              <w:rPr>
                <w:rFonts w:ascii="Times New Roman" w:eastAsia="Calibri" w:hAnsi="Times New Roman" w:cs="Times New Roman"/>
                <w:i/>
                <w:sz w:val="24"/>
                <w:szCs w:val="24"/>
                <w:lang w:val="lt-LT"/>
              </w:rPr>
            </w:pPr>
            <w:r w:rsidRPr="006845A9">
              <w:rPr>
                <w:rFonts w:ascii="Times New Roman" w:eastAsia="Times New Roman" w:hAnsi="Times New Roman" w:cs="Times New Roman"/>
                <w:bCs/>
                <w:i/>
                <w:sz w:val="24"/>
                <w:szCs w:val="24"/>
                <w:lang w:val="lt-LT"/>
              </w:rPr>
              <w:t>Taisyklių 55 punktas</w:t>
            </w:r>
            <w:r w:rsidRPr="006845A9">
              <w:rPr>
                <w:rFonts w:ascii="Times New Roman" w:eastAsia="Times New Roman" w:hAnsi="Times New Roman" w:cs="Times New Roman"/>
                <w:bCs/>
                <w:i/>
                <w:sz w:val="24"/>
                <w:szCs w:val="24"/>
                <w:vertAlign w:val="superscript"/>
                <w:lang w:val="lt-LT"/>
              </w:rPr>
              <w:footnoteReference w:id="12"/>
            </w:r>
            <w:r w:rsidRPr="006845A9">
              <w:rPr>
                <w:rFonts w:ascii="Times New Roman" w:eastAsia="Times New Roman" w:hAnsi="Times New Roman" w:cs="Times New Roman"/>
                <w:bCs/>
                <w:i/>
                <w:sz w:val="24"/>
                <w:szCs w:val="24"/>
                <w:lang w:val="lt-LT"/>
              </w:rPr>
              <w:t>, Įstatymo 32 straipsnio 2 dalis</w:t>
            </w:r>
            <w:r w:rsidRPr="006845A9">
              <w:rPr>
                <w:rFonts w:ascii="Times New Roman" w:eastAsia="Times New Roman" w:hAnsi="Times New Roman" w:cs="Times New Roman"/>
                <w:bCs/>
                <w:i/>
                <w:sz w:val="24"/>
                <w:szCs w:val="24"/>
                <w:vertAlign w:val="superscript"/>
                <w:lang w:val="lt-LT"/>
              </w:rPr>
              <w:footnoteReference w:id="13"/>
            </w:r>
            <w:r w:rsidRPr="006845A9">
              <w:rPr>
                <w:rFonts w:ascii="Times New Roman" w:eastAsia="Times New Roman" w:hAnsi="Times New Roman" w:cs="Times New Roman"/>
                <w:bCs/>
                <w:i/>
                <w:sz w:val="24"/>
                <w:szCs w:val="24"/>
                <w:lang w:val="lt-LT"/>
              </w:rPr>
              <w:t>, Įstatymo 3 straipsnio 1 dalis</w:t>
            </w:r>
            <w:r w:rsidRPr="006845A9">
              <w:rPr>
                <w:rStyle w:val="Puslapioinaosnuoroda"/>
                <w:rFonts w:ascii="Times New Roman" w:eastAsia="Times New Roman" w:hAnsi="Times New Roman" w:cs="Times New Roman"/>
                <w:bCs/>
                <w:i/>
                <w:sz w:val="24"/>
                <w:szCs w:val="24"/>
                <w:lang w:val="lt-LT"/>
              </w:rPr>
              <w:footnoteReference w:id="14"/>
            </w:r>
            <w:r w:rsidRPr="006845A9">
              <w:rPr>
                <w:rFonts w:ascii="Times New Roman" w:eastAsia="Times New Roman" w:hAnsi="Times New Roman" w:cs="Times New Roman"/>
                <w:bCs/>
                <w:i/>
                <w:sz w:val="24"/>
                <w:szCs w:val="24"/>
                <w:lang w:val="lt-LT"/>
              </w:rPr>
              <w:t>, Įstatymo 85 straipsnio 1 dalis</w:t>
            </w:r>
            <w:r w:rsidRPr="006845A9">
              <w:rPr>
                <w:rFonts w:ascii="Times New Roman" w:eastAsia="Times New Roman" w:hAnsi="Times New Roman" w:cs="Times New Roman"/>
                <w:bCs/>
                <w:i/>
                <w:sz w:val="24"/>
                <w:szCs w:val="24"/>
                <w:vertAlign w:val="superscript"/>
                <w:lang w:val="lt-LT"/>
              </w:rPr>
              <w:footnoteReference w:id="15"/>
            </w:r>
            <w:r w:rsidRPr="006845A9">
              <w:rPr>
                <w:rFonts w:ascii="Times New Roman" w:eastAsia="Times New Roman" w:hAnsi="Times New Roman" w:cs="Times New Roman"/>
                <w:bCs/>
                <w:i/>
                <w:sz w:val="24"/>
                <w:szCs w:val="24"/>
                <w:lang w:val="lt-LT"/>
              </w:rPr>
              <w:t>, Įstatymo 85 straipsnio 2 dalį</w:t>
            </w:r>
            <w:r w:rsidRPr="006845A9">
              <w:rPr>
                <w:rFonts w:ascii="Times New Roman" w:eastAsia="Times New Roman" w:hAnsi="Times New Roman" w:cs="Times New Roman"/>
                <w:bCs/>
                <w:i/>
                <w:sz w:val="24"/>
                <w:szCs w:val="24"/>
                <w:vertAlign w:val="superscript"/>
                <w:lang w:val="lt-LT"/>
              </w:rPr>
              <w:footnoteReference w:id="16"/>
            </w:r>
          </w:p>
        </w:tc>
      </w:tr>
      <w:tr w:rsidR="00B00778" w:rsidRPr="00EE2BBA" w:rsidTr="00AA1C2F">
        <w:tc>
          <w:tcPr>
            <w:tcW w:w="9606" w:type="dxa"/>
            <w:gridSpan w:val="2"/>
          </w:tcPr>
          <w:p w:rsidR="00B00778" w:rsidRPr="00EE2BBA" w:rsidRDefault="006845A9" w:rsidP="006845A9">
            <w:pPr>
              <w:ind w:left="360"/>
              <w:contextualSpacing/>
              <w:jc w:val="both"/>
              <w:rPr>
                <w:rFonts w:ascii="Times New Roman" w:eastAsia="Calibri" w:hAnsi="Times New Roman" w:cs="Times New Roman"/>
                <w:sz w:val="24"/>
                <w:szCs w:val="24"/>
                <w:lang w:val="lt-LT"/>
              </w:rPr>
            </w:pPr>
            <w:r w:rsidRPr="006845A9">
              <w:rPr>
                <w:rFonts w:ascii="Times New Roman" w:eastAsia="Times New Roman" w:hAnsi="Times New Roman" w:cs="Times New Roman"/>
                <w:bCs/>
                <w:sz w:val="24"/>
                <w:szCs w:val="24"/>
                <w:lang w:val="lt-LT"/>
              </w:rPr>
              <w:t>Pirkimo sąlygų 3.1.8 punkte nurodytas reikalavimas, kad „Tiekėjas turi tinkamos kokybės konteinerius, kurie reikalingi pirkimo sutarčiai įvykdyti: sandarumas kvapui, kur skirtumas tarp sandariai uždarytame konteineryje esančių maisto atliekų ir aplinkos nebūtų didesnis nei 8 europiniai kvapo vienetai, esant ne žemesnei nei 20</w:t>
            </w:r>
            <w:r w:rsidRPr="006845A9">
              <w:rPr>
                <w:rFonts w:ascii="Calibri" w:eastAsia="Times New Roman" w:hAnsi="Calibri" w:cs="Times New Roman"/>
                <w:bCs/>
                <w:sz w:val="24"/>
                <w:szCs w:val="24"/>
                <w:lang w:val="lt-LT"/>
              </w:rPr>
              <w:t>⁰</w:t>
            </w:r>
            <w:r w:rsidRPr="006845A9">
              <w:rPr>
                <w:rFonts w:ascii="Times New Roman" w:eastAsia="Times New Roman" w:hAnsi="Times New Roman" w:cs="Times New Roman"/>
                <w:bCs/>
                <w:sz w:val="24"/>
                <w:szCs w:val="24"/>
                <w:lang w:val="lt-LT"/>
              </w:rPr>
              <w:t xml:space="preserve">C aplinkos temperatūrai“. Vadovaujantis Šalutinių gyvūninių produktų ir jų gaminių tvarkymo ir apskaitos reikalavimų, patvirtintų VMVT direktoriaus 2005-03-23 įsakymu Nr. B1-190 (redakcija nuo 2012-01-20) 9 punktu, kuriame nurodyta, kad „Ūkio subjektai įvairių ŠGP ir jų gaminių saugojimui ir </w:t>
            </w:r>
            <w:r w:rsidRPr="006845A9">
              <w:rPr>
                <w:rFonts w:ascii="Times New Roman" w:eastAsia="Times New Roman" w:hAnsi="Times New Roman" w:cs="Times New Roman"/>
                <w:bCs/>
                <w:sz w:val="24"/>
                <w:szCs w:val="24"/>
                <w:lang w:val="lt-LT"/>
              </w:rPr>
              <w:lastRenderedPageBreak/>
              <w:t>vežimui gali naudoti tuos pačius daugkartinio naudojimo konteinerius, jeigu ūkio subjektas užtikrina, kad šie konteineriai bus tinkamai išplauti, išvalyti ir išdezinfekuoti ir bus pildomas konteinerių valymo, plovimo ir dezinfekavimo žurnalas &lt;...&gt;“, jokie specialūs reikalavimai dėl konteinerių sandarumo kvapui šalutinių gyvūninių produktų laikymui nekeliami. Tą patvirtino ir VMVT 2017-02-23 rašte Nr. B6-(1.9)-561(toliau – VMVT Raštas). Atsižvelgiant į tai, Pirkimo sąlygų 3.1.8 punkte nurodytas reikalavimas yra nepagrįstas ir perteklinis. Nustatydama tokį reikalavimą, Perkančioji organizacija neužtikrino Taisyklių 55 punkto tinkamo įgyvendinimo ir pažeidė Įstatymo 32 straipsnio 2 dalį, Įstatymo 3 straipsnio 1 dalyje įtvirtintą skaidrumo principą, Įstatymo 85 straipsnio 1 dalį</w:t>
            </w:r>
            <w:r>
              <w:rPr>
                <w:rFonts w:ascii="Times New Roman" w:eastAsia="Times New Roman" w:hAnsi="Times New Roman" w:cs="Times New Roman"/>
                <w:bCs/>
                <w:sz w:val="24"/>
                <w:szCs w:val="24"/>
                <w:vertAlign w:val="superscript"/>
                <w:lang w:val="lt-LT"/>
              </w:rPr>
              <w:t xml:space="preserve"> </w:t>
            </w:r>
            <w:r w:rsidRPr="006845A9">
              <w:rPr>
                <w:rFonts w:ascii="Times New Roman" w:eastAsia="Times New Roman" w:hAnsi="Times New Roman" w:cs="Times New Roman"/>
                <w:bCs/>
                <w:sz w:val="24"/>
                <w:szCs w:val="24"/>
                <w:lang w:val="lt-LT"/>
              </w:rPr>
              <w:t>ir Įstatymo 85 straipsnio 2 dalį</w:t>
            </w:r>
            <w:r>
              <w:rPr>
                <w:rFonts w:ascii="Times New Roman" w:eastAsia="Times New Roman" w:hAnsi="Times New Roman" w:cs="Times New Roman"/>
                <w:bCs/>
                <w:sz w:val="24"/>
                <w:szCs w:val="24"/>
                <w:lang w:val="lt-LT"/>
              </w:rPr>
              <w:t>.</w:t>
            </w:r>
          </w:p>
        </w:tc>
      </w:tr>
      <w:tr w:rsidR="00B00778" w:rsidRPr="00EE2BBA" w:rsidTr="00AA1C2F">
        <w:tc>
          <w:tcPr>
            <w:tcW w:w="445" w:type="dxa"/>
          </w:tcPr>
          <w:p w:rsidR="00B00778" w:rsidRPr="00EE2BBA" w:rsidRDefault="00B00778" w:rsidP="00AA1C2F">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B00778" w:rsidRPr="00EE2BBA" w:rsidRDefault="006845A9" w:rsidP="00AA1C2F">
            <w:pPr>
              <w:jc w:val="both"/>
              <w:rPr>
                <w:rFonts w:ascii="Times New Roman" w:eastAsia="Calibri" w:hAnsi="Times New Roman" w:cs="Times New Roman"/>
                <w:i/>
                <w:sz w:val="24"/>
                <w:szCs w:val="24"/>
                <w:lang w:val="lt-LT"/>
              </w:rPr>
            </w:pPr>
            <w:r w:rsidRPr="006845A9">
              <w:rPr>
                <w:rFonts w:ascii="Times New Roman" w:eastAsia="Calibri" w:hAnsi="Times New Roman" w:cs="Times New Roman"/>
                <w:bCs/>
                <w:i/>
                <w:sz w:val="24"/>
                <w:szCs w:val="24"/>
                <w:lang w:val="lt-LT"/>
              </w:rPr>
              <w:t>Taisyklių 55 punktas</w:t>
            </w:r>
            <w:r w:rsidRPr="006845A9">
              <w:rPr>
                <w:rFonts w:ascii="Times New Roman" w:eastAsia="Calibri" w:hAnsi="Times New Roman" w:cs="Times New Roman"/>
                <w:bCs/>
                <w:i/>
                <w:sz w:val="24"/>
                <w:szCs w:val="24"/>
                <w:vertAlign w:val="superscript"/>
                <w:lang w:val="lt-LT"/>
              </w:rPr>
              <w:footnoteReference w:id="17"/>
            </w:r>
            <w:r w:rsidRPr="006845A9">
              <w:rPr>
                <w:rFonts w:ascii="Times New Roman" w:eastAsia="Calibri" w:hAnsi="Times New Roman" w:cs="Times New Roman"/>
                <w:bCs/>
                <w:i/>
                <w:sz w:val="24"/>
                <w:szCs w:val="24"/>
                <w:lang w:val="lt-LT"/>
              </w:rPr>
              <w:t>, Įstatymo 32 straipsnio 2 dalis</w:t>
            </w:r>
            <w:r w:rsidRPr="006845A9">
              <w:rPr>
                <w:rFonts w:ascii="Times New Roman" w:eastAsia="Calibri" w:hAnsi="Times New Roman" w:cs="Times New Roman"/>
                <w:bCs/>
                <w:i/>
                <w:sz w:val="24"/>
                <w:szCs w:val="24"/>
                <w:vertAlign w:val="superscript"/>
                <w:lang w:val="lt-LT"/>
              </w:rPr>
              <w:footnoteReference w:id="18"/>
            </w:r>
            <w:r w:rsidRPr="006845A9">
              <w:rPr>
                <w:rFonts w:ascii="Times New Roman" w:eastAsia="Calibri" w:hAnsi="Times New Roman" w:cs="Times New Roman"/>
                <w:bCs/>
                <w:i/>
                <w:sz w:val="24"/>
                <w:szCs w:val="24"/>
                <w:lang w:val="lt-LT"/>
              </w:rPr>
              <w:t>,</w:t>
            </w:r>
            <w:r w:rsidRPr="006845A9">
              <w:rPr>
                <w:rFonts w:ascii="Times New Roman" w:eastAsia="Times New Roman" w:hAnsi="Times New Roman" w:cs="Times New Roman"/>
                <w:bCs/>
                <w:i/>
                <w:sz w:val="24"/>
                <w:szCs w:val="24"/>
                <w:lang w:val="lt-LT"/>
              </w:rPr>
              <w:t xml:space="preserve"> </w:t>
            </w:r>
            <w:r w:rsidRPr="006845A9">
              <w:rPr>
                <w:rFonts w:ascii="Times New Roman" w:eastAsia="Calibri" w:hAnsi="Times New Roman" w:cs="Times New Roman"/>
                <w:bCs/>
                <w:i/>
                <w:sz w:val="24"/>
                <w:szCs w:val="24"/>
                <w:lang w:val="lt-LT"/>
              </w:rPr>
              <w:t>Įstatymo 85 straipsnio 1 dalis</w:t>
            </w:r>
            <w:r w:rsidRPr="006845A9">
              <w:rPr>
                <w:rFonts w:ascii="Times New Roman" w:eastAsia="Calibri" w:hAnsi="Times New Roman" w:cs="Times New Roman"/>
                <w:bCs/>
                <w:i/>
                <w:sz w:val="24"/>
                <w:szCs w:val="24"/>
                <w:vertAlign w:val="superscript"/>
                <w:lang w:val="lt-LT"/>
              </w:rPr>
              <w:footnoteReference w:id="19"/>
            </w:r>
            <w:r w:rsidRPr="006845A9">
              <w:rPr>
                <w:rFonts w:ascii="Times New Roman" w:eastAsia="Calibri" w:hAnsi="Times New Roman" w:cs="Times New Roman"/>
                <w:bCs/>
                <w:i/>
                <w:sz w:val="24"/>
                <w:szCs w:val="24"/>
                <w:lang w:val="lt-LT"/>
              </w:rPr>
              <w:t>, Įstatymo 85 straipsnio 2 dalį</w:t>
            </w:r>
            <w:r w:rsidRPr="006845A9">
              <w:rPr>
                <w:rFonts w:ascii="Times New Roman" w:eastAsia="Calibri" w:hAnsi="Times New Roman" w:cs="Times New Roman"/>
                <w:bCs/>
                <w:i/>
                <w:sz w:val="24"/>
                <w:szCs w:val="24"/>
                <w:vertAlign w:val="superscript"/>
                <w:lang w:val="lt-LT"/>
              </w:rPr>
              <w:footnoteReference w:id="20"/>
            </w:r>
          </w:p>
        </w:tc>
      </w:tr>
      <w:tr w:rsidR="00B00778" w:rsidRPr="00EE2BBA" w:rsidTr="00AA1C2F">
        <w:tc>
          <w:tcPr>
            <w:tcW w:w="9606" w:type="dxa"/>
            <w:gridSpan w:val="2"/>
          </w:tcPr>
          <w:p w:rsidR="00B00778" w:rsidRPr="00EE2BBA" w:rsidRDefault="006845A9" w:rsidP="006845A9">
            <w:pPr>
              <w:tabs>
                <w:tab w:val="left" w:pos="855"/>
              </w:tabs>
              <w:ind w:left="360"/>
              <w:contextualSpacing/>
              <w:jc w:val="both"/>
              <w:rPr>
                <w:rFonts w:ascii="Times New Roman" w:eastAsia="Calibri" w:hAnsi="Times New Roman" w:cs="Times New Roman"/>
                <w:sz w:val="24"/>
                <w:szCs w:val="24"/>
                <w:lang w:val="lt-LT"/>
              </w:rPr>
            </w:pPr>
            <w:r w:rsidRPr="006845A9">
              <w:rPr>
                <w:rFonts w:ascii="Times New Roman" w:eastAsia="Calibri" w:hAnsi="Times New Roman" w:cs="Times New Roman"/>
                <w:sz w:val="24"/>
                <w:szCs w:val="24"/>
                <w:lang w:val="lt-LT"/>
              </w:rPr>
              <w:t>1.5.</w:t>
            </w:r>
            <w:r w:rsidRPr="006845A9">
              <w:rPr>
                <w:rFonts w:ascii="Times New Roman" w:eastAsia="Calibri" w:hAnsi="Times New Roman" w:cs="Times New Roman"/>
                <w:sz w:val="24"/>
                <w:szCs w:val="24"/>
                <w:lang w:val="lt-LT"/>
              </w:rPr>
              <w:tab/>
              <w:t>Pirkimo sąlygų 3.1.9 punkte nurodytas reikalavimas, kad „Tiekėjas turi tinkamos kokybės viešojo maitinimo atliekų perdirbimo įrangą“, tačiau nenurodyta, kokią ir kiek minimaliai įrangos reikia turėti, norint tinkamai vykdyti sutartį. Tiekėjų kvalifikacijos vertinimo metodinių rekomendacijų, patvirtintų Tarnybos direktoriaus 2003-10-20 įsakymu Nr. 1S-100 (redakcija nuo 2012-01-08; toliau – Rekomendacijos), 20.3 punkte nurodyta, kad perkančioji organizacija, norėdama įvertinti tiekėjų techninį pajėgumą, gali pirkimo dokumentuose nustatyti reikalavimą tiekėjui dėl technikos ar įrangos, tačiau turi tiksliai ir aiškiai nurodyti, kokiomis techninėmis priemonėmis turi disponuoti tiekėjas. Tiekėjas grįsdamas atitikimą šiam kvalifikacijos reikalavimui turėtų pateikti pažymą, kurioje pateikiamas techninių priemonių aprašymas. Joje, be kita ko, nurodomas turimas arba galimas pasitelkti nuomos, panaudos ar kitais pagrindais (taip pat pateikiamos nuomos sutarčių, preliminarių sutarčių ar kitokių nuomos ar panaudos galimybes patvirtinančių dokumentų kopijos) įrenginių, įrankių, techninių priemonių kiekis, našumas ir kiti apibūdinantys techniniai kriterijai arba kompetentingos oficialios institucijos pažyma apie tai, kad tiekėjų techninės galimybės leidžia įvykdyti pirkimo sutartimi priimtus įsipareigojimus. Kadangi šis reikalavimas yra netikslus ir neaiškus, tai  Perkančioji organizacija, nustatydama tokį reikalavimą neatsižvelgusi į Rekomendacijas, neužtikrino Taisyklių 55 punkto  tinkamo įgyvendinimo ir pažeidė Įstatymo 32 straipsnio 2 dalį , Įstatymo 85 straipsnio 1 dalį  i</w:t>
            </w:r>
            <w:r w:rsidR="006A0BD1">
              <w:rPr>
                <w:rFonts w:ascii="Times New Roman" w:eastAsia="Calibri" w:hAnsi="Times New Roman" w:cs="Times New Roman"/>
                <w:sz w:val="24"/>
                <w:szCs w:val="24"/>
                <w:lang w:val="lt-LT"/>
              </w:rPr>
              <w:t>r Įstatymo 85 straipsnio 2 dalį</w:t>
            </w:r>
            <w:r w:rsidRPr="006845A9">
              <w:rPr>
                <w:rFonts w:ascii="Times New Roman" w:eastAsia="Calibri" w:hAnsi="Times New Roman" w:cs="Times New Roman"/>
                <w:sz w:val="24"/>
                <w:szCs w:val="24"/>
                <w:lang w:val="lt-LT"/>
              </w:rPr>
              <w:t>.</w:t>
            </w:r>
          </w:p>
        </w:tc>
      </w:tr>
      <w:tr w:rsidR="00B00778" w:rsidRPr="00EE2BBA" w:rsidTr="00AA1C2F">
        <w:tc>
          <w:tcPr>
            <w:tcW w:w="445" w:type="dxa"/>
          </w:tcPr>
          <w:p w:rsidR="00B00778" w:rsidRPr="00EE2BBA" w:rsidRDefault="00B00778" w:rsidP="00AA1C2F">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B00778" w:rsidRPr="00EE2BBA" w:rsidRDefault="006A0BD1" w:rsidP="00AA1C2F">
            <w:pPr>
              <w:jc w:val="both"/>
              <w:rPr>
                <w:rFonts w:ascii="Times New Roman" w:eastAsia="Calibri" w:hAnsi="Times New Roman" w:cs="Times New Roman"/>
                <w:i/>
                <w:sz w:val="24"/>
                <w:szCs w:val="24"/>
                <w:lang w:val="lt-LT"/>
              </w:rPr>
            </w:pPr>
            <w:r w:rsidRPr="006A0BD1">
              <w:rPr>
                <w:rFonts w:ascii="Times New Roman" w:eastAsia="Calibri" w:hAnsi="Times New Roman" w:cs="Times New Roman"/>
                <w:bCs/>
                <w:i/>
                <w:sz w:val="24"/>
                <w:szCs w:val="24"/>
                <w:lang w:val="lt-LT"/>
              </w:rPr>
              <w:t>Taisyklių 55 punktas</w:t>
            </w:r>
            <w:r w:rsidRPr="006A0BD1">
              <w:rPr>
                <w:rFonts w:ascii="Times New Roman" w:eastAsia="Calibri" w:hAnsi="Times New Roman" w:cs="Times New Roman"/>
                <w:bCs/>
                <w:i/>
                <w:sz w:val="24"/>
                <w:szCs w:val="24"/>
                <w:vertAlign w:val="superscript"/>
                <w:lang w:val="lt-LT"/>
              </w:rPr>
              <w:footnoteReference w:id="21"/>
            </w:r>
            <w:r w:rsidRPr="006A0BD1">
              <w:rPr>
                <w:rFonts w:ascii="Times New Roman" w:eastAsia="Calibri" w:hAnsi="Times New Roman" w:cs="Times New Roman"/>
                <w:bCs/>
                <w:i/>
                <w:sz w:val="24"/>
                <w:szCs w:val="24"/>
                <w:lang w:val="lt-LT"/>
              </w:rPr>
              <w:t>, Įstatymo 32 straipsnio 2 dalis</w:t>
            </w:r>
            <w:r w:rsidRPr="006A0BD1">
              <w:rPr>
                <w:rFonts w:ascii="Times New Roman" w:eastAsia="Calibri" w:hAnsi="Times New Roman" w:cs="Times New Roman"/>
                <w:bCs/>
                <w:i/>
                <w:sz w:val="24"/>
                <w:szCs w:val="24"/>
                <w:vertAlign w:val="superscript"/>
                <w:lang w:val="lt-LT"/>
              </w:rPr>
              <w:footnoteReference w:id="22"/>
            </w:r>
            <w:r w:rsidRPr="006A0BD1">
              <w:rPr>
                <w:rFonts w:ascii="Times New Roman" w:eastAsia="Calibri" w:hAnsi="Times New Roman" w:cs="Times New Roman"/>
                <w:bCs/>
                <w:i/>
                <w:sz w:val="24"/>
                <w:szCs w:val="24"/>
                <w:lang w:val="lt-LT"/>
              </w:rPr>
              <w:t>,</w:t>
            </w:r>
            <w:r w:rsidRPr="006A0BD1">
              <w:rPr>
                <w:rFonts w:ascii="Times New Roman" w:eastAsia="Times New Roman" w:hAnsi="Times New Roman" w:cs="Times New Roman"/>
                <w:bCs/>
                <w:i/>
                <w:sz w:val="24"/>
                <w:szCs w:val="24"/>
                <w:lang w:val="lt-LT"/>
              </w:rPr>
              <w:t xml:space="preserve"> </w:t>
            </w:r>
            <w:r w:rsidRPr="006A0BD1">
              <w:rPr>
                <w:rFonts w:ascii="Times New Roman" w:eastAsia="Calibri" w:hAnsi="Times New Roman" w:cs="Times New Roman"/>
                <w:bCs/>
                <w:i/>
                <w:sz w:val="24"/>
                <w:szCs w:val="24"/>
                <w:lang w:val="lt-LT"/>
              </w:rPr>
              <w:t>Įstatymo 3 straipsnio 1 dalis</w:t>
            </w:r>
            <w:r w:rsidRPr="006A0BD1">
              <w:rPr>
                <w:rFonts w:ascii="Times New Roman" w:eastAsia="Calibri" w:hAnsi="Times New Roman" w:cs="Times New Roman"/>
                <w:bCs/>
                <w:i/>
                <w:sz w:val="24"/>
                <w:szCs w:val="24"/>
                <w:vertAlign w:val="superscript"/>
                <w:lang w:val="lt-LT"/>
              </w:rPr>
              <w:footnoteReference w:id="23"/>
            </w:r>
            <w:r>
              <w:rPr>
                <w:rFonts w:ascii="Times New Roman" w:eastAsia="Calibri" w:hAnsi="Times New Roman" w:cs="Times New Roman"/>
                <w:bCs/>
                <w:i/>
                <w:sz w:val="24"/>
                <w:szCs w:val="24"/>
                <w:lang w:val="lt-LT"/>
              </w:rPr>
              <w:t xml:space="preserve">, </w:t>
            </w:r>
            <w:r w:rsidRPr="006A0BD1">
              <w:rPr>
                <w:rFonts w:ascii="Times New Roman" w:eastAsia="Calibri" w:hAnsi="Times New Roman" w:cs="Times New Roman"/>
                <w:bCs/>
                <w:i/>
                <w:sz w:val="24"/>
                <w:szCs w:val="24"/>
                <w:lang w:val="lt-LT"/>
              </w:rPr>
              <w:t>Įstatymo 85 straipsnio 1 dalis</w:t>
            </w:r>
            <w:r w:rsidRPr="006A0BD1">
              <w:rPr>
                <w:rFonts w:ascii="Times New Roman" w:eastAsia="Calibri" w:hAnsi="Times New Roman" w:cs="Times New Roman"/>
                <w:bCs/>
                <w:i/>
                <w:sz w:val="24"/>
                <w:szCs w:val="24"/>
                <w:vertAlign w:val="superscript"/>
                <w:lang w:val="lt-LT"/>
              </w:rPr>
              <w:footnoteReference w:id="24"/>
            </w:r>
            <w:r w:rsidRPr="006A0BD1">
              <w:rPr>
                <w:rFonts w:ascii="Times New Roman" w:eastAsia="Calibri" w:hAnsi="Times New Roman" w:cs="Times New Roman"/>
                <w:bCs/>
                <w:i/>
                <w:sz w:val="24"/>
                <w:szCs w:val="24"/>
                <w:lang w:val="lt-LT"/>
              </w:rPr>
              <w:t>, Įstatymo 85 straipsnio 2 dalį</w:t>
            </w:r>
            <w:r w:rsidRPr="006A0BD1">
              <w:rPr>
                <w:rFonts w:ascii="Times New Roman" w:eastAsia="Calibri" w:hAnsi="Times New Roman" w:cs="Times New Roman"/>
                <w:bCs/>
                <w:i/>
                <w:sz w:val="24"/>
                <w:szCs w:val="24"/>
                <w:vertAlign w:val="superscript"/>
                <w:lang w:val="lt-LT"/>
              </w:rPr>
              <w:footnoteReference w:id="25"/>
            </w:r>
          </w:p>
        </w:tc>
      </w:tr>
      <w:tr w:rsidR="00B00778" w:rsidRPr="00EE2BBA" w:rsidTr="00AA1C2F">
        <w:tc>
          <w:tcPr>
            <w:tcW w:w="9606" w:type="dxa"/>
            <w:gridSpan w:val="2"/>
          </w:tcPr>
          <w:p w:rsidR="00B00778" w:rsidRPr="00EE2BBA" w:rsidRDefault="006845A9" w:rsidP="006845A9">
            <w:pPr>
              <w:tabs>
                <w:tab w:val="left" w:pos="851"/>
              </w:tabs>
              <w:ind w:left="360"/>
              <w:contextualSpacing/>
              <w:jc w:val="both"/>
              <w:rPr>
                <w:rFonts w:ascii="Times New Roman" w:eastAsia="Calibri" w:hAnsi="Times New Roman" w:cs="Times New Roman"/>
                <w:sz w:val="24"/>
                <w:szCs w:val="24"/>
                <w:lang w:val="lt-LT"/>
              </w:rPr>
            </w:pPr>
            <w:r w:rsidRPr="006845A9">
              <w:rPr>
                <w:rFonts w:ascii="Times New Roman" w:eastAsia="Calibri" w:hAnsi="Times New Roman" w:cs="Times New Roman"/>
                <w:sz w:val="24"/>
                <w:szCs w:val="24"/>
                <w:lang w:val="lt-LT"/>
              </w:rPr>
              <w:t>1.6.</w:t>
            </w:r>
            <w:r w:rsidRPr="006845A9">
              <w:rPr>
                <w:rFonts w:ascii="Times New Roman" w:eastAsia="Calibri" w:hAnsi="Times New Roman" w:cs="Times New Roman"/>
                <w:sz w:val="24"/>
                <w:szCs w:val="24"/>
                <w:lang w:val="lt-LT"/>
              </w:rPr>
              <w:tab/>
              <w:t xml:space="preserve">Pirkimo sąlygų 3.10 punkte nurodyta, kad „Jei bendrą pasiūlymą pateikia ūkio subjektų grupė, šių konkurso sąlygų &lt;...&gt; 3.1.6, 3.1.7, 3.1.8 punktuose nustatytus kvalifikacijos reikalavimus turi atitikti įgaliotas bendrą pasiūlymą pateikti tiekėjas“. Ši nuostata yra ribojanti tiekėjų galimybes dalyvauti Pirkime. Rekomendacijų 21 punkte nurodyta, kad „Paraišką ar pasiūlymą gali pateikti ūkio subjektų grupė, todėl perkančioji organizacija pirkimo dokumentuose turi nurodyti, kokius iš tiekėjų kvalifikacijai keliamų reikalavimų turi atitikti visi ūkio subjektų grupės nariai kartu ir kokius kiekvienas narys atskirai. Nurodydama šiuos reikalavimus perkančioji organizacija turi užtikrinti, kad nebūtų dirbtinai ribojama </w:t>
            </w:r>
            <w:r w:rsidRPr="006845A9">
              <w:rPr>
                <w:rFonts w:ascii="Times New Roman" w:eastAsia="Calibri" w:hAnsi="Times New Roman" w:cs="Times New Roman"/>
                <w:sz w:val="24"/>
                <w:szCs w:val="24"/>
                <w:lang w:val="lt-LT"/>
              </w:rPr>
              <w:lastRenderedPageBreak/>
              <w:t>galimybė ūkio subjektų grupei dalyvauti pirkime. Perkančioji organizacija turi siekti, kad ūkio subjektų grupės narių pajėgumai būtų sumuojami, ir tik pagrįstais atvejais gali reikalauti, kad kai kuriuos kvalifikacijos reikalavimus ūkio subjektų grupės nariai tenkintų kiekvienas atskirai“. Pagal šį punktą, Pirkimo sąlygų 3.1.7 ir 3.1.8 punktuose nustatytus reikalavimus turėtų atitikti visi grupėje dalyvaujantys tiekėjai kartu, o Pirkimo sąlygų 3.1.6 punkto reikalavimą - tie ūkio subjektų grupės nariai, kurių prisiimtoms prievolėms pagal pirkimo sutartį vykdyti reikia turėti atitinkamus dokumentus verstis ta veikla, kuri reikalinga pirkimo sutarčiai įvykdyti. Pirkimo sąlygų 3.10 punkto nuostata apribodama tiekėjų galimybes dalyvauti Pirkime, Perkančioji organizacija neužtikrino Taisyklių 55 punkto  nuostatų tinkamo įgyvendinimo, pažeidė Įstatymo 3 straipsnio 1 dalyje įtvirtintus nediskriminavimo ir skaidrumo principus, Įstatymo 85 straipsnio 1 dalį  i</w:t>
            </w:r>
            <w:r w:rsidR="006A0BD1">
              <w:rPr>
                <w:rFonts w:ascii="Times New Roman" w:eastAsia="Calibri" w:hAnsi="Times New Roman" w:cs="Times New Roman"/>
                <w:sz w:val="24"/>
                <w:szCs w:val="24"/>
                <w:lang w:val="lt-LT"/>
              </w:rPr>
              <w:t>r Įstatymo 85 straipsnio 2 dalį</w:t>
            </w:r>
            <w:r w:rsidRPr="006845A9">
              <w:rPr>
                <w:rFonts w:ascii="Times New Roman" w:eastAsia="Calibri" w:hAnsi="Times New Roman" w:cs="Times New Roman"/>
                <w:sz w:val="24"/>
                <w:szCs w:val="24"/>
                <w:lang w:val="lt-LT"/>
              </w:rPr>
              <w:t>.</w:t>
            </w:r>
          </w:p>
        </w:tc>
      </w:tr>
      <w:tr w:rsidR="00B00778" w:rsidRPr="00EE2BBA" w:rsidTr="00AA1C2F">
        <w:tc>
          <w:tcPr>
            <w:tcW w:w="445" w:type="dxa"/>
          </w:tcPr>
          <w:p w:rsidR="00B00778" w:rsidRPr="00EE2BBA" w:rsidRDefault="00B00778" w:rsidP="00AA1C2F">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B00778" w:rsidRPr="00EE2BBA" w:rsidRDefault="006A0BD1" w:rsidP="00AA1C2F">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Taisyklių 53 punktas</w:t>
            </w:r>
            <w:r>
              <w:rPr>
                <w:rStyle w:val="Puslapioinaosnuoroda"/>
                <w:rFonts w:ascii="Times New Roman" w:eastAsia="Calibri" w:hAnsi="Times New Roman" w:cs="Times New Roman"/>
                <w:i/>
                <w:sz w:val="24"/>
                <w:szCs w:val="24"/>
                <w:lang w:val="lt-LT"/>
              </w:rPr>
              <w:footnoteReference w:id="26"/>
            </w:r>
            <w:r>
              <w:rPr>
                <w:rFonts w:ascii="Times New Roman" w:eastAsia="Calibri" w:hAnsi="Times New Roman" w:cs="Times New Roman"/>
                <w:i/>
                <w:sz w:val="24"/>
                <w:szCs w:val="24"/>
                <w:lang w:val="lt-LT"/>
              </w:rPr>
              <w:t xml:space="preserve">, </w:t>
            </w:r>
            <w:r w:rsidRPr="006A0BD1">
              <w:rPr>
                <w:rFonts w:ascii="Times New Roman" w:eastAsia="Calibri" w:hAnsi="Times New Roman" w:cs="Times New Roman"/>
                <w:bCs/>
                <w:i/>
                <w:sz w:val="24"/>
                <w:szCs w:val="24"/>
                <w:lang w:val="lt-LT"/>
              </w:rPr>
              <w:t>Įstatymo 3 straipsnio 2 dalis</w:t>
            </w:r>
            <w:r w:rsidRPr="006A0BD1">
              <w:rPr>
                <w:rFonts w:ascii="Times New Roman" w:eastAsia="Calibri" w:hAnsi="Times New Roman" w:cs="Times New Roman"/>
                <w:bCs/>
                <w:i/>
                <w:sz w:val="24"/>
                <w:szCs w:val="24"/>
                <w:vertAlign w:val="superscript"/>
                <w:lang w:val="lt-LT"/>
              </w:rPr>
              <w:footnoteReference w:id="27"/>
            </w:r>
            <w:r>
              <w:rPr>
                <w:rFonts w:ascii="Times New Roman" w:eastAsia="Calibri" w:hAnsi="Times New Roman" w:cs="Times New Roman"/>
                <w:bCs/>
                <w:i/>
                <w:sz w:val="24"/>
                <w:szCs w:val="24"/>
                <w:lang w:val="lt-LT"/>
              </w:rPr>
              <w:t xml:space="preserve">, </w:t>
            </w:r>
            <w:r w:rsidRPr="006A0BD1">
              <w:rPr>
                <w:rFonts w:ascii="Times New Roman" w:eastAsia="Calibri" w:hAnsi="Times New Roman" w:cs="Times New Roman"/>
                <w:bCs/>
                <w:i/>
                <w:sz w:val="24"/>
                <w:szCs w:val="24"/>
                <w:lang w:val="lt-LT"/>
              </w:rPr>
              <w:t>Įstatymo 85 straipsnio 1 dalis</w:t>
            </w:r>
            <w:r w:rsidRPr="006A0BD1">
              <w:rPr>
                <w:rFonts w:ascii="Times New Roman" w:eastAsia="Calibri" w:hAnsi="Times New Roman" w:cs="Times New Roman"/>
                <w:bCs/>
                <w:i/>
                <w:sz w:val="24"/>
                <w:szCs w:val="24"/>
                <w:vertAlign w:val="superscript"/>
                <w:lang w:val="lt-LT"/>
              </w:rPr>
              <w:footnoteReference w:id="28"/>
            </w:r>
            <w:r w:rsidRPr="006A0BD1">
              <w:rPr>
                <w:rFonts w:ascii="Times New Roman" w:eastAsia="Calibri" w:hAnsi="Times New Roman" w:cs="Times New Roman"/>
                <w:bCs/>
                <w:i/>
                <w:sz w:val="24"/>
                <w:szCs w:val="24"/>
                <w:lang w:val="lt-LT"/>
              </w:rPr>
              <w:t>, Įstatymo 85 straipsnio 2 dalį</w:t>
            </w:r>
            <w:r w:rsidRPr="006A0BD1">
              <w:rPr>
                <w:rFonts w:ascii="Times New Roman" w:eastAsia="Calibri" w:hAnsi="Times New Roman" w:cs="Times New Roman"/>
                <w:bCs/>
                <w:i/>
                <w:sz w:val="24"/>
                <w:szCs w:val="24"/>
                <w:vertAlign w:val="superscript"/>
                <w:lang w:val="lt-LT"/>
              </w:rPr>
              <w:footnoteReference w:id="29"/>
            </w:r>
          </w:p>
        </w:tc>
      </w:tr>
      <w:tr w:rsidR="00B00778" w:rsidRPr="00EE2BBA" w:rsidTr="00AA1C2F">
        <w:tc>
          <w:tcPr>
            <w:tcW w:w="9606" w:type="dxa"/>
            <w:gridSpan w:val="2"/>
          </w:tcPr>
          <w:p w:rsidR="006A0BD1" w:rsidRPr="006A0BD1" w:rsidRDefault="006A0BD1" w:rsidP="006A0BD1">
            <w:pPr>
              <w:ind w:left="426"/>
              <w:contextualSpacing/>
              <w:jc w:val="both"/>
              <w:rPr>
                <w:rFonts w:ascii="Times New Roman" w:eastAsia="Calibri" w:hAnsi="Times New Roman" w:cs="Times New Roman"/>
                <w:bCs/>
                <w:sz w:val="24"/>
                <w:szCs w:val="24"/>
                <w:lang w:val="lt-LT"/>
              </w:rPr>
            </w:pPr>
            <w:r w:rsidRPr="006A0BD1">
              <w:rPr>
                <w:rFonts w:ascii="Times New Roman" w:eastAsia="Calibri" w:hAnsi="Times New Roman" w:cs="Times New Roman"/>
                <w:sz w:val="24"/>
                <w:szCs w:val="24"/>
                <w:lang w:val="lt-LT"/>
              </w:rPr>
              <w:t xml:space="preserve">Taisyklių 53 punkte nurodyta, kad „Kiekviena perkama prekė, paslauga ar darbai turi būti aprašyti aiškiai ir nedviprasmiškai &lt;...&gt;“, tačiau, rengdama Šalutinių gyvūninių produktų tvarkymo paslaugų pirkimo techninę specifikaciją, kuri yra Pirkimo sąlygų priedas Nr. 3 (toliau – Techninė specifikacija), Perkančioji organizacija šia nuostata nesivadovavo ir taip neužtikrino Įstatymo 3 straipsnio 2 dalyje įtvirtinto pirkimų tikslo siekimo bei pažeidė </w:t>
            </w:r>
            <w:r w:rsidRPr="006A0BD1">
              <w:rPr>
                <w:rFonts w:ascii="Times New Roman" w:eastAsia="Calibri" w:hAnsi="Times New Roman" w:cs="Times New Roman"/>
                <w:bCs/>
                <w:sz w:val="24"/>
                <w:szCs w:val="24"/>
                <w:lang w:val="lt-LT"/>
              </w:rPr>
              <w:t>Įstatymo 85 straipsnio 1 dalį</w:t>
            </w:r>
            <w:r w:rsidRPr="006A0BD1">
              <w:rPr>
                <w:rFonts w:ascii="Times New Roman" w:eastAsia="Calibri" w:hAnsi="Times New Roman" w:cs="Times New Roman"/>
                <w:sz w:val="24"/>
                <w:szCs w:val="24"/>
                <w:vertAlign w:val="superscript"/>
                <w:lang w:val="lt-LT"/>
              </w:rPr>
              <w:footnoteReference w:id="30"/>
            </w:r>
            <w:r w:rsidRPr="006A0BD1">
              <w:rPr>
                <w:rFonts w:ascii="Times New Roman" w:eastAsia="Calibri" w:hAnsi="Times New Roman" w:cs="Times New Roman"/>
                <w:bCs/>
                <w:sz w:val="24"/>
                <w:szCs w:val="24"/>
                <w:lang w:val="lt-LT"/>
              </w:rPr>
              <w:t xml:space="preserve"> ir Įstatymo 85 straipsnio 2 dalį</w:t>
            </w:r>
            <w:r w:rsidRPr="006A0BD1">
              <w:rPr>
                <w:rFonts w:ascii="Times New Roman" w:eastAsia="Calibri" w:hAnsi="Times New Roman" w:cs="Times New Roman"/>
                <w:sz w:val="24"/>
                <w:szCs w:val="24"/>
                <w:vertAlign w:val="superscript"/>
                <w:lang w:val="lt-LT"/>
              </w:rPr>
              <w:footnoteReference w:id="31"/>
            </w:r>
            <w:r w:rsidRPr="006A0BD1">
              <w:rPr>
                <w:rFonts w:ascii="Times New Roman" w:eastAsia="Calibri" w:hAnsi="Times New Roman" w:cs="Times New Roman"/>
                <w:bCs/>
                <w:sz w:val="24"/>
                <w:szCs w:val="24"/>
                <w:lang w:val="lt-LT"/>
              </w:rPr>
              <w:t>, kadangi:</w:t>
            </w:r>
          </w:p>
          <w:p w:rsidR="006A0BD1" w:rsidRPr="006A0BD1" w:rsidRDefault="006A0BD1" w:rsidP="006A0BD1">
            <w:pPr>
              <w:numPr>
                <w:ilvl w:val="0"/>
                <w:numId w:val="4"/>
              </w:numPr>
              <w:tabs>
                <w:tab w:val="left" w:pos="709"/>
              </w:tabs>
              <w:ind w:left="426" w:firstLine="0"/>
              <w:contextualSpacing/>
              <w:jc w:val="both"/>
              <w:rPr>
                <w:rFonts w:ascii="Times New Roman" w:eastAsia="Calibri" w:hAnsi="Times New Roman" w:cs="Times New Roman"/>
                <w:sz w:val="24"/>
                <w:szCs w:val="24"/>
                <w:lang w:val="lt-LT"/>
              </w:rPr>
            </w:pPr>
            <w:r w:rsidRPr="006A0BD1">
              <w:rPr>
                <w:rFonts w:ascii="Times New Roman" w:eastAsia="Calibri" w:hAnsi="Times New Roman" w:cs="Times New Roman"/>
                <w:bCs/>
                <w:sz w:val="24"/>
                <w:szCs w:val="24"/>
                <w:lang w:val="lt-LT"/>
              </w:rPr>
              <w:t>Techninės specifikacijos 5 punkte nurodyta, kad „Tiekėjo turima įranga, skirta Produktams surinkti ir transportuoti, turi atitikti Paslaugų gavėjo, kaip gydymo įstaigos, specifikaciją, t.y. turi būti sandari, hermetiška, nepralaidi kvapams“, tačiau iš šios nuostatos neaišku, kokią įrangą (tik reikalavimai konteineriams nurodyti Pirkimo sąlygų 3.1.8 punkte) ir kokį minimalų jos kiekį turi turėti tiekėjas, kad galėtų tinkamai vykdyti sutartį. Atsižvelgiant į tai, kad Sutarties projekto 2.1 punkte nurodyta, kad „Vykdytojas įsipareigoja: 2.1.1. nemokamai aprūpinti Užsakovą daugkartinio naudojimo konteineriais, skirtais ŠGP saugojimui ir vežimui &lt;...&gt;; 2.1.2. pristatyti Užsakovui reikiamą daugkartinio naudojimo konteinerių kiekį, atsižvelgiant į kintančius užsakovo poreikius ir užtikrinti tinkamą jų priežiūrą &lt;...&gt;; 2.1.4. Sutarties galiojimo metu užtikrinti tinkamą Saugojimo vietos įrengimą Užsakovo nurodytoje vietoje, t.y. Užsakovo teritorijoje nemokamai pastatyti būtiną šaldymo ir/ar vėsinimo įrangą ir užtikrinti tinkamą jos priežiūrą; 2.1.5. Sutarties galiojimo metu savo lėšomis atlikti Saugojimo vietoje įrengtos šaldymo ir/ar vėsinimo įrangos techninę priežiūrą, esant poreikiui, - remonto darbus“, tai šios nuostatos turėjo būti nurodytos ir Techninėje specifikacijoje;</w:t>
            </w:r>
          </w:p>
          <w:p w:rsidR="00B00778" w:rsidRPr="006A0BD1" w:rsidRDefault="006A0BD1" w:rsidP="006A0BD1">
            <w:pPr>
              <w:numPr>
                <w:ilvl w:val="0"/>
                <w:numId w:val="4"/>
              </w:numPr>
              <w:tabs>
                <w:tab w:val="left" w:pos="709"/>
              </w:tabs>
              <w:ind w:left="426" w:firstLine="0"/>
              <w:contextualSpacing/>
              <w:jc w:val="both"/>
              <w:rPr>
                <w:rFonts w:ascii="Times New Roman" w:eastAsia="Calibri" w:hAnsi="Times New Roman" w:cs="Times New Roman"/>
                <w:sz w:val="24"/>
                <w:szCs w:val="24"/>
                <w:lang w:val="lt-LT"/>
              </w:rPr>
            </w:pPr>
            <w:r w:rsidRPr="006A0BD1">
              <w:rPr>
                <w:rFonts w:ascii="Times New Roman" w:eastAsia="Calibri" w:hAnsi="Times New Roman" w:cs="Times New Roman"/>
                <w:bCs/>
                <w:sz w:val="24"/>
                <w:szCs w:val="24"/>
                <w:lang w:val="lt-LT"/>
              </w:rPr>
              <w:t>Techninėje specifikacijoje nenurodyta, kada tiekėjas turėtų surinkti susikaupusius šalutinius gyvūninės kilmės produktus iš Perkančiosios organizacijos, nors Sutarties projekto 2.1.6 punkte yra įtvirtinta nuostata, kad vykdytojas įsipareigoja „gavus Užsakovo pranešimą, ne vėliau kaip per 24 val. nuo užsakymo gavimo, atvykti į Užsakovo nurodytą vietą ir surinkti bei išvežti susidariusius ŠGP“, tačiau iš Pirkimo dokumentų neaiškus šalutinių gyvūninės kilmės produktų išvežimo periodiškumas.</w:t>
            </w:r>
          </w:p>
        </w:tc>
      </w:tr>
      <w:tr w:rsidR="00B00778" w:rsidRPr="00EE2BBA" w:rsidTr="00AA1C2F">
        <w:tc>
          <w:tcPr>
            <w:tcW w:w="445" w:type="dxa"/>
          </w:tcPr>
          <w:p w:rsidR="00B00778" w:rsidRPr="00EE2BBA" w:rsidRDefault="00B00778" w:rsidP="00AA1C2F">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B00778" w:rsidRPr="00EE2BBA" w:rsidRDefault="001F1BC6" w:rsidP="00AA1C2F">
            <w:pPr>
              <w:jc w:val="both"/>
              <w:rPr>
                <w:rFonts w:ascii="Times New Roman" w:eastAsia="Calibri" w:hAnsi="Times New Roman" w:cs="Times New Roman"/>
                <w:i/>
                <w:sz w:val="24"/>
                <w:szCs w:val="24"/>
                <w:lang w:val="lt-LT"/>
              </w:rPr>
            </w:pPr>
            <w:r w:rsidRPr="001F1BC6">
              <w:rPr>
                <w:rFonts w:ascii="Times New Roman" w:eastAsia="Calibri" w:hAnsi="Times New Roman" w:cs="Times New Roman"/>
                <w:bCs/>
                <w:i/>
                <w:sz w:val="24"/>
                <w:szCs w:val="24"/>
                <w:lang w:val="lt-LT"/>
              </w:rPr>
              <w:t>Įstatymo 3 straipsnio 2 dalis</w:t>
            </w:r>
            <w:r w:rsidRPr="001F1BC6">
              <w:rPr>
                <w:rFonts w:ascii="Times New Roman" w:eastAsia="Calibri" w:hAnsi="Times New Roman" w:cs="Times New Roman"/>
                <w:bCs/>
                <w:i/>
                <w:sz w:val="24"/>
                <w:szCs w:val="24"/>
                <w:vertAlign w:val="superscript"/>
                <w:lang w:val="lt-LT"/>
              </w:rPr>
              <w:footnoteReference w:id="32"/>
            </w:r>
            <w:r>
              <w:rPr>
                <w:rFonts w:ascii="Times New Roman" w:eastAsia="Calibri" w:hAnsi="Times New Roman" w:cs="Times New Roman"/>
                <w:bCs/>
                <w:i/>
                <w:sz w:val="24"/>
                <w:szCs w:val="24"/>
                <w:lang w:val="lt-LT"/>
              </w:rPr>
              <w:t xml:space="preserve">, </w:t>
            </w:r>
            <w:r w:rsidRPr="001F1BC6">
              <w:rPr>
                <w:rFonts w:ascii="Times New Roman" w:eastAsia="Calibri" w:hAnsi="Times New Roman" w:cs="Times New Roman"/>
                <w:bCs/>
                <w:i/>
                <w:sz w:val="24"/>
                <w:szCs w:val="24"/>
                <w:lang w:val="lt-LT"/>
              </w:rPr>
              <w:t>Įstatymo 85 straipsnio 1 dalis</w:t>
            </w:r>
            <w:r w:rsidRPr="001F1BC6">
              <w:rPr>
                <w:rFonts w:ascii="Times New Roman" w:eastAsia="Calibri" w:hAnsi="Times New Roman" w:cs="Times New Roman"/>
                <w:bCs/>
                <w:i/>
                <w:sz w:val="24"/>
                <w:szCs w:val="24"/>
                <w:vertAlign w:val="superscript"/>
                <w:lang w:val="lt-LT"/>
              </w:rPr>
              <w:footnoteReference w:id="33"/>
            </w:r>
          </w:p>
        </w:tc>
      </w:tr>
      <w:tr w:rsidR="00B00778" w:rsidRPr="00EE2BBA" w:rsidTr="00AA1C2F">
        <w:tc>
          <w:tcPr>
            <w:tcW w:w="9606" w:type="dxa"/>
            <w:gridSpan w:val="2"/>
          </w:tcPr>
          <w:p w:rsidR="00B00778" w:rsidRPr="00EE2BBA" w:rsidRDefault="001F1BC6" w:rsidP="001F1BC6">
            <w:pPr>
              <w:ind w:left="360"/>
              <w:contextualSpacing/>
              <w:jc w:val="both"/>
              <w:rPr>
                <w:rFonts w:ascii="Times New Roman" w:eastAsia="Calibri" w:hAnsi="Times New Roman" w:cs="Times New Roman"/>
                <w:sz w:val="24"/>
                <w:szCs w:val="24"/>
                <w:lang w:val="lt-LT"/>
              </w:rPr>
            </w:pPr>
            <w:r w:rsidRPr="001F1BC6">
              <w:rPr>
                <w:rFonts w:ascii="Times New Roman" w:eastAsia="Calibri" w:hAnsi="Times New Roman" w:cs="Times New Roman"/>
                <w:sz w:val="24"/>
                <w:szCs w:val="24"/>
                <w:lang w:val="lt-LT"/>
              </w:rPr>
              <w:t xml:space="preserve">Sutarties projekto 2.1.4 punkte nurodyta, kad tiekėjas, laimėjęs Pirkimą, turės Perkančiosios </w:t>
            </w:r>
            <w:r w:rsidRPr="001F1BC6">
              <w:rPr>
                <w:rFonts w:ascii="Times New Roman" w:eastAsia="Calibri" w:hAnsi="Times New Roman" w:cs="Times New Roman"/>
                <w:sz w:val="24"/>
                <w:szCs w:val="24"/>
                <w:lang w:val="lt-LT"/>
              </w:rPr>
              <w:lastRenderedPageBreak/>
              <w:t>organizacijos nurodytoje vietoje „nemokamai pastatyti būtiną šaldymo ir/ar vėsinimo įrangą ir užtikrinti tinkamą jos priežiūrą“, Sutarties projekto 2.1.5 punkte nurodyta, kad Pirkimo laimėtojas „Sutarties galiojimo metu savo lėšomis atlikti Saugojimo vietoje įrengtos šaldymo ir/ar vėsinimo įrangos techninę priežiūra, esant poreikiui, - remonto darbus“, tačiau Pirkimo sąlygose nenurodyta, kaip Perkančioji organizacija įsitikins, kad tiekėjas tokia įranga disponuoja ir gali užtikrinti jos techninę priežiūrą. Į Pirkimo sąlygas neįtraukdama reikalavimo tiekėjui pateikti dokumentus, įrodančius, kad tiekėjas disponuoja sutarčiai vykdyti reikalinga įranga bei gali užtikrinti įrangos techninę priežiūrą, Perkančioji organizacija neužtikrino pirkimų tikslo siekimo ir pažeidė Įstatymo 85 straipsnio 1 dalį</w:t>
            </w:r>
            <w:r>
              <w:rPr>
                <w:rFonts w:ascii="Times New Roman" w:eastAsia="Calibri" w:hAnsi="Times New Roman" w:cs="Times New Roman"/>
                <w:sz w:val="24"/>
                <w:szCs w:val="24"/>
                <w:lang w:val="lt-LT"/>
              </w:rPr>
              <w:t>.</w:t>
            </w:r>
          </w:p>
        </w:tc>
      </w:tr>
      <w:tr w:rsidR="006A0BD1" w:rsidRPr="00EE2BBA" w:rsidTr="00221F24">
        <w:tc>
          <w:tcPr>
            <w:tcW w:w="445" w:type="dxa"/>
          </w:tcPr>
          <w:p w:rsidR="006A0BD1" w:rsidRPr="00EE2BBA" w:rsidRDefault="006A0BD1" w:rsidP="00221F24">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6A0BD1" w:rsidRPr="00EE2BBA" w:rsidRDefault="001F1BC6" w:rsidP="001B12BA">
            <w:pPr>
              <w:jc w:val="both"/>
              <w:rPr>
                <w:rFonts w:ascii="Times New Roman" w:eastAsia="Calibri" w:hAnsi="Times New Roman" w:cs="Times New Roman"/>
                <w:i/>
                <w:sz w:val="24"/>
                <w:szCs w:val="24"/>
                <w:lang w:val="lt-LT"/>
              </w:rPr>
            </w:pPr>
            <w:r w:rsidRPr="001F1BC6">
              <w:rPr>
                <w:rFonts w:ascii="Times New Roman" w:eastAsia="Calibri" w:hAnsi="Times New Roman" w:cs="Times New Roman"/>
                <w:i/>
                <w:sz w:val="24"/>
                <w:szCs w:val="24"/>
                <w:lang w:val="lt-LT"/>
              </w:rPr>
              <w:t xml:space="preserve">Taisyklių </w:t>
            </w:r>
            <w:r w:rsidR="001B12BA">
              <w:rPr>
                <w:rFonts w:ascii="Times New Roman" w:eastAsia="Calibri" w:hAnsi="Times New Roman" w:cs="Times New Roman"/>
                <w:i/>
                <w:sz w:val="24"/>
                <w:szCs w:val="24"/>
                <w:lang w:val="lt-LT"/>
              </w:rPr>
              <w:t>70</w:t>
            </w:r>
            <w:r w:rsidRPr="001F1BC6">
              <w:rPr>
                <w:rFonts w:ascii="Times New Roman" w:eastAsia="Calibri" w:hAnsi="Times New Roman" w:cs="Times New Roman"/>
                <w:i/>
                <w:sz w:val="24"/>
                <w:szCs w:val="24"/>
                <w:lang w:val="lt-LT"/>
              </w:rPr>
              <w:t xml:space="preserve"> punkt</w:t>
            </w:r>
            <w:r w:rsidR="001B12BA">
              <w:rPr>
                <w:rFonts w:ascii="Times New Roman" w:eastAsia="Calibri" w:hAnsi="Times New Roman" w:cs="Times New Roman"/>
                <w:i/>
                <w:sz w:val="24"/>
                <w:szCs w:val="24"/>
                <w:lang w:val="lt-LT"/>
              </w:rPr>
              <w:t>o 1 papunktis</w:t>
            </w:r>
            <w:r>
              <w:rPr>
                <w:rStyle w:val="Puslapioinaosnuoroda"/>
                <w:rFonts w:ascii="Times New Roman" w:eastAsia="Calibri" w:hAnsi="Times New Roman" w:cs="Times New Roman"/>
                <w:i/>
                <w:sz w:val="24"/>
                <w:szCs w:val="24"/>
                <w:lang w:val="lt-LT"/>
              </w:rPr>
              <w:footnoteReference w:id="34"/>
            </w:r>
            <w:r w:rsidR="009A43E3">
              <w:rPr>
                <w:rFonts w:ascii="Times New Roman" w:eastAsia="Calibri" w:hAnsi="Times New Roman" w:cs="Times New Roman"/>
                <w:i/>
                <w:sz w:val="24"/>
                <w:szCs w:val="24"/>
                <w:lang w:val="lt-LT"/>
              </w:rPr>
              <w:t>, Įstatymo 3 straipsnio 1 dalis</w:t>
            </w:r>
            <w:r w:rsidR="009A43E3">
              <w:rPr>
                <w:rStyle w:val="Puslapioinaosnuoroda"/>
                <w:rFonts w:ascii="Times New Roman" w:eastAsia="Calibri" w:hAnsi="Times New Roman" w:cs="Times New Roman"/>
                <w:i/>
                <w:sz w:val="24"/>
                <w:szCs w:val="24"/>
                <w:lang w:val="lt-LT"/>
              </w:rPr>
              <w:footnoteReference w:id="35"/>
            </w:r>
            <w:r w:rsidR="00694C4A">
              <w:rPr>
                <w:rFonts w:ascii="Times New Roman" w:eastAsia="Calibri" w:hAnsi="Times New Roman" w:cs="Times New Roman"/>
                <w:i/>
                <w:sz w:val="24"/>
                <w:szCs w:val="24"/>
                <w:lang w:val="lt-LT"/>
              </w:rPr>
              <w:t xml:space="preserve">, </w:t>
            </w:r>
            <w:r w:rsidR="00694C4A" w:rsidRPr="00694C4A">
              <w:rPr>
                <w:rFonts w:ascii="Times New Roman" w:eastAsia="Calibri" w:hAnsi="Times New Roman" w:cs="Times New Roman"/>
                <w:bCs/>
                <w:i/>
                <w:sz w:val="24"/>
                <w:szCs w:val="24"/>
                <w:lang w:val="lt-LT"/>
              </w:rPr>
              <w:t>Įstatymo 85 straipsnio 1 dalis</w:t>
            </w:r>
            <w:r w:rsidR="00694C4A" w:rsidRPr="00694C4A">
              <w:rPr>
                <w:rFonts w:ascii="Times New Roman" w:eastAsia="Calibri" w:hAnsi="Times New Roman" w:cs="Times New Roman"/>
                <w:bCs/>
                <w:i/>
                <w:sz w:val="24"/>
                <w:szCs w:val="24"/>
                <w:vertAlign w:val="superscript"/>
                <w:lang w:val="lt-LT"/>
              </w:rPr>
              <w:footnoteReference w:id="36"/>
            </w:r>
            <w:r w:rsidR="00694C4A">
              <w:rPr>
                <w:rFonts w:ascii="Times New Roman" w:eastAsia="Calibri" w:hAnsi="Times New Roman" w:cs="Times New Roman"/>
                <w:bCs/>
                <w:i/>
                <w:sz w:val="24"/>
                <w:szCs w:val="24"/>
                <w:lang w:val="lt-LT"/>
              </w:rPr>
              <w:t xml:space="preserve">, </w:t>
            </w:r>
            <w:r w:rsidR="00694C4A" w:rsidRPr="00694C4A">
              <w:rPr>
                <w:rFonts w:ascii="Times New Roman" w:eastAsia="Calibri" w:hAnsi="Times New Roman" w:cs="Times New Roman"/>
                <w:bCs/>
                <w:i/>
                <w:sz w:val="24"/>
                <w:szCs w:val="24"/>
                <w:lang w:val="lt-LT"/>
              </w:rPr>
              <w:t>Įstatymo 85 straipsnio 2 dalį</w:t>
            </w:r>
            <w:r w:rsidR="00694C4A" w:rsidRPr="00694C4A">
              <w:rPr>
                <w:rFonts w:ascii="Times New Roman" w:eastAsia="Calibri" w:hAnsi="Times New Roman" w:cs="Times New Roman"/>
                <w:bCs/>
                <w:i/>
                <w:sz w:val="24"/>
                <w:szCs w:val="24"/>
                <w:vertAlign w:val="superscript"/>
                <w:lang w:val="lt-LT"/>
              </w:rPr>
              <w:footnoteReference w:id="37"/>
            </w:r>
          </w:p>
        </w:tc>
      </w:tr>
      <w:tr w:rsidR="006A0BD1" w:rsidRPr="00EE2BBA" w:rsidTr="00221F24">
        <w:tc>
          <w:tcPr>
            <w:tcW w:w="9606" w:type="dxa"/>
            <w:gridSpan w:val="2"/>
          </w:tcPr>
          <w:p w:rsidR="006A0BD1" w:rsidRPr="00EE2BBA" w:rsidRDefault="001F1BC6" w:rsidP="001B12BA">
            <w:pPr>
              <w:ind w:left="360"/>
              <w:contextualSpacing/>
              <w:jc w:val="both"/>
              <w:rPr>
                <w:rFonts w:ascii="Times New Roman" w:eastAsia="Calibri" w:hAnsi="Times New Roman" w:cs="Times New Roman"/>
                <w:sz w:val="24"/>
                <w:szCs w:val="24"/>
                <w:lang w:val="lt-LT"/>
              </w:rPr>
            </w:pPr>
            <w:r w:rsidRPr="001F1BC6">
              <w:rPr>
                <w:rFonts w:ascii="Times New Roman" w:eastAsia="Calibri" w:hAnsi="Times New Roman" w:cs="Times New Roman"/>
                <w:sz w:val="24"/>
                <w:szCs w:val="24"/>
                <w:lang w:val="lt-LT"/>
              </w:rPr>
              <w:t>Vertindama jungtinės veiklos partnerių UAB „</w:t>
            </w:r>
            <w:proofErr w:type="spellStart"/>
            <w:r w:rsidRPr="001F1BC6">
              <w:rPr>
                <w:rFonts w:ascii="Times New Roman" w:eastAsia="Calibri" w:hAnsi="Times New Roman" w:cs="Times New Roman"/>
                <w:sz w:val="24"/>
                <w:szCs w:val="24"/>
                <w:lang w:val="lt-LT"/>
              </w:rPr>
              <w:t>Vipita</w:t>
            </w:r>
            <w:proofErr w:type="spellEnd"/>
            <w:r w:rsidRPr="001F1BC6">
              <w:rPr>
                <w:rFonts w:ascii="Times New Roman" w:eastAsia="Calibri" w:hAnsi="Times New Roman" w:cs="Times New Roman"/>
                <w:sz w:val="24"/>
                <w:szCs w:val="24"/>
                <w:lang w:val="lt-LT"/>
              </w:rPr>
              <w:t>“ ir UAB „TIS LT“ atitikimą kvalifikacijos reikalavimams, Perkančioji organizacija nesivadovavo Pirkimo sąlygų 3.10 punkto nuostata, kad Pirkimo sąlygų „3.1.6, 3.1.7, 3.1.8 punktuose nustatytus kvalifikacijos reikalavimus turi atitikti įgaliotas bendrą pasiūlymą pateikti tiekėjas“, kadangi pasiūlymą jungtinės veiklos partnerių vardu pateikė UAB „TIS LT“, o kvalifikacinį reikalavimą, nurodytą Pirkimo sąlygų 3.1.8 punkte, tai yra, „tiekėjas turi tinkamos kokybės konteinerius“, atitiko UAB „</w:t>
            </w:r>
            <w:proofErr w:type="spellStart"/>
            <w:r w:rsidRPr="001F1BC6">
              <w:rPr>
                <w:rFonts w:ascii="Times New Roman" w:eastAsia="Calibri" w:hAnsi="Times New Roman" w:cs="Times New Roman"/>
                <w:sz w:val="24"/>
                <w:szCs w:val="24"/>
                <w:lang w:val="lt-LT"/>
              </w:rPr>
              <w:t>Vipita</w:t>
            </w:r>
            <w:proofErr w:type="spellEnd"/>
            <w:r w:rsidRPr="001F1BC6">
              <w:rPr>
                <w:rFonts w:ascii="Times New Roman" w:eastAsia="Calibri" w:hAnsi="Times New Roman" w:cs="Times New Roman"/>
                <w:sz w:val="24"/>
                <w:szCs w:val="24"/>
                <w:lang w:val="lt-LT"/>
              </w:rPr>
              <w:t>“ (tą įrodo Nacionalinės visuomenės sveikatos priežiūros laboratorijos Cheminių tyrimų skyriaus UAB „</w:t>
            </w:r>
            <w:proofErr w:type="spellStart"/>
            <w:r w:rsidRPr="001F1BC6">
              <w:rPr>
                <w:rFonts w:ascii="Times New Roman" w:eastAsia="Calibri" w:hAnsi="Times New Roman" w:cs="Times New Roman"/>
                <w:sz w:val="24"/>
                <w:szCs w:val="24"/>
                <w:lang w:val="lt-LT"/>
              </w:rPr>
              <w:t>Vipita</w:t>
            </w:r>
            <w:proofErr w:type="spellEnd"/>
            <w:r w:rsidRPr="001F1BC6">
              <w:rPr>
                <w:rFonts w:ascii="Times New Roman" w:eastAsia="Calibri" w:hAnsi="Times New Roman" w:cs="Times New Roman"/>
                <w:sz w:val="24"/>
                <w:szCs w:val="24"/>
                <w:lang w:val="lt-LT"/>
              </w:rPr>
              <w:t>“ išduoti 2015-09-28 Kvapo koncentracijos protokolai Nr. Ch6910 ir Nr. Ch6911 bei Jungtinės veiklos sutarties, sudarytos 2016-06-09 tarp UAB „</w:t>
            </w:r>
            <w:proofErr w:type="spellStart"/>
            <w:r w:rsidRPr="001F1BC6">
              <w:rPr>
                <w:rFonts w:ascii="Times New Roman" w:eastAsia="Calibri" w:hAnsi="Times New Roman" w:cs="Times New Roman"/>
                <w:sz w:val="24"/>
                <w:szCs w:val="24"/>
                <w:lang w:val="lt-LT"/>
              </w:rPr>
              <w:t>Vipita</w:t>
            </w:r>
            <w:proofErr w:type="spellEnd"/>
            <w:r w:rsidRPr="001F1BC6">
              <w:rPr>
                <w:rFonts w:ascii="Times New Roman" w:eastAsia="Calibri" w:hAnsi="Times New Roman" w:cs="Times New Roman"/>
                <w:sz w:val="24"/>
                <w:szCs w:val="24"/>
                <w:lang w:val="lt-LT"/>
              </w:rPr>
              <w:t xml:space="preserve">“ – sutarties vykdantysis partneris ir UAB „TIS LT“, 4.4.1 punktas, kuriame nurodyta, kad vykdantysis partneris įsipareigoja „išnuomoti I Partneriui tinkamos kokybės konteinerį, reikalingą pirkimo sutarčiai vykdyti“). Atsižvelgiant į Pirkimo sąlygų 3.10 punkto nuostatą ir vadovaujantis Taisyklių </w:t>
            </w:r>
            <w:r w:rsidR="001B12BA">
              <w:rPr>
                <w:rFonts w:ascii="Times New Roman" w:eastAsia="Calibri" w:hAnsi="Times New Roman" w:cs="Times New Roman"/>
                <w:sz w:val="24"/>
                <w:szCs w:val="24"/>
                <w:lang w:val="lt-LT"/>
              </w:rPr>
              <w:t>70</w:t>
            </w:r>
            <w:r w:rsidR="009A43E3">
              <w:rPr>
                <w:rFonts w:ascii="Times New Roman" w:eastAsia="Calibri" w:hAnsi="Times New Roman" w:cs="Times New Roman"/>
                <w:sz w:val="24"/>
                <w:szCs w:val="24"/>
                <w:lang w:val="lt-LT"/>
              </w:rPr>
              <w:t xml:space="preserve"> punkt</w:t>
            </w:r>
            <w:r w:rsidR="001B12BA">
              <w:rPr>
                <w:rFonts w:ascii="Times New Roman" w:eastAsia="Calibri" w:hAnsi="Times New Roman" w:cs="Times New Roman"/>
                <w:sz w:val="24"/>
                <w:szCs w:val="24"/>
                <w:lang w:val="lt-LT"/>
              </w:rPr>
              <w:t>o 1 papunkčiu</w:t>
            </w:r>
            <w:r w:rsidRPr="001F1BC6">
              <w:rPr>
                <w:rFonts w:ascii="Times New Roman" w:eastAsia="Calibri" w:hAnsi="Times New Roman" w:cs="Times New Roman"/>
                <w:sz w:val="24"/>
                <w:szCs w:val="24"/>
                <w:lang w:val="lt-LT"/>
              </w:rPr>
              <w:t>, jungtinės veiklos partnerių UAB „</w:t>
            </w:r>
            <w:proofErr w:type="spellStart"/>
            <w:r w:rsidRPr="001F1BC6">
              <w:rPr>
                <w:rFonts w:ascii="Times New Roman" w:eastAsia="Calibri" w:hAnsi="Times New Roman" w:cs="Times New Roman"/>
                <w:sz w:val="24"/>
                <w:szCs w:val="24"/>
                <w:lang w:val="lt-LT"/>
              </w:rPr>
              <w:t>Vipita</w:t>
            </w:r>
            <w:proofErr w:type="spellEnd"/>
            <w:r w:rsidRPr="001F1BC6">
              <w:rPr>
                <w:rFonts w:ascii="Times New Roman" w:eastAsia="Calibri" w:hAnsi="Times New Roman" w:cs="Times New Roman"/>
                <w:sz w:val="24"/>
                <w:szCs w:val="24"/>
                <w:lang w:val="lt-LT"/>
              </w:rPr>
              <w:t>“ ir UAB „TIS LT“ pasiūlymas turėjo būti atmestas. Neatmetusi neatitinkančio kvalifikacijos reikalavimų tiekėjo pasiūlymo, Perkančioji organizacija pažeidė Įstatymo 3 straipsnio 1 dalyje įtvirtintus lygiateisiškumo ir skaidrumo principus, Įstatymo 85 straipsnio 1 dalį  ir Įstatymo 85 straipsnio 2 dalį .</w:t>
            </w:r>
          </w:p>
        </w:tc>
      </w:tr>
      <w:tr w:rsidR="006A0BD1" w:rsidRPr="00EE2BBA" w:rsidTr="00221F24">
        <w:tc>
          <w:tcPr>
            <w:tcW w:w="445" w:type="dxa"/>
          </w:tcPr>
          <w:p w:rsidR="006A0BD1" w:rsidRPr="00EE2BBA" w:rsidRDefault="006A0BD1" w:rsidP="00221F24">
            <w:pPr>
              <w:numPr>
                <w:ilvl w:val="0"/>
                <w:numId w:val="1"/>
              </w:numPr>
              <w:ind w:left="360"/>
              <w:contextualSpacing/>
              <w:jc w:val="both"/>
              <w:rPr>
                <w:rFonts w:ascii="Times New Roman" w:eastAsia="Calibri" w:hAnsi="Times New Roman" w:cs="Times New Roman"/>
                <w:sz w:val="24"/>
                <w:szCs w:val="24"/>
                <w:lang w:val="lt-LT"/>
              </w:rPr>
            </w:pPr>
          </w:p>
        </w:tc>
        <w:tc>
          <w:tcPr>
            <w:tcW w:w="9161" w:type="dxa"/>
          </w:tcPr>
          <w:p w:rsidR="006A0BD1" w:rsidRPr="00EE2BBA" w:rsidRDefault="00694C4A" w:rsidP="00221F24">
            <w:pPr>
              <w:jc w:val="both"/>
              <w:rPr>
                <w:rFonts w:ascii="Times New Roman" w:eastAsia="Calibri" w:hAnsi="Times New Roman" w:cs="Times New Roman"/>
                <w:i/>
                <w:sz w:val="24"/>
                <w:szCs w:val="24"/>
                <w:lang w:val="lt-LT"/>
              </w:rPr>
            </w:pPr>
            <w:r w:rsidRPr="00694C4A">
              <w:rPr>
                <w:rFonts w:ascii="Times New Roman" w:eastAsia="Calibri" w:hAnsi="Times New Roman" w:cs="Times New Roman"/>
                <w:bCs/>
                <w:i/>
                <w:sz w:val="24"/>
                <w:szCs w:val="24"/>
                <w:lang w:val="lt-LT"/>
              </w:rPr>
              <w:t>Įstatymo 3 straipsnio 2 dalis</w:t>
            </w:r>
            <w:r w:rsidRPr="00694C4A">
              <w:rPr>
                <w:rFonts w:ascii="Times New Roman" w:eastAsia="Calibri" w:hAnsi="Times New Roman" w:cs="Times New Roman"/>
                <w:bCs/>
                <w:i/>
                <w:sz w:val="24"/>
                <w:szCs w:val="24"/>
                <w:vertAlign w:val="superscript"/>
                <w:lang w:val="lt-LT"/>
              </w:rPr>
              <w:footnoteReference w:id="38"/>
            </w:r>
            <w:r>
              <w:rPr>
                <w:rFonts w:ascii="Times New Roman" w:eastAsia="Calibri" w:hAnsi="Times New Roman" w:cs="Times New Roman"/>
                <w:bCs/>
                <w:i/>
                <w:sz w:val="24"/>
                <w:szCs w:val="24"/>
                <w:lang w:val="lt-LT"/>
              </w:rPr>
              <w:t>, Įstatymo 3 straipsnio 1 dalis</w:t>
            </w:r>
            <w:r>
              <w:rPr>
                <w:rStyle w:val="Puslapioinaosnuoroda"/>
                <w:rFonts w:ascii="Times New Roman" w:eastAsia="Calibri" w:hAnsi="Times New Roman" w:cs="Times New Roman"/>
                <w:bCs/>
                <w:i/>
                <w:sz w:val="24"/>
                <w:szCs w:val="24"/>
                <w:lang w:val="lt-LT"/>
              </w:rPr>
              <w:footnoteReference w:id="39"/>
            </w:r>
            <w:r>
              <w:rPr>
                <w:rFonts w:ascii="Times New Roman" w:eastAsia="Calibri" w:hAnsi="Times New Roman" w:cs="Times New Roman"/>
                <w:bCs/>
                <w:i/>
                <w:sz w:val="24"/>
                <w:szCs w:val="24"/>
                <w:lang w:val="lt-LT"/>
              </w:rPr>
              <w:t xml:space="preserve">, </w:t>
            </w:r>
            <w:r w:rsidRPr="00694C4A">
              <w:rPr>
                <w:rFonts w:ascii="Times New Roman" w:eastAsia="Calibri" w:hAnsi="Times New Roman" w:cs="Times New Roman"/>
                <w:bCs/>
                <w:i/>
                <w:sz w:val="24"/>
                <w:szCs w:val="24"/>
                <w:lang w:val="lt-LT"/>
              </w:rPr>
              <w:t>Įstatymo 85 straipsnio 1 dalis</w:t>
            </w:r>
            <w:r w:rsidRPr="00694C4A">
              <w:rPr>
                <w:rFonts w:ascii="Times New Roman" w:eastAsia="Calibri" w:hAnsi="Times New Roman" w:cs="Times New Roman"/>
                <w:bCs/>
                <w:i/>
                <w:sz w:val="24"/>
                <w:szCs w:val="24"/>
                <w:vertAlign w:val="superscript"/>
                <w:lang w:val="lt-LT"/>
              </w:rPr>
              <w:footnoteReference w:id="40"/>
            </w:r>
          </w:p>
        </w:tc>
      </w:tr>
      <w:tr w:rsidR="006A0BD1" w:rsidRPr="00EE2BBA" w:rsidTr="00221F24">
        <w:tc>
          <w:tcPr>
            <w:tcW w:w="9606" w:type="dxa"/>
            <w:gridSpan w:val="2"/>
          </w:tcPr>
          <w:p w:rsidR="006A0BD1" w:rsidRPr="00EE2BBA" w:rsidRDefault="00694C4A" w:rsidP="00221F24">
            <w:pPr>
              <w:ind w:left="360"/>
              <w:contextualSpacing/>
              <w:jc w:val="both"/>
              <w:rPr>
                <w:rFonts w:ascii="Times New Roman" w:eastAsia="Calibri" w:hAnsi="Times New Roman" w:cs="Times New Roman"/>
                <w:sz w:val="24"/>
                <w:szCs w:val="24"/>
                <w:lang w:val="lt-LT"/>
              </w:rPr>
            </w:pPr>
            <w:r w:rsidRPr="00694C4A">
              <w:rPr>
                <w:rFonts w:ascii="Times New Roman" w:eastAsia="Times New Roman" w:hAnsi="Times New Roman" w:cs="Times New Roman"/>
                <w:bCs/>
                <w:sz w:val="24"/>
                <w:szCs w:val="24"/>
                <w:lang w:val="lt-LT"/>
              </w:rPr>
              <w:t>Tikrinant viešai VMVT svetainėje skelbiamą informaciją apie šalutinių gyvūninių produktų tvarkymo subjektus ir jų kategorijas</w:t>
            </w:r>
            <w:r w:rsidRPr="00694C4A">
              <w:rPr>
                <w:rFonts w:ascii="Times New Roman" w:eastAsia="Times New Roman" w:hAnsi="Times New Roman" w:cs="Times New Roman"/>
                <w:bCs/>
                <w:sz w:val="24"/>
                <w:szCs w:val="24"/>
                <w:vertAlign w:val="superscript"/>
                <w:lang w:val="lt-LT"/>
              </w:rPr>
              <w:footnoteReference w:id="41"/>
            </w:r>
            <w:r w:rsidRPr="00694C4A">
              <w:rPr>
                <w:rFonts w:ascii="Times New Roman" w:eastAsia="Times New Roman" w:hAnsi="Times New Roman" w:cs="Times New Roman"/>
                <w:bCs/>
                <w:sz w:val="24"/>
                <w:szCs w:val="24"/>
                <w:lang w:val="lt-LT"/>
              </w:rPr>
              <w:t xml:space="preserve">, pastebėta, kad UAB „TIS LT“ yra išbraukta iš šalutinių gyvūninių produktų perdirbimo įmonių, patvirtintų pagal reglamento (EB) 1069/2009 24 straipsnio 1 dalies a punktą, sąrašo. VMVT Raštu informavo, kad „UAB „TIS LT“ 2016-08-18 pateikė prašymą VMVT Kauno valstybinei maisto ir veterinarijos tarnybai dėl veterinarinio patvirtinimo sustabdymo. VMVT Kauno valstybinės maisto ir veterinarijos viršininkas – valstybinis veterinarijos inspektorius 2016 m. rugpjūčio 19 d. įsakymu Nr. 33ĮV-522 „Dėl veterinarinio patvirtinimo sustabdymo“ UAB „TIS LT“ (A. Mickevičiaus g. 11, Kaunas) veiklą sustabdė ir UAB „TIS LT“ buvo išbraukta iš VMVT viešai skelbiamo Šalutinių gyvūninių produktų tvarkymo subjektų ir jų kategorijų sąrašo“.  Atsižvelgiant į tai, kad UAB „TIS LT“ nuo 2016-08-19 nebeatitinka Pirkimo sąlygų 3.1.6 punkte nurodyto </w:t>
            </w:r>
            <w:r w:rsidRPr="00694C4A">
              <w:rPr>
                <w:rFonts w:ascii="Times New Roman" w:eastAsia="Times New Roman" w:hAnsi="Times New Roman" w:cs="Times New Roman"/>
                <w:bCs/>
                <w:sz w:val="24"/>
                <w:szCs w:val="24"/>
                <w:lang w:val="lt-LT"/>
              </w:rPr>
              <w:lastRenderedPageBreak/>
              <w:t>kvalifikacijos reikalavimo, vadinasi, negali tinkamai vykdyti 2016-07-11 Šalutinių gyvūninių produktų tvarkymo paslaugų teikimo sutarties Nr. F7-256/2016 (toliau – Sutartis). Perkančioji organizacija, nenutraukdama Sutarties, su tiekėju, neturinčiu teisės verstis veikla, kuri, jos nuomone, buvo reikalinga pirkimo sutarčiai vykdyti (Tarnybai nepateikti dokumentai, įrodantys, kad Sutartis yra nutraukta bei Centrinėje viešųjų pirkimų posistemėje nepateikta Įvykdytos ar nutrauktos pirkimo sutarties (preliminariosios sutarties) ataskaita), neužtikrino Įstatymo 3 straipsnio 2 dalyje nurodyto pirkimų tikslo siekimo ir pažeidė Įstatymo 3 straipsnio 1 dalyje įtvirtintą skaidrumo principą bei Įstatymo 85 straipsnio 1 dalį</w:t>
            </w:r>
            <w:r w:rsidRPr="00694C4A">
              <w:rPr>
                <w:rFonts w:ascii="Times New Roman" w:eastAsia="Times New Roman" w:hAnsi="Times New Roman" w:cs="Times New Roman"/>
                <w:sz w:val="24"/>
                <w:szCs w:val="24"/>
                <w:vertAlign w:val="superscript"/>
                <w:lang w:val="lt-LT"/>
              </w:rPr>
              <w:footnoteReference w:id="42"/>
            </w:r>
            <w:r w:rsidRPr="00694C4A">
              <w:rPr>
                <w:rFonts w:ascii="Times New Roman" w:eastAsia="Times New Roman" w:hAnsi="Times New Roman" w:cs="Times New Roman"/>
                <w:bCs/>
                <w:sz w:val="24"/>
                <w:szCs w:val="24"/>
                <w:lang w:val="lt-LT"/>
              </w:rPr>
              <w:t>. Atkreiptinas dėmesys ir į tai, kad iš Tarnybai pateiktų dokumentų neaišku, kas nuo 2016-08-19 vykdo iš Perkančiosios organizacijos išvežtų šalutinių gyvūninės kilmės produktų perdirbimą, kadangi jungtinės veiklos partneriai UAB „</w:t>
            </w:r>
            <w:proofErr w:type="spellStart"/>
            <w:r w:rsidRPr="00694C4A">
              <w:rPr>
                <w:rFonts w:ascii="Times New Roman" w:eastAsia="Times New Roman" w:hAnsi="Times New Roman" w:cs="Times New Roman"/>
                <w:bCs/>
                <w:sz w:val="24"/>
                <w:szCs w:val="24"/>
                <w:lang w:val="lt-LT"/>
              </w:rPr>
              <w:t>Vipita</w:t>
            </w:r>
            <w:proofErr w:type="spellEnd"/>
            <w:r w:rsidRPr="00694C4A">
              <w:rPr>
                <w:rFonts w:ascii="Times New Roman" w:eastAsia="Times New Roman" w:hAnsi="Times New Roman" w:cs="Times New Roman"/>
                <w:bCs/>
                <w:sz w:val="24"/>
                <w:szCs w:val="24"/>
                <w:lang w:val="lt-LT"/>
              </w:rPr>
              <w:t>“ ir UAB „TIS LT“ nėra perdirbimo įmonės, o Perkančiosios organizacijos ir jungtinės veiklos partnerių UAB „</w:t>
            </w:r>
            <w:proofErr w:type="spellStart"/>
            <w:r w:rsidRPr="00694C4A">
              <w:rPr>
                <w:rFonts w:ascii="Times New Roman" w:eastAsia="Times New Roman" w:hAnsi="Times New Roman" w:cs="Times New Roman"/>
                <w:bCs/>
                <w:sz w:val="24"/>
                <w:szCs w:val="24"/>
                <w:lang w:val="lt-LT"/>
              </w:rPr>
              <w:t>Vipita</w:t>
            </w:r>
            <w:proofErr w:type="spellEnd"/>
            <w:r w:rsidRPr="00694C4A">
              <w:rPr>
                <w:rFonts w:ascii="Times New Roman" w:eastAsia="Times New Roman" w:hAnsi="Times New Roman" w:cs="Times New Roman"/>
                <w:bCs/>
                <w:sz w:val="24"/>
                <w:szCs w:val="24"/>
                <w:lang w:val="lt-LT"/>
              </w:rPr>
              <w:t xml:space="preserve">“ ir UAB „TIS LT“ 2016-07-11 pasirašytoje Šalutinių gyvūninių produktų tvarkymo paslaugų teikimo sutartyje Nr. F7-256/2016 nenurodyta, kad sutarties vykdymui bus pasitelkiami </w:t>
            </w:r>
            <w:proofErr w:type="spellStart"/>
            <w:r w:rsidRPr="00694C4A">
              <w:rPr>
                <w:rFonts w:ascii="Times New Roman" w:eastAsia="Times New Roman" w:hAnsi="Times New Roman" w:cs="Times New Roman"/>
                <w:bCs/>
                <w:sz w:val="24"/>
                <w:szCs w:val="24"/>
                <w:lang w:val="lt-LT"/>
              </w:rPr>
              <w:t>subtiekėjai</w:t>
            </w:r>
            <w:proofErr w:type="spellEnd"/>
          </w:p>
        </w:tc>
      </w:tr>
    </w:tbl>
    <w:p w:rsidR="00EE2BBA" w:rsidRPr="00EE2BBA" w:rsidRDefault="00EE2BBA" w:rsidP="00EE2BBA">
      <w:pPr>
        <w:spacing w:after="160" w:line="259" w:lineRule="auto"/>
        <w:jc w:val="center"/>
        <w:rPr>
          <w:rFonts w:ascii="Times New Roman" w:eastAsia="Calibri" w:hAnsi="Times New Roman" w:cs="Times New Roman"/>
          <w:b/>
          <w:sz w:val="24"/>
          <w:szCs w:val="24"/>
        </w:rPr>
      </w:pPr>
    </w:p>
    <w:p w:rsidR="00EE2BBA" w:rsidRPr="00EE2BBA" w:rsidRDefault="00EE2BBA" w:rsidP="00EE2BBA">
      <w:pPr>
        <w:spacing w:after="160" w:line="259" w:lineRule="auto"/>
        <w:jc w:val="center"/>
        <w:rPr>
          <w:rFonts w:ascii="Times New Roman" w:eastAsia="Calibri" w:hAnsi="Times New Roman" w:cs="Times New Roman"/>
          <w:b/>
          <w:sz w:val="24"/>
          <w:szCs w:val="24"/>
        </w:rPr>
      </w:pPr>
      <w:r w:rsidRPr="00EE2BBA">
        <w:rPr>
          <w:rFonts w:ascii="Times New Roman" w:eastAsia="Calibri" w:hAnsi="Times New Roman" w:cs="Times New Roman"/>
          <w:b/>
          <w:sz w:val="24"/>
          <w:szCs w:val="24"/>
        </w:rPr>
        <w:t>III dalis Pastabos, į kurias perkančioji organizacija turėtų atsižvelgti vykdydama kitus pirkimus</w:t>
      </w:r>
    </w:p>
    <w:tbl>
      <w:tblPr>
        <w:tblStyle w:val="Lentelstinklelis1"/>
        <w:tblW w:w="9606" w:type="dxa"/>
        <w:tblLook w:val="04A0" w:firstRow="1" w:lastRow="0" w:firstColumn="1" w:lastColumn="0" w:noHBand="0" w:noVBand="1"/>
      </w:tblPr>
      <w:tblGrid>
        <w:gridCol w:w="445"/>
        <w:gridCol w:w="9161"/>
      </w:tblGrid>
      <w:tr w:rsidR="00EE2BBA" w:rsidRPr="00EE2BBA" w:rsidTr="00AA1C2F">
        <w:tc>
          <w:tcPr>
            <w:tcW w:w="445" w:type="dxa"/>
          </w:tcPr>
          <w:p w:rsidR="00EE2BBA" w:rsidRPr="00EE2BBA" w:rsidRDefault="00EE2BBA" w:rsidP="00EE2BBA">
            <w:pPr>
              <w:numPr>
                <w:ilvl w:val="0"/>
                <w:numId w:val="2"/>
              </w:numPr>
              <w:contextualSpacing/>
              <w:jc w:val="center"/>
              <w:rPr>
                <w:rFonts w:ascii="Times New Roman" w:eastAsia="Calibri" w:hAnsi="Times New Roman" w:cs="Times New Roman"/>
                <w:sz w:val="24"/>
                <w:szCs w:val="24"/>
                <w:lang w:val="lt-LT"/>
              </w:rPr>
            </w:pPr>
          </w:p>
        </w:tc>
        <w:tc>
          <w:tcPr>
            <w:tcW w:w="9161" w:type="dxa"/>
          </w:tcPr>
          <w:p w:rsidR="00EE2BBA" w:rsidRPr="00EE2BBA" w:rsidRDefault="00EE2BBA" w:rsidP="00EE2BBA">
            <w:pPr>
              <w:jc w:val="both"/>
              <w:rPr>
                <w:rFonts w:ascii="Times New Roman" w:eastAsia="Calibri" w:hAnsi="Times New Roman" w:cs="Times New Roman"/>
                <w:i/>
                <w:sz w:val="24"/>
                <w:szCs w:val="24"/>
                <w:lang w:val="lt-LT"/>
              </w:rPr>
            </w:pPr>
          </w:p>
        </w:tc>
      </w:tr>
      <w:tr w:rsidR="00EE2BBA" w:rsidRPr="00EE2BBA" w:rsidTr="00AA1C2F">
        <w:tc>
          <w:tcPr>
            <w:tcW w:w="9606" w:type="dxa"/>
            <w:gridSpan w:val="2"/>
          </w:tcPr>
          <w:p w:rsidR="00EE2BBA" w:rsidRPr="00EE2BBA" w:rsidRDefault="006A0BD1" w:rsidP="00EE2BBA">
            <w:pPr>
              <w:tabs>
                <w:tab w:val="left" w:pos="993"/>
              </w:tabs>
              <w:contextualSpacing/>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w:t>
            </w:r>
          </w:p>
        </w:tc>
      </w:tr>
    </w:tbl>
    <w:p w:rsidR="00EE2BBA" w:rsidRPr="00EE2BBA" w:rsidRDefault="00EE2BBA" w:rsidP="00EE2BBA">
      <w:pPr>
        <w:spacing w:after="160" w:line="259" w:lineRule="auto"/>
        <w:jc w:val="center"/>
        <w:rPr>
          <w:rFonts w:ascii="Times New Roman" w:eastAsia="Calibri" w:hAnsi="Times New Roman" w:cs="Times New Roman"/>
          <w:b/>
          <w:sz w:val="24"/>
          <w:szCs w:val="24"/>
        </w:rPr>
      </w:pPr>
    </w:p>
    <w:p w:rsidR="00EE2BBA" w:rsidRPr="00EE2BBA" w:rsidRDefault="00EE2BBA" w:rsidP="00064056">
      <w:pPr>
        <w:spacing w:after="160" w:line="259" w:lineRule="auto"/>
        <w:jc w:val="center"/>
        <w:rPr>
          <w:rFonts w:ascii="Times New Roman" w:eastAsia="Calibri" w:hAnsi="Times New Roman" w:cs="Times New Roman"/>
          <w:b/>
          <w:sz w:val="24"/>
          <w:szCs w:val="24"/>
        </w:rPr>
      </w:pPr>
      <w:r w:rsidRPr="00EE2BBA">
        <w:rPr>
          <w:rFonts w:ascii="Times New Roman" w:eastAsia="Calibri" w:hAnsi="Times New Roman" w:cs="Times New Roman"/>
          <w:b/>
          <w:sz w:val="24"/>
          <w:szCs w:val="24"/>
        </w:rPr>
        <w:t>IV dalis. SPRENDIMAS</w:t>
      </w:r>
    </w:p>
    <w:p w:rsidR="00064056" w:rsidRPr="004F08A8" w:rsidRDefault="00064056" w:rsidP="00064056">
      <w:pPr>
        <w:tabs>
          <w:tab w:val="left" w:pos="993"/>
        </w:tabs>
        <w:spacing w:after="0" w:line="240" w:lineRule="auto"/>
        <w:ind w:firstLine="567"/>
        <w:jc w:val="both"/>
        <w:rPr>
          <w:rFonts w:ascii="Times New Roman" w:eastAsia="Calibri" w:hAnsi="Times New Roman" w:cs="Times New Roman"/>
          <w:bCs/>
          <w:sz w:val="24"/>
          <w:szCs w:val="24"/>
        </w:rPr>
      </w:pPr>
      <w:r w:rsidRPr="004F08A8">
        <w:rPr>
          <w:rFonts w:ascii="Times New Roman" w:eastAsia="Calibri" w:hAnsi="Times New Roman" w:cs="Times New Roman"/>
          <w:bCs/>
          <w:sz w:val="24"/>
          <w:szCs w:val="24"/>
        </w:rPr>
        <w:t xml:space="preserve">Atsižvelgdama į nustatytus Įstatymo pažeidimus, nurodytus šios vertinimo išvados II dalyje, imperatyvioms Įstatymo nuostatoms prieštaraujanti </w:t>
      </w:r>
      <w:r w:rsidRPr="00694C4A">
        <w:rPr>
          <w:rFonts w:ascii="Times New Roman" w:eastAsia="Times New Roman" w:hAnsi="Times New Roman" w:cs="Times New Roman"/>
          <w:bCs/>
          <w:sz w:val="24"/>
          <w:szCs w:val="24"/>
        </w:rPr>
        <w:t>Perkančiosios organizacijos ir jungtinės veiklos partnerių UAB „</w:t>
      </w:r>
      <w:proofErr w:type="spellStart"/>
      <w:r w:rsidRPr="00694C4A">
        <w:rPr>
          <w:rFonts w:ascii="Times New Roman" w:eastAsia="Times New Roman" w:hAnsi="Times New Roman" w:cs="Times New Roman"/>
          <w:bCs/>
          <w:sz w:val="24"/>
          <w:szCs w:val="24"/>
        </w:rPr>
        <w:t>Vipita</w:t>
      </w:r>
      <w:proofErr w:type="spellEnd"/>
      <w:r w:rsidRPr="00694C4A">
        <w:rPr>
          <w:rFonts w:ascii="Times New Roman" w:eastAsia="Times New Roman" w:hAnsi="Times New Roman" w:cs="Times New Roman"/>
          <w:bCs/>
          <w:sz w:val="24"/>
          <w:szCs w:val="24"/>
        </w:rPr>
        <w:t>“ ir UAB „TIS LT“ 2016-07-11 pasirašyt</w:t>
      </w:r>
      <w:r>
        <w:rPr>
          <w:rFonts w:ascii="Times New Roman" w:eastAsia="Times New Roman" w:hAnsi="Times New Roman" w:cs="Times New Roman"/>
          <w:bCs/>
          <w:sz w:val="24"/>
          <w:szCs w:val="24"/>
        </w:rPr>
        <w:t>a</w:t>
      </w:r>
      <w:r w:rsidRPr="00694C4A">
        <w:rPr>
          <w:rFonts w:ascii="Times New Roman" w:eastAsia="Times New Roman" w:hAnsi="Times New Roman" w:cs="Times New Roman"/>
          <w:bCs/>
          <w:sz w:val="24"/>
          <w:szCs w:val="24"/>
        </w:rPr>
        <w:t xml:space="preserve"> Šalutinių gyvūninių produktų tvarkymo paslaugų teikimo sutart</w:t>
      </w:r>
      <w:r>
        <w:rPr>
          <w:rFonts w:ascii="Times New Roman" w:eastAsia="Times New Roman" w:hAnsi="Times New Roman" w:cs="Times New Roman"/>
          <w:bCs/>
          <w:sz w:val="24"/>
          <w:szCs w:val="24"/>
        </w:rPr>
        <w:t>is</w:t>
      </w:r>
      <w:r w:rsidRPr="00694C4A">
        <w:rPr>
          <w:rFonts w:ascii="Times New Roman" w:eastAsia="Times New Roman" w:hAnsi="Times New Roman" w:cs="Times New Roman"/>
          <w:bCs/>
          <w:sz w:val="24"/>
          <w:szCs w:val="24"/>
        </w:rPr>
        <w:t xml:space="preserve"> Nr. F7-256/2016</w:t>
      </w:r>
      <w:r w:rsidRPr="004F08A8">
        <w:rPr>
          <w:rFonts w:ascii="Times New Roman" w:eastAsia="Calibri" w:hAnsi="Times New Roman" w:cs="Times New Roman"/>
          <w:bCs/>
          <w:sz w:val="24"/>
          <w:szCs w:val="24"/>
        </w:rPr>
        <w:t>, Tarnybos nuomone, turėtų būti nutraukta, ir, esant poreikiui, organizuojamas naujas viešasis pirkimas, vadovaujantis Įstatymo nuostatomis.</w:t>
      </w:r>
    </w:p>
    <w:p w:rsidR="00064056" w:rsidRPr="004F08A8" w:rsidRDefault="00064056" w:rsidP="00064056">
      <w:pPr>
        <w:tabs>
          <w:tab w:val="left" w:pos="993"/>
        </w:tabs>
        <w:spacing w:after="0" w:line="240" w:lineRule="auto"/>
        <w:ind w:firstLine="567"/>
        <w:jc w:val="both"/>
        <w:rPr>
          <w:rFonts w:ascii="Times New Roman" w:eastAsia="Calibri" w:hAnsi="Times New Roman" w:cs="Times New Roman"/>
          <w:bCs/>
          <w:sz w:val="24"/>
          <w:szCs w:val="24"/>
        </w:rPr>
      </w:pPr>
      <w:r w:rsidRPr="004F08A8">
        <w:rPr>
          <w:rFonts w:ascii="Times New Roman" w:eastAsia="Calibri" w:hAnsi="Times New Roman" w:cs="Times New Roman"/>
          <w:bCs/>
          <w:sz w:val="24"/>
          <w:szCs w:val="24"/>
        </w:rPr>
        <w:t>Prašome ne vėliau kaip per 10 darbo dienų, nuo šios vertinimo išvados gavimo dienos, raštu informuoti Tarnybą apie priimtą sprendimą dėl Tarnybos rekomendacijos nutraukti Sutartį.</w:t>
      </w:r>
    </w:p>
    <w:p w:rsidR="00064056" w:rsidRPr="004F08A8" w:rsidRDefault="00064056" w:rsidP="00064056">
      <w:pPr>
        <w:tabs>
          <w:tab w:val="left" w:pos="993"/>
        </w:tabs>
        <w:spacing w:after="0" w:line="240" w:lineRule="auto"/>
        <w:ind w:firstLine="567"/>
        <w:jc w:val="both"/>
        <w:rPr>
          <w:rFonts w:ascii="Times New Roman" w:eastAsia="Calibri" w:hAnsi="Times New Roman" w:cs="Times New Roman"/>
          <w:sz w:val="24"/>
          <w:szCs w:val="24"/>
        </w:rPr>
      </w:pPr>
      <w:r w:rsidRPr="004F08A8">
        <w:rPr>
          <w:rFonts w:ascii="Times New Roman" w:eastAsia="Calibri" w:hAnsi="Times New Roman" w:cs="Times New Roman"/>
          <w:bCs/>
          <w:sz w:val="24"/>
          <w:szCs w:val="24"/>
        </w:rPr>
        <w:t>Vadovaujantis Lietuvos Respublikos administracinių bylų teisenos įstatymo 5 ir 17 straipsniais, nesutikę su Tarnybos išvada, Jūs galite ją apskųsti teismui šio įstatymo nustatyta tvarka.</w:t>
      </w:r>
    </w:p>
    <w:p w:rsidR="00EE2BBA" w:rsidRPr="00EE2BBA" w:rsidRDefault="00EE2BBA" w:rsidP="00EE2BBA">
      <w:pPr>
        <w:spacing w:after="160" w:line="259" w:lineRule="auto"/>
        <w:jc w:val="both"/>
        <w:rPr>
          <w:rFonts w:ascii="Times New Roman" w:eastAsia="Calibri" w:hAnsi="Times New Roman" w:cs="Times New Roman"/>
          <w:sz w:val="24"/>
          <w:szCs w:val="24"/>
        </w:rPr>
      </w:pPr>
    </w:p>
    <w:p w:rsidR="00EE2BBA" w:rsidRPr="00EE2BBA" w:rsidRDefault="00EE2BBA" w:rsidP="00EE2BBA">
      <w:pPr>
        <w:spacing w:after="160" w:line="259" w:lineRule="auto"/>
        <w:rPr>
          <w:rFonts w:ascii="Times New Roman" w:eastAsia="Calibri" w:hAnsi="Times New Roman" w:cs="Times New Roman"/>
          <w:b/>
          <w:sz w:val="24"/>
          <w:szCs w:val="24"/>
        </w:rPr>
      </w:pPr>
    </w:p>
    <w:p w:rsidR="00EE2BBA" w:rsidRPr="00064056" w:rsidRDefault="00064056" w:rsidP="00EE2BBA">
      <w:pPr>
        <w:spacing w:after="160" w:line="259" w:lineRule="auto"/>
        <w:rPr>
          <w:rFonts w:ascii="Times New Roman" w:eastAsia="Calibri" w:hAnsi="Times New Roman" w:cs="Times New Roman"/>
          <w:b/>
          <w:sz w:val="24"/>
          <w:szCs w:val="24"/>
        </w:rPr>
      </w:pPr>
      <w:r w:rsidRPr="00064056">
        <w:rPr>
          <w:rFonts w:ascii="Times New Roman" w:eastAsia="Calibri" w:hAnsi="Times New Roman" w:cs="Times New Roman"/>
          <w:bCs/>
          <w:sz w:val="24"/>
          <w:szCs w:val="24"/>
        </w:rPr>
        <w:t>Kontrolės skyriaus vyriausioji spec</w:t>
      </w:r>
      <w:r>
        <w:rPr>
          <w:rFonts w:ascii="Times New Roman" w:eastAsia="Calibri" w:hAnsi="Times New Roman" w:cs="Times New Roman"/>
          <w:bCs/>
          <w:sz w:val="24"/>
          <w:szCs w:val="24"/>
        </w:rPr>
        <w:t xml:space="preserve">ialistė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w:t>
      </w:r>
      <w:r w:rsidRPr="00064056">
        <w:rPr>
          <w:rFonts w:ascii="Times New Roman" w:eastAsia="Calibri" w:hAnsi="Times New Roman" w:cs="Times New Roman"/>
          <w:bCs/>
          <w:sz w:val="24"/>
          <w:szCs w:val="24"/>
        </w:rPr>
        <w:t xml:space="preserve"> Jurgita </w:t>
      </w:r>
      <w:proofErr w:type="spellStart"/>
      <w:r w:rsidRPr="00064056">
        <w:rPr>
          <w:rFonts w:ascii="Times New Roman" w:eastAsia="Calibri" w:hAnsi="Times New Roman" w:cs="Times New Roman"/>
          <w:bCs/>
          <w:sz w:val="24"/>
          <w:szCs w:val="24"/>
        </w:rPr>
        <w:t>Valeikienė</w:t>
      </w:r>
      <w:proofErr w:type="spellEnd"/>
    </w:p>
    <w:p w:rsidR="00EE2BBA" w:rsidRPr="00EE2BBA" w:rsidRDefault="00EE2BBA" w:rsidP="00EE2BBA">
      <w:pPr>
        <w:spacing w:after="160" w:line="259" w:lineRule="auto"/>
        <w:rPr>
          <w:rFonts w:ascii="Times New Roman" w:eastAsia="Calibri" w:hAnsi="Times New Roman" w:cs="Times New Roman"/>
          <w:sz w:val="24"/>
          <w:szCs w:val="24"/>
        </w:rPr>
      </w:pPr>
    </w:p>
    <w:p w:rsidR="00EE2BBA" w:rsidRPr="00EE2BBA" w:rsidRDefault="00EE2BBA" w:rsidP="00EE2BBA">
      <w:pPr>
        <w:spacing w:after="160" w:line="259" w:lineRule="auto"/>
        <w:rPr>
          <w:rFonts w:ascii="Times New Roman" w:eastAsia="Calibri" w:hAnsi="Times New Roman" w:cs="Times New Roman"/>
          <w:sz w:val="24"/>
          <w:szCs w:val="24"/>
        </w:rPr>
      </w:pPr>
    </w:p>
    <w:p w:rsidR="00EE2BBA" w:rsidRPr="00EE2BBA" w:rsidRDefault="00EE2BBA" w:rsidP="00EE2BBA">
      <w:pPr>
        <w:spacing w:after="160" w:line="259" w:lineRule="auto"/>
        <w:rPr>
          <w:rFonts w:ascii="Times New Roman" w:eastAsia="Calibri" w:hAnsi="Times New Roman" w:cs="Times New Roman"/>
          <w:sz w:val="24"/>
          <w:szCs w:val="24"/>
        </w:rPr>
      </w:pPr>
    </w:p>
    <w:p w:rsidR="00EE2BBA" w:rsidRPr="00EE2BBA" w:rsidRDefault="00EE2BBA" w:rsidP="00EE2BBA">
      <w:pPr>
        <w:spacing w:after="160" w:line="259" w:lineRule="auto"/>
        <w:rPr>
          <w:rFonts w:ascii="Times New Roman" w:eastAsia="Calibri" w:hAnsi="Times New Roman" w:cs="Times New Roman"/>
          <w:sz w:val="24"/>
          <w:szCs w:val="24"/>
        </w:rPr>
      </w:pPr>
    </w:p>
    <w:p w:rsidR="00D032BD" w:rsidRPr="00064056" w:rsidRDefault="00064056">
      <w:pPr>
        <w:rPr>
          <w:rFonts w:ascii="Times New Roman" w:eastAsia="Calibri" w:hAnsi="Times New Roman" w:cs="Times New Roman"/>
          <w:sz w:val="24"/>
          <w:szCs w:val="24"/>
        </w:rPr>
      </w:pPr>
      <w:r w:rsidRPr="00064056">
        <w:rPr>
          <w:rFonts w:ascii="Times New Roman" w:eastAsia="Calibri" w:hAnsi="Times New Roman" w:cs="Times New Roman"/>
          <w:bCs/>
          <w:sz w:val="24"/>
          <w:szCs w:val="24"/>
        </w:rPr>
        <w:t xml:space="preserve">J. </w:t>
      </w:r>
      <w:proofErr w:type="spellStart"/>
      <w:r w:rsidRPr="00064056">
        <w:rPr>
          <w:rFonts w:ascii="Times New Roman" w:eastAsia="Calibri" w:hAnsi="Times New Roman" w:cs="Times New Roman"/>
          <w:bCs/>
          <w:sz w:val="24"/>
          <w:szCs w:val="24"/>
        </w:rPr>
        <w:t>Valeikienė</w:t>
      </w:r>
      <w:proofErr w:type="spellEnd"/>
      <w:r w:rsidRPr="00064056">
        <w:rPr>
          <w:rFonts w:ascii="Times New Roman" w:eastAsia="Calibri" w:hAnsi="Times New Roman" w:cs="Times New Roman"/>
          <w:bCs/>
          <w:sz w:val="24"/>
          <w:szCs w:val="24"/>
        </w:rPr>
        <w:t>, tel. (8 5) 203 4835, el. p. Jurgita.Valeikiene@vpt.lt</w:t>
      </w:r>
    </w:p>
    <w:sectPr w:rsidR="00D032BD" w:rsidRPr="00064056" w:rsidSect="00C26E08">
      <w:headerReference w:type="default" r:id="rId10"/>
      <w:pgSz w:w="11906" w:h="16838"/>
      <w:pgMar w:top="1440" w:right="849" w:bottom="144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109" w:rsidRDefault="00F66109" w:rsidP="00F66109">
      <w:pPr>
        <w:spacing w:after="0" w:line="240" w:lineRule="auto"/>
      </w:pPr>
      <w:r>
        <w:separator/>
      </w:r>
    </w:p>
  </w:endnote>
  <w:endnote w:type="continuationSeparator" w:id="0">
    <w:p w:rsidR="00F66109" w:rsidRDefault="00F66109" w:rsidP="00F6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109" w:rsidRDefault="00F66109" w:rsidP="00F66109">
      <w:pPr>
        <w:spacing w:after="0" w:line="240" w:lineRule="auto"/>
      </w:pPr>
      <w:r>
        <w:separator/>
      </w:r>
    </w:p>
  </w:footnote>
  <w:footnote w:type="continuationSeparator" w:id="0">
    <w:p w:rsidR="00F66109" w:rsidRDefault="00F66109" w:rsidP="00F66109">
      <w:pPr>
        <w:spacing w:after="0" w:line="240" w:lineRule="auto"/>
      </w:pPr>
      <w:r>
        <w:continuationSeparator/>
      </w:r>
    </w:p>
  </w:footnote>
  <w:footnote w:id="1">
    <w:p w:rsidR="005046B2" w:rsidRDefault="005046B2" w:rsidP="005A2270">
      <w:pPr>
        <w:pStyle w:val="Puslapioinaostekstas"/>
        <w:jc w:val="both"/>
      </w:pPr>
      <w:r>
        <w:rPr>
          <w:rStyle w:val="Puslapioinaosnuoroda"/>
        </w:rPr>
        <w:footnoteRef/>
      </w:r>
      <w:r>
        <w:t xml:space="preserve"> Perkančioji organizacija pažeidė skaidrumo principą.</w:t>
      </w:r>
    </w:p>
  </w:footnote>
  <w:footnote w:id="2">
    <w:p w:rsidR="00F66109" w:rsidRPr="00ED2AAF" w:rsidRDefault="00F66109" w:rsidP="005A2270">
      <w:pPr>
        <w:pStyle w:val="Puslapioinaostekstas"/>
        <w:jc w:val="both"/>
      </w:pPr>
      <w:r w:rsidRPr="00ED2AAF">
        <w:rPr>
          <w:rStyle w:val="Puslapioinaosnuoroda"/>
        </w:rPr>
        <w:footnoteRef/>
      </w:r>
      <w:r w:rsidRPr="00ED2AAF">
        <w:t xml:space="preserve"> „Perkančioji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r>
        <w:t>.</w:t>
      </w:r>
    </w:p>
  </w:footnote>
  <w:footnote w:id="3">
    <w:p w:rsidR="005A2270" w:rsidRDefault="005A2270" w:rsidP="005A2270">
      <w:pPr>
        <w:pStyle w:val="Puslapioinaostekstas"/>
        <w:jc w:val="both"/>
      </w:pPr>
      <w:r>
        <w:rPr>
          <w:rStyle w:val="Puslapioinaosnuoroda"/>
        </w:rPr>
        <w:footnoteRef/>
      </w:r>
      <w:r>
        <w:t xml:space="preserve"> Neišskaidžiusi Pirkimo objekto į dalis, Perkančioji organizacija pažeidė lygiateisiškumo ir nediskriminavimo principus.</w:t>
      </w:r>
    </w:p>
  </w:footnote>
  <w:footnote w:id="4">
    <w:p w:rsidR="005A2270" w:rsidRPr="00ED2AAF" w:rsidRDefault="005A2270" w:rsidP="005A2270">
      <w:pPr>
        <w:pStyle w:val="Puslapioinaostekstas"/>
        <w:jc w:val="both"/>
      </w:pPr>
      <w:r w:rsidRPr="00ED2AAF">
        <w:rPr>
          <w:rStyle w:val="Puslapioinaosnuoroda"/>
        </w:rPr>
        <w:footnoteRef/>
      </w:r>
      <w:r w:rsidRPr="00ED2AAF">
        <w:t xml:space="preserve"> „Pirkimų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5">
    <w:p w:rsidR="005A2270" w:rsidRPr="00ED2AAF" w:rsidRDefault="005A2270" w:rsidP="005A2270">
      <w:pPr>
        <w:pStyle w:val="Puslapioinaostekstas"/>
        <w:jc w:val="both"/>
      </w:pPr>
      <w:r w:rsidRPr="00ED2AAF">
        <w:rPr>
          <w:rStyle w:val="Puslapioinaosnuoroda"/>
        </w:rPr>
        <w:footnoteRef/>
      </w:r>
      <w:r w:rsidRPr="00ED2AAF">
        <w:t xml:space="preserve"> </w:t>
      </w:r>
      <w:r>
        <w:t>Žr. išnašą Nr. 2.</w:t>
      </w:r>
    </w:p>
  </w:footnote>
  <w:footnote w:id="6">
    <w:p w:rsidR="00B00778" w:rsidRDefault="00B00778" w:rsidP="00B00778">
      <w:pPr>
        <w:pStyle w:val="Puslapioinaostekstas"/>
        <w:jc w:val="both"/>
      </w:pPr>
      <w:r>
        <w:rPr>
          <w:rStyle w:val="Puslapioinaosnuoroda"/>
        </w:rPr>
        <w:footnoteRef/>
      </w:r>
      <w:r>
        <w:t xml:space="preserve"> „Siekiant įsitikinti, ar tiekėjas bus pajėgus įvykdyti pirkimo sutartį, vadovaujantis Viešųjų pirkimų įstatymo 32-38 straipsnių nuostatomis ir atsižvelgiant į Tiekėjų kvalifikacijos vertinimo metodines rekomendacijas, pirkimo dokumentuose nustatomi tiekėjų kvalifikacijos reikalavimai &lt;...&gt;“.</w:t>
      </w:r>
    </w:p>
  </w:footnote>
  <w:footnote w:id="7">
    <w:p w:rsidR="00B00778" w:rsidRPr="00D61ED3" w:rsidRDefault="00B00778" w:rsidP="00B00778">
      <w:pPr>
        <w:pStyle w:val="Puslapioinaostekstas"/>
        <w:jc w:val="both"/>
      </w:pPr>
      <w:r w:rsidRPr="00D61ED3">
        <w:rPr>
          <w:rStyle w:val="Puslapioinaosnuoroda"/>
        </w:rPr>
        <w:footnoteRef/>
      </w:r>
      <w:r w:rsidRPr="00D61ED3">
        <w:t xml:space="preserve"> „Perkančiosios organizacijos nustatyti minimalūs kandidatų ar dalyvių kvalifikacijos reikalavimai negali dirbtinai riboti konkurencijos. Jie turi būti pagrįsti ir proporcingi pirkimo objektui, tikslūs ir aiškūs“.</w:t>
      </w:r>
    </w:p>
  </w:footnote>
  <w:footnote w:id="8">
    <w:p w:rsidR="00B00778" w:rsidRDefault="00B00778">
      <w:pPr>
        <w:pStyle w:val="Puslapioinaostekstas"/>
      </w:pPr>
      <w:r>
        <w:rPr>
          <w:rStyle w:val="Puslapioinaosnuoroda"/>
        </w:rPr>
        <w:footnoteRef/>
      </w:r>
      <w:r>
        <w:t xml:space="preserve"> Perkančioji organizacija pažeidė lygiateisiškumo, nediskriminavimo, proporcingumo ir skaidrumo principus.</w:t>
      </w:r>
    </w:p>
  </w:footnote>
  <w:footnote w:id="9">
    <w:p w:rsidR="00B00778" w:rsidRDefault="00B00778" w:rsidP="00B00778">
      <w:pPr>
        <w:pStyle w:val="Puslapioinaostekstas"/>
      </w:pPr>
      <w:r>
        <w:rPr>
          <w:rStyle w:val="Puslapioinaosnuoroda"/>
        </w:rPr>
        <w:footnoteRef/>
      </w:r>
      <w:r>
        <w:t xml:space="preserve"> Žr. išnašą Nr. 2.</w:t>
      </w:r>
    </w:p>
  </w:footnote>
  <w:footnote w:id="10">
    <w:p w:rsidR="00B00778" w:rsidRPr="00D61ED3" w:rsidRDefault="00B00778" w:rsidP="00B00778">
      <w:pPr>
        <w:pStyle w:val="Puslapioinaostekstas"/>
        <w:jc w:val="both"/>
      </w:pPr>
      <w:r w:rsidRPr="00D61ED3">
        <w:rPr>
          <w:rStyle w:val="Puslapioinaosnuoroda"/>
        </w:rPr>
        <w:footnoteRef/>
      </w:r>
      <w:r w:rsidRPr="00D61ED3">
        <w:t xml:space="preserve"> „Perkančioji organizacija  &lt;...&gt;  supaprastintus pirkimus atlieka pagal pasitvirtintas taisykles“.</w:t>
      </w:r>
    </w:p>
  </w:footnote>
  <w:footnote w:id="11">
    <w:p w:rsidR="00AC0507" w:rsidRDefault="00AC0507" w:rsidP="00AC0507">
      <w:pPr>
        <w:pStyle w:val="Puslapioinaostekstas"/>
      </w:pPr>
      <w:r>
        <w:rPr>
          <w:rStyle w:val="Puslapioinaosnuoroda"/>
        </w:rPr>
        <w:footnoteRef/>
      </w:r>
      <w:r>
        <w:t xml:space="preserve"> </w:t>
      </w:r>
      <w:hyperlink r:id="rId1" w:anchor="4_sec" w:history="1">
        <w:r w:rsidRPr="00E44AB9">
          <w:rPr>
            <w:rStyle w:val="Hipersaitas"/>
          </w:rPr>
          <w:t>http://sena.vmvt.lt/objektai2/sgp.php?s=4#4_sec</w:t>
        </w:r>
      </w:hyperlink>
    </w:p>
  </w:footnote>
  <w:footnote w:id="12">
    <w:p w:rsidR="006845A9" w:rsidRDefault="006845A9" w:rsidP="006845A9">
      <w:pPr>
        <w:pStyle w:val="Puslapioinaostekstas"/>
        <w:jc w:val="both"/>
      </w:pPr>
      <w:r>
        <w:rPr>
          <w:rStyle w:val="Puslapioinaosnuoroda"/>
        </w:rPr>
        <w:footnoteRef/>
      </w:r>
      <w:r>
        <w:t xml:space="preserve"> Žr. išnašą Nr. 6.</w:t>
      </w:r>
    </w:p>
  </w:footnote>
  <w:footnote w:id="13">
    <w:p w:rsidR="006845A9" w:rsidRPr="00D61ED3" w:rsidRDefault="006845A9" w:rsidP="006845A9">
      <w:pPr>
        <w:pStyle w:val="Puslapioinaostekstas"/>
        <w:jc w:val="both"/>
      </w:pPr>
      <w:r w:rsidRPr="00D61ED3">
        <w:rPr>
          <w:rStyle w:val="Puslapioinaosnuoroda"/>
        </w:rPr>
        <w:footnoteRef/>
      </w:r>
      <w:r w:rsidRPr="00D61ED3">
        <w:t xml:space="preserve"> </w:t>
      </w:r>
      <w:r>
        <w:t>Žr. išnašą Nr. 7</w:t>
      </w:r>
      <w:r w:rsidRPr="00D61ED3">
        <w:t>.</w:t>
      </w:r>
    </w:p>
  </w:footnote>
  <w:footnote w:id="14">
    <w:p w:rsidR="006845A9" w:rsidRDefault="006845A9">
      <w:pPr>
        <w:pStyle w:val="Puslapioinaostekstas"/>
      </w:pPr>
      <w:r>
        <w:rPr>
          <w:rStyle w:val="Puslapioinaosnuoroda"/>
        </w:rPr>
        <w:footnoteRef/>
      </w:r>
      <w:r>
        <w:t xml:space="preserve"> Perkančioji organizacija pažeidė skaidrumo principą.</w:t>
      </w:r>
    </w:p>
  </w:footnote>
  <w:footnote w:id="15">
    <w:p w:rsidR="006845A9" w:rsidRDefault="006845A9" w:rsidP="006845A9">
      <w:pPr>
        <w:pStyle w:val="Puslapioinaostekstas"/>
      </w:pPr>
      <w:r>
        <w:rPr>
          <w:rStyle w:val="Puslapioinaosnuoroda"/>
        </w:rPr>
        <w:footnoteRef/>
      </w:r>
      <w:r>
        <w:t xml:space="preserve"> Žr. išnašą Nr. 2.</w:t>
      </w:r>
    </w:p>
  </w:footnote>
  <w:footnote w:id="16">
    <w:p w:rsidR="006845A9" w:rsidRPr="00D61ED3" w:rsidRDefault="006845A9" w:rsidP="006845A9">
      <w:pPr>
        <w:pStyle w:val="Puslapioinaostekstas"/>
        <w:jc w:val="both"/>
      </w:pPr>
      <w:r w:rsidRPr="00D61ED3">
        <w:rPr>
          <w:rStyle w:val="Puslapioinaosnuoroda"/>
        </w:rPr>
        <w:footnoteRef/>
      </w:r>
      <w:r w:rsidRPr="00D61ED3">
        <w:t xml:space="preserve"> </w:t>
      </w:r>
      <w:r>
        <w:t>Žr. išnašą Nr. 10</w:t>
      </w:r>
      <w:r w:rsidRPr="00D61ED3">
        <w:t>.</w:t>
      </w:r>
    </w:p>
  </w:footnote>
  <w:footnote w:id="17">
    <w:p w:rsidR="006845A9" w:rsidRDefault="006845A9" w:rsidP="006845A9">
      <w:pPr>
        <w:pStyle w:val="Puslapioinaostekstas"/>
        <w:jc w:val="both"/>
      </w:pPr>
      <w:r>
        <w:rPr>
          <w:rStyle w:val="Puslapioinaosnuoroda"/>
        </w:rPr>
        <w:footnoteRef/>
      </w:r>
      <w:r>
        <w:t xml:space="preserve"> Žr. išnašą Nr. 6.</w:t>
      </w:r>
    </w:p>
  </w:footnote>
  <w:footnote w:id="18">
    <w:p w:rsidR="006845A9" w:rsidRPr="00D61ED3" w:rsidRDefault="006845A9" w:rsidP="006845A9">
      <w:pPr>
        <w:pStyle w:val="Puslapioinaostekstas"/>
        <w:jc w:val="both"/>
      </w:pPr>
      <w:r w:rsidRPr="00D61ED3">
        <w:rPr>
          <w:rStyle w:val="Puslapioinaosnuoroda"/>
        </w:rPr>
        <w:footnoteRef/>
      </w:r>
      <w:r w:rsidRPr="00D61ED3">
        <w:t xml:space="preserve"> </w:t>
      </w:r>
      <w:r>
        <w:t>Žr. išnašą Nr. 7</w:t>
      </w:r>
      <w:r w:rsidRPr="00D61ED3">
        <w:t>.</w:t>
      </w:r>
    </w:p>
  </w:footnote>
  <w:footnote w:id="19">
    <w:p w:rsidR="006845A9" w:rsidRDefault="006845A9" w:rsidP="006845A9">
      <w:pPr>
        <w:pStyle w:val="Puslapioinaostekstas"/>
      </w:pPr>
      <w:r>
        <w:rPr>
          <w:rStyle w:val="Puslapioinaosnuoroda"/>
        </w:rPr>
        <w:footnoteRef/>
      </w:r>
      <w:r>
        <w:t xml:space="preserve"> Žr. išnašą Nr. 2.</w:t>
      </w:r>
    </w:p>
  </w:footnote>
  <w:footnote w:id="20">
    <w:p w:rsidR="006845A9" w:rsidRPr="00D61ED3" w:rsidRDefault="006845A9" w:rsidP="006845A9">
      <w:pPr>
        <w:pStyle w:val="Puslapioinaostekstas"/>
        <w:jc w:val="both"/>
      </w:pPr>
      <w:r w:rsidRPr="00D61ED3">
        <w:rPr>
          <w:rStyle w:val="Puslapioinaosnuoroda"/>
        </w:rPr>
        <w:footnoteRef/>
      </w:r>
      <w:r w:rsidRPr="00D61ED3">
        <w:t xml:space="preserve"> </w:t>
      </w:r>
      <w:r>
        <w:t>Žr. išnašą Nr. 10</w:t>
      </w:r>
      <w:r w:rsidRPr="00D61ED3">
        <w:t>.</w:t>
      </w:r>
    </w:p>
  </w:footnote>
  <w:footnote w:id="21">
    <w:p w:rsidR="006A0BD1" w:rsidRDefault="006A0BD1" w:rsidP="006A0BD1">
      <w:pPr>
        <w:pStyle w:val="Puslapioinaostekstas"/>
        <w:jc w:val="both"/>
      </w:pPr>
      <w:r>
        <w:rPr>
          <w:rStyle w:val="Puslapioinaosnuoroda"/>
        </w:rPr>
        <w:footnoteRef/>
      </w:r>
      <w:r>
        <w:t xml:space="preserve"> Žr. išnašą Nr. 6.</w:t>
      </w:r>
    </w:p>
  </w:footnote>
  <w:footnote w:id="22">
    <w:p w:rsidR="006A0BD1" w:rsidRPr="00D61ED3" w:rsidRDefault="006A0BD1" w:rsidP="006A0BD1">
      <w:pPr>
        <w:pStyle w:val="Puslapioinaostekstas"/>
        <w:jc w:val="both"/>
      </w:pPr>
      <w:r w:rsidRPr="00D61ED3">
        <w:rPr>
          <w:rStyle w:val="Puslapioinaosnuoroda"/>
        </w:rPr>
        <w:footnoteRef/>
      </w:r>
      <w:r w:rsidRPr="00D61ED3">
        <w:t xml:space="preserve"> </w:t>
      </w:r>
      <w:r>
        <w:t>Žr. išnašą Nr. 7</w:t>
      </w:r>
      <w:r w:rsidRPr="00D61ED3">
        <w:t>.</w:t>
      </w:r>
    </w:p>
  </w:footnote>
  <w:footnote w:id="23">
    <w:p w:rsidR="006A0BD1" w:rsidRDefault="006A0BD1" w:rsidP="006A0BD1">
      <w:pPr>
        <w:pStyle w:val="Puslapioinaostekstas"/>
      </w:pPr>
      <w:r>
        <w:rPr>
          <w:rStyle w:val="Puslapioinaosnuoroda"/>
        </w:rPr>
        <w:footnoteRef/>
      </w:r>
      <w:r>
        <w:t xml:space="preserve"> Perkančioji organizacija pažeidė nediskriminavimo ir skaidrumo principus.</w:t>
      </w:r>
    </w:p>
  </w:footnote>
  <w:footnote w:id="24">
    <w:p w:rsidR="006A0BD1" w:rsidRDefault="006A0BD1" w:rsidP="006A0BD1">
      <w:pPr>
        <w:pStyle w:val="Puslapioinaostekstas"/>
      </w:pPr>
      <w:r>
        <w:rPr>
          <w:rStyle w:val="Puslapioinaosnuoroda"/>
        </w:rPr>
        <w:footnoteRef/>
      </w:r>
      <w:r>
        <w:t xml:space="preserve"> Žr. išnašą Nr. 2.</w:t>
      </w:r>
    </w:p>
  </w:footnote>
  <w:footnote w:id="25">
    <w:p w:rsidR="006A0BD1" w:rsidRPr="00D61ED3" w:rsidRDefault="006A0BD1" w:rsidP="006A0BD1">
      <w:pPr>
        <w:pStyle w:val="Puslapioinaostekstas"/>
        <w:jc w:val="both"/>
      </w:pPr>
      <w:r w:rsidRPr="00D61ED3">
        <w:rPr>
          <w:rStyle w:val="Puslapioinaosnuoroda"/>
        </w:rPr>
        <w:footnoteRef/>
      </w:r>
      <w:r w:rsidRPr="00D61ED3">
        <w:t xml:space="preserve"> </w:t>
      </w:r>
      <w:r>
        <w:t>Žr. išnašą Nr. 10</w:t>
      </w:r>
      <w:r w:rsidRPr="00D61ED3">
        <w:t>.</w:t>
      </w:r>
    </w:p>
  </w:footnote>
  <w:footnote w:id="26">
    <w:p w:rsidR="006A0BD1" w:rsidRDefault="006A0BD1">
      <w:pPr>
        <w:pStyle w:val="Puslapioinaostekstas"/>
      </w:pPr>
      <w:r>
        <w:rPr>
          <w:rStyle w:val="Puslapioinaosnuoroda"/>
        </w:rPr>
        <w:footnoteRef/>
      </w:r>
      <w:r>
        <w:t xml:space="preserve"> </w:t>
      </w:r>
      <w:r w:rsidRPr="006A0BD1">
        <w:t xml:space="preserve">„Kiekviena perkama prekė, paslauga ar darbai turi būti aprašyti aiškiai ir nedviprasmiškai </w:t>
      </w:r>
      <w:r>
        <w:t xml:space="preserve"> </w:t>
      </w:r>
      <w:r w:rsidRPr="006A0BD1">
        <w:t>&lt;...&gt;“</w:t>
      </w:r>
      <w:r>
        <w:t>.</w:t>
      </w:r>
    </w:p>
  </w:footnote>
  <w:footnote w:id="27">
    <w:p w:rsidR="006A0BD1" w:rsidRPr="00ED2AAF" w:rsidRDefault="006A0BD1" w:rsidP="006A0BD1">
      <w:pPr>
        <w:pStyle w:val="Puslapioinaostekstas"/>
        <w:jc w:val="both"/>
      </w:pPr>
      <w:r w:rsidRPr="00ED2AAF">
        <w:rPr>
          <w:rStyle w:val="Puslapioinaosnuoroda"/>
        </w:rPr>
        <w:footnoteRef/>
      </w:r>
      <w:r w:rsidRPr="00ED2AAF">
        <w:t xml:space="preserve"> </w:t>
      </w:r>
      <w:r>
        <w:t>Žr. išnašą Nr. 4</w:t>
      </w:r>
      <w:r w:rsidRPr="00ED2AAF">
        <w:t>.</w:t>
      </w:r>
    </w:p>
  </w:footnote>
  <w:footnote w:id="28">
    <w:p w:rsidR="006A0BD1" w:rsidRDefault="006A0BD1" w:rsidP="006A0BD1">
      <w:pPr>
        <w:pStyle w:val="Puslapioinaostekstas"/>
      </w:pPr>
      <w:r>
        <w:rPr>
          <w:rStyle w:val="Puslapioinaosnuoroda"/>
        </w:rPr>
        <w:footnoteRef/>
      </w:r>
      <w:r>
        <w:t xml:space="preserve"> Žr. išnašą Nr. 2.</w:t>
      </w:r>
    </w:p>
  </w:footnote>
  <w:footnote w:id="29">
    <w:p w:rsidR="006A0BD1" w:rsidRPr="00D61ED3" w:rsidRDefault="006A0BD1" w:rsidP="006A0BD1">
      <w:pPr>
        <w:pStyle w:val="Puslapioinaostekstas"/>
        <w:jc w:val="both"/>
      </w:pPr>
      <w:r w:rsidRPr="00D61ED3">
        <w:rPr>
          <w:rStyle w:val="Puslapioinaosnuoroda"/>
        </w:rPr>
        <w:footnoteRef/>
      </w:r>
      <w:r w:rsidRPr="00D61ED3">
        <w:t xml:space="preserve"> </w:t>
      </w:r>
      <w:r>
        <w:t>Žr. išnašą Nr. 10</w:t>
      </w:r>
      <w:r w:rsidRPr="00D61ED3">
        <w:t>.</w:t>
      </w:r>
    </w:p>
  </w:footnote>
  <w:footnote w:id="30">
    <w:p w:rsidR="006A0BD1" w:rsidRDefault="006A0BD1" w:rsidP="006A0BD1">
      <w:pPr>
        <w:pStyle w:val="Puslapioinaostekstas"/>
      </w:pPr>
      <w:r>
        <w:rPr>
          <w:rStyle w:val="Puslapioinaosnuoroda"/>
        </w:rPr>
        <w:footnoteRef/>
      </w:r>
      <w:r>
        <w:t xml:space="preserve"> Žr. išnašą Nr. 1.</w:t>
      </w:r>
    </w:p>
  </w:footnote>
  <w:footnote w:id="31">
    <w:p w:rsidR="006A0BD1" w:rsidRPr="00D61ED3" w:rsidRDefault="006A0BD1" w:rsidP="006A0BD1">
      <w:pPr>
        <w:pStyle w:val="Puslapioinaostekstas"/>
        <w:jc w:val="both"/>
      </w:pPr>
      <w:r w:rsidRPr="00D61ED3">
        <w:rPr>
          <w:rStyle w:val="Puslapioinaosnuoroda"/>
        </w:rPr>
        <w:footnoteRef/>
      </w:r>
      <w:r w:rsidRPr="00D61ED3">
        <w:t xml:space="preserve"> </w:t>
      </w:r>
      <w:r>
        <w:t>Žr. išnašą Nr. 8</w:t>
      </w:r>
      <w:r w:rsidRPr="00D61ED3">
        <w:t>.</w:t>
      </w:r>
    </w:p>
  </w:footnote>
  <w:footnote w:id="32">
    <w:p w:rsidR="001F1BC6" w:rsidRPr="00ED2AAF" w:rsidRDefault="001F1BC6" w:rsidP="001F1BC6">
      <w:pPr>
        <w:pStyle w:val="Puslapioinaostekstas"/>
        <w:jc w:val="both"/>
      </w:pPr>
      <w:r w:rsidRPr="00ED2AAF">
        <w:rPr>
          <w:rStyle w:val="Puslapioinaosnuoroda"/>
        </w:rPr>
        <w:footnoteRef/>
      </w:r>
      <w:r w:rsidRPr="00ED2AAF">
        <w:t xml:space="preserve"> </w:t>
      </w:r>
      <w:r>
        <w:t>Žr. išnašą Nr. 4</w:t>
      </w:r>
      <w:r w:rsidRPr="00ED2AAF">
        <w:t>.</w:t>
      </w:r>
    </w:p>
  </w:footnote>
  <w:footnote w:id="33">
    <w:p w:rsidR="001F1BC6" w:rsidRDefault="001F1BC6" w:rsidP="001F1BC6">
      <w:pPr>
        <w:pStyle w:val="Puslapioinaostekstas"/>
      </w:pPr>
      <w:r>
        <w:rPr>
          <w:rStyle w:val="Puslapioinaosnuoroda"/>
        </w:rPr>
        <w:footnoteRef/>
      </w:r>
      <w:r>
        <w:t xml:space="preserve"> Žr. išnašą Nr. 2.</w:t>
      </w:r>
    </w:p>
  </w:footnote>
  <w:footnote w:id="34">
    <w:p w:rsidR="001F1BC6" w:rsidRDefault="001F1BC6">
      <w:pPr>
        <w:pStyle w:val="Puslapioinaostekstas"/>
      </w:pPr>
      <w:r>
        <w:rPr>
          <w:rStyle w:val="Puslapioinaosnuoroda"/>
        </w:rPr>
        <w:footnoteRef/>
      </w:r>
      <w:r>
        <w:t xml:space="preserve"> </w:t>
      </w:r>
      <w:r w:rsidR="009A43E3">
        <w:t>Komisija atmeta pasiūlymą, jeigu „</w:t>
      </w:r>
      <w:r w:rsidR="009A43E3" w:rsidRPr="009A43E3">
        <w:t>tiekėjas neatitiko minimalių kvalifikacinių reikalavimų</w:t>
      </w:r>
      <w:r w:rsidR="009A43E3">
        <w:t>“.</w:t>
      </w:r>
    </w:p>
  </w:footnote>
  <w:footnote w:id="35">
    <w:p w:rsidR="009A43E3" w:rsidRDefault="009A43E3" w:rsidP="009A43E3">
      <w:pPr>
        <w:pStyle w:val="Puslapioinaostekstas"/>
        <w:jc w:val="both"/>
      </w:pPr>
      <w:r>
        <w:rPr>
          <w:rStyle w:val="Puslapioinaosnuoroda"/>
        </w:rPr>
        <w:footnoteRef/>
      </w:r>
      <w:r>
        <w:t xml:space="preserve"> </w:t>
      </w:r>
      <w:r w:rsidRPr="009A43E3">
        <w:t>Neatmetusi neatitinkančio kvalifikacijos reikalavimų tiekėjo pasiūlymo, Perkančioji organizacija pažeidė</w:t>
      </w:r>
      <w:r>
        <w:t xml:space="preserve"> lygiateisiškumo ir skaidrumo principus.</w:t>
      </w:r>
    </w:p>
  </w:footnote>
  <w:footnote w:id="36">
    <w:p w:rsidR="00694C4A" w:rsidRDefault="00694C4A" w:rsidP="00694C4A">
      <w:pPr>
        <w:pStyle w:val="Puslapioinaostekstas"/>
      </w:pPr>
      <w:r>
        <w:rPr>
          <w:rStyle w:val="Puslapioinaosnuoroda"/>
        </w:rPr>
        <w:footnoteRef/>
      </w:r>
      <w:r>
        <w:t xml:space="preserve"> Žr. išnašą Nr. 2.</w:t>
      </w:r>
    </w:p>
  </w:footnote>
  <w:footnote w:id="37">
    <w:p w:rsidR="00694C4A" w:rsidRPr="00D61ED3" w:rsidRDefault="00694C4A" w:rsidP="00694C4A">
      <w:pPr>
        <w:pStyle w:val="Puslapioinaostekstas"/>
        <w:jc w:val="both"/>
      </w:pPr>
      <w:r w:rsidRPr="00D61ED3">
        <w:rPr>
          <w:rStyle w:val="Puslapioinaosnuoroda"/>
        </w:rPr>
        <w:footnoteRef/>
      </w:r>
      <w:r w:rsidRPr="00D61ED3">
        <w:t xml:space="preserve"> </w:t>
      </w:r>
      <w:r>
        <w:t>Žr. išnašą Nr. 10</w:t>
      </w:r>
      <w:r w:rsidRPr="00D61ED3">
        <w:t>.</w:t>
      </w:r>
    </w:p>
  </w:footnote>
  <w:footnote w:id="38">
    <w:p w:rsidR="00694C4A" w:rsidRPr="00ED2AAF" w:rsidRDefault="00694C4A" w:rsidP="00694C4A">
      <w:pPr>
        <w:pStyle w:val="Puslapioinaostekstas"/>
        <w:jc w:val="both"/>
      </w:pPr>
      <w:r w:rsidRPr="00ED2AAF">
        <w:rPr>
          <w:rStyle w:val="Puslapioinaosnuoroda"/>
        </w:rPr>
        <w:footnoteRef/>
      </w:r>
      <w:r w:rsidRPr="00ED2AAF">
        <w:t xml:space="preserve"> </w:t>
      </w:r>
      <w:r>
        <w:t>Žr. išnašą Nr. 4</w:t>
      </w:r>
      <w:r w:rsidRPr="00ED2AAF">
        <w:t>.</w:t>
      </w:r>
    </w:p>
  </w:footnote>
  <w:footnote w:id="39">
    <w:p w:rsidR="00694C4A" w:rsidRDefault="00694C4A">
      <w:pPr>
        <w:pStyle w:val="Puslapioinaostekstas"/>
      </w:pPr>
      <w:r>
        <w:rPr>
          <w:rStyle w:val="Puslapioinaosnuoroda"/>
        </w:rPr>
        <w:footnoteRef/>
      </w:r>
      <w:r>
        <w:t xml:space="preserve"> Perkančioji organizacija pažeidė skaidrumo principą.</w:t>
      </w:r>
    </w:p>
  </w:footnote>
  <w:footnote w:id="40">
    <w:p w:rsidR="00694C4A" w:rsidRDefault="00694C4A" w:rsidP="00694C4A">
      <w:pPr>
        <w:pStyle w:val="Puslapioinaostekstas"/>
      </w:pPr>
      <w:r>
        <w:rPr>
          <w:rStyle w:val="Puslapioinaosnuoroda"/>
        </w:rPr>
        <w:footnoteRef/>
      </w:r>
      <w:r>
        <w:t xml:space="preserve"> Žr. išnašą Nr. 2.</w:t>
      </w:r>
    </w:p>
  </w:footnote>
  <w:footnote w:id="41">
    <w:p w:rsidR="00694C4A" w:rsidRDefault="00694C4A" w:rsidP="00694C4A">
      <w:pPr>
        <w:pStyle w:val="Puslapioinaostekstas"/>
      </w:pPr>
      <w:r>
        <w:rPr>
          <w:rStyle w:val="Puslapioinaosnuoroda"/>
        </w:rPr>
        <w:footnoteRef/>
      </w:r>
      <w:r>
        <w:t xml:space="preserve"> Žr. išnašą Nr. 4.</w:t>
      </w:r>
    </w:p>
  </w:footnote>
  <w:footnote w:id="42">
    <w:p w:rsidR="00694C4A" w:rsidRDefault="00694C4A" w:rsidP="00694C4A">
      <w:pPr>
        <w:pStyle w:val="Puslapioinaostekstas"/>
      </w:pPr>
      <w:r>
        <w:rPr>
          <w:rStyle w:val="Puslapioinaosnuoroda"/>
        </w:rPr>
        <w:footnoteRef/>
      </w:r>
      <w:r>
        <w:t xml:space="preserve"> Žr. išnašą Nr.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460228"/>
      <w:docPartObj>
        <w:docPartGallery w:val="Page Numbers (Top of Page)"/>
        <w:docPartUnique/>
      </w:docPartObj>
    </w:sdtPr>
    <w:sdtEndPr/>
    <w:sdtContent>
      <w:p w:rsidR="00C26E08" w:rsidRDefault="00C26E08">
        <w:pPr>
          <w:pStyle w:val="Antrats"/>
          <w:jc w:val="center"/>
        </w:pPr>
        <w:r>
          <w:fldChar w:fldCharType="begin"/>
        </w:r>
        <w:r>
          <w:instrText>PAGE   \* MERGEFORMAT</w:instrText>
        </w:r>
        <w:r>
          <w:fldChar w:fldCharType="separate"/>
        </w:r>
        <w:r w:rsidR="00B46C1B">
          <w:rPr>
            <w:noProof/>
          </w:rPr>
          <w:t>7</w:t>
        </w:r>
        <w:r>
          <w:fldChar w:fldCharType="end"/>
        </w:r>
      </w:p>
    </w:sdtContent>
  </w:sdt>
  <w:p w:rsidR="00C26E08" w:rsidRDefault="00C26E0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F6A06"/>
    <w:multiLevelType w:val="multilevel"/>
    <w:tmpl w:val="2616735E"/>
    <w:lvl w:ilvl="0">
      <w:start w:val="1"/>
      <w:numFmt w:val="decimal"/>
      <w:lvlText w:val="%1."/>
      <w:lvlJc w:val="left"/>
      <w:pPr>
        <w:ind w:left="1961" w:hanging="111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350D68C8"/>
    <w:multiLevelType w:val="hybridMultilevel"/>
    <w:tmpl w:val="8348FD3C"/>
    <w:lvl w:ilvl="0" w:tplc="0C6AB8A0">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BA"/>
    <w:rsid w:val="00064056"/>
    <w:rsid w:val="001B12BA"/>
    <w:rsid w:val="001F1BC6"/>
    <w:rsid w:val="005046B2"/>
    <w:rsid w:val="005A2270"/>
    <w:rsid w:val="006845A9"/>
    <w:rsid w:val="00694C4A"/>
    <w:rsid w:val="006A0BD1"/>
    <w:rsid w:val="009A43E3"/>
    <w:rsid w:val="00AC0507"/>
    <w:rsid w:val="00B00778"/>
    <w:rsid w:val="00B46C1B"/>
    <w:rsid w:val="00C26E08"/>
    <w:rsid w:val="00D032BD"/>
    <w:rsid w:val="00E817C9"/>
    <w:rsid w:val="00EE2BBA"/>
    <w:rsid w:val="00F66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EE2BB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EE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E2BB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2BBA"/>
    <w:rPr>
      <w:rFonts w:ascii="Tahoma" w:hAnsi="Tahoma" w:cs="Tahoma"/>
      <w:sz w:val="16"/>
      <w:szCs w:val="16"/>
    </w:rPr>
  </w:style>
  <w:style w:type="paragraph" w:styleId="Puslapioinaostekstas">
    <w:name w:val="footnote text"/>
    <w:basedOn w:val="prastasis"/>
    <w:link w:val="PuslapioinaostekstasDiagrama"/>
    <w:uiPriority w:val="99"/>
    <w:unhideWhenUsed/>
    <w:rsid w:val="00F66109"/>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F6610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F66109"/>
    <w:rPr>
      <w:vertAlign w:val="superscript"/>
    </w:rPr>
  </w:style>
  <w:style w:type="character" w:styleId="Hipersaitas">
    <w:name w:val="Hyperlink"/>
    <w:basedOn w:val="Numatytasispastraiposriftas"/>
    <w:rsid w:val="00AC0507"/>
    <w:rPr>
      <w:color w:val="0000FF"/>
      <w:u w:val="single"/>
    </w:rPr>
  </w:style>
  <w:style w:type="paragraph" w:styleId="Antrats">
    <w:name w:val="header"/>
    <w:basedOn w:val="prastasis"/>
    <w:link w:val="AntratsDiagrama"/>
    <w:uiPriority w:val="99"/>
    <w:unhideWhenUsed/>
    <w:rsid w:val="00C26E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6E08"/>
  </w:style>
  <w:style w:type="paragraph" w:styleId="Porat">
    <w:name w:val="footer"/>
    <w:basedOn w:val="prastasis"/>
    <w:link w:val="PoratDiagrama"/>
    <w:uiPriority w:val="99"/>
    <w:unhideWhenUsed/>
    <w:rsid w:val="00C26E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6E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EE2BB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EE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E2BB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2BBA"/>
    <w:rPr>
      <w:rFonts w:ascii="Tahoma" w:hAnsi="Tahoma" w:cs="Tahoma"/>
      <w:sz w:val="16"/>
      <w:szCs w:val="16"/>
    </w:rPr>
  </w:style>
  <w:style w:type="paragraph" w:styleId="Puslapioinaostekstas">
    <w:name w:val="footnote text"/>
    <w:basedOn w:val="prastasis"/>
    <w:link w:val="PuslapioinaostekstasDiagrama"/>
    <w:uiPriority w:val="99"/>
    <w:unhideWhenUsed/>
    <w:rsid w:val="00F66109"/>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F6610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F66109"/>
    <w:rPr>
      <w:vertAlign w:val="superscript"/>
    </w:rPr>
  </w:style>
  <w:style w:type="character" w:styleId="Hipersaitas">
    <w:name w:val="Hyperlink"/>
    <w:basedOn w:val="Numatytasispastraiposriftas"/>
    <w:rsid w:val="00AC0507"/>
    <w:rPr>
      <w:color w:val="0000FF"/>
      <w:u w:val="single"/>
    </w:rPr>
  </w:style>
  <w:style w:type="paragraph" w:styleId="Antrats">
    <w:name w:val="header"/>
    <w:basedOn w:val="prastasis"/>
    <w:link w:val="AntratsDiagrama"/>
    <w:uiPriority w:val="99"/>
    <w:unhideWhenUsed/>
    <w:rsid w:val="00C26E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6E08"/>
  </w:style>
  <w:style w:type="paragraph" w:styleId="Porat">
    <w:name w:val="footer"/>
    <w:basedOn w:val="prastasis"/>
    <w:link w:val="PoratDiagrama"/>
    <w:uiPriority w:val="99"/>
    <w:unhideWhenUsed/>
    <w:rsid w:val="00C26E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6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na.vmvt.lt/objektai2/sgp.php?s=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9B399-CE7E-4FA5-8C00-10E4AD77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13291</Words>
  <Characters>7576</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Valeikienė</dc:creator>
  <cp:lastModifiedBy>Jurgita Valeikienė</cp:lastModifiedBy>
  <cp:revision>8</cp:revision>
  <cp:lastPrinted>2017-05-16T08:21:00Z</cp:lastPrinted>
  <dcterms:created xsi:type="dcterms:W3CDTF">2017-05-12T12:12:00Z</dcterms:created>
  <dcterms:modified xsi:type="dcterms:W3CDTF">2017-05-16T09:51:00Z</dcterms:modified>
</cp:coreProperties>
</file>