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62F496C4" w14:textId="77777777" w:rsidR="00EF0194" w:rsidRPr="00D20E2B" w:rsidRDefault="00EF0194" w:rsidP="00EF0194">
      <w:pPr>
        <w:jc w:val="center"/>
        <w:rPr>
          <w:sz w:val="24"/>
          <w:szCs w:val="24"/>
        </w:rPr>
      </w:pPr>
      <w:r w:rsidRPr="00D20E2B">
        <w:rPr>
          <w:sz w:val="24"/>
          <w:szCs w:val="24"/>
        </w:rPr>
        <w:object w:dxaOrig="871" w:dyaOrig="886" w14:anchorId="22CE64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737445013" r:id="rId9"/>
        </w:object>
      </w:r>
    </w:p>
    <w:p w14:paraId="5C48CEB8" w14:textId="77777777" w:rsidR="00EF0194" w:rsidRPr="00D20E2B" w:rsidRDefault="00EF0194" w:rsidP="00EF0194">
      <w:pPr>
        <w:jc w:val="center"/>
        <w:rPr>
          <w:sz w:val="24"/>
          <w:szCs w:val="24"/>
        </w:rPr>
      </w:pPr>
    </w:p>
    <w:p w14:paraId="702F49CC" w14:textId="77777777" w:rsidR="00EF0194" w:rsidRPr="00D20E2B" w:rsidRDefault="00EF0194" w:rsidP="00EF0194">
      <w:pPr>
        <w:pStyle w:val="Heading1"/>
        <w:tabs>
          <w:tab w:val="left" w:pos="900"/>
        </w:tabs>
        <w:jc w:val="center"/>
        <w:rPr>
          <w:sz w:val="24"/>
          <w:szCs w:val="24"/>
        </w:rPr>
      </w:pPr>
      <w:r w:rsidRPr="00D20E2B">
        <w:rPr>
          <w:sz w:val="24"/>
          <w:szCs w:val="24"/>
        </w:rPr>
        <w:t>VIEŠŲJŲ PIRKIMŲ TARNYBA</w:t>
      </w:r>
    </w:p>
    <w:p w14:paraId="612F18F5" w14:textId="77777777" w:rsidR="00EF0194" w:rsidRPr="00D20E2B" w:rsidRDefault="00EF0194" w:rsidP="00EF0194">
      <w:pPr>
        <w:tabs>
          <w:tab w:val="left" w:pos="900"/>
        </w:tabs>
        <w:rPr>
          <w:bCs/>
          <w:sz w:val="24"/>
          <w:szCs w:val="24"/>
        </w:rPr>
      </w:pPr>
    </w:p>
    <w:p w14:paraId="66DD66F6" w14:textId="77777777" w:rsidR="00EF0194" w:rsidRPr="00D20E2B" w:rsidRDefault="00EF0194" w:rsidP="00EF0194">
      <w:pPr>
        <w:rPr>
          <w:sz w:val="24"/>
          <w:szCs w:val="24"/>
        </w:rPr>
      </w:pPr>
    </w:p>
    <w:tbl>
      <w:tblPr>
        <w:tblW w:w="9875" w:type="dxa"/>
        <w:tblLayout w:type="fixed"/>
        <w:tblLook w:val="04A0" w:firstRow="1" w:lastRow="0" w:firstColumn="1" w:lastColumn="0" w:noHBand="0" w:noVBand="1"/>
      </w:tblPr>
      <w:tblGrid>
        <w:gridCol w:w="5489"/>
        <w:gridCol w:w="1599"/>
        <w:gridCol w:w="1095"/>
        <w:gridCol w:w="1692"/>
      </w:tblGrid>
      <w:tr w:rsidR="00EF0194" w:rsidRPr="00D20E2B" w14:paraId="11724B40" w14:textId="77777777" w:rsidTr="00CC1D01">
        <w:trPr>
          <w:cantSplit/>
          <w:trHeight w:val="78"/>
        </w:trPr>
        <w:tc>
          <w:tcPr>
            <w:tcW w:w="5489" w:type="dxa"/>
          </w:tcPr>
          <w:p w14:paraId="59DA19F4" w14:textId="77777777" w:rsidR="00B566AA" w:rsidRPr="00B566AA" w:rsidRDefault="00B566AA" w:rsidP="00B566AA">
            <w:pPr>
              <w:shd w:val="clear" w:color="auto" w:fill="FFFFFF"/>
              <w:spacing w:line="300" w:lineRule="atLeast"/>
              <w:rPr>
                <w:sz w:val="24"/>
                <w:szCs w:val="24"/>
              </w:rPr>
            </w:pPr>
            <w:r w:rsidRPr="00B566AA">
              <w:rPr>
                <w:sz w:val="24"/>
                <w:szCs w:val="24"/>
              </w:rPr>
              <w:t xml:space="preserve">Lietuvos kariuomenės Logistikos valdybos </w:t>
            </w:r>
          </w:p>
          <w:p w14:paraId="1F22906A" w14:textId="77777777" w:rsidR="00B566AA" w:rsidRPr="00B566AA" w:rsidRDefault="00B566AA" w:rsidP="00B566AA">
            <w:pPr>
              <w:shd w:val="clear" w:color="auto" w:fill="FFFFFF"/>
              <w:spacing w:line="300" w:lineRule="atLeast"/>
              <w:rPr>
                <w:sz w:val="24"/>
                <w:szCs w:val="24"/>
              </w:rPr>
            </w:pPr>
            <w:r w:rsidRPr="00B566AA">
              <w:rPr>
                <w:sz w:val="24"/>
                <w:szCs w:val="24"/>
              </w:rPr>
              <w:t>Įgulų aptarnavimo tarnybai</w:t>
            </w:r>
          </w:p>
          <w:p w14:paraId="0C0B0622" w14:textId="77777777" w:rsidR="00B566AA" w:rsidRPr="00B566AA" w:rsidRDefault="00B566AA" w:rsidP="00B566AA">
            <w:pPr>
              <w:shd w:val="clear" w:color="auto" w:fill="FFFFFF"/>
              <w:spacing w:line="300" w:lineRule="atLeast"/>
              <w:rPr>
                <w:sz w:val="24"/>
                <w:szCs w:val="24"/>
              </w:rPr>
            </w:pPr>
            <w:r w:rsidRPr="00B566AA">
              <w:rPr>
                <w:sz w:val="24"/>
                <w:szCs w:val="24"/>
              </w:rPr>
              <w:t>Mindaugo g. 26</w:t>
            </w:r>
          </w:p>
          <w:p w14:paraId="1DF6EEBE" w14:textId="77777777" w:rsidR="00B566AA" w:rsidRPr="002E4881" w:rsidRDefault="00B566AA" w:rsidP="00B566AA">
            <w:pPr>
              <w:shd w:val="clear" w:color="auto" w:fill="FFFFFF"/>
              <w:spacing w:line="300" w:lineRule="atLeast"/>
              <w:rPr>
                <w:sz w:val="24"/>
                <w:szCs w:val="24"/>
              </w:rPr>
            </w:pPr>
            <w:r w:rsidRPr="002E4881">
              <w:rPr>
                <w:sz w:val="24"/>
                <w:szCs w:val="24"/>
              </w:rPr>
              <w:t>03215 Vilnius</w:t>
            </w:r>
          </w:p>
          <w:p w14:paraId="1B38843A" w14:textId="77777777" w:rsidR="002E4881" w:rsidRPr="002E4881" w:rsidRDefault="00B566AA" w:rsidP="00B566AA">
            <w:pPr>
              <w:shd w:val="clear" w:color="auto" w:fill="FFFFFF"/>
              <w:spacing w:line="300" w:lineRule="atLeast"/>
              <w:rPr>
                <w:sz w:val="24"/>
                <w:szCs w:val="24"/>
              </w:rPr>
            </w:pPr>
            <w:r w:rsidRPr="002E4881">
              <w:rPr>
                <w:sz w:val="24"/>
                <w:szCs w:val="24"/>
              </w:rPr>
              <w:t xml:space="preserve">El. p.: </w:t>
            </w:r>
            <w:r w:rsidR="00000000">
              <w:fldChar w:fldCharType="begin"/>
            </w:r>
            <w:r w:rsidR="00000000">
              <w:instrText>HYPERLINK "mailto:jurgita.bimbiene@mil.lt"</w:instrText>
            </w:r>
            <w:r w:rsidR="00000000">
              <w:fldChar w:fldCharType="separate"/>
            </w:r>
            <w:r w:rsidR="002E4881" w:rsidRPr="002E4881">
              <w:rPr>
                <w:rStyle w:val="Hyperlink"/>
                <w:color w:val="auto"/>
                <w:sz w:val="24"/>
                <w:szCs w:val="24"/>
              </w:rPr>
              <w:t>jurgita.bimbiene</w:t>
            </w:r>
            <w:r w:rsidR="002E4881" w:rsidRPr="002E4881">
              <w:rPr>
                <w:rStyle w:val="Hyperlink"/>
                <w:color w:val="auto"/>
                <w:sz w:val="24"/>
                <w:szCs w:val="24"/>
                <w:lang w:val="en-US"/>
              </w:rPr>
              <w:t>@mil.lt</w:t>
            </w:r>
            <w:r w:rsidR="00000000">
              <w:rPr>
                <w:rStyle w:val="Hyperlink"/>
                <w:color w:val="auto"/>
                <w:sz w:val="24"/>
                <w:szCs w:val="24"/>
                <w:lang w:val="en-US"/>
              </w:rPr>
              <w:fldChar w:fldCharType="end"/>
            </w:r>
            <w:r w:rsidRPr="002E4881">
              <w:rPr>
                <w:sz w:val="24"/>
                <w:szCs w:val="24"/>
              </w:rPr>
              <w:t xml:space="preserve">         </w:t>
            </w:r>
            <w:bookmarkStart w:id="1" w:name="_Hlk126243959"/>
            <w:r w:rsidR="002E4881" w:rsidRPr="002E4881">
              <w:rPr>
                <w:sz w:val="24"/>
                <w:szCs w:val="24"/>
              </w:rPr>
              <w:t xml:space="preserve">                 </w:t>
            </w:r>
          </w:p>
          <w:p w14:paraId="35E339DF" w14:textId="50B7C948" w:rsidR="00BD5368" w:rsidRPr="002E4881" w:rsidRDefault="002E4881" w:rsidP="00B566AA">
            <w:pPr>
              <w:shd w:val="clear" w:color="auto" w:fill="FFFFFF"/>
              <w:spacing w:line="300" w:lineRule="atLeast"/>
              <w:rPr>
                <w:sz w:val="24"/>
                <w:szCs w:val="24"/>
              </w:rPr>
            </w:pPr>
            <w:r w:rsidRPr="002E4881">
              <w:rPr>
                <w:sz w:val="24"/>
                <w:szCs w:val="24"/>
              </w:rPr>
              <w:t xml:space="preserve">          </w:t>
            </w:r>
            <w:hyperlink r:id="rId10" w:history="1">
              <w:r w:rsidRPr="002E4881">
                <w:rPr>
                  <w:rStyle w:val="Hyperlink"/>
                  <w:color w:val="auto"/>
                  <w:sz w:val="24"/>
                  <w:szCs w:val="24"/>
                </w:rPr>
                <w:t>giedrius.galcius@kam.lt</w:t>
              </w:r>
            </w:hyperlink>
            <w:bookmarkEnd w:id="1"/>
            <w:r w:rsidRPr="002E4881">
              <w:rPr>
                <w:sz w:val="24"/>
                <w:szCs w:val="24"/>
              </w:rPr>
              <w:t xml:space="preserve"> </w:t>
            </w:r>
          </w:p>
          <w:p w14:paraId="416C636E" w14:textId="2E19FBF2" w:rsidR="00B566AA" w:rsidRPr="00D20E2B" w:rsidRDefault="00B566AA" w:rsidP="00B566AA">
            <w:pPr>
              <w:shd w:val="clear" w:color="auto" w:fill="FFFFFF"/>
              <w:spacing w:line="300" w:lineRule="atLeast"/>
              <w:rPr>
                <w:sz w:val="24"/>
                <w:szCs w:val="24"/>
              </w:rPr>
            </w:pPr>
          </w:p>
        </w:tc>
        <w:tc>
          <w:tcPr>
            <w:tcW w:w="1599" w:type="dxa"/>
          </w:tcPr>
          <w:p w14:paraId="762F5A36" w14:textId="0C010125" w:rsidR="00EF0194" w:rsidRPr="00D20E2B" w:rsidRDefault="00EF0194" w:rsidP="00912B75">
            <w:pPr>
              <w:rPr>
                <w:sz w:val="24"/>
                <w:szCs w:val="24"/>
              </w:rPr>
            </w:pPr>
            <w:r w:rsidRPr="00D20E2B">
              <w:rPr>
                <w:sz w:val="24"/>
                <w:szCs w:val="24"/>
              </w:rPr>
              <w:t>202</w:t>
            </w:r>
            <w:r w:rsidR="00CC1D01">
              <w:rPr>
                <w:sz w:val="24"/>
                <w:szCs w:val="24"/>
              </w:rPr>
              <w:t>3</w:t>
            </w:r>
            <w:r w:rsidR="00527AA6">
              <w:rPr>
                <w:sz w:val="24"/>
                <w:szCs w:val="24"/>
              </w:rPr>
              <w:t>-</w:t>
            </w:r>
            <w:r w:rsidR="00CC1D01">
              <w:rPr>
                <w:sz w:val="24"/>
                <w:szCs w:val="24"/>
              </w:rPr>
              <w:t>0</w:t>
            </w:r>
            <w:r w:rsidR="00B566AA">
              <w:rPr>
                <w:sz w:val="24"/>
                <w:szCs w:val="24"/>
              </w:rPr>
              <w:t>2</w:t>
            </w:r>
            <w:r w:rsidRPr="00D20E2B">
              <w:rPr>
                <w:sz w:val="24"/>
                <w:szCs w:val="24"/>
              </w:rPr>
              <w:t>-</w:t>
            </w:r>
          </w:p>
          <w:p w14:paraId="11A4AF00" w14:textId="3C1B0D9F" w:rsidR="00EF0194" w:rsidRPr="00D20E2B" w:rsidRDefault="00CC1D01" w:rsidP="00912B75">
            <w:pPr>
              <w:rPr>
                <w:sz w:val="24"/>
                <w:szCs w:val="24"/>
              </w:rPr>
            </w:pPr>
            <w:r>
              <w:rPr>
                <w:sz w:val="24"/>
                <w:szCs w:val="24"/>
              </w:rPr>
              <w:t>Į 2023-01-13</w:t>
            </w:r>
          </w:p>
          <w:p w14:paraId="75DA3D55" w14:textId="0E3C4055" w:rsidR="00EF0194" w:rsidRPr="00D20E2B" w:rsidRDefault="002E4881" w:rsidP="00912B75">
            <w:pPr>
              <w:rPr>
                <w:sz w:val="24"/>
                <w:szCs w:val="24"/>
              </w:rPr>
            </w:pPr>
            <w:r>
              <w:rPr>
                <w:sz w:val="24"/>
                <w:szCs w:val="24"/>
              </w:rPr>
              <w:t>Į 2023-01-16</w:t>
            </w:r>
            <w:r w:rsidR="00EF0194" w:rsidRPr="00D20E2B">
              <w:rPr>
                <w:sz w:val="24"/>
                <w:szCs w:val="24"/>
              </w:rPr>
              <w:t xml:space="preserve"> </w:t>
            </w:r>
          </w:p>
        </w:tc>
        <w:tc>
          <w:tcPr>
            <w:tcW w:w="1095" w:type="dxa"/>
          </w:tcPr>
          <w:p w14:paraId="506FD7C5" w14:textId="77777777" w:rsidR="00EF0194" w:rsidRPr="00D20E2B" w:rsidRDefault="00EF0194" w:rsidP="00912B75">
            <w:pPr>
              <w:ind w:left="-108" w:right="-108"/>
              <w:rPr>
                <w:sz w:val="24"/>
                <w:szCs w:val="24"/>
              </w:rPr>
            </w:pPr>
            <w:r w:rsidRPr="00D20E2B">
              <w:rPr>
                <w:sz w:val="24"/>
                <w:szCs w:val="24"/>
              </w:rPr>
              <w:t>Nr. 4S-</w:t>
            </w:r>
          </w:p>
          <w:p w14:paraId="6DB57E00" w14:textId="4C22B9AF" w:rsidR="00EF0194" w:rsidRPr="00D20E2B" w:rsidRDefault="00CC1D01" w:rsidP="00912B75">
            <w:pPr>
              <w:ind w:left="-108" w:right="-108"/>
              <w:rPr>
                <w:sz w:val="24"/>
                <w:szCs w:val="24"/>
              </w:rPr>
            </w:pPr>
            <w:r>
              <w:rPr>
                <w:sz w:val="24"/>
                <w:szCs w:val="24"/>
              </w:rPr>
              <w:t xml:space="preserve">Nr. </w:t>
            </w:r>
            <w:r w:rsidR="00235155">
              <w:rPr>
                <w:sz w:val="24"/>
                <w:szCs w:val="24"/>
              </w:rPr>
              <w:t>IS-33</w:t>
            </w:r>
          </w:p>
          <w:p w14:paraId="66AFB33E" w14:textId="000E7CD8" w:rsidR="00EF0194" w:rsidRPr="00D20E2B" w:rsidRDefault="002E4881" w:rsidP="00912B75">
            <w:pPr>
              <w:ind w:left="-108" w:right="-108"/>
              <w:rPr>
                <w:sz w:val="24"/>
                <w:szCs w:val="24"/>
              </w:rPr>
            </w:pPr>
            <w:r>
              <w:rPr>
                <w:sz w:val="24"/>
                <w:szCs w:val="24"/>
              </w:rPr>
              <w:t>El. laišką</w:t>
            </w:r>
          </w:p>
        </w:tc>
        <w:tc>
          <w:tcPr>
            <w:tcW w:w="1692" w:type="dxa"/>
          </w:tcPr>
          <w:p w14:paraId="7D7C4B6E" w14:textId="0C438CEB" w:rsidR="00EF0194" w:rsidRPr="00D20E2B" w:rsidRDefault="00EF0194" w:rsidP="00912B75">
            <w:pPr>
              <w:rPr>
                <w:sz w:val="24"/>
                <w:szCs w:val="24"/>
              </w:rPr>
            </w:pPr>
            <w:r w:rsidRPr="00D20E2B">
              <w:rPr>
                <w:sz w:val="24"/>
                <w:szCs w:val="24"/>
              </w:rPr>
              <w:t xml:space="preserve">(7.4 </w:t>
            </w:r>
            <w:proofErr w:type="spellStart"/>
            <w:r w:rsidR="00CC1D01">
              <w:rPr>
                <w:sz w:val="24"/>
                <w:szCs w:val="24"/>
              </w:rPr>
              <w:t>Mr</w:t>
            </w:r>
            <w:proofErr w:type="spellEnd"/>
            <w:r w:rsidRPr="00D20E2B">
              <w:rPr>
                <w:sz w:val="24"/>
                <w:szCs w:val="24"/>
              </w:rPr>
              <w:t>)</w:t>
            </w:r>
          </w:p>
          <w:p w14:paraId="2466A91C" w14:textId="77777777" w:rsidR="00EF0194" w:rsidRPr="00D20E2B" w:rsidRDefault="00EF0194" w:rsidP="00912B75">
            <w:pPr>
              <w:rPr>
                <w:sz w:val="24"/>
                <w:szCs w:val="24"/>
              </w:rPr>
            </w:pPr>
          </w:p>
        </w:tc>
      </w:tr>
    </w:tbl>
    <w:p w14:paraId="23377706" w14:textId="4C084EE4" w:rsidR="004B490F" w:rsidRDefault="00EF1B47" w:rsidP="00EF1B47">
      <w:pPr>
        <w:rPr>
          <w:sz w:val="24"/>
          <w:szCs w:val="24"/>
        </w:rPr>
      </w:pPr>
      <w:r>
        <w:rPr>
          <w:sz w:val="24"/>
          <w:szCs w:val="24"/>
        </w:rPr>
        <w:t>Lietuvos Respublikos krašto apsaugos ministerijai</w:t>
      </w:r>
    </w:p>
    <w:p w14:paraId="75C76814" w14:textId="7CB48E68" w:rsidR="00EF1B47" w:rsidRDefault="00EF1B47" w:rsidP="00EF1B47">
      <w:pPr>
        <w:rPr>
          <w:sz w:val="24"/>
          <w:szCs w:val="24"/>
        </w:rPr>
      </w:pPr>
      <w:r>
        <w:rPr>
          <w:sz w:val="24"/>
          <w:szCs w:val="24"/>
        </w:rPr>
        <w:t>Totorių g. 25</w:t>
      </w:r>
    </w:p>
    <w:p w14:paraId="35C815E1" w14:textId="6E9947BA" w:rsidR="00EF1B47" w:rsidRDefault="00EF1B47" w:rsidP="00EF1B47">
      <w:pPr>
        <w:rPr>
          <w:sz w:val="24"/>
          <w:szCs w:val="24"/>
        </w:rPr>
      </w:pPr>
      <w:r>
        <w:rPr>
          <w:sz w:val="24"/>
          <w:szCs w:val="24"/>
        </w:rPr>
        <w:t>01121 Vilnius</w:t>
      </w:r>
    </w:p>
    <w:p w14:paraId="0961A7DB" w14:textId="2C260422" w:rsidR="00EF1B47" w:rsidRPr="002E4881" w:rsidRDefault="00EF1B47" w:rsidP="002E4881">
      <w:pPr>
        <w:rPr>
          <w:sz w:val="24"/>
          <w:szCs w:val="24"/>
          <w:lang w:val="en-US"/>
        </w:rPr>
      </w:pPr>
      <w:r>
        <w:rPr>
          <w:sz w:val="24"/>
          <w:szCs w:val="24"/>
        </w:rPr>
        <w:t>El. p. kam</w:t>
      </w:r>
      <w:r>
        <w:rPr>
          <w:sz w:val="24"/>
          <w:szCs w:val="24"/>
          <w:lang w:val="en-US"/>
        </w:rPr>
        <w:t>@kam.lt</w:t>
      </w:r>
    </w:p>
    <w:p w14:paraId="62EB6A71" w14:textId="77777777" w:rsidR="004B490F" w:rsidRDefault="004B490F" w:rsidP="00AD20C0">
      <w:pPr>
        <w:jc w:val="center"/>
        <w:rPr>
          <w:b/>
          <w:bCs/>
          <w:sz w:val="24"/>
          <w:szCs w:val="24"/>
        </w:rPr>
      </w:pPr>
    </w:p>
    <w:p w14:paraId="17F8ADEC" w14:textId="18DC9FCE" w:rsidR="00AD20C0" w:rsidRPr="00AD20C0" w:rsidRDefault="00AD20C0" w:rsidP="00AD20C0">
      <w:pPr>
        <w:jc w:val="center"/>
        <w:rPr>
          <w:b/>
          <w:bCs/>
          <w:sz w:val="24"/>
          <w:szCs w:val="24"/>
        </w:rPr>
      </w:pPr>
      <w:r w:rsidRPr="00AD20C0">
        <w:rPr>
          <w:b/>
          <w:bCs/>
          <w:sz w:val="24"/>
          <w:szCs w:val="24"/>
        </w:rPr>
        <w:t>VERTINIMO IŠVADA</w:t>
      </w:r>
    </w:p>
    <w:p w14:paraId="3A34E8B6" w14:textId="77777777" w:rsidR="00AD20C0" w:rsidRPr="00AD20C0" w:rsidRDefault="00AD20C0" w:rsidP="00AD20C0">
      <w:pPr>
        <w:jc w:val="both"/>
        <w:rPr>
          <w:b/>
          <w:sz w:val="24"/>
          <w:szCs w:val="24"/>
        </w:rPr>
      </w:pPr>
    </w:p>
    <w:p w14:paraId="1AD06DE1" w14:textId="77777777" w:rsidR="00AD20C0" w:rsidRPr="00AD20C0" w:rsidRDefault="00AD20C0" w:rsidP="00AD20C0">
      <w:pPr>
        <w:jc w:val="both"/>
        <w:rPr>
          <w:bCs/>
          <w:sz w:val="24"/>
          <w:szCs w:val="24"/>
        </w:rPr>
      </w:pPr>
      <w:r w:rsidRPr="00AD20C0">
        <w:rPr>
          <w:bCs/>
          <w:sz w:val="24"/>
          <w:szCs w:val="24"/>
        </w:rPr>
        <w:t xml:space="preserve">         Viešųjų pirkimų tarnyba (toliau – Tarnyba), vadovaudamasi Lietuvos Respublikos viešųjų pirkimų įstatymo (toliau – Įstatymas) 95 straipsnio 1 dalies 2 punktu ir Pirkimų ir koncesijų priežiūros taisyklėmis, patvirtintomis Tarnybos direktoriaus 2019 m. vasario 1 d. įsakymu Nr. 1S-25, atliko Lietuvos kariuomenės Logistikos valdybos Įgulų aptarnavimo tarnybos (toliau – Perkančioji organizacija) vykdomo viešojo pirkimo dalinį vertinimą.</w:t>
      </w:r>
    </w:p>
    <w:p w14:paraId="49140975" w14:textId="77777777" w:rsidR="00AD20C0" w:rsidRPr="00AD20C0" w:rsidRDefault="00AD20C0" w:rsidP="00AD20C0">
      <w:pPr>
        <w:jc w:val="both"/>
        <w:rPr>
          <w:sz w:val="24"/>
          <w:szCs w:val="24"/>
        </w:rPr>
      </w:pPr>
    </w:p>
    <w:p w14:paraId="20BBBA9A" w14:textId="77777777" w:rsidR="00AD20C0" w:rsidRPr="00AD20C0" w:rsidRDefault="00AD20C0" w:rsidP="00AD20C0">
      <w:pPr>
        <w:jc w:val="center"/>
        <w:rPr>
          <w:b/>
          <w:sz w:val="24"/>
          <w:szCs w:val="24"/>
        </w:rPr>
      </w:pPr>
      <w:r w:rsidRPr="00AD20C0">
        <w:rPr>
          <w:b/>
          <w:sz w:val="24"/>
          <w:szCs w:val="24"/>
        </w:rPr>
        <w:t>I dalis. Bendra informacija</w:t>
      </w:r>
    </w:p>
    <w:p w14:paraId="5CF26B67" w14:textId="77777777" w:rsidR="00AD20C0" w:rsidRPr="00AD20C0" w:rsidRDefault="00AD20C0" w:rsidP="00AD20C0">
      <w:pPr>
        <w:jc w:val="both"/>
        <w:rPr>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AD20C0" w:rsidRPr="00AD20C0" w14:paraId="58548B5F" w14:textId="77777777" w:rsidTr="00E04B4B">
        <w:tc>
          <w:tcPr>
            <w:tcW w:w="4677" w:type="dxa"/>
            <w:tcBorders>
              <w:top w:val="single" w:sz="4" w:space="0" w:color="auto"/>
              <w:left w:val="single" w:sz="4" w:space="0" w:color="auto"/>
              <w:bottom w:val="single" w:sz="4" w:space="0" w:color="auto"/>
              <w:right w:val="single" w:sz="4" w:space="0" w:color="auto"/>
            </w:tcBorders>
            <w:hideMark/>
          </w:tcPr>
          <w:p w14:paraId="5B0F36DE" w14:textId="77777777" w:rsidR="00AD20C0" w:rsidRPr="00AD20C0" w:rsidRDefault="00AD20C0" w:rsidP="00AD20C0">
            <w:pPr>
              <w:jc w:val="both"/>
              <w:rPr>
                <w:sz w:val="24"/>
                <w:szCs w:val="24"/>
              </w:rPr>
            </w:pPr>
            <w:r w:rsidRPr="00AD20C0">
              <w:rPr>
                <w:sz w:val="24"/>
                <w:szCs w:val="24"/>
              </w:rPr>
              <w:t>Pirkimo* pavadinimas, numeris (jeigu skelbtas), pirkimo paskelbimo (kvietimo pateikti paraišką/pasiūlymą) data/sutarties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71B8C46D" w14:textId="42197A63" w:rsidR="00AD20C0" w:rsidRPr="00AD20C0" w:rsidRDefault="003418EE" w:rsidP="00AD20C0">
            <w:pPr>
              <w:jc w:val="both"/>
              <w:rPr>
                <w:sz w:val="24"/>
                <w:szCs w:val="24"/>
              </w:rPr>
            </w:pPr>
            <w:r w:rsidRPr="003418EE">
              <w:rPr>
                <w:i/>
                <w:iCs/>
                <w:sz w:val="24"/>
                <w:szCs w:val="24"/>
              </w:rPr>
              <w:t>„AMPB aprangos tarnybos 49P1p (Nr.19A) stogo, fasado, inžinerinių tinklų ir patalpų remontas“</w:t>
            </w:r>
            <w:r w:rsidR="00AD20C0" w:rsidRPr="00AD20C0">
              <w:rPr>
                <w:sz w:val="24"/>
                <w:szCs w:val="24"/>
              </w:rPr>
              <w:t xml:space="preserve"> </w:t>
            </w:r>
            <w:r w:rsidRPr="003418EE">
              <w:rPr>
                <w:sz w:val="24"/>
                <w:szCs w:val="24"/>
              </w:rPr>
              <w:t xml:space="preserve">2022 m. lapkričio 25 d. skelbtas Centrinėje viešųjų pirkimų informacinėje sistemoje (toliau – CVP IS), pirkimo Nr. 638473) (toliau – Pirkimas) </w:t>
            </w:r>
          </w:p>
        </w:tc>
      </w:tr>
      <w:tr w:rsidR="00AD20C0" w:rsidRPr="00AD20C0" w14:paraId="10B5A8DE" w14:textId="77777777" w:rsidTr="00E04B4B">
        <w:tc>
          <w:tcPr>
            <w:tcW w:w="4677" w:type="dxa"/>
            <w:tcBorders>
              <w:top w:val="single" w:sz="4" w:space="0" w:color="auto"/>
              <w:left w:val="single" w:sz="4" w:space="0" w:color="auto"/>
              <w:bottom w:val="single" w:sz="4" w:space="0" w:color="auto"/>
              <w:right w:val="single" w:sz="4" w:space="0" w:color="auto"/>
            </w:tcBorders>
          </w:tcPr>
          <w:p w14:paraId="3E73AC6E" w14:textId="77777777" w:rsidR="00AD20C0" w:rsidRPr="00AD20C0" w:rsidRDefault="00AD20C0" w:rsidP="00AD20C0">
            <w:pPr>
              <w:jc w:val="both"/>
              <w:rPr>
                <w:sz w:val="24"/>
                <w:szCs w:val="24"/>
              </w:rPr>
            </w:pPr>
            <w:r w:rsidRPr="00AD20C0">
              <w:rPr>
                <w:sz w:val="24"/>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76AAC788" w14:textId="57C1878F" w:rsidR="00AD20C0" w:rsidRPr="00AD20C0" w:rsidRDefault="00AD20C0" w:rsidP="00AD20C0">
            <w:pPr>
              <w:jc w:val="both"/>
              <w:rPr>
                <w:sz w:val="24"/>
                <w:szCs w:val="24"/>
              </w:rPr>
            </w:pPr>
            <w:r w:rsidRPr="00AD20C0">
              <w:rPr>
                <w:sz w:val="24"/>
                <w:szCs w:val="24"/>
              </w:rPr>
              <w:t xml:space="preserve">Įstatymas (redakcija galiojusi nuo 2022 m. </w:t>
            </w:r>
            <w:r w:rsidR="003418EE">
              <w:rPr>
                <w:sz w:val="24"/>
                <w:szCs w:val="24"/>
              </w:rPr>
              <w:t>liepos</w:t>
            </w:r>
            <w:r w:rsidRPr="00AD20C0">
              <w:rPr>
                <w:sz w:val="24"/>
                <w:szCs w:val="24"/>
              </w:rPr>
              <w:t xml:space="preserve"> 1</w:t>
            </w:r>
            <w:r w:rsidR="003418EE">
              <w:rPr>
                <w:sz w:val="24"/>
                <w:szCs w:val="24"/>
              </w:rPr>
              <w:t>2</w:t>
            </w:r>
            <w:r w:rsidRPr="00AD20C0">
              <w:rPr>
                <w:sz w:val="24"/>
                <w:szCs w:val="24"/>
              </w:rPr>
              <w:t xml:space="preserve"> d. iki 2022 m. </w:t>
            </w:r>
            <w:r w:rsidR="003418EE">
              <w:rPr>
                <w:sz w:val="24"/>
                <w:szCs w:val="24"/>
              </w:rPr>
              <w:t>gruodžio</w:t>
            </w:r>
            <w:r w:rsidRPr="00AD20C0">
              <w:rPr>
                <w:sz w:val="24"/>
                <w:szCs w:val="24"/>
              </w:rPr>
              <w:t xml:space="preserve"> </w:t>
            </w:r>
            <w:r w:rsidR="003418EE">
              <w:rPr>
                <w:sz w:val="24"/>
                <w:szCs w:val="24"/>
              </w:rPr>
              <w:t xml:space="preserve">29 </w:t>
            </w:r>
            <w:r w:rsidRPr="00AD20C0">
              <w:rPr>
                <w:sz w:val="24"/>
                <w:szCs w:val="24"/>
              </w:rPr>
              <w:t>d.).</w:t>
            </w:r>
          </w:p>
        </w:tc>
      </w:tr>
      <w:tr w:rsidR="00AD20C0" w:rsidRPr="00AD20C0" w14:paraId="76863A65" w14:textId="77777777" w:rsidTr="00E04B4B">
        <w:tc>
          <w:tcPr>
            <w:tcW w:w="4677" w:type="dxa"/>
            <w:tcBorders>
              <w:top w:val="single" w:sz="4" w:space="0" w:color="auto"/>
              <w:left w:val="single" w:sz="4" w:space="0" w:color="auto"/>
              <w:bottom w:val="single" w:sz="4" w:space="0" w:color="auto"/>
              <w:right w:val="single" w:sz="4" w:space="0" w:color="auto"/>
            </w:tcBorders>
          </w:tcPr>
          <w:p w14:paraId="241BF4E3" w14:textId="77777777" w:rsidR="00AD20C0" w:rsidRPr="00AD20C0" w:rsidRDefault="00AD20C0" w:rsidP="00AD20C0">
            <w:pPr>
              <w:jc w:val="both"/>
              <w:rPr>
                <w:sz w:val="24"/>
                <w:szCs w:val="24"/>
              </w:rPr>
            </w:pPr>
            <w:r w:rsidRPr="00AD20C0">
              <w:rPr>
                <w:sz w:val="24"/>
                <w:szCs w:val="24"/>
              </w:rPr>
              <w:t>Pirkimo rūšis pagal vertės ribas ir 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5F8E70B2" w14:textId="77777777" w:rsidR="00AD20C0" w:rsidRPr="00AD20C0" w:rsidRDefault="00AD20C0" w:rsidP="00AD20C0">
            <w:pPr>
              <w:jc w:val="both"/>
              <w:rPr>
                <w:sz w:val="24"/>
                <w:szCs w:val="24"/>
              </w:rPr>
            </w:pPr>
            <w:r w:rsidRPr="00AD20C0">
              <w:rPr>
                <w:sz w:val="24"/>
                <w:szCs w:val="24"/>
              </w:rPr>
              <w:t>Supaprastintas pirkimas, atviras konkursas.</w:t>
            </w:r>
          </w:p>
        </w:tc>
      </w:tr>
      <w:tr w:rsidR="00AD20C0" w:rsidRPr="00AD20C0" w14:paraId="2FAF5DF9" w14:textId="77777777" w:rsidTr="00E04B4B">
        <w:tc>
          <w:tcPr>
            <w:tcW w:w="4677" w:type="dxa"/>
            <w:tcBorders>
              <w:top w:val="single" w:sz="4" w:space="0" w:color="auto"/>
              <w:left w:val="single" w:sz="4" w:space="0" w:color="auto"/>
              <w:bottom w:val="single" w:sz="4" w:space="0" w:color="auto"/>
              <w:right w:val="single" w:sz="4" w:space="0" w:color="auto"/>
            </w:tcBorders>
          </w:tcPr>
          <w:p w14:paraId="167B3DD0" w14:textId="77777777" w:rsidR="00AD20C0" w:rsidRPr="00AD20C0" w:rsidRDefault="00AD20C0" w:rsidP="00AD20C0">
            <w:pPr>
              <w:jc w:val="both"/>
              <w:rPr>
                <w:sz w:val="24"/>
                <w:szCs w:val="24"/>
              </w:rPr>
            </w:pPr>
            <w:r w:rsidRPr="00AD20C0">
              <w:rPr>
                <w:sz w:val="24"/>
                <w:szCs w:val="24"/>
              </w:rPr>
              <w:t>Planuota (nenurodoma, jeigu pirkimas vertinamas iki vokų su pasiūlymais atplėšimo procedūros) ir faktinė pirkimo/sutarties vertė Eur be PVM</w:t>
            </w:r>
          </w:p>
        </w:tc>
        <w:tc>
          <w:tcPr>
            <w:tcW w:w="5104" w:type="dxa"/>
            <w:tcBorders>
              <w:top w:val="single" w:sz="4" w:space="0" w:color="auto"/>
              <w:left w:val="single" w:sz="4" w:space="0" w:color="auto"/>
              <w:bottom w:val="single" w:sz="4" w:space="0" w:color="auto"/>
              <w:right w:val="single" w:sz="4" w:space="0" w:color="auto"/>
            </w:tcBorders>
          </w:tcPr>
          <w:p w14:paraId="10FF17A0" w14:textId="78D75EB2" w:rsidR="00AD20C0" w:rsidRPr="00AD20C0" w:rsidRDefault="00AD20C0" w:rsidP="00AD20C0">
            <w:pPr>
              <w:jc w:val="both"/>
              <w:rPr>
                <w:sz w:val="24"/>
                <w:szCs w:val="24"/>
              </w:rPr>
            </w:pPr>
            <w:r w:rsidRPr="00AD20C0">
              <w:rPr>
                <w:sz w:val="24"/>
                <w:szCs w:val="24"/>
              </w:rPr>
              <w:t xml:space="preserve">Planuota Pirkimo vertė – </w:t>
            </w:r>
            <w:r w:rsidR="00270051" w:rsidRPr="00270051">
              <w:rPr>
                <w:sz w:val="24"/>
                <w:szCs w:val="24"/>
              </w:rPr>
              <w:t>289</w:t>
            </w:r>
            <w:r w:rsidR="00270051">
              <w:rPr>
                <w:sz w:val="24"/>
                <w:szCs w:val="24"/>
              </w:rPr>
              <w:t xml:space="preserve"> </w:t>
            </w:r>
            <w:r w:rsidR="00270051" w:rsidRPr="00270051">
              <w:rPr>
                <w:sz w:val="24"/>
                <w:szCs w:val="24"/>
              </w:rPr>
              <w:t>256,20</w:t>
            </w:r>
            <w:r w:rsidR="00270051">
              <w:rPr>
                <w:sz w:val="24"/>
                <w:szCs w:val="24"/>
              </w:rPr>
              <w:t xml:space="preserve"> </w:t>
            </w:r>
            <w:r w:rsidRPr="00AD20C0">
              <w:rPr>
                <w:sz w:val="24"/>
                <w:szCs w:val="24"/>
              </w:rPr>
              <w:t>Eur be PVM</w:t>
            </w:r>
          </w:p>
          <w:p w14:paraId="41AD47FC" w14:textId="77777777" w:rsidR="00AD20C0" w:rsidRPr="00AD20C0" w:rsidRDefault="00AD20C0" w:rsidP="00AD20C0">
            <w:pPr>
              <w:jc w:val="both"/>
              <w:rPr>
                <w:sz w:val="24"/>
                <w:szCs w:val="24"/>
              </w:rPr>
            </w:pPr>
          </w:p>
        </w:tc>
      </w:tr>
      <w:tr w:rsidR="00AD20C0" w:rsidRPr="00AD20C0" w14:paraId="0E192BFA" w14:textId="77777777" w:rsidTr="00E04B4B">
        <w:tc>
          <w:tcPr>
            <w:tcW w:w="4677" w:type="dxa"/>
            <w:tcBorders>
              <w:top w:val="single" w:sz="4" w:space="0" w:color="auto"/>
              <w:left w:val="single" w:sz="4" w:space="0" w:color="auto"/>
              <w:bottom w:val="single" w:sz="4" w:space="0" w:color="auto"/>
              <w:right w:val="single" w:sz="4" w:space="0" w:color="auto"/>
            </w:tcBorders>
          </w:tcPr>
          <w:p w14:paraId="75B4E19C" w14:textId="77777777" w:rsidR="00AD20C0" w:rsidRPr="00AD20C0" w:rsidRDefault="00AD20C0" w:rsidP="00AD20C0">
            <w:pPr>
              <w:jc w:val="both"/>
              <w:rPr>
                <w:sz w:val="24"/>
                <w:szCs w:val="24"/>
              </w:rPr>
            </w:pPr>
            <w:r w:rsidRPr="00AD20C0">
              <w:rPr>
                <w:sz w:val="24"/>
                <w:szCs w:val="24"/>
              </w:rPr>
              <w:t>Tiekėjas/koncesijos dalyvis/koncesininkas, juridinio asmens (su kuriuo sudaryta sutartis) kodas</w:t>
            </w:r>
          </w:p>
        </w:tc>
        <w:tc>
          <w:tcPr>
            <w:tcW w:w="5104" w:type="dxa"/>
            <w:tcBorders>
              <w:top w:val="single" w:sz="4" w:space="0" w:color="auto"/>
              <w:left w:val="single" w:sz="4" w:space="0" w:color="auto"/>
              <w:bottom w:val="single" w:sz="4" w:space="0" w:color="auto"/>
              <w:right w:val="single" w:sz="4" w:space="0" w:color="auto"/>
            </w:tcBorders>
            <w:vAlign w:val="center"/>
          </w:tcPr>
          <w:p w14:paraId="31511180" w14:textId="694EED22" w:rsidR="00AD20C0" w:rsidRPr="00AD20C0" w:rsidRDefault="00270051" w:rsidP="00AD20C0">
            <w:pPr>
              <w:jc w:val="both"/>
              <w:rPr>
                <w:sz w:val="24"/>
                <w:szCs w:val="24"/>
              </w:rPr>
            </w:pPr>
            <w:r>
              <w:rPr>
                <w:sz w:val="24"/>
                <w:szCs w:val="24"/>
              </w:rPr>
              <w:t>-</w:t>
            </w:r>
          </w:p>
        </w:tc>
      </w:tr>
      <w:tr w:rsidR="00AD20C0" w:rsidRPr="00AD20C0" w14:paraId="3CC914F4" w14:textId="77777777" w:rsidTr="00E04B4B">
        <w:tc>
          <w:tcPr>
            <w:tcW w:w="4677" w:type="dxa"/>
            <w:tcBorders>
              <w:top w:val="single" w:sz="4" w:space="0" w:color="auto"/>
              <w:left w:val="single" w:sz="4" w:space="0" w:color="auto"/>
              <w:bottom w:val="single" w:sz="4" w:space="0" w:color="auto"/>
              <w:right w:val="single" w:sz="4" w:space="0" w:color="auto"/>
            </w:tcBorders>
          </w:tcPr>
          <w:p w14:paraId="76B8CC71" w14:textId="77777777" w:rsidR="00AD20C0" w:rsidRPr="00AD20C0" w:rsidRDefault="00AD20C0" w:rsidP="00AD20C0">
            <w:pPr>
              <w:jc w:val="both"/>
              <w:rPr>
                <w:sz w:val="24"/>
                <w:szCs w:val="24"/>
              </w:rPr>
            </w:pPr>
            <w:r w:rsidRPr="00AD20C0">
              <w:rPr>
                <w:sz w:val="24"/>
                <w:szCs w:val="24"/>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2A87F4DA" w14:textId="1729F627" w:rsidR="00AD20C0" w:rsidRPr="00AD20C0" w:rsidRDefault="00AD20C0" w:rsidP="00AD20C0">
            <w:pPr>
              <w:jc w:val="both"/>
              <w:rPr>
                <w:sz w:val="24"/>
                <w:szCs w:val="24"/>
              </w:rPr>
            </w:pPr>
            <w:r w:rsidRPr="00AD20C0">
              <w:rPr>
                <w:sz w:val="24"/>
                <w:szCs w:val="24"/>
              </w:rPr>
              <w:t>Dalinis vertinimas</w:t>
            </w:r>
            <w:r w:rsidR="00270051">
              <w:rPr>
                <w:sz w:val="24"/>
                <w:szCs w:val="24"/>
              </w:rPr>
              <w:t xml:space="preserve"> dėl kvalifikacinio reikalavimo atitikties Įstatymo ir su jo įgyvendinimu susijusių teisės aktų nuostatoms</w:t>
            </w:r>
            <w:r w:rsidRPr="00AD20C0">
              <w:rPr>
                <w:sz w:val="24"/>
                <w:szCs w:val="24"/>
              </w:rPr>
              <w:t xml:space="preserve"> / Pirkimo vertinimas </w:t>
            </w:r>
            <w:r w:rsidR="00270051">
              <w:rPr>
                <w:sz w:val="24"/>
                <w:szCs w:val="24"/>
              </w:rPr>
              <w:t>iki</w:t>
            </w:r>
            <w:r w:rsidRPr="00AD20C0">
              <w:rPr>
                <w:sz w:val="24"/>
                <w:szCs w:val="24"/>
              </w:rPr>
              <w:t xml:space="preserve"> </w:t>
            </w:r>
            <w:r w:rsidR="00270051">
              <w:rPr>
                <w:sz w:val="24"/>
                <w:szCs w:val="24"/>
              </w:rPr>
              <w:t xml:space="preserve">Pirkimo </w:t>
            </w:r>
            <w:r w:rsidRPr="00AD20C0">
              <w:rPr>
                <w:sz w:val="24"/>
                <w:szCs w:val="24"/>
              </w:rPr>
              <w:t xml:space="preserve">sutarties </w:t>
            </w:r>
            <w:r w:rsidR="00270051">
              <w:rPr>
                <w:sz w:val="24"/>
                <w:szCs w:val="24"/>
              </w:rPr>
              <w:t>sudar</w:t>
            </w:r>
            <w:r w:rsidRPr="00AD20C0">
              <w:rPr>
                <w:sz w:val="24"/>
                <w:szCs w:val="24"/>
              </w:rPr>
              <w:t>ymo.</w:t>
            </w:r>
          </w:p>
        </w:tc>
      </w:tr>
      <w:tr w:rsidR="00AD20C0" w:rsidRPr="00AD20C0" w14:paraId="78B11A6E" w14:textId="77777777" w:rsidTr="00E04B4B">
        <w:tc>
          <w:tcPr>
            <w:tcW w:w="4677" w:type="dxa"/>
            <w:tcBorders>
              <w:top w:val="single" w:sz="4" w:space="0" w:color="auto"/>
              <w:left w:val="single" w:sz="4" w:space="0" w:color="auto"/>
              <w:bottom w:val="single" w:sz="4" w:space="0" w:color="auto"/>
              <w:right w:val="single" w:sz="4" w:space="0" w:color="auto"/>
            </w:tcBorders>
          </w:tcPr>
          <w:p w14:paraId="0935B29B" w14:textId="77777777" w:rsidR="00AD20C0" w:rsidRPr="00AD20C0" w:rsidRDefault="00AD20C0" w:rsidP="00AD20C0">
            <w:pPr>
              <w:jc w:val="both"/>
              <w:rPr>
                <w:sz w:val="24"/>
                <w:szCs w:val="24"/>
              </w:rPr>
            </w:pPr>
            <w:r w:rsidRPr="00AD20C0">
              <w:rPr>
                <w:sz w:val="24"/>
                <w:szCs w:val="24"/>
              </w:rPr>
              <w:lastRenderedPageBreak/>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vAlign w:val="center"/>
          </w:tcPr>
          <w:p w14:paraId="6C118F3D" w14:textId="79FBD127" w:rsidR="00AD20C0" w:rsidRPr="00AD20C0" w:rsidRDefault="0082207B" w:rsidP="00AD20C0">
            <w:pPr>
              <w:jc w:val="both"/>
              <w:rPr>
                <w:sz w:val="24"/>
                <w:szCs w:val="24"/>
              </w:rPr>
            </w:pPr>
            <w:r>
              <w:rPr>
                <w:sz w:val="24"/>
                <w:szCs w:val="24"/>
              </w:rPr>
              <w:t>-</w:t>
            </w:r>
          </w:p>
        </w:tc>
      </w:tr>
      <w:tr w:rsidR="00AD20C0" w:rsidRPr="00AD20C0" w14:paraId="3FC9837C" w14:textId="77777777" w:rsidTr="00E04B4B">
        <w:tc>
          <w:tcPr>
            <w:tcW w:w="9781" w:type="dxa"/>
            <w:gridSpan w:val="2"/>
            <w:shd w:val="clear" w:color="auto" w:fill="auto"/>
            <w:vAlign w:val="center"/>
          </w:tcPr>
          <w:p w14:paraId="3D4FF728" w14:textId="77777777" w:rsidR="00AD20C0" w:rsidRPr="00AD20C0" w:rsidRDefault="00AD20C0" w:rsidP="00AD20C0">
            <w:pPr>
              <w:jc w:val="both"/>
              <w:rPr>
                <w:sz w:val="24"/>
                <w:szCs w:val="24"/>
              </w:rPr>
            </w:pPr>
            <w:r w:rsidRPr="00AD20C0">
              <w:rPr>
                <w:sz w:val="24"/>
                <w:szCs w:val="24"/>
              </w:rPr>
              <w:t>Jei dėl pirkimo/sutarties vyksta teismo procesas, nurodyti ieškinio (skundo) dalyką, bylos šalių pavadinimus, ar taikomos laikinosios apsaugos priemonės, teisminio nagrinėjimo stadiją: -.</w:t>
            </w:r>
          </w:p>
        </w:tc>
      </w:tr>
    </w:tbl>
    <w:p w14:paraId="30C6109A" w14:textId="77777777" w:rsidR="00AD20C0" w:rsidRPr="004B490F" w:rsidRDefault="00AD20C0" w:rsidP="00AD20C0">
      <w:pPr>
        <w:jc w:val="both"/>
      </w:pPr>
      <w:r w:rsidRPr="004B490F">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3977B4A5" w14:textId="77777777" w:rsidR="00AD20C0" w:rsidRPr="00AD20C0" w:rsidRDefault="00AD20C0" w:rsidP="00AD20C0">
      <w:pPr>
        <w:jc w:val="both"/>
        <w:rPr>
          <w:b/>
          <w:sz w:val="24"/>
          <w:szCs w:val="24"/>
        </w:rPr>
      </w:pPr>
    </w:p>
    <w:p w14:paraId="4059E978" w14:textId="77777777" w:rsidR="00AD20C0" w:rsidRPr="00AD20C0" w:rsidRDefault="00AD20C0" w:rsidP="00AD20C0">
      <w:pPr>
        <w:jc w:val="center"/>
        <w:rPr>
          <w:b/>
          <w:sz w:val="24"/>
          <w:szCs w:val="24"/>
        </w:rPr>
      </w:pPr>
      <w:r w:rsidRPr="00AD20C0">
        <w:rPr>
          <w:b/>
          <w:sz w:val="24"/>
          <w:szCs w:val="24"/>
        </w:rPr>
        <w:t>II dalis. Vertinimo apimtyje nustatyti pažeidimai</w:t>
      </w:r>
    </w:p>
    <w:p w14:paraId="545E7E07" w14:textId="77777777" w:rsidR="00AD20C0" w:rsidRPr="00AD20C0" w:rsidRDefault="00AD20C0" w:rsidP="00AD20C0">
      <w:pPr>
        <w:jc w:val="both"/>
        <w:rPr>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53421D" w:rsidRPr="00AD20C0" w14:paraId="07786181" w14:textId="77777777" w:rsidTr="008E1316">
        <w:tc>
          <w:tcPr>
            <w:tcW w:w="421" w:type="dxa"/>
            <w:tcBorders>
              <w:top w:val="single" w:sz="4" w:space="0" w:color="auto"/>
              <w:left w:val="single" w:sz="4" w:space="0" w:color="auto"/>
              <w:bottom w:val="single" w:sz="4" w:space="0" w:color="auto"/>
              <w:right w:val="single" w:sz="4" w:space="0" w:color="auto"/>
            </w:tcBorders>
            <w:shd w:val="clear" w:color="auto" w:fill="auto"/>
          </w:tcPr>
          <w:p w14:paraId="4815BFCA" w14:textId="77777777" w:rsidR="0053421D" w:rsidRPr="00AD20C0" w:rsidRDefault="0053421D" w:rsidP="0053421D">
            <w:pPr>
              <w:jc w:val="both"/>
              <w:rPr>
                <w:bCs/>
                <w:sz w:val="24"/>
                <w:szCs w:val="24"/>
              </w:rPr>
            </w:pPr>
            <w:r w:rsidRPr="00AD20C0">
              <w:rPr>
                <w:bCs/>
                <w:sz w:val="24"/>
                <w:szCs w:val="24"/>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056B7BC8" w14:textId="75406228" w:rsidR="0053421D" w:rsidRPr="00AD20C0" w:rsidRDefault="0053421D" w:rsidP="0053421D">
            <w:pPr>
              <w:jc w:val="both"/>
              <w:rPr>
                <w:bCs/>
                <w:iCs/>
                <w:sz w:val="24"/>
                <w:szCs w:val="24"/>
              </w:rPr>
            </w:pPr>
            <w:r w:rsidRPr="00554A06">
              <w:rPr>
                <w:bCs/>
                <w:sz w:val="23"/>
                <w:szCs w:val="23"/>
              </w:rPr>
              <w:t>Įstatymo 17 straipsnio 1 dalis</w:t>
            </w:r>
            <w:r w:rsidRPr="00554A06">
              <w:rPr>
                <w:rStyle w:val="FootnoteReference"/>
                <w:bCs/>
                <w:sz w:val="23"/>
                <w:szCs w:val="23"/>
              </w:rPr>
              <w:footnoteReference w:id="1"/>
            </w:r>
            <w:r>
              <w:rPr>
                <w:bCs/>
                <w:sz w:val="23"/>
                <w:szCs w:val="23"/>
              </w:rPr>
              <w:t xml:space="preserve">, </w:t>
            </w:r>
            <w:r w:rsidRPr="00554A06">
              <w:rPr>
                <w:bCs/>
                <w:sz w:val="23"/>
                <w:szCs w:val="23"/>
              </w:rPr>
              <w:t>47 straipsnio 1</w:t>
            </w:r>
            <w:r w:rsidRPr="00554A06">
              <w:rPr>
                <w:rStyle w:val="FootnoteReference"/>
                <w:bCs/>
                <w:sz w:val="23"/>
                <w:szCs w:val="23"/>
              </w:rPr>
              <w:footnoteReference w:id="2"/>
            </w:r>
            <w:r>
              <w:rPr>
                <w:bCs/>
                <w:sz w:val="23"/>
                <w:szCs w:val="23"/>
              </w:rPr>
              <w:t xml:space="preserve"> ir </w:t>
            </w:r>
            <w:r w:rsidRPr="00554A06">
              <w:rPr>
                <w:bCs/>
                <w:sz w:val="23"/>
                <w:szCs w:val="23"/>
              </w:rPr>
              <w:t>7 dal</w:t>
            </w:r>
            <w:r>
              <w:rPr>
                <w:bCs/>
                <w:sz w:val="23"/>
                <w:szCs w:val="23"/>
              </w:rPr>
              <w:t>y</w:t>
            </w:r>
            <w:r w:rsidRPr="00554A06">
              <w:rPr>
                <w:bCs/>
                <w:sz w:val="23"/>
                <w:szCs w:val="23"/>
              </w:rPr>
              <w:t>s</w:t>
            </w:r>
            <w:r w:rsidRPr="00554A06">
              <w:rPr>
                <w:rStyle w:val="FootnoteReference"/>
                <w:bCs/>
                <w:sz w:val="23"/>
                <w:szCs w:val="23"/>
              </w:rPr>
              <w:footnoteReference w:id="3"/>
            </w:r>
            <w:r>
              <w:rPr>
                <w:bCs/>
                <w:sz w:val="23"/>
                <w:szCs w:val="23"/>
              </w:rPr>
              <w:t xml:space="preserve">, </w:t>
            </w:r>
            <w:r w:rsidRPr="00554A06">
              <w:rPr>
                <w:sz w:val="23"/>
                <w:szCs w:val="23"/>
              </w:rPr>
              <w:t>Tiekėjo kvalifikacijos reikalavimų nustatymo metodikos</w:t>
            </w:r>
            <w:r>
              <w:rPr>
                <w:rStyle w:val="FootnoteReference"/>
                <w:sz w:val="23"/>
                <w:szCs w:val="23"/>
              </w:rPr>
              <w:footnoteReference w:id="4"/>
            </w:r>
            <w:r>
              <w:rPr>
                <w:sz w:val="23"/>
                <w:szCs w:val="23"/>
              </w:rPr>
              <w:t xml:space="preserve"> </w:t>
            </w:r>
            <w:r w:rsidR="00EC0D07">
              <w:rPr>
                <w:sz w:val="23"/>
                <w:szCs w:val="23"/>
              </w:rPr>
              <w:t>(toliau – Kvalifikacijos metodika)</w:t>
            </w:r>
            <w:r w:rsidR="00605EE9">
              <w:rPr>
                <w:sz w:val="23"/>
                <w:szCs w:val="23"/>
              </w:rPr>
              <w:t xml:space="preserve"> </w:t>
            </w:r>
            <w:r w:rsidR="00605EE9" w:rsidRPr="00605EE9">
              <w:rPr>
                <w:bCs/>
                <w:sz w:val="23"/>
                <w:szCs w:val="23"/>
              </w:rPr>
              <w:t>7.3 papunktis</w:t>
            </w:r>
            <w:r w:rsidR="00605EE9" w:rsidRPr="00605EE9">
              <w:rPr>
                <w:bCs/>
                <w:sz w:val="23"/>
                <w:szCs w:val="23"/>
                <w:vertAlign w:val="superscript"/>
              </w:rPr>
              <w:footnoteReference w:id="5"/>
            </w:r>
            <w:r w:rsidR="00605EE9" w:rsidRPr="00605EE9">
              <w:rPr>
                <w:bCs/>
                <w:sz w:val="23"/>
                <w:szCs w:val="23"/>
              </w:rPr>
              <w:t>, 16 punkto pirmoji</w:t>
            </w:r>
            <w:r w:rsidR="00605EE9" w:rsidRPr="00605EE9">
              <w:rPr>
                <w:bCs/>
                <w:sz w:val="23"/>
                <w:szCs w:val="23"/>
                <w:vertAlign w:val="superscript"/>
              </w:rPr>
              <w:footnoteReference w:id="6"/>
            </w:r>
            <w:r w:rsidR="00605EE9" w:rsidRPr="00605EE9">
              <w:rPr>
                <w:bCs/>
                <w:sz w:val="23"/>
                <w:szCs w:val="23"/>
              </w:rPr>
              <w:t xml:space="preserve"> ir ketvirtoji</w:t>
            </w:r>
            <w:r w:rsidR="00605EE9" w:rsidRPr="00605EE9">
              <w:rPr>
                <w:bCs/>
                <w:sz w:val="23"/>
                <w:szCs w:val="23"/>
                <w:vertAlign w:val="superscript"/>
              </w:rPr>
              <w:footnoteReference w:id="7"/>
            </w:r>
            <w:r w:rsidR="00605EE9" w:rsidRPr="00605EE9">
              <w:rPr>
                <w:bCs/>
                <w:sz w:val="23"/>
                <w:szCs w:val="23"/>
              </w:rPr>
              <w:t xml:space="preserve"> pastraipos</w:t>
            </w:r>
            <w:r w:rsidR="00605EE9">
              <w:rPr>
                <w:bCs/>
                <w:sz w:val="23"/>
                <w:szCs w:val="23"/>
              </w:rPr>
              <w:t xml:space="preserve"> </w:t>
            </w:r>
            <w:r>
              <w:rPr>
                <w:sz w:val="23"/>
                <w:szCs w:val="23"/>
              </w:rPr>
              <w:t>ir 1</w:t>
            </w:r>
            <w:r w:rsidR="004032FB">
              <w:rPr>
                <w:sz w:val="23"/>
                <w:szCs w:val="23"/>
              </w:rPr>
              <w:t>6.1 pa</w:t>
            </w:r>
            <w:r>
              <w:rPr>
                <w:sz w:val="23"/>
                <w:szCs w:val="23"/>
              </w:rPr>
              <w:t>punkt</w:t>
            </w:r>
            <w:r w:rsidR="004032FB">
              <w:rPr>
                <w:sz w:val="23"/>
                <w:szCs w:val="23"/>
              </w:rPr>
              <w:t>i</w:t>
            </w:r>
            <w:r>
              <w:rPr>
                <w:sz w:val="23"/>
                <w:szCs w:val="23"/>
              </w:rPr>
              <w:t>s</w:t>
            </w:r>
            <w:r>
              <w:rPr>
                <w:rStyle w:val="FootnoteReference"/>
                <w:sz w:val="23"/>
                <w:szCs w:val="23"/>
              </w:rPr>
              <w:footnoteReference w:id="8"/>
            </w:r>
            <w:r>
              <w:rPr>
                <w:sz w:val="23"/>
                <w:szCs w:val="23"/>
              </w:rPr>
              <w:t>.</w:t>
            </w:r>
          </w:p>
        </w:tc>
      </w:tr>
      <w:tr w:rsidR="0053421D" w:rsidRPr="00AD20C0" w14:paraId="545B5D46" w14:textId="77777777" w:rsidTr="00E04B4B">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8EC9BD" w14:textId="2431594F" w:rsidR="0085195C" w:rsidRDefault="0085195C" w:rsidP="0085195C">
            <w:pPr>
              <w:jc w:val="both"/>
              <w:rPr>
                <w:sz w:val="24"/>
                <w:szCs w:val="24"/>
              </w:rPr>
            </w:pPr>
            <w:r>
              <w:rPr>
                <w:sz w:val="24"/>
                <w:szCs w:val="24"/>
              </w:rPr>
              <w:t xml:space="preserve">     </w:t>
            </w:r>
            <w:r w:rsidRPr="0085195C">
              <w:rPr>
                <w:sz w:val="24"/>
                <w:szCs w:val="24"/>
              </w:rPr>
              <w:t xml:space="preserve"> Pirkimą vykd</w:t>
            </w:r>
            <w:r w:rsidR="00E56E96">
              <w:rPr>
                <w:sz w:val="24"/>
                <w:szCs w:val="24"/>
              </w:rPr>
              <w:t>o</w:t>
            </w:r>
            <w:r w:rsidRPr="0085195C">
              <w:rPr>
                <w:sz w:val="24"/>
                <w:szCs w:val="24"/>
              </w:rPr>
              <w:t xml:space="preserve"> Perkančiosios organizacijos </w:t>
            </w:r>
            <w:r w:rsidR="001E46B5" w:rsidRPr="001E46B5">
              <w:rPr>
                <w:sz w:val="24"/>
                <w:szCs w:val="24"/>
              </w:rPr>
              <w:t>vado</w:t>
            </w:r>
            <w:r w:rsidRPr="0085195C">
              <w:rPr>
                <w:sz w:val="24"/>
                <w:szCs w:val="24"/>
              </w:rPr>
              <w:t xml:space="preserve"> įsakymu</w:t>
            </w:r>
            <w:r w:rsidR="00E56E96" w:rsidRPr="001E46B5">
              <w:rPr>
                <w:rStyle w:val="FootnoteReference"/>
                <w:sz w:val="24"/>
                <w:szCs w:val="24"/>
              </w:rPr>
              <w:footnoteReference w:id="9"/>
            </w:r>
            <w:r w:rsidRPr="0085195C">
              <w:rPr>
                <w:sz w:val="24"/>
                <w:szCs w:val="24"/>
              </w:rPr>
              <w:t xml:space="preserve"> sudaryta  </w:t>
            </w:r>
            <w:r w:rsidR="00E56E96">
              <w:rPr>
                <w:sz w:val="24"/>
                <w:szCs w:val="24"/>
              </w:rPr>
              <w:t>P</w:t>
            </w:r>
            <w:r w:rsidRPr="0085195C">
              <w:rPr>
                <w:sz w:val="24"/>
                <w:szCs w:val="24"/>
              </w:rPr>
              <w:t>irkim</w:t>
            </w:r>
            <w:r w:rsidR="00E56E96">
              <w:rPr>
                <w:sz w:val="24"/>
                <w:szCs w:val="24"/>
              </w:rPr>
              <w:t>o</w:t>
            </w:r>
            <w:r w:rsidRPr="0085195C">
              <w:rPr>
                <w:sz w:val="24"/>
                <w:szCs w:val="24"/>
              </w:rPr>
              <w:t xml:space="preserve"> komisija. </w:t>
            </w:r>
            <w:r w:rsidR="00605EE9" w:rsidRPr="00605EE9">
              <w:rPr>
                <w:bCs/>
                <w:iCs/>
                <w:sz w:val="24"/>
                <w:szCs w:val="24"/>
              </w:rPr>
              <w:t>Pirkimo sąlygos patvirtintos</w:t>
            </w:r>
            <w:r w:rsidR="00605EE9">
              <w:rPr>
                <w:bCs/>
                <w:iCs/>
                <w:sz w:val="24"/>
                <w:szCs w:val="24"/>
              </w:rPr>
              <w:t xml:space="preserve"> </w:t>
            </w:r>
            <w:r w:rsidRPr="0085195C">
              <w:rPr>
                <w:sz w:val="24"/>
                <w:szCs w:val="24"/>
              </w:rPr>
              <w:t xml:space="preserve">2022 m. </w:t>
            </w:r>
            <w:r>
              <w:rPr>
                <w:sz w:val="24"/>
                <w:szCs w:val="24"/>
              </w:rPr>
              <w:t xml:space="preserve">lapkričio </w:t>
            </w:r>
            <w:r w:rsidRPr="0085195C">
              <w:rPr>
                <w:sz w:val="24"/>
                <w:szCs w:val="24"/>
              </w:rPr>
              <w:t xml:space="preserve"> </w:t>
            </w:r>
            <w:r>
              <w:rPr>
                <w:sz w:val="24"/>
                <w:szCs w:val="24"/>
              </w:rPr>
              <w:t>8</w:t>
            </w:r>
            <w:r w:rsidRPr="0085195C">
              <w:rPr>
                <w:sz w:val="24"/>
                <w:szCs w:val="24"/>
              </w:rPr>
              <w:t xml:space="preserve"> d. </w:t>
            </w:r>
            <w:r w:rsidR="00605EE9">
              <w:rPr>
                <w:sz w:val="24"/>
                <w:szCs w:val="24"/>
              </w:rPr>
              <w:t xml:space="preserve">Pirkimo komisijos posėdyje </w:t>
            </w:r>
            <w:r w:rsidRPr="0085195C">
              <w:rPr>
                <w:sz w:val="24"/>
                <w:szCs w:val="24"/>
              </w:rPr>
              <w:t>protokolu Nr. 4421</w:t>
            </w:r>
            <w:r>
              <w:rPr>
                <w:sz w:val="24"/>
                <w:szCs w:val="24"/>
              </w:rPr>
              <w:t>.</w:t>
            </w:r>
          </w:p>
          <w:p w14:paraId="401D855C" w14:textId="00A53ABB" w:rsidR="00EC0D07" w:rsidRDefault="0085195C" w:rsidP="00EC0D07">
            <w:pPr>
              <w:jc w:val="both"/>
              <w:rPr>
                <w:bCs/>
                <w:iCs/>
                <w:sz w:val="24"/>
                <w:szCs w:val="24"/>
              </w:rPr>
            </w:pPr>
            <w:r w:rsidRPr="0085195C">
              <w:rPr>
                <w:sz w:val="24"/>
                <w:szCs w:val="24"/>
              </w:rPr>
              <w:t xml:space="preserve">      Pirkimo sąlygų </w:t>
            </w:r>
            <w:r w:rsidR="006644C9" w:rsidRPr="006644C9">
              <w:rPr>
                <w:sz w:val="24"/>
                <w:szCs w:val="24"/>
              </w:rPr>
              <w:t>5 pried</w:t>
            </w:r>
            <w:r w:rsidR="00957DA1">
              <w:rPr>
                <w:sz w:val="24"/>
                <w:szCs w:val="24"/>
              </w:rPr>
              <w:t>o</w:t>
            </w:r>
            <w:r w:rsidR="006644C9">
              <w:rPr>
                <w:sz w:val="24"/>
                <w:szCs w:val="24"/>
              </w:rPr>
              <w:t xml:space="preserve"> </w:t>
            </w:r>
            <w:r w:rsidR="006644C9" w:rsidRPr="006644C9">
              <w:rPr>
                <w:i/>
                <w:iCs/>
                <w:sz w:val="24"/>
                <w:szCs w:val="24"/>
              </w:rPr>
              <w:t>„Pašalinimo pagrindai, kvalifikacijos reikalavimai tiekėjui ir, jeigu taikytina, kokybės vadybos sistemos standartai“</w:t>
            </w:r>
            <w:r w:rsidR="006644C9">
              <w:rPr>
                <w:sz w:val="24"/>
                <w:szCs w:val="24"/>
              </w:rPr>
              <w:t xml:space="preserve"> </w:t>
            </w:r>
            <w:r w:rsidR="00957DA1">
              <w:rPr>
                <w:sz w:val="24"/>
                <w:szCs w:val="24"/>
              </w:rPr>
              <w:t xml:space="preserve">skyriaus „Kvalifikacijos reikalavimai“ </w:t>
            </w:r>
            <w:r w:rsidRPr="0085195C">
              <w:rPr>
                <w:sz w:val="24"/>
                <w:szCs w:val="24"/>
              </w:rPr>
              <w:t xml:space="preserve"> </w:t>
            </w:r>
            <w:r w:rsidR="00957DA1" w:rsidRPr="00957DA1">
              <w:rPr>
                <w:sz w:val="24"/>
                <w:szCs w:val="24"/>
              </w:rPr>
              <w:t>lentelės 1 punkte nustatytas</w:t>
            </w:r>
            <w:r w:rsidR="00957DA1">
              <w:rPr>
                <w:sz w:val="24"/>
                <w:szCs w:val="24"/>
              </w:rPr>
              <w:t xml:space="preserve"> </w:t>
            </w:r>
            <w:r w:rsidR="00957DA1" w:rsidRPr="00957DA1">
              <w:rPr>
                <w:sz w:val="24"/>
                <w:szCs w:val="24"/>
              </w:rPr>
              <w:t>reikalavimas, kad</w:t>
            </w:r>
            <w:r w:rsidRPr="0085195C">
              <w:rPr>
                <w:sz w:val="24"/>
                <w:szCs w:val="24"/>
              </w:rPr>
              <w:t xml:space="preserve"> </w:t>
            </w:r>
            <w:r w:rsidR="00E8714D" w:rsidRPr="006644C9">
              <w:rPr>
                <w:i/>
                <w:iCs/>
                <w:sz w:val="24"/>
                <w:szCs w:val="24"/>
              </w:rPr>
              <w:t>„</w:t>
            </w:r>
            <w:r w:rsidR="00957DA1" w:rsidRPr="00957DA1">
              <w:rPr>
                <w:i/>
                <w:iCs/>
                <w:sz w:val="24"/>
                <w:szCs w:val="24"/>
              </w:rPr>
              <w:t xml:space="preserve">Tiekėjas per pastaruosius 5 metus iki pasiūlymo (paraiškos) pateikimo termino pabaigos, o jeigu tiekėjas įregistruotas vėliau, per laiką nuo tiekėjo registracijos dienos, turi būti tinkamai atlikęs </w:t>
            </w:r>
            <w:r w:rsidR="00957DA1" w:rsidRPr="00957DA1">
              <w:rPr>
                <w:i/>
                <w:iCs/>
                <w:sz w:val="24"/>
                <w:szCs w:val="24"/>
                <w:u w:val="single"/>
              </w:rPr>
              <w:t>bent vieno neypatingo, negyvenamo pastato gamybos, pramonės statinių statybos ir/ar rekonstravimo ir ar/ kapitalinio ir/ar paprastojo remonto darbus, kurių vertė ne mažesnė nei 144 628,00 eur. (be PVM). Galutinį rezultatą tiekėjas gali būti pasiekęs pagal vieną ar kelias sutartis, sudarytas dėl to paties objekto</w:t>
            </w:r>
            <w:r w:rsidR="00E8714D" w:rsidRPr="006644C9">
              <w:rPr>
                <w:i/>
                <w:iCs/>
                <w:sz w:val="24"/>
                <w:szCs w:val="24"/>
              </w:rPr>
              <w:t>“</w:t>
            </w:r>
            <w:r w:rsidR="006644C9">
              <w:rPr>
                <w:sz w:val="24"/>
                <w:szCs w:val="24"/>
              </w:rPr>
              <w:t xml:space="preserve"> </w:t>
            </w:r>
            <w:r w:rsidR="00EC0D07" w:rsidRPr="00EC0D07">
              <w:rPr>
                <w:bCs/>
                <w:iCs/>
                <w:sz w:val="24"/>
                <w:szCs w:val="24"/>
              </w:rPr>
              <w:t xml:space="preserve">(toliau – Reikalavimas). </w:t>
            </w:r>
          </w:p>
          <w:p w14:paraId="29E1D368" w14:textId="2DF36258" w:rsidR="002A445E" w:rsidRPr="002A445E" w:rsidRDefault="004B48EF" w:rsidP="00EC0D07">
            <w:pPr>
              <w:jc w:val="both"/>
              <w:rPr>
                <w:bCs/>
                <w:iCs/>
                <w:sz w:val="24"/>
                <w:szCs w:val="24"/>
              </w:rPr>
            </w:pPr>
            <w:r>
              <w:rPr>
                <w:bCs/>
                <w:iCs/>
                <w:sz w:val="24"/>
                <w:szCs w:val="24"/>
              </w:rPr>
              <w:t xml:space="preserve">       Perkančioji organizaciją gavo tiekėjo paklausimą</w:t>
            </w:r>
            <w:r>
              <w:rPr>
                <w:rStyle w:val="FootnoteReference"/>
                <w:bCs/>
                <w:iCs/>
                <w:sz w:val="24"/>
                <w:szCs w:val="24"/>
              </w:rPr>
              <w:footnoteReference w:id="10"/>
            </w:r>
            <w:r>
              <w:rPr>
                <w:bCs/>
                <w:iCs/>
                <w:sz w:val="24"/>
                <w:szCs w:val="24"/>
              </w:rPr>
              <w:t xml:space="preserve">, ar </w:t>
            </w:r>
            <w:r w:rsidRPr="004B48EF">
              <w:rPr>
                <w:bCs/>
                <w:i/>
                <w:sz w:val="24"/>
                <w:szCs w:val="24"/>
              </w:rPr>
              <w:t>„&lt;..&gt;</w:t>
            </w:r>
            <w:r w:rsidRPr="004B48EF">
              <w:rPr>
                <w:bCs/>
                <w:i/>
                <w:sz w:val="24"/>
                <w:szCs w:val="24"/>
                <w:lang w:val="en-US"/>
              </w:rPr>
              <w:t xml:space="preserve"> Tiekėjas atlikęs ypatingo pastato statybos ir/ar rekonstravimo ir ar/ kapitalinio ir/ar paprastojo remonto darbus tenkins šį Pirkimo sąlygų reikalavimą? Nes Ypatingų pastatų statybos darbams yra keliami žymiai aukštesni reikalavimai nei neypatingiems. Ar šiuo atveju bus taikoma analogija kaip ir su specialistų kvalifikacijos atestatais, kad vadovai turintys teisę vadovauti ypatingų statinių statybos darbams, turi teisę vadovauti ir neypatingų statinių statybos darbams, nors tiesiogiai ši teisė jų kvalifikacijos atestatuose nenurodoma?</w:t>
            </w:r>
            <w:r>
              <w:rPr>
                <w:bCs/>
                <w:i/>
                <w:sz w:val="24"/>
                <w:szCs w:val="24"/>
                <w:lang w:val="en-US"/>
              </w:rPr>
              <w:t xml:space="preserve"> &lt;..&gt;</w:t>
            </w:r>
            <w:r w:rsidRPr="004B48EF">
              <w:rPr>
                <w:bCs/>
                <w:i/>
                <w:sz w:val="24"/>
                <w:szCs w:val="24"/>
              </w:rPr>
              <w:t>“</w:t>
            </w:r>
            <w:r>
              <w:rPr>
                <w:bCs/>
                <w:i/>
                <w:sz w:val="24"/>
                <w:szCs w:val="24"/>
              </w:rPr>
              <w:t xml:space="preserve">. </w:t>
            </w:r>
            <w:r>
              <w:rPr>
                <w:bCs/>
                <w:iCs/>
                <w:sz w:val="24"/>
                <w:szCs w:val="24"/>
              </w:rPr>
              <w:t>Perkančioji organizacija, atsakydama į tiekėjo paklausimą</w:t>
            </w:r>
            <w:r>
              <w:rPr>
                <w:rStyle w:val="FootnoteReference"/>
                <w:bCs/>
                <w:iCs/>
                <w:sz w:val="24"/>
                <w:szCs w:val="24"/>
              </w:rPr>
              <w:footnoteReference w:id="11"/>
            </w:r>
            <w:r>
              <w:rPr>
                <w:bCs/>
                <w:iCs/>
                <w:sz w:val="24"/>
                <w:szCs w:val="24"/>
              </w:rPr>
              <w:t xml:space="preserve"> nurodė, kad </w:t>
            </w:r>
            <w:r w:rsidRPr="004B48EF">
              <w:rPr>
                <w:bCs/>
                <w:i/>
                <w:sz w:val="24"/>
                <w:szCs w:val="24"/>
              </w:rPr>
              <w:t xml:space="preserve">„&lt;..&gt; </w:t>
            </w:r>
            <w:r w:rsidRPr="004B48EF">
              <w:rPr>
                <w:bCs/>
                <w:i/>
                <w:sz w:val="24"/>
                <w:szCs w:val="24"/>
                <w:lang w:val="en-US"/>
              </w:rPr>
              <w:t xml:space="preserve">Viešojo pirkimo komisija informuoja, kad vertinant tiekėjų pasiūlymus, bus vadovaujamasi ir turinio viršenybės prieš formą principu, t.y. tiekėjo, kurio kvalifikacija yra netgi aukštesnė nei reikalaujama, pasiūlymas negali būti atmestas dėl tos priežasties, kad Pirkimo sąlygose buvo keliami mažesni kvalifikacijos reikalavimai </w:t>
            </w:r>
            <w:proofErr w:type="gramStart"/>
            <w:r w:rsidRPr="004B48EF">
              <w:rPr>
                <w:bCs/>
                <w:i/>
                <w:sz w:val="24"/>
                <w:szCs w:val="24"/>
                <w:lang w:val="en-US"/>
              </w:rPr>
              <w:t>&lt;..</w:t>
            </w:r>
            <w:proofErr w:type="gramEnd"/>
            <w:r w:rsidRPr="004B48EF">
              <w:rPr>
                <w:bCs/>
                <w:i/>
                <w:sz w:val="24"/>
                <w:szCs w:val="24"/>
                <w:lang w:val="en-US"/>
              </w:rPr>
              <w:t>&gt;</w:t>
            </w:r>
            <w:r w:rsidRPr="004B48EF">
              <w:rPr>
                <w:bCs/>
                <w:i/>
                <w:sz w:val="24"/>
                <w:szCs w:val="24"/>
              </w:rPr>
              <w:t>“.</w:t>
            </w:r>
            <w:r>
              <w:rPr>
                <w:bCs/>
                <w:i/>
                <w:sz w:val="24"/>
                <w:szCs w:val="24"/>
              </w:rPr>
              <w:t xml:space="preserve"> </w:t>
            </w:r>
            <w:r w:rsidRPr="00494DED">
              <w:rPr>
                <w:bCs/>
                <w:iCs/>
                <w:sz w:val="24"/>
                <w:szCs w:val="24"/>
              </w:rPr>
              <w:t>2022 m. g</w:t>
            </w:r>
            <w:r w:rsidR="002A445E" w:rsidRPr="00494DED">
              <w:rPr>
                <w:bCs/>
                <w:iCs/>
                <w:sz w:val="24"/>
                <w:szCs w:val="24"/>
              </w:rPr>
              <w:t>ruodžio</w:t>
            </w:r>
            <w:r w:rsidRPr="00494DED">
              <w:rPr>
                <w:bCs/>
                <w:iCs/>
                <w:sz w:val="24"/>
                <w:szCs w:val="24"/>
              </w:rPr>
              <w:t xml:space="preserve"> </w:t>
            </w:r>
            <w:r w:rsidR="00494DED">
              <w:rPr>
                <w:bCs/>
                <w:iCs/>
                <w:sz w:val="24"/>
                <w:szCs w:val="24"/>
              </w:rPr>
              <w:t>14</w:t>
            </w:r>
            <w:r w:rsidRPr="002A445E">
              <w:rPr>
                <w:bCs/>
                <w:iCs/>
                <w:sz w:val="24"/>
                <w:szCs w:val="24"/>
              </w:rPr>
              <w:t xml:space="preserve"> d. </w:t>
            </w:r>
            <w:r w:rsidRPr="002A445E">
              <w:rPr>
                <w:bCs/>
                <w:iCs/>
                <w:sz w:val="24"/>
                <w:szCs w:val="24"/>
              </w:rPr>
              <w:lastRenderedPageBreak/>
              <w:t>Perkančioji organizacija</w:t>
            </w:r>
            <w:r w:rsidR="002A445E" w:rsidRPr="002A445E">
              <w:rPr>
                <w:bCs/>
                <w:iCs/>
                <w:sz w:val="24"/>
                <w:szCs w:val="24"/>
              </w:rPr>
              <w:t xml:space="preserve"> šį</w:t>
            </w:r>
            <w:r w:rsidRPr="002A445E">
              <w:rPr>
                <w:bCs/>
                <w:iCs/>
                <w:sz w:val="24"/>
                <w:szCs w:val="24"/>
              </w:rPr>
              <w:t xml:space="preserve"> Pirkimo sąlygų pakeitim</w:t>
            </w:r>
            <w:r w:rsidR="002A445E" w:rsidRPr="002A445E">
              <w:rPr>
                <w:bCs/>
                <w:iCs/>
                <w:sz w:val="24"/>
                <w:szCs w:val="24"/>
              </w:rPr>
              <w:t>ą</w:t>
            </w:r>
            <w:r w:rsidRPr="002A445E">
              <w:rPr>
                <w:bCs/>
                <w:iCs/>
                <w:sz w:val="24"/>
                <w:szCs w:val="24"/>
              </w:rPr>
              <w:t xml:space="preserve"> paskelbė CVP IS kartu su kitais dokumentais apie Pirkimą</w:t>
            </w:r>
            <w:r w:rsidR="002A445E" w:rsidRPr="002A445E">
              <w:rPr>
                <w:bCs/>
                <w:iCs/>
                <w:sz w:val="24"/>
                <w:szCs w:val="24"/>
              </w:rPr>
              <w:t>.</w:t>
            </w:r>
          </w:p>
          <w:p w14:paraId="543ED8F8" w14:textId="6FB8BDDD" w:rsidR="00ED6EFD" w:rsidRDefault="00EC0D07" w:rsidP="00EC0D07">
            <w:pPr>
              <w:jc w:val="both"/>
              <w:rPr>
                <w:bCs/>
                <w:iCs/>
                <w:sz w:val="24"/>
                <w:szCs w:val="24"/>
              </w:rPr>
            </w:pPr>
            <w:r w:rsidRPr="00EC0D07">
              <w:rPr>
                <w:bCs/>
                <w:iCs/>
                <w:sz w:val="24"/>
                <w:szCs w:val="24"/>
              </w:rPr>
              <w:t xml:space="preserve">       Pažymėtina, kad Įstatymo 47 straipsnio 7 dalies nuostatos įpareigoja kvalifikacinius reikalavimus tiekėjams nustatyti vadovaujantis Kvalifikacijos metodika. Įstatymo 47 straipsnio 1 dalyje ir Kvalifikacijos metodikos 7.3 papunktyje nustatyta, kad </w:t>
            </w:r>
            <w:r w:rsidRPr="00EC0D07">
              <w:rPr>
                <w:bCs/>
                <w:i/>
                <w:sz w:val="24"/>
                <w:szCs w:val="24"/>
              </w:rPr>
              <w:t>„&lt;..&gt; pirkimo vykdytojo nustatyti tiekėjų kvalifikacijos reikalavimai negali dirbtinai riboti konkurencijos, turi būti proporcingi ir susiję su pirkimo objektu“.</w:t>
            </w:r>
            <w:r w:rsidRPr="00EC0D07">
              <w:rPr>
                <w:bCs/>
                <w:iCs/>
                <w:sz w:val="24"/>
                <w:szCs w:val="24"/>
              </w:rPr>
              <w:t xml:space="preserve"> </w:t>
            </w:r>
            <w:r w:rsidR="006727C9">
              <w:rPr>
                <w:bCs/>
                <w:iCs/>
                <w:sz w:val="24"/>
                <w:szCs w:val="24"/>
              </w:rPr>
              <w:t xml:space="preserve">Be to, Metodikos 16 </w:t>
            </w:r>
            <w:r w:rsidR="005824DC">
              <w:rPr>
                <w:bCs/>
                <w:iCs/>
                <w:sz w:val="24"/>
                <w:szCs w:val="24"/>
              </w:rPr>
              <w:t>punkto</w:t>
            </w:r>
            <w:r w:rsidR="006727C9">
              <w:rPr>
                <w:bCs/>
                <w:iCs/>
                <w:sz w:val="24"/>
                <w:szCs w:val="24"/>
              </w:rPr>
              <w:t xml:space="preserve"> 1 pastraipoje nustatyta, kad „</w:t>
            </w:r>
            <w:r w:rsidR="006727C9" w:rsidRPr="006727C9">
              <w:rPr>
                <w:bCs/>
                <w:i/>
                <w:sz w:val="24"/>
                <w:szCs w:val="24"/>
                <w:u w:val="single"/>
              </w:rPr>
              <w:t>Vertinama tiekėjo patirtis</w:t>
            </w:r>
            <w:r w:rsidR="006727C9" w:rsidRPr="006727C9">
              <w:rPr>
                <w:bCs/>
                <w:i/>
                <w:sz w:val="24"/>
                <w:szCs w:val="24"/>
              </w:rPr>
              <w:t xml:space="preserve"> tiekiant panašias prekes, teikiant panašias paslaugas, </w:t>
            </w:r>
            <w:r w:rsidR="006727C9" w:rsidRPr="006727C9">
              <w:rPr>
                <w:bCs/>
                <w:i/>
                <w:sz w:val="24"/>
                <w:szCs w:val="24"/>
                <w:u w:val="single"/>
              </w:rPr>
              <w:t>atliekant panašius darbus</w:t>
            </w:r>
            <w:r w:rsidR="006727C9" w:rsidRPr="006727C9">
              <w:rPr>
                <w:bCs/>
                <w:i/>
                <w:sz w:val="24"/>
                <w:szCs w:val="24"/>
              </w:rPr>
              <w:t xml:space="preserve">. Panašiomis prekėmis, paslaugomis, darbais laikomos atitinkamai prekės, paslaugos ar </w:t>
            </w:r>
            <w:r w:rsidR="006727C9" w:rsidRPr="006727C9">
              <w:rPr>
                <w:bCs/>
                <w:i/>
                <w:sz w:val="24"/>
                <w:szCs w:val="24"/>
                <w:u w:val="single"/>
              </w:rPr>
              <w:t>darbai, kurių</w:t>
            </w:r>
            <w:r w:rsidR="006727C9" w:rsidRPr="006727C9">
              <w:rPr>
                <w:bCs/>
                <w:i/>
                <w:sz w:val="24"/>
                <w:szCs w:val="24"/>
              </w:rPr>
              <w:t xml:space="preserve"> </w:t>
            </w:r>
            <w:r w:rsidR="006727C9" w:rsidRPr="006727C9">
              <w:rPr>
                <w:bCs/>
                <w:i/>
                <w:sz w:val="24"/>
                <w:szCs w:val="24"/>
                <w:u w:val="single"/>
              </w:rPr>
              <w:t>pobūdis, paskirtis, kiekis ar apimtis, įvykdymo (atlikimo) sąlygos ir (ar) vertė yra panašūs į perkamo objekto</w:t>
            </w:r>
            <w:r w:rsidR="006727C9" w:rsidRPr="006727C9">
              <w:rPr>
                <w:bCs/>
                <w:i/>
                <w:sz w:val="24"/>
                <w:szCs w:val="24"/>
              </w:rPr>
              <w:t xml:space="preserve"> (toliau – panašus pirkimo objektas). Pavyzdžiui, tam tikros apimties ar vertės medicinos įranga, automobilių nuoma ar pardavimas, patalpų valymo paslaugos, mokymo paslaugos, atliekų surinkimo ir išvežimo paslaugos, informacinės sistemos kūrimas ir (ar) įdiegimas ir (ar) modernizavimas, ypatingo statinio suprojektavimas ir pan. </w:t>
            </w:r>
            <w:r w:rsidR="006727C9" w:rsidRPr="006727C9">
              <w:rPr>
                <w:bCs/>
                <w:i/>
                <w:sz w:val="24"/>
                <w:szCs w:val="24"/>
                <w:u w:val="single"/>
              </w:rPr>
              <w:t>Nustatant, kas konkrečiu atveju laikoma panašiu pirkimo objektu, neleistina pernelyg susiaurinti vertinamo dalyko</w:t>
            </w:r>
            <w:r w:rsidR="006727C9" w:rsidRPr="006727C9">
              <w:rPr>
                <w:bCs/>
                <w:i/>
                <w:sz w:val="24"/>
                <w:szCs w:val="24"/>
              </w:rPr>
              <w:t>, pavyzdžiui, jei perkamos maitinimo paslaugos moksleiviams, pirkimo dokumentuose negalima reikalauti, kad tiekėjas būtų įvykdęs (vykdytų) sutartį dėl moksleivių maitinimo paslaugų teikimo, pakanka nurodyti, jog tiekėjas turi būti suteikęs (teikęs tam tikrą laiką) tam tikros apimties maitinimo paslaugas</w:t>
            </w:r>
            <w:r w:rsidR="006727C9">
              <w:rPr>
                <w:bCs/>
                <w:i/>
                <w:sz w:val="24"/>
                <w:szCs w:val="24"/>
              </w:rPr>
              <w:t xml:space="preserve"> &lt;.</w:t>
            </w:r>
            <w:r w:rsidR="005824DC">
              <w:rPr>
                <w:bCs/>
                <w:i/>
                <w:sz w:val="24"/>
                <w:szCs w:val="24"/>
              </w:rPr>
              <w:t>..</w:t>
            </w:r>
            <w:r w:rsidR="006727C9">
              <w:rPr>
                <w:bCs/>
                <w:i/>
                <w:sz w:val="24"/>
                <w:szCs w:val="24"/>
              </w:rPr>
              <w:t>&gt;</w:t>
            </w:r>
            <w:r w:rsidR="006727C9">
              <w:rPr>
                <w:bCs/>
                <w:iCs/>
                <w:sz w:val="24"/>
                <w:szCs w:val="24"/>
              </w:rPr>
              <w:t xml:space="preserve">“. </w:t>
            </w:r>
          </w:p>
          <w:p w14:paraId="1EFE8A92" w14:textId="1AC77078" w:rsidR="00ED6EFD" w:rsidRDefault="00ED6EFD" w:rsidP="00EC0D07">
            <w:pPr>
              <w:jc w:val="both"/>
              <w:rPr>
                <w:bCs/>
                <w:iCs/>
                <w:sz w:val="24"/>
                <w:szCs w:val="24"/>
              </w:rPr>
            </w:pPr>
            <w:r>
              <w:rPr>
                <w:bCs/>
                <w:iCs/>
                <w:sz w:val="24"/>
                <w:szCs w:val="24"/>
              </w:rPr>
              <w:t xml:space="preserve">      </w:t>
            </w:r>
            <w:r w:rsidR="002A445E">
              <w:rPr>
                <w:bCs/>
                <w:iCs/>
                <w:sz w:val="24"/>
                <w:szCs w:val="24"/>
              </w:rPr>
              <w:t>Pažymėtina, kad Pirkimo objektas yra nurodytas Pirkimo sąlygų 2.1 papunktyje</w:t>
            </w:r>
            <w:r w:rsidR="005824DC">
              <w:rPr>
                <w:bCs/>
                <w:iCs/>
                <w:sz w:val="24"/>
                <w:szCs w:val="24"/>
              </w:rPr>
              <w:t>:</w:t>
            </w:r>
            <w:r w:rsidR="002A445E">
              <w:rPr>
                <w:bCs/>
                <w:iCs/>
                <w:sz w:val="24"/>
                <w:szCs w:val="24"/>
              </w:rPr>
              <w:t xml:space="preserve"> </w:t>
            </w:r>
            <w:r w:rsidR="002A445E" w:rsidRPr="002A445E">
              <w:rPr>
                <w:bCs/>
                <w:i/>
                <w:sz w:val="24"/>
                <w:szCs w:val="24"/>
              </w:rPr>
              <w:t xml:space="preserve">„&lt;..&gt; </w:t>
            </w:r>
            <w:r w:rsidR="002A445E" w:rsidRPr="002A445E">
              <w:rPr>
                <w:bCs/>
                <w:i/>
                <w:sz w:val="24"/>
                <w:szCs w:val="24"/>
                <w:lang w:val="en-US"/>
              </w:rPr>
              <w:t xml:space="preserve">PASTATO 49P1P (NR. 19A) STOGO, FASADO, INŽINERINIŲ TINKLŲ IR PATALPŲ </w:t>
            </w:r>
            <w:r w:rsidR="002A445E" w:rsidRPr="002A445E">
              <w:rPr>
                <w:bCs/>
                <w:i/>
                <w:sz w:val="24"/>
                <w:szCs w:val="24"/>
              </w:rPr>
              <w:t>REMONTAS.</w:t>
            </w:r>
            <w:r w:rsidR="002A445E">
              <w:rPr>
                <w:bCs/>
                <w:i/>
                <w:sz w:val="24"/>
                <w:szCs w:val="24"/>
              </w:rPr>
              <w:t xml:space="preserve"> </w:t>
            </w:r>
            <w:r w:rsidR="002A445E" w:rsidRPr="002A445E">
              <w:rPr>
                <w:bCs/>
                <w:i/>
                <w:sz w:val="24"/>
                <w:szCs w:val="24"/>
              </w:rPr>
              <w:t>Remonto darbai apima sklypo sutvarkymą, takų įrengimą, betono aikštelių prie įėjimo į pastatą įrengimą. Numatoma apšiltinti pastato stogą, sienas, cokolį. Atnaujinama vidaus patalpų apdaila.  Atnaujinamas patalpų šildymas. Montuojama vėsinimo sistema. Atnaujinamas patalpų apšvietimas. Atnaujinami elektros tinklai. Įrengiamas elektroninių ryšių tinklas &lt;..&gt;“</w:t>
            </w:r>
            <w:r w:rsidR="002A445E">
              <w:rPr>
                <w:bCs/>
                <w:iCs/>
                <w:sz w:val="24"/>
                <w:szCs w:val="24"/>
              </w:rPr>
              <w:t xml:space="preserve">. </w:t>
            </w:r>
          </w:p>
          <w:p w14:paraId="24C665BB" w14:textId="56F4584A" w:rsidR="000F449C" w:rsidRPr="000F449C" w:rsidRDefault="002A445E" w:rsidP="003F2E2B">
            <w:pPr>
              <w:jc w:val="both"/>
              <w:rPr>
                <w:bCs/>
                <w:i/>
                <w:sz w:val="24"/>
                <w:szCs w:val="24"/>
              </w:rPr>
            </w:pPr>
            <w:r>
              <w:rPr>
                <w:bCs/>
                <w:iCs/>
                <w:sz w:val="24"/>
                <w:szCs w:val="24"/>
              </w:rPr>
              <w:t xml:space="preserve">       </w:t>
            </w:r>
            <w:r w:rsidR="000F449C">
              <w:rPr>
                <w:bCs/>
                <w:iCs/>
                <w:sz w:val="24"/>
                <w:szCs w:val="24"/>
              </w:rPr>
              <w:t xml:space="preserve">Metodikos 16 </w:t>
            </w:r>
            <w:r w:rsidR="005824DC">
              <w:rPr>
                <w:bCs/>
                <w:iCs/>
                <w:sz w:val="24"/>
                <w:szCs w:val="24"/>
              </w:rPr>
              <w:t>punkto</w:t>
            </w:r>
            <w:r w:rsidR="000F449C">
              <w:rPr>
                <w:bCs/>
                <w:iCs/>
                <w:sz w:val="24"/>
                <w:szCs w:val="24"/>
              </w:rPr>
              <w:t xml:space="preserve"> 2 pastraipoje nurodyta, kad „</w:t>
            </w:r>
            <w:r w:rsidR="000F449C" w:rsidRPr="000F449C">
              <w:rPr>
                <w:bCs/>
                <w:i/>
                <w:sz w:val="24"/>
                <w:szCs w:val="24"/>
              </w:rPr>
              <w:t>Jeigu pirkimo objektas yra nedalomas (pavyzdžiui, perkamas vienos informacinės sistemos kūrimas ir (ar) diegimas ir (ar) modernizavimas, vieno pastato projektavimas ir panašiai) arba kai pirkimo sutartis bus sudaroma dėl galutinio rezultato sukūrimo, arba kai negalima nustatyti ar tinkamai pristatytos ir sumontuotos, suteiktos paslaugos, ar atlikti darbai, kol nėra galutinio rezultato (toliau – nedalomas pirkimo objektas), gali būti reikalaujama užbaigto galutinio rezultato patirties. Galutinį rezultatą tiekėjas gali būti pasiekęs pagal vieną ar kelias sutartis, sudarytas dėl to paties</w:t>
            </w:r>
            <w:r w:rsidR="000F449C" w:rsidRPr="000F449C">
              <w:rPr>
                <w:b/>
                <w:bCs/>
                <w:i/>
                <w:sz w:val="24"/>
                <w:szCs w:val="24"/>
              </w:rPr>
              <w:t xml:space="preserve"> </w:t>
            </w:r>
            <w:r w:rsidR="000F449C" w:rsidRPr="000F449C">
              <w:rPr>
                <w:bCs/>
                <w:i/>
                <w:sz w:val="24"/>
                <w:szCs w:val="24"/>
              </w:rPr>
              <w:t>objekto. Laikoma, kad galutinis rezultatas pasiektas, kai yra pristatytos pagrindinės prekės, suteiktos pagrindinės paslaugos, atlikti svarbiausi darbai. Pavyzdžiui, „Per paskutinius 3 metus tiekėjas turi būti sukūręs arba modernizavęs bent vieną informacinę sistemą, kurios vertė būtų ne mažesnė kaip 1 000 000 Eur</w:t>
            </w:r>
            <w:r w:rsidR="005824DC">
              <w:rPr>
                <w:bCs/>
                <w:i/>
                <w:sz w:val="24"/>
                <w:szCs w:val="24"/>
              </w:rPr>
              <w:t>“</w:t>
            </w:r>
            <w:r w:rsidR="000F449C" w:rsidRPr="000F449C">
              <w:rPr>
                <w:bCs/>
                <w:i/>
                <w:sz w:val="24"/>
                <w:szCs w:val="24"/>
              </w:rPr>
              <w:t>.</w:t>
            </w:r>
          </w:p>
          <w:p w14:paraId="01893799" w14:textId="6B1134B7" w:rsidR="00EC0D07" w:rsidRPr="00EC0D07" w:rsidRDefault="00EC0D07" w:rsidP="00EC0D07">
            <w:pPr>
              <w:jc w:val="both"/>
              <w:rPr>
                <w:bCs/>
                <w:iCs/>
                <w:sz w:val="24"/>
                <w:szCs w:val="24"/>
              </w:rPr>
            </w:pPr>
            <w:r w:rsidRPr="00EC0D07">
              <w:rPr>
                <w:bCs/>
                <w:iCs/>
                <w:sz w:val="24"/>
                <w:szCs w:val="24"/>
              </w:rPr>
              <w:t xml:space="preserve">       Nagrinėjamu atveju, Perkančioji organizacija siekia įsigyti</w:t>
            </w:r>
            <w:r w:rsidR="000F449C">
              <w:rPr>
                <w:bCs/>
                <w:iCs/>
                <w:sz w:val="24"/>
                <w:szCs w:val="24"/>
              </w:rPr>
              <w:t xml:space="preserve"> vieno</w:t>
            </w:r>
            <w:r w:rsidRPr="00EC0D07">
              <w:rPr>
                <w:bCs/>
                <w:iCs/>
                <w:sz w:val="24"/>
                <w:szCs w:val="24"/>
              </w:rPr>
              <w:t xml:space="preserve"> </w:t>
            </w:r>
            <w:r w:rsidR="000F449C">
              <w:rPr>
                <w:bCs/>
                <w:iCs/>
                <w:sz w:val="24"/>
                <w:szCs w:val="24"/>
              </w:rPr>
              <w:t>pastato remonto darbus</w:t>
            </w:r>
            <w:r w:rsidR="00E04E26">
              <w:rPr>
                <w:bCs/>
                <w:iCs/>
                <w:sz w:val="24"/>
                <w:szCs w:val="24"/>
              </w:rPr>
              <w:t xml:space="preserve"> ir</w:t>
            </w:r>
            <w:r w:rsidR="005824DC">
              <w:rPr>
                <w:bCs/>
                <w:iCs/>
                <w:sz w:val="24"/>
                <w:szCs w:val="24"/>
              </w:rPr>
              <w:t>,</w:t>
            </w:r>
            <w:r w:rsidR="00E04E26">
              <w:rPr>
                <w:bCs/>
                <w:iCs/>
                <w:sz w:val="24"/>
                <w:szCs w:val="24"/>
              </w:rPr>
              <w:t xml:space="preserve"> atsižvelgiant į Pirkimo objektą, </w:t>
            </w:r>
            <w:r w:rsidRPr="00EC0D07">
              <w:rPr>
                <w:bCs/>
                <w:iCs/>
                <w:sz w:val="24"/>
                <w:szCs w:val="24"/>
              </w:rPr>
              <w:t xml:space="preserve">nustatyta, kad Pirkimu siekiama sudaryti </w:t>
            </w:r>
            <w:r w:rsidR="000F449C">
              <w:rPr>
                <w:bCs/>
                <w:iCs/>
                <w:sz w:val="24"/>
                <w:szCs w:val="24"/>
              </w:rPr>
              <w:t>darbų atlikimo sutartį,</w:t>
            </w:r>
            <w:r w:rsidRPr="00EC0D07">
              <w:rPr>
                <w:bCs/>
                <w:iCs/>
                <w:sz w:val="24"/>
                <w:szCs w:val="24"/>
              </w:rPr>
              <w:t xml:space="preserve"> kurios </w:t>
            </w:r>
            <w:r w:rsidRPr="00EC0D07">
              <w:rPr>
                <w:bCs/>
                <w:iCs/>
                <w:sz w:val="24"/>
                <w:szCs w:val="24"/>
                <w:u w:val="single"/>
              </w:rPr>
              <w:t xml:space="preserve">objektas yra </w:t>
            </w:r>
            <w:r w:rsidR="004F48F0">
              <w:rPr>
                <w:bCs/>
                <w:iCs/>
                <w:sz w:val="24"/>
                <w:szCs w:val="24"/>
                <w:u w:val="single"/>
              </w:rPr>
              <w:t>nedalomas</w:t>
            </w:r>
            <w:r w:rsidRPr="00EC0D07">
              <w:rPr>
                <w:bCs/>
                <w:iCs/>
                <w:sz w:val="24"/>
                <w:szCs w:val="24"/>
              </w:rPr>
              <w:t xml:space="preserve">. </w:t>
            </w:r>
          </w:p>
          <w:p w14:paraId="3F81097F" w14:textId="0F2C8ED7" w:rsidR="004F48F0" w:rsidRDefault="00EC0D07" w:rsidP="004F48F0">
            <w:pPr>
              <w:jc w:val="both"/>
              <w:rPr>
                <w:bCs/>
                <w:iCs/>
                <w:sz w:val="24"/>
                <w:szCs w:val="24"/>
              </w:rPr>
            </w:pPr>
            <w:r w:rsidRPr="00EC0D07">
              <w:rPr>
                <w:bCs/>
                <w:iCs/>
                <w:sz w:val="24"/>
                <w:szCs w:val="24"/>
              </w:rPr>
              <w:t xml:space="preserve">        Kvalifikacijos metodikos 16.</w:t>
            </w:r>
            <w:r w:rsidR="004F48F0">
              <w:rPr>
                <w:bCs/>
                <w:iCs/>
                <w:sz w:val="24"/>
                <w:szCs w:val="24"/>
              </w:rPr>
              <w:t>1</w:t>
            </w:r>
            <w:r w:rsidRPr="00EC0D07">
              <w:rPr>
                <w:bCs/>
                <w:iCs/>
                <w:sz w:val="24"/>
                <w:szCs w:val="24"/>
              </w:rPr>
              <w:t xml:space="preserve"> papunktyje nustatyta, kad tuomet, kai </w:t>
            </w:r>
            <w:r w:rsidRPr="00EC0D07">
              <w:rPr>
                <w:bCs/>
                <w:iCs/>
                <w:sz w:val="24"/>
                <w:szCs w:val="24"/>
                <w:u w:val="single"/>
              </w:rPr>
              <w:t xml:space="preserve">Pirkimo objektas yra </w:t>
            </w:r>
            <w:r w:rsidR="004F48F0">
              <w:rPr>
                <w:bCs/>
                <w:iCs/>
                <w:sz w:val="24"/>
                <w:szCs w:val="24"/>
                <w:u w:val="single"/>
              </w:rPr>
              <w:t>nedalomas</w:t>
            </w:r>
            <w:r w:rsidRPr="00EC0D07">
              <w:rPr>
                <w:bCs/>
                <w:iCs/>
                <w:sz w:val="24"/>
                <w:szCs w:val="24"/>
              </w:rPr>
              <w:t>, siekiant įsitikinti, kad tiekėjas yra įgijęs</w:t>
            </w:r>
            <w:r w:rsidR="004F48F0">
              <w:rPr>
                <w:bCs/>
                <w:iCs/>
                <w:sz w:val="24"/>
                <w:szCs w:val="24"/>
              </w:rPr>
              <w:t xml:space="preserve"> tinkamą</w:t>
            </w:r>
            <w:r w:rsidRPr="00EC0D07">
              <w:rPr>
                <w:bCs/>
                <w:iCs/>
                <w:sz w:val="24"/>
                <w:szCs w:val="24"/>
              </w:rPr>
              <w:t xml:space="preserve"> </w:t>
            </w:r>
            <w:r w:rsidR="004F48F0">
              <w:rPr>
                <w:bCs/>
                <w:iCs/>
                <w:sz w:val="24"/>
                <w:szCs w:val="24"/>
              </w:rPr>
              <w:t xml:space="preserve">darbų atlikimo </w:t>
            </w:r>
            <w:r w:rsidRPr="00EC0D07">
              <w:rPr>
                <w:bCs/>
                <w:iCs/>
                <w:sz w:val="24"/>
                <w:szCs w:val="24"/>
              </w:rPr>
              <w:t xml:space="preserve">patirtį, </w:t>
            </w:r>
            <w:r w:rsidR="004F48F0">
              <w:rPr>
                <w:bCs/>
                <w:iCs/>
                <w:sz w:val="24"/>
                <w:szCs w:val="24"/>
              </w:rPr>
              <w:t>P</w:t>
            </w:r>
            <w:r w:rsidRPr="00EC0D07">
              <w:rPr>
                <w:bCs/>
                <w:iCs/>
                <w:sz w:val="24"/>
                <w:szCs w:val="24"/>
              </w:rPr>
              <w:t>erkančioji organizacija turi nustatyti reikalavimą, kad tiekėjas</w:t>
            </w:r>
            <w:r w:rsidR="004F48F0">
              <w:rPr>
                <w:bCs/>
                <w:iCs/>
                <w:sz w:val="24"/>
                <w:szCs w:val="24"/>
              </w:rPr>
              <w:t xml:space="preserve"> </w:t>
            </w:r>
            <w:r w:rsidR="004F48F0" w:rsidRPr="004F48F0">
              <w:rPr>
                <w:bCs/>
                <w:iCs/>
                <w:sz w:val="24"/>
                <w:szCs w:val="24"/>
              </w:rPr>
              <w:t xml:space="preserve">per paskutinius 5 metus iki pasiūlymo pateikimo termino pabaigos yra </w:t>
            </w:r>
            <w:r w:rsidR="004F48F0">
              <w:rPr>
                <w:bCs/>
                <w:iCs/>
                <w:sz w:val="24"/>
                <w:szCs w:val="24"/>
              </w:rPr>
              <w:t>(</w:t>
            </w:r>
            <w:r w:rsidR="004F48F0" w:rsidRPr="004F48F0">
              <w:rPr>
                <w:bCs/>
                <w:i/>
                <w:iCs/>
                <w:sz w:val="24"/>
                <w:szCs w:val="24"/>
              </w:rPr>
              <w:t>nurodoma koks panašus į pirkimo objektą galutinis darbų rezultatas turi būti pasiekta</w:t>
            </w:r>
            <w:r w:rsidR="004F48F0">
              <w:rPr>
                <w:bCs/>
                <w:i/>
                <w:iCs/>
                <w:sz w:val="24"/>
                <w:szCs w:val="24"/>
              </w:rPr>
              <w:t>s)</w:t>
            </w:r>
            <w:r w:rsidR="004F48F0" w:rsidRPr="004F48F0">
              <w:rPr>
                <w:bCs/>
                <w:iCs/>
                <w:sz w:val="24"/>
                <w:szCs w:val="24"/>
              </w:rPr>
              <w:t xml:space="preserve"> ir svarbiausių darbų atlikimas ir galutiniai rezultatai buvo tinkami.</w:t>
            </w:r>
            <w:r w:rsidR="004F48F0">
              <w:rPr>
                <w:bCs/>
                <w:iCs/>
                <w:sz w:val="24"/>
                <w:szCs w:val="24"/>
              </w:rPr>
              <w:t xml:space="preserve"> Taip pat, Perkančioji organizacija turi nurodyti, ką laiko svarbiausiais darbais.</w:t>
            </w:r>
          </w:p>
          <w:p w14:paraId="323AD97C" w14:textId="0882BC99" w:rsidR="004B490F" w:rsidRPr="004F48F0" w:rsidRDefault="004B490F" w:rsidP="004B490F">
            <w:pPr>
              <w:jc w:val="both"/>
              <w:rPr>
                <w:bCs/>
                <w:iCs/>
                <w:sz w:val="24"/>
                <w:szCs w:val="24"/>
              </w:rPr>
            </w:pPr>
            <w:r>
              <w:rPr>
                <w:bCs/>
                <w:iCs/>
                <w:sz w:val="24"/>
                <w:szCs w:val="24"/>
              </w:rPr>
              <w:t xml:space="preserve">         Tarnyba kreipėsi į Perkančiąją organizaciją su prašymu</w:t>
            </w:r>
            <w:r>
              <w:rPr>
                <w:rStyle w:val="FootnoteReference"/>
                <w:bCs/>
                <w:iCs/>
                <w:sz w:val="24"/>
                <w:szCs w:val="24"/>
              </w:rPr>
              <w:footnoteReference w:id="12"/>
            </w:r>
            <w:r>
              <w:rPr>
                <w:bCs/>
                <w:iCs/>
                <w:sz w:val="24"/>
                <w:szCs w:val="24"/>
              </w:rPr>
              <w:t xml:space="preserve"> </w:t>
            </w:r>
            <w:r w:rsidRPr="004B490F">
              <w:rPr>
                <w:bCs/>
                <w:iCs/>
                <w:sz w:val="24"/>
                <w:szCs w:val="24"/>
              </w:rPr>
              <w:t xml:space="preserve">išsamiai paaiškinti ir pagrįsti </w:t>
            </w:r>
            <w:r>
              <w:rPr>
                <w:bCs/>
                <w:iCs/>
                <w:sz w:val="24"/>
                <w:szCs w:val="24"/>
              </w:rPr>
              <w:t xml:space="preserve">Reikalavimo </w:t>
            </w:r>
            <w:r w:rsidRPr="004B490F">
              <w:rPr>
                <w:bCs/>
                <w:iCs/>
                <w:sz w:val="24"/>
                <w:szCs w:val="24"/>
              </w:rPr>
              <w:t>atitikimą Įstatymo 47 straipsnio 1 dalies reikalavimams</w:t>
            </w:r>
            <w:r w:rsidRPr="004B490F">
              <w:rPr>
                <w:bCs/>
                <w:iCs/>
                <w:sz w:val="24"/>
                <w:szCs w:val="24"/>
                <w:vertAlign w:val="superscript"/>
              </w:rPr>
              <w:footnoteReference w:id="13"/>
            </w:r>
            <w:r w:rsidRPr="004B490F">
              <w:rPr>
                <w:bCs/>
                <w:iCs/>
                <w:sz w:val="24"/>
                <w:szCs w:val="24"/>
              </w:rPr>
              <w:t>. Taip pat nurodyti,  kodėl tiekėjo patirtis įgyta vykdant Pirkimo objektu apibrėžtus darbus</w:t>
            </w:r>
            <w:r w:rsidRPr="004B490F">
              <w:rPr>
                <w:bCs/>
                <w:iCs/>
                <w:sz w:val="24"/>
                <w:szCs w:val="24"/>
                <w:vertAlign w:val="superscript"/>
              </w:rPr>
              <w:footnoteReference w:id="14"/>
            </w:r>
            <w:r w:rsidRPr="004B490F">
              <w:rPr>
                <w:bCs/>
                <w:iCs/>
                <w:sz w:val="24"/>
                <w:szCs w:val="24"/>
              </w:rPr>
              <w:t xml:space="preserve">, pavyzdžiui,  ne tik </w:t>
            </w:r>
            <w:r w:rsidRPr="004B490F">
              <w:rPr>
                <w:bCs/>
                <w:iCs/>
                <w:sz w:val="24"/>
                <w:szCs w:val="24"/>
                <w:u w:val="single"/>
              </w:rPr>
              <w:t xml:space="preserve">gamybos, </w:t>
            </w:r>
            <w:r w:rsidRPr="004B490F">
              <w:rPr>
                <w:bCs/>
                <w:iCs/>
                <w:sz w:val="24"/>
                <w:szCs w:val="24"/>
                <w:u w:val="single"/>
              </w:rPr>
              <w:lastRenderedPageBreak/>
              <w:t>pramonės paskirties pastatuose</w:t>
            </w:r>
            <w:r w:rsidRPr="004B490F">
              <w:rPr>
                <w:bCs/>
                <w:iCs/>
                <w:sz w:val="24"/>
                <w:szCs w:val="24"/>
              </w:rPr>
              <w:t>, bet ir kituose negyvenamųjų pastatų pogrupiuose</w:t>
            </w:r>
            <w:r w:rsidRPr="004B490F">
              <w:rPr>
                <w:bCs/>
                <w:iCs/>
                <w:sz w:val="24"/>
                <w:szCs w:val="24"/>
                <w:vertAlign w:val="superscript"/>
              </w:rPr>
              <w:footnoteReference w:id="15"/>
            </w:r>
            <w:r w:rsidRPr="004B490F">
              <w:rPr>
                <w:bCs/>
                <w:iCs/>
                <w:sz w:val="24"/>
                <w:szCs w:val="24"/>
              </w:rPr>
              <w:t>, nebūtų tinkama.</w:t>
            </w:r>
            <w:r>
              <w:rPr>
                <w:bCs/>
                <w:iCs/>
                <w:sz w:val="24"/>
                <w:szCs w:val="24"/>
              </w:rPr>
              <w:t xml:space="preserve"> Perkančioji organizacija Reikalavimo būtinumą motyvavo</w:t>
            </w:r>
            <w:r>
              <w:rPr>
                <w:rStyle w:val="FootnoteReference"/>
                <w:bCs/>
                <w:iCs/>
                <w:sz w:val="24"/>
                <w:szCs w:val="24"/>
              </w:rPr>
              <w:footnoteReference w:id="16"/>
            </w:r>
            <w:r>
              <w:rPr>
                <w:bCs/>
                <w:iCs/>
                <w:sz w:val="24"/>
                <w:szCs w:val="24"/>
              </w:rPr>
              <w:t xml:space="preserve"> tuo, kad </w:t>
            </w:r>
            <w:r w:rsidR="00F7026D" w:rsidRPr="002E4881">
              <w:rPr>
                <w:bCs/>
                <w:i/>
                <w:sz w:val="24"/>
                <w:szCs w:val="24"/>
              </w:rPr>
              <w:t xml:space="preserve">„Vadovaujantis Kvalifikacijos nustatymo metodikos nuostatomis pirkimo vykdytojas tiksliai ir aiškiai pirkimo dokumentuose nurodo, kokią kvalifikaciją turi turėti tiekėjas, ar jo vadovaujantys asmenys (pavyzdžiui, darbų atveju – nurodoma konkreti statybos darbų </w:t>
            </w:r>
            <w:r w:rsidR="00F7026D" w:rsidRPr="002E4881">
              <w:rPr>
                <w:bCs/>
                <w:i/>
                <w:sz w:val="24"/>
                <w:szCs w:val="24"/>
                <w:u w:val="single"/>
              </w:rPr>
              <w:t>sritis, statinių kategorija ir grupė bei reikalaujama patirtis</w:t>
            </w:r>
            <w:r w:rsidR="00F7026D" w:rsidRPr="002E4881">
              <w:rPr>
                <w:bCs/>
                <w:i/>
                <w:sz w:val="24"/>
                <w:szCs w:val="24"/>
              </w:rPr>
              <w:t xml:space="preserve">). Pažymime, kad nagrinėjamu atveju, visos šios sąlygos buvo įvykdytos, nes suformuotame reikalavime nurodoma darbų sritis: </w:t>
            </w:r>
            <w:r w:rsidR="00F7026D" w:rsidRPr="002E4881">
              <w:rPr>
                <w:bCs/>
                <w:i/>
                <w:sz w:val="24"/>
                <w:szCs w:val="24"/>
                <w:u w:val="single"/>
              </w:rPr>
              <w:t>statybos ir/ar rekonstravimo ir ar/ kapitalinio ir/ar paprastojo remonto darbai,</w:t>
            </w:r>
            <w:r w:rsidR="00F7026D" w:rsidRPr="002E4881">
              <w:rPr>
                <w:bCs/>
                <w:i/>
                <w:sz w:val="24"/>
                <w:szCs w:val="24"/>
              </w:rPr>
              <w:t xml:space="preserve"> </w:t>
            </w:r>
            <w:r w:rsidR="00F7026D" w:rsidRPr="002E4881">
              <w:rPr>
                <w:bCs/>
                <w:i/>
                <w:sz w:val="24"/>
                <w:szCs w:val="24"/>
                <w:u w:val="single"/>
              </w:rPr>
              <w:t>statinių kategorija ir grupė: neypatingas kitos paskirties gamybos, pramonės, reikalaujama patirtis: per 5 metus ne mažesnė kaip 144 628,00</w:t>
            </w:r>
            <w:r w:rsidR="00F7026D" w:rsidRPr="00F7026D">
              <w:rPr>
                <w:bCs/>
                <w:i/>
                <w:sz w:val="24"/>
                <w:szCs w:val="24"/>
                <w:u w:val="single"/>
              </w:rPr>
              <w:t xml:space="preserve"> </w:t>
            </w:r>
            <w:r w:rsidR="00F7026D" w:rsidRPr="002E4881">
              <w:rPr>
                <w:bCs/>
                <w:i/>
                <w:sz w:val="24"/>
                <w:szCs w:val="24"/>
                <w:u w:val="single"/>
              </w:rPr>
              <w:t>EUR dėl nustatyto objekto</w:t>
            </w:r>
            <w:r w:rsidR="00F7026D" w:rsidRPr="002E4881">
              <w:rPr>
                <w:bCs/>
                <w:i/>
                <w:sz w:val="24"/>
                <w:szCs w:val="24"/>
              </w:rPr>
              <w:t>“.</w:t>
            </w:r>
          </w:p>
          <w:p w14:paraId="0D0B85F9" w14:textId="55662E14" w:rsidR="003F2E2B" w:rsidRPr="003F2E2B" w:rsidRDefault="003F2E2B" w:rsidP="003F2E2B">
            <w:pPr>
              <w:jc w:val="both"/>
              <w:rPr>
                <w:bCs/>
                <w:iCs/>
                <w:sz w:val="24"/>
                <w:szCs w:val="24"/>
              </w:rPr>
            </w:pPr>
            <w:r>
              <w:rPr>
                <w:bCs/>
                <w:iCs/>
                <w:sz w:val="24"/>
                <w:szCs w:val="24"/>
              </w:rPr>
              <w:t xml:space="preserve">         </w:t>
            </w:r>
            <w:r w:rsidRPr="003F2E2B">
              <w:rPr>
                <w:bCs/>
                <w:iCs/>
                <w:sz w:val="24"/>
                <w:szCs w:val="24"/>
              </w:rPr>
              <w:t>Pirkimo atveju, Reikalavimas nustatytas netinkamai, kadangi</w:t>
            </w:r>
            <w:r>
              <w:rPr>
                <w:bCs/>
                <w:iCs/>
                <w:sz w:val="24"/>
                <w:szCs w:val="24"/>
              </w:rPr>
              <w:t xml:space="preserve"> Reikalavimu</w:t>
            </w:r>
            <w:r w:rsidRPr="003F2E2B">
              <w:rPr>
                <w:bCs/>
                <w:iCs/>
                <w:sz w:val="24"/>
                <w:szCs w:val="24"/>
              </w:rPr>
              <w:t xml:space="preserve"> </w:t>
            </w:r>
            <w:r>
              <w:rPr>
                <w:bCs/>
                <w:iCs/>
                <w:sz w:val="24"/>
                <w:szCs w:val="24"/>
              </w:rPr>
              <w:t xml:space="preserve">prašoma </w:t>
            </w:r>
            <w:r w:rsidR="002478E1">
              <w:rPr>
                <w:bCs/>
                <w:iCs/>
                <w:sz w:val="24"/>
                <w:szCs w:val="24"/>
              </w:rPr>
              <w:t xml:space="preserve">jog tiekėjo patirtis būtų įgyta atliekant </w:t>
            </w:r>
            <w:r w:rsidR="00F10BBE">
              <w:rPr>
                <w:bCs/>
                <w:iCs/>
                <w:sz w:val="24"/>
                <w:szCs w:val="24"/>
              </w:rPr>
              <w:t>darb</w:t>
            </w:r>
            <w:r w:rsidR="002478E1">
              <w:rPr>
                <w:bCs/>
                <w:iCs/>
                <w:sz w:val="24"/>
                <w:szCs w:val="24"/>
              </w:rPr>
              <w:t>us</w:t>
            </w:r>
            <w:r w:rsidR="00F10BBE">
              <w:rPr>
                <w:bCs/>
                <w:iCs/>
                <w:sz w:val="24"/>
                <w:szCs w:val="24"/>
              </w:rPr>
              <w:t xml:space="preserve"> tam tikruose statiniuose: </w:t>
            </w:r>
            <w:r w:rsidRPr="00E04E26">
              <w:rPr>
                <w:bCs/>
                <w:iCs/>
                <w:sz w:val="24"/>
                <w:szCs w:val="24"/>
                <w:u w:val="single"/>
              </w:rPr>
              <w:t>neypating</w:t>
            </w:r>
            <w:r w:rsidR="00F10BBE" w:rsidRPr="00E04E26">
              <w:rPr>
                <w:bCs/>
                <w:iCs/>
                <w:sz w:val="24"/>
                <w:szCs w:val="24"/>
                <w:u w:val="single"/>
              </w:rPr>
              <w:t>uose statiniuose</w:t>
            </w:r>
            <w:r w:rsidR="00F10BBE">
              <w:rPr>
                <w:bCs/>
                <w:iCs/>
                <w:sz w:val="24"/>
                <w:szCs w:val="24"/>
              </w:rPr>
              <w:t xml:space="preserve"> (patikslinus Reikalavimą tiekėjo</w:t>
            </w:r>
            <w:r w:rsidR="00E04E26">
              <w:rPr>
                <w:bCs/>
                <w:iCs/>
                <w:sz w:val="24"/>
                <w:szCs w:val="24"/>
              </w:rPr>
              <w:t xml:space="preserve"> įgyta</w:t>
            </w:r>
            <w:r w:rsidR="00F10BBE">
              <w:rPr>
                <w:bCs/>
                <w:iCs/>
                <w:sz w:val="24"/>
                <w:szCs w:val="24"/>
              </w:rPr>
              <w:t xml:space="preserve"> patirtis tinkama, jei dabai atlikti ypatinguose statiniuose)</w:t>
            </w:r>
            <w:r w:rsidRPr="003F2E2B">
              <w:rPr>
                <w:bCs/>
                <w:iCs/>
                <w:sz w:val="24"/>
                <w:szCs w:val="24"/>
              </w:rPr>
              <w:t xml:space="preserve">, negyvenamųjų pastatų </w:t>
            </w:r>
            <w:r w:rsidR="00F10BBE">
              <w:rPr>
                <w:bCs/>
                <w:iCs/>
                <w:sz w:val="24"/>
                <w:szCs w:val="24"/>
              </w:rPr>
              <w:t xml:space="preserve">grupės </w:t>
            </w:r>
            <w:r w:rsidRPr="00E04E26">
              <w:rPr>
                <w:bCs/>
                <w:iCs/>
                <w:sz w:val="24"/>
                <w:szCs w:val="24"/>
                <w:u w:val="single"/>
              </w:rPr>
              <w:t>gamybos, pramonės paskirties pastatų</w:t>
            </w:r>
            <w:r w:rsidR="00F10BBE" w:rsidRPr="00E04E26">
              <w:rPr>
                <w:bCs/>
                <w:iCs/>
                <w:sz w:val="24"/>
                <w:szCs w:val="24"/>
                <w:u w:val="single"/>
              </w:rPr>
              <w:t xml:space="preserve"> pogrupyje</w:t>
            </w:r>
            <w:r w:rsidR="00F10BBE">
              <w:rPr>
                <w:bCs/>
                <w:iCs/>
                <w:sz w:val="24"/>
                <w:szCs w:val="24"/>
              </w:rPr>
              <w:t>. T</w:t>
            </w:r>
            <w:r w:rsidRPr="003F2E2B">
              <w:rPr>
                <w:bCs/>
                <w:iCs/>
                <w:sz w:val="24"/>
                <w:szCs w:val="24"/>
              </w:rPr>
              <w:t>okiu būdu Reikalavimas yra pernelyg susiaurinamas ir dirbtinai ribojama tiekėjų konkurencija, nes tiekėjai, turintys patirties, pavyzdžiui, atlikę darbus kitame statinių pogrupyje (ne gamybos, pramonės paskirties pastatuose) neatitiktų nustatyto Reikalavimo.</w:t>
            </w:r>
          </w:p>
          <w:p w14:paraId="631FDCBE" w14:textId="51BE54D6" w:rsidR="00E04E26" w:rsidRDefault="003F2E2B" w:rsidP="003F2E2B">
            <w:pPr>
              <w:jc w:val="both"/>
              <w:rPr>
                <w:bCs/>
                <w:iCs/>
                <w:sz w:val="24"/>
                <w:szCs w:val="24"/>
              </w:rPr>
            </w:pPr>
            <w:r w:rsidRPr="003F2E2B">
              <w:rPr>
                <w:bCs/>
                <w:iCs/>
                <w:sz w:val="24"/>
                <w:szCs w:val="24"/>
              </w:rPr>
              <w:t xml:space="preserve">      Be to, pažymėtina, kad Reikalavimo tikslas </w:t>
            </w:r>
            <w:r w:rsidR="001D2BEE">
              <w:rPr>
                <w:bCs/>
                <w:iCs/>
                <w:sz w:val="24"/>
                <w:szCs w:val="24"/>
              </w:rPr>
              <w:t>–</w:t>
            </w:r>
            <w:r w:rsidRPr="003F2E2B">
              <w:rPr>
                <w:bCs/>
                <w:iCs/>
                <w:sz w:val="24"/>
                <w:szCs w:val="24"/>
              </w:rPr>
              <w:t xml:space="preserve"> įsitikinti, kad tiekėjas turi numatomos sudaryti sutarties vykdymui būtiną patirtį. Atsižvelgiant į Pirkimo objektą, matyti, kokius </w:t>
            </w:r>
            <w:r w:rsidRPr="003F2E2B">
              <w:rPr>
                <w:bCs/>
                <w:iCs/>
                <w:sz w:val="24"/>
                <w:szCs w:val="24"/>
                <w:u w:val="single"/>
              </w:rPr>
              <w:t>svarbiausius darbus</w:t>
            </w:r>
            <w:r w:rsidRPr="003F2E2B">
              <w:rPr>
                <w:bCs/>
                <w:iCs/>
                <w:sz w:val="24"/>
                <w:szCs w:val="24"/>
              </w:rPr>
              <w:t xml:space="preserve"> turi atlikti tiekėjas, todėl būtent panašių darbų reikalavimas </w:t>
            </w:r>
            <w:r w:rsidR="00E04E26">
              <w:rPr>
                <w:bCs/>
                <w:iCs/>
                <w:sz w:val="24"/>
                <w:szCs w:val="24"/>
              </w:rPr>
              <w:t>t</w:t>
            </w:r>
            <w:r w:rsidRPr="003F2E2B">
              <w:rPr>
                <w:bCs/>
                <w:iCs/>
                <w:sz w:val="24"/>
                <w:szCs w:val="24"/>
              </w:rPr>
              <w:t xml:space="preserve">uri būti nustatytas siekiant įsitikinti, ar tiekėjas bus pajėgus vykdyti Pirkimo sutartį. Kas reiškia, kad </w:t>
            </w:r>
            <w:r w:rsidR="00E04E26">
              <w:rPr>
                <w:bCs/>
                <w:iCs/>
                <w:sz w:val="24"/>
                <w:szCs w:val="24"/>
              </w:rPr>
              <w:t xml:space="preserve">turi būti vertinama </w:t>
            </w:r>
            <w:r w:rsidRPr="003F2E2B">
              <w:rPr>
                <w:bCs/>
                <w:iCs/>
                <w:sz w:val="24"/>
                <w:szCs w:val="24"/>
              </w:rPr>
              <w:t>tiekėjo patirtis įgyta atlikus: stogo šiltinimo, vidaus patalpų apdailos,</w:t>
            </w:r>
            <w:r w:rsidR="00E04E26">
              <w:rPr>
                <w:bCs/>
                <w:iCs/>
                <w:sz w:val="24"/>
                <w:szCs w:val="24"/>
              </w:rPr>
              <w:t xml:space="preserve"> </w:t>
            </w:r>
            <w:r w:rsidRPr="003F2E2B">
              <w:rPr>
                <w:bCs/>
                <w:iCs/>
                <w:sz w:val="24"/>
                <w:szCs w:val="24"/>
              </w:rPr>
              <w:t xml:space="preserve">patalpų </w:t>
            </w:r>
            <w:r w:rsidR="00E04E26">
              <w:rPr>
                <w:bCs/>
                <w:iCs/>
                <w:sz w:val="24"/>
                <w:szCs w:val="24"/>
              </w:rPr>
              <w:t xml:space="preserve"> </w:t>
            </w:r>
            <w:r w:rsidRPr="003F2E2B">
              <w:rPr>
                <w:bCs/>
                <w:iCs/>
                <w:sz w:val="24"/>
                <w:szCs w:val="24"/>
              </w:rPr>
              <w:t>šildymo atnaujinimo, vėsinimo sistemos montavimo, elektros tinklų atnaujinimo ir kt. darbus</w:t>
            </w:r>
            <w:r w:rsidR="00E04E26">
              <w:rPr>
                <w:bCs/>
                <w:iCs/>
                <w:sz w:val="24"/>
                <w:szCs w:val="24"/>
              </w:rPr>
              <w:t xml:space="preserve"> viename objekte, nepriklausomai nuo to, kokios tai paskirties pastatas (gamybos, pramonės paskirties ar pvz.  administracinės paskirties pastatas) ir kokiai statinių kategorijai jis priklauso.</w:t>
            </w:r>
            <w:r w:rsidR="00B13298">
              <w:rPr>
                <w:bCs/>
                <w:iCs/>
                <w:sz w:val="24"/>
                <w:szCs w:val="24"/>
              </w:rPr>
              <w:t xml:space="preserve"> Nenurodant, kas yra laikoma svarbiausiais darbai</w:t>
            </w:r>
            <w:r w:rsidR="002478E1">
              <w:rPr>
                <w:bCs/>
                <w:iCs/>
                <w:sz w:val="24"/>
                <w:szCs w:val="24"/>
              </w:rPr>
              <w:t>s,</w:t>
            </w:r>
            <w:r w:rsidR="00B13298">
              <w:rPr>
                <w:bCs/>
                <w:iCs/>
                <w:sz w:val="24"/>
                <w:szCs w:val="24"/>
              </w:rPr>
              <w:t xml:space="preserve"> gali susidaryti situacija, kai Perkančioji organizacija privalėtų pripažinti tiekėjo patirtį tinkama, jei ji būtų įgyta atliekant, pvz. statinio</w:t>
            </w:r>
            <w:r w:rsidR="002478E1">
              <w:rPr>
                <w:bCs/>
                <w:iCs/>
                <w:sz w:val="24"/>
                <w:szCs w:val="24"/>
              </w:rPr>
              <w:t xml:space="preserve"> dalies</w:t>
            </w:r>
            <w:r w:rsidR="00B13298">
              <w:rPr>
                <w:bCs/>
                <w:iCs/>
                <w:sz w:val="24"/>
                <w:szCs w:val="24"/>
              </w:rPr>
              <w:t xml:space="preserve"> griovimo darbus, nors ši tiekėjo patirtis nėra susijusi su Pirkimo objektu.</w:t>
            </w:r>
          </w:p>
          <w:p w14:paraId="64B3935B" w14:textId="10167572" w:rsidR="003F2E2B" w:rsidRPr="003F2E2B" w:rsidRDefault="003F2E2B" w:rsidP="003F2E2B">
            <w:pPr>
              <w:jc w:val="both"/>
              <w:rPr>
                <w:bCs/>
                <w:iCs/>
                <w:sz w:val="24"/>
                <w:szCs w:val="24"/>
              </w:rPr>
            </w:pPr>
            <w:r w:rsidRPr="003F2E2B">
              <w:rPr>
                <w:bCs/>
                <w:iCs/>
                <w:sz w:val="24"/>
                <w:szCs w:val="24"/>
              </w:rPr>
              <w:t xml:space="preserve">       Atkreiptinas dėmesys į tai, kad tuo atveju, </w:t>
            </w:r>
            <w:r w:rsidR="000E6D96">
              <w:rPr>
                <w:bCs/>
                <w:iCs/>
                <w:sz w:val="24"/>
                <w:szCs w:val="24"/>
              </w:rPr>
              <w:t>jei</w:t>
            </w:r>
            <w:r w:rsidRPr="003F2E2B">
              <w:rPr>
                <w:bCs/>
                <w:iCs/>
                <w:sz w:val="24"/>
                <w:szCs w:val="24"/>
              </w:rPr>
              <w:t xml:space="preserve"> kvalifikaciniu reikalavimu Perkančioji organizacija siek</w:t>
            </w:r>
            <w:r w:rsidR="000E6D96">
              <w:rPr>
                <w:bCs/>
                <w:iCs/>
                <w:sz w:val="24"/>
                <w:szCs w:val="24"/>
              </w:rPr>
              <w:t>tų</w:t>
            </w:r>
            <w:r w:rsidRPr="003F2E2B">
              <w:rPr>
                <w:bCs/>
                <w:iCs/>
                <w:sz w:val="24"/>
                <w:szCs w:val="24"/>
              </w:rPr>
              <w:t xml:space="preserve"> įsitikinti, ar tiekėjas turi teisę verstis tam tikra veikla, ji prival</w:t>
            </w:r>
            <w:r w:rsidR="000E6D96">
              <w:rPr>
                <w:bCs/>
                <w:iCs/>
                <w:sz w:val="24"/>
                <w:szCs w:val="24"/>
              </w:rPr>
              <w:t>ėtų</w:t>
            </w:r>
            <w:r w:rsidRPr="003F2E2B">
              <w:rPr>
                <w:bCs/>
                <w:iCs/>
                <w:sz w:val="24"/>
                <w:szCs w:val="24"/>
              </w:rPr>
              <w:t xml:space="preserve"> vadovautis Metodikos 9 punkto nuostatomis, kur nustatyta, kad „</w:t>
            </w:r>
            <w:r w:rsidRPr="003F2E2B">
              <w:rPr>
                <w:bCs/>
                <w:i/>
                <w:iCs/>
                <w:sz w:val="24"/>
                <w:szCs w:val="24"/>
              </w:rPr>
              <w:t xml:space="preserve">Tiekėjas turi teisę verstis [nurodoma konkreti veikla, jos pavadinimas] veikla. (Pirkimo vykdytojas kiekvienu atveju aiškiai apibūdina reikalaujamą veiklą, pavyzdžiui, perkant statybos darbus apibūdina (pagal poreikį) reikalaujamą veiklą, pateikdamas su pirkimo objektu susijusią informaciją: statinių kategoriją, grupę ir pogrupį, statybos darbų sritį ir pan., nurodo teisinį pagrindą)“. </w:t>
            </w:r>
            <w:r w:rsidRPr="003F2E2B">
              <w:rPr>
                <w:bCs/>
                <w:iCs/>
                <w:sz w:val="24"/>
                <w:szCs w:val="24"/>
              </w:rPr>
              <w:t>Tokiu atveju, Perkančioji organizacija gal</w:t>
            </w:r>
            <w:r w:rsidR="000E6D96">
              <w:rPr>
                <w:bCs/>
                <w:iCs/>
                <w:sz w:val="24"/>
                <w:szCs w:val="24"/>
              </w:rPr>
              <w:t>ėtų</w:t>
            </w:r>
            <w:r w:rsidRPr="003F2E2B">
              <w:rPr>
                <w:bCs/>
                <w:iCs/>
                <w:sz w:val="24"/>
                <w:szCs w:val="24"/>
              </w:rPr>
              <w:t xml:space="preserve"> nustatyti, jog tiekėjas pateiktų jo veiklą patvirtinantį dokumentą (pvz. atestatą), kuriame būtų su pirkimo objektu susijusi informacija: statinių kategorija, grupė ir pogrupis, statybos darbų sritis ir pan. </w:t>
            </w:r>
          </w:p>
          <w:p w14:paraId="2EA13F1A" w14:textId="052EAF10" w:rsidR="00FD4B50" w:rsidRDefault="00E04E26" w:rsidP="003F2E2B">
            <w:pPr>
              <w:jc w:val="both"/>
              <w:rPr>
                <w:bCs/>
                <w:iCs/>
                <w:sz w:val="24"/>
                <w:szCs w:val="24"/>
              </w:rPr>
            </w:pPr>
            <w:r>
              <w:rPr>
                <w:bCs/>
                <w:iCs/>
                <w:sz w:val="24"/>
                <w:szCs w:val="24"/>
              </w:rPr>
              <w:t xml:space="preserve">       </w:t>
            </w:r>
            <w:r w:rsidR="008609BA">
              <w:rPr>
                <w:bCs/>
                <w:iCs/>
                <w:sz w:val="24"/>
                <w:szCs w:val="24"/>
              </w:rPr>
              <w:t>Pažymėtina, kad š</w:t>
            </w:r>
            <w:r>
              <w:rPr>
                <w:bCs/>
                <w:iCs/>
                <w:sz w:val="24"/>
                <w:szCs w:val="24"/>
              </w:rPr>
              <w:t xml:space="preserve">io Pirkimo atveju, pasiūlymus dalyvauti Pirkime pateikė 8 tiekėjai. </w:t>
            </w:r>
            <w:r w:rsidR="00FD4B50">
              <w:rPr>
                <w:bCs/>
                <w:iCs/>
                <w:sz w:val="24"/>
                <w:szCs w:val="24"/>
              </w:rPr>
              <w:t>Iš CVP IS esančios informacijos matyti, kad galimas Pirkimo laimėtojas pateikė dokumentus</w:t>
            </w:r>
            <w:r w:rsidR="00FD4B50">
              <w:rPr>
                <w:rStyle w:val="FootnoteReference"/>
                <w:bCs/>
                <w:iCs/>
                <w:sz w:val="24"/>
                <w:szCs w:val="24"/>
              </w:rPr>
              <w:footnoteReference w:id="17"/>
            </w:r>
            <w:r w:rsidR="00FD4B50">
              <w:rPr>
                <w:bCs/>
                <w:iCs/>
                <w:sz w:val="24"/>
                <w:szCs w:val="24"/>
              </w:rPr>
              <w:t>, pagrindžiančius atitiktį Reikalavimui</w:t>
            </w:r>
            <w:r w:rsidR="008609BA">
              <w:rPr>
                <w:bCs/>
                <w:iCs/>
                <w:sz w:val="24"/>
                <w:szCs w:val="24"/>
              </w:rPr>
              <w:t xml:space="preserve">, kur tiekėjo įgyta patirtis grindžiama 2 įvykdytomis sutartimis: 1) Administracinio pastato 1B3P (Gedimino g. 19, Kaunas) remonto darbai, vykdyta ypatingo statinio kategorijai priskirtame statinyje,  negyvenamųjų statinių grupėje, kurios vertė – 209 127,06 Eur be PVM; 2) Viešosios įstaigos Kėdainių ligoninė </w:t>
            </w:r>
            <w:r w:rsidR="00517057">
              <w:rPr>
                <w:bCs/>
                <w:iCs/>
                <w:sz w:val="24"/>
                <w:szCs w:val="24"/>
              </w:rPr>
              <w:t xml:space="preserve">Nervų ligų ir </w:t>
            </w:r>
            <w:r w:rsidR="007E03C1">
              <w:rPr>
                <w:bCs/>
                <w:iCs/>
                <w:sz w:val="24"/>
                <w:szCs w:val="24"/>
              </w:rPr>
              <w:t>p</w:t>
            </w:r>
            <w:r w:rsidR="00517057">
              <w:rPr>
                <w:bCs/>
                <w:iCs/>
                <w:sz w:val="24"/>
                <w:szCs w:val="24"/>
              </w:rPr>
              <w:t xml:space="preserve">riėmimo skyriaus </w:t>
            </w:r>
          </w:p>
          <w:p w14:paraId="6958AE38" w14:textId="2CF2CD1B" w:rsidR="008609BA" w:rsidRPr="00494DED" w:rsidRDefault="00517057" w:rsidP="003F2E2B">
            <w:pPr>
              <w:jc w:val="both"/>
              <w:rPr>
                <w:bCs/>
                <w:iCs/>
                <w:sz w:val="24"/>
                <w:szCs w:val="24"/>
              </w:rPr>
            </w:pPr>
            <w:r>
              <w:rPr>
                <w:bCs/>
                <w:iCs/>
                <w:sz w:val="24"/>
                <w:szCs w:val="24"/>
              </w:rPr>
              <w:t xml:space="preserve">Kėdainiuose, Budrio g. 5, remontas, </w:t>
            </w:r>
            <w:r w:rsidRPr="00517057">
              <w:rPr>
                <w:bCs/>
                <w:iCs/>
                <w:sz w:val="24"/>
                <w:szCs w:val="24"/>
              </w:rPr>
              <w:t xml:space="preserve">vykdyta ypatingo statinio kategorijai priskirtame statinyje,  negyvenamųjų statinių grupėje, kurios vertė – </w:t>
            </w:r>
            <w:r>
              <w:rPr>
                <w:bCs/>
                <w:iCs/>
                <w:sz w:val="24"/>
                <w:szCs w:val="24"/>
              </w:rPr>
              <w:t>457 162,17</w:t>
            </w:r>
            <w:r w:rsidRPr="00517057">
              <w:rPr>
                <w:bCs/>
                <w:iCs/>
                <w:sz w:val="24"/>
                <w:szCs w:val="24"/>
              </w:rPr>
              <w:t xml:space="preserve"> Eur be PVM</w:t>
            </w:r>
            <w:r>
              <w:rPr>
                <w:bCs/>
                <w:iCs/>
                <w:sz w:val="24"/>
                <w:szCs w:val="24"/>
              </w:rPr>
              <w:t xml:space="preserve">. </w:t>
            </w:r>
            <w:r w:rsidR="001D2BEE">
              <w:rPr>
                <w:bCs/>
                <w:iCs/>
                <w:sz w:val="24"/>
                <w:szCs w:val="24"/>
              </w:rPr>
              <w:t>Atkreiptinas dėmesys</w:t>
            </w:r>
            <w:r>
              <w:rPr>
                <w:bCs/>
                <w:iCs/>
                <w:sz w:val="24"/>
                <w:szCs w:val="24"/>
              </w:rPr>
              <w:t xml:space="preserve">, kad </w:t>
            </w:r>
            <w:r w:rsidR="00F52901">
              <w:rPr>
                <w:bCs/>
                <w:iCs/>
                <w:sz w:val="24"/>
                <w:szCs w:val="24"/>
              </w:rPr>
              <w:t xml:space="preserve">pirmiau nurodytos </w:t>
            </w:r>
            <w:r>
              <w:rPr>
                <w:bCs/>
                <w:iCs/>
                <w:sz w:val="24"/>
                <w:szCs w:val="24"/>
              </w:rPr>
              <w:t xml:space="preserve">pirmosios sutarties objektas priklauso negyvenamųjų pastatų grupės </w:t>
            </w:r>
            <w:r>
              <w:rPr>
                <w:bCs/>
                <w:iCs/>
                <w:sz w:val="24"/>
                <w:szCs w:val="24"/>
              </w:rPr>
              <w:lastRenderedPageBreak/>
              <w:t>administracinių pastatų pogrupiui</w:t>
            </w:r>
            <w:r w:rsidR="00F52901">
              <w:rPr>
                <w:rStyle w:val="FootnoteReference"/>
                <w:bCs/>
                <w:iCs/>
                <w:sz w:val="24"/>
                <w:szCs w:val="24"/>
              </w:rPr>
              <w:footnoteReference w:id="18"/>
            </w:r>
            <w:r>
              <w:rPr>
                <w:bCs/>
                <w:iCs/>
                <w:sz w:val="24"/>
                <w:szCs w:val="24"/>
              </w:rPr>
              <w:t xml:space="preserve">, o antrosios sutarties objektas priklauso </w:t>
            </w:r>
            <w:r w:rsidRPr="00517057">
              <w:rPr>
                <w:bCs/>
                <w:iCs/>
                <w:sz w:val="24"/>
                <w:szCs w:val="24"/>
              </w:rPr>
              <w:t xml:space="preserve">pastatų </w:t>
            </w:r>
            <w:r>
              <w:rPr>
                <w:bCs/>
                <w:iCs/>
                <w:sz w:val="24"/>
                <w:szCs w:val="24"/>
              </w:rPr>
              <w:t xml:space="preserve">gydymo paskirties </w:t>
            </w:r>
            <w:r w:rsidRPr="00517057">
              <w:rPr>
                <w:bCs/>
                <w:iCs/>
                <w:sz w:val="24"/>
                <w:szCs w:val="24"/>
              </w:rPr>
              <w:t>pogrupiui</w:t>
            </w:r>
            <w:r w:rsidR="00F52901">
              <w:rPr>
                <w:rStyle w:val="FootnoteReference"/>
                <w:bCs/>
                <w:iCs/>
                <w:sz w:val="24"/>
                <w:szCs w:val="24"/>
              </w:rPr>
              <w:footnoteReference w:id="19"/>
            </w:r>
            <w:r>
              <w:rPr>
                <w:bCs/>
                <w:iCs/>
                <w:sz w:val="24"/>
                <w:szCs w:val="24"/>
              </w:rPr>
              <w:t>, t. y. nei viena iš pirmiau nurodytų sutarčių nėra priskiriama gamybos, pramonės paskirties pogrupiui</w:t>
            </w:r>
            <w:r w:rsidR="00F52901">
              <w:rPr>
                <w:rStyle w:val="FootnoteReference"/>
                <w:bCs/>
                <w:iCs/>
                <w:sz w:val="24"/>
                <w:szCs w:val="24"/>
              </w:rPr>
              <w:footnoteReference w:id="20"/>
            </w:r>
            <w:r>
              <w:rPr>
                <w:bCs/>
                <w:iCs/>
                <w:sz w:val="24"/>
                <w:szCs w:val="24"/>
              </w:rPr>
              <w:t xml:space="preserve">, </w:t>
            </w:r>
            <w:r w:rsidRPr="00494DED">
              <w:rPr>
                <w:bCs/>
                <w:iCs/>
                <w:sz w:val="24"/>
                <w:szCs w:val="24"/>
              </w:rPr>
              <w:t xml:space="preserve">kas reiškia, jog </w:t>
            </w:r>
            <w:r w:rsidR="002478E1" w:rsidRPr="00494DED">
              <w:rPr>
                <w:bCs/>
                <w:iCs/>
                <w:sz w:val="24"/>
                <w:szCs w:val="24"/>
              </w:rPr>
              <w:t xml:space="preserve">tiekėjo pasiūlymas </w:t>
            </w:r>
            <w:r w:rsidR="007E03C1" w:rsidRPr="00494DED">
              <w:rPr>
                <w:bCs/>
                <w:iCs/>
                <w:sz w:val="24"/>
                <w:szCs w:val="24"/>
              </w:rPr>
              <w:t>neatitinka Reikalavimo.</w:t>
            </w:r>
          </w:p>
          <w:p w14:paraId="30414E08" w14:textId="52633351" w:rsidR="00E8714D" w:rsidRPr="00AD20C0" w:rsidRDefault="00EC0D07" w:rsidP="00EC0D07">
            <w:pPr>
              <w:jc w:val="both"/>
              <w:rPr>
                <w:b/>
                <w:sz w:val="24"/>
                <w:szCs w:val="24"/>
              </w:rPr>
            </w:pPr>
            <w:r w:rsidRPr="00494DED">
              <w:rPr>
                <w:bCs/>
                <w:iCs/>
                <w:sz w:val="24"/>
                <w:szCs w:val="24"/>
              </w:rPr>
              <w:t xml:space="preserve">        Apibendrinant išdėstytą, Perkančioji organizacija</w:t>
            </w:r>
            <w:r w:rsidR="00135CB5" w:rsidRPr="00494DED">
              <w:rPr>
                <w:bCs/>
                <w:iCs/>
                <w:sz w:val="24"/>
                <w:szCs w:val="24"/>
              </w:rPr>
              <w:t>, nustačiusi</w:t>
            </w:r>
            <w:r w:rsidR="00135CB5">
              <w:rPr>
                <w:bCs/>
                <w:iCs/>
                <w:sz w:val="24"/>
                <w:szCs w:val="24"/>
              </w:rPr>
              <w:t xml:space="preserve"> Reikalavimą,</w:t>
            </w:r>
            <w:r w:rsidR="001D2BEE">
              <w:rPr>
                <w:bCs/>
                <w:iCs/>
                <w:sz w:val="24"/>
                <w:szCs w:val="24"/>
              </w:rPr>
              <w:t xml:space="preserve"> kuris nėra būtinas ir proporcingas Pirkimo objektui, dirbtinai ribojantis konkurenciją,</w:t>
            </w:r>
            <w:r w:rsidRPr="00EC0D07">
              <w:rPr>
                <w:bCs/>
                <w:iCs/>
                <w:sz w:val="24"/>
                <w:szCs w:val="24"/>
              </w:rPr>
              <w:t xml:space="preserve"> pažeidė Įstatymo 47 straipsnio 1 ir 7 dalių, Kvalifikacijos metodikos 7.3 papunkčio, 16 punkto pirmosios bei ketvirtosios pastraipų ir 16.</w:t>
            </w:r>
            <w:r w:rsidR="00135CB5">
              <w:rPr>
                <w:bCs/>
                <w:iCs/>
                <w:sz w:val="24"/>
                <w:szCs w:val="24"/>
              </w:rPr>
              <w:t>1</w:t>
            </w:r>
            <w:r w:rsidRPr="00EC0D07">
              <w:rPr>
                <w:bCs/>
                <w:iCs/>
                <w:sz w:val="24"/>
                <w:szCs w:val="24"/>
              </w:rPr>
              <w:t xml:space="preserve"> papunkčio reikalavimus, Įstatymo 17 straipsnio 1 dalyje įtvirtintus lygiateisiškumo ir proporcingumo principus.</w:t>
            </w:r>
          </w:p>
        </w:tc>
      </w:tr>
    </w:tbl>
    <w:p w14:paraId="50163480" w14:textId="77777777" w:rsidR="00AD20C0" w:rsidRPr="00AD20C0" w:rsidRDefault="00AD20C0" w:rsidP="00AD20C0">
      <w:pPr>
        <w:jc w:val="both"/>
        <w:rPr>
          <w:b/>
          <w:sz w:val="24"/>
          <w:szCs w:val="24"/>
        </w:rPr>
      </w:pPr>
    </w:p>
    <w:p w14:paraId="7EE8E5D1" w14:textId="77777777" w:rsidR="00AD20C0" w:rsidRPr="00AD20C0" w:rsidRDefault="00AD20C0" w:rsidP="00AD20C0">
      <w:pPr>
        <w:jc w:val="center"/>
        <w:rPr>
          <w:b/>
          <w:sz w:val="24"/>
          <w:szCs w:val="24"/>
        </w:rPr>
      </w:pPr>
      <w:r w:rsidRPr="00AD20C0">
        <w:rPr>
          <w:b/>
          <w:sz w:val="24"/>
          <w:szCs w:val="24"/>
        </w:rPr>
        <w:t>III dalis. Kiti nustatyti pažeidimai</w:t>
      </w:r>
    </w:p>
    <w:p w14:paraId="47C58287" w14:textId="77777777" w:rsidR="00AD20C0" w:rsidRPr="00AD20C0" w:rsidRDefault="00AD20C0" w:rsidP="00AD20C0">
      <w:pPr>
        <w:jc w:val="both"/>
        <w:rPr>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AD20C0" w:rsidRPr="00AD20C0" w14:paraId="7F917BA9" w14:textId="77777777" w:rsidTr="00E04B4B">
        <w:tc>
          <w:tcPr>
            <w:tcW w:w="421" w:type="dxa"/>
            <w:tcBorders>
              <w:top w:val="single" w:sz="4" w:space="0" w:color="auto"/>
              <w:left w:val="single" w:sz="4" w:space="0" w:color="auto"/>
              <w:bottom w:val="single" w:sz="4" w:space="0" w:color="auto"/>
              <w:right w:val="single" w:sz="4" w:space="0" w:color="auto"/>
            </w:tcBorders>
            <w:shd w:val="clear" w:color="auto" w:fill="auto"/>
          </w:tcPr>
          <w:p w14:paraId="7F2D5BC4" w14:textId="77777777" w:rsidR="00AD20C0" w:rsidRPr="00AD20C0" w:rsidRDefault="00AD20C0" w:rsidP="00AD20C0">
            <w:pPr>
              <w:jc w:val="both"/>
              <w:rPr>
                <w:bCs/>
                <w:sz w:val="24"/>
                <w:szCs w:val="24"/>
              </w:rPr>
            </w:pPr>
            <w:bookmarkStart w:id="2" w:name="_Hlk98485144"/>
            <w:r w:rsidRPr="00AD20C0">
              <w:rPr>
                <w:bCs/>
                <w:sz w:val="24"/>
                <w:szCs w:val="24"/>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0A266F88" w14:textId="77777777" w:rsidR="00AD20C0" w:rsidRPr="00AD20C0" w:rsidRDefault="00AD20C0" w:rsidP="00AD20C0">
            <w:pPr>
              <w:jc w:val="both"/>
              <w:rPr>
                <w:bCs/>
                <w:iCs/>
                <w:sz w:val="24"/>
                <w:szCs w:val="24"/>
              </w:rPr>
            </w:pPr>
            <w:r w:rsidRPr="00AD20C0">
              <w:rPr>
                <w:bCs/>
                <w:iCs/>
                <w:sz w:val="24"/>
                <w:szCs w:val="24"/>
              </w:rPr>
              <w:t xml:space="preserve"> -</w:t>
            </w:r>
          </w:p>
        </w:tc>
      </w:tr>
      <w:tr w:rsidR="00AD20C0" w:rsidRPr="00AD20C0" w14:paraId="7CEC2A9A" w14:textId="77777777" w:rsidTr="00E04B4B">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41F8A3" w14:textId="77777777" w:rsidR="00AD20C0" w:rsidRPr="00AD20C0" w:rsidRDefault="00AD20C0" w:rsidP="00AD20C0">
            <w:pPr>
              <w:jc w:val="both"/>
              <w:rPr>
                <w:bCs/>
                <w:sz w:val="24"/>
                <w:szCs w:val="24"/>
              </w:rPr>
            </w:pPr>
          </w:p>
        </w:tc>
      </w:tr>
      <w:bookmarkEnd w:id="2"/>
    </w:tbl>
    <w:p w14:paraId="0B2B484A" w14:textId="77777777" w:rsidR="00AD20C0" w:rsidRPr="00AD20C0" w:rsidRDefault="00AD20C0" w:rsidP="00AD20C0">
      <w:pPr>
        <w:jc w:val="both"/>
        <w:rPr>
          <w:b/>
          <w:sz w:val="24"/>
          <w:szCs w:val="24"/>
        </w:rPr>
      </w:pPr>
    </w:p>
    <w:p w14:paraId="1680F98E" w14:textId="77777777" w:rsidR="00AD20C0" w:rsidRPr="00AD20C0" w:rsidRDefault="00AD20C0" w:rsidP="00AD20C0">
      <w:pPr>
        <w:jc w:val="center"/>
        <w:rPr>
          <w:b/>
          <w:sz w:val="24"/>
          <w:szCs w:val="24"/>
        </w:rPr>
      </w:pPr>
      <w:r w:rsidRPr="00AD20C0">
        <w:rPr>
          <w:b/>
          <w:sz w:val="24"/>
          <w:szCs w:val="24"/>
        </w:rPr>
        <w:t>IV dalis. Sprendimas</w:t>
      </w:r>
    </w:p>
    <w:p w14:paraId="6CF278AD" w14:textId="77777777" w:rsidR="00AD20C0" w:rsidRPr="00AD20C0" w:rsidRDefault="00AD20C0" w:rsidP="00AD20C0">
      <w:pPr>
        <w:jc w:val="both"/>
        <w:rPr>
          <w:b/>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AD20C0" w:rsidRPr="00AD20C0" w14:paraId="735AD384" w14:textId="77777777" w:rsidTr="00E04B4B">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14694836" w14:textId="18A09FB1" w:rsidR="009B3176" w:rsidRPr="009B3176" w:rsidRDefault="00AD20C0" w:rsidP="009B3176">
            <w:pPr>
              <w:jc w:val="both"/>
              <w:rPr>
                <w:bCs/>
                <w:sz w:val="24"/>
                <w:szCs w:val="24"/>
              </w:rPr>
            </w:pPr>
            <w:r w:rsidRPr="009B3176">
              <w:rPr>
                <w:bCs/>
                <w:sz w:val="24"/>
                <w:szCs w:val="24"/>
              </w:rPr>
              <w:t xml:space="preserve">     </w:t>
            </w:r>
            <w:r w:rsidR="009B3176">
              <w:rPr>
                <w:bCs/>
                <w:sz w:val="24"/>
                <w:szCs w:val="24"/>
              </w:rPr>
              <w:t xml:space="preserve">  </w:t>
            </w:r>
            <w:r w:rsidR="009B3176" w:rsidRPr="009B3176">
              <w:rPr>
                <w:bCs/>
                <w:sz w:val="24"/>
                <w:szCs w:val="24"/>
              </w:rPr>
              <w:t>Atsižvelgdama į nustatytus Įstatymo pažeidimus, konstatuotus šios vertinimo išvados II dalyje,  ir nesant galimybės nustatytų pažeidimų ištaisyti, Tarnyba</w:t>
            </w:r>
            <w:r w:rsidR="00F52901">
              <w:rPr>
                <w:bCs/>
                <w:sz w:val="24"/>
                <w:szCs w:val="24"/>
              </w:rPr>
              <w:t xml:space="preserve">, </w:t>
            </w:r>
            <w:r w:rsidR="00F52901" w:rsidRPr="00F52901">
              <w:rPr>
                <w:bCs/>
                <w:sz w:val="24"/>
                <w:szCs w:val="24"/>
              </w:rPr>
              <w:t xml:space="preserve">vadovaudamasi Įstatymo 95 straipsnio 2 dalies 5 punktu, </w:t>
            </w:r>
            <w:r w:rsidR="009B3176" w:rsidRPr="00F52901">
              <w:rPr>
                <w:b/>
                <w:sz w:val="24"/>
                <w:szCs w:val="24"/>
              </w:rPr>
              <w:t>įpareigoja Perkančiąją organizaciją</w:t>
            </w:r>
            <w:r w:rsidR="009B3176" w:rsidRPr="009B3176">
              <w:rPr>
                <w:bCs/>
                <w:sz w:val="24"/>
                <w:szCs w:val="24"/>
              </w:rPr>
              <w:t>:</w:t>
            </w:r>
          </w:p>
          <w:p w14:paraId="26040694" w14:textId="4A1AA4B8" w:rsidR="009B3176" w:rsidRPr="009B3176" w:rsidRDefault="009B3176" w:rsidP="009B3176">
            <w:pPr>
              <w:jc w:val="both"/>
              <w:rPr>
                <w:bCs/>
                <w:sz w:val="24"/>
                <w:szCs w:val="24"/>
              </w:rPr>
            </w:pPr>
            <w:r>
              <w:rPr>
                <w:bCs/>
                <w:sz w:val="24"/>
                <w:szCs w:val="24"/>
              </w:rPr>
              <w:t xml:space="preserve">       </w:t>
            </w:r>
            <w:r w:rsidRPr="009B3176">
              <w:rPr>
                <w:bCs/>
                <w:sz w:val="24"/>
                <w:szCs w:val="24"/>
              </w:rPr>
              <w:t xml:space="preserve">1. </w:t>
            </w:r>
            <w:r w:rsidRPr="009B3176">
              <w:rPr>
                <w:b/>
                <w:sz w:val="24"/>
                <w:szCs w:val="24"/>
              </w:rPr>
              <w:t>nutraukti Pirkimo procedūras</w:t>
            </w:r>
            <w:r w:rsidRPr="009B3176">
              <w:rPr>
                <w:bCs/>
                <w:sz w:val="24"/>
                <w:szCs w:val="24"/>
              </w:rPr>
              <w:t>;</w:t>
            </w:r>
          </w:p>
          <w:p w14:paraId="037D0FC5" w14:textId="30A62DB0" w:rsidR="009B3176" w:rsidRPr="009B3176" w:rsidRDefault="009B3176" w:rsidP="009B3176">
            <w:pPr>
              <w:jc w:val="both"/>
              <w:rPr>
                <w:bCs/>
                <w:sz w:val="24"/>
                <w:szCs w:val="24"/>
              </w:rPr>
            </w:pPr>
            <w:r>
              <w:rPr>
                <w:bCs/>
                <w:sz w:val="24"/>
                <w:szCs w:val="24"/>
              </w:rPr>
              <w:t xml:space="preserve">       </w:t>
            </w:r>
            <w:r w:rsidRPr="009B3176">
              <w:rPr>
                <w:bCs/>
                <w:sz w:val="24"/>
                <w:szCs w:val="24"/>
              </w:rPr>
              <w:t>2. per 21 darbo dieną raštu informuoti Tarnybą apie įpareigojimo įvykdymą, pateikiant tai pagrindžiančius dokumentus.</w:t>
            </w:r>
          </w:p>
          <w:p w14:paraId="6FD2AE4A" w14:textId="61B04BA1" w:rsidR="009B3176" w:rsidRPr="009B3176" w:rsidRDefault="009B3176" w:rsidP="009B3176">
            <w:pPr>
              <w:jc w:val="both"/>
              <w:rPr>
                <w:bCs/>
                <w:sz w:val="24"/>
                <w:szCs w:val="24"/>
              </w:rPr>
            </w:pPr>
            <w:r>
              <w:rPr>
                <w:bCs/>
                <w:sz w:val="24"/>
                <w:szCs w:val="24"/>
              </w:rPr>
              <w:t xml:space="preserve">       </w:t>
            </w:r>
            <w:r w:rsidRPr="009B3176">
              <w:rPr>
                <w:bCs/>
                <w:sz w:val="24"/>
                <w:szCs w:val="24"/>
              </w:rPr>
              <w:t>Tarnyba pažymi, kad Perkančioji organizacija, nusprendusi pradėti naują pirkimą dėl to paties Pirkimo objekto, turi atsižvelgti į šioje vertinimo išvadoje nustatytus pažeidimus ir pateiktas pastabas.</w:t>
            </w:r>
          </w:p>
          <w:p w14:paraId="00752FCB" w14:textId="21C0155B" w:rsidR="009B3176" w:rsidRPr="009B3176" w:rsidRDefault="009B3176" w:rsidP="009B3176">
            <w:pPr>
              <w:jc w:val="both"/>
              <w:rPr>
                <w:bCs/>
                <w:sz w:val="24"/>
                <w:szCs w:val="24"/>
              </w:rPr>
            </w:pPr>
            <w:r>
              <w:rPr>
                <w:bCs/>
                <w:sz w:val="24"/>
                <w:szCs w:val="24"/>
              </w:rPr>
              <w:t xml:space="preserve">       </w:t>
            </w:r>
            <w:r w:rsidRPr="009B3176">
              <w:rPr>
                <w:bCs/>
                <w:sz w:val="24"/>
                <w:szCs w:val="24"/>
              </w:rPr>
              <w:t>Perkančioji organizacija, nesutikusi su Tarnybos įpareigojimu,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066BDF1B" w14:textId="2AB7293B" w:rsidR="00AD20C0" w:rsidRPr="00AD20C0" w:rsidRDefault="00AD20C0" w:rsidP="009B3176">
            <w:pPr>
              <w:jc w:val="both"/>
              <w:rPr>
                <w:sz w:val="24"/>
                <w:szCs w:val="24"/>
              </w:rPr>
            </w:pPr>
          </w:p>
        </w:tc>
      </w:tr>
    </w:tbl>
    <w:p w14:paraId="7E715E71" w14:textId="77777777" w:rsidR="00AD20C0" w:rsidRPr="00AD20C0" w:rsidRDefault="00AD20C0" w:rsidP="00AD20C0">
      <w:pPr>
        <w:jc w:val="both"/>
        <w:rPr>
          <w:sz w:val="24"/>
          <w:szCs w:val="24"/>
        </w:rPr>
      </w:pPr>
    </w:p>
    <w:p w14:paraId="5E41200B" w14:textId="77777777" w:rsidR="00AD20C0" w:rsidRPr="00AD20C0" w:rsidRDefault="00AD20C0" w:rsidP="00AD20C0">
      <w:pPr>
        <w:jc w:val="center"/>
        <w:rPr>
          <w:b/>
          <w:sz w:val="24"/>
          <w:szCs w:val="24"/>
        </w:rPr>
      </w:pPr>
      <w:r w:rsidRPr="00AD20C0">
        <w:rPr>
          <w:b/>
          <w:sz w:val="24"/>
          <w:szCs w:val="24"/>
        </w:rPr>
        <w:t>Pastabos</w:t>
      </w:r>
    </w:p>
    <w:p w14:paraId="03771DBE" w14:textId="77777777" w:rsidR="00AD20C0" w:rsidRPr="00AD20C0" w:rsidRDefault="00AD20C0" w:rsidP="00AD20C0">
      <w:pPr>
        <w:jc w:val="both"/>
        <w:rPr>
          <w:b/>
          <w:sz w:val="24"/>
          <w:szCs w:val="24"/>
        </w:rPr>
      </w:pPr>
      <w:r w:rsidRPr="00AD20C0">
        <w:rPr>
          <w:b/>
          <w:sz w:val="24"/>
          <w:szCs w:val="24"/>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AD20C0" w:rsidRPr="00AD20C0" w14:paraId="5FD3F4F5" w14:textId="77777777" w:rsidTr="00E04B4B">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0BBCAA0A" w14:textId="41F6CAE3" w:rsidR="00AD20C0" w:rsidRPr="00AD20C0" w:rsidRDefault="00AD20C0" w:rsidP="00AD20C0">
            <w:pPr>
              <w:jc w:val="both"/>
              <w:rPr>
                <w:iCs/>
                <w:sz w:val="24"/>
                <w:szCs w:val="24"/>
              </w:rPr>
            </w:pPr>
            <w:r w:rsidRPr="00AD20C0">
              <w:rPr>
                <w:bCs/>
                <w:iCs/>
                <w:sz w:val="24"/>
                <w:szCs w:val="24"/>
              </w:rPr>
              <w:t xml:space="preserve">     </w:t>
            </w:r>
            <w:r w:rsidR="000E6D96">
              <w:rPr>
                <w:bCs/>
                <w:iCs/>
                <w:sz w:val="24"/>
                <w:szCs w:val="24"/>
              </w:rPr>
              <w:t>-</w:t>
            </w:r>
          </w:p>
        </w:tc>
      </w:tr>
    </w:tbl>
    <w:p w14:paraId="6169451A" w14:textId="77777777" w:rsidR="00AD20C0" w:rsidRPr="00AD20C0" w:rsidRDefault="00AD20C0" w:rsidP="00AD20C0">
      <w:pPr>
        <w:jc w:val="both"/>
        <w:rPr>
          <w:sz w:val="24"/>
          <w:szCs w:val="24"/>
        </w:rPr>
      </w:pPr>
    </w:p>
    <w:p w14:paraId="1E8CD814" w14:textId="77777777" w:rsidR="00AD20C0" w:rsidRPr="00AD20C0" w:rsidRDefault="00AD20C0" w:rsidP="00AD20C0">
      <w:pPr>
        <w:jc w:val="both"/>
        <w:rPr>
          <w:sz w:val="24"/>
          <w:szCs w:val="24"/>
        </w:rPr>
      </w:pPr>
      <w:r w:rsidRPr="00AD20C0">
        <w:rPr>
          <w:sz w:val="24"/>
          <w:szCs w:val="24"/>
        </w:rPr>
        <w:t>Direktorius                                                                                                                  Darius Vedrickas</w:t>
      </w:r>
    </w:p>
    <w:p w14:paraId="1C4A44BE" w14:textId="77777777" w:rsidR="00AD20C0" w:rsidRPr="00AD20C0" w:rsidRDefault="00AD20C0" w:rsidP="00AD20C0">
      <w:pPr>
        <w:jc w:val="both"/>
        <w:rPr>
          <w:sz w:val="24"/>
          <w:szCs w:val="24"/>
        </w:rPr>
      </w:pPr>
    </w:p>
    <w:p w14:paraId="19EE0B31" w14:textId="77777777" w:rsidR="005C4EC6" w:rsidRDefault="005C4EC6" w:rsidP="006175CE"/>
    <w:p w14:paraId="7BA6DC1E" w14:textId="6A43161F" w:rsidR="006175CE" w:rsidRDefault="006175CE" w:rsidP="001B6533">
      <w:pPr>
        <w:rPr>
          <w:sz w:val="24"/>
          <w:szCs w:val="24"/>
        </w:rPr>
      </w:pPr>
      <w:r w:rsidRPr="006175CE">
        <w:t>Giedrė Almonaitytė, tel. (8 5) 219 7033, mob. 8 (690) 24128, el. p. Giedre.Almonaityte@vpt.lt</w:t>
      </w:r>
    </w:p>
    <w:sectPr w:rsidR="006175CE" w:rsidSect="008379DA">
      <w:headerReference w:type="even" r:id="rId11"/>
      <w:headerReference w:type="default" r:id="rId12"/>
      <w:footerReference w:type="default" r:id="rId13"/>
      <w:footerReference w:type="first" r:id="rId14"/>
      <w:pgSz w:w="11907" w:h="16840" w:code="9"/>
      <w:pgMar w:top="851" w:right="567" w:bottom="1134" w:left="1701" w:header="561" w:footer="45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626F8" w14:textId="77777777" w:rsidR="00DA5AC3" w:rsidRDefault="00DA5AC3" w:rsidP="00EF0194">
      <w:r>
        <w:separator/>
      </w:r>
    </w:p>
  </w:endnote>
  <w:endnote w:type="continuationSeparator" w:id="0">
    <w:p w14:paraId="66166D6D" w14:textId="77777777" w:rsidR="00DA5AC3" w:rsidRDefault="00DA5AC3" w:rsidP="00EF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573C" w14:textId="77777777" w:rsidR="00EF7000" w:rsidRDefault="00000000">
    <w:pPr>
      <w:pStyle w:val="Footer"/>
    </w:pPr>
  </w:p>
  <w:p w14:paraId="2B8582E6" w14:textId="77777777" w:rsidR="00EF7000" w:rsidRDefault="00000000">
    <w:pPr>
      <w:pStyle w:val="Footer"/>
    </w:pPr>
  </w:p>
  <w:p w14:paraId="3BFB6CD3" w14:textId="77777777" w:rsidR="00EF7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0CCC8" w14:textId="6D55AECE" w:rsidR="00EF7000" w:rsidRPr="00C96169" w:rsidRDefault="00AF132C" w:rsidP="00345795">
    <w:pPr>
      <w:pBdr>
        <w:top w:val="single" w:sz="4" w:space="1" w:color="auto"/>
      </w:pBdr>
    </w:pPr>
    <w:r w:rsidRPr="00C96169">
      <w:t>Biudžetinė įstaiga</w:t>
    </w:r>
    <w:r>
      <w:tab/>
      <w:t xml:space="preserve">         </w:t>
    </w:r>
    <w:r w:rsidR="00947EF6">
      <w:t xml:space="preserve">    </w:t>
    </w:r>
    <w:r w:rsidRPr="00C96169">
      <w:t>Tel. (8 5) 219 7001</w:t>
    </w:r>
    <w:r>
      <w:t xml:space="preserve">               </w:t>
    </w:r>
    <w:r w:rsidR="00947EF6">
      <w:t xml:space="preserve">     </w:t>
    </w:r>
    <w:r w:rsidRPr="00C96169">
      <w:t>Duomenys kaupiami ir saugomi </w:t>
    </w:r>
    <w:r>
      <w:t xml:space="preserve">             </w:t>
    </w:r>
  </w:p>
  <w:p w14:paraId="659D09D8" w14:textId="520C2F8A" w:rsidR="00EF7000" w:rsidRPr="00C96169" w:rsidRDefault="00AF132C" w:rsidP="00345795">
    <w:pPr>
      <w:pBdr>
        <w:top w:val="single" w:sz="4" w:space="1" w:color="auto"/>
      </w:pBdr>
      <w:jc w:val="both"/>
    </w:pPr>
    <w:r w:rsidRPr="00C96169">
      <w:t>Kareivių g. 1, LT-</w:t>
    </w:r>
    <w:r>
      <w:t>08351</w:t>
    </w:r>
    <w:r w:rsidRPr="00C96169">
      <w:t xml:space="preserve"> Vilnius</w:t>
    </w:r>
    <w:r>
      <w:t xml:space="preserve">         </w:t>
    </w:r>
    <w:r w:rsidR="00947EF6">
      <w:t xml:space="preserve">    </w:t>
    </w:r>
    <w:r w:rsidRPr="00C96169">
      <w:t>Faks. (8 5) 213 6213</w:t>
    </w:r>
    <w:r>
      <w:t xml:space="preserve">             </w:t>
    </w:r>
    <w:r w:rsidR="00947EF6">
      <w:t xml:space="preserve">     </w:t>
    </w:r>
    <w:r w:rsidRPr="00C96169">
      <w:t>Juridinių asmenų registre</w:t>
    </w:r>
    <w:r>
      <w:t xml:space="preserve"> </w:t>
    </w:r>
  </w:p>
  <w:p w14:paraId="548F809B" w14:textId="524893E6" w:rsidR="00EF7000" w:rsidRPr="00C96169" w:rsidRDefault="00000000" w:rsidP="00345795">
    <w:pPr>
      <w:pBdr>
        <w:top w:val="single" w:sz="4" w:space="1" w:color="auto"/>
      </w:pBdr>
      <w:jc w:val="both"/>
    </w:pPr>
    <w:hyperlink r:id="rId1" w:history="1">
      <w:r w:rsidR="00AF132C" w:rsidRPr="00C96169">
        <w:rPr>
          <w:rStyle w:val="Hyperlink"/>
        </w:rPr>
        <w:t>http://www.vpt.lrv.lt</w:t>
      </w:r>
    </w:hyperlink>
    <w:r w:rsidR="00AF132C" w:rsidRPr="00C96169">
      <w:tab/>
    </w:r>
    <w:r w:rsidR="00AF132C">
      <w:t xml:space="preserve">         </w:t>
    </w:r>
    <w:r w:rsidR="00947EF6">
      <w:t xml:space="preserve">    </w:t>
    </w:r>
    <w:r w:rsidR="00AF132C" w:rsidRPr="00C96169">
      <w:t xml:space="preserve">El. p. </w:t>
    </w:r>
    <w:hyperlink r:id="rId2" w:history="1">
      <w:r w:rsidR="00AF132C" w:rsidRPr="00C96169">
        <w:rPr>
          <w:rStyle w:val="Hyperlink"/>
        </w:rPr>
        <w:t>info@vpt.lt</w:t>
      </w:r>
    </w:hyperlink>
    <w:r w:rsidR="00AF132C">
      <w:t xml:space="preserve">                   </w:t>
    </w:r>
    <w:r w:rsidR="00CD0B2C">
      <w:t xml:space="preserve">    </w:t>
    </w:r>
    <w:r w:rsidR="00AF132C" w:rsidRPr="00C96169">
      <w:t>Kodas 188656261</w:t>
    </w:r>
    <w:r w:rsidR="00AF132C">
      <w:t xml:space="preserve">                                   </w:t>
    </w:r>
  </w:p>
  <w:p w14:paraId="20458BAF" w14:textId="77777777" w:rsidR="00EF7000" w:rsidRPr="004D1BAD" w:rsidRDefault="00AF132C" w:rsidP="00345795">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71573" w14:textId="77777777" w:rsidR="00DA5AC3" w:rsidRDefault="00DA5AC3" w:rsidP="00EF0194">
      <w:r>
        <w:separator/>
      </w:r>
    </w:p>
  </w:footnote>
  <w:footnote w:type="continuationSeparator" w:id="0">
    <w:p w14:paraId="2B507DDD" w14:textId="77777777" w:rsidR="00DA5AC3" w:rsidRDefault="00DA5AC3" w:rsidP="00EF0194">
      <w:r>
        <w:continuationSeparator/>
      </w:r>
    </w:p>
  </w:footnote>
  <w:footnote w:id="1">
    <w:p w14:paraId="5DD04C8A" w14:textId="77777777" w:rsidR="0053421D" w:rsidRDefault="0053421D" w:rsidP="00F52901">
      <w:pPr>
        <w:pStyle w:val="FootnoteText"/>
        <w:jc w:val="both"/>
      </w:pPr>
      <w:r>
        <w:rPr>
          <w:rStyle w:val="FootnoteReference"/>
        </w:rPr>
        <w:footnoteRef/>
      </w:r>
      <w:r>
        <w:t xml:space="preserve"> „Perkančioji organizacija užtikrina, kad vykdant pirkimą būtų laikomasi lygiateisiškumo, nediskriminavimo, abipusio pripažinimo, proporcingumo, skaidrumo principų“.</w:t>
      </w:r>
    </w:p>
  </w:footnote>
  <w:footnote w:id="2">
    <w:p w14:paraId="16C6C579" w14:textId="77777777" w:rsidR="0053421D" w:rsidRDefault="0053421D" w:rsidP="00F52901">
      <w:pPr>
        <w:pStyle w:val="FootnoteText"/>
        <w:jc w:val="both"/>
      </w:pPr>
      <w:r>
        <w:rPr>
          <w:rStyle w:val="FootnoteReference"/>
        </w:rPr>
        <w:footnoteRef/>
      </w:r>
      <w:r>
        <w:t xml:space="preserve"> „Perkančioji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w:t>
      </w:r>
      <w:r w:rsidRPr="00BD2A1E">
        <w:rPr>
          <w:b/>
          <w:bCs/>
        </w:rPr>
        <w:t>nustatyti kandidatų ar dalyvių kvalifikacijos reikalavimai negali dirbtinai riboti konkurencijos, turi būti proporcingi ir susiję su pirkimo objektu, tikslūs ir aiškūs</w:t>
      </w:r>
      <w:r>
        <w:t>. &lt;...&gt;“.</w:t>
      </w:r>
    </w:p>
  </w:footnote>
  <w:footnote w:id="3">
    <w:p w14:paraId="62927FC2" w14:textId="77777777" w:rsidR="0053421D" w:rsidRDefault="0053421D" w:rsidP="00F52901">
      <w:pPr>
        <w:pStyle w:val="FootnoteText"/>
        <w:jc w:val="both"/>
      </w:pPr>
      <w:r>
        <w:rPr>
          <w:rStyle w:val="FootnoteReference"/>
        </w:rPr>
        <w:footnoteRef/>
      </w:r>
      <w:r>
        <w:t xml:space="preserve"> „Tiekėjo kvalifikacijos reikalavimai nustatomi pagal Viešųjų pirkimų tarnybos patvirtintą tiekėjo kvalifikacijos reikalavimų nustatymo metodiką“.</w:t>
      </w:r>
    </w:p>
  </w:footnote>
  <w:footnote w:id="4">
    <w:p w14:paraId="5B723DDD" w14:textId="0B8D83B4" w:rsidR="0053421D" w:rsidRDefault="0053421D" w:rsidP="00F52901">
      <w:pPr>
        <w:pStyle w:val="FootnoteText"/>
      </w:pPr>
      <w:r>
        <w:rPr>
          <w:rStyle w:val="FootnoteReference"/>
        </w:rPr>
        <w:footnoteRef/>
      </w:r>
      <w:r>
        <w:t xml:space="preserve"> </w:t>
      </w:r>
      <w:r w:rsidR="00EC0D07" w:rsidRPr="00EC0D07">
        <w:t>Patvirtinta Tarnybos direktoriaus 2017 m. birželio 29 d. įsakymu Nr. 1S-105</w:t>
      </w:r>
      <w:r>
        <w:t xml:space="preserve"> (redakcija nuo 2022 m. balandžio 1 d.).</w:t>
      </w:r>
    </w:p>
  </w:footnote>
  <w:footnote w:id="5">
    <w:p w14:paraId="20AF6F6E" w14:textId="77777777" w:rsidR="00605EE9" w:rsidRDefault="00605EE9" w:rsidP="00F52901">
      <w:pPr>
        <w:pStyle w:val="FootnoteText"/>
        <w:jc w:val="both"/>
      </w:pPr>
      <w:r>
        <w:rPr>
          <w:rStyle w:val="FootnoteReference"/>
        </w:rPr>
        <w:footnoteRef/>
      </w:r>
      <w:r>
        <w:t xml:space="preserve"> „&lt;..&gt; </w:t>
      </w:r>
      <w:r w:rsidRPr="008668ED">
        <w:t>pirkimo vykdytojo nustatyti tiekėjų kvalifikacijos reikalavimai negali dirbtinai riboti konkurencijos, turi būti proporcingi ir susiję su pirkimo objektu</w:t>
      </w:r>
      <w:r>
        <w:t>“.</w:t>
      </w:r>
    </w:p>
  </w:footnote>
  <w:footnote w:id="6">
    <w:p w14:paraId="05529566" w14:textId="77777777" w:rsidR="00605EE9" w:rsidRDefault="00605EE9" w:rsidP="00F52901">
      <w:pPr>
        <w:pStyle w:val="FootnoteText"/>
        <w:jc w:val="both"/>
      </w:pPr>
      <w:r>
        <w:rPr>
          <w:rStyle w:val="FootnoteReference"/>
        </w:rPr>
        <w:footnoteRef/>
      </w:r>
      <w:r>
        <w:t xml:space="preserve"> „&lt;...&gt; </w:t>
      </w:r>
      <w:r w:rsidRPr="002B11F0">
        <w:t>Nustatant, kas konkrečiu atveju laikoma panašiu pirkimo objektu, neleistina pernelyg susiaurinti vertinamo dalyko</w:t>
      </w:r>
      <w:r>
        <w:t xml:space="preserve"> &lt;...&gt;“.</w:t>
      </w:r>
    </w:p>
  </w:footnote>
  <w:footnote w:id="7">
    <w:p w14:paraId="4C3A13A4" w14:textId="198F6A72" w:rsidR="00605EE9" w:rsidRPr="00290F80" w:rsidRDefault="00605EE9" w:rsidP="00F52901">
      <w:pPr>
        <w:pStyle w:val="FootnoteText"/>
        <w:jc w:val="both"/>
      </w:pPr>
      <w:r w:rsidRPr="00290F80">
        <w:rPr>
          <w:rStyle w:val="FootnoteReference"/>
        </w:rPr>
        <w:footnoteRef/>
      </w:r>
      <w:r>
        <w:t xml:space="preserve"> </w:t>
      </w:r>
      <w:r w:rsidRPr="00290F80">
        <w:t>„</w:t>
      </w:r>
      <w:r w:rsidR="00F52901" w:rsidRPr="00F52901">
        <w:rPr>
          <w:bCs/>
          <w:iCs/>
        </w:rPr>
        <w:t>Pirkimo vykdytojas turi įvertinti,</w:t>
      </w:r>
      <w:r w:rsidR="00F52901" w:rsidRPr="00F52901">
        <w:rPr>
          <w:bCs/>
        </w:rPr>
        <w:t xml:space="preserve"> kokia patirtis gali įrodyti tiekėjo gebėjimą tiekti panašias prekes, teikti panašias paslaugas, atlikti panašius darbus.</w:t>
      </w:r>
      <w:r w:rsidR="00F52901">
        <w:t>&lt;..&gt;</w:t>
      </w:r>
      <w:r w:rsidRPr="00290F80">
        <w:rPr>
          <w:spacing w:val="2"/>
        </w:rPr>
        <w:t>“</w:t>
      </w:r>
      <w:r>
        <w:rPr>
          <w:spacing w:val="2"/>
        </w:rPr>
        <w:t>.</w:t>
      </w:r>
    </w:p>
  </w:footnote>
  <w:footnote w:id="8">
    <w:p w14:paraId="1F4ED84E" w14:textId="178AEB9A" w:rsidR="0053421D" w:rsidRPr="007A632E" w:rsidRDefault="0053421D" w:rsidP="00F52901">
      <w:pPr>
        <w:pStyle w:val="FootnoteText"/>
        <w:jc w:val="both"/>
      </w:pPr>
      <w:r w:rsidRPr="007A632E">
        <w:rPr>
          <w:rStyle w:val="FootnoteReference"/>
        </w:rPr>
        <w:footnoteRef/>
      </w:r>
      <w:r w:rsidRPr="007A632E">
        <w:t xml:space="preserve"> </w:t>
      </w:r>
      <w:r w:rsidRPr="007A632E">
        <w:rPr>
          <w:rFonts w:eastAsiaTheme="minorHAnsi"/>
          <w:lang w:eastAsia="lt-LT"/>
        </w:rPr>
        <w:t xml:space="preserve">„&lt;...&gt;  </w:t>
      </w:r>
      <w:r w:rsidR="004032FB" w:rsidRPr="004032FB">
        <w:rPr>
          <w:rFonts w:eastAsiaTheme="minorHAnsi"/>
          <w:lang w:eastAsia="lt-LT"/>
        </w:rPr>
        <w:t>Tiekėjas per paskutinius 5* metus iki pasiūlymo pateikimo termino pabaigos yra [</w:t>
      </w:r>
      <w:r w:rsidR="004032FB" w:rsidRPr="004032FB">
        <w:rPr>
          <w:rFonts w:eastAsiaTheme="minorHAnsi"/>
          <w:i/>
          <w:iCs/>
          <w:lang w:eastAsia="lt-LT"/>
        </w:rPr>
        <w:t xml:space="preserve">nurodoma koks </w:t>
      </w:r>
      <w:r w:rsidR="004032FB" w:rsidRPr="004032FB">
        <w:rPr>
          <w:rFonts w:eastAsiaTheme="minorHAnsi"/>
          <w:b/>
          <w:bCs/>
          <w:i/>
          <w:iCs/>
          <w:lang w:eastAsia="lt-LT"/>
        </w:rPr>
        <w:t>panašus į pirkimo objektą galutinis darbų rezultatas</w:t>
      </w:r>
      <w:r w:rsidR="004032FB" w:rsidRPr="004032FB">
        <w:rPr>
          <w:rFonts w:eastAsiaTheme="minorHAnsi"/>
          <w:i/>
          <w:iCs/>
          <w:lang w:eastAsia="lt-LT"/>
        </w:rPr>
        <w:t xml:space="preserve"> turi būti pasiektas</w:t>
      </w:r>
      <w:r w:rsidR="004032FB" w:rsidRPr="004032FB">
        <w:rPr>
          <w:rFonts w:eastAsiaTheme="minorHAnsi"/>
          <w:lang w:eastAsia="lt-LT"/>
        </w:rPr>
        <w:t xml:space="preserve">] ir </w:t>
      </w:r>
      <w:r w:rsidR="004032FB" w:rsidRPr="004032FB">
        <w:rPr>
          <w:rFonts w:eastAsiaTheme="minorHAnsi"/>
          <w:b/>
          <w:bCs/>
          <w:lang w:eastAsia="lt-LT"/>
        </w:rPr>
        <w:t>svarbiausių darbų atlikimas</w:t>
      </w:r>
      <w:r w:rsidR="004032FB" w:rsidRPr="004032FB">
        <w:rPr>
          <w:rFonts w:eastAsiaTheme="minorHAnsi"/>
          <w:lang w:eastAsia="lt-LT"/>
        </w:rPr>
        <w:t xml:space="preserve"> ir galutiniai rezultatai buvo tinkami.</w:t>
      </w:r>
      <w:r w:rsidR="004032FB">
        <w:rPr>
          <w:rFonts w:eastAsiaTheme="minorHAnsi"/>
          <w:lang w:eastAsia="lt-LT"/>
        </w:rPr>
        <w:t xml:space="preserve"> </w:t>
      </w:r>
      <w:r w:rsidR="004032FB" w:rsidRPr="004032FB">
        <w:rPr>
          <w:rFonts w:eastAsiaTheme="minorHAnsi"/>
          <w:lang w:eastAsia="lt-LT"/>
        </w:rPr>
        <w:t>[</w:t>
      </w:r>
      <w:r w:rsidR="004032FB" w:rsidRPr="004032FB">
        <w:rPr>
          <w:rFonts w:eastAsiaTheme="minorHAnsi"/>
          <w:b/>
          <w:bCs/>
          <w:i/>
          <w:iCs/>
          <w:lang w:eastAsia="lt-LT"/>
        </w:rPr>
        <w:t>Pirkimo vykdytojas nurodo ką laiko svarbiausiais darbais</w:t>
      </w:r>
      <w:r w:rsidR="004032FB" w:rsidRPr="004032FB">
        <w:rPr>
          <w:rFonts w:eastAsiaTheme="minorHAnsi"/>
          <w:i/>
          <w:iCs/>
          <w:lang w:eastAsia="lt-LT"/>
        </w:rPr>
        <w:t>.</w:t>
      </w:r>
      <w:r w:rsidR="004032FB" w:rsidRPr="004032FB">
        <w:rPr>
          <w:rFonts w:eastAsiaTheme="minorHAnsi"/>
          <w:lang w:eastAsia="lt-LT"/>
        </w:rPr>
        <w:t>]</w:t>
      </w:r>
      <w:r w:rsidRPr="007A632E">
        <w:rPr>
          <w:rFonts w:eastAsiaTheme="minorHAnsi"/>
          <w:lang w:eastAsia="lt-LT"/>
        </w:rPr>
        <w:t>&lt;...&gt;“.</w:t>
      </w:r>
    </w:p>
  </w:footnote>
  <w:footnote w:id="9">
    <w:p w14:paraId="57F3C799" w14:textId="562D29E3" w:rsidR="00E56E96" w:rsidRDefault="00E56E96" w:rsidP="00F52901">
      <w:pPr>
        <w:pStyle w:val="FootnoteText"/>
      </w:pPr>
      <w:r w:rsidRPr="001E46B5">
        <w:rPr>
          <w:rStyle w:val="FootnoteReference"/>
        </w:rPr>
        <w:footnoteRef/>
      </w:r>
      <w:r w:rsidRPr="001E46B5">
        <w:t xml:space="preserve"> 202</w:t>
      </w:r>
      <w:r w:rsidR="001E46B5" w:rsidRPr="001E46B5">
        <w:t>2</w:t>
      </w:r>
      <w:r w:rsidRPr="001E46B5">
        <w:t xml:space="preserve"> m.</w:t>
      </w:r>
      <w:r w:rsidR="001E46B5" w:rsidRPr="001E46B5">
        <w:t xml:space="preserve"> spalio 2</w:t>
      </w:r>
      <w:r w:rsidRPr="001E46B5">
        <w:t xml:space="preserve">7 d. Perkančiosios organizacijos </w:t>
      </w:r>
      <w:r w:rsidR="001E46B5" w:rsidRPr="001E46B5">
        <w:t>vado</w:t>
      </w:r>
      <w:r w:rsidRPr="001E46B5">
        <w:t xml:space="preserve"> įsakymas Nr. V-3</w:t>
      </w:r>
      <w:r w:rsidR="001E46B5" w:rsidRPr="001E46B5">
        <w:t>31</w:t>
      </w:r>
      <w:r w:rsidRPr="001E46B5">
        <w:t>.</w:t>
      </w:r>
      <w:r w:rsidRPr="00E56E96">
        <w:t xml:space="preserve">    </w:t>
      </w:r>
    </w:p>
  </w:footnote>
  <w:footnote w:id="10">
    <w:p w14:paraId="633E1D1C" w14:textId="7B0268BA" w:rsidR="004B48EF" w:rsidRPr="00494DED" w:rsidRDefault="004B48EF" w:rsidP="00F52901">
      <w:pPr>
        <w:pStyle w:val="FootnoteText"/>
      </w:pPr>
      <w:r>
        <w:rPr>
          <w:rStyle w:val="FootnoteReference"/>
        </w:rPr>
        <w:footnoteRef/>
      </w:r>
      <w:r>
        <w:t xml:space="preserve"> </w:t>
      </w:r>
      <w:r w:rsidR="00494DED">
        <w:t xml:space="preserve">2022 m. gruodžio 6 d. tiekėjo </w:t>
      </w:r>
      <w:r w:rsidR="00494DED" w:rsidRPr="00494DED">
        <w:t xml:space="preserve">paklausimas </w:t>
      </w:r>
      <w:r w:rsidR="00494DED">
        <w:t xml:space="preserve">(pranešimas </w:t>
      </w:r>
      <w:r w:rsidR="00494DED" w:rsidRPr="00494DED">
        <w:t>Nr. 11134590</w:t>
      </w:r>
      <w:r w:rsidR="00494DED">
        <w:t>).</w:t>
      </w:r>
      <w:r w:rsidR="00494DED" w:rsidRPr="00494DED">
        <w:t xml:space="preserve"> </w:t>
      </w:r>
    </w:p>
  </w:footnote>
  <w:footnote w:id="11">
    <w:p w14:paraId="3F87E366" w14:textId="45A18BC4" w:rsidR="004B48EF" w:rsidRDefault="004B48EF" w:rsidP="00F52901">
      <w:pPr>
        <w:pStyle w:val="FootnoteText"/>
      </w:pPr>
      <w:r w:rsidRPr="00494DED">
        <w:rPr>
          <w:rStyle w:val="FootnoteReference"/>
        </w:rPr>
        <w:footnoteRef/>
      </w:r>
      <w:r>
        <w:t xml:space="preserve"> </w:t>
      </w:r>
      <w:r w:rsidR="00494DED">
        <w:t xml:space="preserve">2022 m. gruodžio 14 d. Perkančiosios organizacijos atsakymas į paklausimą (pranešimas Nr. </w:t>
      </w:r>
      <w:r w:rsidR="00EF3E4C" w:rsidRPr="00EF3E4C">
        <w:t>11159070</w:t>
      </w:r>
      <w:r w:rsidR="00EF3E4C">
        <w:t>).</w:t>
      </w:r>
    </w:p>
  </w:footnote>
  <w:footnote w:id="12">
    <w:p w14:paraId="45D60A57" w14:textId="1B3AF5C3" w:rsidR="004B490F" w:rsidRDefault="004B490F">
      <w:pPr>
        <w:pStyle w:val="FootnoteText"/>
      </w:pPr>
      <w:r>
        <w:rPr>
          <w:rStyle w:val="FootnoteReference"/>
        </w:rPr>
        <w:footnoteRef/>
      </w:r>
      <w:r>
        <w:t xml:space="preserve"> 2022 m. </w:t>
      </w:r>
      <w:r w:rsidR="008466E8">
        <w:t>gruodžio 20 d. Tarnybos raštas Nr. 4S-1167.</w:t>
      </w:r>
    </w:p>
  </w:footnote>
  <w:footnote w:id="13">
    <w:p w14:paraId="506A59DC" w14:textId="77777777" w:rsidR="004B490F" w:rsidRDefault="004B490F" w:rsidP="004B490F">
      <w:pPr>
        <w:pStyle w:val="FootnoteText"/>
      </w:pPr>
      <w:r>
        <w:rPr>
          <w:rStyle w:val="FootnoteReference"/>
        </w:rPr>
        <w:footnoteRef/>
      </w:r>
      <w:r>
        <w:t xml:space="preserve"> </w:t>
      </w:r>
      <w:r w:rsidRPr="008F0876">
        <w:t>„&lt;...&gt; Perkančiosios organizacijos nustatyti &lt;...&gt; kvalifikacijos reikalavimai negali dirbtinai riboti konkurencijos, turi būti proporcingi ir susiję su pirkimo objektu, tikslūs ir aiškūs &lt;...&gt;“</w:t>
      </w:r>
      <w:r>
        <w:t>.</w:t>
      </w:r>
    </w:p>
  </w:footnote>
  <w:footnote w:id="14">
    <w:p w14:paraId="1B0632D4" w14:textId="77777777" w:rsidR="004B490F" w:rsidRDefault="004B490F" w:rsidP="004B490F">
      <w:pPr>
        <w:pStyle w:val="FootnoteText"/>
      </w:pPr>
      <w:r>
        <w:rPr>
          <w:rStyle w:val="FootnoteReference"/>
        </w:rPr>
        <w:footnoteRef/>
      </w:r>
      <w:r>
        <w:t xml:space="preserve"> </w:t>
      </w:r>
      <w:r>
        <w:rPr>
          <w:bCs/>
        </w:rPr>
        <w:t>S</w:t>
      </w:r>
      <w:r w:rsidRPr="008A0FB1">
        <w:rPr>
          <w:bCs/>
        </w:rPr>
        <w:t>togo šiltinimas, vidaus patalpų apdaila, atnaujinamas patalpų šildymas, montuojama vėsinimo sistema, atnaujinami elektros tinklai ir kt.</w:t>
      </w:r>
    </w:p>
  </w:footnote>
  <w:footnote w:id="15">
    <w:p w14:paraId="57D8A3B0" w14:textId="77777777" w:rsidR="004B490F" w:rsidRDefault="004B490F" w:rsidP="004B490F">
      <w:pPr>
        <w:pStyle w:val="FootnoteText"/>
      </w:pPr>
      <w:r>
        <w:rPr>
          <w:rStyle w:val="FootnoteReference"/>
        </w:rPr>
        <w:footnoteRef/>
      </w:r>
      <w:r>
        <w:t xml:space="preserve"> </w:t>
      </w:r>
      <w:r>
        <w:rPr>
          <w:bCs/>
        </w:rPr>
        <w:t>P</w:t>
      </w:r>
      <w:r w:rsidRPr="008A0FB1">
        <w:rPr>
          <w:bCs/>
        </w:rPr>
        <w:t xml:space="preserve">avyzdžiui, administracinės paskirties, </w:t>
      </w:r>
      <w:r>
        <w:rPr>
          <w:bCs/>
        </w:rPr>
        <w:t xml:space="preserve">paslaugų, </w:t>
      </w:r>
      <w:r w:rsidRPr="008A0FB1">
        <w:rPr>
          <w:bCs/>
        </w:rPr>
        <w:t xml:space="preserve">mokslo paskirties ir kt. </w:t>
      </w:r>
      <w:r>
        <w:rPr>
          <w:bCs/>
        </w:rPr>
        <w:t xml:space="preserve">paskirčių </w:t>
      </w:r>
      <w:r w:rsidRPr="008A0FB1">
        <w:rPr>
          <w:bCs/>
        </w:rPr>
        <w:t>pastat</w:t>
      </w:r>
      <w:r>
        <w:rPr>
          <w:bCs/>
        </w:rPr>
        <w:t>ai.</w:t>
      </w:r>
    </w:p>
  </w:footnote>
  <w:footnote w:id="16">
    <w:p w14:paraId="5A486C91" w14:textId="2DBB7C6C" w:rsidR="004B490F" w:rsidRDefault="004B490F">
      <w:pPr>
        <w:pStyle w:val="FootnoteText"/>
      </w:pPr>
      <w:r>
        <w:rPr>
          <w:rStyle w:val="FootnoteReference"/>
        </w:rPr>
        <w:footnoteRef/>
      </w:r>
      <w:r>
        <w:t xml:space="preserve"> </w:t>
      </w:r>
      <w:r w:rsidR="008466E8">
        <w:t>2023 m. sausio 16 d. el. paštu pateikti Perkančiosios organizacijos paaiškinimai.</w:t>
      </w:r>
    </w:p>
  </w:footnote>
  <w:footnote w:id="17">
    <w:p w14:paraId="58D3B935" w14:textId="0A21A571" w:rsidR="00FD4B50" w:rsidRDefault="00FD4B50" w:rsidP="00510411">
      <w:pPr>
        <w:pStyle w:val="FootnoteText"/>
        <w:jc w:val="both"/>
      </w:pPr>
      <w:r>
        <w:rPr>
          <w:rStyle w:val="FootnoteReference"/>
        </w:rPr>
        <w:footnoteRef/>
      </w:r>
      <w:r>
        <w:t xml:space="preserve"> </w:t>
      </w:r>
      <w:r w:rsidR="004D11D5" w:rsidRPr="004D11D5">
        <w:t>202</w:t>
      </w:r>
      <w:r w:rsidR="004D11D5">
        <w:t>3</w:t>
      </w:r>
      <w:r w:rsidR="004D11D5" w:rsidRPr="004D11D5">
        <w:t xml:space="preserve"> m. </w:t>
      </w:r>
      <w:r w:rsidR="004D11D5">
        <w:t>sausi</w:t>
      </w:r>
      <w:r w:rsidR="004D11D5" w:rsidRPr="004D11D5">
        <w:t xml:space="preserve">o </w:t>
      </w:r>
      <w:r w:rsidR="004D11D5">
        <w:t xml:space="preserve">20 </w:t>
      </w:r>
      <w:r w:rsidR="004D11D5" w:rsidRPr="004D11D5">
        <w:t>d. tiekėjo pak</w:t>
      </w:r>
      <w:r w:rsidR="004D11D5">
        <w:t>eikti dokumentai dėl kvalifikacijos reikalavimų atitikimo ir pašalinimo pagrindų nebuvimo</w:t>
      </w:r>
      <w:r w:rsidR="004D11D5" w:rsidRPr="004D11D5">
        <w:t xml:space="preserve"> (pranešimas Nr. 11246837</w:t>
      </w:r>
      <w:r w:rsidR="004D11D5">
        <w:t>)</w:t>
      </w:r>
    </w:p>
  </w:footnote>
  <w:footnote w:id="18">
    <w:p w14:paraId="0EB5B484" w14:textId="76AC7C2F" w:rsidR="00F52901" w:rsidRDefault="00F52901" w:rsidP="00510411">
      <w:pPr>
        <w:pStyle w:val="FootnoteText"/>
        <w:jc w:val="both"/>
      </w:pPr>
      <w:r>
        <w:rPr>
          <w:rStyle w:val="FootnoteReference"/>
        </w:rPr>
        <w:footnoteRef/>
      </w:r>
      <w:r>
        <w:t xml:space="preserve"> </w:t>
      </w:r>
      <w:r w:rsidRPr="00F52901">
        <w:rPr>
          <w:bCs/>
        </w:rPr>
        <w:t>Statybos technini</w:t>
      </w:r>
      <w:r>
        <w:rPr>
          <w:bCs/>
        </w:rPr>
        <w:t>o</w:t>
      </w:r>
      <w:r w:rsidRPr="00F52901">
        <w:rPr>
          <w:bCs/>
        </w:rPr>
        <w:t xml:space="preserve"> reglament</w:t>
      </w:r>
      <w:r>
        <w:rPr>
          <w:bCs/>
        </w:rPr>
        <w:t>o</w:t>
      </w:r>
      <w:r w:rsidRPr="00F52901">
        <w:rPr>
          <w:bCs/>
        </w:rPr>
        <w:t xml:space="preserve"> STR 1.01.0</w:t>
      </w:r>
      <w:r w:rsidR="00510411">
        <w:rPr>
          <w:bCs/>
        </w:rPr>
        <w:t>3</w:t>
      </w:r>
      <w:r w:rsidRPr="00F52901">
        <w:rPr>
          <w:bCs/>
        </w:rPr>
        <w:t>:20</w:t>
      </w:r>
      <w:r w:rsidR="00510411">
        <w:rPr>
          <w:bCs/>
        </w:rPr>
        <w:t>17</w:t>
      </w:r>
      <w:r w:rsidRPr="00F52901">
        <w:rPr>
          <w:bCs/>
        </w:rPr>
        <w:t xml:space="preserve"> „Statini</w:t>
      </w:r>
      <w:r w:rsidR="00510411">
        <w:rPr>
          <w:bCs/>
        </w:rPr>
        <w:t>ų klasifikavimas</w:t>
      </w:r>
      <w:r w:rsidRPr="00F52901">
        <w:rPr>
          <w:bCs/>
        </w:rPr>
        <w:t>“</w:t>
      </w:r>
      <w:r>
        <w:rPr>
          <w:bCs/>
        </w:rPr>
        <w:t xml:space="preserve">, patvirtinto </w:t>
      </w:r>
      <w:r w:rsidRPr="00F52901">
        <w:rPr>
          <w:bCs/>
        </w:rPr>
        <w:t>20</w:t>
      </w:r>
      <w:r w:rsidR="00510411">
        <w:rPr>
          <w:bCs/>
        </w:rPr>
        <w:t>16</w:t>
      </w:r>
      <w:r w:rsidRPr="00F52901">
        <w:rPr>
          <w:bCs/>
        </w:rPr>
        <w:t xml:space="preserve"> m. </w:t>
      </w:r>
      <w:r w:rsidR="00510411">
        <w:rPr>
          <w:bCs/>
        </w:rPr>
        <w:t>spalio 27</w:t>
      </w:r>
      <w:r w:rsidRPr="00F52901">
        <w:rPr>
          <w:bCs/>
        </w:rPr>
        <w:t xml:space="preserve"> d.  Lietuvos Respublikos aplinkos ministro įsakymu Nr. </w:t>
      </w:r>
      <w:r w:rsidR="00510411">
        <w:rPr>
          <w:bCs/>
        </w:rPr>
        <w:t xml:space="preserve">D1-713 </w:t>
      </w:r>
      <w:r w:rsidRPr="00F52901">
        <w:rPr>
          <w:bCs/>
        </w:rPr>
        <w:t>(redakcija nuo 20</w:t>
      </w:r>
      <w:r w:rsidR="00E37EA4">
        <w:rPr>
          <w:bCs/>
        </w:rPr>
        <w:t>22</w:t>
      </w:r>
      <w:r w:rsidRPr="00F52901">
        <w:rPr>
          <w:bCs/>
        </w:rPr>
        <w:t xml:space="preserve"> m. </w:t>
      </w:r>
      <w:r w:rsidR="00E37EA4">
        <w:rPr>
          <w:bCs/>
        </w:rPr>
        <w:t>lapkrič</w:t>
      </w:r>
      <w:r w:rsidRPr="00F52901">
        <w:rPr>
          <w:bCs/>
        </w:rPr>
        <w:t>io 1 d.)</w:t>
      </w:r>
      <w:r w:rsidR="00510411">
        <w:rPr>
          <w:bCs/>
        </w:rPr>
        <w:t xml:space="preserve"> 7 punkte nustatyta, kad „</w:t>
      </w:r>
      <w:r w:rsidR="00510411" w:rsidRPr="00510411">
        <w:rPr>
          <w:bCs/>
        </w:rPr>
        <w:t>7. Negyvenamieji pastatai pagal paskirtį skirstomi į pogrupius</w:t>
      </w:r>
      <w:r w:rsidR="00510411">
        <w:rPr>
          <w:bCs/>
        </w:rPr>
        <w:t xml:space="preserve"> &lt;..&gt; </w:t>
      </w:r>
      <w:r w:rsidR="00510411" w:rsidRPr="00510411">
        <w:rPr>
          <w:b/>
        </w:rPr>
        <w:t>administracinės paskirties pastatai</w:t>
      </w:r>
      <w:r w:rsidR="00510411" w:rsidRPr="00510411">
        <w:rPr>
          <w:bCs/>
        </w:rPr>
        <w:t xml:space="preserve"> – pastatai administraciniams tikslams (bankai, paštas, valstybės ir savivaldybės įstaigos, ambasados, teismai, kiti įstaigų ir organizacijų administraciniai pastatai)</w:t>
      </w:r>
      <w:r w:rsidR="00510411">
        <w:rPr>
          <w:bCs/>
        </w:rPr>
        <w:t xml:space="preserve"> &lt;..&gt; </w:t>
      </w:r>
      <w:r w:rsidR="00510411" w:rsidRPr="00510411">
        <w:rPr>
          <w:b/>
        </w:rPr>
        <w:t>gamybos, pramonės paskirties pastatai</w:t>
      </w:r>
      <w:r w:rsidR="00510411" w:rsidRPr="00510411">
        <w:rPr>
          <w:bCs/>
        </w:rPr>
        <w:t> – gamybai skirti pastatai (gamyklos, dirbtuvės, produkcijos pramonės perdirbimo įmonės, kalvės, energetikos pastatai (energetikos gavybos ir gamybos pastatai, energijos perdavimui ar skirstymui naudojami pastatai), gamybinės laboratorijos, kūrybinės dirbtuvės (išskyrus skirtas savo ar savo šeimos reikmėms ir (arba) kuriose vienu metu dirba ne daugiau kaip 5 žmonės ir nenaudojami potencialiai pavojingi įrenginiai), skerdyklos ir kita)</w:t>
      </w:r>
      <w:r w:rsidR="00510411">
        <w:rPr>
          <w:bCs/>
        </w:rPr>
        <w:t xml:space="preserve"> &lt;..&gt; </w:t>
      </w:r>
      <w:r w:rsidR="00510411" w:rsidRPr="00510411">
        <w:rPr>
          <w:b/>
        </w:rPr>
        <w:t>gydymo paskirties pastatai</w:t>
      </w:r>
      <w:r w:rsidR="00510411" w:rsidRPr="00510411">
        <w:rPr>
          <w:b/>
          <w:bCs/>
        </w:rPr>
        <w:t xml:space="preserve"> </w:t>
      </w:r>
      <w:r w:rsidR="00510411" w:rsidRPr="00510411">
        <w:rPr>
          <w:bCs/>
        </w:rPr>
        <w:t>– pastatai gydymo tikslams, t. y. pastatai, kuriuose teikiama medicininė pagalba ir priežiūra sergantiems žmonėms (ligoninės, klinikos, poliklinikos, sanatorijos, reabilitacijos centrai, specialiųjų įstaigų sveikatos apsaugos pastatai, gydyklų pastatai, medicininės priežiūros įstaigų slaugos namai ir kita) veterinarijos gydyklų pastatai</w:t>
      </w:r>
      <w:r w:rsidR="00510411">
        <w:rPr>
          <w:bCs/>
        </w:rPr>
        <w:t xml:space="preserve"> &lt;.&gt;“.</w:t>
      </w:r>
    </w:p>
  </w:footnote>
  <w:footnote w:id="19">
    <w:p w14:paraId="3781C6F1" w14:textId="6EFE85C4" w:rsidR="00F52901" w:rsidRDefault="00F52901">
      <w:pPr>
        <w:pStyle w:val="FootnoteText"/>
      </w:pPr>
      <w:r>
        <w:rPr>
          <w:rStyle w:val="FootnoteReference"/>
        </w:rPr>
        <w:footnoteRef/>
      </w:r>
      <w:r>
        <w:t xml:space="preserve"> </w:t>
      </w:r>
      <w:r w:rsidR="00510411">
        <w:t>Žr. išnašą Nr. 13.</w:t>
      </w:r>
    </w:p>
  </w:footnote>
  <w:footnote w:id="20">
    <w:p w14:paraId="7280058E" w14:textId="2F3E366B" w:rsidR="00F52901" w:rsidRDefault="00F52901">
      <w:pPr>
        <w:pStyle w:val="FootnoteText"/>
      </w:pPr>
      <w:r>
        <w:rPr>
          <w:rStyle w:val="FootnoteReference"/>
        </w:rPr>
        <w:footnoteRef/>
      </w:r>
      <w:r>
        <w:t xml:space="preserve"> </w:t>
      </w:r>
      <w:r w:rsidR="00510411">
        <w:t>Žr. išnašą Nr.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466DC" w14:textId="77777777" w:rsidR="00EF7000" w:rsidRDefault="00AF13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DAC8D5" w14:textId="77777777" w:rsidR="00EF7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A16F" w14:textId="77777777" w:rsidR="00EF7000" w:rsidRDefault="00AF13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CC5145C" w14:textId="77777777" w:rsidR="00EF7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2FF4"/>
    <w:multiLevelType w:val="hybridMultilevel"/>
    <w:tmpl w:val="A42CA8DC"/>
    <w:lvl w:ilvl="0" w:tplc="D2A8EFFE">
      <w:start w:val="1"/>
      <w:numFmt w:val="decimal"/>
      <w:lvlText w:val="%1)"/>
      <w:lvlJc w:val="left"/>
      <w:pPr>
        <w:ind w:left="959" w:hanging="360"/>
      </w:pPr>
    </w:lvl>
    <w:lvl w:ilvl="1" w:tplc="04270019">
      <w:start w:val="1"/>
      <w:numFmt w:val="lowerLetter"/>
      <w:lvlText w:val="%2."/>
      <w:lvlJc w:val="left"/>
      <w:pPr>
        <w:ind w:left="1679" w:hanging="360"/>
      </w:pPr>
    </w:lvl>
    <w:lvl w:ilvl="2" w:tplc="0427001B">
      <w:start w:val="1"/>
      <w:numFmt w:val="lowerRoman"/>
      <w:lvlText w:val="%3."/>
      <w:lvlJc w:val="right"/>
      <w:pPr>
        <w:ind w:left="2399" w:hanging="180"/>
      </w:pPr>
    </w:lvl>
    <w:lvl w:ilvl="3" w:tplc="0427000F">
      <w:start w:val="1"/>
      <w:numFmt w:val="decimal"/>
      <w:lvlText w:val="%4."/>
      <w:lvlJc w:val="left"/>
      <w:pPr>
        <w:ind w:left="3119" w:hanging="360"/>
      </w:pPr>
    </w:lvl>
    <w:lvl w:ilvl="4" w:tplc="04270019">
      <w:start w:val="1"/>
      <w:numFmt w:val="lowerLetter"/>
      <w:lvlText w:val="%5."/>
      <w:lvlJc w:val="left"/>
      <w:pPr>
        <w:ind w:left="3839" w:hanging="360"/>
      </w:pPr>
    </w:lvl>
    <w:lvl w:ilvl="5" w:tplc="0427001B">
      <w:start w:val="1"/>
      <w:numFmt w:val="lowerRoman"/>
      <w:lvlText w:val="%6."/>
      <w:lvlJc w:val="right"/>
      <w:pPr>
        <w:ind w:left="4559" w:hanging="180"/>
      </w:pPr>
    </w:lvl>
    <w:lvl w:ilvl="6" w:tplc="0427000F">
      <w:start w:val="1"/>
      <w:numFmt w:val="decimal"/>
      <w:lvlText w:val="%7."/>
      <w:lvlJc w:val="left"/>
      <w:pPr>
        <w:ind w:left="5279" w:hanging="360"/>
      </w:pPr>
    </w:lvl>
    <w:lvl w:ilvl="7" w:tplc="04270019">
      <w:start w:val="1"/>
      <w:numFmt w:val="lowerLetter"/>
      <w:lvlText w:val="%8."/>
      <w:lvlJc w:val="left"/>
      <w:pPr>
        <w:ind w:left="5999" w:hanging="360"/>
      </w:pPr>
    </w:lvl>
    <w:lvl w:ilvl="8" w:tplc="0427001B">
      <w:start w:val="1"/>
      <w:numFmt w:val="lowerRoman"/>
      <w:lvlText w:val="%9."/>
      <w:lvlJc w:val="right"/>
      <w:pPr>
        <w:ind w:left="6719" w:hanging="180"/>
      </w:pPr>
    </w:lvl>
  </w:abstractNum>
  <w:abstractNum w:abstractNumId="1" w15:restartNumberingAfterBreak="0">
    <w:nsid w:val="0B921ABF"/>
    <w:multiLevelType w:val="hybridMultilevel"/>
    <w:tmpl w:val="2A625B4A"/>
    <w:lvl w:ilvl="0" w:tplc="0427000F">
      <w:start w:val="1"/>
      <w:numFmt w:val="decimal"/>
      <w:lvlText w:val="%1."/>
      <w:lvlJc w:val="left"/>
      <w:pPr>
        <w:ind w:left="1135" w:hanging="360"/>
      </w:pPr>
    </w:lvl>
    <w:lvl w:ilvl="1" w:tplc="0470B3B0">
      <w:start w:val="1"/>
      <w:numFmt w:val="decimal"/>
      <w:lvlText w:val="%2."/>
      <w:lvlJc w:val="left"/>
      <w:pPr>
        <w:ind w:left="1855" w:hanging="360"/>
      </w:pPr>
      <w:rPr>
        <w:strike w:val="0"/>
        <w:sz w:val="24"/>
        <w:szCs w:val="24"/>
      </w:rPr>
    </w:lvl>
    <w:lvl w:ilvl="2" w:tplc="0427001B">
      <w:start w:val="1"/>
      <w:numFmt w:val="lowerRoman"/>
      <w:lvlText w:val="%3."/>
      <w:lvlJc w:val="right"/>
      <w:pPr>
        <w:ind w:left="2575" w:hanging="180"/>
      </w:pPr>
    </w:lvl>
    <w:lvl w:ilvl="3" w:tplc="0427000F">
      <w:start w:val="1"/>
      <w:numFmt w:val="decimal"/>
      <w:lvlText w:val="%4."/>
      <w:lvlJc w:val="left"/>
      <w:pPr>
        <w:ind w:left="3295" w:hanging="360"/>
      </w:pPr>
    </w:lvl>
    <w:lvl w:ilvl="4" w:tplc="04270019">
      <w:start w:val="1"/>
      <w:numFmt w:val="lowerLetter"/>
      <w:lvlText w:val="%5."/>
      <w:lvlJc w:val="left"/>
      <w:pPr>
        <w:ind w:left="4015" w:hanging="360"/>
      </w:pPr>
    </w:lvl>
    <w:lvl w:ilvl="5" w:tplc="0427001B">
      <w:start w:val="1"/>
      <w:numFmt w:val="lowerRoman"/>
      <w:lvlText w:val="%6."/>
      <w:lvlJc w:val="right"/>
      <w:pPr>
        <w:ind w:left="4735" w:hanging="180"/>
      </w:pPr>
    </w:lvl>
    <w:lvl w:ilvl="6" w:tplc="0427000F">
      <w:start w:val="1"/>
      <w:numFmt w:val="decimal"/>
      <w:lvlText w:val="%7."/>
      <w:lvlJc w:val="left"/>
      <w:pPr>
        <w:ind w:left="5455" w:hanging="360"/>
      </w:pPr>
    </w:lvl>
    <w:lvl w:ilvl="7" w:tplc="04270019">
      <w:start w:val="1"/>
      <w:numFmt w:val="lowerLetter"/>
      <w:lvlText w:val="%8."/>
      <w:lvlJc w:val="left"/>
      <w:pPr>
        <w:ind w:left="6175" w:hanging="360"/>
      </w:pPr>
    </w:lvl>
    <w:lvl w:ilvl="8" w:tplc="0427001B">
      <w:start w:val="1"/>
      <w:numFmt w:val="lowerRoman"/>
      <w:lvlText w:val="%9."/>
      <w:lvlJc w:val="right"/>
      <w:pPr>
        <w:ind w:left="6895" w:hanging="180"/>
      </w:pPr>
    </w:lvl>
  </w:abstractNum>
  <w:abstractNum w:abstractNumId="2" w15:restartNumberingAfterBreak="0">
    <w:nsid w:val="144A1BA5"/>
    <w:multiLevelType w:val="hybridMultilevel"/>
    <w:tmpl w:val="F2E60574"/>
    <w:lvl w:ilvl="0" w:tplc="7DEA0E8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53BD6"/>
    <w:multiLevelType w:val="hybridMultilevel"/>
    <w:tmpl w:val="9698CE4A"/>
    <w:lvl w:ilvl="0" w:tplc="1A4297A2">
      <w:start w:val="1"/>
      <w:numFmt w:val="decimal"/>
      <w:lvlText w:val="%1."/>
      <w:lvlJc w:val="left"/>
      <w:pPr>
        <w:ind w:left="360" w:hanging="360"/>
      </w:pPr>
      <w:rPr>
        <w:rFonts w:eastAsia="Calibri"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BDD3101"/>
    <w:multiLevelType w:val="hybridMultilevel"/>
    <w:tmpl w:val="6764CB5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2DD57527"/>
    <w:multiLevelType w:val="hybridMultilevel"/>
    <w:tmpl w:val="8084C40C"/>
    <w:lvl w:ilvl="0" w:tplc="3F60BC3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095080"/>
    <w:multiLevelType w:val="hybridMultilevel"/>
    <w:tmpl w:val="0A3AAEC6"/>
    <w:lvl w:ilvl="0" w:tplc="EB886FF2">
      <w:start w:val="1"/>
      <w:numFmt w:val="decimal"/>
      <w:lvlText w:val="%1."/>
      <w:lvlJc w:val="left"/>
      <w:pPr>
        <w:ind w:left="1211" w:hanging="360"/>
      </w:pPr>
      <w:rPr>
        <w:rFonts w:eastAsia="Times New Roman"/>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7" w15:restartNumberingAfterBreak="0">
    <w:nsid w:val="5B493F7B"/>
    <w:multiLevelType w:val="hybridMultilevel"/>
    <w:tmpl w:val="806882CE"/>
    <w:lvl w:ilvl="0" w:tplc="A2DC644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1F36820"/>
    <w:multiLevelType w:val="hybridMultilevel"/>
    <w:tmpl w:val="9698CE4A"/>
    <w:lvl w:ilvl="0" w:tplc="1A4297A2">
      <w:start w:val="1"/>
      <w:numFmt w:val="decimal"/>
      <w:lvlText w:val="%1."/>
      <w:lvlJc w:val="left"/>
      <w:pPr>
        <w:ind w:left="1495"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680A0B2F"/>
    <w:multiLevelType w:val="hybridMultilevel"/>
    <w:tmpl w:val="9698CE4A"/>
    <w:lvl w:ilvl="0" w:tplc="FFFFFFFF">
      <w:start w:val="1"/>
      <w:numFmt w:val="decimal"/>
      <w:lvlText w:val="%1."/>
      <w:lvlJc w:val="left"/>
      <w:pPr>
        <w:ind w:left="1495" w:hanging="360"/>
      </w:pPr>
      <w:rPr>
        <w:rFonts w:eastAsia="Calibri"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224559525">
    <w:abstractNumId w:val="4"/>
  </w:num>
  <w:num w:numId="2" w16cid:durableId="127865937">
    <w:abstractNumId w:val="3"/>
  </w:num>
  <w:num w:numId="3" w16cid:durableId="9833945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332932">
    <w:abstractNumId w:val="8"/>
  </w:num>
  <w:num w:numId="5" w16cid:durableId="1170867825">
    <w:abstractNumId w:val="1"/>
  </w:num>
  <w:num w:numId="6" w16cid:durableId="19775660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9635068">
    <w:abstractNumId w:val="7"/>
  </w:num>
  <w:num w:numId="8" w16cid:durableId="1122267029">
    <w:abstractNumId w:val="9"/>
  </w:num>
  <w:num w:numId="9" w16cid:durableId="674724026">
    <w:abstractNumId w:val="2"/>
  </w:num>
  <w:num w:numId="10" w16cid:durableId="1944267542">
    <w:abstractNumId w:val="5"/>
  </w:num>
  <w:num w:numId="11" w16cid:durableId="1266423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94"/>
    <w:rsid w:val="000015A7"/>
    <w:rsid w:val="00006D7C"/>
    <w:rsid w:val="00012F4D"/>
    <w:rsid w:val="00016D40"/>
    <w:rsid w:val="0002204E"/>
    <w:rsid w:val="000261CC"/>
    <w:rsid w:val="00030A46"/>
    <w:rsid w:val="00030D08"/>
    <w:rsid w:val="000354CC"/>
    <w:rsid w:val="0003688B"/>
    <w:rsid w:val="00050A68"/>
    <w:rsid w:val="00051C41"/>
    <w:rsid w:val="00055574"/>
    <w:rsid w:val="00063CA8"/>
    <w:rsid w:val="00076888"/>
    <w:rsid w:val="0008074B"/>
    <w:rsid w:val="00091061"/>
    <w:rsid w:val="00096B21"/>
    <w:rsid w:val="000A2586"/>
    <w:rsid w:val="000A29D6"/>
    <w:rsid w:val="000A3E17"/>
    <w:rsid w:val="000B0848"/>
    <w:rsid w:val="000B3488"/>
    <w:rsid w:val="000B641A"/>
    <w:rsid w:val="000B730A"/>
    <w:rsid w:val="000C73DF"/>
    <w:rsid w:val="000D6B35"/>
    <w:rsid w:val="000E6D96"/>
    <w:rsid w:val="000F3F1C"/>
    <w:rsid w:val="000F449C"/>
    <w:rsid w:val="000F54FB"/>
    <w:rsid w:val="000F65F8"/>
    <w:rsid w:val="0010215E"/>
    <w:rsid w:val="001037C3"/>
    <w:rsid w:val="001046BC"/>
    <w:rsid w:val="0010595F"/>
    <w:rsid w:val="00105A7C"/>
    <w:rsid w:val="0011726B"/>
    <w:rsid w:val="00135CB5"/>
    <w:rsid w:val="00155992"/>
    <w:rsid w:val="00160488"/>
    <w:rsid w:val="00165A92"/>
    <w:rsid w:val="001706FE"/>
    <w:rsid w:val="001828A3"/>
    <w:rsid w:val="0018316E"/>
    <w:rsid w:val="00190639"/>
    <w:rsid w:val="00190784"/>
    <w:rsid w:val="00194193"/>
    <w:rsid w:val="00194548"/>
    <w:rsid w:val="001954EF"/>
    <w:rsid w:val="00196796"/>
    <w:rsid w:val="001A5F6B"/>
    <w:rsid w:val="001A7482"/>
    <w:rsid w:val="001B15AB"/>
    <w:rsid w:val="001B2CDC"/>
    <w:rsid w:val="001B3758"/>
    <w:rsid w:val="001B43A5"/>
    <w:rsid w:val="001B6533"/>
    <w:rsid w:val="001C500D"/>
    <w:rsid w:val="001D2BEE"/>
    <w:rsid w:val="001D38F1"/>
    <w:rsid w:val="001E46B5"/>
    <w:rsid w:val="001F00F2"/>
    <w:rsid w:val="001F6D95"/>
    <w:rsid w:val="00206DB0"/>
    <w:rsid w:val="002205DC"/>
    <w:rsid w:val="00220618"/>
    <w:rsid w:val="00220EA7"/>
    <w:rsid w:val="002303FC"/>
    <w:rsid w:val="00235155"/>
    <w:rsid w:val="002478E1"/>
    <w:rsid w:val="0025245A"/>
    <w:rsid w:val="002548C5"/>
    <w:rsid w:val="002675A9"/>
    <w:rsid w:val="00267CB3"/>
    <w:rsid w:val="00270051"/>
    <w:rsid w:val="00273A1D"/>
    <w:rsid w:val="002773EA"/>
    <w:rsid w:val="00283F01"/>
    <w:rsid w:val="002879FD"/>
    <w:rsid w:val="00290D00"/>
    <w:rsid w:val="002A0857"/>
    <w:rsid w:val="002A445E"/>
    <w:rsid w:val="002A538F"/>
    <w:rsid w:val="002A5C84"/>
    <w:rsid w:val="002A725F"/>
    <w:rsid w:val="002B7B00"/>
    <w:rsid w:val="002C41D6"/>
    <w:rsid w:val="002C647C"/>
    <w:rsid w:val="002C7DF7"/>
    <w:rsid w:val="002C7E21"/>
    <w:rsid w:val="002D06D5"/>
    <w:rsid w:val="002D653A"/>
    <w:rsid w:val="002D6610"/>
    <w:rsid w:val="002E023B"/>
    <w:rsid w:val="002E0563"/>
    <w:rsid w:val="002E05EB"/>
    <w:rsid w:val="002E1602"/>
    <w:rsid w:val="002E4881"/>
    <w:rsid w:val="003065CC"/>
    <w:rsid w:val="00307F06"/>
    <w:rsid w:val="00310DB5"/>
    <w:rsid w:val="00316509"/>
    <w:rsid w:val="00324985"/>
    <w:rsid w:val="00330376"/>
    <w:rsid w:val="00340692"/>
    <w:rsid w:val="003413F6"/>
    <w:rsid w:val="003418EE"/>
    <w:rsid w:val="003430A3"/>
    <w:rsid w:val="00347998"/>
    <w:rsid w:val="00350D52"/>
    <w:rsid w:val="00352124"/>
    <w:rsid w:val="00353521"/>
    <w:rsid w:val="0035452B"/>
    <w:rsid w:val="003555BC"/>
    <w:rsid w:val="00355A91"/>
    <w:rsid w:val="00355CEB"/>
    <w:rsid w:val="0036057E"/>
    <w:rsid w:val="00361AE1"/>
    <w:rsid w:val="00363079"/>
    <w:rsid w:val="00367624"/>
    <w:rsid w:val="003845EC"/>
    <w:rsid w:val="00396570"/>
    <w:rsid w:val="003A4287"/>
    <w:rsid w:val="003A6404"/>
    <w:rsid w:val="003B6047"/>
    <w:rsid w:val="003C13C1"/>
    <w:rsid w:val="003C32ED"/>
    <w:rsid w:val="003D10BE"/>
    <w:rsid w:val="003D5509"/>
    <w:rsid w:val="003D72B6"/>
    <w:rsid w:val="003E0861"/>
    <w:rsid w:val="003E4E11"/>
    <w:rsid w:val="003F2E2B"/>
    <w:rsid w:val="004015BA"/>
    <w:rsid w:val="004032FB"/>
    <w:rsid w:val="004127A9"/>
    <w:rsid w:val="00421713"/>
    <w:rsid w:val="004274AC"/>
    <w:rsid w:val="004328D6"/>
    <w:rsid w:val="00433A22"/>
    <w:rsid w:val="00437462"/>
    <w:rsid w:val="00437F68"/>
    <w:rsid w:val="0044390F"/>
    <w:rsid w:val="00444520"/>
    <w:rsid w:val="00445978"/>
    <w:rsid w:val="00452916"/>
    <w:rsid w:val="00460400"/>
    <w:rsid w:val="00460B12"/>
    <w:rsid w:val="00463100"/>
    <w:rsid w:val="00470102"/>
    <w:rsid w:val="00482891"/>
    <w:rsid w:val="00482970"/>
    <w:rsid w:val="004921E1"/>
    <w:rsid w:val="004935A0"/>
    <w:rsid w:val="00494DED"/>
    <w:rsid w:val="004A106A"/>
    <w:rsid w:val="004A3BC1"/>
    <w:rsid w:val="004A49ED"/>
    <w:rsid w:val="004A523A"/>
    <w:rsid w:val="004B1B39"/>
    <w:rsid w:val="004B1C7D"/>
    <w:rsid w:val="004B48EF"/>
    <w:rsid w:val="004B490F"/>
    <w:rsid w:val="004B58D3"/>
    <w:rsid w:val="004C41D4"/>
    <w:rsid w:val="004D11D5"/>
    <w:rsid w:val="004D496A"/>
    <w:rsid w:val="004E07F5"/>
    <w:rsid w:val="004E609E"/>
    <w:rsid w:val="004F0243"/>
    <w:rsid w:val="004F48F0"/>
    <w:rsid w:val="005102A8"/>
    <w:rsid w:val="00510411"/>
    <w:rsid w:val="00517057"/>
    <w:rsid w:val="00517A18"/>
    <w:rsid w:val="0052211B"/>
    <w:rsid w:val="00524D24"/>
    <w:rsid w:val="0052676E"/>
    <w:rsid w:val="00527AA6"/>
    <w:rsid w:val="0053421D"/>
    <w:rsid w:val="00534E23"/>
    <w:rsid w:val="00537563"/>
    <w:rsid w:val="00540851"/>
    <w:rsid w:val="00557E12"/>
    <w:rsid w:val="00560B84"/>
    <w:rsid w:val="00561BDD"/>
    <w:rsid w:val="0056466F"/>
    <w:rsid w:val="00565A46"/>
    <w:rsid w:val="00570AC1"/>
    <w:rsid w:val="005713C4"/>
    <w:rsid w:val="00577FEC"/>
    <w:rsid w:val="005824DC"/>
    <w:rsid w:val="00584CD0"/>
    <w:rsid w:val="00586A03"/>
    <w:rsid w:val="00586D25"/>
    <w:rsid w:val="005A55B0"/>
    <w:rsid w:val="005A6EFD"/>
    <w:rsid w:val="005B0915"/>
    <w:rsid w:val="005B2E63"/>
    <w:rsid w:val="005B3D8F"/>
    <w:rsid w:val="005B4918"/>
    <w:rsid w:val="005B5E3E"/>
    <w:rsid w:val="005C0946"/>
    <w:rsid w:val="005C4EC6"/>
    <w:rsid w:val="005C7C1F"/>
    <w:rsid w:val="005D16E8"/>
    <w:rsid w:val="005E19FC"/>
    <w:rsid w:val="005F0EB5"/>
    <w:rsid w:val="00602740"/>
    <w:rsid w:val="00602BE6"/>
    <w:rsid w:val="00605EE9"/>
    <w:rsid w:val="00611493"/>
    <w:rsid w:val="006126A9"/>
    <w:rsid w:val="006175CE"/>
    <w:rsid w:val="00625399"/>
    <w:rsid w:val="006351E4"/>
    <w:rsid w:val="0063564E"/>
    <w:rsid w:val="00637CC6"/>
    <w:rsid w:val="00645693"/>
    <w:rsid w:val="006468D6"/>
    <w:rsid w:val="00657CCF"/>
    <w:rsid w:val="00660230"/>
    <w:rsid w:val="00661B72"/>
    <w:rsid w:val="006644C9"/>
    <w:rsid w:val="00664D57"/>
    <w:rsid w:val="00664FEE"/>
    <w:rsid w:val="00665540"/>
    <w:rsid w:val="006659EE"/>
    <w:rsid w:val="006727C9"/>
    <w:rsid w:val="00674C06"/>
    <w:rsid w:val="00680402"/>
    <w:rsid w:val="006855A6"/>
    <w:rsid w:val="0068691A"/>
    <w:rsid w:val="006A0A86"/>
    <w:rsid w:val="006A1615"/>
    <w:rsid w:val="006A17A5"/>
    <w:rsid w:val="006A183B"/>
    <w:rsid w:val="006A7047"/>
    <w:rsid w:val="006B20EF"/>
    <w:rsid w:val="006B5005"/>
    <w:rsid w:val="006C3AAD"/>
    <w:rsid w:val="006C52E4"/>
    <w:rsid w:val="006D0EF4"/>
    <w:rsid w:val="006D59EA"/>
    <w:rsid w:val="006E0B72"/>
    <w:rsid w:val="006E5B27"/>
    <w:rsid w:val="006E74D9"/>
    <w:rsid w:val="006F35C5"/>
    <w:rsid w:val="006F4B04"/>
    <w:rsid w:val="006F5ED9"/>
    <w:rsid w:val="006F7AB1"/>
    <w:rsid w:val="007174CD"/>
    <w:rsid w:val="007233C8"/>
    <w:rsid w:val="00723A21"/>
    <w:rsid w:val="007271B8"/>
    <w:rsid w:val="00733B35"/>
    <w:rsid w:val="00733EF6"/>
    <w:rsid w:val="00747F70"/>
    <w:rsid w:val="00750899"/>
    <w:rsid w:val="007611B7"/>
    <w:rsid w:val="00761203"/>
    <w:rsid w:val="0077130E"/>
    <w:rsid w:val="007741A5"/>
    <w:rsid w:val="00774AAB"/>
    <w:rsid w:val="00781817"/>
    <w:rsid w:val="00783202"/>
    <w:rsid w:val="00783653"/>
    <w:rsid w:val="0079035B"/>
    <w:rsid w:val="00797C6E"/>
    <w:rsid w:val="007A034C"/>
    <w:rsid w:val="007A4B9B"/>
    <w:rsid w:val="007B3C85"/>
    <w:rsid w:val="007C3862"/>
    <w:rsid w:val="007C44E0"/>
    <w:rsid w:val="007C4513"/>
    <w:rsid w:val="007C4763"/>
    <w:rsid w:val="007D080E"/>
    <w:rsid w:val="007D0ECA"/>
    <w:rsid w:val="007D30C5"/>
    <w:rsid w:val="007E03C1"/>
    <w:rsid w:val="007E1CBE"/>
    <w:rsid w:val="007E5D06"/>
    <w:rsid w:val="007E7682"/>
    <w:rsid w:val="008009CA"/>
    <w:rsid w:val="0081033F"/>
    <w:rsid w:val="00814312"/>
    <w:rsid w:val="0082207B"/>
    <w:rsid w:val="00834E1D"/>
    <w:rsid w:val="008379DA"/>
    <w:rsid w:val="008448A0"/>
    <w:rsid w:val="00844BEC"/>
    <w:rsid w:val="008466E8"/>
    <w:rsid w:val="0085039E"/>
    <w:rsid w:val="0085195C"/>
    <w:rsid w:val="00854145"/>
    <w:rsid w:val="00855974"/>
    <w:rsid w:val="008609BA"/>
    <w:rsid w:val="00864E3E"/>
    <w:rsid w:val="008673A9"/>
    <w:rsid w:val="00871906"/>
    <w:rsid w:val="00874DEB"/>
    <w:rsid w:val="008776A1"/>
    <w:rsid w:val="00882660"/>
    <w:rsid w:val="0088627D"/>
    <w:rsid w:val="00886569"/>
    <w:rsid w:val="00895127"/>
    <w:rsid w:val="008977D2"/>
    <w:rsid w:val="008A0FB1"/>
    <w:rsid w:val="008A4678"/>
    <w:rsid w:val="008B0618"/>
    <w:rsid w:val="008B138B"/>
    <w:rsid w:val="008B1D16"/>
    <w:rsid w:val="008C6AD3"/>
    <w:rsid w:val="008D0D1C"/>
    <w:rsid w:val="008D26B3"/>
    <w:rsid w:val="008E38C5"/>
    <w:rsid w:val="008E5AFB"/>
    <w:rsid w:val="008E5C1B"/>
    <w:rsid w:val="008F0876"/>
    <w:rsid w:val="008F0B4D"/>
    <w:rsid w:val="008F70B4"/>
    <w:rsid w:val="009126EB"/>
    <w:rsid w:val="00913622"/>
    <w:rsid w:val="009167C6"/>
    <w:rsid w:val="009216C3"/>
    <w:rsid w:val="00931F6C"/>
    <w:rsid w:val="00940C4E"/>
    <w:rsid w:val="00940F41"/>
    <w:rsid w:val="00947EF6"/>
    <w:rsid w:val="00956D91"/>
    <w:rsid w:val="00957DA1"/>
    <w:rsid w:val="009636E5"/>
    <w:rsid w:val="0098112D"/>
    <w:rsid w:val="00983F5E"/>
    <w:rsid w:val="00986273"/>
    <w:rsid w:val="009B3176"/>
    <w:rsid w:val="009B5736"/>
    <w:rsid w:val="009B5A08"/>
    <w:rsid w:val="009B704B"/>
    <w:rsid w:val="009C18F0"/>
    <w:rsid w:val="009C68B4"/>
    <w:rsid w:val="009C7AAF"/>
    <w:rsid w:val="009D35F3"/>
    <w:rsid w:val="009D7B01"/>
    <w:rsid w:val="00A10F64"/>
    <w:rsid w:val="00A1741A"/>
    <w:rsid w:val="00A25A20"/>
    <w:rsid w:val="00A2799B"/>
    <w:rsid w:val="00A437DD"/>
    <w:rsid w:val="00A575CB"/>
    <w:rsid w:val="00A57670"/>
    <w:rsid w:val="00A62E57"/>
    <w:rsid w:val="00A634E0"/>
    <w:rsid w:val="00A83BED"/>
    <w:rsid w:val="00A84801"/>
    <w:rsid w:val="00AB4D29"/>
    <w:rsid w:val="00AD20C0"/>
    <w:rsid w:val="00AD6839"/>
    <w:rsid w:val="00AD7C37"/>
    <w:rsid w:val="00AE1200"/>
    <w:rsid w:val="00AE1C1A"/>
    <w:rsid w:val="00AE3FEB"/>
    <w:rsid w:val="00AF132C"/>
    <w:rsid w:val="00AF3F17"/>
    <w:rsid w:val="00B03011"/>
    <w:rsid w:val="00B06D93"/>
    <w:rsid w:val="00B13298"/>
    <w:rsid w:val="00B178F9"/>
    <w:rsid w:val="00B20CD6"/>
    <w:rsid w:val="00B24C76"/>
    <w:rsid w:val="00B26F68"/>
    <w:rsid w:val="00B315A9"/>
    <w:rsid w:val="00B358B0"/>
    <w:rsid w:val="00B4458E"/>
    <w:rsid w:val="00B452AA"/>
    <w:rsid w:val="00B566AA"/>
    <w:rsid w:val="00B638AC"/>
    <w:rsid w:val="00B63DE5"/>
    <w:rsid w:val="00B857A4"/>
    <w:rsid w:val="00B864D9"/>
    <w:rsid w:val="00B9698E"/>
    <w:rsid w:val="00BB34B6"/>
    <w:rsid w:val="00BB461D"/>
    <w:rsid w:val="00BB4AAF"/>
    <w:rsid w:val="00BD1F6E"/>
    <w:rsid w:val="00BD5368"/>
    <w:rsid w:val="00BE1CB0"/>
    <w:rsid w:val="00BE23BA"/>
    <w:rsid w:val="00BE5321"/>
    <w:rsid w:val="00BF308D"/>
    <w:rsid w:val="00BF3289"/>
    <w:rsid w:val="00C01A62"/>
    <w:rsid w:val="00C02F99"/>
    <w:rsid w:val="00C0430D"/>
    <w:rsid w:val="00C20400"/>
    <w:rsid w:val="00C23283"/>
    <w:rsid w:val="00C24752"/>
    <w:rsid w:val="00C27CD3"/>
    <w:rsid w:val="00C31F3C"/>
    <w:rsid w:val="00C41C39"/>
    <w:rsid w:val="00C420F7"/>
    <w:rsid w:val="00C45915"/>
    <w:rsid w:val="00C53B44"/>
    <w:rsid w:val="00C65554"/>
    <w:rsid w:val="00C66553"/>
    <w:rsid w:val="00C83772"/>
    <w:rsid w:val="00C84CF3"/>
    <w:rsid w:val="00C90327"/>
    <w:rsid w:val="00CA366F"/>
    <w:rsid w:val="00CB0F64"/>
    <w:rsid w:val="00CB1198"/>
    <w:rsid w:val="00CB6E8A"/>
    <w:rsid w:val="00CC1D01"/>
    <w:rsid w:val="00CC70BE"/>
    <w:rsid w:val="00CD0319"/>
    <w:rsid w:val="00CD0B2C"/>
    <w:rsid w:val="00CE6BF0"/>
    <w:rsid w:val="00CE7BF2"/>
    <w:rsid w:val="00CF0CE1"/>
    <w:rsid w:val="00CF361C"/>
    <w:rsid w:val="00CF41FC"/>
    <w:rsid w:val="00D03CF7"/>
    <w:rsid w:val="00D14648"/>
    <w:rsid w:val="00D20444"/>
    <w:rsid w:val="00D267C9"/>
    <w:rsid w:val="00D4379B"/>
    <w:rsid w:val="00D43F79"/>
    <w:rsid w:val="00D4469E"/>
    <w:rsid w:val="00D4721D"/>
    <w:rsid w:val="00D4754E"/>
    <w:rsid w:val="00D564F5"/>
    <w:rsid w:val="00D56576"/>
    <w:rsid w:val="00D72F3F"/>
    <w:rsid w:val="00D75645"/>
    <w:rsid w:val="00D82E3B"/>
    <w:rsid w:val="00D84B75"/>
    <w:rsid w:val="00DA5AC3"/>
    <w:rsid w:val="00DC745C"/>
    <w:rsid w:val="00DF00B8"/>
    <w:rsid w:val="00DF3C3C"/>
    <w:rsid w:val="00DF7FE6"/>
    <w:rsid w:val="00E00560"/>
    <w:rsid w:val="00E04E26"/>
    <w:rsid w:val="00E100FD"/>
    <w:rsid w:val="00E14537"/>
    <w:rsid w:val="00E14D33"/>
    <w:rsid w:val="00E22D43"/>
    <w:rsid w:val="00E37EA4"/>
    <w:rsid w:val="00E405F3"/>
    <w:rsid w:val="00E407FC"/>
    <w:rsid w:val="00E4328D"/>
    <w:rsid w:val="00E47328"/>
    <w:rsid w:val="00E51948"/>
    <w:rsid w:val="00E51D4C"/>
    <w:rsid w:val="00E5433E"/>
    <w:rsid w:val="00E56E96"/>
    <w:rsid w:val="00E71348"/>
    <w:rsid w:val="00E80527"/>
    <w:rsid w:val="00E83E9B"/>
    <w:rsid w:val="00E8714D"/>
    <w:rsid w:val="00E97163"/>
    <w:rsid w:val="00E971A5"/>
    <w:rsid w:val="00EA30AC"/>
    <w:rsid w:val="00EA7C44"/>
    <w:rsid w:val="00EB072C"/>
    <w:rsid w:val="00EC0D07"/>
    <w:rsid w:val="00EC3EF2"/>
    <w:rsid w:val="00ED131D"/>
    <w:rsid w:val="00ED352D"/>
    <w:rsid w:val="00ED4F70"/>
    <w:rsid w:val="00ED671F"/>
    <w:rsid w:val="00ED6EFD"/>
    <w:rsid w:val="00ED794B"/>
    <w:rsid w:val="00EE3D3F"/>
    <w:rsid w:val="00EE586B"/>
    <w:rsid w:val="00EF0194"/>
    <w:rsid w:val="00EF1B47"/>
    <w:rsid w:val="00EF31DA"/>
    <w:rsid w:val="00EF3E4C"/>
    <w:rsid w:val="00F027E3"/>
    <w:rsid w:val="00F06E75"/>
    <w:rsid w:val="00F06FC1"/>
    <w:rsid w:val="00F07320"/>
    <w:rsid w:val="00F10BBE"/>
    <w:rsid w:val="00F11DA4"/>
    <w:rsid w:val="00F14B29"/>
    <w:rsid w:val="00F20F55"/>
    <w:rsid w:val="00F2655D"/>
    <w:rsid w:val="00F354A4"/>
    <w:rsid w:val="00F42A0F"/>
    <w:rsid w:val="00F44FB0"/>
    <w:rsid w:val="00F452A5"/>
    <w:rsid w:val="00F5201D"/>
    <w:rsid w:val="00F523AD"/>
    <w:rsid w:val="00F52901"/>
    <w:rsid w:val="00F543C6"/>
    <w:rsid w:val="00F7026D"/>
    <w:rsid w:val="00F710F5"/>
    <w:rsid w:val="00F80AEC"/>
    <w:rsid w:val="00F83ED3"/>
    <w:rsid w:val="00F847CD"/>
    <w:rsid w:val="00F85A58"/>
    <w:rsid w:val="00F9097B"/>
    <w:rsid w:val="00FA2387"/>
    <w:rsid w:val="00FA4863"/>
    <w:rsid w:val="00FC2990"/>
    <w:rsid w:val="00FC7480"/>
    <w:rsid w:val="00FD4B50"/>
    <w:rsid w:val="00FE024B"/>
    <w:rsid w:val="00FE0E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7A23B"/>
  <w15:chartTrackingRefBased/>
  <w15:docId w15:val="{E5E75AA9-199B-4FE2-AAB7-99131F475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19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F0194"/>
    <w:pPr>
      <w:keepNext/>
      <w:outlineLvl w:val="0"/>
    </w:pPr>
    <w:rPr>
      <w:b/>
      <w:bCs/>
      <w:sz w:val="32"/>
      <w:szCs w:val="32"/>
    </w:rPr>
  </w:style>
  <w:style w:type="paragraph" w:styleId="Heading2">
    <w:name w:val="heading 2"/>
    <w:basedOn w:val="Normal"/>
    <w:next w:val="Normal"/>
    <w:link w:val="Heading2Char"/>
    <w:qFormat/>
    <w:rsid w:val="0053421D"/>
    <w:pPr>
      <w:keepNext/>
      <w:jc w:val="center"/>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0194"/>
    <w:rPr>
      <w:rFonts w:ascii="Times New Roman" w:eastAsia="Times New Roman" w:hAnsi="Times New Roman" w:cs="Times New Roman"/>
      <w:b/>
      <w:bCs/>
      <w:sz w:val="32"/>
      <w:szCs w:val="32"/>
    </w:rPr>
  </w:style>
  <w:style w:type="paragraph" w:styleId="Header">
    <w:name w:val="header"/>
    <w:basedOn w:val="Normal"/>
    <w:link w:val="HeaderChar"/>
    <w:rsid w:val="00EF0194"/>
    <w:pPr>
      <w:tabs>
        <w:tab w:val="center" w:pos="4320"/>
        <w:tab w:val="right" w:pos="8640"/>
      </w:tabs>
    </w:pPr>
  </w:style>
  <w:style w:type="character" w:customStyle="1" w:styleId="HeaderChar">
    <w:name w:val="Header Char"/>
    <w:basedOn w:val="DefaultParagraphFont"/>
    <w:link w:val="Header"/>
    <w:rsid w:val="00EF0194"/>
    <w:rPr>
      <w:rFonts w:ascii="Times New Roman" w:eastAsia="Times New Roman" w:hAnsi="Times New Roman" w:cs="Times New Roman"/>
      <w:sz w:val="20"/>
      <w:szCs w:val="20"/>
    </w:rPr>
  </w:style>
  <w:style w:type="paragraph" w:styleId="Footer">
    <w:name w:val="footer"/>
    <w:basedOn w:val="Normal"/>
    <w:link w:val="FooterChar"/>
    <w:uiPriority w:val="99"/>
    <w:rsid w:val="00EF0194"/>
    <w:pPr>
      <w:tabs>
        <w:tab w:val="center" w:pos="4320"/>
        <w:tab w:val="right" w:pos="8640"/>
      </w:tabs>
    </w:pPr>
  </w:style>
  <w:style w:type="character" w:customStyle="1" w:styleId="FooterChar">
    <w:name w:val="Footer Char"/>
    <w:basedOn w:val="DefaultParagraphFont"/>
    <w:link w:val="Footer"/>
    <w:uiPriority w:val="99"/>
    <w:rsid w:val="00EF0194"/>
    <w:rPr>
      <w:rFonts w:ascii="Times New Roman" w:eastAsia="Times New Roman" w:hAnsi="Times New Roman" w:cs="Times New Roman"/>
      <w:sz w:val="20"/>
      <w:szCs w:val="20"/>
    </w:rPr>
  </w:style>
  <w:style w:type="character" w:styleId="PageNumber">
    <w:name w:val="page number"/>
    <w:basedOn w:val="DefaultParagraphFont"/>
    <w:rsid w:val="00EF0194"/>
  </w:style>
  <w:style w:type="character" w:styleId="Hyperlink">
    <w:name w:val="Hyperlink"/>
    <w:uiPriority w:val="99"/>
    <w:unhideWhenUsed/>
    <w:rsid w:val="00EF0194"/>
    <w:rPr>
      <w:strike w:val="0"/>
      <w:dstrike w:val="0"/>
      <w:color w:val="6E717F"/>
      <w:u w:val="none"/>
      <w:effect w:val="none"/>
      <w:shd w:val="clear" w:color="auto" w:fill="auto"/>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iPriority w:val="99"/>
    <w:unhideWhenUsed/>
    <w:qFormat/>
    <w:rsid w:val="00EF0194"/>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rsid w:val="00EF0194"/>
    <w:rPr>
      <w:rFonts w:ascii="Times New Roman" w:eastAsia="Times New Roman" w:hAnsi="Times New Roman" w:cs="Times New Roman"/>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rsid w:val="00EF0194"/>
    <w:rPr>
      <w:vertAlign w:val="superscript"/>
    </w:rPr>
  </w:style>
  <w:style w:type="character" w:customStyle="1" w:styleId="FontStyle77">
    <w:name w:val="Font Style77"/>
    <w:rsid w:val="00EF0194"/>
    <w:rPr>
      <w:rFonts w:ascii="Times New Roman" w:hAnsi="Times New Roman" w:cs="Times New Roman"/>
      <w:sz w:val="22"/>
      <w:szCs w:val="22"/>
    </w:rPr>
  </w:style>
  <w:style w:type="character" w:styleId="UnresolvedMention">
    <w:name w:val="Unresolved Mention"/>
    <w:basedOn w:val="DefaultParagraphFont"/>
    <w:uiPriority w:val="99"/>
    <w:semiHidden/>
    <w:unhideWhenUsed/>
    <w:rsid w:val="00F5201D"/>
    <w:rPr>
      <w:color w:val="605E5C"/>
      <w:shd w:val="clear" w:color="auto" w:fill="E1DFDD"/>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qFormat/>
    <w:rsid w:val="00051C41"/>
    <w:pPr>
      <w:ind w:left="720"/>
      <w:contextualSpacing/>
    </w:pPr>
  </w:style>
  <w:style w:type="character" w:styleId="CommentReference">
    <w:name w:val="annotation reference"/>
    <w:basedOn w:val="DefaultParagraphFont"/>
    <w:uiPriority w:val="99"/>
    <w:semiHidden/>
    <w:unhideWhenUsed/>
    <w:rsid w:val="006659EE"/>
    <w:rPr>
      <w:sz w:val="16"/>
      <w:szCs w:val="16"/>
    </w:rPr>
  </w:style>
  <w:style w:type="paragraph" w:styleId="CommentText">
    <w:name w:val="annotation text"/>
    <w:basedOn w:val="Normal"/>
    <w:link w:val="CommentTextChar"/>
    <w:uiPriority w:val="99"/>
    <w:semiHidden/>
    <w:unhideWhenUsed/>
    <w:rsid w:val="006659EE"/>
  </w:style>
  <w:style w:type="character" w:customStyle="1" w:styleId="CommentTextChar">
    <w:name w:val="Comment Text Char"/>
    <w:basedOn w:val="DefaultParagraphFont"/>
    <w:link w:val="CommentText"/>
    <w:uiPriority w:val="99"/>
    <w:semiHidden/>
    <w:rsid w:val="006659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59EE"/>
    <w:rPr>
      <w:b/>
      <w:bCs/>
    </w:rPr>
  </w:style>
  <w:style w:type="character" w:customStyle="1" w:styleId="CommentSubjectChar">
    <w:name w:val="Comment Subject Char"/>
    <w:basedOn w:val="CommentTextChar"/>
    <w:link w:val="CommentSubject"/>
    <w:uiPriority w:val="99"/>
    <w:semiHidden/>
    <w:rsid w:val="006659EE"/>
    <w:rPr>
      <w:rFonts w:ascii="Times New Roman" w:eastAsia="Times New Roman" w:hAnsi="Times New Roman" w:cs="Times New Roman"/>
      <w:b/>
      <w:bCs/>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14D33"/>
    <w:rPr>
      <w:rFonts w:ascii="Times New Roman" w:eastAsia="Times New Roman" w:hAnsi="Times New Roman" w:cs="Times New Roman"/>
      <w:sz w:val="20"/>
      <w:szCs w:val="20"/>
    </w:rPr>
  </w:style>
  <w:style w:type="paragraph" w:styleId="Revision">
    <w:name w:val="Revision"/>
    <w:hidden/>
    <w:uiPriority w:val="99"/>
    <w:semiHidden/>
    <w:rsid w:val="00330376"/>
    <w:pPr>
      <w:spacing w:after="0" w:line="240" w:lineRule="auto"/>
    </w:pPr>
    <w:rPr>
      <w:rFonts w:ascii="Times New Roman" w:eastAsia="Times New Roman" w:hAnsi="Times New Roman" w:cs="Times New Roman"/>
      <w:sz w:val="20"/>
      <w:szCs w:val="20"/>
    </w:rPr>
  </w:style>
  <w:style w:type="character" w:customStyle="1" w:styleId="selected">
    <w:name w:val="selected"/>
    <w:basedOn w:val="DefaultParagraphFont"/>
    <w:rsid w:val="0011726B"/>
  </w:style>
  <w:style w:type="character" w:customStyle="1" w:styleId="gywzne">
    <w:name w:val="gywzne"/>
    <w:basedOn w:val="DefaultParagraphFont"/>
    <w:rsid w:val="0011726B"/>
  </w:style>
  <w:style w:type="paragraph" w:styleId="BodyText">
    <w:name w:val="Body Text"/>
    <w:basedOn w:val="Normal"/>
    <w:link w:val="BodyTextChar"/>
    <w:rsid w:val="000A3E17"/>
    <w:pPr>
      <w:spacing w:before="60" w:after="120"/>
    </w:pPr>
    <w:rPr>
      <w:sz w:val="24"/>
      <w:szCs w:val="24"/>
      <w:lang w:val="en-GB"/>
    </w:rPr>
  </w:style>
  <w:style w:type="character" w:customStyle="1" w:styleId="BodyTextChar">
    <w:name w:val="Body Text Char"/>
    <w:basedOn w:val="DefaultParagraphFont"/>
    <w:link w:val="BodyText"/>
    <w:rsid w:val="000A3E17"/>
    <w:rPr>
      <w:rFonts w:ascii="Times New Roman" w:eastAsia="Times New Roman" w:hAnsi="Times New Roman" w:cs="Times New Roman"/>
      <w:sz w:val="24"/>
      <w:szCs w:val="24"/>
      <w:lang w:val="en-GB"/>
    </w:rPr>
  </w:style>
  <w:style w:type="character" w:customStyle="1" w:styleId="Heading2Char">
    <w:name w:val="Heading 2 Char"/>
    <w:basedOn w:val="DefaultParagraphFont"/>
    <w:link w:val="Heading2"/>
    <w:rsid w:val="0053421D"/>
    <w:rPr>
      <w:rFonts w:ascii="Times New Roman" w:eastAsia="Times New Roman"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211">
      <w:bodyDiv w:val="1"/>
      <w:marLeft w:val="0"/>
      <w:marRight w:val="0"/>
      <w:marTop w:val="0"/>
      <w:marBottom w:val="0"/>
      <w:divBdr>
        <w:top w:val="none" w:sz="0" w:space="0" w:color="auto"/>
        <w:left w:val="none" w:sz="0" w:space="0" w:color="auto"/>
        <w:bottom w:val="none" w:sz="0" w:space="0" w:color="auto"/>
        <w:right w:val="none" w:sz="0" w:space="0" w:color="auto"/>
      </w:divBdr>
    </w:div>
    <w:div w:id="120346012">
      <w:bodyDiv w:val="1"/>
      <w:marLeft w:val="0"/>
      <w:marRight w:val="0"/>
      <w:marTop w:val="0"/>
      <w:marBottom w:val="0"/>
      <w:divBdr>
        <w:top w:val="none" w:sz="0" w:space="0" w:color="auto"/>
        <w:left w:val="none" w:sz="0" w:space="0" w:color="auto"/>
        <w:bottom w:val="none" w:sz="0" w:space="0" w:color="auto"/>
        <w:right w:val="none" w:sz="0" w:space="0" w:color="auto"/>
      </w:divBdr>
    </w:div>
    <w:div w:id="172575547">
      <w:bodyDiv w:val="1"/>
      <w:marLeft w:val="0"/>
      <w:marRight w:val="0"/>
      <w:marTop w:val="0"/>
      <w:marBottom w:val="0"/>
      <w:divBdr>
        <w:top w:val="none" w:sz="0" w:space="0" w:color="auto"/>
        <w:left w:val="none" w:sz="0" w:space="0" w:color="auto"/>
        <w:bottom w:val="none" w:sz="0" w:space="0" w:color="auto"/>
        <w:right w:val="none" w:sz="0" w:space="0" w:color="auto"/>
      </w:divBdr>
    </w:div>
    <w:div w:id="214122353">
      <w:bodyDiv w:val="1"/>
      <w:marLeft w:val="0"/>
      <w:marRight w:val="0"/>
      <w:marTop w:val="0"/>
      <w:marBottom w:val="0"/>
      <w:divBdr>
        <w:top w:val="none" w:sz="0" w:space="0" w:color="auto"/>
        <w:left w:val="none" w:sz="0" w:space="0" w:color="auto"/>
        <w:bottom w:val="none" w:sz="0" w:space="0" w:color="auto"/>
        <w:right w:val="none" w:sz="0" w:space="0" w:color="auto"/>
      </w:divBdr>
    </w:div>
    <w:div w:id="262808755">
      <w:bodyDiv w:val="1"/>
      <w:marLeft w:val="0"/>
      <w:marRight w:val="0"/>
      <w:marTop w:val="0"/>
      <w:marBottom w:val="0"/>
      <w:divBdr>
        <w:top w:val="none" w:sz="0" w:space="0" w:color="auto"/>
        <w:left w:val="none" w:sz="0" w:space="0" w:color="auto"/>
        <w:bottom w:val="none" w:sz="0" w:space="0" w:color="auto"/>
        <w:right w:val="none" w:sz="0" w:space="0" w:color="auto"/>
      </w:divBdr>
    </w:div>
    <w:div w:id="437676106">
      <w:bodyDiv w:val="1"/>
      <w:marLeft w:val="0"/>
      <w:marRight w:val="0"/>
      <w:marTop w:val="0"/>
      <w:marBottom w:val="0"/>
      <w:divBdr>
        <w:top w:val="none" w:sz="0" w:space="0" w:color="auto"/>
        <w:left w:val="none" w:sz="0" w:space="0" w:color="auto"/>
        <w:bottom w:val="none" w:sz="0" w:space="0" w:color="auto"/>
        <w:right w:val="none" w:sz="0" w:space="0" w:color="auto"/>
      </w:divBdr>
    </w:div>
    <w:div w:id="593326544">
      <w:bodyDiv w:val="1"/>
      <w:marLeft w:val="0"/>
      <w:marRight w:val="0"/>
      <w:marTop w:val="0"/>
      <w:marBottom w:val="0"/>
      <w:divBdr>
        <w:top w:val="none" w:sz="0" w:space="0" w:color="auto"/>
        <w:left w:val="none" w:sz="0" w:space="0" w:color="auto"/>
        <w:bottom w:val="none" w:sz="0" w:space="0" w:color="auto"/>
        <w:right w:val="none" w:sz="0" w:space="0" w:color="auto"/>
      </w:divBdr>
    </w:div>
    <w:div w:id="958145279">
      <w:bodyDiv w:val="1"/>
      <w:marLeft w:val="0"/>
      <w:marRight w:val="0"/>
      <w:marTop w:val="0"/>
      <w:marBottom w:val="0"/>
      <w:divBdr>
        <w:top w:val="none" w:sz="0" w:space="0" w:color="auto"/>
        <w:left w:val="none" w:sz="0" w:space="0" w:color="auto"/>
        <w:bottom w:val="none" w:sz="0" w:space="0" w:color="auto"/>
        <w:right w:val="none" w:sz="0" w:space="0" w:color="auto"/>
      </w:divBdr>
    </w:div>
    <w:div w:id="966618974">
      <w:bodyDiv w:val="1"/>
      <w:marLeft w:val="0"/>
      <w:marRight w:val="0"/>
      <w:marTop w:val="0"/>
      <w:marBottom w:val="0"/>
      <w:divBdr>
        <w:top w:val="none" w:sz="0" w:space="0" w:color="auto"/>
        <w:left w:val="none" w:sz="0" w:space="0" w:color="auto"/>
        <w:bottom w:val="none" w:sz="0" w:space="0" w:color="auto"/>
        <w:right w:val="none" w:sz="0" w:space="0" w:color="auto"/>
      </w:divBdr>
    </w:div>
    <w:div w:id="1092821018">
      <w:bodyDiv w:val="1"/>
      <w:marLeft w:val="0"/>
      <w:marRight w:val="0"/>
      <w:marTop w:val="0"/>
      <w:marBottom w:val="0"/>
      <w:divBdr>
        <w:top w:val="none" w:sz="0" w:space="0" w:color="auto"/>
        <w:left w:val="none" w:sz="0" w:space="0" w:color="auto"/>
        <w:bottom w:val="none" w:sz="0" w:space="0" w:color="auto"/>
        <w:right w:val="none" w:sz="0" w:space="0" w:color="auto"/>
      </w:divBdr>
    </w:div>
    <w:div w:id="1279334578">
      <w:bodyDiv w:val="1"/>
      <w:marLeft w:val="0"/>
      <w:marRight w:val="0"/>
      <w:marTop w:val="0"/>
      <w:marBottom w:val="0"/>
      <w:divBdr>
        <w:top w:val="none" w:sz="0" w:space="0" w:color="auto"/>
        <w:left w:val="none" w:sz="0" w:space="0" w:color="auto"/>
        <w:bottom w:val="none" w:sz="0" w:space="0" w:color="auto"/>
        <w:right w:val="none" w:sz="0" w:space="0" w:color="auto"/>
      </w:divBdr>
    </w:div>
    <w:div w:id="1288703194">
      <w:bodyDiv w:val="1"/>
      <w:marLeft w:val="0"/>
      <w:marRight w:val="0"/>
      <w:marTop w:val="0"/>
      <w:marBottom w:val="0"/>
      <w:divBdr>
        <w:top w:val="none" w:sz="0" w:space="0" w:color="auto"/>
        <w:left w:val="none" w:sz="0" w:space="0" w:color="auto"/>
        <w:bottom w:val="none" w:sz="0" w:space="0" w:color="auto"/>
        <w:right w:val="none" w:sz="0" w:space="0" w:color="auto"/>
      </w:divBdr>
    </w:div>
    <w:div w:id="1337998655">
      <w:bodyDiv w:val="1"/>
      <w:marLeft w:val="0"/>
      <w:marRight w:val="0"/>
      <w:marTop w:val="0"/>
      <w:marBottom w:val="0"/>
      <w:divBdr>
        <w:top w:val="none" w:sz="0" w:space="0" w:color="auto"/>
        <w:left w:val="none" w:sz="0" w:space="0" w:color="auto"/>
        <w:bottom w:val="none" w:sz="0" w:space="0" w:color="auto"/>
        <w:right w:val="none" w:sz="0" w:space="0" w:color="auto"/>
      </w:divBdr>
    </w:div>
    <w:div w:id="1458990631">
      <w:bodyDiv w:val="1"/>
      <w:marLeft w:val="0"/>
      <w:marRight w:val="0"/>
      <w:marTop w:val="0"/>
      <w:marBottom w:val="0"/>
      <w:divBdr>
        <w:top w:val="none" w:sz="0" w:space="0" w:color="auto"/>
        <w:left w:val="none" w:sz="0" w:space="0" w:color="auto"/>
        <w:bottom w:val="none" w:sz="0" w:space="0" w:color="auto"/>
        <w:right w:val="none" w:sz="0" w:space="0" w:color="auto"/>
      </w:divBdr>
      <w:divsChild>
        <w:div w:id="542252607">
          <w:marLeft w:val="0"/>
          <w:marRight w:val="0"/>
          <w:marTop w:val="0"/>
          <w:marBottom w:val="0"/>
          <w:divBdr>
            <w:top w:val="none" w:sz="0" w:space="0" w:color="auto"/>
            <w:left w:val="none" w:sz="0" w:space="0" w:color="auto"/>
            <w:bottom w:val="none" w:sz="0" w:space="0" w:color="auto"/>
            <w:right w:val="none" w:sz="0" w:space="0" w:color="auto"/>
          </w:divBdr>
        </w:div>
      </w:divsChild>
    </w:div>
    <w:div w:id="153873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iedrius.galcius@ka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F758C-6D85-4AC7-95C1-F4EB80D7E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2343</Words>
  <Characters>13360</Characters>
  <Application>Microsoft Office Word</Application>
  <DocSecurity>0</DocSecurity>
  <Lines>111</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Giedrė Almonaitytė</cp:lastModifiedBy>
  <cp:revision>2</cp:revision>
  <dcterms:created xsi:type="dcterms:W3CDTF">2023-02-09T08:51:00Z</dcterms:created>
  <dcterms:modified xsi:type="dcterms:W3CDTF">2023-02-09T08:51:00Z</dcterms:modified>
</cp:coreProperties>
</file>