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Default="00FC5CFE" w:rsidP="00823BD8">
      <w:pPr>
        <w:suppressAutoHyphens/>
        <w:textAlignment w:val="center"/>
        <w:rPr>
          <w:rFonts w:eastAsia="Calibri"/>
          <w:b/>
          <w:szCs w:val="24"/>
          <w:lang w:eastAsia="lt-LT"/>
        </w:rPr>
      </w:pPr>
    </w:p>
    <w:p w14:paraId="1E63F4F4" w14:textId="77777777" w:rsidR="0083730F" w:rsidRPr="00007472" w:rsidRDefault="0083730F" w:rsidP="0083730F">
      <w:pPr>
        <w:spacing w:line="254" w:lineRule="auto"/>
        <w:ind w:right="49"/>
        <w:jc w:val="center"/>
        <w:rPr>
          <w:b/>
          <w:szCs w:val="24"/>
        </w:rPr>
      </w:pPr>
      <w:r w:rsidRPr="00007472">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07472" w:rsidRDefault="0083730F" w:rsidP="0083730F">
      <w:pPr>
        <w:spacing w:line="254" w:lineRule="auto"/>
        <w:ind w:right="49"/>
        <w:jc w:val="center"/>
        <w:rPr>
          <w:b/>
          <w:sz w:val="16"/>
          <w:szCs w:val="16"/>
        </w:rPr>
      </w:pPr>
    </w:p>
    <w:p w14:paraId="01FDBDEF" w14:textId="77777777" w:rsidR="0083730F" w:rsidRPr="00007472" w:rsidRDefault="0083730F" w:rsidP="0083730F">
      <w:pPr>
        <w:tabs>
          <w:tab w:val="left" w:pos="709"/>
        </w:tabs>
        <w:spacing w:line="259" w:lineRule="auto"/>
        <w:ind w:right="3" w:firstLine="426"/>
        <w:jc w:val="center"/>
        <w:rPr>
          <w:b/>
          <w:szCs w:val="24"/>
        </w:rPr>
      </w:pPr>
      <w:r w:rsidRPr="00007472">
        <w:rPr>
          <w:b/>
          <w:szCs w:val="24"/>
        </w:rPr>
        <w:t>VIEŠŲJŲ PIRKIMŲ TARNYBA</w:t>
      </w:r>
    </w:p>
    <w:p w14:paraId="7E6C27E7" w14:textId="77777777" w:rsidR="0083730F" w:rsidRPr="00007472"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07472" w14:paraId="071B5230" w14:textId="77777777" w:rsidTr="0083730F">
        <w:trPr>
          <w:cantSplit/>
          <w:trHeight w:val="3407"/>
        </w:trPr>
        <w:tc>
          <w:tcPr>
            <w:tcW w:w="5387" w:type="dxa"/>
          </w:tcPr>
          <w:p w14:paraId="03991E1F" w14:textId="77777777" w:rsidR="00A237CC" w:rsidRPr="007C1914" w:rsidRDefault="00A237CC" w:rsidP="00A237CC">
            <w:pPr>
              <w:ind w:left="-108"/>
              <w:rPr>
                <w:bCs/>
                <w:szCs w:val="24"/>
              </w:rPr>
            </w:pPr>
            <w:r w:rsidRPr="007C1914">
              <w:rPr>
                <w:bCs/>
                <w:szCs w:val="24"/>
              </w:rPr>
              <w:t>UAB „Vilniaus vandenys“</w:t>
            </w:r>
          </w:p>
          <w:p w14:paraId="24252C02" w14:textId="77777777" w:rsidR="00A237CC" w:rsidRPr="007C1914" w:rsidRDefault="00A237CC" w:rsidP="00A237CC">
            <w:pPr>
              <w:shd w:val="clear" w:color="auto" w:fill="FFFFFF"/>
              <w:spacing w:line="300" w:lineRule="atLeast"/>
              <w:ind w:left="-108"/>
              <w:rPr>
                <w:bCs/>
                <w:szCs w:val="24"/>
              </w:rPr>
            </w:pPr>
            <w:r w:rsidRPr="007C1914">
              <w:rPr>
                <w:bCs/>
                <w:szCs w:val="24"/>
              </w:rPr>
              <w:t>Spaudos g. 8</w:t>
            </w:r>
          </w:p>
          <w:p w14:paraId="41160AAA" w14:textId="77777777" w:rsidR="00A237CC" w:rsidRPr="007C1914" w:rsidRDefault="00A237CC" w:rsidP="00A237CC">
            <w:pPr>
              <w:shd w:val="clear" w:color="auto" w:fill="FFFFFF"/>
              <w:spacing w:line="300" w:lineRule="atLeast"/>
              <w:ind w:left="-108"/>
              <w:rPr>
                <w:bCs/>
                <w:szCs w:val="24"/>
              </w:rPr>
            </w:pPr>
            <w:r w:rsidRPr="007C1914">
              <w:rPr>
                <w:bCs/>
                <w:szCs w:val="24"/>
              </w:rPr>
              <w:t>05132 Vilnius</w:t>
            </w:r>
          </w:p>
          <w:p w14:paraId="05A3EF9B" w14:textId="77777777" w:rsidR="00A237CC" w:rsidRPr="004C0E9B" w:rsidRDefault="00A237CC" w:rsidP="00A237CC">
            <w:pPr>
              <w:rPr>
                <w:szCs w:val="24"/>
              </w:rPr>
            </w:pPr>
          </w:p>
          <w:p w14:paraId="7D2BCA99" w14:textId="77777777" w:rsidR="00A237CC" w:rsidRPr="007C1914" w:rsidRDefault="00A237CC" w:rsidP="00A237CC">
            <w:pPr>
              <w:shd w:val="clear" w:color="auto" w:fill="FFFFFF"/>
              <w:spacing w:line="300" w:lineRule="atLeast"/>
              <w:ind w:left="-108"/>
              <w:rPr>
                <w:bCs/>
                <w:szCs w:val="24"/>
              </w:rPr>
            </w:pPr>
            <w:r w:rsidRPr="004C0E9B">
              <w:rPr>
                <w:szCs w:val="24"/>
              </w:rPr>
              <w:t>E</w:t>
            </w:r>
            <w:r w:rsidRPr="00FE0080">
              <w:rPr>
                <w:bCs/>
                <w:szCs w:val="24"/>
              </w:rPr>
              <w:t xml:space="preserve">l. p.: </w:t>
            </w:r>
            <w:r w:rsidRPr="007C1914">
              <w:rPr>
                <w:bCs/>
                <w:szCs w:val="24"/>
              </w:rPr>
              <w:t>info@vv.lt</w:t>
            </w:r>
          </w:p>
          <w:p w14:paraId="6240C4F2" w14:textId="4B5EA66C" w:rsidR="0083730F" w:rsidRPr="00A237CC" w:rsidRDefault="00A237CC" w:rsidP="006C57B5">
            <w:pPr>
              <w:tabs>
                <w:tab w:val="left" w:pos="900"/>
              </w:tabs>
              <w:ind w:left="-87"/>
              <w:rPr>
                <w:bCs/>
                <w:szCs w:val="24"/>
              </w:rPr>
            </w:pPr>
            <w:r w:rsidRPr="007C1914">
              <w:rPr>
                <w:bCs/>
                <w:szCs w:val="24"/>
              </w:rPr>
              <w:t xml:space="preserve">         </w:t>
            </w:r>
            <w:r>
              <w:rPr>
                <w:bCs/>
                <w:szCs w:val="24"/>
              </w:rPr>
              <w:t xml:space="preserve">  </w:t>
            </w:r>
            <w:hyperlink r:id="rId9" w:history="1">
              <w:r w:rsidR="006465E0" w:rsidRPr="006465E0">
                <w:rPr>
                  <w:szCs w:val="24"/>
                </w:rPr>
                <w:t>Lijana.Palsiene@vv.lt</w:t>
              </w:r>
            </w:hyperlink>
          </w:p>
          <w:p w14:paraId="75727A0B" w14:textId="77777777" w:rsidR="00A237CC" w:rsidRDefault="00A237CC" w:rsidP="006C57B5">
            <w:pPr>
              <w:tabs>
                <w:tab w:val="left" w:pos="900"/>
              </w:tabs>
              <w:ind w:left="-87"/>
              <w:rPr>
                <w:szCs w:val="24"/>
              </w:rPr>
            </w:pPr>
          </w:p>
          <w:p w14:paraId="1666CB34" w14:textId="77777777" w:rsidR="00494AED" w:rsidRPr="00DD38CC" w:rsidRDefault="00494AED" w:rsidP="00494AED">
            <w:pPr>
              <w:rPr>
                <w:szCs w:val="24"/>
              </w:rPr>
            </w:pPr>
            <w:r w:rsidRPr="00DD38CC">
              <w:rPr>
                <w:szCs w:val="24"/>
              </w:rPr>
              <w:t>Žiniai</w:t>
            </w:r>
          </w:p>
          <w:p w14:paraId="1039C038" w14:textId="77777777" w:rsidR="00296B4A" w:rsidRDefault="00296B4A" w:rsidP="00296B4A">
            <w:pPr>
              <w:rPr>
                <w:szCs w:val="24"/>
              </w:rPr>
            </w:pPr>
            <w:r>
              <w:rPr>
                <w:szCs w:val="24"/>
              </w:rPr>
              <w:t>Vilniaus miesto savivaldybės administracijai</w:t>
            </w:r>
          </w:p>
          <w:p w14:paraId="78DF10DE" w14:textId="77777777" w:rsidR="00296B4A" w:rsidRDefault="00296B4A" w:rsidP="00296B4A">
            <w:pPr>
              <w:rPr>
                <w:szCs w:val="24"/>
              </w:rPr>
            </w:pPr>
            <w:r>
              <w:rPr>
                <w:szCs w:val="24"/>
              </w:rPr>
              <w:t>Konstitucijos pr. 3</w:t>
            </w:r>
          </w:p>
          <w:p w14:paraId="128FEC0E" w14:textId="79C62841" w:rsidR="00296B4A" w:rsidRDefault="00296B4A" w:rsidP="00296B4A">
            <w:pPr>
              <w:rPr>
                <w:szCs w:val="24"/>
              </w:rPr>
            </w:pPr>
            <w:r>
              <w:rPr>
                <w:szCs w:val="24"/>
              </w:rPr>
              <w:t>09601 Vilnius</w:t>
            </w:r>
          </w:p>
          <w:p w14:paraId="365F820B" w14:textId="21C1D5BF" w:rsidR="00296B4A" w:rsidRDefault="00296B4A" w:rsidP="00296B4A">
            <w:pPr>
              <w:rPr>
                <w:szCs w:val="24"/>
              </w:rPr>
            </w:pPr>
            <w:r>
              <w:rPr>
                <w:szCs w:val="24"/>
              </w:rPr>
              <w:t>El. p.: savivaldybe@vilnius.lt</w:t>
            </w:r>
          </w:p>
          <w:p w14:paraId="200D67B6" w14:textId="1F1420F3" w:rsidR="00494AED" w:rsidRPr="00007472" w:rsidRDefault="00494AED" w:rsidP="006C57B5">
            <w:pPr>
              <w:tabs>
                <w:tab w:val="left" w:pos="900"/>
              </w:tabs>
              <w:ind w:left="-87"/>
              <w:rPr>
                <w:szCs w:val="24"/>
              </w:rPr>
            </w:pPr>
          </w:p>
        </w:tc>
        <w:tc>
          <w:tcPr>
            <w:tcW w:w="1701" w:type="dxa"/>
          </w:tcPr>
          <w:p w14:paraId="3892616A" w14:textId="0AD21327" w:rsidR="0083730F" w:rsidRDefault="0083730F" w:rsidP="0083730F">
            <w:pPr>
              <w:rPr>
                <w:szCs w:val="24"/>
              </w:rPr>
            </w:pPr>
            <w:r w:rsidRPr="00D20E2B">
              <w:rPr>
                <w:szCs w:val="24"/>
              </w:rPr>
              <w:t>202</w:t>
            </w:r>
            <w:r>
              <w:rPr>
                <w:szCs w:val="24"/>
              </w:rPr>
              <w:t>2-0</w:t>
            </w:r>
            <w:r w:rsidR="00A237CC">
              <w:rPr>
                <w:szCs w:val="24"/>
              </w:rPr>
              <w:t>6-</w:t>
            </w:r>
            <w:r w:rsidR="00D063A6">
              <w:rPr>
                <w:szCs w:val="24"/>
              </w:rPr>
              <w:t>07</w:t>
            </w:r>
          </w:p>
          <w:p w14:paraId="758C4E90" w14:textId="27255757" w:rsidR="00A80AC6" w:rsidRDefault="0083730F" w:rsidP="0083730F">
            <w:pPr>
              <w:rPr>
                <w:szCs w:val="24"/>
              </w:rPr>
            </w:pPr>
            <w:r w:rsidRPr="00EF568B">
              <w:rPr>
                <w:szCs w:val="24"/>
              </w:rPr>
              <w:t xml:space="preserve">Į </w:t>
            </w:r>
            <w:r>
              <w:rPr>
                <w:szCs w:val="24"/>
              </w:rPr>
              <w:t>2022-0</w:t>
            </w:r>
            <w:r w:rsidR="0001367B">
              <w:rPr>
                <w:szCs w:val="24"/>
              </w:rPr>
              <w:t>5-25</w:t>
            </w:r>
          </w:p>
          <w:p w14:paraId="5E946A70" w14:textId="6C303018" w:rsidR="005C5164" w:rsidRDefault="005C5164" w:rsidP="0083730F">
            <w:pPr>
              <w:rPr>
                <w:szCs w:val="24"/>
              </w:rPr>
            </w:pPr>
            <w:r>
              <w:rPr>
                <w:szCs w:val="24"/>
              </w:rPr>
              <w:t xml:space="preserve">  </w:t>
            </w:r>
            <w:r w:rsidR="00F66852">
              <w:rPr>
                <w:szCs w:val="24"/>
              </w:rPr>
              <w:t xml:space="preserve"> </w:t>
            </w:r>
            <w:r>
              <w:rPr>
                <w:szCs w:val="24"/>
              </w:rPr>
              <w:t>2022-05-31</w:t>
            </w:r>
          </w:p>
          <w:p w14:paraId="5104A352" w14:textId="257FF2CD" w:rsidR="0083730F" w:rsidRPr="00007472" w:rsidRDefault="0083730F" w:rsidP="006C57B5">
            <w:pPr>
              <w:tabs>
                <w:tab w:val="left" w:pos="900"/>
              </w:tabs>
              <w:ind w:right="-513"/>
              <w:rPr>
                <w:szCs w:val="24"/>
              </w:rPr>
            </w:pPr>
          </w:p>
        </w:tc>
        <w:tc>
          <w:tcPr>
            <w:tcW w:w="2835" w:type="dxa"/>
          </w:tcPr>
          <w:p w14:paraId="39FA5C21" w14:textId="5FA88590" w:rsidR="0083730F" w:rsidRPr="00007472" w:rsidRDefault="0083730F" w:rsidP="006C57B5">
            <w:pPr>
              <w:tabs>
                <w:tab w:val="left" w:pos="900"/>
              </w:tabs>
              <w:rPr>
                <w:szCs w:val="24"/>
              </w:rPr>
            </w:pPr>
            <w:r w:rsidRPr="00007472">
              <w:rPr>
                <w:szCs w:val="24"/>
              </w:rPr>
              <w:t xml:space="preserve">Nr. </w:t>
            </w:r>
            <w:r w:rsidR="00CB4C6A">
              <w:rPr>
                <w:szCs w:val="24"/>
              </w:rPr>
              <w:t>4S-</w:t>
            </w:r>
            <w:r w:rsidR="00D063A6">
              <w:rPr>
                <w:szCs w:val="24"/>
              </w:rPr>
              <w:t>518</w:t>
            </w:r>
            <w:r w:rsidR="007C3F37">
              <w:rPr>
                <w:szCs w:val="24"/>
              </w:rPr>
              <w:t xml:space="preserve"> </w:t>
            </w:r>
            <w:r w:rsidRPr="00007472">
              <w:rPr>
                <w:szCs w:val="24"/>
              </w:rPr>
              <w:t>(7.4Mr)</w:t>
            </w:r>
          </w:p>
          <w:p w14:paraId="10EDD81A" w14:textId="6CF18C17" w:rsidR="0083730F" w:rsidRPr="00007472" w:rsidRDefault="0083730F" w:rsidP="0008610E">
            <w:pPr>
              <w:tabs>
                <w:tab w:val="left" w:pos="900"/>
              </w:tabs>
              <w:ind w:right="-513"/>
              <w:rPr>
                <w:szCs w:val="24"/>
              </w:rPr>
            </w:pPr>
            <w:r w:rsidRPr="00007472">
              <w:rPr>
                <w:szCs w:val="24"/>
              </w:rPr>
              <w:t xml:space="preserve">Nr. </w:t>
            </w:r>
            <w:r w:rsidR="0001367B" w:rsidRPr="0001367B">
              <w:rPr>
                <w:szCs w:val="24"/>
              </w:rPr>
              <w:t>SD22-1792</w:t>
            </w:r>
          </w:p>
          <w:p w14:paraId="0F880CCE" w14:textId="205FC3FD" w:rsidR="0083730F" w:rsidRPr="00007472" w:rsidRDefault="005C5164" w:rsidP="006C57B5">
            <w:pPr>
              <w:tabs>
                <w:tab w:val="left" w:pos="900"/>
              </w:tabs>
              <w:rPr>
                <w:szCs w:val="24"/>
              </w:rPr>
            </w:pPr>
            <w:r>
              <w:rPr>
                <w:szCs w:val="24"/>
              </w:rPr>
              <w:t xml:space="preserve">       3S-1310</w:t>
            </w:r>
          </w:p>
        </w:tc>
        <w:tc>
          <w:tcPr>
            <w:tcW w:w="1483" w:type="dxa"/>
          </w:tcPr>
          <w:p w14:paraId="715FE684" w14:textId="77777777" w:rsidR="0083730F" w:rsidRPr="00007472" w:rsidRDefault="0083730F" w:rsidP="006C57B5">
            <w:pPr>
              <w:tabs>
                <w:tab w:val="left" w:pos="1422"/>
              </w:tabs>
              <w:ind w:left="-108"/>
              <w:rPr>
                <w:szCs w:val="24"/>
              </w:rPr>
            </w:pPr>
          </w:p>
        </w:tc>
      </w:tr>
    </w:tbl>
    <w:p w14:paraId="3E2CB535" w14:textId="77777777" w:rsidR="0083730F" w:rsidRPr="00007472" w:rsidRDefault="0083730F" w:rsidP="0083730F">
      <w:pPr>
        <w:jc w:val="center"/>
        <w:rPr>
          <w:b/>
          <w:bCs/>
          <w:szCs w:val="24"/>
        </w:rPr>
      </w:pPr>
      <w:r w:rsidRPr="00007472">
        <w:rPr>
          <w:b/>
          <w:bCs/>
          <w:szCs w:val="24"/>
        </w:rPr>
        <w:t>VERTINIMO IŠVADA</w:t>
      </w:r>
    </w:p>
    <w:p w14:paraId="7B5D7F54" w14:textId="77777777" w:rsidR="00FC5CFE" w:rsidRDefault="00FC5CFE">
      <w:pPr>
        <w:ind w:right="49"/>
        <w:jc w:val="center"/>
        <w:rPr>
          <w:b/>
          <w:color w:val="000000"/>
          <w:szCs w:val="24"/>
          <w:lang w:eastAsia="lt-LT"/>
        </w:rPr>
      </w:pPr>
    </w:p>
    <w:p w14:paraId="3664E6FA" w14:textId="52DFF680" w:rsidR="00823BD8" w:rsidRPr="00554A06" w:rsidRDefault="00823BD8" w:rsidP="00823BD8">
      <w:pPr>
        <w:ind w:firstLine="567"/>
        <w:jc w:val="both"/>
        <w:rPr>
          <w:rFonts w:eastAsia="Calibri"/>
          <w:bCs/>
          <w:sz w:val="23"/>
          <w:szCs w:val="23"/>
        </w:rPr>
      </w:pPr>
      <w:r w:rsidRPr="00554A06">
        <w:rPr>
          <w:rFonts w:eastAsia="Calibri"/>
          <w:bCs/>
          <w:sz w:val="23"/>
          <w:szCs w:val="23"/>
        </w:rPr>
        <w:t xml:space="preserve">Viešųjų pirkimų tarnyba (toliau – Tarnyba), vadovaudamasi </w:t>
      </w:r>
      <w:r w:rsidR="00AB23A0">
        <w:rPr>
          <w:szCs w:val="24"/>
        </w:rPr>
        <w:t>Lietuvos Respublikos pirkimų, atliekamų vandentvarkos, energetikos, transporto ar pašto paslaugų srities perkančiųjų subjektų, įstatymo</w:t>
      </w:r>
      <w:r w:rsidR="00AB23A0">
        <w:rPr>
          <w:bCs/>
          <w:szCs w:val="24"/>
        </w:rPr>
        <w:t xml:space="preserve"> (toliau – PĮ) 101 straipsnio 1 dalies 2 punktu</w:t>
      </w:r>
      <w:r w:rsidRPr="00554A06">
        <w:rPr>
          <w:rFonts w:eastAsia="Calibri"/>
          <w:bCs/>
          <w:sz w:val="23"/>
          <w:szCs w:val="23"/>
        </w:rPr>
        <w:t xml:space="preserve">, atliko </w:t>
      </w:r>
      <w:r w:rsidR="00155DD8" w:rsidRPr="00AC2250">
        <w:rPr>
          <w:rFonts w:eastAsia="Calibri"/>
          <w:szCs w:val="24"/>
        </w:rPr>
        <w:t>UAB „Vilniaus vandenys“</w:t>
      </w:r>
      <w:r w:rsidR="00155DD8" w:rsidRPr="00A65D0A">
        <w:rPr>
          <w:rFonts w:eastAsia="Calibri"/>
          <w:b/>
          <w:bCs/>
          <w:szCs w:val="24"/>
        </w:rPr>
        <w:t xml:space="preserve"> </w:t>
      </w:r>
      <w:r w:rsidRPr="00554A06">
        <w:rPr>
          <w:sz w:val="23"/>
          <w:szCs w:val="23"/>
        </w:rPr>
        <w:t>(toliau – Perkan</w:t>
      </w:r>
      <w:r w:rsidR="004C4894">
        <w:rPr>
          <w:sz w:val="23"/>
          <w:szCs w:val="23"/>
        </w:rPr>
        <w:t>tysis subjektas</w:t>
      </w:r>
      <w:r w:rsidRPr="00554A06">
        <w:rPr>
          <w:sz w:val="23"/>
          <w:szCs w:val="23"/>
        </w:rPr>
        <w:t>)</w:t>
      </w:r>
      <w:r w:rsidRPr="00554A06">
        <w:rPr>
          <w:bCs/>
          <w:sz w:val="23"/>
          <w:szCs w:val="23"/>
        </w:rPr>
        <w:t xml:space="preserve"> vykd</w:t>
      </w:r>
      <w:r>
        <w:rPr>
          <w:bCs/>
          <w:sz w:val="23"/>
          <w:szCs w:val="23"/>
        </w:rPr>
        <w:t>omo</w:t>
      </w:r>
      <w:r w:rsidRPr="00554A06">
        <w:rPr>
          <w:bCs/>
          <w:sz w:val="23"/>
          <w:szCs w:val="23"/>
        </w:rPr>
        <w:t xml:space="preserve"> vieš</w:t>
      </w:r>
      <w:r>
        <w:rPr>
          <w:bCs/>
          <w:sz w:val="23"/>
          <w:szCs w:val="23"/>
        </w:rPr>
        <w:t>ojo</w:t>
      </w:r>
      <w:r w:rsidRPr="00554A06">
        <w:rPr>
          <w:bCs/>
          <w:sz w:val="23"/>
          <w:szCs w:val="23"/>
        </w:rPr>
        <w:t xml:space="preserve"> pirkim</w:t>
      </w:r>
      <w:r>
        <w:rPr>
          <w:bCs/>
          <w:sz w:val="23"/>
          <w:szCs w:val="23"/>
        </w:rPr>
        <w:t>o</w:t>
      </w:r>
      <w:r w:rsidRPr="00554A06">
        <w:rPr>
          <w:sz w:val="23"/>
          <w:szCs w:val="23"/>
        </w:rPr>
        <w:t xml:space="preserve"> </w:t>
      </w:r>
      <w:r w:rsidR="0000058F" w:rsidRPr="0000058F">
        <w:rPr>
          <w:szCs w:val="24"/>
        </w:rPr>
        <w:t>„</w:t>
      </w:r>
      <w:r w:rsidR="00155DD8" w:rsidRPr="00AC2250">
        <w:rPr>
          <w:rFonts w:eastAsia="Calibri"/>
          <w:szCs w:val="24"/>
        </w:rPr>
        <w:t>Nuotekų siurblių detalių pirkimas</w:t>
      </w:r>
      <w:r w:rsidR="0000058F" w:rsidRPr="0000058F">
        <w:rPr>
          <w:bCs/>
          <w:szCs w:val="24"/>
        </w:rPr>
        <w:t>“</w:t>
      </w:r>
      <w:r w:rsidR="0000058F" w:rsidRPr="00FA585F">
        <w:rPr>
          <w:bCs/>
          <w:szCs w:val="24"/>
        </w:rPr>
        <w:t xml:space="preserve"> </w:t>
      </w:r>
      <w:r w:rsidR="0000058F">
        <w:rPr>
          <w:bCs/>
          <w:szCs w:val="24"/>
        </w:rPr>
        <w:t>dalinį</w:t>
      </w:r>
      <w:r w:rsidR="0000058F" w:rsidRPr="00554A06">
        <w:rPr>
          <w:rFonts w:eastAsia="Calibri"/>
          <w:bCs/>
          <w:sz w:val="23"/>
          <w:szCs w:val="23"/>
        </w:rPr>
        <w:t xml:space="preserve"> </w:t>
      </w:r>
      <w:r w:rsidRPr="00554A06">
        <w:rPr>
          <w:rFonts w:eastAsia="Calibri"/>
          <w:bCs/>
          <w:sz w:val="23"/>
          <w:szCs w:val="23"/>
        </w:rPr>
        <w:t>vertinimą.</w:t>
      </w:r>
    </w:p>
    <w:p w14:paraId="5ADDEDF1" w14:textId="77777777" w:rsidR="00FC5CFE" w:rsidRDefault="00FC5CFE">
      <w:pPr>
        <w:rPr>
          <w:szCs w:val="24"/>
          <w:lang w:eastAsia="lt-LT"/>
        </w:rPr>
      </w:pPr>
    </w:p>
    <w:p w14:paraId="0EFE1C88" w14:textId="77777777" w:rsidR="00FC5CFE" w:rsidRDefault="006970CE">
      <w:pPr>
        <w:jc w:val="center"/>
        <w:rPr>
          <w:szCs w:val="24"/>
          <w:lang w:eastAsia="lt-LT"/>
        </w:rPr>
      </w:pPr>
      <w:r>
        <w:rPr>
          <w:b/>
          <w:szCs w:val="24"/>
          <w:lang w:eastAsia="lt-LT"/>
        </w:rPr>
        <w:t>I dalis. Bendra informacija</w:t>
      </w:r>
    </w:p>
    <w:p w14:paraId="4599490D" w14:textId="77777777" w:rsidR="00FC5CFE" w:rsidRDefault="00FC5CFE">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FC5CFE" w14:paraId="66A0361D"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49441AE" w14:textId="77777777" w:rsidR="00FC5CFE" w:rsidRDefault="006970CE">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A86E66" w14:textId="493419EB" w:rsidR="00FC5CFE" w:rsidRDefault="00FD6B06">
            <w:pPr>
              <w:jc w:val="both"/>
              <w:rPr>
                <w:szCs w:val="24"/>
                <w:lang w:eastAsia="lt-LT"/>
              </w:rPr>
            </w:pPr>
            <w:r>
              <w:rPr>
                <w:szCs w:val="24"/>
              </w:rPr>
              <w:t xml:space="preserve"> </w:t>
            </w:r>
            <w:r w:rsidR="0085334F" w:rsidRPr="0000058F">
              <w:rPr>
                <w:szCs w:val="24"/>
              </w:rPr>
              <w:t>„</w:t>
            </w:r>
            <w:r w:rsidR="004332B8" w:rsidRPr="00AC2250">
              <w:rPr>
                <w:rFonts w:eastAsia="Calibri"/>
                <w:szCs w:val="24"/>
              </w:rPr>
              <w:t>Nuotekų siurblių detalių pirkimas</w:t>
            </w:r>
            <w:r w:rsidR="004332B8">
              <w:rPr>
                <w:szCs w:val="24"/>
              </w:rPr>
              <w:t xml:space="preserve">“ </w:t>
            </w:r>
            <w:r w:rsidR="008F24B3" w:rsidRPr="00AC12BF">
              <w:rPr>
                <w:color w:val="000000"/>
                <w:szCs w:val="24"/>
              </w:rPr>
              <w:t>(</w:t>
            </w:r>
            <w:r w:rsidR="004332B8" w:rsidRPr="00A125CB">
              <w:rPr>
                <w:szCs w:val="24"/>
                <w:lang w:eastAsia="lt-LT"/>
              </w:rPr>
              <w:t>202</w:t>
            </w:r>
            <w:r w:rsidR="004332B8">
              <w:rPr>
                <w:szCs w:val="24"/>
                <w:lang w:eastAsia="lt-LT"/>
              </w:rPr>
              <w:t>2-04-19</w:t>
            </w:r>
            <w:r w:rsidR="004332B8" w:rsidRPr="00FB70C5">
              <w:rPr>
                <w:szCs w:val="24"/>
                <w:lang w:eastAsia="lt-LT"/>
              </w:rPr>
              <w:t xml:space="preserve"> </w:t>
            </w:r>
            <w:r w:rsidR="004332B8" w:rsidRPr="00FB70C5">
              <w:rPr>
                <w:szCs w:val="24"/>
              </w:rPr>
              <w:t xml:space="preserve">skelbtas Centrinėje viešųjų pirkimų informacinėje sistemoje, pirkimo Nr. </w:t>
            </w:r>
            <w:r w:rsidR="004332B8" w:rsidRPr="00FA05D3">
              <w:rPr>
                <w:rFonts w:eastAsia="Calibri"/>
                <w:szCs w:val="24"/>
              </w:rPr>
              <w:t>597519</w:t>
            </w:r>
            <w:r w:rsidR="008F24B3" w:rsidRPr="00AC12BF">
              <w:rPr>
                <w:bCs/>
                <w:szCs w:val="24"/>
              </w:rPr>
              <w:t>)</w:t>
            </w:r>
            <w:r w:rsidR="008F24B3" w:rsidRPr="00FB70C5">
              <w:rPr>
                <w:szCs w:val="24"/>
              </w:rPr>
              <w:t xml:space="preserve"> </w:t>
            </w:r>
            <w:r w:rsidR="0085334F" w:rsidRPr="00007472">
              <w:rPr>
                <w:bCs/>
                <w:szCs w:val="24"/>
              </w:rPr>
              <w:t>(toliau – Pirkimas)</w:t>
            </w:r>
            <w:r w:rsidR="0085334F" w:rsidRPr="00007472">
              <w:rPr>
                <w:szCs w:val="24"/>
              </w:rPr>
              <w:t>.</w:t>
            </w:r>
          </w:p>
        </w:tc>
      </w:tr>
      <w:tr w:rsidR="00FD6B06" w14:paraId="31C1CF2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B48E86E" w14:textId="77777777" w:rsidR="00FD6B06" w:rsidRDefault="00FD6B06" w:rsidP="00FD6B06">
            <w:pPr>
              <w:jc w:val="both"/>
              <w:rPr>
                <w:szCs w:val="24"/>
                <w:lang w:eastAsia="lt-LT"/>
              </w:rPr>
            </w:pPr>
            <w:r>
              <w:rPr>
                <w:rFonts w:eastAsia="Calibri"/>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7097B09" w14:textId="38793314" w:rsidR="00FD6B06" w:rsidRDefault="00FD6B06" w:rsidP="00FD6B06">
            <w:pPr>
              <w:jc w:val="both"/>
              <w:rPr>
                <w:szCs w:val="24"/>
                <w:lang w:eastAsia="lt-LT"/>
              </w:rPr>
            </w:pPr>
            <w:r>
              <w:rPr>
                <w:bCs/>
                <w:szCs w:val="24"/>
              </w:rPr>
              <w:t>PĮ</w:t>
            </w:r>
            <w:r w:rsidRPr="00007472">
              <w:rPr>
                <w:bCs/>
                <w:szCs w:val="24"/>
              </w:rPr>
              <w:t xml:space="preserve"> (</w:t>
            </w:r>
            <w:r w:rsidR="00AB23A0">
              <w:rPr>
                <w:rFonts w:eastAsia="Calibri"/>
                <w:szCs w:val="24"/>
              </w:rPr>
              <w:t>aktuali suvestinė redakcija nuo 2022 m. sausio 1 d.</w:t>
            </w:r>
            <w:r w:rsidRPr="00007472">
              <w:rPr>
                <w:bCs/>
                <w:szCs w:val="24"/>
              </w:rPr>
              <w:t>).</w:t>
            </w:r>
          </w:p>
        </w:tc>
      </w:tr>
      <w:tr w:rsidR="00FD6B06" w14:paraId="324542D9"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7334DE8F" w14:textId="77777777" w:rsidR="00FD6B06" w:rsidRDefault="00FD6B06" w:rsidP="00FD6B06">
            <w:pPr>
              <w:jc w:val="both"/>
              <w:rPr>
                <w:rFonts w:eastAsia="Calibri"/>
                <w:szCs w:val="24"/>
                <w:lang w:eastAsia="lt-LT"/>
              </w:rPr>
            </w:pPr>
            <w:r>
              <w:rPr>
                <w:rFonts w:eastAsia="Calibri"/>
                <w:szCs w:val="24"/>
                <w:lang w:eastAsia="lt-LT"/>
              </w:rPr>
              <w:t>Pirkimo rūšis pagal vertės ribas ir 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4B1A85" w14:textId="30BAEE0C" w:rsidR="00FD6B06" w:rsidRDefault="00707163" w:rsidP="00FD6B06">
            <w:pPr>
              <w:jc w:val="both"/>
              <w:rPr>
                <w:szCs w:val="24"/>
                <w:lang w:eastAsia="lt-LT"/>
              </w:rPr>
            </w:pPr>
            <w:r>
              <w:rPr>
                <w:bCs/>
                <w:szCs w:val="24"/>
              </w:rPr>
              <w:t>Skelbiamos derybos (tarptautinis pirkimas)</w:t>
            </w:r>
            <w:r w:rsidR="00FD6B06" w:rsidRPr="00007472">
              <w:rPr>
                <w:bCs/>
                <w:szCs w:val="24"/>
              </w:rPr>
              <w:t>.</w:t>
            </w:r>
          </w:p>
        </w:tc>
      </w:tr>
      <w:tr w:rsidR="00FD6B06" w14:paraId="3482F5E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6225334" w14:textId="77777777" w:rsidR="00FD6B06" w:rsidRDefault="00FD6B06" w:rsidP="00FD6B06">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DEB99A" w14:textId="717C614B" w:rsidR="00FD6B06" w:rsidRDefault="00FD6B06" w:rsidP="00FD6B06">
            <w:pPr>
              <w:jc w:val="both"/>
              <w:rPr>
                <w:szCs w:val="24"/>
                <w:lang w:eastAsia="lt-LT"/>
              </w:rPr>
            </w:pPr>
            <w:r w:rsidRPr="00007472">
              <w:rPr>
                <w:szCs w:val="24"/>
              </w:rPr>
              <w:t>Planuojama Pirkimo vertė –</w:t>
            </w:r>
            <w:r>
              <w:rPr>
                <w:szCs w:val="24"/>
              </w:rPr>
              <w:t xml:space="preserve"> </w:t>
            </w:r>
            <w:r w:rsidR="00284897">
              <w:t xml:space="preserve">I pirkimo dalis: 130000 </w:t>
            </w:r>
            <w:r w:rsidR="007D6733">
              <w:t>eurų</w:t>
            </w:r>
            <w:r w:rsidR="00284897">
              <w:t xml:space="preserve"> be PVM; II pirkimo dalis: 30000 </w:t>
            </w:r>
            <w:r w:rsidR="007D6733">
              <w:t>eurų</w:t>
            </w:r>
            <w:r w:rsidR="00284897">
              <w:t xml:space="preserve"> be PVM</w:t>
            </w:r>
            <w:r w:rsidRPr="00007472">
              <w:rPr>
                <w:szCs w:val="24"/>
              </w:rPr>
              <w:t>.</w:t>
            </w:r>
          </w:p>
        </w:tc>
      </w:tr>
      <w:tr w:rsidR="00FD6B06" w14:paraId="30054812"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1F207829" w14:textId="77777777" w:rsidR="00FD6B06" w:rsidRDefault="00FD6B06" w:rsidP="00FD6B0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BAE7D2F" w14:textId="6376454B" w:rsidR="00FD6B06" w:rsidRDefault="00FD6B06" w:rsidP="00FD6B06">
            <w:pPr>
              <w:jc w:val="both"/>
              <w:rPr>
                <w:szCs w:val="24"/>
                <w:lang w:eastAsia="lt-LT"/>
              </w:rPr>
            </w:pPr>
            <w:r w:rsidRPr="00007472">
              <w:rPr>
                <w:szCs w:val="24"/>
              </w:rPr>
              <w:t>–</w:t>
            </w:r>
          </w:p>
        </w:tc>
      </w:tr>
      <w:tr w:rsidR="00FD6B06" w14:paraId="144071F5"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55AAA5C4" w14:textId="77777777" w:rsidR="00FD6B06" w:rsidRDefault="00FD6B06" w:rsidP="00FD6B06">
            <w:pPr>
              <w:jc w:val="both"/>
              <w:rPr>
                <w:rFonts w:eastAsia="Calibri"/>
                <w:szCs w:val="24"/>
                <w:lang w:eastAsia="lt-LT"/>
              </w:rPr>
            </w:pPr>
            <w:r>
              <w:rPr>
                <w:rFonts w:eastAsia="Calibri"/>
                <w:szCs w:val="24"/>
                <w:lang w:eastAsia="lt-LT"/>
              </w:rPr>
              <w:t>Pirkimo/sutarties vertinimo apimtys/etapas</w:t>
            </w:r>
          </w:p>
          <w:p w14:paraId="0EA63822" w14:textId="77777777" w:rsidR="00FD6B06" w:rsidRDefault="00FD6B06" w:rsidP="00FD6B06">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9C4215B" w14:textId="017F864D" w:rsidR="00FD6B06" w:rsidRDefault="00FD6B06" w:rsidP="00FD6B06">
            <w:pPr>
              <w:jc w:val="both"/>
              <w:rPr>
                <w:szCs w:val="24"/>
                <w:lang w:eastAsia="lt-LT"/>
              </w:rPr>
            </w:pPr>
            <w:r>
              <w:rPr>
                <w:szCs w:val="24"/>
              </w:rPr>
              <w:t>Dalinis</w:t>
            </w:r>
            <w:r w:rsidRPr="00DB6E54">
              <w:rPr>
                <w:szCs w:val="24"/>
              </w:rPr>
              <w:t xml:space="preserve"> Pirkimo procedūrų vertinimas</w:t>
            </w:r>
            <w:r>
              <w:rPr>
                <w:szCs w:val="24"/>
              </w:rPr>
              <w:t xml:space="preserve"> (dėl </w:t>
            </w:r>
            <w:r w:rsidR="00A0662F">
              <w:rPr>
                <w:szCs w:val="24"/>
              </w:rPr>
              <w:t xml:space="preserve">Pirkimo </w:t>
            </w:r>
            <w:r w:rsidR="000D633F">
              <w:rPr>
                <w:szCs w:val="24"/>
              </w:rPr>
              <w:t>dokumentų sąlygų</w:t>
            </w:r>
            <w:r w:rsidR="00CF5DC6">
              <w:rPr>
                <w:szCs w:val="24"/>
              </w:rPr>
              <w:t>,</w:t>
            </w:r>
            <w:r w:rsidR="000D633F">
              <w:rPr>
                <w:szCs w:val="24"/>
              </w:rPr>
              <w:t xml:space="preserve"> </w:t>
            </w:r>
            <w:r w:rsidR="004F0146">
              <w:rPr>
                <w:szCs w:val="24"/>
              </w:rPr>
              <w:t>nustatančių</w:t>
            </w:r>
            <w:r w:rsidR="000D633F">
              <w:rPr>
                <w:szCs w:val="24"/>
              </w:rPr>
              <w:t xml:space="preserve"> </w:t>
            </w:r>
            <w:r w:rsidR="000D633F" w:rsidRPr="00DF2EB0">
              <w:rPr>
                <w:szCs w:val="24"/>
              </w:rPr>
              <w:t>skelbiamų derybų reikalavimus</w:t>
            </w:r>
            <w:r>
              <w:rPr>
                <w:szCs w:val="24"/>
              </w:rPr>
              <w:t>) /</w:t>
            </w:r>
            <w:r w:rsidRPr="00007472">
              <w:rPr>
                <w:szCs w:val="24"/>
              </w:rPr>
              <w:t xml:space="preserve"> Pirkimo procedūrų vertinimas </w:t>
            </w:r>
            <w:r w:rsidR="00574793">
              <w:rPr>
                <w:szCs w:val="24"/>
                <w:lang w:eastAsia="lt-LT"/>
              </w:rPr>
              <w:t>iki vokų su pasiūlymais atplėšimo procedūros.</w:t>
            </w:r>
          </w:p>
        </w:tc>
      </w:tr>
      <w:tr w:rsidR="00FD6B06" w14:paraId="7DA41798"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07608BF0" w14:textId="00AF4621" w:rsidR="00FD6B06" w:rsidRDefault="00FD6B06" w:rsidP="00FD6B06">
            <w:pPr>
              <w:jc w:val="both"/>
              <w:rPr>
                <w:b/>
                <w:szCs w:val="24"/>
                <w:lang w:eastAsia="lt-LT"/>
              </w:rPr>
            </w:pPr>
            <w:r>
              <w:rPr>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DE5380D" w14:textId="7B67D550" w:rsidR="00FD6B06" w:rsidRPr="00580F0D" w:rsidRDefault="00227A31" w:rsidP="00580F0D">
            <w:pPr>
              <w:tabs>
                <w:tab w:val="left" w:pos="900"/>
              </w:tabs>
              <w:ind w:right="49"/>
              <w:jc w:val="both"/>
              <w:rPr>
                <w:iCs/>
                <w:color w:val="000000" w:themeColor="text1"/>
                <w:szCs w:val="24"/>
              </w:rPr>
            </w:pPr>
            <w:r w:rsidRPr="00007472">
              <w:rPr>
                <w:szCs w:val="24"/>
              </w:rPr>
              <w:t>–</w:t>
            </w:r>
          </w:p>
        </w:tc>
      </w:tr>
      <w:tr w:rsidR="00FD6B06" w14:paraId="2F131F35" w14:textId="77777777" w:rsidTr="00FD6B0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B2A305C" w14:textId="378FDF83" w:rsidR="00FD6B06" w:rsidRDefault="00FD6B06" w:rsidP="00FD6B06">
            <w:pPr>
              <w:jc w:val="both"/>
              <w:rPr>
                <w:rFonts w:eastAsia="Calibri"/>
                <w:szCs w:val="24"/>
                <w:lang w:eastAsia="lt-LT"/>
              </w:rPr>
            </w:pPr>
            <w:r>
              <w:rPr>
                <w:rFonts w:eastAsia="Calibri"/>
                <w:szCs w:val="24"/>
                <w:lang w:eastAsia="lt-LT"/>
              </w:rPr>
              <w:lastRenderedPageBreak/>
              <w:t>Jei dėl pirkimo/sutarties vyksta teismo procesas, nurodyti ieškinio (skundo) dalyką, bylos šalių pavadinimus, ar taikomos laikinosios apsaugos priemonės, teisminio nagrinėjimo stadiją:</w:t>
            </w:r>
            <w:r w:rsidR="002A6DB9">
              <w:rPr>
                <w:rFonts w:eastAsia="Calibri"/>
                <w:szCs w:val="24"/>
                <w:lang w:eastAsia="lt-LT"/>
              </w:rPr>
              <w:t xml:space="preserve"> </w:t>
            </w:r>
            <w:r w:rsidR="002A6DB9">
              <w:rPr>
                <w:szCs w:val="24"/>
              </w:rPr>
              <w:t>t</w:t>
            </w:r>
            <w:r w:rsidR="002A6DB9" w:rsidRPr="00B52A41">
              <w:rPr>
                <w:szCs w:val="24"/>
              </w:rPr>
              <w:t>eismo procesas nevyksta</w:t>
            </w:r>
            <w:r w:rsidR="002A6DB9">
              <w:rPr>
                <w:szCs w:val="24"/>
              </w:rPr>
              <w:t>.</w:t>
            </w:r>
          </w:p>
          <w:p w14:paraId="3C8E02ED" w14:textId="77777777" w:rsidR="00FD6B06" w:rsidRDefault="00FD6B06" w:rsidP="00FD6B06">
            <w:pPr>
              <w:jc w:val="both"/>
              <w:rPr>
                <w:szCs w:val="24"/>
                <w:lang w:eastAsia="lt-LT"/>
              </w:rPr>
            </w:pPr>
          </w:p>
        </w:tc>
      </w:tr>
    </w:tbl>
    <w:p w14:paraId="393CA7B5" w14:textId="77777777" w:rsidR="00FC5CFE" w:rsidRDefault="006970CE">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Default="00FC5CFE">
      <w:pPr>
        <w:jc w:val="center"/>
        <w:rPr>
          <w:b/>
          <w:szCs w:val="24"/>
          <w:lang w:eastAsia="lt-LT"/>
        </w:rPr>
      </w:pPr>
    </w:p>
    <w:p w14:paraId="367E046E" w14:textId="77777777" w:rsidR="00FC5CFE" w:rsidRDefault="006970CE">
      <w:pPr>
        <w:jc w:val="center"/>
        <w:rPr>
          <w:b/>
          <w:szCs w:val="24"/>
          <w:lang w:eastAsia="lt-LT"/>
        </w:rPr>
      </w:pPr>
      <w:r>
        <w:rPr>
          <w:b/>
          <w:szCs w:val="24"/>
          <w:lang w:eastAsia="lt-LT"/>
        </w:rPr>
        <w:t>II dalis. Vertinimo apimtyje nustatyti pažeidimai</w:t>
      </w:r>
    </w:p>
    <w:p w14:paraId="1B7CB81F" w14:textId="77777777" w:rsidR="00FC5CFE" w:rsidRDefault="00FC5CFE">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8"/>
        <w:gridCol w:w="8526"/>
      </w:tblGrid>
      <w:tr w:rsidR="00FC5CFE" w14:paraId="023FFEFB" w14:textId="77777777" w:rsidTr="00F5670D">
        <w:trPr>
          <w:trHeight w:val="316"/>
        </w:trPr>
        <w:tc>
          <w:tcPr>
            <w:tcW w:w="1108" w:type="dxa"/>
            <w:tcBorders>
              <w:top w:val="single" w:sz="4" w:space="0" w:color="auto"/>
              <w:left w:val="single" w:sz="4" w:space="0" w:color="auto"/>
              <w:bottom w:val="single" w:sz="4" w:space="0" w:color="auto"/>
              <w:right w:val="single" w:sz="4" w:space="0" w:color="auto"/>
            </w:tcBorders>
            <w:shd w:val="clear" w:color="auto" w:fill="auto"/>
          </w:tcPr>
          <w:p w14:paraId="1AB02DAB" w14:textId="77777777" w:rsidR="00FC5CFE" w:rsidRDefault="006970CE">
            <w:pPr>
              <w:jc w:val="center"/>
              <w:rPr>
                <w:szCs w:val="24"/>
                <w:lang w:eastAsia="lt-LT"/>
              </w:rPr>
            </w:pPr>
            <w:r>
              <w:rPr>
                <w:szCs w:val="24"/>
                <w:lang w:eastAsia="lt-LT"/>
              </w:rPr>
              <w:t xml:space="preserve">1. </w:t>
            </w:r>
          </w:p>
        </w:tc>
        <w:tc>
          <w:tcPr>
            <w:tcW w:w="8526" w:type="dxa"/>
            <w:tcBorders>
              <w:top w:val="single" w:sz="4" w:space="0" w:color="auto"/>
              <w:left w:val="single" w:sz="4" w:space="0" w:color="auto"/>
              <w:bottom w:val="single" w:sz="4" w:space="0" w:color="auto"/>
              <w:right w:val="single" w:sz="4" w:space="0" w:color="auto"/>
            </w:tcBorders>
            <w:shd w:val="clear" w:color="auto" w:fill="auto"/>
          </w:tcPr>
          <w:p w14:paraId="42E264C0" w14:textId="07E9B280" w:rsidR="00FC5CFE" w:rsidRDefault="00FF5B22">
            <w:pPr>
              <w:jc w:val="both"/>
              <w:rPr>
                <w:iCs/>
                <w:sz w:val="20"/>
                <w:lang w:eastAsia="lt-LT"/>
              </w:rPr>
            </w:pPr>
            <w:r>
              <w:rPr>
                <w:iCs/>
                <w:szCs w:val="24"/>
                <w:lang w:eastAsia="lt-LT"/>
              </w:rPr>
              <w:t>PĮ</w:t>
            </w:r>
            <w:r w:rsidR="00B33126">
              <w:rPr>
                <w:iCs/>
                <w:szCs w:val="24"/>
              </w:rPr>
              <w:t xml:space="preserve"> </w:t>
            </w:r>
            <w:r w:rsidRPr="00A65D0A">
              <w:rPr>
                <w:rFonts w:eastAsia="Calibri"/>
                <w:szCs w:val="24"/>
              </w:rPr>
              <w:t>29 straipsnio 1 dal</w:t>
            </w:r>
            <w:r>
              <w:rPr>
                <w:rFonts w:eastAsia="Calibri"/>
                <w:szCs w:val="24"/>
              </w:rPr>
              <w:t>is</w:t>
            </w:r>
            <w:r w:rsidR="00AD0213" w:rsidRPr="00EF4BD8">
              <w:rPr>
                <w:rStyle w:val="FootnoteReference"/>
                <w:iCs/>
                <w:szCs w:val="24"/>
              </w:rPr>
              <w:footnoteReference w:id="1"/>
            </w:r>
            <w:r>
              <w:rPr>
                <w:rFonts w:eastAsia="Calibri"/>
                <w:szCs w:val="24"/>
              </w:rPr>
              <w:t xml:space="preserve">, </w:t>
            </w:r>
            <w:r w:rsidRPr="00A65D0A">
              <w:rPr>
                <w:rFonts w:eastAsia="Calibri"/>
                <w:szCs w:val="24"/>
              </w:rPr>
              <w:t>48 straipsnio 4 dalis</w:t>
            </w:r>
            <w:r w:rsidR="00AD0213" w:rsidRPr="00EF4BD8">
              <w:rPr>
                <w:rStyle w:val="FootnoteReference"/>
                <w:iCs/>
                <w:szCs w:val="24"/>
              </w:rPr>
              <w:footnoteReference w:id="2"/>
            </w:r>
          </w:p>
        </w:tc>
      </w:tr>
      <w:tr w:rsidR="00FA4DC3" w14:paraId="551C9290" w14:textId="77777777" w:rsidTr="00F5670D">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61711F50" w14:textId="0C5CEA90" w:rsidR="00AA4F09" w:rsidRDefault="00273220" w:rsidP="00AA4F09">
            <w:pPr>
              <w:jc w:val="both"/>
              <w:rPr>
                <w:rFonts w:asciiTheme="minorHAnsi" w:hAnsiTheme="minorHAnsi" w:cstheme="minorHAnsi"/>
                <w:bCs/>
                <w:sz w:val="20"/>
              </w:rPr>
            </w:pPr>
            <w:r>
              <w:rPr>
                <w:szCs w:val="24"/>
              </w:rPr>
              <w:t xml:space="preserve">              </w:t>
            </w:r>
            <w:r w:rsidR="00B00874" w:rsidRPr="00DD16DF">
              <w:rPr>
                <w:szCs w:val="24"/>
              </w:rPr>
              <w:t>Pirkimą vykdo</w:t>
            </w:r>
            <w:r w:rsidR="00B00874" w:rsidRPr="00007472">
              <w:rPr>
                <w:szCs w:val="24"/>
              </w:rPr>
              <w:t xml:space="preserve"> Perkančio</w:t>
            </w:r>
            <w:r w:rsidR="003169FC">
              <w:rPr>
                <w:szCs w:val="24"/>
              </w:rPr>
              <w:t xml:space="preserve">jo subjekto generalinio </w:t>
            </w:r>
            <w:r w:rsidR="00B00874" w:rsidRPr="00DD16DF">
              <w:rPr>
                <w:szCs w:val="24"/>
              </w:rPr>
              <w:t xml:space="preserve">direktoriaus 2021 m. gruodžio 29 d. </w:t>
            </w:r>
            <w:r w:rsidR="00B00874" w:rsidRPr="00007472">
              <w:rPr>
                <w:szCs w:val="24"/>
              </w:rPr>
              <w:t xml:space="preserve">įsakymu Nr. </w:t>
            </w:r>
            <w:r w:rsidR="00B00874">
              <w:rPr>
                <w:szCs w:val="24"/>
              </w:rPr>
              <w:t>V</w:t>
            </w:r>
            <w:r w:rsidR="00B00874" w:rsidRPr="00DD16DF">
              <w:rPr>
                <w:szCs w:val="24"/>
              </w:rPr>
              <w:t xml:space="preserve">TA-I21-289 </w:t>
            </w:r>
            <w:r w:rsidR="00B00874">
              <w:rPr>
                <w:szCs w:val="24"/>
              </w:rPr>
              <w:t>sudaryta</w:t>
            </w:r>
            <w:r w:rsidR="00B00874" w:rsidRPr="00007472">
              <w:rPr>
                <w:szCs w:val="24"/>
              </w:rPr>
              <w:t xml:space="preserve"> </w:t>
            </w:r>
            <w:r w:rsidR="003169FC" w:rsidRPr="00007472">
              <w:rPr>
                <w:szCs w:val="24"/>
              </w:rPr>
              <w:t>Perkančio</w:t>
            </w:r>
            <w:r w:rsidR="003169FC">
              <w:rPr>
                <w:szCs w:val="24"/>
              </w:rPr>
              <w:t xml:space="preserve">jo subjekto </w:t>
            </w:r>
            <w:r w:rsidR="00D16A92">
              <w:rPr>
                <w:rFonts w:ascii="TimesNewRomanPSMT" w:eastAsiaTheme="minorHAnsi" w:hAnsi="TimesNewRomanPSMT" w:cs="TimesNewRomanPSMT"/>
                <w:szCs w:val="24"/>
              </w:rPr>
              <w:t>viešųjų pirkimų</w:t>
            </w:r>
            <w:r w:rsidR="00B00874" w:rsidRPr="00007472">
              <w:rPr>
                <w:rFonts w:eastAsia="Calibri"/>
                <w:szCs w:val="24"/>
              </w:rPr>
              <w:t xml:space="preserve"> komisija </w:t>
            </w:r>
            <w:r w:rsidR="00B00874" w:rsidRPr="00007472">
              <w:rPr>
                <w:bCs/>
                <w:szCs w:val="24"/>
              </w:rPr>
              <w:t>(toliau – Komisija)</w:t>
            </w:r>
            <w:r w:rsidRPr="00EF4BD8">
              <w:rPr>
                <w:rStyle w:val="FootnoteReference"/>
                <w:iCs/>
                <w:szCs w:val="24"/>
              </w:rPr>
              <w:footnoteReference w:id="3"/>
            </w:r>
            <w:r w:rsidR="00B00874" w:rsidRPr="00007472">
              <w:rPr>
                <w:bCs/>
                <w:szCs w:val="24"/>
              </w:rPr>
              <w:t>. Pirkimo sąlygos p</w:t>
            </w:r>
            <w:r w:rsidR="00B00874" w:rsidRPr="00273220">
              <w:rPr>
                <w:szCs w:val="24"/>
              </w:rPr>
              <w:t xml:space="preserve">atvirtintos Komisijos </w:t>
            </w:r>
            <w:r>
              <w:rPr>
                <w:szCs w:val="24"/>
              </w:rPr>
              <w:t xml:space="preserve">2022 m. balandžio </w:t>
            </w:r>
            <w:r w:rsidRPr="00C3712C">
              <w:rPr>
                <w:szCs w:val="24"/>
              </w:rPr>
              <w:t>19</w:t>
            </w:r>
            <w:r>
              <w:rPr>
                <w:szCs w:val="24"/>
              </w:rPr>
              <w:t xml:space="preserve"> d. </w:t>
            </w:r>
            <w:r w:rsidRPr="00273220">
              <w:rPr>
                <w:szCs w:val="24"/>
              </w:rPr>
              <w:t xml:space="preserve">protokolu Nr. </w:t>
            </w:r>
            <w:r w:rsidRPr="00C3712C">
              <w:rPr>
                <w:szCs w:val="24"/>
              </w:rPr>
              <w:t>PR-VP22-449</w:t>
            </w:r>
            <w:r w:rsidRPr="00273220">
              <w:rPr>
                <w:szCs w:val="24"/>
              </w:rPr>
              <w:t>.</w:t>
            </w:r>
          </w:p>
          <w:p w14:paraId="566C43DA" w14:textId="6995A843" w:rsidR="00E44332" w:rsidRDefault="00AA4F09" w:rsidP="00AA4F09">
            <w:pPr>
              <w:jc w:val="both"/>
              <w:rPr>
                <w:rFonts w:eastAsia="Calibri"/>
                <w:szCs w:val="24"/>
              </w:rPr>
            </w:pPr>
            <w:r w:rsidRPr="005E352C">
              <w:rPr>
                <w:szCs w:val="24"/>
              </w:rPr>
              <w:t xml:space="preserve">              </w:t>
            </w:r>
            <w:r w:rsidRPr="00AA4F09">
              <w:rPr>
                <w:szCs w:val="24"/>
              </w:rPr>
              <w:t>Specialiųjų Pirkimo sąlygų 9.2 papunk</w:t>
            </w:r>
            <w:r>
              <w:rPr>
                <w:szCs w:val="24"/>
              </w:rPr>
              <w:t>tyje</w:t>
            </w:r>
            <w:r w:rsidRPr="00AA4F09">
              <w:rPr>
                <w:szCs w:val="24"/>
              </w:rPr>
              <w:t xml:space="preserve"> </w:t>
            </w:r>
            <w:r>
              <w:rPr>
                <w:szCs w:val="24"/>
              </w:rPr>
              <w:t>nustatyta</w:t>
            </w:r>
            <w:r w:rsidRPr="00AA4F09">
              <w:rPr>
                <w:szCs w:val="24"/>
              </w:rPr>
              <w:t>, kad</w:t>
            </w:r>
            <w:r w:rsidRPr="00A65D0A">
              <w:rPr>
                <w:rFonts w:eastAsia="Calibri"/>
                <w:szCs w:val="24"/>
              </w:rPr>
              <w:t xml:space="preserve"> </w:t>
            </w:r>
            <w:r w:rsidRPr="00AA4F09">
              <w:rPr>
                <w:rFonts w:eastAsia="Calibri"/>
                <w:szCs w:val="24"/>
              </w:rPr>
              <w:t>„</w:t>
            </w:r>
            <w:r w:rsidRPr="008A7337">
              <w:rPr>
                <w:rFonts w:eastAsia="Calibri"/>
                <w:szCs w:val="24"/>
              </w:rPr>
              <w:t>Derybos gali būti vykdomos dėl visų Tiekėjo Pirminio pasiūlymo nuostatų, įskaitant kainą, neatitikimus Techninei (-ėms) specifikacijai (-joms) ir kitiems Pirkimo dokumentams/reikalavimams. Dėl Pirkimo sąlygų turinio (nustatytų Kvalifikacijos reikalavimų (jei keliami), Pasiūlymų užtikrinimo būdų (kai taikoma), Pasiūlymų vertinimo kriterijų ir tvarkos, Preliminarios sutarties esminių sąlygų kaip apibrėžta PĮ 95 straipsnyje) nesiderama ir jos laikomos minimaliais reikalavimais</w:t>
            </w:r>
            <w:r w:rsidRPr="00AA4F09">
              <w:rPr>
                <w:rFonts w:eastAsia="Calibri"/>
                <w:szCs w:val="24"/>
              </w:rPr>
              <w:t>“.</w:t>
            </w:r>
          </w:p>
          <w:p w14:paraId="449F6FF8" w14:textId="4BD23248" w:rsidR="00FF52BC" w:rsidRPr="00AA4F09" w:rsidRDefault="00FF52BC" w:rsidP="00AA4F09">
            <w:pPr>
              <w:jc w:val="both"/>
              <w:rPr>
                <w:rFonts w:asciiTheme="minorHAnsi" w:hAnsiTheme="minorHAnsi" w:cstheme="minorHAnsi"/>
                <w:bCs/>
                <w:sz w:val="20"/>
              </w:rPr>
            </w:pPr>
            <w:r>
              <w:rPr>
                <w:rFonts w:eastAsia="Calibri"/>
                <w:szCs w:val="24"/>
              </w:rPr>
              <w:t xml:space="preserve">             </w:t>
            </w:r>
            <w:r>
              <w:rPr>
                <w:szCs w:val="24"/>
              </w:rPr>
              <w:t xml:space="preserve">Vertinimo metu Tarnyba paprašė </w:t>
            </w:r>
            <w:r w:rsidR="00324123" w:rsidRPr="00007472">
              <w:rPr>
                <w:szCs w:val="24"/>
              </w:rPr>
              <w:t>Perkančio</w:t>
            </w:r>
            <w:r w:rsidR="00324123">
              <w:rPr>
                <w:szCs w:val="24"/>
              </w:rPr>
              <w:t xml:space="preserve">jo subjekto </w:t>
            </w:r>
            <w:r w:rsidRPr="00C27193">
              <w:rPr>
                <w:rFonts w:eastAsia="Calibri"/>
                <w:szCs w:val="24"/>
              </w:rPr>
              <w:t>paaiškinti ir pagrįsti</w:t>
            </w:r>
            <w:r>
              <w:rPr>
                <w:rFonts w:eastAsia="Calibri"/>
                <w:szCs w:val="24"/>
              </w:rPr>
              <w:t>,</w:t>
            </w:r>
            <w:r w:rsidRPr="00C27193">
              <w:rPr>
                <w:rFonts w:eastAsia="Calibri"/>
                <w:szCs w:val="24"/>
              </w:rPr>
              <w:t xml:space="preserve"> dėl kokių Pirkimo techninės specifikacijos sąlygų Perkan</w:t>
            </w:r>
            <w:r>
              <w:rPr>
                <w:rFonts w:eastAsia="Calibri"/>
                <w:szCs w:val="24"/>
              </w:rPr>
              <w:t>tysis</w:t>
            </w:r>
            <w:r w:rsidRPr="00C27193">
              <w:rPr>
                <w:rFonts w:eastAsia="Calibri"/>
                <w:szCs w:val="24"/>
              </w:rPr>
              <w:t xml:space="preserve"> </w:t>
            </w:r>
            <w:r>
              <w:rPr>
                <w:rFonts w:eastAsia="Calibri"/>
                <w:szCs w:val="24"/>
              </w:rPr>
              <w:t>subjektas</w:t>
            </w:r>
            <w:r w:rsidRPr="00C27193">
              <w:rPr>
                <w:rFonts w:eastAsia="Calibri"/>
                <w:szCs w:val="24"/>
              </w:rPr>
              <w:t xml:space="preserve"> galėtų derėtis, atsižvelgiant į tai, kad techninės specifikacijos sąlygos yra pakankamai tikslios ir aiškios</w:t>
            </w:r>
            <w:r>
              <w:rPr>
                <w:rStyle w:val="FootnoteReference"/>
                <w:szCs w:val="24"/>
              </w:rPr>
              <w:footnoteReference w:id="4"/>
            </w:r>
            <w:r>
              <w:rPr>
                <w:szCs w:val="24"/>
              </w:rPr>
              <w:t xml:space="preserve">. </w:t>
            </w:r>
            <w:r w:rsidR="00D11085" w:rsidRPr="00007472">
              <w:rPr>
                <w:szCs w:val="24"/>
              </w:rPr>
              <w:t>Perkan</w:t>
            </w:r>
            <w:r w:rsidR="00D11085">
              <w:rPr>
                <w:szCs w:val="24"/>
              </w:rPr>
              <w:t>tysis subjektas</w:t>
            </w:r>
            <w:r>
              <w:rPr>
                <w:szCs w:val="24"/>
              </w:rPr>
              <w:t>, atsakydama</w:t>
            </w:r>
            <w:r w:rsidR="00D11085">
              <w:rPr>
                <w:szCs w:val="24"/>
              </w:rPr>
              <w:t>s</w:t>
            </w:r>
            <w:r>
              <w:rPr>
                <w:szCs w:val="24"/>
              </w:rPr>
              <w:t xml:space="preserve"> į Tarnybos prašymą</w:t>
            </w:r>
            <w:r>
              <w:rPr>
                <w:rStyle w:val="FootnoteReference"/>
                <w:szCs w:val="24"/>
              </w:rPr>
              <w:footnoteReference w:id="5"/>
            </w:r>
            <w:r>
              <w:rPr>
                <w:szCs w:val="24"/>
              </w:rPr>
              <w:t>,</w:t>
            </w:r>
            <w:r w:rsidRPr="00007472">
              <w:rPr>
                <w:szCs w:val="24"/>
              </w:rPr>
              <w:t xml:space="preserve"> </w:t>
            </w:r>
            <w:r>
              <w:rPr>
                <w:szCs w:val="24"/>
              </w:rPr>
              <w:t xml:space="preserve">nurodė, </w:t>
            </w:r>
            <w:r w:rsidRPr="00007472">
              <w:rPr>
                <w:szCs w:val="24"/>
              </w:rPr>
              <w:t>kad</w:t>
            </w:r>
            <w:r w:rsidR="00FF5D38">
              <w:rPr>
                <w:szCs w:val="24"/>
              </w:rPr>
              <w:t xml:space="preserve"> </w:t>
            </w:r>
            <w:r w:rsidR="00FF5D38">
              <w:t>„SPS 9.2 punkte aiškiai ir nedviprasmiškai įtvirtino dėl ko gali būti vykdomos derybos ir dėl kurių pirkimo dokumentų nuostatų derybos negalimos. Paaiškiname, kad derybos gali būti vykdom</w:t>
            </w:r>
            <w:r w:rsidR="00381F28">
              <w:t>o</w:t>
            </w:r>
            <w:r w:rsidR="00FF5D38">
              <w:t xml:space="preserve">s tik dėl Tiekėjo pirminio pasiūlymo nuostatų neatitikimo Techninei specifikacijai/Pirkimo dokumentų reikalavimams. Kitaip tariant, derybų metu Pirkėjas derasi ir išsiaiškina galimai neaiškius Tiekėjo pirminio pasiūlymo aspektus/nuostatas (pavyzdžiui, kaip vienas ar kitas Tiekėjo pirminio pasiūlymo sprendinys atitinka Pirkėjo Techninės specifikacijos/Pirkimo dokumentų reikalavimus). Atsižvelgiant į tai, Pirkėjas yra numatęs vykdyti derybas tik dėl </w:t>
            </w:r>
            <w:r w:rsidR="00FF5D38" w:rsidRPr="0079301B">
              <w:t>Tiekėjo pirminio pasiūlymo nuostatų neatitikimo</w:t>
            </w:r>
            <w:r w:rsidR="00FF5D38">
              <w:t>, bet ne dėl Techninės specifikacijos reikalavimų (techninė specifikacija yra pirkimo sąlygų sudėtinė dalis ir dėl jos turinio nesiderama)“.</w:t>
            </w:r>
            <w:r w:rsidR="00A70316">
              <w:t xml:space="preserve"> </w:t>
            </w:r>
            <w:r w:rsidR="00D77104">
              <w:t>Atsižvelgiant į išdėstyt</w:t>
            </w:r>
            <w:r w:rsidR="00FB202D">
              <w:t>ą</w:t>
            </w:r>
            <w:r w:rsidR="00D77104">
              <w:t xml:space="preserve">, Tarnyba pažymi, kad pirmiau nurodytas Perkančiojo subjekto paaiškinimas iš esmės prieštarauja </w:t>
            </w:r>
            <w:r w:rsidR="00D77104" w:rsidRPr="00AA4F09">
              <w:rPr>
                <w:szCs w:val="24"/>
              </w:rPr>
              <w:t>Specialiųjų Pirkimo sąlygų</w:t>
            </w:r>
            <w:r w:rsidR="00D77104">
              <w:t xml:space="preserve"> 9.2 papunkčiui.</w:t>
            </w:r>
            <w:r w:rsidR="00AE7CE6">
              <w:t xml:space="preserve"> Tar</w:t>
            </w:r>
            <w:r w:rsidR="00C949E1">
              <w:t>n</w:t>
            </w:r>
            <w:r w:rsidR="00AE7CE6">
              <w:t xml:space="preserve">yba papildomai atkreipia dėmesį, kad </w:t>
            </w:r>
            <w:r w:rsidR="00373742">
              <w:t>jai yra aiškūs</w:t>
            </w:r>
            <w:r w:rsidR="00AE7CE6">
              <w:t xml:space="preserve"> </w:t>
            </w:r>
            <w:r w:rsidR="00753AE2">
              <w:t>P</w:t>
            </w:r>
            <w:r w:rsidR="00AE7CE6">
              <w:t xml:space="preserve">erkančiojo subjekto </w:t>
            </w:r>
            <w:r w:rsidR="00373742">
              <w:t>argumentai/</w:t>
            </w:r>
            <w:r w:rsidR="00AE7CE6">
              <w:t>paaiškinim</w:t>
            </w:r>
            <w:r w:rsidR="00373742">
              <w:t>ai</w:t>
            </w:r>
            <w:r w:rsidR="00AE7CE6">
              <w:t>, tačiau remiantis šiuo metu nustaty</w:t>
            </w:r>
            <w:r w:rsidR="00753AE2">
              <w:t>tomis Pirkimo sąlygomis, skelbiamos derybos neturi ribų</w:t>
            </w:r>
            <w:r w:rsidR="00AA1B4D">
              <w:t xml:space="preserve">, </w:t>
            </w:r>
            <w:r w:rsidR="00753AE2">
              <w:t>t. y. susidaro tokia situacija</w:t>
            </w:r>
            <w:r w:rsidR="00AA1B4D">
              <w:t>, kai iš esmės derėtis galima dėl visko.</w:t>
            </w:r>
            <w:r w:rsidR="00577964">
              <w:t xml:space="preserve"> Tarnybos vertinimu, Pirkimo dokumentuose nustatytos derybų sąlygos negali būti tiek laisvos, kad, pvz.</w:t>
            </w:r>
            <w:r w:rsidR="000B174B">
              <w:t>,</w:t>
            </w:r>
            <w:r w:rsidR="00577964">
              <w:t xml:space="preserve"> tiekėjui pasiūlius netinkamą prekę</w:t>
            </w:r>
            <w:r w:rsidR="00F84CBA">
              <w:t xml:space="preserve"> ar prekę visiškai neatitinkančią t</w:t>
            </w:r>
            <w:r w:rsidR="00942105">
              <w:t>echninės specifikacijos</w:t>
            </w:r>
            <w:r w:rsidR="00F84CBA">
              <w:t xml:space="preserve"> reikalavimų</w:t>
            </w:r>
            <w:r w:rsidR="00577964">
              <w:t>, derybų metu ji būtų pakeista tinkama preke</w:t>
            </w:r>
            <w:r w:rsidR="00F84CBA">
              <w:t xml:space="preserve"> ar </w:t>
            </w:r>
            <w:r w:rsidR="00942105">
              <w:t>preke atitinkančia</w:t>
            </w:r>
            <w:r w:rsidR="00F84CBA">
              <w:t xml:space="preserve"> </w:t>
            </w:r>
            <w:r w:rsidR="00942105">
              <w:t>techninės specifikacijos</w:t>
            </w:r>
            <w:r w:rsidR="00F84CBA">
              <w:t xml:space="preserve"> reikalavimus</w:t>
            </w:r>
            <w:r w:rsidR="00577964">
              <w:t xml:space="preserve">, dėl ko netinkamas </w:t>
            </w:r>
            <w:r w:rsidR="00F3327C">
              <w:t xml:space="preserve">ar nepriimtinas </w:t>
            </w:r>
            <w:r w:rsidR="00577964">
              <w:t>pasiūlymas taptų tinkamu</w:t>
            </w:r>
            <w:r w:rsidR="00F3327C">
              <w:t>/priimtinu</w:t>
            </w:r>
            <w:r w:rsidR="00577964">
              <w:t xml:space="preserve"> pasiūlymu</w:t>
            </w:r>
            <w:r w:rsidR="000B174B">
              <w:t xml:space="preserve"> (pvz., tiekėjui pasiūlius </w:t>
            </w:r>
            <w:r w:rsidR="00F443D7">
              <w:t xml:space="preserve">Wilo </w:t>
            </w:r>
            <w:r w:rsidR="000B174B">
              <w:t xml:space="preserve">šilumos siurblio detales derybų metu jos būtų pakeistos į </w:t>
            </w:r>
            <w:r w:rsidR="00F443D7">
              <w:t xml:space="preserve">Wilo </w:t>
            </w:r>
            <w:r w:rsidR="000B174B">
              <w:t>nuotekų siurblio detales).</w:t>
            </w:r>
            <w:r w:rsidR="00D409A6">
              <w:t xml:space="preserve"> Tarnyba atkreipia dėmesį, kad </w:t>
            </w:r>
            <w:r w:rsidR="00D409A6">
              <w:lastRenderedPageBreak/>
              <w:t>pirmiau nurodytos situacijos sąlygotų lygiateisiškumo bei skaidrumo principų</w:t>
            </w:r>
            <w:r w:rsidR="00F443D7">
              <w:t>, įtvirtintų</w:t>
            </w:r>
            <w:r w:rsidR="00F443D7">
              <w:rPr>
                <w:rFonts w:eastAsia="Calibri"/>
                <w:szCs w:val="24"/>
              </w:rPr>
              <w:t xml:space="preserve"> PĮ</w:t>
            </w:r>
            <w:r w:rsidR="00F443D7" w:rsidRPr="00A65D0A">
              <w:rPr>
                <w:rFonts w:eastAsia="Calibri"/>
                <w:szCs w:val="24"/>
              </w:rPr>
              <w:t xml:space="preserve"> 29 straipsnio 1 dalyje</w:t>
            </w:r>
            <w:r w:rsidR="00F443D7">
              <w:rPr>
                <w:rFonts w:eastAsia="Calibri"/>
                <w:szCs w:val="24"/>
              </w:rPr>
              <w:t>,</w:t>
            </w:r>
            <w:r w:rsidR="00D409A6">
              <w:t xml:space="preserve"> pažeidimą.</w:t>
            </w:r>
          </w:p>
          <w:p w14:paraId="1478B6B0" w14:textId="1EA45CD6" w:rsidR="00CD4977" w:rsidRDefault="0003528F" w:rsidP="00AF429F">
            <w:pPr>
              <w:tabs>
                <w:tab w:val="left" w:pos="851"/>
                <w:tab w:val="left" w:pos="1134"/>
              </w:tabs>
              <w:ind w:firstLine="567"/>
              <w:jc w:val="both"/>
              <w:rPr>
                <w:rFonts w:eastAsia="Calibri"/>
                <w:szCs w:val="24"/>
              </w:rPr>
            </w:pPr>
            <w:r>
              <w:rPr>
                <w:rFonts w:eastAsia="Calibri"/>
                <w:szCs w:val="24"/>
              </w:rPr>
              <w:t xml:space="preserve">Pažymėtina, jog </w:t>
            </w:r>
            <w:r w:rsidR="008A7337">
              <w:rPr>
                <w:rFonts w:eastAsia="Calibri"/>
                <w:szCs w:val="24"/>
              </w:rPr>
              <w:t xml:space="preserve">PĮ </w:t>
            </w:r>
            <w:r w:rsidR="008A7337" w:rsidRPr="00A65D0A">
              <w:rPr>
                <w:rFonts w:eastAsia="Calibri"/>
                <w:szCs w:val="24"/>
              </w:rPr>
              <w:t>75 straipsnio 2 dalyje nustatyta, kad „Perkantysis subjektas derasi &lt;...&gt; su kiekvienu iš tiekėjų dėl jų pateiktų pirminių ir vėlesnių pasiūlymų ir pirkimo sutarties sąlygų, siekdamas geriausio rezultato pagal pirkimo dokumentuose keliamus reikalavimus</w:t>
            </w:r>
            <w:r w:rsidR="009020F8">
              <w:rPr>
                <w:rFonts w:eastAsia="Calibri"/>
                <w:szCs w:val="24"/>
              </w:rPr>
              <w:t>.</w:t>
            </w:r>
            <w:r w:rsidR="008A7337" w:rsidRPr="00A65D0A">
              <w:rPr>
                <w:rFonts w:eastAsia="Calibri"/>
                <w:szCs w:val="24"/>
              </w:rPr>
              <w:t xml:space="preserve"> </w:t>
            </w:r>
            <w:r w:rsidR="009020F8">
              <w:t>Atliekant pirkimą skelbiamų derybų būdu, negalima derėtis dėl pirkimo dokumentuose nustatytų minimalių reikalavimų, pasiūlymo vertinimo kriterijų ir tvarkos, galutinio derybų rezultato, užfiksuoto derybų protokoluose ar po derybų pateiktuose galutiniuose pasiūlymuose</w:t>
            </w:r>
            <w:r w:rsidR="008A7337" w:rsidRPr="00A65D0A">
              <w:rPr>
                <w:rFonts w:eastAsia="Calibri"/>
                <w:szCs w:val="24"/>
              </w:rPr>
              <w:t>“</w:t>
            </w:r>
            <w:r w:rsidR="00FF52BC">
              <w:rPr>
                <w:rFonts w:eastAsia="Calibri"/>
                <w:szCs w:val="24"/>
              </w:rPr>
              <w:t>.</w:t>
            </w:r>
            <w:r w:rsidR="008B5903">
              <w:rPr>
                <w:rFonts w:eastAsia="Calibri"/>
                <w:szCs w:val="24"/>
              </w:rPr>
              <w:t xml:space="preserve"> </w:t>
            </w:r>
            <w:r w:rsidR="008B5903" w:rsidRPr="00102B90">
              <w:rPr>
                <w:rFonts w:eastAsia="Calibri"/>
                <w:szCs w:val="24"/>
              </w:rPr>
              <w:t>Remiantis pirmiau nurodytomis PĮ nuostatomis,</w:t>
            </w:r>
            <w:r w:rsidR="00280D21" w:rsidRPr="00102B90">
              <w:rPr>
                <w:rFonts w:eastAsia="Calibri"/>
                <w:szCs w:val="24"/>
              </w:rPr>
              <w:t xml:space="preserve"> perkantysis subjektas sprendžia, dėl kokių sąlygų derėsis, tačiau tokios sąlygos turi būti aiškiai nurodytos pirkimo dokumentuose,</w:t>
            </w:r>
            <w:r w:rsidR="00280D21" w:rsidRPr="00A65D0A">
              <w:rPr>
                <w:rFonts w:eastAsia="Calibri"/>
                <w:szCs w:val="24"/>
              </w:rPr>
              <w:t xml:space="preserve"> pavyzdžiui, galima derėtis dėl kokybės, kiekių, sutarties sąlygų, socialinės ir aplinkos apsaugos</w:t>
            </w:r>
            <w:r w:rsidR="00FB202D">
              <w:rPr>
                <w:rFonts w:eastAsia="Calibri"/>
                <w:szCs w:val="24"/>
              </w:rPr>
              <w:t xml:space="preserve"> reikalavimų</w:t>
            </w:r>
            <w:r w:rsidR="00280D21" w:rsidRPr="00A65D0A">
              <w:rPr>
                <w:rFonts w:eastAsia="Calibri"/>
                <w:szCs w:val="24"/>
              </w:rPr>
              <w:t xml:space="preserve">, jeigu jie nesudaro pirkimo dokumentuose nurodytų minimalių reikalavimų, tačiau </w:t>
            </w:r>
            <w:r w:rsidR="00280D21" w:rsidRPr="008B5903">
              <w:rPr>
                <w:rFonts w:eastAsia="Calibri"/>
                <w:szCs w:val="24"/>
              </w:rPr>
              <w:t>juos labai aiškiai įvardinant, todėl tais atvejais, kai perkantysis subjektas, pavyzdžiui, siekia derėtis dėl techninės specifikacijos reikalavimų, pirkimo dokumentuose turi būti aiškiai nustatyta / išskirta, kurie techninės specifikacijos reikalavimai yra minimalūs (reikalavimai</w:t>
            </w:r>
            <w:r w:rsidR="00FB202D">
              <w:rPr>
                <w:rFonts w:eastAsia="Calibri"/>
                <w:szCs w:val="24"/>
              </w:rPr>
              <w:t>,</w:t>
            </w:r>
            <w:r w:rsidR="00280D21" w:rsidRPr="008B5903">
              <w:rPr>
                <w:rFonts w:eastAsia="Calibri"/>
                <w:szCs w:val="24"/>
              </w:rPr>
              <w:t xml:space="preserve"> dėl kurių negali būti deramasi), o dėl kurių perkantysis subjektas gali derėtis</w:t>
            </w:r>
            <w:r w:rsidR="00280D21" w:rsidRPr="00A65D0A">
              <w:rPr>
                <w:rFonts w:eastAsia="Calibri"/>
                <w:szCs w:val="24"/>
              </w:rPr>
              <w:t>.</w:t>
            </w:r>
            <w:r w:rsidR="00CD4977">
              <w:rPr>
                <w:rFonts w:eastAsia="Calibri"/>
                <w:szCs w:val="24"/>
              </w:rPr>
              <w:t xml:space="preserve"> </w:t>
            </w:r>
            <w:r w:rsidR="00AF429F">
              <w:rPr>
                <w:rFonts w:eastAsia="Calibri"/>
                <w:szCs w:val="24"/>
              </w:rPr>
              <w:t>Atkreiptinas dėmesys, kad p</w:t>
            </w:r>
            <w:r w:rsidR="00CD4977" w:rsidRPr="00102B90">
              <w:rPr>
                <w:rFonts w:eastAsia="Calibri"/>
                <w:szCs w:val="24"/>
              </w:rPr>
              <w:t xml:space="preserve">irkimo dokumentuose turi būti aiškiai nurodyti </w:t>
            </w:r>
            <w:r w:rsidR="00AF429F">
              <w:rPr>
                <w:rFonts w:eastAsia="Calibri"/>
                <w:szCs w:val="24"/>
              </w:rPr>
              <w:t xml:space="preserve">ir </w:t>
            </w:r>
            <w:r w:rsidR="00CD4977" w:rsidRPr="00102B90">
              <w:rPr>
                <w:rFonts w:eastAsia="Calibri"/>
                <w:szCs w:val="24"/>
              </w:rPr>
              <w:t xml:space="preserve">minimalūs reikalavimai, dėl kurių negalima derėtis. </w:t>
            </w:r>
            <w:r w:rsidR="00AF429F">
              <w:rPr>
                <w:rFonts w:eastAsia="Calibri"/>
                <w:szCs w:val="24"/>
              </w:rPr>
              <w:t xml:space="preserve">Papildomai pažymėtina, jog </w:t>
            </w:r>
            <w:r w:rsidR="00CD4977" w:rsidRPr="00102B90">
              <w:rPr>
                <w:rFonts w:eastAsia="Calibri"/>
                <w:szCs w:val="24"/>
              </w:rPr>
              <w:t xml:space="preserve">minimalūs reikalavimai, kuriuos turi nustatyti perkantysis subjektas, yra tos sąlygos ir ypatybės (visų pirma fizinės, funkcinės ir teisinės), </w:t>
            </w:r>
            <w:r w:rsidR="00CD4977" w:rsidRPr="00CD4977">
              <w:rPr>
                <w:rFonts w:eastAsia="Calibri"/>
                <w:szCs w:val="24"/>
              </w:rPr>
              <w:t>kurias privalo atitikti kiekvienas pasiūlymas</w:t>
            </w:r>
            <w:r w:rsidR="00CD4977" w:rsidRPr="00102B90">
              <w:rPr>
                <w:rFonts w:eastAsia="Calibri"/>
                <w:szCs w:val="24"/>
              </w:rPr>
              <w:t>, kad būtų galima sudaryti sutartį pagal pasirinktus sutarčių skyrimo kriterijus,</w:t>
            </w:r>
            <w:r w:rsidR="00CD4977" w:rsidRPr="00102B90">
              <w:rPr>
                <w:color w:val="000000"/>
                <w:spacing w:val="2"/>
                <w:szCs w:val="24"/>
                <w:shd w:val="clear" w:color="auto" w:fill="FFFFFF"/>
              </w:rPr>
              <w:t xml:space="preserve"> </w:t>
            </w:r>
            <w:r w:rsidR="00CD4977" w:rsidRPr="00102B90">
              <w:rPr>
                <w:rFonts w:eastAsia="Calibri"/>
                <w:szCs w:val="24"/>
              </w:rPr>
              <w:t>todėl perkantieji subjektai, pirkimo sąlygose turi iš anksto nurodyti minimalius reikalavimus, kuriais apibūdinamas pirkimo objektas ir kurie derybų eigoje negali būti keičiami.</w:t>
            </w:r>
          </w:p>
          <w:p w14:paraId="01C69926" w14:textId="27A42961" w:rsidR="009E05F1" w:rsidRDefault="004C4894" w:rsidP="00137D31">
            <w:pPr>
              <w:tabs>
                <w:tab w:val="left" w:pos="851"/>
                <w:tab w:val="left" w:pos="1134"/>
              </w:tabs>
              <w:ind w:firstLine="567"/>
              <w:jc w:val="both"/>
              <w:rPr>
                <w:rFonts w:eastAsia="Calibri"/>
                <w:szCs w:val="24"/>
              </w:rPr>
            </w:pPr>
            <w:r>
              <w:rPr>
                <w:rFonts w:eastAsia="Calibri"/>
                <w:szCs w:val="24"/>
              </w:rPr>
              <w:t xml:space="preserve">Tarnybos vertinimu, </w:t>
            </w:r>
            <w:r w:rsidR="00AF429F">
              <w:rPr>
                <w:rFonts w:eastAsia="Calibri"/>
                <w:szCs w:val="24"/>
              </w:rPr>
              <w:t xml:space="preserve">Perkantysis subjektas </w:t>
            </w:r>
            <w:r w:rsidR="00280D21">
              <w:rPr>
                <w:rFonts w:eastAsia="Calibri"/>
                <w:szCs w:val="24"/>
              </w:rPr>
              <w:t>S</w:t>
            </w:r>
            <w:r w:rsidR="00280D21" w:rsidRPr="00A65D0A">
              <w:rPr>
                <w:rFonts w:eastAsia="Calibri"/>
                <w:szCs w:val="24"/>
              </w:rPr>
              <w:t xml:space="preserve">pecialiųjų Pirkimo sąlygų 9.2 papunktyje </w:t>
            </w:r>
            <w:r w:rsidR="00280D21" w:rsidRPr="00102B90">
              <w:rPr>
                <w:rFonts w:eastAsia="Calibri"/>
                <w:szCs w:val="24"/>
              </w:rPr>
              <w:t>apsiribojo bendro pobūdžio informacija, aiškiai ir tiksliai neišskirdamas</w:t>
            </w:r>
            <w:r w:rsidR="00CC72EE">
              <w:rPr>
                <w:rFonts w:eastAsia="Calibri"/>
                <w:szCs w:val="24"/>
              </w:rPr>
              <w:t>,</w:t>
            </w:r>
            <w:r w:rsidR="00280D21" w:rsidRPr="00102B90">
              <w:rPr>
                <w:rFonts w:eastAsia="Calibri"/>
                <w:szCs w:val="24"/>
              </w:rPr>
              <w:t xml:space="preserve"> dėl kokių konkrečiai aspektų gali būti vykdomos derybos</w:t>
            </w:r>
            <w:r w:rsidR="00AF429F">
              <w:rPr>
                <w:rFonts w:eastAsia="Calibri"/>
                <w:szCs w:val="24"/>
              </w:rPr>
              <w:t>, t</w:t>
            </w:r>
            <w:r w:rsidR="00280D21" w:rsidRPr="00102B90">
              <w:rPr>
                <w:rFonts w:eastAsia="Calibri"/>
                <w:szCs w:val="24"/>
              </w:rPr>
              <w:t>aip pat nenusta</w:t>
            </w:r>
            <w:r w:rsidR="00AF429F">
              <w:rPr>
                <w:rFonts w:eastAsia="Calibri"/>
                <w:szCs w:val="24"/>
              </w:rPr>
              <w:t>tė</w:t>
            </w:r>
            <w:r w:rsidR="00280D21" w:rsidRPr="00102B90">
              <w:rPr>
                <w:rFonts w:eastAsia="Calibri"/>
                <w:szCs w:val="24"/>
              </w:rPr>
              <w:t xml:space="preserve">, dėl kokių konkrečiai neatitikimų techninei specifikacijai ir kitiems Pirkimo dokumentams / </w:t>
            </w:r>
            <w:r w:rsidR="00AF429F">
              <w:rPr>
                <w:rFonts w:eastAsia="Calibri"/>
                <w:szCs w:val="24"/>
              </w:rPr>
              <w:t xml:space="preserve">nustatytiems </w:t>
            </w:r>
            <w:r w:rsidR="00280D21" w:rsidRPr="00102B90">
              <w:rPr>
                <w:rFonts w:eastAsia="Calibri"/>
                <w:szCs w:val="24"/>
              </w:rPr>
              <w:t>reikalavimams, gali būti vykdomos derybos.</w:t>
            </w:r>
            <w:r w:rsidR="00AF429F" w:rsidRPr="00A65D0A">
              <w:rPr>
                <w:rFonts w:eastAsia="Calibri"/>
                <w:szCs w:val="24"/>
              </w:rPr>
              <w:t xml:space="preserve"> </w:t>
            </w:r>
            <w:r w:rsidR="009B2F51">
              <w:rPr>
                <w:rFonts w:eastAsia="Calibri"/>
                <w:szCs w:val="24"/>
              </w:rPr>
              <w:t xml:space="preserve">Be kita ko, Tarnyba pažymi, kad </w:t>
            </w:r>
            <w:r w:rsidR="009B2F51" w:rsidRPr="00AA4F09">
              <w:rPr>
                <w:szCs w:val="24"/>
              </w:rPr>
              <w:t>Specialiųjų Pirkimo sąlygų 9.2 papunk</w:t>
            </w:r>
            <w:r w:rsidR="009B2F51">
              <w:rPr>
                <w:szCs w:val="24"/>
              </w:rPr>
              <w:t>tyje</w:t>
            </w:r>
            <w:r w:rsidR="009B2F51" w:rsidRPr="00AA4F09">
              <w:rPr>
                <w:szCs w:val="24"/>
              </w:rPr>
              <w:t xml:space="preserve"> </w:t>
            </w:r>
            <w:r w:rsidR="009B2F51">
              <w:rPr>
                <w:szCs w:val="24"/>
              </w:rPr>
              <w:t>nustatyta</w:t>
            </w:r>
            <w:r w:rsidR="009B2F51" w:rsidRPr="00AA4F09">
              <w:rPr>
                <w:szCs w:val="24"/>
              </w:rPr>
              <w:t xml:space="preserve">, </w:t>
            </w:r>
            <w:r w:rsidR="009B2F51">
              <w:rPr>
                <w:szCs w:val="24"/>
              </w:rPr>
              <w:t>jog</w:t>
            </w:r>
            <w:r w:rsidR="009B2F51" w:rsidRPr="00A65D0A">
              <w:rPr>
                <w:rFonts w:eastAsia="Calibri"/>
                <w:szCs w:val="24"/>
              </w:rPr>
              <w:t xml:space="preserve"> </w:t>
            </w:r>
            <w:r w:rsidR="009B2F51" w:rsidRPr="00AA4F09">
              <w:rPr>
                <w:rFonts w:eastAsia="Calibri"/>
                <w:szCs w:val="24"/>
              </w:rPr>
              <w:t>„</w:t>
            </w:r>
            <w:r w:rsidR="009B2F51">
              <w:rPr>
                <w:rFonts w:eastAsia="Calibri"/>
                <w:szCs w:val="24"/>
              </w:rPr>
              <w:t>&lt;...&gt;</w:t>
            </w:r>
            <w:r w:rsidR="002B1F6F">
              <w:rPr>
                <w:rFonts w:eastAsia="Calibri"/>
                <w:szCs w:val="24"/>
              </w:rPr>
              <w:t xml:space="preserve"> </w:t>
            </w:r>
            <w:r w:rsidR="009B2F51" w:rsidRPr="008A7337">
              <w:rPr>
                <w:rFonts w:eastAsia="Calibri"/>
                <w:szCs w:val="24"/>
              </w:rPr>
              <w:t xml:space="preserve">Dėl Pirkimo sąlygų turinio (nustatytų Kvalifikacijos reikalavimų (jei keliami), Pasiūlymų užtikrinimo būdų (kai taikoma), Pasiūlymų vertinimo kriterijų ir tvarkos, </w:t>
            </w:r>
            <w:r w:rsidR="009B2F51" w:rsidRPr="00E5795D">
              <w:rPr>
                <w:rFonts w:eastAsia="Calibri"/>
                <w:szCs w:val="24"/>
                <w:u w:val="single"/>
              </w:rPr>
              <w:t>Preliminarios sutarties esminių sąlygų kaip apibrėžta PĮ 95 straipsnyje</w:t>
            </w:r>
            <w:r w:rsidR="009B2F51" w:rsidRPr="008A7337">
              <w:rPr>
                <w:rFonts w:eastAsia="Calibri"/>
                <w:szCs w:val="24"/>
              </w:rPr>
              <w:t>) nesiderama ir jos laikomos minimaliais reikalavimais</w:t>
            </w:r>
            <w:r w:rsidR="009B2F51" w:rsidRPr="00AA4F09">
              <w:rPr>
                <w:rFonts w:eastAsia="Calibri"/>
                <w:szCs w:val="24"/>
              </w:rPr>
              <w:t>“.</w:t>
            </w:r>
            <w:r w:rsidR="009B2F51">
              <w:rPr>
                <w:rFonts w:eastAsia="Calibri"/>
                <w:szCs w:val="24"/>
              </w:rPr>
              <w:t xml:space="preserve"> Tarnyba </w:t>
            </w:r>
            <w:r w:rsidR="002B1F6F">
              <w:rPr>
                <w:rFonts w:eastAsia="Calibri"/>
                <w:szCs w:val="24"/>
              </w:rPr>
              <w:t>atkreipia dėmesį</w:t>
            </w:r>
            <w:r w:rsidR="009B2F51">
              <w:rPr>
                <w:rFonts w:eastAsia="Calibri"/>
                <w:szCs w:val="24"/>
              </w:rPr>
              <w:t>, kad PĮ 95 straipsnyje nėra nustatytos preliminarios sutarties esminės sąlygos, dėl ko minėta Pirkimo dokumentų sąlyga suponuoja, jog nėra aiški skelbiamų derybų apimtis.</w:t>
            </w:r>
          </w:p>
          <w:p w14:paraId="53AB4662" w14:textId="77777777" w:rsidR="00137D31" w:rsidRDefault="00495736" w:rsidP="00266A6F">
            <w:pPr>
              <w:ind w:left="113" w:right="113" w:firstLine="736"/>
              <w:jc w:val="both"/>
              <w:rPr>
                <w:rFonts w:eastAsia="Calibri"/>
                <w:szCs w:val="24"/>
              </w:rPr>
            </w:pPr>
            <w:r>
              <w:rPr>
                <w:rFonts w:eastAsia="Calibri"/>
                <w:szCs w:val="24"/>
              </w:rPr>
              <w:t>Pirmiau pam</w:t>
            </w:r>
            <w:r w:rsidR="00AF429F" w:rsidRPr="00A65D0A">
              <w:rPr>
                <w:rFonts w:eastAsia="Calibri"/>
                <w:szCs w:val="24"/>
              </w:rPr>
              <w:t>inėti reikalavimai dėl aiškių derybų sąlygų nustaty</w:t>
            </w:r>
            <w:r w:rsidR="00AF429F">
              <w:rPr>
                <w:rFonts w:eastAsia="Calibri"/>
                <w:szCs w:val="24"/>
              </w:rPr>
              <w:t>mo</w:t>
            </w:r>
            <w:r w:rsidR="00AF429F" w:rsidRPr="00A65D0A">
              <w:rPr>
                <w:rFonts w:eastAsia="Calibri"/>
                <w:szCs w:val="24"/>
              </w:rPr>
              <w:t xml:space="preserve"> </w:t>
            </w:r>
            <w:r w:rsidR="00AF429F">
              <w:rPr>
                <w:rFonts w:eastAsia="Calibri"/>
                <w:szCs w:val="24"/>
              </w:rPr>
              <w:t xml:space="preserve">pirkimo dokumentuose </w:t>
            </w:r>
            <w:r w:rsidR="00AF429F" w:rsidRPr="00A65D0A">
              <w:rPr>
                <w:rFonts w:eastAsia="Calibri"/>
                <w:szCs w:val="24"/>
              </w:rPr>
              <w:t xml:space="preserve">yra privalomi, kad būtų užtikrinti </w:t>
            </w:r>
            <w:r w:rsidR="00AF429F">
              <w:rPr>
                <w:rFonts w:eastAsia="Calibri"/>
                <w:szCs w:val="24"/>
              </w:rPr>
              <w:t>PĮ</w:t>
            </w:r>
            <w:r w:rsidR="00AF429F" w:rsidRPr="00A65D0A">
              <w:rPr>
                <w:rFonts w:eastAsia="Calibri"/>
                <w:szCs w:val="24"/>
              </w:rPr>
              <w:t xml:space="preserve"> 29 straipsnio 1 dalyje įtvirtinti lygiateisiškumo ir nediskriminavimo principai, kadangi su visais tiekėjais turi būti deramasi dėl tų pačių sąlygų. </w:t>
            </w:r>
            <w:r w:rsidR="0085095A">
              <w:rPr>
                <w:rFonts w:eastAsia="Calibri"/>
                <w:szCs w:val="24"/>
              </w:rPr>
              <w:t xml:space="preserve">Be kita ko, pažymėtina, kad </w:t>
            </w:r>
            <w:r w:rsidR="00280D21" w:rsidRPr="00102B90">
              <w:rPr>
                <w:rFonts w:eastAsia="Calibri"/>
                <w:szCs w:val="24"/>
              </w:rPr>
              <w:t>Perkantysis subjektas Pirkimo sąlygose negali kvalifikacijos reikalavim</w:t>
            </w:r>
            <w:r w:rsidR="00D74903">
              <w:rPr>
                <w:rFonts w:eastAsia="Calibri"/>
                <w:szCs w:val="24"/>
              </w:rPr>
              <w:t>ų</w:t>
            </w:r>
            <w:r w:rsidR="00280D21" w:rsidRPr="00102B90">
              <w:rPr>
                <w:rFonts w:eastAsia="Calibri"/>
                <w:szCs w:val="24"/>
              </w:rPr>
              <w:t>, pasiūlymo vertinimo kriterij</w:t>
            </w:r>
            <w:r w:rsidR="00D74903">
              <w:rPr>
                <w:rFonts w:eastAsia="Calibri"/>
                <w:szCs w:val="24"/>
              </w:rPr>
              <w:t>ų</w:t>
            </w:r>
            <w:r w:rsidR="00280D21" w:rsidRPr="00102B90">
              <w:rPr>
                <w:rFonts w:eastAsia="Calibri"/>
                <w:szCs w:val="24"/>
              </w:rPr>
              <w:t xml:space="preserve"> ir tvark</w:t>
            </w:r>
            <w:r w:rsidR="00D74903">
              <w:rPr>
                <w:rFonts w:eastAsia="Calibri"/>
                <w:szCs w:val="24"/>
              </w:rPr>
              <w:t>os</w:t>
            </w:r>
            <w:r w:rsidR="00B746D7">
              <w:rPr>
                <w:rFonts w:eastAsia="Calibri"/>
                <w:szCs w:val="24"/>
              </w:rPr>
              <w:t xml:space="preserve"> prilyginti</w:t>
            </w:r>
            <w:r w:rsidR="00280D21" w:rsidRPr="00102B90">
              <w:rPr>
                <w:rFonts w:eastAsia="Calibri"/>
                <w:szCs w:val="24"/>
              </w:rPr>
              <w:t xml:space="preserve"> minimal</w:t>
            </w:r>
            <w:r w:rsidR="00B746D7">
              <w:rPr>
                <w:rFonts w:eastAsia="Calibri"/>
                <w:szCs w:val="24"/>
              </w:rPr>
              <w:t>ų</w:t>
            </w:r>
            <w:r w:rsidR="00280D21" w:rsidRPr="00102B90">
              <w:rPr>
                <w:rFonts w:eastAsia="Calibri"/>
                <w:szCs w:val="24"/>
              </w:rPr>
              <w:t xml:space="preserve"> reikalavim</w:t>
            </w:r>
            <w:r w:rsidR="00B746D7">
              <w:rPr>
                <w:rFonts w:eastAsia="Calibri"/>
                <w:szCs w:val="24"/>
              </w:rPr>
              <w:t>ų kategorijai</w:t>
            </w:r>
            <w:r w:rsidR="00280D21" w:rsidRPr="00102B90">
              <w:rPr>
                <w:rFonts w:eastAsia="Calibri"/>
                <w:szCs w:val="24"/>
              </w:rPr>
              <w:t xml:space="preserve">, </w:t>
            </w:r>
            <w:r w:rsidR="00D533A1">
              <w:rPr>
                <w:rFonts w:eastAsia="Calibri"/>
                <w:szCs w:val="24"/>
              </w:rPr>
              <w:t>kadangi minėti reikalavimai jau ir taip yra įtvirtinti PĮ</w:t>
            </w:r>
            <w:r w:rsidR="00D533A1" w:rsidRPr="00102B90">
              <w:rPr>
                <w:rFonts w:eastAsia="Calibri"/>
                <w:szCs w:val="24"/>
              </w:rPr>
              <w:t xml:space="preserve"> 75 straipsnio 2 dal</w:t>
            </w:r>
            <w:r w:rsidR="00D533A1">
              <w:rPr>
                <w:rFonts w:eastAsia="Calibri"/>
                <w:szCs w:val="24"/>
              </w:rPr>
              <w:t>yje</w:t>
            </w:r>
            <w:r w:rsidR="00B746D7">
              <w:rPr>
                <w:rFonts w:eastAsia="Calibri"/>
                <w:szCs w:val="24"/>
              </w:rPr>
              <w:t>,</w:t>
            </w:r>
            <w:r w:rsidR="00D533A1">
              <w:rPr>
                <w:rFonts w:eastAsia="Calibri"/>
                <w:szCs w:val="24"/>
              </w:rPr>
              <w:t xml:space="preserve"> kaip reikalavimai</w:t>
            </w:r>
            <w:r w:rsidR="00B746D7">
              <w:rPr>
                <w:rFonts w:eastAsia="Calibri"/>
                <w:szCs w:val="24"/>
              </w:rPr>
              <w:t>,</w:t>
            </w:r>
            <w:r w:rsidR="00D533A1">
              <w:rPr>
                <w:rFonts w:eastAsia="Calibri"/>
                <w:szCs w:val="24"/>
              </w:rPr>
              <w:t xml:space="preserve"> dėl kurių derėtis negalima</w:t>
            </w:r>
            <w:r w:rsidR="00B746D7">
              <w:rPr>
                <w:rFonts w:eastAsia="Calibri"/>
                <w:szCs w:val="24"/>
              </w:rPr>
              <w:t>.</w:t>
            </w:r>
            <w:r w:rsidR="00D533A1">
              <w:rPr>
                <w:rFonts w:eastAsia="Calibri"/>
                <w:szCs w:val="24"/>
              </w:rPr>
              <w:t xml:space="preserve"> </w:t>
            </w:r>
            <w:r w:rsidR="00B746D7">
              <w:rPr>
                <w:rFonts w:eastAsia="Calibri"/>
                <w:szCs w:val="24"/>
              </w:rPr>
              <w:t>M</w:t>
            </w:r>
            <w:r w:rsidR="00D533A1">
              <w:rPr>
                <w:rFonts w:eastAsia="Calibri"/>
                <w:szCs w:val="24"/>
              </w:rPr>
              <w:t xml:space="preserve">inimalius reikalavimus pagal minėtą įstatymo nuostatą turi </w:t>
            </w:r>
            <w:r w:rsidR="00B746D7">
              <w:rPr>
                <w:rFonts w:eastAsia="Calibri"/>
                <w:szCs w:val="24"/>
              </w:rPr>
              <w:t>savarankiškai nustatyti</w:t>
            </w:r>
            <w:r w:rsidR="00D533A1">
              <w:rPr>
                <w:rFonts w:eastAsia="Calibri"/>
                <w:szCs w:val="24"/>
              </w:rPr>
              <w:t xml:space="preserve"> pats perkantysis subjektas</w:t>
            </w:r>
            <w:r w:rsidR="00491549">
              <w:rPr>
                <w:rFonts w:eastAsia="Calibri"/>
                <w:szCs w:val="24"/>
              </w:rPr>
              <w:t>.</w:t>
            </w:r>
          </w:p>
          <w:p w14:paraId="2B4C6233" w14:textId="4CEDA3A1" w:rsidR="001E27AD" w:rsidRDefault="00154F60" w:rsidP="00266A6F">
            <w:pPr>
              <w:ind w:left="113" w:right="113" w:firstLine="736"/>
              <w:jc w:val="both"/>
              <w:rPr>
                <w:rFonts w:eastAsia="Calibri"/>
                <w:szCs w:val="24"/>
              </w:rPr>
            </w:pPr>
            <w:r>
              <w:rPr>
                <w:rFonts w:eastAsia="Calibri"/>
                <w:szCs w:val="24"/>
              </w:rPr>
              <w:t xml:space="preserve">Įvertinus </w:t>
            </w:r>
            <w:r w:rsidR="00280D21" w:rsidRPr="00102B90">
              <w:rPr>
                <w:rFonts w:eastAsia="Calibri"/>
                <w:szCs w:val="24"/>
              </w:rPr>
              <w:t>tai, kas išdėstyta,</w:t>
            </w:r>
            <w:r w:rsidR="003E47DD">
              <w:rPr>
                <w:rFonts w:eastAsia="Calibri"/>
                <w:szCs w:val="24"/>
              </w:rPr>
              <w:t xml:space="preserve"> Tarnyb</w:t>
            </w:r>
            <w:r w:rsidR="004D2EC7">
              <w:rPr>
                <w:rFonts w:eastAsia="Calibri"/>
                <w:szCs w:val="24"/>
              </w:rPr>
              <w:t>a konstatuoja</w:t>
            </w:r>
            <w:r w:rsidR="003E47DD">
              <w:rPr>
                <w:rFonts w:eastAsia="Calibri"/>
                <w:szCs w:val="24"/>
              </w:rPr>
              <w:t>,</w:t>
            </w:r>
            <w:r w:rsidR="00280D21" w:rsidRPr="00102B90">
              <w:rPr>
                <w:rFonts w:eastAsia="Calibri"/>
                <w:szCs w:val="24"/>
              </w:rPr>
              <w:t xml:space="preserve"> </w:t>
            </w:r>
            <w:r w:rsidR="00C3712C">
              <w:rPr>
                <w:rFonts w:eastAsia="Calibri"/>
                <w:szCs w:val="24"/>
              </w:rPr>
              <w:t xml:space="preserve">kad </w:t>
            </w:r>
            <w:r w:rsidR="00302CD4">
              <w:rPr>
                <w:rFonts w:eastAsia="Calibri"/>
                <w:szCs w:val="24"/>
              </w:rPr>
              <w:t>Perkantysis subjektas</w:t>
            </w:r>
            <w:r w:rsidR="00B746D7">
              <w:rPr>
                <w:rFonts w:eastAsia="Calibri"/>
                <w:szCs w:val="24"/>
              </w:rPr>
              <w:t>,</w:t>
            </w:r>
            <w:r w:rsidR="00302CD4">
              <w:rPr>
                <w:rFonts w:eastAsia="Calibri"/>
                <w:szCs w:val="24"/>
              </w:rPr>
              <w:t xml:space="preserve"> įtvirtinęs pirmiau nurodytas </w:t>
            </w:r>
            <w:r w:rsidR="00280D21" w:rsidRPr="00102B90">
              <w:rPr>
                <w:rFonts w:eastAsia="Calibri"/>
                <w:szCs w:val="24"/>
              </w:rPr>
              <w:t xml:space="preserve">Pirkimo dokumentų </w:t>
            </w:r>
            <w:r w:rsidR="00302CD4">
              <w:rPr>
                <w:rFonts w:eastAsia="Calibri"/>
                <w:szCs w:val="24"/>
              </w:rPr>
              <w:t>sąlygas</w:t>
            </w:r>
            <w:r w:rsidR="00280D21" w:rsidRPr="00102B90">
              <w:rPr>
                <w:rFonts w:eastAsia="Calibri"/>
                <w:szCs w:val="24"/>
              </w:rPr>
              <w:t xml:space="preserve">, </w:t>
            </w:r>
            <w:r w:rsidR="00302CD4">
              <w:rPr>
                <w:rFonts w:eastAsia="Calibri"/>
                <w:szCs w:val="24"/>
              </w:rPr>
              <w:t>nustatančias</w:t>
            </w:r>
            <w:r w:rsidR="00B746D7">
              <w:rPr>
                <w:rFonts w:eastAsia="Calibri"/>
                <w:szCs w:val="24"/>
              </w:rPr>
              <w:t>,</w:t>
            </w:r>
            <w:r w:rsidR="00302CD4">
              <w:rPr>
                <w:rFonts w:eastAsia="Calibri"/>
                <w:szCs w:val="24"/>
              </w:rPr>
              <w:t xml:space="preserve"> </w:t>
            </w:r>
            <w:r w:rsidR="00280D21" w:rsidRPr="00102B90">
              <w:rPr>
                <w:rFonts w:eastAsia="Calibri"/>
                <w:szCs w:val="24"/>
              </w:rPr>
              <w:t>dėl ko Perkantysis subjektas gali derėtis</w:t>
            </w:r>
            <w:r w:rsidR="00B746D7">
              <w:rPr>
                <w:rFonts w:eastAsia="Calibri"/>
                <w:szCs w:val="24"/>
              </w:rPr>
              <w:t>,</w:t>
            </w:r>
            <w:r w:rsidR="00302CD4">
              <w:rPr>
                <w:rFonts w:eastAsia="Calibri"/>
                <w:szCs w:val="24"/>
              </w:rPr>
              <w:t xml:space="preserve"> </w:t>
            </w:r>
            <w:r w:rsidR="004D2EC7">
              <w:rPr>
                <w:rFonts w:eastAsia="Calibri"/>
                <w:szCs w:val="24"/>
              </w:rPr>
              <w:t>pažei</w:t>
            </w:r>
            <w:r w:rsidR="00302CD4">
              <w:rPr>
                <w:rFonts w:eastAsia="Calibri"/>
                <w:szCs w:val="24"/>
              </w:rPr>
              <w:t>dė</w:t>
            </w:r>
            <w:r w:rsidR="004D2EC7">
              <w:rPr>
                <w:rFonts w:eastAsia="Calibri"/>
                <w:szCs w:val="24"/>
              </w:rPr>
              <w:t xml:space="preserve"> </w:t>
            </w:r>
            <w:r w:rsidR="004D2EC7">
              <w:rPr>
                <w:iCs/>
                <w:szCs w:val="24"/>
                <w:lang w:eastAsia="lt-LT"/>
              </w:rPr>
              <w:t>PĮ</w:t>
            </w:r>
            <w:r w:rsidR="004D2EC7">
              <w:rPr>
                <w:iCs/>
                <w:szCs w:val="24"/>
              </w:rPr>
              <w:t xml:space="preserve"> </w:t>
            </w:r>
            <w:r w:rsidR="004D2EC7" w:rsidRPr="00A65D0A">
              <w:rPr>
                <w:rFonts w:eastAsia="Calibri"/>
                <w:szCs w:val="24"/>
              </w:rPr>
              <w:t>48 straipsnio 4 dali</w:t>
            </w:r>
            <w:r w:rsidR="004D2EC7">
              <w:rPr>
                <w:rFonts w:eastAsia="Calibri"/>
                <w:szCs w:val="24"/>
              </w:rPr>
              <w:t>es nuostat</w:t>
            </w:r>
            <w:r w:rsidR="00A70706">
              <w:rPr>
                <w:rFonts w:eastAsia="Calibri"/>
                <w:szCs w:val="24"/>
              </w:rPr>
              <w:t>a</w:t>
            </w:r>
            <w:r w:rsidR="004D2EC7">
              <w:rPr>
                <w:rFonts w:eastAsia="Calibri"/>
                <w:szCs w:val="24"/>
              </w:rPr>
              <w:t>s</w:t>
            </w:r>
            <w:r w:rsidR="00525E67">
              <w:rPr>
                <w:rFonts w:eastAsia="Calibri"/>
                <w:szCs w:val="24"/>
              </w:rPr>
              <w:t>, be kita ko</w:t>
            </w:r>
            <w:r w:rsidR="0079301B">
              <w:rPr>
                <w:rFonts w:eastAsia="Calibri"/>
                <w:szCs w:val="24"/>
              </w:rPr>
              <w:t xml:space="preserve"> pažymėtina</w:t>
            </w:r>
            <w:r w:rsidR="00525E67">
              <w:rPr>
                <w:rFonts w:eastAsia="Calibri"/>
                <w:szCs w:val="24"/>
              </w:rPr>
              <w:t>,</w:t>
            </w:r>
            <w:r w:rsidR="0079301B">
              <w:rPr>
                <w:rFonts w:eastAsia="Calibri"/>
                <w:szCs w:val="24"/>
              </w:rPr>
              <w:t xml:space="preserve"> jog</w:t>
            </w:r>
            <w:r w:rsidR="00525E67">
              <w:rPr>
                <w:rFonts w:eastAsia="Calibri"/>
                <w:szCs w:val="24"/>
              </w:rPr>
              <w:t xml:space="preserve"> toliau vykdant Pirkimą pagal šiuo metu Pirkimo dokumentuose įtvirtintas sąlygas</w:t>
            </w:r>
            <w:r w:rsidR="006C6F63">
              <w:rPr>
                <w:rFonts w:eastAsia="Calibri"/>
                <w:szCs w:val="24"/>
              </w:rPr>
              <w:t>, būtų suponuojamas</w:t>
            </w:r>
            <w:r w:rsidR="004D2EC7">
              <w:rPr>
                <w:rFonts w:eastAsia="Calibri"/>
                <w:szCs w:val="24"/>
              </w:rPr>
              <w:t xml:space="preserve"> </w:t>
            </w:r>
            <w:r w:rsidR="0079301B">
              <w:rPr>
                <w:rFonts w:eastAsia="Calibri"/>
                <w:szCs w:val="24"/>
              </w:rPr>
              <w:t xml:space="preserve">PĮ </w:t>
            </w:r>
            <w:r w:rsidR="004D2EC7" w:rsidRPr="00A65D0A">
              <w:rPr>
                <w:rFonts w:eastAsia="Calibri"/>
                <w:szCs w:val="24"/>
              </w:rPr>
              <w:t>29 straipsnio 1 dal</w:t>
            </w:r>
            <w:r w:rsidR="004D2EC7">
              <w:rPr>
                <w:rFonts w:eastAsia="Calibri"/>
                <w:szCs w:val="24"/>
              </w:rPr>
              <w:t>yje įtvirtint</w:t>
            </w:r>
            <w:r w:rsidR="006C6F63">
              <w:rPr>
                <w:rFonts w:eastAsia="Calibri"/>
                <w:szCs w:val="24"/>
              </w:rPr>
              <w:t>o</w:t>
            </w:r>
            <w:r w:rsidR="004D2EC7">
              <w:rPr>
                <w:rFonts w:eastAsia="Calibri"/>
                <w:szCs w:val="24"/>
              </w:rPr>
              <w:t xml:space="preserve"> skaidrumo princip</w:t>
            </w:r>
            <w:r w:rsidR="006C6F63">
              <w:rPr>
                <w:rFonts w:eastAsia="Calibri"/>
                <w:szCs w:val="24"/>
              </w:rPr>
              <w:t>o pažeidimas</w:t>
            </w:r>
            <w:r w:rsidR="004D2EC7">
              <w:rPr>
                <w:rFonts w:eastAsia="Calibri"/>
                <w:szCs w:val="24"/>
              </w:rPr>
              <w:t>.</w:t>
            </w:r>
          </w:p>
          <w:p w14:paraId="03F47AED" w14:textId="6A46192A" w:rsidR="00FA4DC3" w:rsidRPr="001E27AD" w:rsidRDefault="00FA4DC3" w:rsidP="001E27AD">
            <w:pPr>
              <w:tabs>
                <w:tab w:val="left" w:pos="851"/>
                <w:tab w:val="left" w:pos="1134"/>
              </w:tabs>
              <w:ind w:firstLine="567"/>
              <w:jc w:val="both"/>
              <w:rPr>
                <w:rFonts w:eastAsia="Calibri"/>
                <w:szCs w:val="24"/>
              </w:rPr>
            </w:pPr>
          </w:p>
        </w:tc>
      </w:tr>
    </w:tbl>
    <w:p w14:paraId="348107FF" w14:textId="77777777" w:rsidR="00FC5CFE" w:rsidRDefault="00FC5CFE">
      <w:pPr>
        <w:ind w:left="-113"/>
        <w:jc w:val="center"/>
        <w:rPr>
          <w:b/>
          <w:szCs w:val="24"/>
          <w:lang w:eastAsia="lt-LT"/>
        </w:rPr>
      </w:pPr>
    </w:p>
    <w:p w14:paraId="551C8140" w14:textId="77777777" w:rsidR="00FC5CFE" w:rsidRDefault="006970CE">
      <w:pPr>
        <w:ind w:left="-113"/>
        <w:jc w:val="center"/>
        <w:rPr>
          <w:b/>
          <w:color w:val="000000"/>
          <w:szCs w:val="24"/>
          <w:lang w:eastAsia="lt-LT"/>
        </w:rPr>
      </w:pPr>
      <w:r>
        <w:rPr>
          <w:b/>
          <w:szCs w:val="24"/>
          <w:lang w:eastAsia="lt-LT"/>
        </w:rPr>
        <w:t xml:space="preserve">III dalis. </w:t>
      </w:r>
      <w:r>
        <w:rPr>
          <w:b/>
          <w:color w:val="000000"/>
          <w:szCs w:val="24"/>
          <w:lang w:eastAsia="lt-LT"/>
        </w:rPr>
        <w:t>Kiti nustatyti pažeidimai</w:t>
      </w:r>
    </w:p>
    <w:p w14:paraId="41975642" w14:textId="7F69B9AB" w:rsidR="00FC5CFE" w:rsidRDefault="00FC5CFE">
      <w:pPr>
        <w:ind w:left="-113"/>
        <w:jc w:val="center"/>
        <w:rPr>
          <w:b/>
          <w:szCs w:val="24"/>
          <w:lang w:eastAsia="lt-LT"/>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8506"/>
      </w:tblGrid>
      <w:tr w:rsidR="00BD7396" w14:paraId="318037F9" w14:textId="77777777" w:rsidTr="00FF5B22">
        <w:tc>
          <w:tcPr>
            <w:tcW w:w="1135" w:type="dxa"/>
            <w:tcBorders>
              <w:top w:val="single" w:sz="4" w:space="0" w:color="auto"/>
              <w:left w:val="single" w:sz="4" w:space="0" w:color="auto"/>
              <w:bottom w:val="single" w:sz="4" w:space="0" w:color="auto"/>
              <w:right w:val="single" w:sz="4" w:space="0" w:color="auto"/>
            </w:tcBorders>
            <w:hideMark/>
          </w:tcPr>
          <w:p w14:paraId="40441572" w14:textId="77777777" w:rsidR="00BD7396" w:rsidRDefault="00BD7396">
            <w:pPr>
              <w:jc w:val="center"/>
              <w:rPr>
                <w:szCs w:val="24"/>
                <w:lang w:eastAsia="lt-LT"/>
              </w:rPr>
            </w:pPr>
            <w:r>
              <w:rPr>
                <w:szCs w:val="24"/>
                <w:lang w:eastAsia="lt-LT"/>
              </w:rPr>
              <w:t>1.</w:t>
            </w:r>
          </w:p>
        </w:tc>
        <w:tc>
          <w:tcPr>
            <w:tcW w:w="8506" w:type="dxa"/>
            <w:tcBorders>
              <w:top w:val="single" w:sz="4" w:space="0" w:color="auto"/>
              <w:left w:val="single" w:sz="4" w:space="0" w:color="auto"/>
              <w:bottom w:val="single" w:sz="4" w:space="0" w:color="auto"/>
              <w:right w:val="single" w:sz="4" w:space="0" w:color="auto"/>
            </w:tcBorders>
            <w:hideMark/>
          </w:tcPr>
          <w:p w14:paraId="4A1562E8" w14:textId="25D46998" w:rsidR="00BD7396" w:rsidRPr="00900CB0" w:rsidRDefault="002E0B59" w:rsidP="00900CB0">
            <w:pPr>
              <w:rPr>
                <w:bCs/>
                <w:szCs w:val="24"/>
              </w:rPr>
            </w:pPr>
            <w:r>
              <w:t xml:space="preserve"> </w:t>
            </w:r>
            <w:r w:rsidRPr="00007472">
              <w:t>–</w:t>
            </w:r>
          </w:p>
        </w:tc>
      </w:tr>
    </w:tbl>
    <w:p w14:paraId="7DB48554" w14:textId="77777777" w:rsidR="00FC5CFE" w:rsidRDefault="006970CE">
      <w:pPr>
        <w:jc w:val="center"/>
        <w:rPr>
          <w:b/>
          <w:szCs w:val="24"/>
          <w:lang w:eastAsia="lt-LT"/>
        </w:rPr>
      </w:pPr>
      <w:r>
        <w:rPr>
          <w:b/>
          <w:szCs w:val="24"/>
          <w:lang w:eastAsia="lt-LT"/>
        </w:rPr>
        <w:t>IV dalis. Sprendimas</w:t>
      </w:r>
    </w:p>
    <w:p w14:paraId="116BD3A4"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115AF5E5" w14:textId="77777777">
        <w:tc>
          <w:tcPr>
            <w:tcW w:w="9776" w:type="dxa"/>
            <w:tcBorders>
              <w:top w:val="single" w:sz="4" w:space="0" w:color="auto"/>
              <w:left w:val="single" w:sz="4" w:space="0" w:color="auto"/>
              <w:bottom w:val="single" w:sz="4" w:space="0" w:color="auto"/>
              <w:right w:val="single" w:sz="4" w:space="0" w:color="auto"/>
            </w:tcBorders>
            <w:shd w:val="clear" w:color="auto" w:fill="auto"/>
          </w:tcPr>
          <w:p w14:paraId="1D5ED1E4" w14:textId="7C162142" w:rsidR="00B33126" w:rsidRDefault="00B33126" w:rsidP="00B33126">
            <w:pPr>
              <w:ind w:left="113" w:right="113" w:firstLine="736"/>
              <w:jc w:val="both"/>
              <w:rPr>
                <w:szCs w:val="24"/>
              </w:rPr>
            </w:pPr>
            <w:r>
              <w:rPr>
                <w:szCs w:val="24"/>
              </w:rPr>
              <w:t xml:space="preserve">Tarnyba, atsižvelgdama į nustatytus </w:t>
            </w:r>
            <w:r w:rsidR="008D406F">
              <w:rPr>
                <w:szCs w:val="24"/>
              </w:rPr>
              <w:t>P</w:t>
            </w:r>
            <w:r>
              <w:rPr>
                <w:szCs w:val="24"/>
              </w:rPr>
              <w:t xml:space="preserve">Į pažeidimus, taip pat į tai, kad Pirkimo dokumentų pakeitimai </w:t>
            </w:r>
            <w:r w:rsidRPr="00C75A29">
              <w:rPr>
                <w:szCs w:val="24"/>
              </w:rPr>
              <w:t xml:space="preserve">nebūtų </w:t>
            </w:r>
            <w:r w:rsidRPr="00775E5D">
              <w:rPr>
                <w:szCs w:val="24"/>
              </w:rPr>
              <w:t xml:space="preserve">tokie, </w:t>
            </w:r>
            <w:r>
              <w:rPr>
                <w:szCs w:val="24"/>
              </w:rPr>
              <w:t>kurie potencialiai galėtų</w:t>
            </w:r>
            <w:r w:rsidRPr="00775E5D">
              <w:rPr>
                <w:szCs w:val="24"/>
              </w:rPr>
              <w:t xml:space="preserve"> pritraukt</w:t>
            </w:r>
            <w:r>
              <w:rPr>
                <w:szCs w:val="24"/>
              </w:rPr>
              <w:t>i daugiau</w:t>
            </w:r>
            <w:r w:rsidRPr="00775E5D">
              <w:rPr>
                <w:szCs w:val="24"/>
              </w:rPr>
              <w:t xml:space="preserve"> dalyvių, </w:t>
            </w:r>
            <w:r>
              <w:rPr>
                <w:szCs w:val="24"/>
              </w:rPr>
              <w:t xml:space="preserve">ir </w:t>
            </w:r>
            <w:r w:rsidRPr="00775E5D">
              <w:rPr>
                <w:szCs w:val="24"/>
              </w:rPr>
              <w:t>kurie, jei šių pakeitimų nebūtų buvę padaryta, nebūtų galėję pateikti pasiūlymo</w:t>
            </w:r>
            <w:r>
              <w:rPr>
                <w:szCs w:val="24"/>
              </w:rPr>
              <w:t xml:space="preserve">, vadovaudamasi </w:t>
            </w:r>
            <w:r w:rsidR="008D406F">
              <w:rPr>
                <w:szCs w:val="24"/>
              </w:rPr>
              <w:t>P</w:t>
            </w:r>
            <w:r>
              <w:rPr>
                <w:szCs w:val="24"/>
              </w:rPr>
              <w:t xml:space="preserve">Į </w:t>
            </w:r>
            <w:r w:rsidR="009140A6">
              <w:rPr>
                <w:rFonts w:eastAsia="Calibri"/>
                <w:bCs/>
                <w:szCs w:val="24"/>
              </w:rPr>
              <w:t>101</w:t>
            </w:r>
            <w:r w:rsidRPr="00EF4BD8">
              <w:rPr>
                <w:rFonts w:eastAsia="Calibri"/>
                <w:bCs/>
                <w:szCs w:val="24"/>
              </w:rPr>
              <w:t xml:space="preserve"> straipsnio 2 dalies 5 punktu</w:t>
            </w:r>
            <w:r w:rsidRPr="004A659E">
              <w:rPr>
                <w:rFonts w:eastAsia="Calibri"/>
                <w:bCs/>
                <w:vertAlign w:val="superscript"/>
              </w:rPr>
              <w:footnoteReference w:id="6"/>
            </w:r>
            <w:r>
              <w:rPr>
                <w:szCs w:val="24"/>
              </w:rPr>
              <w:t xml:space="preserve">, įpareigoja </w:t>
            </w:r>
            <w:r w:rsidR="00137A9C">
              <w:t>Perkantįjį subjektą</w:t>
            </w:r>
            <w:r>
              <w:rPr>
                <w:szCs w:val="24"/>
              </w:rPr>
              <w:t>:</w:t>
            </w:r>
          </w:p>
          <w:p w14:paraId="37FBA380" w14:textId="6413C6D5" w:rsidR="00B33126" w:rsidRPr="00775E5D" w:rsidRDefault="00633C00" w:rsidP="00B33126">
            <w:pPr>
              <w:pStyle w:val="ListParagraph"/>
              <w:numPr>
                <w:ilvl w:val="0"/>
                <w:numId w:val="4"/>
              </w:numPr>
              <w:ind w:right="113"/>
              <w:jc w:val="both"/>
              <w:rPr>
                <w:szCs w:val="24"/>
              </w:rPr>
            </w:pPr>
            <w:r>
              <w:rPr>
                <w:szCs w:val="24"/>
              </w:rPr>
              <w:t>p</w:t>
            </w:r>
            <w:r w:rsidR="00B33126" w:rsidRPr="00775E5D">
              <w:rPr>
                <w:szCs w:val="24"/>
              </w:rPr>
              <w:t>atikslinti Pirkimo dokumentus</w:t>
            </w:r>
            <w:r w:rsidR="00B33126">
              <w:rPr>
                <w:szCs w:val="24"/>
              </w:rPr>
              <w:t>, pašalinant Tarnybos nurodytus</w:t>
            </w:r>
            <w:r w:rsidR="001D4690">
              <w:rPr>
                <w:szCs w:val="24"/>
              </w:rPr>
              <w:t xml:space="preserve"> neatitikimus PĮ nuostatoms</w:t>
            </w:r>
            <w:r w:rsidR="00525E67">
              <w:rPr>
                <w:szCs w:val="24"/>
              </w:rPr>
              <w:t xml:space="preserve">. Tarnyba pažymi, kad Perkantysis subjektas turi patikslinti Pirkimo </w:t>
            </w:r>
            <w:r w:rsidR="00525E67" w:rsidRPr="00A70706">
              <w:rPr>
                <w:rFonts w:eastAsia="Calibri"/>
                <w:szCs w:val="24"/>
              </w:rPr>
              <w:t>dokumentų nuostatas, dėl ko Perkantysis subjektas gali derėtis, taip, kad jos būtų tikslios ir aiškios</w:t>
            </w:r>
            <w:r w:rsidR="00525E67">
              <w:rPr>
                <w:szCs w:val="24"/>
              </w:rPr>
              <w:t xml:space="preserve">, t. y. aprašyti </w:t>
            </w:r>
            <w:r w:rsidR="00525E67" w:rsidRPr="00102B90">
              <w:rPr>
                <w:rFonts w:eastAsia="Calibri"/>
                <w:szCs w:val="24"/>
              </w:rPr>
              <w:t xml:space="preserve">dėl kokių konkrečiai neatitikimų techninei specifikacijai ir kitiems Pirkimo dokumentams / </w:t>
            </w:r>
            <w:r w:rsidR="00525E67">
              <w:rPr>
                <w:rFonts w:eastAsia="Calibri"/>
                <w:szCs w:val="24"/>
              </w:rPr>
              <w:t xml:space="preserve">nustatytiems </w:t>
            </w:r>
            <w:r w:rsidR="00525E67" w:rsidRPr="00102B90">
              <w:rPr>
                <w:rFonts w:eastAsia="Calibri"/>
                <w:szCs w:val="24"/>
              </w:rPr>
              <w:t>reikalavimams, gali būti vykdomos derybos</w:t>
            </w:r>
            <w:r w:rsidR="00525E67" w:rsidRPr="001E27AD">
              <w:rPr>
                <w:rFonts w:eastAsia="Calibri"/>
                <w:szCs w:val="24"/>
              </w:rPr>
              <w:t xml:space="preserve"> bei apsibrėžti </w:t>
            </w:r>
            <w:r w:rsidR="00525E67" w:rsidRPr="00102B90">
              <w:rPr>
                <w:rFonts w:eastAsia="Calibri"/>
                <w:szCs w:val="24"/>
              </w:rPr>
              <w:t>minimal</w:t>
            </w:r>
            <w:r w:rsidR="00525E67">
              <w:rPr>
                <w:rFonts w:eastAsia="Calibri"/>
                <w:szCs w:val="24"/>
              </w:rPr>
              <w:t>iu</w:t>
            </w:r>
            <w:r w:rsidR="00525E67" w:rsidRPr="00102B90">
              <w:rPr>
                <w:rFonts w:eastAsia="Calibri"/>
                <w:szCs w:val="24"/>
              </w:rPr>
              <w:t>s reikalavim</w:t>
            </w:r>
            <w:r w:rsidR="00525E67">
              <w:rPr>
                <w:rFonts w:eastAsia="Calibri"/>
                <w:szCs w:val="24"/>
              </w:rPr>
              <w:t>us, dėl kurių derybos negalimos;</w:t>
            </w:r>
          </w:p>
          <w:p w14:paraId="4BBC4722" w14:textId="76ADC1EB" w:rsidR="00B33126" w:rsidRDefault="00137A9C" w:rsidP="00B33126">
            <w:pPr>
              <w:pStyle w:val="ListParagraph"/>
              <w:numPr>
                <w:ilvl w:val="0"/>
                <w:numId w:val="4"/>
              </w:numPr>
              <w:ind w:right="113"/>
              <w:jc w:val="both"/>
              <w:rPr>
                <w:szCs w:val="24"/>
              </w:rPr>
            </w:pPr>
            <w:r>
              <w:rPr>
                <w:szCs w:val="24"/>
              </w:rPr>
              <w:t>PĮ</w:t>
            </w:r>
            <w:r w:rsidR="00B33126">
              <w:rPr>
                <w:szCs w:val="24"/>
              </w:rPr>
              <w:t xml:space="preserve"> nustatyta tvarka paskelbti apie Pirkimo dokumentų patikslinimus</w:t>
            </w:r>
            <w:r w:rsidR="00633C00">
              <w:rPr>
                <w:szCs w:val="24"/>
              </w:rPr>
              <w:t xml:space="preserve"> ir </w:t>
            </w:r>
            <w:r w:rsidR="00633C00">
              <w:t xml:space="preserve">nustatyti </w:t>
            </w:r>
            <w:r w:rsidR="0014457C">
              <w:t xml:space="preserve">papildomą </w:t>
            </w:r>
            <w:r w:rsidR="00633C00">
              <w:t>protingą pasiūlymų pateikimo termino pratęsimą</w:t>
            </w:r>
            <w:r w:rsidR="00B33126">
              <w:rPr>
                <w:szCs w:val="24"/>
              </w:rPr>
              <w:t>;</w:t>
            </w:r>
          </w:p>
          <w:p w14:paraId="1101B0D5" w14:textId="07D22B6E" w:rsidR="00B33126" w:rsidRPr="00775E5D" w:rsidRDefault="00633C00" w:rsidP="00B33126">
            <w:pPr>
              <w:pStyle w:val="ListParagraph"/>
              <w:numPr>
                <w:ilvl w:val="0"/>
                <w:numId w:val="4"/>
              </w:numPr>
              <w:ind w:right="113"/>
              <w:jc w:val="both"/>
              <w:rPr>
                <w:szCs w:val="24"/>
              </w:rPr>
            </w:pPr>
            <w:r>
              <w:rPr>
                <w:rFonts w:eastAsia="Calibri"/>
                <w:bCs/>
                <w:szCs w:val="24"/>
              </w:rPr>
              <w:t>per 21 darbo dieną raštu informuoti Tarnybą apie įpareigojimo įvykdymą</w:t>
            </w:r>
            <w:r w:rsidR="00B33126">
              <w:rPr>
                <w:szCs w:val="24"/>
              </w:rPr>
              <w:t xml:space="preserve">. </w:t>
            </w:r>
          </w:p>
          <w:p w14:paraId="7BE269A4" w14:textId="7AF1C8E6" w:rsidR="00B33126" w:rsidRPr="00CF5DC6" w:rsidRDefault="00137A9C" w:rsidP="00B33126">
            <w:pPr>
              <w:ind w:left="113" w:right="113" w:firstLine="736"/>
              <w:jc w:val="both"/>
              <w:rPr>
                <w:szCs w:val="24"/>
              </w:rPr>
            </w:pPr>
            <w:r>
              <w:t>Perkantysis subjektas</w:t>
            </w:r>
            <w:r w:rsidR="00B33126">
              <w:rPr>
                <w:rFonts w:eastAsia="Calibri"/>
                <w:bCs/>
                <w:szCs w:val="24"/>
              </w:rPr>
              <w:t>, nesutik</w:t>
            </w:r>
            <w:r>
              <w:rPr>
                <w:rFonts w:eastAsia="Calibri"/>
                <w:bCs/>
                <w:szCs w:val="24"/>
              </w:rPr>
              <w:t>ęs</w:t>
            </w:r>
            <w:r w:rsidR="00B33126">
              <w:rPr>
                <w:rFonts w:eastAsia="Calibri"/>
                <w:bCs/>
                <w:szCs w:val="24"/>
              </w:rPr>
              <w:t xml:space="preserve">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36345984" w14:textId="3BCC0815" w:rsidR="00FC5CFE" w:rsidRDefault="00FC5CFE">
            <w:pPr>
              <w:jc w:val="both"/>
              <w:rPr>
                <w:b/>
                <w:iCs/>
                <w:sz w:val="20"/>
                <w:lang w:eastAsia="lt-LT"/>
              </w:rPr>
            </w:pPr>
          </w:p>
        </w:tc>
      </w:tr>
    </w:tbl>
    <w:p w14:paraId="69981CF8" w14:textId="77777777" w:rsidR="00FC5CFE" w:rsidRDefault="00FC5CFE">
      <w:pPr>
        <w:ind w:firstLine="720"/>
        <w:jc w:val="both"/>
        <w:rPr>
          <w:b/>
          <w:szCs w:val="24"/>
          <w:lang w:eastAsia="lt-LT"/>
        </w:rPr>
      </w:pPr>
    </w:p>
    <w:p w14:paraId="037FE323" w14:textId="12F22E0F" w:rsidR="00FC5CFE" w:rsidRDefault="006970CE" w:rsidP="00A76D9B">
      <w:pPr>
        <w:jc w:val="center"/>
        <w:rPr>
          <w:b/>
          <w:szCs w:val="24"/>
          <w:lang w:eastAsia="lt-LT"/>
        </w:rPr>
      </w:pPr>
      <w:r>
        <w:rPr>
          <w:b/>
          <w:szCs w:val="24"/>
          <w:lang w:eastAsia="lt-LT"/>
        </w:rPr>
        <w:t>Pastabos</w:t>
      </w:r>
    </w:p>
    <w:p w14:paraId="6FDDABEB" w14:textId="77777777" w:rsidR="00A76D9B" w:rsidRDefault="00A76D9B" w:rsidP="00A76D9B">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7CB81037" w14:textId="77777777" w:rsidTr="00F413D7">
        <w:trPr>
          <w:trHeight w:val="2196"/>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011DE52" w14:textId="0F68D8F5" w:rsidR="00517854" w:rsidRDefault="00B619CD" w:rsidP="00211BD5">
            <w:pPr>
              <w:tabs>
                <w:tab w:val="left" w:pos="851"/>
                <w:tab w:val="left" w:pos="1134"/>
              </w:tabs>
              <w:ind w:firstLine="567"/>
              <w:jc w:val="both"/>
              <w:rPr>
                <w:rFonts w:eastAsia="Calibri"/>
                <w:szCs w:val="24"/>
              </w:rPr>
            </w:pPr>
            <w:r w:rsidRPr="00095093">
              <w:rPr>
                <w:szCs w:val="24"/>
              </w:rPr>
              <w:t xml:space="preserve">1. </w:t>
            </w:r>
            <w:r w:rsidR="000F00DF" w:rsidRPr="00A65D0A">
              <w:rPr>
                <w:rFonts w:eastAsia="Calibri"/>
                <w:szCs w:val="24"/>
              </w:rPr>
              <w:t xml:space="preserve">Tarnyba rekomenduoja </w:t>
            </w:r>
            <w:r w:rsidR="00512CA9">
              <w:rPr>
                <w:rFonts w:eastAsia="Calibri"/>
                <w:szCs w:val="24"/>
              </w:rPr>
              <w:t xml:space="preserve">ateityje, vykdant analogiškus pirkimus, </w:t>
            </w:r>
            <w:r w:rsidR="000F00DF">
              <w:rPr>
                <w:rFonts w:eastAsia="Calibri"/>
                <w:szCs w:val="24"/>
              </w:rPr>
              <w:t xml:space="preserve">įsivertinti, </w:t>
            </w:r>
            <w:r w:rsidR="000F00DF" w:rsidRPr="0059157A">
              <w:rPr>
                <w:rFonts w:eastAsia="Calibri"/>
                <w:szCs w:val="24"/>
              </w:rPr>
              <w:t xml:space="preserve">ar </w:t>
            </w:r>
            <w:r w:rsidR="00F328B0">
              <w:rPr>
                <w:rFonts w:eastAsia="Calibri"/>
                <w:szCs w:val="24"/>
              </w:rPr>
              <w:t>skelbiamų derybų</w:t>
            </w:r>
            <w:r w:rsidR="00F328B0" w:rsidRPr="0059157A">
              <w:rPr>
                <w:rFonts w:eastAsia="Calibri"/>
                <w:szCs w:val="24"/>
              </w:rPr>
              <w:t xml:space="preserve"> </w:t>
            </w:r>
            <w:r w:rsidR="00F328B0">
              <w:rPr>
                <w:rFonts w:eastAsia="Calibri"/>
                <w:szCs w:val="24"/>
              </w:rPr>
              <w:t>p</w:t>
            </w:r>
            <w:r w:rsidR="0059157A" w:rsidRPr="0059157A">
              <w:rPr>
                <w:rFonts w:eastAsia="Calibri"/>
                <w:szCs w:val="24"/>
              </w:rPr>
              <w:t xml:space="preserve">irkimo būdas yra tinkamas. Vadovaujantis PĮ 73 straipsnio 1 dalimi, šį pirkimo būdą perkantysis subjektas gali pasirinkti visais atvejais, todėl Tarnyba nekvestionuoja jo pasirinkimo teisėtumo, tačiau siūlo </w:t>
            </w:r>
            <w:r w:rsidR="00D61174">
              <w:rPr>
                <w:rFonts w:eastAsia="Calibri"/>
                <w:szCs w:val="24"/>
              </w:rPr>
              <w:t>kiekvienu konkrečiu atveju</w:t>
            </w:r>
            <w:r w:rsidR="00473549">
              <w:rPr>
                <w:rFonts w:eastAsia="Calibri"/>
                <w:szCs w:val="24"/>
              </w:rPr>
              <w:t>, atsižvelgiant į pirkimo objektą,</w:t>
            </w:r>
            <w:r w:rsidR="00D61174" w:rsidRPr="0059157A">
              <w:rPr>
                <w:rFonts w:eastAsia="Calibri"/>
                <w:szCs w:val="24"/>
              </w:rPr>
              <w:t xml:space="preserve"> </w:t>
            </w:r>
            <w:r w:rsidR="0059157A" w:rsidRPr="0059157A">
              <w:rPr>
                <w:rFonts w:eastAsia="Calibri"/>
                <w:szCs w:val="24"/>
              </w:rPr>
              <w:t xml:space="preserve">įvertinti pasirinkto </w:t>
            </w:r>
            <w:r w:rsidR="00D61174">
              <w:rPr>
                <w:rFonts w:eastAsia="Calibri"/>
                <w:szCs w:val="24"/>
              </w:rPr>
              <w:t>p</w:t>
            </w:r>
            <w:r w:rsidR="0059157A" w:rsidRPr="0059157A">
              <w:rPr>
                <w:rFonts w:eastAsia="Calibri"/>
                <w:szCs w:val="24"/>
              </w:rPr>
              <w:t>irkimo būdo tikslingumą bei įvertinti, ar bus išpildomas derybų tikslas. Atkreipiame dėmesį, kad skelbiamos derybos iš esmės turėtų būti vykdomos tada, kai tikėtina, kad atviri ar riboti konkursai be derybų neduos tinkamų pirkimo rezultatų arba kai reikia, kad būtų užtikrintas perkančiojo subjekto poreikis įsigyti būtent to, ko jam reikia, taip pat, kai yra poreikis derėtis su pirkimo dalyviais ne tik dėl kainos, bet ir dėl kitų svarbių sąlygų.</w:t>
            </w:r>
            <w:r w:rsidR="00D21CFF">
              <w:rPr>
                <w:rFonts w:eastAsia="Calibri"/>
                <w:szCs w:val="24"/>
              </w:rPr>
              <w:t xml:space="preserve"> Tarnybos vertinimu, </w:t>
            </w:r>
            <w:r w:rsidR="00D21CFF">
              <w:t>skelbiamos derybos dėl paruoštų naudoti paslaugų ar prekių (pvz., nuotekų siurblių</w:t>
            </w:r>
            <w:r w:rsidR="00FC4A44">
              <w:t xml:space="preserve"> detalių</w:t>
            </w:r>
            <w:r w:rsidR="00D21CFF">
              <w:t>) pirkimo, kurias rinkoje gali teikti ar tiekti daug įvairių tiekėjų, skelbiamos derybos neturėtų būti naudojamos.</w:t>
            </w:r>
          </w:p>
          <w:p w14:paraId="620F8866" w14:textId="0AC1E861" w:rsidR="00DE58DA" w:rsidRDefault="00211BD5" w:rsidP="00DE58DA">
            <w:pPr>
              <w:pStyle w:val="ListParagraph"/>
              <w:tabs>
                <w:tab w:val="left" w:pos="851"/>
                <w:tab w:val="left" w:pos="1134"/>
              </w:tabs>
              <w:ind w:left="0" w:firstLine="567"/>
              <w:jc w:val="both"/>
              <w:rPr>
                <w:rFonts w:eastAsia="Calibri"/>
                <w:szCs w:val="24"/>
              </w:rPr>
            </w:pPr>
            <w:r>
              <w:rPr>
                <w:rFonts w:eastAsia="Calibri"/>
                <w:szCs w:val="24"/>
              </w:rPr>
              <w:t>2</w:t>
            </w:r>
            <w:r w:rsidR="00432205" w:rsidRPr="001A735E">
              <w:rPr>
                <w:rFonts w:eastAsia="Calibri"/>
                <w:szCs w:val="24"/>
              </w:rPr>
              <w:t>.</w:t>
            </w:r>
            <w:r w:rsidR="001A735E" w:rsidRPr="001A735E">
              <w:rPr>
                <w:rFonts w:eastAsia="Calibri"/>
                <w:szCs w:val="24"/>
              </w:rPr>
              <w:t xml:space="preserve"> Preliminariosios sutarties 8.1 papunk</w:t>
            </w:r>
            <w:r w:rsidR="004434D2">
              <w:rPr>
                <w:rFonts w:eastAsia="Calibri"/>
                <w:szCs w:val="24"/>
              </w:rPr>
              <w:t>tyje nustatyta</w:t>
            </w:r>
            <w:r w:rsidR="001A735E" w:rsidRPr="001A735E">
              <w:rPr>
                <w:rFonts w:eastAsia="Calibri"/>
                <w:szCs w:val="24"/>
              </w:rPr>
              <w:t>, kad „</w:t>
            </w:r>
            <w:r w:rsidR="001A735E" w:rsidRPr="00266A6F">
              <w:rPr>
                <w:rFonts w:eastAsia="Calibri"/>
                <w:szCs w:val="24"/>
                <w:u w:val="single"/>
              </w:rPr>
              <w:t>Tuo atveju, jeigu pagal</w:t>
            </w:r>
            <w:r w:rsidR="001A735E" w:rsidRPr="001A735E">
              <w:rPr>
                <w:rFonts w:eastAsia="Calibri"/>
                <w:szCs w:val="24"/>
              </w:rPr>
              <w:t xml:space="preserve"> Pirkimo sąlygas taikomas Preliminariosios sutarties įvykdymo užtikrinimas, Pardavėjas ne vėliau, kaip per 10 (dešimt) Darbo dienų nuo Preliminariosios sutarties pasirašymo dienos pateikia Preliminariosios sutarties įvykdymo užtikrinimą &lt;...&gt; Užtikrinimo vertė – ne mažiau kaip 6 500,00 EUR be PVM“</w:t>
            </w:r>
            <w:r w:rsidR="004434D2">
              <w:rPr>
                <w:rFonts w:eastAsia="Calibri"/>
                <w:szCs w:val="24"/>
              </w:rPr>
              <w:t>.</w:t>
            </w:r>
            <w:r w:rsidR="001A735E" w:rsidRPr="001A735E">
              <w:rPr>
                <w:rFonts w:eastAsia="Calibri"/>
                <w:szCs w:val="24"/>
              </w:rPr>
              <w:t xml:space="preserve"> Pažymėtina, kad </w:t>
            </w:r>
            <w:r w:rsidR="00563345">
              <w:rPr>
                <w:rFonts w:eastAsia="Calibri"/>
                <w:szCs w:val="24"/>
              </w:rPr>
              <w:t xml:space="preserve">Perkantysis subjektas Tarnybai </w:t>
            </w:r>
            <w:r w:rsidR="00563345" w:rsidRPr="0066010A">
              <w:rPr>
                <w:rFonts w:eastAsia="Calibri"/>
                <w:szCs w:val="24"/>
              </w:rPr>
              <w:t>nurodė</w:t>
            </w:r>
            <w:r w:rsidR="0066010A" w:rsidRPr="004A659E">
              <w:rPr>
                <w:rFonts w:eastAsia="Calibri"/>
                <w:bCs/>
                <w:vertAlign w:val="superscript"/>
              </w:rPr>
              <w:footnoteReference w:id="7"/>
            </w:r>
            <w:r w:rsidR="00563345">
              <w:rPr>
                <w:rFonts w:eastAsia="Calibri"/>
                <w:szCs w:val="24"/>
              </w:rPr>
              <w:t>, jog „</w:t>
            </w:r>
            <w:r w:rsidR="005C4F0C">
              <w:rPr>
                <w:rFonts w:eastAsia="Calibri"/>
                <w:szCs w:val="24"/>
              </w:rPr>
              <w:t xml:space="preserve">&lt;...&gt; </w:t>
            </w:r>
            <w:r w:rsidR="00563345" w:rsidRPr="0063192F">
              <w:rPr>
                <w:rFonts w:eastAsia="Calibri"/>
                <w:szCs w:val="24"/>
              </w:rPr>
              <w:t xml:space="preserve">tiek SPS, tiek BPS, tiek Preliminarioji sutartis yra standartiniai Pirkėjo dokumentai, kurie yra taikomi visuose Pirkėjo vykdomuose viešuosiuose pirkimuose. Šie dokumentai paruošti išsamiai ir detaliai išnagrinėjus tiesės aktų reikalavimus bei atsižvelgus į kitų institucijų rekomendacijas </w:t>
            </w:r>
            <w:r w:rsidR="005C4F0C">
              <w:rPr>
                <w:rFonts w:eastAsia="Calibri"/>
                <w:szCs w:val="24"/>
              </w:rPr>
              <w:t>&lt;...&gt;</w:t>
            </w:r>
            <w:r w:rsidR="00563345" w:rsidRPr="0063192F">
              <w:rPr>
                <w:rFonts w:eastAsia="Calibri"/>
                <w:szCs w:val="24"/>
              </w:rPr>
              <w:t>. Todėl Pirkėjo standartiniai dokumentai yra aiškūs bei suprantami visiems Pirkėjo konkursuose dalyvaujantiems tiekėjams.</w:t>
            </w:r>
            <w:r w:rsidR="00563345">
              <w:rPr>
                <w:rFonts w:eastAsia="Calibri"/>
                <w:szCs w:val="24"/>
              </w:rPr>
              <w:t xml:space="preserve"> Taip pat atkreiptinas dėmesys, kad skelbime apie Pirkimą, nurodyta, jog yra taikomas sutarties užtikrinimas“. </w:t>
            </w:r>
            <w:r w:rsidR="004434D2">
              <w:rPr>
                <w:rFonts w:eastAsia="Calibri"/>
                <w:szCs w:val="24"/>
              </w:rPr>
              <w:t xml:space="preserve">Tarnybos vertinimu, </w:t>
            </w:r>
            <w:r w:rsidR="00E4652E">
              <w:rPr>
                <w:rFonts w:eastAsia="Calibri"/>
                <w:szCs w:val="24"/>
              </w:rPr>
              <w:t>p</w:t>
            </w:r>
            <w:r w:rsidR="001A735E" w:rsidRPr="001A735E">
              <w:rPr>
                <w:rFonts w:eastAsia="Calibri"/>
                <w:szCs w:val="24"/>
              </w:rPr>
              <w:t>irkimo dokumentuose</w:t>
            </w:r>
            <w:r w:rsidR="006F3B88">
              <w:rPr>
                <w:rFonts w:eastAsia="Calibri"/>
                <w:szCs w:val="24"/>
              </w:rPr>
              <w:t xml:space="preserve"> (ne tik </w:t>
            </w:r>
            <w:r w:rsidR="00E4652E">
              <w:rPr>
                <w:rFonts w:eastAsia="Calibri"/>
                <w:szCs w:val="24"/>
              </w:rPr>
              <w:t>p</w:t>
            </w:r>
            <w:r w:rsidR="006F3B88">
              <w:rPr>
                <w:rFonts w:eastAsia="Calibri"/>
                <w:szCs w:val="24"/>
              </w:rPr>
              <w:t>irkimo skelbime)</w:t>
            </w:r>
            <w:r w:rsidR="001A735E" w:rsidRPr="001A735E">
              <w:rPr>
                <w:rFonts w:eastAsia="Calibri"/>
                <w:szCs w:val="24"/>
              </w:rPr>
              <w:t>, visais atvejais, tur</w:t>
            </w:r>
            <w:r w:rsidR="004434D2">
              <w:rPr>
                <w:rFonts w:eastAsia="Calibri"/>
                <w:szCs w:val="24"/>
              </w:rPr>
              <w:t>ėtų</w:t>
            </w:r>
            <w:r w:rsidR="001A735E" w:rsidRPr="001A735E">
              <w:rPr>
                <w:rFonts w:eastAsia="Calibri"/>
                <w:szCs w:val="24"/>
              </w:rPr>
              <w:t xml:space="preserve"> būti aiškiai įvardinama, kurios </w:t>
            </w:r>
            <w:r w:rsidR="00E251DF">
              <w:rPr>
                <w:rFonts w:eastAsia="Calibri"/>
                <w:szCs w:val="24"/>
              </w:rPr>
              <w:t xml:space="preserve">konkretaus pirkimo dokumentų </w:t>
            </w:r>
            <w:r w:rsidR="001A735E" w:rsidRPr="001A735E">
              <w:rPr>
                <w:rFonts w:eastAsia="Calibri"/>
                <w:szCs w:val="24"/>
              </w:rPr>
              <w:t>nuostatos taikomos, kurios ne</w:t>
            </w:r>
            <w:r w:rsidR="00615832">
              <w:rPr>
                <w:rFonts w:eastAsia="Calibri"/>
                <w:szCs w:val="24"/>
              </w:rPr>
              <w:t xml:space="preserve">, </w:t>
            </w:r>
            <w:r w:rsidR="00615832">
              <w:rPr>
                <w:rFonts w:eastAsia="Calibri"/>
                <w:szCs w:val="24"/>
              </w:rPr>
              <w:lastRenderedPageBreak/>
              <w:t xml:space="preserve">todėl ateityje rekomenduojama </w:t>
            </w:r>
            <w:r w:rsidR="00E251DF">
              <w:rPr>
                <w:rFonts w:eastAsia="Calibri"/>
                <w:szCs w:val="24"/>
              </w:rPr>
              <w:t>p</w:t>
            </w:r>
            <w:r w:rsidR="00615832">
              <w:rPr>
                <w:rFonts w:eastAsia="Calibri"/>
                <w:szCs w:val="24"/>
              </w:rPr>
              <w:t xml:space="preserve">irkimo dokumentuose aiškiai </w:t>
            </w:r>
            <w:r w:rsidR="00EE1B69">
              <w:rPr>
                <w:rFonts w:eastAsia="Calibri"/>
                <w:szCs w:val="24"/>
              </w:rPr>
              <w:t>įtvirtinti</w:t>
            </w:r>
            <w:r w:rsidR="00615832">
              <w:rPr>
                <w:rFonts w:eastAsia="Calibri"/>
                <w:szCs w:val="24"/>
              </w:rPr>
              <w:t>, jog</w:t>
            </w:r>
            <w:r w:rsidR="00A21BDB">
              <w:rPr>
                <w:rFonts w:eastAsia="Calibri"/>
                <w:szCs w:val="24"/>
              </w:rPr>
              <w:t xml:space="preserve"> pirmiau nurodytais atvejais</w:t>
            </w:r>
            <w:r w:rsidR="00615832">
              <w:rPr>
                <w:rFonts w:eastAsia="Calibri"/>
                <w:szCs w:val="24"/>
              </w:rPr>
              <w:t xml:space="preserve"> yra taikomas sutarties užtikrinimas.</w:t>
            </w:r>
          </w:p>
          <w:p w14:paraId="443D0F23" w14:textId="4BFC9A98" w:rsidR="00E16BC1" w:rsidRDefault="00211BD5" w:rsidP="00E16BC1">
            <w:pPr>
              <w:pStyle w:val="ListParagraph"/>
              <w:tabs>
                <w:tab w:val="left" w:pos="851"/>
                <w:tab w:val="left" w:pos="1134"/>
              </w:tabs>
              <w:ind w:left="0" w:firstLine="567"/>
              <w:jc w:val="both"/>
            </w:pPr>
            <w:r>
              <w:rPr>
                <w:rFonts w:eastAsia="Calibri"/>
                <w:szCs w:val="24"/>
              </w:rPr>
              <w:t>3</w:t>
            </w:r>
            <w:r w:rsidR="00DE58DA">
              <w:rPr>
                <w:rFonts w:eastAsia="Calibri"/>
                <w:szCs w:val="24"/>
              </w:rPr>
              <w:t xml:space="preserve">. </w:t>
            </w:r>
            <w:r w:rsidR="00DE58DA" w:rsidRPr="002F67D0">
              <w:rPr>
                <w:rFonts w:eastAsia="Calibri"/>
                <w:iCs/>
                <w:szCs w:val="24"/>
              </w:rPr>
              <w:t xml:space="preserve">Tarnyba pastebi, kad </w:t>
            </w:r>
            <w:r w:rsidR="00DE58DA">
              <w:rPr>
                <w:rFonts w:eastAsia="Calibri"/>
                <w:iCs/>
                <w:szCs w:val="24"/>
              </w:rPr>
              <w:t xml:space="preserve">tiek I, tiek ir II </w:t>
            </w:r>
            <w:r w:rsidR="00DE58DA" w:rsidRPr="002F67D0">
              <w:rPr>
                <w:rFonts w:eastAsia="Calibri"/>
                <w:iCs/>
                <w:szCs w:val="24"/>
              </w:rPr>
              <w:t>Pirkimo</w:t>
            </w:r>
            <w:r w:rsidR="00DE58DA">
              <w:rPr>
                <w:rFonts w:eastAsia="Calibri"/>
                <w:iCs/>
                <w:szCs w:val="24"/>
              </w:rPr>
              <w:t xml:space="preserve"> objekto dalių preliminarių</w:t>
            </w:r>
            <w:r w:rsidR="00C73514">
              <w:rPr>
                <w:rFonts w:eastAsia="Calibri"/>
                <w:iCs/>
                <w:szCs w:val="24"/>
              </w:rPr>
              <w:t>jų</w:t>
            </w:r>
            <w:r w:rsidR="00DE58DA">
              <w:rPr>
                <w:rFonts w:eastAsia="Calibri"/>
                <w:iCs/>
                <w:szCs w:val="24"/>
              </w:rPr>
              <w:t xml:space="preserve"> sutarčių</w:t>
            </w:r>
            <w:r w:rsidR="00DE58DA" w:rsidRPr="002F67D0">
              <w:rPr>
                <w:rFonts w:eastAsia="Calibri"/>
                <w:iCs/>
                <w:szCs w:val="24"/>
              </w:rPr>
              <w:t xml:space="preserve"> </w:t>
            </w:r>
            <w:r w:rsidR="00DE58DA">
              <w:rPr>
                <w:rFonts w:eastAsia="Calibri"/>
                <w:iCs/>
                <w:szCs w:val="24"/>
              </w:rPr>
              <w:t>7.3 papunktyje nustatyta, kada sutarties kain</w:t>
            </w:r>
            <w:r w:rsidR="00C73514">
              <w:rPr>
                <w:rFonts w:eastAsia="Calibri"/>
                <w:iCs/>
                <w:szCs w:val="24"/>
              </w:rPr>
              <w:t>ą</w:t>
            </w:r>
            <w:r w:rsidR="00DE58DA">
              <w:rPr>
                <w:rFonts w:eastAsia="Calibri"/>
                <w:iCs/>
                <w:szCs w:val="24"/>
              </w:rPr>
              <w:t xml:space="preserve"> galima perskaičiuoti</w:t>
            </w:r>
            <w:r w:rsidR="00C73514">
              <w:rPr>
                <w:rFonts w:eastAsia="Calibri"/>
                <w:iCs/>
                <w:szCs w:val="24"/>
              </w:rPr>
              <w:t>:</w:t>
            </w:r>
            <w:r w:rsidR="00DE58DA">
              <w:rPr>
                <w:rFonts w:eastAsia="Calibri"/>
                <w:iCs/>
                <w:szCs w:val="24"/>
              </w:rPr>
              <w:t xml:space="preserve"> „</w:t>
            </w:r>
            <w:r w:rsidR="00DE58DA">
              <w:t>Jeigu Preliminariosios sutarties galiojimo terminas yra ilgesnis nei 2 (dveji) metai, Preliminariosios sutarties galiojimo laikotarpiu 7.1.1. punkte nurodyti įkainiai ir 7.2. punkte nurodyta kaina gali būti perskaičiuojami tokiomis sąlygomis</w:t>
            </w:r>
            <w:r w:rsidR="00E16BC1">
              <w:t xml:space="preserve">: kaina ar įkainiai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Preliminariosios sutarties įsigaliojimo. Preliminariosios sutarties kainos ar įkainių keitimas ar perskaičiavimas šio punkto pagrindu gali būti atliekamas ne dažniau kaip 1 (vieną) kartą per metus </w:t>
            </w:r>
            <w:r w:rsidR="00DE58DA">
              <w:t>&lt;...&gt;“.</w:t>
            </w:r>
          </w:p>
          <w:p w14:paraId="6BA1B0A1" w14:textId="1EC7006B" w:rsidR="00DE58DA" w:rsidRPr="00E16BC1" w:rsidRDefault="00DE58DA" w:rsidP="00E16BC1">
            <w:pPr>
              <w:pStyle w:val="ListParagraph"/>
              <w:tabs>
                <w:tab w:val="left" w:pos="851"/>
                <w:tab w:val="left" w:pos="1134"/>
              </w:tabs>
              <w:ind w:left="0" w:firstLine="567"/>
              <w:jc w:val="both"/>
            </w:pPr>
            <w:r>
              <w:rPr>
                <w:rFonts w:eastAsia="Calibri"/>
                <w:iCs/>
                <w:szCs w:val="24"/>
              </w:rPr>
              <w:t>Pažymėtina, kad š</w:t>
            </w:r>
            <w:r w:rsidRPr="00F20DB9">
              <w:rPr>
                <w:rFonts w:eastAsia="Calibri"/>
                <w:iCs/>
                <w:szCs w:val="24"/>
              </w:rPr>
              <w:t>iuo metu dėl Rusijos Federacijos pradėto karo prieš Ukrainos Respubliką pirkimų vykdytojai ir tiekėjai susiduria su sunkumais vykdant sudarytas viešojo pirkimo sutartis. Ženkliai pabrangus energijos ištekliams ir kitiems resursams, stringant tiekimo grandinėms ir vėluojant užsakytoms medžiagoms, kyla grėsmė tinkamam sutartinių įsipareigojimų įvykdymui.</w:t>
            </w:r>
            <w:r>
              <w:rPr>
                <w:rFonts w:eastAsia="Calibri"/>
                <w:iCs/>
                <w:szCs w:val="24"/>
              </w:rPr>
              <w:t xml:space="preserve"> </w:t>
            </w:r>
            <w:r w:rsidRPr="00F20DB9">
              <w:rPr>
                <w:rFonts w:eastAsia="Calibri"/>
                <w:iCs/>
                <w:szCs w:val="24"/>
              </w:rPr>
              <w:t>Atkreipiame dėmesį, jog Tarnyba savo interneto svetainėje yra paskelbusi informacinį pranešimą</w:t>
            </w:r>
            <w:r>
              <w:rPr>
                <w:rStyle w:val="FootnoteReference"/>
                <w:rFonts w:eastAsia="Calibri"/>
                <w:iCs/>
                <w:szCs w:val="24"/>
              </w:rPr>
              <w:footnoteReference w:id="8"/>
            </w:r>
            <w:r>
              <w:rPr>
                <w:rFonts w:eastAsia="Calibri"/>
                <w:iCs/>
                <w:szCs w:val="24"/>
              </w:rPr>
              <w:t xml:space="preserve"> </w:t>
            </w:r>
            <w:r w:rsidRPr="00F20DB9">
              <w:rPr>
                <w:rFonts w:eastAsia="Calibri"/>
                <w:iCs/>
                <w:szCs w:val="24"/>
              </w:rPr>
              <w:t>dėl viešojo pirkimo–pardavimo sutarčių kainų ir kitų sąlygų peržiūrėjimo</w:t>
            </w:r>
            <w:r>
              <w:rPr>
                <w:rFonts w:eastAsia="Calibri"/>
                <w:iCs/>
                <w:szCs w:val="24"/>
              </w:rPr>
              <w:t xml:space="preserve">, kuriame rekomenduojama </w:t>
            </w:r>
            <w:r w:rsidRPr="00C542EB">
              <w:rPr>
                <w:rFonts w:eastAsia="Calibri"/>
                <w:iCs/>
                <w:szCs w:val="24"/>
              </w:rPr>
              <w:t xml:space="preserve">vykdomuose pirkimuose peržiūros sąlygas numatyti ne tik sutartyse, kuriose prievolių įvykdymo terminai yra ilgesni nei 2 metai, tačiau ir trumpesnės trukmės sutartyse, o taip pat </w:t>
            </w:r>
            <w:r>
              <w:rPr>
                <w:rFonts w:eastAsia="Calibri"/>
                <w:iCs/>
                <w:szCs w:val="24"/>
              </w:rPr>
              <w:t xml:space="preserve">– įsivertinti galimybę </w:t>
            </w:r>
            <w:r w:rsidRPr="00C542EB">
              <w:rPr>
                <w:rFonts w:eastAsia="Calibri"/>
                <w:iCs/>
                <w:szCs w:val="24"/>
              </w:rPr>
              <w:t>nusimatyti dažnesnius peržiūros momentus.</w:t>
            </w:r>
          </w:p>
          <w:p w14:paraId="56F30940" w14:textId="34C38C64" w:rsidR="00720944" w:rsidRDefault="00211BD5" w:rsidP="00720944">
            <w:pPr>
              <w:pStyle w:val="ListParagraph"/>
              <w:tabs>
                <w:tab w:val="left" w:pos="851"/>
                <w:tab w:val="left" w:pos="1134"/>
              </w:tabs>
              <w:ind w:left="0" w:firstLine="567"/>
              <w:jc w:val="both"/>
              <w:rPr>
                <w:rFonts w:eastAsia="Calibri"/>
                <w:szCs w:val="24"/>
              </w:rPr>
            </w:pPr>
            <w:r>
              <w:rPr>
                <w:rFonts w:eastAsia="Calibri"/>
                <w:szCs w:val="24"/>
              </w:rPr>
              <w:t>4</w:t>
            </w:r>
            <w:r w:rsidR="0041519A">
              <w:rPr>
                <w:rFonts w:eastAsia="Calibri"/>
                <w:szCs w:val="24"/>
              </w:rPr>
              <w:t xml:space="preserve">. </w:t>
            </w:r>
            <w:r w:rsidR="00720944">
              <w:rPr>
                <w:rFonts w:eastAsia="Calibri"/>
                <w:szCs w:val="24"/>
              </w:rPr>
              <w:t>Tarnyba primena, kad, vadovaujantis PĮ 29 straipsnio 2 dalies 4 punktu, perkantieji subjektai, įsigydami prekes, paslaugas ar darbus, turi siekti, kad būtų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p>
          <w:p w14:paraId="1FFE6010" w14:textId="5B4EC90B" w:rsidR="008F499E" w:rsidRPr="00E16BC1" w:rsidRDefault="00720944" w:rsidP="00E16BC1">
            <w:pPr>
              <w:tabs>
                <w:tab w:val="left" w:pos="851"/>
                <w:tab w:val="left" w:pos="1134"/>
              </w:tabs>
              <w:ind w:firstLine="567"/>
              <w:jc w:val="both"/>
              <w:rPr>
                <w:rFonts w:eastAsia="Calibri"/>
                <w:szCs w:val="24"/>
              </w:rPr>
            </w:pPr>
            <w:r>
              <w:rPr>
                <w:rFonts w:eastAsia="Calibri"/>
                <w:szCs w:val="24"/>
              </w:rPr>
              <w:t>Vadovaujantis Lietuvos Respublikos Vyriausybės 2021 m. birželio 21 d. nutarimo Nr. 478 „Dėl žaliųjų pirkimų tikslų nustatymo ir įgyvendinimo“ 1.2 punktu „&lt;..&gt; perkančiosios organizacijos, atlikdamos visus pirkimus &lt;..&gt;  turi taikyti žaliųjų pirkimų reikalavimus, skaičiuojant pagal vertę nuo visų pirkimų, kurių procedūros atliekamos vadovaujantis Viešųjų pirkimų įstatymu &lt;..&gt; 1.2. ne mažiau kaip 50 procentų tokių pirkimų – 2022 metais“.</w:t>
            </w:r>
          </w:p>
        </w:tc>
      </w:tr>
    </w:tbl>
    <w:p w14:paraId="21F0EA09" w14:textId="77777777" w:rsidR="007A09FC" w:rsidRDefault="007A09FC" w:rsidP="00823BD8">
      <w:pPr>
        <w:rPr>
          <w:szCs w:val="24"/>
          <w:lang w:eastAsia="lt-LT"/>
        </w:rPr>
      </w:pPr>
    </w:p>
    <w:p w14:paraId="1E01068B" w14:textId="77777777" w:rsidR="007A09FC" w:rsidRDefault="007A09FC" w:rsidP="00823BD8">
      <w:pPr>
        <w:rPr>
          <w:szCs w:val="24"/>
          <w:lang w:eastAsia="lt-LT"/>
        </w:rPr>
      </w:pPr>
    </w:p>
    <w:p w14:paraId="71451F34" w14:textId="77777777" w:rsidR="007A09FC" w:rsidRDefault="007A09FC" w:rsidP="00823BD8">
      <w:r w:rsidRPr="00007472">
        <w:t>Direktorius                                                                                                                  Darius Vedrickas</w:t>
      </w:r>
    </w:p>
    <w:p w14:paraId="1B53B53C" w14:textId="77777777" w:rsidR="007A09FC" w:rsidRDefault="007A09FC" w:rsidP="00823BD8"/>
    <w:p w14:paraId="075016B6" w14:textId="15772967" w:rsidR="007A09FC" w:rsidRDefault="007A09FC" w:rsidP="007A09FC"/>
    <w:p w14:paraId="177C14EF" w14:textId="549CC3F1" w:rsidR="00B31778" w:rsidRDefault="00B31778" w:rsidP="007A09FC"/>
    <w:p w14:paraId="1D15D91B" w14:textId="6A36B181" w:rsidR="00011FF6" w:rsidRDefault="00011FF6" w:rsidP="007A09FC"/>
    <w:p w14:paraId="6530C619" w14:textId="490CA60E" w:rsidR="00011FF6" w:rsidRDefault="00011FF6" w:rsidP="007A09FC"/>
    <w:p w14:paraId="054B3CCF" w14:textId="32687CE2" w:rsidR="00491549" w:rsidRDefault="00491549" w:rsidP="007A09FC"/>
    <w:p w14:paraId="6D8BBFF8" w14:textId="25506D14" w:rsidR="00491549" w:rsidRDefault="00491549" w:rsidP="007A09FC"/>
    <w:p w14:paraId="197565F8" w14:textId="47D59C6E" w:rsidR="00491549" w:rsidRDefault="00491549" w:rsidP="007A09FC"/>
    <w:p w14:paraId="68DF10C9" w14:textId="5093CD47" w:rsidR="00491549" w:rsidRDefault="00491549" w:rsidP="007A09FC"/>
    <w:p w14:paraId="513709F6" w14:textId="47861528" w:rsidR="00491549" w:rsidRDefault="00491549" w:rsidP="007A09FC"/>
    <w:p w14:paraId="7DE683DB" w14:textId="0F5D7115" w:rsidR="00491549" w:rsidRDefault="00491549" w:rsidP="007A09FC"/>
    <w:p w14:paraId="0EC7E44F" w14:textId="258E6E96" w:rsidR="00491549" w:rsidRDefault="00491549" w:rsidP="007A09FC"/>
    <w:p w14:paraId="68E9429E" w14:textId="77777777" w:rsidR="00D06D9B" w:rsidRDefault="00D06D9B" w:rsidP="007A09FC"/>
    <w:p w14:paraId="68FF1917" w14:textId="002BAEA3" w:rsidR="00FC5CFE" w:rsidRDefault="007A09FC" w:rsidP="00823BD8">
      <w:pPr>
        <w:rPr>
          <w:szCs w:val="24"/>
          <w:lang w:eastAsia="lt-LT"/>
        </w:rPr>
      </w:pPr>
      <w:r w:rsidRPr="004F0243">
        <w:t>L</w:t>
      </w:r>
      <w:r>
        <w:t xml:space="preserve">aura </w:t>
      </w:r>
      <w:r w:rsidRPr="004F0243">
        <w:t xml:space="preserve">Žemaitė, tel. (8 5) </w:t>
      </w:r>
      <w:r w:rsidRPr="004F0243">
        <w:rPr>
          <w:color w:val="222222"/>
        </w:rPr>
        <w:t>2197042</w:t>
      </w:r>
      <w:r w:rsidRPr="004F0243">
        <w:t>, el. p. Laura.Zemaite@vpt</w:t>
      </w:r>
      <w:r>
        <w:t>.lt</w:t>
      </w:r>
    </w:p>
    <w:sectPr w:rsidR="00FC5CFE" w:rsidSect="00A53CD1">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EC00" w14:textId="77777777" w:rsidR="00361B09" w:rsidRDefault="00361B09">
      <w:pPr>
        <w:ind w:firstLine="720"/>
        <w:rPr>
          <w:rFonts w:ascii="Arial" w:hAnsi="Arial" w:cs="Arial"/>
          <w:sz w:val="20"/>
          <w:lang w:eastAsia="lt-LT"/>
        </w:rPr>
      </w:pPr>
      <w:r>
        <w:rPr>
          <w:rFonts w:ascii="Arial" w:hAnsi="Arial" w:cs="Arial"/>
          <w:sz w:val="20"/>
          <w:lang w:eastAsia="lt-LT"/>
        </w:rPr>
        <w:separator/>
      </w:r>
    </w:p>
  </w:endnote>
  <w:endnote w:type="continuationSeparator" w:id="0">
    <w:p w14:paraId="72B495A1" w14:textId="77777777" w:rsidR="00361B09" w:rsidRDefault="00361B09">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B3DD" w14:textId="77777777" w:rsidR="00361B09" w:rsidRDefault="00361B09">
      <w:pPr>
        <w:ind w:firstLine="720"/>
        <w:rPr>
          <w:rFonts w:ascii="Arial" w:hAnsi="Arial" w:cs="Arial"/>
          <w:sz w:val="20"/>
          <w:lang w:eastAsia="lt-LT"/>
        </w:rPr>
      </w:pPr>
      <w:r>
        <w:rPr>
          <w:rFonts w:ascii="Arial" w:hAnsi="Arial" w:cs="Arial"/>
          <w:sz w:val="20"/>
          <w:lang w:eastAsia="lt-LT"/>
        </w:rPr>
        <w:separator/>
      </w:r>
    </w:p>
  </w:footnote>
  <w:footnote w:type="continuationSeparator" w:id="0">
    <w:p w14:paraId="2855E006" w14:textId="77777777" w:rsidR="00361B09" w:rsidRDefault="00361B09">
      <w:pPr>
        <w:ind w:firstLine="720"/>
        <w:rPr>
          <w:rFonts w:ascii="Arial" w:hAnsi="Arial" w:cs="Arial"/>
          <w:sz w:val="20"/>
          <w:lang w:eastAsia="lt-LT"/>
        </w:rPr>
      </w:pPr>
      <w:r>
        <w:rPr>
          <w:rFonts w:ascii="Arial" w:hAnsi="Arial" w:cs="Arial"/>
          <w:sz w:val="20"/>
          <w:lang w:eastAsia="lt-LT"/>
        </w:rPr>
        <w:continuationSeparator/>
      </w:r>
    </w:p>
  </w:footnote>
  <w:footnote w:id="1">
    <w:p w14:paraId="3A7B0882" w14:textId="77777777" w:rsidR="00AD0213" w:rsidRDefault="00AD0213" w:rsidP="00AD0213">
      <w:pPr>
        <w:pStyle w:val="FootnoteText"/>
        <w:jc w:val="both"/>
      </w:pPr>
      <w:r>
        <w:rPr>
          <w:rStyle w:val="FootnoteReference"/>
        </w:rPr>
        <w:footnoteRef/>
      </w:r>
      <w:r>
        <w:t xml:space="preserve"> „Perkantysis subjektas užtikrina, kad vykdant pirkimą būtų laikomasi lygiateisiškumo, nediskriminavimo, abipusio pripažinimo, proporcingumo, skaidrumo principų“.</w:t>
      </w:r>
    </w:p>
  </w:footnote>
  <w:footnote w:id="2">
    <w:p w14:paraId="5A0C0329" w14:textId="7CB0805F" w:rsidR="00AD0213" w:rsidRDefault="00AD0213" w:rsidP="00AD0213">
      <w:pPr>
        <w:pStyle w:val="FootnoteText"/>
        <w:jc w:val="both"/>
      </w:pPr>
      <w:r>
        <w:rPr>
          <w:rStyle w:val="FootnoteReference"/>
        </w:rPr>
        <w:footnoteRef/>
      </w:r>
      <w:r>
        <w:t xml:space="preserve"> „</w:t>
      </w:r>
      <w:r w:rsidR="00283088">
        <w:t>Perkantysis subjektas pirkimo dokumentus rengia vadovaudamasis šio įstatymo nuostatomis. Pirkimo dokumentai turi būti tikslūs, aiškūs, be dviprasmybių, kad tiekėjai galėtų pateikti pasiūlymus, o perkantysis subjektas – nupirkti tai, ko reikia</w:t>
      </w:r>
      <w:r>
        <w:t>“.</w:t>
      </w:r>
    </w:p>
  </w:footnote>
  <w:footnote w:id="3">
    <w:p w14:paraId="646CEC9E" w14:textId="554C54A1" w:rsidR="00273220" w:rsidRDefault="00273220" w:rsidP="00273220">
      <w:pPr>
        <w:pStyle w:val="FootnoteText"/>
        <w:jc w:val="both"/>
      </w:pPr>
      <w:r>
        <w:rPr>
          <w:rStyle w:val="FootnoteReference"/>
        </w:rPr>
        <w:footnoteRef/>
      </w:r>
      <w:r>
        <w:t xml:space="preserve"> Naujai sudaryta Komisija patvirtinta </w:t>
      </w:r>
      <w:r w:rsidR="00264DEA" w:rsidRPr="00007472">
        <w:rPr>
          <w:szCs w:val="24"/>
        </w:rPr>
        <w:t>Perkančio</w:t>
      </w:r>
      <w:r w:rsidR="00264DEA">
        <w:rPr>
          <w:szCs w:val="24"/>
        </w:rPr>
        <w:t xml:space="preserve">jo subjekto </w:t>
      </w:r>
      <w:r>
        <w:t>g</w:t>
      </w:r>
      <w:r w:rsidRPr="00273220">
        <w:t>eneralinio direktoriaus 2022 m. balandžio 27 d. įsakymu Nr. VTA-I22-88</w:t>
      </w:r>
      <w:r w:rsidR="005D5368">
        <w:t>.</w:t>
      </w:r>
    </w:p>
  </w:footnote>
  <w:footnote w:id="4">
    <w:p w14:paraId="7B57EFB4" w14:textId="2BB8E064" w:rsidR="00FF52BC" w:rsidRDefault="00FF52BC" w:rsidP="00FF52BC">
      <w:pPr>
        <w:pStyle w:val="FootnoteText"/>
        <w:jc w:val="both"/>
      </w:pPr>
      <w:r>
        <w:rPr>
          <w:rStyle w:val="FootnoteReference"/>
        </w:rPr>
        <w:footnoteRef/>
      </w:r>
      <w:r>
        <w:t xml:space="preserve"> Tarnybos 2022 m. gegužės </w:t>
      </w:r>
      <w:r w:rsidR="00737832">
        <w:t>19</w:t>
      </w:r>
      <w:r>
        <w:t xml:space="preserve"> d. raštas Nr. 4S-</w:t>
      </w:r>
      <w:r w:rsidR="00737832">
        <w:t>459</w:t>
      </w:r>
      <w:r>
        <w:t>.</w:t>
      </w:r>
    </w:p>
  </w:footnote>
  <w:footnote w:id="5">
    <w:p w14:paraId="7793B7FC" w14:textId="71CD7751" w:rsidR="00FF52BC" w:rsidRDefault="00FF52BC" w:rsidP="00FF52BC">
      <w:pPr>
        <w:pStyle w:val="FootnoteText"/>
        <w:jc w:val="both"/>
      </w:pPr>
      <w:r>
        <w:rPr>
          <w:rStyle w:val="FootnoteReference"/>
        </w:rPr>
        <w:footnoteRef/>
      </w:r>
      <w:r>
        <w:t xml:space="preserve"> Perkančiosios organizacijos 202</w:t>
      </w:r>
      <w:r w:rsidR="00B2771D">
        <w:t>2</w:t>
      </w:r>
      <w:r>
        <w:t xml:space="preserve"> m. </w:t>
      </w:r>
      <w:r w:rsidR="00B2771D">
        <w:t>gegužės 25</w:t>
      </w:r>
      <w:r>
        <w:t xml:space="preserve"> d. raštas Nr. </w:t>
      </w:r>
      <w:r w:rsidR="00B2771D" w:rsidRPr="00B2771D">
        <w:t>SD22-1792</w:t>
      </w:r>
      <w:r>
        <w:t>.</w:t>
      </w:r>
    </w:p>
  </w:footnote>
  <w:footnote w:id="6">
    <w:p w14:paraId="59A6DD83" w14:textId="26B77DA4" w:rsidR="00B33126" w:rsidRPr="00EF4BD8" w:rsidRDefault="00B33126" w:rsidP="00B33126">
      <w:pPr>
        <w:pStyle w:val="FootnoteText"/>
        <w:ind w:right="-284"/>
        <w:jc w:val="both"/>
        <w:rPr>
          <w:rFonts w:eastAsia="Calibri"/>
          <w:szCs w:val="24"/>
        </w:rPr>
      </w:pPr>
      <w:r>
        <w:rPr>
          <w:rStyle w:val="FootnoteReference"/>
        </w:rPr>
        <w:footnoteRef/>
      </w:r>
      <w:r>
        <w:t xml:space="preserve"> „</w:t>
      </w:r>
      <w:r w:rsidRPr="00EF4BD8">
        <w:rPr>
          <w:rFonts w:eastAsia="Calibri"/>
          <w:szCs w:val="24"/>
        </w:rPr>
        <w:t xml:space="preserve">Viešųjų pirkimų tarnyba turi teisę: &lt;...&gt; įtarusi šio įstatymo ir su jo įgyvendinimu susijusių teisės aktų pažeidimus ir vadovaudamasi teisingumo ir protingumo kriterijais, įpareigoti </w:t>
      </w:r>
      <w:r w:rsidR="009A3C05">
        <w:t xml:space="preserve">perkantįjį subjektą </w:t>
      </w:r>
      <w:r w:rsidRPr="00EF4BD8">
        <w:rPr>
          <w:rFonts w:eastAsia="Calibri"/>
          <w:szCs w:val="24"/>
        </w:rPr>
        <w:t xml:space="preserve">sustabdyti pirkimo procedūras iki </w:t>
      </w:r>
      <w:r w:rsidR="009A3C05">
        <w:t>perkančiojo subjekto</w:t>
      </w:r>
      <w:r w:rsidRPr="00EF4BD8">
        <w:rPr>
          <w:rFonts w:eastAsia="Calibri"/>
          <w:szCs w:val="24"/>
        </w:rPr>
        <w:t xml:space="preserve"> pateiktų dokumentų ir sprendimų įvertinimo, o nustačiusi šiuos pažeidimus, – įpareigoti </w:t>
      </w:r>
      <w:r w:rsidR="009A3C05">
        <w:t>perkantįjį subjektą</w:t>
      </w:r>
      <w:r w:rsidRPr="00EF4BD8">
        <w:rPr>
          <w:rFonts w:eastAsia="Calibri"/>
          <w:szCs w:val="24"/>
        </w:rPr>
        <w:t xml:space="preserve"> nutraukti pirkimo procedūras, pakeisti ar panaikinti neteisėtus sprendimus ar veiksmus“.</w:t>
      </w:r>
    </w:p>
  </w:footnote>
  <w:footnote w:id="7">
    <w:p w14:paraId="04A68A6D" w14:textId="1769BFAE" w:rsidR="0066010A" w:rsidRPr="00EF4BD8" w:rsidRDefault="0066010A" w:rsidP="0066010A">
      <w:pPr>
        <w:pStyle w:val="FootnoteText"/>
        <w:ind w:right="-284"/>
        <w:jc w:val="both"/>
        <w:rPr>
          <w:rFonts w:eastAsia="Calibri"/>
          <w:szCs w:val="24"/>
        </w:rPr>
      </w:pPr>
      <w:r>
        <w:rPr>
          <w:rStyle w:val="FootnoteReference"/>
        </w:rPr>
        <w:footnoteRef/>
      </w:r>
      <w:r>
        <w:t xml:space="preserve"> Perkančiojo subjekto 2022 m. gegužės 4 d. el. laiškas.</w:t>
      </w:r>
    </w:p>
  </w:footnote>
  <w:footnote w:id="8">
    <w:p w14:paraId="4D2E6841" w14:textId="38B359D7" w:rsidR="00DE58DA" w:rsidRDefault="00DE58DA" w:rsidP="00DE58DA">
      <w:pPr>
        <w:pStyle w:val="FootnoteText"/>
      </w:pPr>
      <w:r>
        <w:rPr>
          <w:rStyle w:val="FootnoteReference"/>
        </w:rPr>
        <w:footnoteRef/>
      </w:r>
      <w:r>
        <w:t xml:space="preserve"> </w:t>
      </w:r>
      <w:hyperlink r:id="rId1" w:history="1">
        <w:r w:rsidR="008D406F" w:rsidRPr="00C05C5C">
          <w:rPr>
            <w:rStyle w:val="Hyperlink"/>
          </w:rPr>
          <w:t>https://vpt.lrv.lt/lt/naujienos/del-viesojo-pirkimo-pardavimo-sutarciu-kainu-ir-kitu-salygu-perziurejimo</w:t>
        </w:r>
      </w:hyperlink>
      <w:r w:rsidRPr="00461E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98F67E58"/>
    <w:lvl w:ilvl="0">
      <w:start w:val="1"/>
      <w:numFmt w:val="decimal"/>
      <w:lvlText w:val="%1."/>
      <w:lvlJc w:val="left"/>
      <w:pPr>
        <w:ind w:left="1069" w:hanging="360"/>
      </w:pPr>
      <w:rPr>
        <w:rFonts w:eastAsiaTheme="minorHAns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A653BD6"/>
    <w:multiLevelType w:val="hybridMultilevel"/>
    <w:tmpl w:val="9698CE4A"/>
    <w:lvl w:ilvl="0" w:tplc="1A4297A2">
      <w:start w:val="1"/>
      <w:numFmt w:val="decimal"/>
      <w:lvlText w:val="%1."/>
      <w:lvlJc w:val="left"/>
      <w:pPr>
        <w:ind w:left="1495" w:hanging="360"/>
      </w:pPr>
      <w:rPr>
        <w:rFonts w:eastAsia="Calibri"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4"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16cid:durableId="876815716">
    <w:abstractNumId w:val="4"/>
  </w:num>
  <w:num w:numId="2" w16cid:durableId="1262027076">
    <w:abstractNumId w:val="5"/>
  </w:num>
  <w:num w:numId="3" w16cid:durableId="1249777497">
    <w:abstractNumId w:val="1"/>
  </w:num>
  <w:num w:numId="4" w16cid:durableId="1717772670">
    <w:abstractNumId w:val="3"/>
  </w:num>
  <w:num w:numId="5" w16cid:durableId="144518667">
    <w:abstractNumId w:val="0"/>
  </w:num>
  <w:num w:numId="6" w16cid:durableId="104714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27E1"/>
    <w:rsid w:val="00011FF6"/>
    <w:rsid w:val="0001367B"/>
    <w:rsid w:val="00016AA4"/>
    <w:rsid w:val="0003528F"/>
    <w:rsid w:val="00044618"/>
    <w:rsid w:val="0004548A"/>
    <w:rsid w:val="000463D2"/>
    <w:rsid w:val="00046C8A"/>
    <w:rsid w:val="00063267"/>
    <w:rsid w:val="00067A35"/>
    <w:rsid w:val="00071BA2"/>
    <w:rsid w:val="0008610E"/>
    <w:rsid w:val="00086573"/>
    <w:rsid w:val="00095093"/>
    <w:rsid w:val="000A1967"/>
    <w:rsid w:val="000B174B"/>
    <w:rsid w:val="000D041A"/>
    <w:rsid w:val="000D45A6"/>
    <w:rsid w:val="000D633F"/>
    <w:rsid w:val="000E39FD"/>
    <w:rsid w:val="000E3DA2"/>
    <w:rsid w:val="000E62D4"/>
    <w:rsid w:val="000E751C"/>
    <w:rsid w:val="000E75DC"/>
    <w:rsid w:val="000F00DF"/>
    <w:rsid w:val="000F1231"/>
    <w:rsid w:val="000F44B2"/>
    <w:rsid w:val="000F7A78"/>
    <w:rsid w:val="00102B90"/>
    <w:rsid w:val="001100EE"/>
    <w:rsid w:val="00117CBF"/>
    <w:rsid w:val="00124130"/>
    <w:rsid w:val="00137A9C"/>
    <w:rsid w:val="00137D31"/>
    <w:rsid w:val="0014457C"/>
    <w:rsid w:val="00145536"/>
    <w:rsid w:val="00150C74"/>
    <w:rsid w:val="00154F60"/>
    <w:rsid w:val="00155DD8"/>
    <w:rsid w:val="00156C87"/>
    <w:rsid w:val="00157E60"/>
    <w:rsid w:val="0016281C"/>
    <w:rsid w:val="0017508F"/>
    <w:rsid w:val="0018064B"/>
    <w:rsid w:val="001918E9"/>
    <w:rsid w:val="001A09EE"/>
    <w:rsid w:val="001A735E"/>
    <w:rsid w:val="001B11F1"/>
    <w:rsid w:val="001B13A1"/>
    <w:rsid w:val="001C5CFA"/>
    <w:rsid w:val="001D02BF"/>
    <w:rsid w:val="001D4690"/>
    <w:rsid w:val="001E27AD"/>
    <w:rsid w:val="001E4E01"/>
    <w:rsid w:val="001F60CD"/>
    <w:rsid w:val="00207487"/>
    <w:rsid w:val="00211BD5"/>
    <w:rsid w:val="002159AA"/>
    <w:rsid w:val="00216FCC"/>
    <w:rsid w:val="002275D5"/>
    <w:rsid w:val="00227A31"/>
    <w:rsid w:val="002314DF"/>
    <w:rsid w:val="002345D0"/>
    <w:rsid w:val="0023758D"/>
    <w:rsid w:val="00240E7D"/>
    <w:rsid w:val="00243737"/>
    <w:rsid w:val="002536D7"/>
    <w:rsid w:val="00253930"/>
    <w:rsid w:val="00260611"/>
    <w:rsid w:val="00263010"/>
    <w:rsid w:val="00263CAC"/>
    <w:rsid w:val="00264DEA"/>
    <w:rsid w:val="0026573E"/>
    <w:rsid w:val="00266A6F"/>
    <w:rsid w:val="00270E67"/>
    <w:rsid w:val="00273220"/>
    <w:rsid w:val="00275080"/>
    <w:rsid w:val="002765CD"/>
    <w:rsid w:val="00280D21"/>
    <w:rsid w:val="00283088"/>
    <w:rsid w:val="00284897"/>
    <w:rsid w:val="0028634A"/>
    <w:rsid w:val="00296B4A"/>
    <w:rsid w:val="002A6DB9"/>
    <w:rsid w:val="002B1F6F"/>
    <w:rsid w:val="002C3B7C"/>
    <w:rsid w:val="002D41AA"/>
    <w:rsid w:val="002E0B59"/>
    <w:rsid w:val="002E2B5D"/>
    <w:rsid w:val="002F279E"/>
    <w:rsid w:val="003018EB"/>
    <w:rsid w:val="00302CD4"/>
    <w:rsid w:val="003059FE"/>
    <w:rsid w:val="00307E0C"/>
    <w:rsid w:val="0031113D"/>
    <w:rsid w:val="00311D4C"/>
    <w:rsid w:val="003169FC"/>
    <w:rsid w:val="003208A8"/>
    <w:rsid w:val="003214AD"/>
    <w:rsid w:val="00324123"/>
    <w:rsid w:val="0033057E"/>
    <w:rsid w:val="003318DD"/>
    <w:rsid w:val="00342624"/>
    <w:rsid w:val="00361B09"/>
    <w:rsid w:val="00361E9A"/>
    <w:rsid w:val="00363A98"/>
    <w:rsid w:val="00373742"/>
    <w:rsid w:val="00381F28"/>
    <w:rsid w:val="00385A70"/>
    <w:rsid w:val="00386A16"/>
    <w:rsid w:val="00386F18"/>
    <w:rsid w:val="0039746D"/>
    <w:rsid w:val="003A4F78"/>
    <w:rsid w:val="003B1B46"/>
    <w:rsid w:val="003B26C0"/>
    <w:rsid w:val="003B7293"/>
    <w:rsid w:val="003C3410"/>
    <w:rsid w:val="003D0B15"/>
    <w:rsid w:val="003E47DD"/>
    <w:rsid w:val="003F0627"/>
    <w:rsid w:val="003F0CC1"/>
    <w:rsid w:val="003F1EDE"/>
    <w:rsid w:val="003F735D"/>
    <w:rsid w:val="00402BF2"/>
    <w:rsid w:val="0040770C"/>
    <w:rsid w:val="0041519A"/>
    <w:rsid w:val="00426675"/>
    <w:rsid w:val="00432205"/>
    <w:rsid w:val="004332B8"/>
    <w:rsid w:val="004353D9"/>
    <w:rsid w:val="004434D2"/>
    <w:rsid w:val="004448EB"/>
    <w:rsid w:val="00445143"/>
    <w:rsid w:val="00460796"/>
    <w:rsid w:val="004611F1"/>
    <w:rsid w:val="00466B67"/>
    <w:rsid w:val="00473549"/>
    <w:rsid w:val="00475085"/>
    <w:rsid w:val="00482149"/>
    <w:rsid w:val="00487ED3"/>
    <w:rsid w:val="00490A91"/>
    <w:rsid w:val="00491549"/>
    <w:rsid w:val="00494AED"/>
    <w:rsid w:val="00495736"/>
    <w:rsid w:val="004A5322"/>
    <w:rsid w:val="004A671B"/>
    <w:rsid w:val="004B0B16"/>
    <w:rsid w:val="004B53A2"/>
    <w:rsid w:val="004B5EBF"/>
    <w:rsid w:val="004C1AB6"/>
    <w:rsid w:val="004C4894"/>
    <w:rsid w:val="004C4BF8"/>
    <w:rsid w:val="004D0025"/>
    <w:rsid w:val="004D2EC7"/>
    <w:rsid w:val="004E0C09"/>
    <w:rsid w:val="004E29EB"/>
    <w:rsid w:val="004F0146"/>
    <w:rsid w:val="004F7451"/>
    <w:rsid w:val="005033EF"/>
    <w:rsid w:val="005055CC"/>
    <w:rsid w:val="00511C91"/>
    <w:rsid w:val="00512CA9"/>
    <w:rsid w:val="00517854"/>
    <w:rsid w:val="005211A5"/>
    <w:rsid w:val="00525E67"/>
    <w:rsid w:val="00531397"/>
    <w:rsid w:val="00531E23"/>
    <w:rsid w:val="005520DC"/>
    <w:rsid w:val="00552CB5"/>
    <w:rsid w:val="00563345"/>
    <w:rsid w:val="00574793"/>
    <w:rsid w:val="00577964"/>
    <w:rsid w:val="00580F0D"/>
    <w:rsid w:val="0059157A"/>
    <w:rsid w:val="00597999"/>
    <w:rsid w:val="005B338F"/>
    <w:rsid w:val="005B349E"/>
    <w:rsid w:val="005C3044"/>
    <w:rsid w:val="005C4F0C"/>
    <w:rsid w:val="005C5164"/>
    <w:rsid w:val="005D00D9"/>
    <w:rsid w:val="005D04E3"/>
    <w:rsid w:val="005D5368"/>
    <w:rsid w:val="005D539B"/>
    <w:rsid w:val="005D53B4"/>
    <w:rsid w:val="005E352C"/>
    <w:rsid w:val="005F1B40"/>
    <w:rsid w:val="005F2A72"/>
    <w:rsid w:val="005F36D0"/>
    <w:rsid w:val="005F3863"/>
    <w:rsid w:val="006065C4"/>
    <w:rsid w:val="00615832"/>
    <w:rsid w:val="00616246"/>
    <w:rsid w:val="006234C2"/>
    <w:rsid w:val="0062544F"/>
    <w:rsid w:val="00633C00"/>
    <w:rsid w:val="00636659"/>
    <w:rsid w:val="00637772"/>
    <w:rsid w:val="006465E0"/>
    <w:rsid w:val="0066010A"/>
    <w:rsid w:val="00660D56"/>
    <w:rsid w:val="00685C04"/>
    <w:rsid w:val="006915B2"/>
    <w:rsid w:val="00696742"/>
    <w:rsid w:val="006970CE"/>
    <w:rsid w:val="006B3ABD"/>
    <w:rsid w:val="006B6901"/>
    <w:rsid w:val="006C6F63"/>
    <w:rsid w:val="006D779F"/>
    <w:rsid w:val="006E662B"/>
    <w:rsid w:val="006F2E04"/>
    <w:rsid w:val="006F35D1"/>
    <w:rsid w:val="006F3B88"/>
    <w:rsid w:val="007033F3"/>
    <w:rsid w:val="00707163"/>
    <w:rsid w:val="007148B1"/>
    <w:rsid w:val="00720944"/>
    <w:rsid w:val="00730EEB"/>
    <w:rsid w:val="007313C0"/>
    <w:rsid w:val="0073255F"/>
    <w:rsid w:val="00737832"/>
    <w:rsid w:val="00741A6A"/>
    <w:rsid w:val="00747CE4"/>
    <w:rsid w:val="007527E3"/>
    <w:rsid w:val="00753AE2"/>
    <w:rsid w:val="00755F36"/>
    <w:rsid w:val="007626DE"/>
    <w:rsid w:val="00763F28"/>
    <w:rsid w:val="00773D0A"/>
    <w:rsid w:val="00792728"/>
    <w:rsid w:val="0079301B"/>
    <w:rsid w:val="0079386B"/>
    <w:rsid w:val="007A09FC"/>
    <w:rsid w:val="007A4530"/>
    <w:rsid w:val="007A5F12"/>
    <w:rsid w:val="007C22E0"/>
    <w:rsid w:val="007C2E1F"/>
    <w:rsid w:val="007C3F37"/>
    <w:rsid w:val="007C5EC7"/>
    <w:rsid w:val="007D308E"/>
    <w:rsid w:val="007D6733"/>
    <w:rsid w:val="007E1605"/>
    <w:rsid w:val="007E65B7"/>
    <w:rsid w:val="007F45C4"/>
    <w:rsid w:val="008077FC"/>
    <w:rsid w:val="00812A54"/>
    <w:rsid w:val="00815E26"/>
    <w:rsid w:val="00823094"/>
    <w:rsid w:val="00823BD8"/>
    <w:rsid w:val="00831807"/>
    <w:rsid w:val="008321C9"/>
    <w:rsid w:val="0083730F"/>
    <w:rsid w:val="00841DAD"/>
    <w:rsid w:val="00844A4B"/>
    <w:rsid w:val="00847DD0"/>
    <w:rsid w:val="0085095A"/>
    <w:rsid w:val="00851579"/>
    <w:rsid w:val="0085334F"/>
    <w:rsid w:val="00862F03"/>
    <w:rsid w:val="008631CB"/>
    <w:rsid w:val="008821AC"/>
    <w:rsid w:val="00887C28"/>
    <w:rsid w:val="008971F0"/>
    <w:rsid w:val="008A7337"/>
    <w:rsid w:val="008A755F"/>
    <w:rsid w:val="008B30EF"/>
    <w:rsid w:val="008B5903"/>
    <w:rsid w:val="008C4914"/>
    <w:rsid w:val="008C550C"/>
    <w:rsid w:val="008D406F"/>
    <w:rsid w:val="008E42B0"/>
    <w:rsid w:val="008E5136"/>
    <w:rsid w:val="008F24B3"/>
    <w:rsid w:val="008F499E"/>
    <w:rsid w:val="008F68CD"/>
    <w:rsid w:val="0090021D"/>
    <w:rsid w:val="00900CB0"/>
    <w:rsid w:val="009020F8"/>
    <w:rsid w:val="00913949"/>
    <w:rsid w:val="009140A6"/>
    <w:rsid w:val="0092285E"/>
    <w:rsid w:val="00923521"/>
    <w:rsid w:val="00935991"/>
    <w:rsid w:val="00942105"/>
    <w:rsid w:val="00945228"/>
    <w:rsid w:val="00950CD7"/>
    <w:rsid w:val="0095445D"/>
    <w:rsid w:val="00960568"/>
    <w:rsid w:val="00971DE0"/>
    <w:rsid w:val="00977D74"/>
    <w:rsid w:val="00980D1D"/>
    <w:rsid w:val="009828ED"/>
    <w:rsid w:val="009A3C05"/>
    <w:rsid w:val="009B11A6"/>
    <w:rsid w:val="009B2F51"/>
    <w:rsid w:val="009D7008"/>
    <w:rsid w:val="009E05F1"/>
    <w:rsid w:val="009E1178"/>
    <w:rsid w:val="009F6A42"/>
    <w:rsid w:val="009F71F8"/>
    <w:rsid w:val="00A04A78"/>
    <w:rsid w:val="00A0662F"/>
    <w:rsid w:val="00A110D9"/>
    <w:rsid w:val="00A12DDB"/>
    <w:rsid w:val="00A13501"/>
    <w:rsid w:val="00A21BDB"/>
    <w:rsid w:val="00A237CC"/>
    <w:rsid w:val="00A24D35"/>
    <w:rsid w:val="00A45D1C"/>
    <w:rsid w:val="00A53CD1"/>
    <w:rsid w:val="00A60B53"/>
    <w:rsid w:val="00A61469"/>
    <w:rsid w:val="00A70316"/>
    <w:rsid w:val="00A70706"/>
    <w:rsid w:val="00A71604"/>
    <w:rsid w:val="00A76D9B"/>
    <w:rsid w:val="00A80AC6"/>
    <w:rsid w:val="00A80FB4"/>
    <w:rsid w:val="00A81A25"/>
    <w:rsid w:val="00A862C4"/>
    <w:rsid w:val="00A96A65"/>
    <w:rsid w:val="00AA1B4D"/>
    <w:rsid w:val="00AA201D"/>
    <w:rsid w:val="00AA4F09"/>
    <w:rsid w:val="00AB23A0"/>
    <w:rsid w:val="00AB292F"/>
    <w:rsid w:val="00AB475E"/>
    <w:rsid w:val="00AB664A"/>
    <w:rsid w:val="00AB67B6"/>
    <w:rsid w:val="00AB77D9"/>
    <w:rsid w:val="00AD0213"/>
    <w:rsid w:val="00AD155C"/>
    <w:rsid w:val="00AD1574"/>
    <w:rsid w:val="00AD2C81"/>
    <w:rsid w:val="00AD79F8"/>
    <w:rsid w:val="00AE0766"/>
    <w:rsid w:val="00AE1F8B"/>
    <w:rsid w:val="00AE41EC"/>
    <w:rsid w:val="00AE7CE6"/>
    <w:rsid w:val="00AF28FF"/>
    <w:rsid w:val="00AF429F"/>
    <w:rsid w:val="00B00874"/>
    <w:rsid w:val="00B268AD"/>
    <w:rsid w:val="00B27330"/>
    <w:rsid w:val="00B2771D"/>
    <w:rsid w:val="00B3171E"/>
    <w:rsid w:val="00B31778"/>
    <w:rsid w:val="00B31784"/>
    <w:rsid w:val="00B33126"/>
    <w:rsid w:val="00B42086"/>
    <w:rsid w:val="00B60986"/>
    <w:rsid w:val="00B619CD"/>
    <w:rsid w:val="00B746D7"/>
    <w:rsid w:val="00B755C3"/>
    <w:rsid w:val="00B76CE6"/>
    <w:rsid w:val="00B82ABB"/>
    <w:rsid w:val="00B83A05"/>
    <w:rsid w:val="00BA7B66"/>
    <w:rsid w:val="00BB39A2"/>
    <w:rsid w:val="00BC09F9"/>
    <w:rsid w:val="00BD5CAD"/>
    <w:rsid w:val="00BD6C9F"/>
    <w:rsid w:val="00BD7396"/>
    <w:rsid w:val="00BE006F"/>
    <w:rsid w:val="00C11BFB"/>
    <w:rsid w:val="00C24A01"/>
    <w:rsid w:val="00C30284"/>
    <w:rsid w:val="00C34715"/>
    <w:rsid w:val="00C3533E"/>
    <w:rsid w:val="00C364BF"/>
    <w:rsid w:val="00C3712C"/>
    <w:rsid w:val="00C4484C"/>
    <w:rsid w:val="00C45D4D"/>
    <w:rsid w:val="00C555DB"/>
    <w:rsid w:val="00C55AEA"/>
    <w:rsid w:val="00C57408"/>
    <w:rsid w:val="00C62487"/>
    <w:rsid w:val="00C64294"/>
    <w:rsid w:val="00C72C77"/>
    <w:rsid w:val="00C73514"/>
    <w:rsid w:val="00C739DD"/>
    <w:rsid w:val="00C77A4A"/>
    <w:rsid w:val="00C81770"/>
    <w:rsid w:val="00C85DE9"/>
    <w:rsid w:val="00C9039C"/>
    <w:rsid w:val="00C949E1"/>
    <w:rsid w:val="00C94CFB"/>
    <w:rsid w:val="00C954F3"/>
    <w:rsid w:val="00CA3FC3"/>
    <w:rsid w:val="00CB0D01"/>
    <w:rsid w:val="00CB1FFF"/>
    <w:rsid w:val="00CB2457"/>
    <w:rsid w:val="00CB4C6A"/>
    <w:rsid w:val="00CB5A89"/>
    <w:rsid w:val="00CB7ACB"/>
    <w:rsid w:val="00CC0C8F"/>
    <w:rsid w:val="00CC0CF8"/>
    <w:rsid w:val="00CC115F"/>
    <w:rsid w:val="00CC72EE"/>
    <w:rsid w:val="00CD1480"/>
    <w:rsid w:val="00CD4571"/>
    <w:rsid w:val="00CD4977"/>
    <w:rsid w:val="00CD6A29"/>
    <w:rsid w:val="00CE6140"/>
    <w:rsid w:val="00CE6E56"/>
    <w:rsid w:val="00CF42B0"/>
    <w:rsid w:val="00CF5DC6"/>
    <w:rsid w:val="00D063A6"/>
    <w:rsid w:val="00D06D9B"/>
    <w:rsid w:val="00D108A8"/>
    <w:rsid w:val="00D11085"/>
    <w:rsid w:val="00D1661B"/>
    <w:rsid w:val="00D16A92"/>
    <w:rsid w:val="00D21CFF"/>
    <w:rsid w:val="00D229F2"/>
    <w:rsid w:val="00D259AB"/>
    <w:rsid w:val="00D409A6"/>
    <w:rsid w:val="00D47C39"/>
    <w:rsid w:val="00D50B1A"/>
    <w:rsid w:val="00D533A1"/>
    <w:rsid w:val="00D554EB"/>
    <w:rsid w:val="00D61174"/>
    <w:rsid w:val="00D72139"/>
    <w:rsid w:val="00D74903"/>
    <w:rsid w:val="00D75F5B"/>
    <w:rsid w:val="00D77104"/>
    <w:rsid w:val="00D77EE7"/>
    <w:rsid w:val="00D90B42"/>
    <w:rsid w:val="00DA1FF5"/>
    <w:rsid w:val="00DB1F67"/>
    <w:rsid w:val="00DC0D3F"/>
    <w:rsid w:val="00DC1105"/>
    <w:rsid w:val="00DD16DF"/>
    <w:rsid w:val="00DD38CC"/>
    <w:rsid w:val="00DD3E00"/>
    <w:rsid w:val="00DE3170"/>
    <w:rsid w:val="00DE58DA"/>
    <w:rsid w:val="00DE7E4A"/>
    <w:rsid w:val="00DF2EB0"/>
    <w:rsid w:val="00E02060"/>
    <w:rsid w:val="00E04A5C"/>
    <w:rsid w:val="00E11FAF"/>
    <w:rsid w:val="00E16BC1"/>
    <w:rsid w:val="00E16C8D"/>
    <w:rsid w:val="00E24F0E"/>
    <w:rsid w:val="00E251DF"/>
    <w:rsid w:val="00E36C06"/>
    <w:rsid w:val="00E37434"/>
    <w:rsid w:val="00E44332"/>
    <w:rsid w:val="00E4652E"/>
    <w:rsid w:val="00E615D1"/>
    <w:rsid w:val="00E61AE7"/>
    <w:rsid w:val="00E621CF"/>
    <w:rsid w:val="00E71A41"/>
    <w:rsid w:val="00E80652"/>
    <w:rsid w:val="00E95118"/>
    <w:rsid w:val="00EB42AA"/>
    <w:rsid w:val="00EB71C6"/>
    <w:rsid w:val="00EB7FB0"/>
    <w:rsid w:val="00EC5558"/>
    <w:rsid w:val="00ED4AFD"/>
    <w:rsid w:val="00EE1B69"/>
    <w:rsid w:val="00F009C3"/>
    <w:rsid w:val="00F03472"/>
    <w:rsid w:val="00F069DB"/>
    <w:rsid w:val="00F20535"/>
    <w:rsid w:val="00F328B0"/>
    <w:rsid w:val="00F3327C"/>
    <w:rsid w:val="00F35E0F"/>
    <w:rsid w:val="00F413D7"/>
    <w:rsid w:val="00F443D7"/>
    <w:rsid w:val="00F44DCB"/>
    <w:rsid w:val="00F47056"/>
    <w:rsid w:val="00F547FF"/>
    <w:rsid w:val="00F5670D"/>
    <w:rsid w:val="00F62440"/>
    <w:rsid w:val="00F66852"/>
    <w:rsid w:val="00F70606"/>
    <w:rsid w:val="00F70F59"/>
    <w:rsid w:val="00F80490"/>
    <w:rsid w:val="00F80843"/>
    <w:rsid w:val="00F83165"/>
    <w:rsid w:val="00F84CBA"/>
    <w:rsid w:val="00F90E67"/>
    <w:rsid w:val="00F914EA"/>
    <w:rsid w:val="00F91F2A"/>
    <w:rsid w:val="00F9639D"/>
    <w:rsid w:val="00FA1A7B"/>
    <w:rsid w:val="00FA4DC3"/>
    <w:rsid w:val="00FA7CFC"/>
    <w:rsid w:val="00FB202D"/>
    <w:rsid w:val="00FB49AD"/>
    <w:rsid w:val="00FB4B45"/>
    <w:rsid w:val="00FC4A44"/>
    <w:rsid w:val="00FC5CFE"/>
    <w:rsid w:val="00FD255E"/>
    <w:rsid w:val="00FD3AEA"/>
    <w:rsid w:val="00FD4D46"/>
    <w:rsid w:val="00FD6B06"/>
    <w:rsid w:val="00FE0615"/>
    <w:rsid w:val="00FE357E"/>
    <w:rsid w:val="00FE523A"/>
    <w:rsid w:val="00FF2D13"/>
    <w:rsid w:val="00FF52BC"/>
    <w:rsid w:val="00FF5B22"/>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5D00D9"/>
    <w:rPr>
      <w:color w:val="605E5C"/>
      <w:shd w:val="clear" w:color="auto" w:fill="E1DFDD"/>
    </w:rPr>
  </w:style>
  <w:style w:type="character" w:customStyle="1" w:styleId="CharStyle28">
    <w:name w:val="Char Style 28"/>
    <w:basedOn w:val="DefaultParagraphFont"/>
    <w:rsid w:val="00BB39A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619CD"/>
  </w:style>
  <w:style w:type="paragraph" w:customStyle="1" w:styleId="Normal12pt">
    <w:name w:val="Normal + 12 pt"/>
    <w:basedOn w:val="Normal"/>
    <w:rsid w:val="00DE58DA"/>
    <w:pPr>
      <w:tabs>
        <w:tab w:val="left" w:pos="737"/>
      </w:tabs>
      <w:ind w:right="-283"/>
      <w:jc w:val="both"/>
    </w:pPr>
    <w:rPr>
      <w:szCs w:val="24"/>
    </w:rPr>
  </w:style>
  <w:style w:type="character" w:customStyle="1" w:styleId="markedcontent">
    <w:name w:val="markedcontent"/>
    <w:basedOn w:val="DefaultParagraphFont"/>
    <w:rsid w:val="0071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987">
      <w:bodyDiv w:val="1"/>
      <w:marLeft w:val="0"/>
      <w:marRight w:val="0"/>
      <w:marTop w:val="0"/>
      <w:marBottom w:val="0"/>
      <w:divBdr>
        <w:top w:val="none" w:sz="0" w:space="0" w:color="auto"/>
        <w:left w:val="none" w:sz="0" w:space="0" w:color="auto"/>
        <w:bottom w:val="none" w:sz="0" w:space="0" w:color="auto"/>
        <w:right w:val="none" w:sz="0" w:space="0" w:color="auto"/>
      </w:divBdr>
    </w:div>
    <w:div w:id="189221465">
      <w:bodyDiv w:val="1"/>
      <w:marLeft w:val="0"/>
      <w:marRight w:val="0"/>
      <w:marTop w:val="0"/>
      <w:marBottom w:val="0"/>
      <w:divBdr>
        <w:top w:val="none" w:sz="0" w:space="0" w:color="auto"/>
        <w:left w:val="none" w:sz="0" w:space="0" w:color="auto"/>
        <w:bottom w:val="none" w:sz="0" w:space="0" w:color="auto"/>
        <w:right w:val="none" w:sz="0" w:space="0" w:color="auto"/>
      </w:divBdr>
    </w:div>
    <w:div w:id="206576732">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21738763">
      <w:bodyDiv w:val="1"/>
      <w:marLeft w:val="0"/>
      <w:marRight w:val="0"/>
      <w:marTop w:val="0"/>
      <w:marBottom w:val="0"/>
      <w:divBdr>
        <w:top w:val="none" w:sz="0" w:space="0" w:color="auto"/>
        <w:left w:val="none" w:sz="0" w:space="0" w:color="auto"/>
        <w:bottom w:val="none" w:sz="0" w:space="0" w:color="auto"/>
        <w:right w:val="none" w:sz="0" w:space="0" w:color="auto"/>
      </w:divBdr>
    </w:div>
    <w:div w:id="357970794">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36604920">
      <w:bodyDiv w:val="1"/>
      <w:marLeft w:val="0"/>
      <w:marRight w:val="0"/>
      <w:marTop w:val="0"/>
      <w:marBottom w:val="0"/>
      <w:divBdr>
        <w:top w:val="none" w:sz="0" w:space="0" w:color="auto"/>
        <w:left w:val="none" w:sz="0" w:space="0" w:color="auto"/>
        <w:bottom w:val="none" w:sz="0" w:space="0" w:color="auto"/>
        <w:right w:val="none" w:sz="0" w:space="0" w:color="auto"/>
      </w:divBdr>
    </w:div>
    <w:div w:id="529689652">
      <w:bodyDiv w:val="1"/>
      <w:marLeft w:val="0"/>
      <w:marRight w:val="0"/>
      <w:marTop w:val="0"/>
      <w:marBottom w:val="0"/>
      <w:divBdr>
        <w:top w:val="none" w:sz="0" w:space="0" w:color="auto"/>
        <w:left w:val="none" w:sz="0" w:space="0" w:color="auto"/>
        <w:bottom w:val="none" w:sz="0" w:space="0" w:color="auto"/>
        <w:right w:val="none" w:sz="0" w:space="0" w:color="auto"/>
      </w:divBdr>
    </w:div>
    <w:div w:id="56264502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00064413">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98576793">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607038523">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34234927">
      <w:bodyDiv w:val="1"/>
      <w:marLeft w:val="0"/>
      <w:marRight w:val="0"/>
      <w:marTop w:val="0"/>
      <w:marBottom w:val="0"/>
      <w:divBdr>
        <w:top w:val="none" w:sz="0" w:space="0" w:color="auto"/>
        <w:left w:val="none" w:sz="0" w:space="0" w:color="auto"/>
        <w:bottom w:val="none" w:sz="0" w:space="0" w:color="auto"/>
        <w:right w:val="none" w:sz="0" w:space="0" w:color="auto"/>
      </w:divBdr>
    </w:div>
    <w:div w:id="1815902597">
      <w:bodyDiv w:val="1"/>
      <w:marLeft w:val="0"/>
      <w:marRight w:val="0"/>
      <w:marTop w:val="0"/>
      <w:marBottom w:val="0"/>
      <w:divBdr>
        <w:top w:val="none" w:sz="0" w:space="0" w:color="auto"/>
        <w:left w:val="none" w:sz="0" w:space="0" w:color="auto"/>
        <w:bottom w:val="none" w:sz="0" w:space="0" w:color="auto"/>
        <w:right w:val="none" w:sz="0" w:space="0" w:color="auto"/>
      </w:divBdr>
    </w:div>
    <w:div w:id="1916358297">
      <w:bodyDiv w:val="1"/>
      <w:marLeft w:val="0"/>
      <w:marRight w:val="0"/>
      <w:marTop w:val="0"/>
      <w:marBottom w:val="0"/>
      <w:divBdr>
        <w:top w:val="none" w:sz="0" w:space="0" w:color="auto"/>
        <w:left w:val="none" w:sz="0" w:space="0" w:color="auto"/>
        <w:bottom w:val="none" w:sz="0" w:space="0" w:color="auto"/>
        <w:right w:val="none" w:sz="0" w:space="0" w:color="auto"/>
      </w:divBdr>
    </w:div>
    <w:div w:id="1936860477">
      <w:bodyDiv w:val="1"/>
      <w:marLeft w:val="0"/>
      <w:marRight w:val="0"/>
      <w:marTop w:val="0"/>
      <w:marBottom w:val="0"/>
      <w:divBdr>
        <w:top w:val="none" w:sz="0" w:space="0" w:color="auto"/>
        <w:left w:val="none" w:sz="0" w:space="0" w:color="auto"/>
        <w:bottom w:val="none" w:sz="0" w:space="0" w:color="auto"/>
        <w:right w:val="none" w:sz="0" w:space="0" w:color="auto"/>
      </w:divBdr>
    </w:div>
    <w:div w:id="1979531084">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jana.Palsiene@vv.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viesojo-pirkimo-pardavimo-sutarciu-kainu-ir-kitu-salygu-perziurej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2493</Words>
  <Characters>14216</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49</cp:revision>
  <cp:lastPrinted>2019-02-01T10:14:00Z</cp:lastPrinted>
  <dcterms:created xsi:type="dcterms:W3CDTF">2022-06-06T06:07:00Z</dcterms:created>
  <dcterms:modified xsi:type="dcterms:W3CDTF">2022-06-08T06:48:00Z</dcterms:modified>
</cp:coreProperties>
</file>