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52323594"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778E52D4" w14:textId="77777777" w:rsidR="00F04A52" w:rsidRDefault="00F04A52" w:rsidP="00650A37">
            <w:pPr>
              <w:jc w:val="both"/>
              <w:rPr>
                <w:color w:val="000000"/>
                <w:sz w:val="24"/>
                <w:szCs w:val="24"/>
              </w:rPr>
            </w:pPr>
          </w:p>
          <w:p w14:paraId="3C3027ED" w14:textId="4C8B4CB4" w:rsidR="00F04A52" w:rsidRDefault="00F04A52" w:rsidP="00650A37">
            <w:pPr>
              <w:jc w:val="both"/>
              <w:rPr>
                <w:color w:val="000000"/>
                <w:sz w:val="24"/>
                <w:szCs w:val="24"/>
              </w:rPr>
            </w:pPr>
            <w:r>
              <w:rPr>
                <w:color w:val="000000"/>
                <w:sz w:val="24"/>
                <w:szCs w:val="24"/>
              </w:rPr>
              <w:t>T</w:t>
            </w:r>
            <w:r w:rsidRPr="00650A37">
              <w:rPr>
                <w:color w:val="000000"/>
                <w:sz w:val="24"/>
                <w:szCs w:val="24"/>
              </w:rPr>
              <w:t>elšių apskrities vyriausi</w:t>
            </w:r>
            <w:r>
              <w:rPr>
                <w:color w:val="000000"/>
                <w:sz w:val="24"/>
                <w:szCs w:val="24"/>
              </w:rPr>
              <w:t>ajam</w:t>
            </w:r>
            <w:r w:rsidRPr="00650A37">
              <w:rPr>
                <w:color w:val="000000"/>
                <w:sz w:val="24"/>
                <w:szCs w:val="24"/>
              </w:rPr>
              <w:t xml:space="preserve"> policijos komisariat</w:t>
            </w:r>
            <w:r>
              <w:rPr>
                <w:color w:val="000000"/>
                <w:sz w:val="24"/>
                <w:szCs w:val="24"/>
              </w:rPr>
              <w:t>ui</w:t>
            </w:r>
          </w:p>
          <w:p w14:paraId="06A4B8BF" w14:textId="77777777" w:rsidR="00F04A52" w:rsidRDefault="00F04A52" w:rsidP="00650A37">
            <w:pPr>
              <w:jc w:val="both"/>
              <w:rPr>
                <w:color w:val="000000"/>
                <w:sz w:val="24"/>
                <w:szCs w:val="24"/>
              </w:rPr>
            </w:pPr>
          </w:p>
          <w:p w14:paraId="534DFA3C" w14:textId="2A0C7D50" w:rsidR="00650A37" w:rsidRDefault="00650A37" w:rsidP="00650A37">
            <w:pPr>
              <w:jc w:val="both"/>
              <w:rPr>
                <w:color w:val="000000"/>
                <w:sz w:val="24"/>
                <w:szCs w:val="24"/>
              </w:rPr>
            </w:pPr>
            <w:r w:rsidRPr="00015F62">
              <w:rPr>
                <w:color w:val="000000"/>
                <w:sz w:val="24"/>
                <w:szCs w:val="24"/>
              </w:rPr>
              <w:t xml:space="preserve">VšĮ Panevėžio palaikomojo gydymo </w:t>
            </w:r>
          </w:p>
          <w:p w14:paraId="41835655" w14:textId="5C749508" w:rsidR="006C752C" w:rsidRDefault="00650A37" w:rsidP="00650A37">
            <w:pPr>
              <w:keepNext/>
              <w:ind w:firstLine="74"/>
              <w:rPr>
                <w:sz w:val="24"/>
                <w:szCs w:val="24"/>
              </w:rPr>
            </w:pPr>
            <w:r w:rsidRPr="00015F62">
              <w:rPr>
                <w:color w:val="000000"/>
                <w:sz w:val="24"/>
                <w:szCs w:val="24"/>
              </w:rPr>
              <w:t>ir slaugos ligonin</w:t>
            </w:r>
            <w:r>
              <w:rPr>
                <w:color w:val="000000"/>
                <w:sz w:val="24"/>
                <w:szCs w:val="24"/>
              </w:rPr>
              <w:t>ei</w:t>
            </w:r>
          </w:p>
          <w:p w14:paraId="4C430F61" w14:textId="77777777" w:rsidR="00650A37" w:rsidRDefault="00650A37" w:rsidP="006C752C">
            <w:pPr>
              <w:keepNext/>
              <w:ind w:firstLine="74"/>
              <w:rPr>
                <w:sz w:val="24"/>
                <w:szCs w:val="24"/>
              </w:rPr>
            </w:pPr>
          </w:p>
          <w:p w14:paraId="61AFE7F6" w14:textId="77777777" w:rsidR="005E4859" w:rsidRDefault="005E4859" w:rsidP="006C752C">
            <w:pPr>
              <w:keepNext/>
              <w:ind w:firstLine="74"/>
              <w:rPr>
                <w:sz w:val="24"/>
                <w:szCs w:val="24"/>
              </w:rPr>
            </w:pPr>
          </w:p>
          <w:p w14:paraId="4B98C784" w14:textId="77777777" w:rsidR="005E4859" w:rsidRDefault="005E4859" w:rsidP="006C752C">
            <w:pPr>
              <w:keepNext/>
              <w:ind w:firstLine="74"/>
              <w:rPr>
                <w:sz w:val="24"/>
                <w:szCs w:val="24"/>
              </w:rPr>
            </w:pPr>
          </w:p>
          <w:p w14:paraId="3AE0AF04" w14:textId="3462C127" w:rsidR="00650A37" w:rsidRPr="00A56408" w:rsidRDefault="00650A37" w:rsidP="006C752C">
            <w:pPr>
              <w:keepNext/>
              <w:ind w:firstLine="74"/>
              <w:rPr>
                <w:sz w:val="24"/>
                <w:szCs w:val="24"/>
              </w:rPr>
            </w:pPr>
            <w:r>
              <w:rPr>
                <w:sz w:val="24"/>
                <w:szCs w:val="24"/>
              </w:rPr>
              <w:t>VŠĮ CPO LT</w:t>
            </w:r>
          </w:p>
          <w:p w14:paraId="4504B2F6" w14:textId="1E721913" w:rsidR="006C752C" w:rsidRDefault="006C752C" w:rsidP="006C752C">
            <w:pPr>
              <w:rPr>
                <w:sz w:val="24"/>
                <w:szCs w:val="24"/>
              </w:rPr>
            </w:pPr>
          </w:p>
          <w:p w14:paraId="0D42AD7F" w14:textId="77777777" w:rsidR="005E4859" w:rsidRDefault="005E4859" w:rsidP="006C752C">
            <w:pPr>
              <w:rPr>
                <w:sz w:val="24"/>
                <w:szCs w:val="24"/>
              </w:rPr>
            </w:pPr>
          </w:p>
          <w:p w14:paraId="574B6E5F" w14:textId="77777777" w:rsidR="006B6103" w:rsidRDefault="006B6103" w:rsidP="006C752C">
            <w:pPr>
              <w:rPr>
                <w:sz w:val="24"/>
                <w:szCs w:val="24"/>
              </w:rPr>
            </w:pPr>
          </w:p>
          <w:p w14:paraId="4843DF11" w14:textId="77777777" w:rsidR="00F6015D" w:rsidRPr="00980E38" w:rsidRDefault="00F6015D" w:rsidP="006C752C">
            <w:pPr>
              <w:rPr>
                <w:sz w:val="24"/>
                <w:szCs w:val="24"/>
              </w:rPr>
            </w:pPr>
          </w:p>
          <w:p w14:paraId="6F71F37E" w14:textId="77777777" w:rsidR="006C5C6F" w:rsidRDefault="006C5C6F" w:rsidP="006C5C6F">
            <w:pPr>
              <w:shd w:val="clear" w:color="auto" w:fill="FFFFFF"/>
              <w:spacing w:line="300" w:lineRule="atLeast"/>
              <w:rPr>
                <w:sz w:val="24"/>
                <w:szCs w:val="24"/>
              </w:rPr>
            </w:pPr>
            <w:r>
              <w:rPr>
                <w:sz w:val="24"/>
                <w:szCs w:val="24"/>
              </w:rPr>
              <w:t>Žiniai</w:t>
            </w:r>
          </w:p>
          <w:p w14:paraId="5EA9CA29" w14:textId="3C73032D" w:rsidR="006C5C6F" w:rsidRPr="00F04A52" w:rsidRDefault="00EA7A13" w:rsidP="00F04A52">
            <w:pPr>
              <w:shd w:val="clear" w:color="auto" w:fill="FFFFFF"/>
              <w:spacing w:line="300" w:lineRule="atLeast"/>
              <w:rPr>
                <w:color w:val="000000"/>
                <w:sz w:val="24"/>
                <w:szCs w:val="24"/>
              </w:rPr>
            </w:pPr>
            <w:r w:rsidRPr="00EA7A13">
              <w:rPr>
                <w:color w:val="000000"/>
                <w:sz w:val="24"/>
                <w:szCs w:val="24"/>
              </w:rPr>
              <w:t>Panevėžio miesto savivaldybės administracijai</w:t>
            </w:r>
          </w:p>
        </w:tc>
        <w:tc>
          <w:tcPr>
            <w:tcW w:w="1564" w:type="dxa"/>
          </w:tcPr>
          <w:p w14:paraId="32BD6F7F" w14:textId="14C4557B" w:rsidR="001C573C" w:rsidRPr="00B771AE" w:rsidRDefault="00495FE4" w:rsidP="00234236">
            <w:pPr>
              <w:rPr>
                <w:sz w:val="24"/>
                <w:szCs w:val="24"/>
              </w:rPr>
            </w:pPr>
            <w:r w:rsidRPr="00B771AE">
              <w:rPr>
                <w:sz w:val="24"/>
                <w:szCs w:val="24"/>
              </w:rPr>
              <w:t>202</w:t>
            </w:r>
            <w:r w:rsidR="00062CE4">
              <w:rPr>
                <w:sz w:val="24"/>
                <w:szCs w:val="24"/>
              </w:rPr>
              <w:t>3-0</w:t>
            </w:r>
            <w:r w:rsidR="00650A37">
              <w:rPr>
                <w:sz w:val="24"/>
                <w:szCs w:val="24"/>
              </w:rPr>
              <w:t>7-</w:t>
            </w:r>
            <w:r w:rsidR="009D2E8B">
              <w:rPr>
                <w:sz w:val="24"/>
                <w:szCs w:val="24"/>
              </w:rPr>
              <w:t>31</w:t>
            </w:r>
          </w:p>
          <w:p w14:paraId="0F38E73C" w14:textId="4EDF5A20" w:rsidR="00F04A52" w:rsidRDefault="00A7662D" w:rsidP="004B3D6E">
            <w:pPr>
              <w:rPr>
                <w:sz w:val="24"/>
                <w:szCs w:val="24"/>
              </w:rPr>
            </w:pPr>
            <w:r w:rsidRPr="00B771AE">
              <w:rPr>
                <w:sz w:val="24"/>
                <w:szCs w:val="24"/>
              </w:rPr>
              <w:t xml:space="preserve">Į </w:t>
            </w:r>
            <w:r w:rsidR="00F04A52">
              <w:rPr>
                <w:sz w:val="24"/>
                <w:szCs w:val="24"/>
              </w:rPr>
              <w:t>2023-05-30</w:t>
            </w:r>
          </w:p>
          <w:p w14:paraId="37A8A506" w14:textId="77777777" w:rsidR="00F04A52" w:rsidRDefault="00F04A52" w:rsidP="004B3D6E">
            <w:pPr>
              <w:rPr>
                <w:sz w:val="24"/>
                <w:szCs w:val="24"/>
              </w:rPr>
            </w:pPr>
          </w:p>
          <w:p w14:paraId="698C742F" w14:textId="4B36CDEF" w:rsidR="004B3D6E" w:rsidRDefault="00F04A52" w:rsidP="004B3D6E">
            <w:pPr>
              <w:rPr>
                <w:sz w:val="24"/>
                <w:szCs w:val="24"/>
              </w:rPr>
            </w:pPr>
            <w:r>
              <w:rPr>
                <w:sz w:val="24"/>
                <w:szCs w:val="24"/>
              </w:rPr>
              <w:t xml:space="preserve">  </w:t>
            </w:r>
            <w:r w:rsidR="00A7662D" w:rsidRPr="00345F88">
              <w:rPr>
                <w:sz w:val="24"/>
                <w:szCs w:val="24"/>
              </w:rPr>
              <w:t>202</w:t>
            </w:r>
            <w:r w:rsidR="00062CE4" w:rsidRPr="00345F88">
              <w:rPr>
                <w:sz w:val="24"/>
                <w:szCs w:val="24"/>
              </w:rPr>
              <w:t>3-0</w:t>
            </w:r>
            <w:r w:rsidR="005E4859">
              <w:rPr>
                <w:sz w:val="24"/>
                <w:szCs w:val="24"/>
              </w:rPr>
              <w:t>7-05</w:t>
            </w:r>
          </w:p>
          <w:p w14:paraId="15CEEF97" w14:textId="2DEA01FF" w:rsidR="005E4859" w:rsidRDefault="005E4859" w:rsidP="004B3D6E">
            <w:pPr>
              <w:rPr>
                <w:sz w:val="24"/>
                <w:szCs w:val="24"/>
              </w:rPr>
            </w:pPr>
            <w:r>
              <w:rPr>
                <w:sz w:val="24"/>
                <w:szCs w:val="24"/>
              </w:rPr>
              <w:t xml:space="preserve">  2023-07-20</w:t>
            </w:r>
          </w:p>
          <w:p w14:paraId="1A2B7028" w14:textId="0D4F1551" w:rsidR="005E4859" w:rsidRDefault="005E4859" w:rsidP="004B3D6E">
            <w:pPr>
              <w:rPr>
                <w:sz w:val="24"/>
                <w:szCs w:val="24"/>
              </w:rPr>
            </w:pPr>
            <w:r>
              <w:rPr>
                <w:sz w:val="24"/>
                <w:szCs w:val="24"/>
              </w:rPr>
              <w:t xml:space="preserve">  2023-07-25</w:t>
            </w:r>
          </w:p>
          <w:p w14:paraId="7F9278CD" w14:textId="5125CB26" w:rsidR="006F0B4A" w:rsidRDefault="006F0B4A" w:rsidP="004B3D6E">
            <w:pPr>
              <w:rPr>
                <w:sz w:val="24"/>
                <w:szCs w:val="24"/>
              </w:rPr>
            </w:pPr>
            <w:r>
              <w:rPr>
                <w:sz w:val="24"/>
                <w:szCs w:val="24"/>
              </w:rPr>
              <w:t xml:space="preserve">  2023-07-27</w:t>
            </w:r>
          </w:p>
          <w:p w14:paraId="7CC13535" w14:textId="4F1F65BF" w:rsidR="00F04A52" w:rsidRDefault="00F04A52" w:rsidP="005E4859">
            <w:pPr>
              <w:rPr>
                <w:sz w:val="24"/>
                <w:szCs w:val="24"/>
              </w:rPr>
            </w:pPr>
          </w:p>
          <w:p w14:paraId="57A52300" w14:textId="2D87C487" w:rsidR="005E4859" w:rsidRDefault="00F04A52" w:rsidP="005E4859">
            <w:pPr>
              <w:rPr>
                <w:sz w:val="24"/>
                <w:szCs w:val="24"/>
              </w:rPr>
            </w:pPr>
            <w:r>
              <w:rPr>
                <w:sz w:val="24"/>
                <w:szCs w:val="24"/>
              </w:rPr>
              <w:t xml:space="preserve">  </w:t>
            </w:r>
            <w:r w:rsidR="005E4859" w:rsidRPr="00345F88">
              <w:rPr>
                <w:sz w:val="24"/>
                <w:szCs w:val="24"/>
              </w:rPr>
              <w:t>2023-0</w:t>
            </w:r>
            <w:r w:rsidR="00A0109C">
              <w:rPr>
                <w:sz w:val="24"/>
                <w:szCs w:val="24"/>
              </w:rPr>
              <w:t>6-23</w:t>
            </w:r>
          </w:p>
          <w:p w14:paraId="753CA43E" w14:textId="78D40EAD" w:rsidR="005E4859" w:rsidRDefault="005E4859" w:rsidP="005E4859">
            <w:pPr>
              <w:rPr>
                <w:sz w:val="24"/>
                <w:szCs w:val="24"/>
              </w:rPr>
            </w:pPr>
            <w:r>
              <w:rPr>
                <w:sz w:val="24"/>
                <w:szCs w:val="24"/>
              </w:rPr>
              <w:t xml:space="preserve">  2023-0</w:t>
            </w:r>
            <w:r w:rsidR="00A0109C">
              <w:rPr>
                <w:sz w:val="24"/>
                <w:szCs w:val="24"/>
              </w:rPr>
              <w:t>6-28</w:t>
            </w:r>
          </w:p>
          <w:p w14:paraId="18FD4855" w14:textId="5966CCE1" w:rsidR="00A0109C" w:rsidRDefault="00A0109C" w:rsidP="005E4859">
            <w:pPr>
              <w:rPr>
                <w:sz w:val="24"/>
                <w:szCs w:val="24"/>
              </w:rPr>
            </w:pPr>
            <w:r>
              <w:rPr>
                <w:sz w:val="24"/>
                <w:szCs w:val="24"/>
              </w:rPr>
              <w:t xml:space="preserve">  2023-07-12</w:t>
            </w:r>
          </w:p>
          <w:p w14:paraId="3275D848" w14:textId="7F522872" w:rsidR="005E4859" w:rsidRDefault="005E4859" w:rsidP="005E4859">
            <w:pPr>
              <w:rPr>
                <w:sz w:val="24"/>
                <w:szCs w:val="24"/>
              </w:rPr>
            </w:pPr>
            <w:r>
              <w:rPr>
                <w:sz w:val="24"/>
                <w:szCs w:val="24"/>
              </w:rPr>
              <w:t xml:space="preserve">  2023-07-</w:t>
            </w:r>
            <w:r w:rsidR="00A0109C">
              <w:rPr>
                <w:sz w:val="24"/>
                <w:szCs w:val="24"/>
              </w:rPr>
              <w:t>13</w:t>
            </w:r>
          </w:p>
          <w:p w14:paraId="22CF2CB8" w14:textId="231ADF28" w:rsidR="006F0B4A" w:rsidRDefault="006F0B4A" w:rsidP="005E4859">
            <w:pPr>
              <w:rPr>
                <w:sz w:val="24"/>
                <w:szCs w:val="24"/>
              </w:rPr>
            </w:pPr>
          </w:p>
          <w:p w14:paraId="4DCAFC6E" w14:textId="77777777" w:rsidR="005E4859" w:rsidRDefault="005E4859" w:rsidP="004B3D6E">
            <w:pPr>
              <w:rPr>
                <w:sz w:val="24"/>
                <w:szCs w:val="24"/>
              </w:rPr>
            </w:pPr>
          </w:p>
          <w:p w14:paraId="3163C8F2" w14:textId="6175F437" w:rsidR="008A4884" w:rsidRPr="00B771AE" w:rsidRDefault="008A4884" w:rsidP="00062CE4">
            <w:pPr>
              <w:rPr>
                <w:sz w:val="24"/>
                <w:szCs w:val="24"/>
              </w:rPr>
            </w:pPr>
          </w:p>
        </w:tc>
        <w:tc>
          <w:tcPr>
            <w:tcW w:w="2694" w:type="dxa"/>
            <w:shd w:val="clear" w:color="auto" w:fill="auto"/>
          </w:tcPr>
          <w:p w14:paraId="5C20B737" w14:textId="34ABBA78"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9D2E8B">
              <w:rPr>
                <w:sz w:val="24"/>
                <w:szCs w:val="24"/>
              </w:rPr>
              <w:t>858</w:t>
            </w:r>
          </w:p>
          <w:p w14:paraId="3D7FF8F8" w14:textId="507B87FE" w:rsidR="00F04A52" w:rsidRDefault="00F04A52" w:rsidP="00BD627A">
            <w:pPr>
              <w:rPr>
                <w:sz w:val="24"/>
                <w:szCs w:val="24"/>
              </w:rPr>
            </w:pPr>
            <w:r>
              <w:rPr>
                <w:sz w:val="24"/>
                <w:szCs w:val="24"/>
              </w:rPr>
              <w:t xml:space="preserve">Nr. </w:t>
            </w:r>
            <w:r w:rsidRPr="00F04A52">
              <w:rPr>
                <w:sz w:val="24"/>
                <w:szCs w:val="24"/>
              </w:rPr>
              <w:t>IBPS-S-308798-23</w:t>
            </w:r>
          </w:p>
          <w:p w14:paraId="35D520AF" w14:textId="77777777" w:rsidR="00F04A52" w:rsidRDefault="00F04A52" w:rsidP="00BD627A">
            <w:pPr>
              <w:rPr>
                <w:sz w:val="24"/>
                <w:szCs w:val="24"/>
              </w:rPr>
            </w:pPr>
          </w:p>
          <w:p w14:paraId="5D605DE0" w14:textId="717F25AC" w:rsidR="00DF166C" w:rsidRDefault="00A7662D" w:rsidP="00BD627A">
            <w:pPr>
              <w:rPr>
                <w:sz w:val="24"/>
                <w:szCs w:val="24"/>
              </w:rPr>
            </w:pPr>
            <w:r>
              <w:rPr>
                <w:sz w:val="24"/>
                <w:szCs w:val="24"/>
              </w:rPr>
              <w:t>Nr.</w:t>
            </w:r>
            <w:r w:rsidR="00E72DCF" w:rsidRPr="00E72DCF">
              <w:rPr>
                <w:sz w:val="24"/>
                <w:szCs w:val="24"/>
              </w:rPr>
              <w:t xml:space="preserve"> </w:t>
            </w:r>
            <w:r w:rsidR="005E4859" w:rsidRPr="00A0109C">
              <w:rPr>
                <w:sz w:val="24"/>
                <w:szCs w:val="24"/>
              </w:rPr>
              <w:t>S-468</w:t>
            </w:r>
          </w:p>
          <w:p w14:paraId="019959B4" w14:textId="49C433BC" w:rsidR="005E4859" w:rsidRDefault="005E4859" w:rsidP="00E72DCF">
            <w:pPr>
              <w:rPr>
                <w:sz w:val="24"/>
                <w:szCs w:val="24"/>
              </w:rPr>
            </w:pPr>
            <w:r>
              <w:rPr>
                <w:sz w:val="24"/>
                <w:szCs w:val="24"/>
              </w:rPr>
              <w:t xml:space="preserve">Nr. </w:t>
            </w:r>
            <w:r w:rsidRPr="00A0109C">
              <w:rPr>
                <w:sz w:val="24"/>
                <w:szCs w:val="24"/>
              </w:rPr>
              <w:t>S-486</w:t>
            </w:r>
          </w:p>
          <w:p w14:paraId="4C07D176" w14:textId="358D1CDF" w:rsidR="003858A6" w:rsidRDefault="005E4859" w:rsidP="00E72DCF">
            <w:pPr>
              <w:rPr>
                <w:sz w:val="24"/>
                <w:szCs w:val="24"/>
              </w:rPr>
            </w:pPr>
            <w:r>
              <w:rPr>
                <w:sz w:val="24"/>
                <w:szCs w:val="24"/>
              </w:rPr>
              <w:t>Nr. 3S-2070</w:t>
            </w:r>
          </w:p>
          <w:p w14:paraId="648BEAAA" w14:textId="0FCC1028" w:rsidR="003858A6" w:rsidRDefault="006F0B4A" w:rsidP="00E72DCF">
            <w:pPr>
              <w:rPr>
                <w:sz w:val="24"/>
                <w:szCs w:val="24"/>
              </w:rPr>
            </w:pPr>
            <w:r>
              <w:rPr>
                <w:sz w:val="24"/>
                <w:szCs w:val="24"/>
              </w:rPr>
              <w:t>Nr. 3S-</w:t>
            </w:r>
            <w:r w:rsidRPr="006F0B4A">
              <w:rPr>
                <w:sz w:val="24"/>
                <w:szCs w:val="24"/>
              </w:rPr>
              <w:t>2144</w:t>
            </w:r>
          </w:p>
          <w:p w14:paraId="50F0B3F9" w14:textId="77777777" w:rsidR="00F04A52" w:rsidRDefault="00F04A52" w:rsidP="005E4859">
            <w:pPr>
              <w:rPr>
                <w:sz w:val="24"/>
                <w:szCs w:val="24"/>
              </w:rPr>
            </w:pPr>
          </w:p>
          <w:p w14:paraId="2CAFF105" w14:textId="60E87581" w:rsidR="005E4859" w:rsidRDefault="005E4859" w:rsidP="005E4859">
            <w:pPr>
              <w:rPr>
                <w:sz w:val="24"/>
                <w:szCs w:val="24"/>
              </w:rPr>
            </w:pPr>
            <w:r>
              <w:rPr>
                <w:sz w:val="24"/>
                <w:szCs w:val="24"/>
              </w:rPr>
              <w:t>Nr.</w:t>
            </w:r>
            <w:r w:rsidRPr="00E72DCF">
              <w:rPr>
                <w:sz w:val="24"/>
                <w:szCs w:val="24"/>
              </w:rPr>
              <w:t xml:space="preserve"> </w:t>
            </w:r>
            <w:r w:rsidR="00A0109C" w:rsidRPr="00A0109C">
              <w:rPr>
                <w:sz w:val="24"/>
                <w:szCs w:val="24"/>
              </w:rPr>
              <w:t>1S-386/2023</w:t>
            </w:r>
          </w:p>
          <w:p w14:paraId="74BE1C9D" w14:textId="634A4659" w:rsidR="005E4859" w:rsidRDefault="005E4859" w:rsidP="005E4859">
            <w:pPr>
              <w:rPr>
                <w:sz w:val="24"/>
                <w:szCs w:val="24"/>
              </w:rPr>
            </w:pPr>
            <w:r>
              <w:rPr>
                <w:sz w:val="24"/>
                <w:szCs w:val="24"/>
              </w:rPr>
              <w:t xml:space="preserve">Nr. </w:t>
            </w:r>
            <w:r w:rsidR="00A0109C" w:rsidRPr="00A0109C">
              <w:rPr>
                <w:sz w:val="24"/>
                <w:szCs w:val="24"/>
              </w:rPr>
              <w:t>3S-1677</w:t>
            </w:r>
          </w:p>
          <w:p w14:paraId="3C5C9E09" w14:textId="625EC2F8" w:rsidR="005E4859" w:rsidRDefault="005E4859" w:rsidP="005E4859">
            <w:pPr>
              <w:rPr>
                <w:sz w:val="24"/>
                <w:szCs w:val="24"/>
              </w:rPr>
            </w:pPr>
            <w:r>
              <w:rPr>
                <w:sz w:val="24"/>
                <w:szCs w:val="24"/>
              </w:rPr>
              <w:t xml:space="preserve">Nr. </w:t>
            </w:r>
            <w:r w:rsidR="00A0109C" w:rsidRPr="00A0109C">
              <w:rPr>
                <w:sz w:val="24"/>
                <w:szCs w:val="24"/>
              </w:rPr>
              <w:t>3S-1875</w:t>
            </w:r>
          </w:p>
          <w:p w14:paraId="7F1DBC4C" w14:textId="671C8C2E" w:rsidR="003858A6" w:rsidRDefault="00A0109C" w:rsidP="00E72DCF">
            <w:pPr>
              <w:rPr>
                <w:sz w:val="24"/>
                <w:szCs w:val="24"/>
              </w:rPr>
            </w:pPr>
            <w:r>
              <w:rPr>
                <w:sz w:val="24"/>
                <w:szCs w:val="24"/>
              </w:rPr>
              <w:t xml:space="preserve">Nr. </w:t>
            </w:r>
            <w:r w:rsidRPr="00A0109C">
              <w:rPr>
                <w:sz w:val="24"/>
                <w:szCs w:val="24"/>
              </w:rPr>
              <w:t>1S-439/2023</w:t>
            </w:r>
          </w:p>
          <w:p w14:paraId="1C320F9F" w14:textId="74D3343B" w:rsidR="003858A6" w:rsidRPr="00671F6B" w:rsidRDefault="003858A6"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proofErr w:type="spellStart"/>
            <w:r w:rsidR="00D0759B">
              <w:rPr>
                <w:sz w:val="24"/>
                <w:szCs w:val="24"/>
              </w:rPr>
              <w:t>Mr</w:t>
            </w:r>
            <w:proofErr w:type="spellEnd"/>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34BE5340" w:rsidR="0088148E" w:rsidRPr="001806D1" w:rsidRDefault="00E02450" w:rsidP="001806D1">
      <w:pPr>
        <w:ind w:firstLine="720"/>
        <w:jc w:val="both"/>
        <w:rPr>
          <w:rFonts w:eastAsia="Calibri"/>
          <w:bCs/>
          <w:sz w:val="24"/>
          <w:szCs w:val="24"/>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650A37" w:rsidRPr="00650A37">
        <w:rPr>
          <w:rFonts w:eastAsia="Calibri"/>
          <w:bCs/>
          <w:sz w:val="24"/>
          <w:szCs w:val="24"/>
        </w:rPr>
        <w:t>Pirkimų ir koncesijų priežiūros vykdymo tvarkos aprašu, patvirtintu Tarnybos direktoriaus 2023 m. kovo 24 d. įsakymu Nr. 1S-44</w:t>
      </w:r>
      <w:r w:rsidR="00095C4E" w:rsidRPr="00095C4E">
        <w:rPr>
          <w:rFonts w:eastAsia="Calibri"/>
          <w:bCs/>
          <w:sz w:val="24"/>
          <w:szCs w:val="24"/>
        </w:rPr>
        <w:t xml:space="preserve">, </w:t>
      </w:r>
      <w:r w:rsidR="00A61508">
        <w:rPr>
          <w:color w:val="000000"/>
          <w:sz w:val="24"/>
          <w:szCs w:val="24"/>
        </w:rPr>
        <w:t>T</w:t>
      </w:r>
      <w:r w:rsidR="00A61508" w:rsidRPr="00650A37">
        <w:rPr>
          <w:color w:val="000000"/>
          <w:sz w:val="24"/>
          <w:szCs w:val="24"/>
        </w:rPr>
        <w:t>elšių apskrities vyriausi</w:t>
      </w:r>
      <w:r w:rsidR="00A61508">
        <w:rPr>
          <w:color w:val="000000"/>
          <w:sz w:val="24"/>
          <w:szCs w:val="24"/>
        </w:rPr>
        <w:t>ojo</w:t>
      </w:r>
      <w:r w:rsidR="00A61508" w:rsidRPr="00650A37">
        <w:rPr>
          <w:color w:val="000000"/>
          <w:sz w:val="24"/>
          <w:szCs w:val="24"/>
        </w:rPr>
        <w:t xml:space="preserve"> policijos komisariat</w:t>
      </w:r>
      <w:r w:rsidR="00A61508">
        <w:rPr>
          <w:color w:val="000000"/>
          <w:sz w:val="24"/>
          <w:szCs w:val="24"/>
        </w:rPr>
        <w:t xml:space="preserve">o </w:t>
      </w:r>
      <w:r w:rsidR="00A951EF">
        <w:rPr>
          <w:color w:val="000000"/>
          <w:sz w:val="24"/>
          <w:szCs w:val="24"/>
        </w:rPr>
        <w:t>pavedimu</w:t>
      </w:r>
      <w:r w:rsidR="00F04A52">
        <w:rPr>
          <w:rStyle w:val="FootnoteReference"/>
          <w:bCs/>
          <w:iCs/>
          <w:sz w:val="24"/>
          <w:szCs w:val="24"/>
          <w:lang w:eastAsia="lt-LT"/>
        </w:rPr>
        <w:footnoteReference w:id="1"/>
      </w:r>
      <w:r w:rsidR="00A61508">
        <w:rPr>
          <w:rFonts w:eastAsia="Calibri"/>
          <w:bCs/>
          <w:sz w:val="24"/>
          <w:szCs w:val="24"/>
        </w:rPr>
        <w:t xml:space="preserve"> </w:t>
      </w:r>
      <w:r w:rsidR="00095C4E" w:rsidRPr="00095C4E">
        <w:rPr>
          <w:rFonts w:eastAsia="Calibri"/>
          <w:bCs/>
          <w:sz w:val="24"/>
          <w:szCs w:val="24"/>
        </w:rPr>
        <w:t xml:space="preserve">atliko </w:t>
      </w:r>
      <w:bookmarkStart w:id="3" w:name="_Hlk50642109"/>
      <w:r w:rsidR="00650A37">
        <w:rPr>
          <w:sz w:val="24"/>
          <w:szCs w:val="24"/>
        </w:rPr>
        <w:t xml:space="preserve">VŠĮ </w:t>
      </w:r>
      <w:r w:rsidR="00650A37">
        <w:rPr>
          <w:rFonts w:eastAsia="Arial Unicode MS"/>
          <w:sz w:val="24"/>
          <w:szCs w:val="24"/>
          <w:bdr w:val="none" w:sz="0" w:space="0" w:color="auto" w:frame="1"/>
        </w:rPr>
        <w:t xml:space="preserve">CPO LT </w:t>
      </w:r>
      <w:r w:rsidR="00650A37" w:rsidRPr="004F509B">
        <w:rPr>
          <w:rFonts w:eastAsia="Calibri"/>
          <w:bCs/>
          <w:sz w:val="24"/>
          <w:szCs w:val="24"/>
        </w:rPr>
        <w:t>vykd</w:t>
      </w:r>
      <w:r w:rsidR="00650A37">
        <w:rPr>
          <w:rFonts w:eastAsia="Calibri"/>
          <w:bCs/>
          <w:sz w:val="24"/>
          <w:szCs w:val="24"/>
        </w:rPr>
        <w:t>omo</w:t>
      </w:r>
      <w:r w:rsidR="00650A37" w:rsidRPr="004F509B">
        <w:rPr>
          <w:rFonts w:eastAsia="Calibri"/>
          <w:bCs/>
          <w:sz w:val="24"/>
          <w:szCs w:val="24"/>
        </w:rPr>
        <w:t xml:space="preserve"> </w:t>
      </w:r>
      <w:r w:rsidR="00650A37">
        <w:rPr>
          <w:sz w:val="24"/>
          <w:szCs w:val="24"/>
        </w:rPr>
        <w:t>viešojo pirkimo „</w:t>
      </w:r>
      <w:r w:rsidR="00650A37" w:rsidRPr="004E2A59">
        <w:rPr>
          <w:iCs/>
          <w:sz w:val="24"/>
          <w:szCs w:val="24"/>
        </w:rPr>
        <w:t>Med</w:t>
      </w:r>
      <w:r w:rsidR="00650A37" w:rsidRPr="00E2019D">
        <w:rPr>
          <w:sz w:val="24"/>
          <w:szCs w:val="24"/>
        </w:rPr>
        <w:t>icininės įrangos užsakymai per CPO LT elektroninį katalogą</w:t>
      </w:r>
      <w:r w:rsidR="00650A37" w:rsidRPr="00F8649B">
        <w:rPr>
          <w:iCs/>
          <w:sz w:val="24"/>
          <w:szCs w:val="24"/>
        </w:rPr>
        <w:t>“</w:t>
      </w:r>
      <w:r w:rsidR="00650A37" w:rsidRPr="00A5351A">
        <w:rPr>
          <w:sz w:val="24"/>
          <w:szCs w:val="24"/>
        </w:rPr>
        <w:t>,</w:t>
      </w:r>
      <w:r w:rsidR="00650A37">
        <w:rPr>
          <w:sz w:val="24"/>
          <w:szCs w:val="24"/>
        </w:rPr>
        <w:t xml:space="preserve"> taikant dinaminę pirkimų sistemą (toliau – DPS), konkretaus DPS pirkimo </w:t>
      </w:r>
      <w:r w:rsidR="00650A37" w:rsidRPr="00141959">
        <w:rPr>
          <w:sz w:val="24"/>
          <w:szCs w:val="24"/>
        </w:rPr>
        <w:t>Nr.</w:t>
      </w:r>
      <w:r w:rsidR="00650A37">
        <w:rPr>
          <w:sz w:val="24"/>
          <w:szCs w:val="24"/>
        </w:rPr>
        <w:t xml:space="preserve"> </w:t>
      </w:r>
      <w:r w:rsidR="00650A37" w:rsidRPr="00141959">
        <w:rPr>
          <w:sz w:val="24"/>
          <w:szCs w:val="24"/>
        </w:rPr>
        <w:t>CPO220596</w:t>
      </w:r>
      <w:r w:rsidR="00650A37">
        <w:rPr>
          <w:sz w:val="24"/>
          <w:szCs w:val="24"/>
        </w:rPr>
        <w:t xml:space="preserve"> (</w:t>
      </w:r>
      <w:r w:rsidR="00650A37" w:rsidRPr="00A07209">
        <w:rPr>
          <w:sz w:val="24"/>
          <w:szCs w:val="24"/>
        </w:rPr>
        <w:t>B dali</w:t>
      </w:r>
      <w:r w:rsidR="00650A37">
        <w:rPr>
          <w:sz w:val="24"/>
          <w:szCs w:val="24"/>
        </w:rPr>
        <w:t>s</w:t>
      </w:r>
      <w:r w:rsidR="00650A37" w:rsidRPr="00A07209">
        <w:rPr>
          <w:sz w:val="24"/>
          <w:szCs w:val="24"/>
        </w:rPr>
        <w:t xml:space="preserve"> </w:t>
      </w:r>
      <w:r w:rsidR="00650A37">
        <w:rPr>
          <w:sz w:val="24"/>
          <w:szCs w:val="24"/>
        </w:rPr>
        <w:t>„E</w:t>
      </w:r>
      <w:r w:rsidR="00650A37" w:rsidRPr="00A07209">
        <w:rPr>
          <w:sz w:val="24"/>
          <w:szCs w:val="24"/>
        </w:rPr>
        <w:t>lektrinės, 4 sekcijų funkcinės lovos</w:t>
      </w:r>
      <w:r w:rsidR="00650A37">
        <w:rPr>
          <w:sz w:val="24"/>
          <w:szCs w:val="24"/>
        </w:rPr>
        <w:t xml:space="preserve">“) (toliau – Pirkimas), atlikto pagal </w:t>
      </w:r>
      <w:r w:rsidR="00650A37" w:rsidRPr="00015F62">
        <w:rPr>
          <w:color w:val="000000"/>
          <w:sz w:val="24"/>
          <w:szCs w:val="24"/>
        </w:rPr>
        <w:t>VšĮ Panevėžio palaikomojo gydymo ir slaugos ligoninė</w:t>
      </w:r>
      <w:r w:rsidR="00650A37">
        <w:rPr>
          <w:color w:val="000000"/>
          <w:sz w:val="24"/>
          <w:szCs w:val="24"/>
        </w:rPr>
        <w:t>s (toliau – Užsakovas) pateiktą užsakymą</w:t>
      </w:r>
      <w:r w:rsidR="00650A37">
        <w:rPr>
          <w:sz w:val="24"/>
          <w:szCs w:val="24"/>
        </w:rPr>
        <w:t>, bei Užsakovo su UAB „M Prekyba“ (toliau – Tiekėjas)</w:t>
      </w:r>
      <w:r w:rsidR="00650A37" w:rsidRPr="002E7E49">
        <w:rPr>
          <w:sz w:val="24"/>
          <w:szCs w:val="24"/>
        </w:rPr>
        <w:t xml:space="preserve"> </w:t>
      </w:r>
      <w:r w:rsidR="00650A37">
        <w:rPr>
          <w:sz w:val="24"/>
          <w:szCs w:val="24"/>
        </w:rPr>
        <w:t>2022 m. rugsėjo 6 d</w:t>
      </w:r>
      <w:r w:rsidR="00650A37" w:rsidRPr="00B34759">
        <w:rPr>
          <w:sz w:val="24"/>
          <w:szCs w:val="24"/>
        </w:rPr>
        <w:t xml:space="preserve">. </w:t>
      </w:r>
      <w:r w:rsidR="00650A37">
        <w:rPr>
          <w:sz w:val="24"/>
          <w:szCs w:val="24"/>
        </w:rPr>
        <w:t>sudarytos P</w:t>
      </w:r>
      <w:r w:rsidR="00650A37" w:rsidRPr="002E7E49">
        <w:rPr>
          <w:sz w:val="24"/>
          <w:szCs w:val="24"/>
        </w:rPr>
        <w:t xml:space="preserve">irkimo sutarties Nr. </w:t>
      </w:r>
      <w:r w:rsidR="00650A37" w:rsidRPr="004E5B2B">
        <w:rPr>
          <w:color w:val="000000"/>
          <w:sz w:val="24"/>
          <w:szCs w:val="24"/>
        </w:rPr>
        <w:t>CPO220596-24331</w:t>
      </w:r>
      <w:r w:rsidR="00650A37">
        <w:rPr>
          <w:b/>
          <w:bCs/>
          <w:sz w:val="24"/>
          <w:szCs w:val="24"/>
        </w:rPr>
        <w:t xml:space="preserve"> </w:t>
      </w:r>
      <w:r w:rsidR="00650A37" w:rsidRPr="002E7E49">
        <w:rPr>
          <w:sz w:val="24"/>
          <w:szCs w:val="24"/>
        </w:rPr>
        <w:t>(toliau</w:t>
      </w:r>
      <w:r w:rsidR="00650A37">
        <w:rPr>
          <w:sz w:val="24"/>
          <w:szCs w:val="24"/>
        </w:rPr>
        <w:t xml:space="preserve"> – </w:t>
      </w:r>
      <w:r w:rsidR="00650A37" w:rsidRPr="002E7E49">
        <w:rPr>
          <w:sz w:val="24"/>
          <w:szCs w:val="24"/>
        </w:rPr>
        <w:t>Sutartis)</w:t>
      </w:r>
      <w:r w:rsidR="00650A37">
        <w:rPr>
          <w:sz w:val="24"/>
          <w:szCs w:val="24"/>
        </w:rPr>
        <w:t xml:space="preserve"> </w:t>
      </w:r>
      <w:r w:rsidR="00650A37" w:rsidRPr="00A5351A">
        <w:rPr>
          <w:sz w:val="24"/>
          <w:szCs w:val="24"/>
        </w:rPr>
        <w:t>vertinimą</w:t>
      </w:r>
      <w:r w:rsidR="00650A37">
        <w:rPr>
          <w:sz w:val="24"/>
          <w:szCs w:val="24"/>
        </w:rPr>
        <w:t>.</w:t>
      </w:r>
      <w:bookmarkEnd w:id="3"/>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0D478443" w14:textId="3077E691" w:rsidR="00374889" w:rsidRDefault="00960CE8">
            <w:pPr>
              <w:jc w:val="both"/>
              <w:rPr>
                <w:sz w:val="24"/>
                <w:szCs w:val="24"/>
              </w:rPr>
            </w:pPr>
            <w:r>
              <w:rPr>
                <w:sz w:val="24"/>
                <w:szCs w:val="24"/>
              </w:rPr>
              <w:t>„</w:t>
            </w:r>
            <w:r w:rsidRPr="004E2A59">
              <w:rPr>
                <w:iCs/>
                <w:sz w:val="24"/>
                <w:szCs w:val="24"/>
              </w:rPr>
              <w:t>Med</w:t>
            </w:r>
            <w:r w:rsidRPr="00E2019D">
              <w:rPr>
                <w:sz w:val="24"/>
                <w:szCs w:val="24"/>
              </w:rPr>
              <w:t>icininės įrangos užsakymai per CPO LT elektroninį katalogą</w:t>
            </w:r>
            <w:r w:rsidRPr="00F8649B">
              <w:rPr>
                <w:iCs/>
                <w:sz w:val="24"/>
                <w:szCs w:val="24"/>
              </w:rPr>
              <w:t>“ (2021-11-07 skelbtas</w:t>
            </w:r>
            <w:r>
              <w:rPr>
                <w:color w:val="000000"/>
                <w:sz w:val="24"/>
                <w:szCs w:val="24"/>
              </w:rPr>
              <w:t xml:space="preserve"> Centrinėje</w:t>
            </w:r>
            <w:r>
              <w:rPr>
                <w:sz w:val="24"/>
                <w:szCs w:val="24"/>
              </w:rPr>
              <w:t xml:space="preserve"> viešųjų pirkimų informacinėje sistemoje</w:t>
            </w:r>
            <w:r w:rsidR="000D12F4">
              <w:rPr>
                <w:sz w:val="24"/>
                <w:szCs w:val="24"/>
              </w:rPr>
              <w:t xml:space="preserve"> (toliau – CVP IS)</w:t>
            </w:r>
            <w:r>
              <w:rPr>
                <w:sz w:val="24"/>
                <w:szCs w:val="24"/>
              </w:rPr>
              <w:t xml:space="preserve">, pirkimo Nr. </w:t>
            </w:r>
            <w:r w:rsidRPr="00E2019D">
              <w:rPr>
                <w:iCs/>
                <w:sz w:val="24"/>
                <w:szCs w:val="24"/>
              </w:rPr>
              <w:t>572470</w:t>
            </w:r>
            <w:r>
              <w:rPr>
                <w:sz w:val="24"/>
                <w:szCs w:val="24"/>
              </w:rPr>
              <w:t>)</w:t>
            </w:r>
            <w:r w:rsidR="00B73562">
              <w:rPr>
                <w:sz w:val="24"/>
                <w:szCs w:val="24"/>
              </w:rPr>
              <w:t>.</w:t>
            </w:r>
          </w:p>
          <w:p w14:paraId="79334FA9" w14:textId="102A3B41" w:rsidR="00960CE8" w:rsidRPr="00DE253D" w:rsidRDefault="00960CE8">
            <w:pPr>
              <w:jc w:val="both"/>
              <w:rPr>
                <w:bCs/>
                <w:sz w:val="24"/>
                <w:szCs w:val="24"/>
              </w:rPr>
            </w:pPr>
            <w:r>
              <w:rPr>
                <w:sz w:val="24"/>
                <w:szCs w:val="24"/>
              </w:rPr>
              <w:t>2022 m. rugsėjo 6 d</w:t>
            </w:r>
            <w:r w:rsidRPr="00B34759">
              <w:rPr>
                <w:sz w:val="24"/>
                <w:szCs w:val="24"/>
              </w:rPr>
              <w:t xml:space="preserve">. </w:t>
            </w:r>
            <w:r>
              <w:rPr>
                <w:sz w:val="24"/>
                <w:szCs w:val="24"/>
              </w:rPr>
              <w:t>S</w:t>
            </w:r>
            <w:r w:rsidRPr="002E7E49">
              <w:rPr>
                <w:sz w:val="24"/>
                <w:szCs w:val="24"/>
              </w:rPr>
              <w:t xml:space="preserve">utartis Nr. </w:t>
            </w:r>
            <w:r w:rsidRPr="004E5B2B">
              <w:rPr>
                <w:color w:val="000000"/>
                <w:sz w:val="24"/>
                <w:szCs w:val="24"/>
              </w:rPr>
              <w:t>CPO220596-24331</w:t>
            </w:r>
            <w:r w:rsidR="00B73562">
              <w:rPr>
                <w:color w:val="000000"/>
                <w:sz w:val="24"/>
                <w:szCs w:val="24"/>
              </w:rPr>
              <w:t>.</w:t>
            </w:r>
            <w:r>
              <w:rPr>
                <w:b/>
                <w:bCs/>
                <w:sz w:val="24"/>
                <w:szCs w:val="24"/>
              </w:rPr>
              <w:t xml:space="preserve"> </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78458FFB" w:rsidR="00374889" w:rsidRPr="00374889" w:rsidRDefault="000667EF">
            <w:pPr>
              <w:jc w:val="both"/>
              <w:rPr>
                <w:sz w:val="24"/>
                <w:szCs w:val="24"/>
                <w:lang w:eastAsia="lt-LT"/>
              </w:rPr>
            </w:pPr>
            <w:r w:rsidRPr="000667EF">
              <w:rPr>
                <w:sz w:val="24"/>
                <w:szCs w:val="24"/>
              </w:rPr>
              <w:t>Įstatymas (redakcija nuo 202</w:t>
            </w:r>
            <w:r w:rsidR="006F68EF">
              <w:rPr>
                <w:sz w:val="24"/>
                <w:szCs w:val="24"/>
              </w:rPr>
              <w:t>0</w:t>
            </w:r>
            <w:r w:rsidRPr="000667EF">
              <w:rPr>
                <w:sz w:val="24"/>
                <w:szCs w:val="24"/>
              </w:rPr>
              <w:t xml:space="preserve"> m. </w:t>
            </w:r>
            <w:r w:rsidR="006F68EF">
              <w:rPr>
                <w:sz w:val="24"/>
                <w:szCs w:val="24"/>
              </w:rPr>
              <w:t>rugpjūčio 1</w:t>
            </w:r>
            <w:r w:rsidRPr="000667EF">
              <w:rPr>
                <w:sz w:val="24"/>
                <w:szCs w:val="24"/>
              </w:rPr>
              <w:t xml:space="preserve"> d. iki 202</w:t>
            </w:r>
            <w:r w:rsidR="006F68EF">
              <w:rPr>
                <w:sz w:val="24"/>
                <w:szCs w:val="24"/>
              </w:rPr>
              <w:t>1</w:t>
            </w:r>
            <w:r w:rsidRPr="000667EF">
              <w:rPr>
                <w:sz w:val="24"/>
                <w:szCs w:val="24"/>
              </w:rPr>
              <w:t xml:space="preserve"> m. </w:t>
            </w:r>
            <w:r w:rsidR="006F68EF">
              <w:rPr>
                <w:sz w:val="24"/>
                <w:szCs w:val="24"/>
              </w:rPr>
              <w:t>lapkričio 30</w:t>
            </w:r>
            <w:r w:rsidRPr="000667EF">
              <w:rPr>
                <w:sz w:val="24"/>
                <w:szCs w:val="24"/>
              </w:rPr>
              <w:t xml:space="preserve">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lastRenderedPageBreak/>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6D51FD60" w:rsidR="00374889" w:rsidRPr="00423927" w:rsidRDefault="004C6B55">
            <w:pPr>
              <w:jc w:val="both"/>
              <w:rPr>
                <w:sz w:val="24"/>
                <w:szCs w:val="24"/>
                <w:lang w:eastAsia="lt-LT"/>
              </w:rPr>
            </w:pPr>
            <w:r w:rsidRPr="00F04A52">
              <w:rPr>
                <w:sz w:val="24"/>
                <w:szCs w:val="24"/>
              </w:rPr>
              <w:t>Tarptautinis pirkimas, ribotas konkursas</w:t>
            </w:r>
            <w:r w:rsidRPr="00C04B6D">
              <w:rPr>
                <w:sz w:val="24"/>
                <w:szCs w:val="24"/>
              </w:rPr>
              <w:t>.</w:t>
            </w:r>
            <w:r>
              <w:rPr>
                <w:sz w:val="24"/>
                <w:szCs w:val="24"/>
              </w:rPr>
              <w:t xml:space="preserve"> C</w:t>
            </w:r>
            <w:r w:rsidRPr="006B2061">
              <w:rPr>
                <w:sz w:val="24"/>
                <w:szCs w:val="24"/>
              </w:rPr>
              <w:t xml:space="preserve">entralizuotas viešasis pirkimas, atliekamas taikant </w:t>
            </w:r>
            <w:r w:rsidRPr="0048533B">
              <w:rPr>
                <w:sz w:val="24"/>
                <w:szCs w:val="24"/>
              </w:rPr>
              <w:t>DPS</w:t>
            </w:r>
            <w:r>
              <w:rPr>
                <w:sz w:val="24"/>
                <w:szCs w:val="24"/>
              </w:rPr>
              <w:t>.</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7874C32C" w:rsidR="00E60484" w:rsidRPr="00E60484" w:rsidRDefault="00E60484" w:rsidP="00E60484">
            <w:pPr>
              <w:jc w:val="both"/>
              <w:rPr>
                <w:sz w:val="24"/>
                <w:szCs w:val="24"/>
              </w:rPr>
            </w:pPr>
            <w:r w:rsidRPr="00E60484">
              <w:rPr>
                <w:sz w:val="24"/>
                <w:szCs w:val="24"/>
              </w:rPr>
              <w:t>Planuo</w:t>
            </w:r>
            <w:r w:rsidR="00882D13">
              <w:rPr>
                <w:sz w:val="24"/>
                <w:szCs w:val="24"/>
              </w:rPr>
              <w:t>t</w:t>
            </w:r>
            <w:r w:rsidR="00F13856">
              <w:rPr>
                <w:sz w:val="24"/>
                <w:szCs w:val="24"/>
              </w:rPr>
              <w:t>a</w:t>
            </w:r>
            <w:r w:rsidRPr="00E60484">
              <w:rPr>
                <w:sz w:val="24"/>
                <w:szCs w:val="24"/>
              </w:rPr>
              <w:t xml:space="preserve"> Pirkimo vertė –</w:t>
            </w:r>
            <w:r w:rsidR="00650A37">
              <w:rPr>
                <w:sz w:val="24"/>
                <w:szCs w:val="24"/>
              </w:rPr>
              <w:t xml:space="preserve"> </w:t>
            </w:r>
            <w:r w:rsidR="004C6B55">
              <w:rPr>
                <w:sz w:val="24"/>
                <w:szCs w:val="24"/>
              </w:rPr>
              <w:t>165, 000,00</w:t>
            </w:r>
            <w:r w:rsidR="00AB1E7A">
              <w:rPr>
                <w:sz w:val="24"/>
                <w:szCs w:val="24"/>
              </w:rPr>
              <w:t xml:space="preserve"> </w:t>
            </w:r>
            <w:r w:rsidRPr="00E60484">
              <w:rPr>
                <w:sz w:val="24"/>
                <w:szCs w:val="24"/>
              </w:rPr>
              <w:t xml:space="preserve">Eur </w:t>
            </w:r>
            <w:r w:rsidR="00052AAA">
              <w:rPr>
                <w:sz w:val="24"/>
                <w:szCs w:val="24"/>
              </w:rPr>
              <w:t>be</w:t>
            </w:r>
            <w:r w:rsidRPr="00E60484">
              <w:rPr>
                <w:sz w:val="24"/>
                <w:szCs w:val="24"/>
              </w:rPr>
              <w:t xml:space="preserve"> PVM</w:t>
            </w:r>
            <w:r w:rsidR="00AB1E7A">
              <w:rPr>
                <w:sz w:val="24"/>
                <w:szCs w:val="24"/>
              </w:rPr>
              <w:t>.</w:t>
            </w:r>
          </w:p>
          <w:p w14:paraId="3512DDB7" w14:textId="559CB912" w:rsidR="007B2150" w:rsidRPr="00374889" w:rsidRDefault="007B2150" w:rsidP="00E60484">
            <w:pPr>
              <w:jc w:val="both"/>
              <w:rPr>
                <w:sz w:val="24"/>
                <w:szCs w:val="24"/>
              </w:rPr>
            </w:pPr>
            <w:r>
              <w:rPr>
                <w:sz w:val="24"/>
                <w:szCs w:val="24"/>
              </w:rPr>
              <w:t>Sudarytos sutarties vertė –</w:t>
            </w:r>
            <w:r w:rsidR="00650A37">
              <w:rPr>
                <w:sz w:val="24"/>
                <w:szCs w:val="24"/>
              </w:rPr>
              <w:t xml:space="preserve"> </w:t>
            </w:r>
            <w:r w:rsidR="00AB1E7A">
              <w:rPr>
                <w:sz w:val="24"/>
                <w:szCs w:val="24"/>
              </w:rPr>
              <w:t>121, 120,</w:t>
            </w:r>
            <w:r w:rsidR="004C6B55" w:rsidRPr="004C6B55">
              <w:rPr>
                <w:sz w:val="24"/>
                <w:szCs w:val="24"/>
              </w:rPr>
              <w:t>00</w:t>
            </w:r>
            <w:r w:rsidR="004C6B55">
              <w:rPr>
                <w:rFonts w:ascii="Arial" w:hAnsi="Arial" w:cs="Arial"/>
                <w:color w:val="333333"/>
                <w:sz w:val="17"/>
                <w:szCs w:val="17"/>
              </w:rPr>
              <w:t xml:space="preserve"> </w:t>
            </w:r>
            <w:r>
              <w:rPr>
                <w:sz w:val="24"/>
                <w:szCs w:val="24"/>
              </w:rPr>
              <w:t>EUR be PVM.</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49E8F939" w14:textId="77777777" w:rsidR="006B6103" w:rsidRDefault="006B6103">
            <w:pPr>
              <w:jc w:val="both"/>
              <w:rPr>
                <w:rFonts w:eastAsia="Calibri"/>
                <w:sz w:val="24"/>
                <w:szCs w:val="24"/>
                <w:lang w:eastAsia="lt-LT"/>
              </w:rPr>
            </w:pPr>
          </w:p>
          <w:p w14:paraId="6C42AF0C" w14:textId="03D628D4"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0C4617B6" w:rsidR="00374889" w:rsidRPr="00374889" w:rsidRDefault="00650A37" w:rsidP="00396BE1">
            <w:pPr>
              <w:spacing w:before="240"/>
              <w:jc w:val="both"/>
              <w:rPr>
                <w:sz w:val="24"/>
                <w:szCs w:val="24"/>
              </w:rPr>
            </w:pPr>
            <w:r>
              <w:rPr>
                <w:sz w:val="24"/>
                <w:szCs w:val="24"/>
              </w:rPr>
              <w:t xml:space="preserve">UAB „M Prekyba“, </w:t>
            </w:r>
            <w:r w:rsidR="005329D0">
              <w:rPr>
                <w:sz w:val="24"/>
                <w:szCs w:val="24"/>
              </w:rPr>
              <w:t xml:space="preserve">juridinio asmens kodas </w:t>
            </w:r>
            <w:r w:rsidRPr="00650A37">
              <w:rPr>
                <w:sz w:val="24"/>
                <w:szCs w:val="24"/>
              </w:rPr>
              <w:t>302575426</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6EA1624A" w:rsidR="00374889" w:rsidRPr="005456A1" w:rsidRDefault="00650A37">
            <w:pPr>
              <w:jc w:val="both"/>
              <w:rPr>
                <w:sz w:val="24"/>
                <w:szCs w:val="24"/>
                <w:lang w:eastAsia="lt-LT"/>
              </w:rPr>
            </w:pPr>
            <w:r>
              <w:rPr>
                <w:rFonts w:eastAsia="Calibri"/>
                <w:sz w:val="24"/>
                <w:szCs w:val="24"/>
                <w:lang w:eastAsia="lt-LT"/>
              </w:rPr>
              <w:t>Išsamus</w:t>
            </w:r>
            <w:r w:rsidR="00B63D70" w:rsidRPr="00B63D70">
              <w:rPr>
                <w:rFonts w:eastAsia="Calibri"/>
                <w:sz w:val="24"/>
                <w:szCs w:val="24"/>
                <w:lang w:eastAsia="lt-LT"/>
              </w:rPr>
              <w:t xml:space="preserve"> Pirkimo procedūrų </w:t>
            </w:r>
            <w:r>
              <w:rPr>
                <w:rFonts w:eastAsia="Calibri"/>
                <w:sz w:val="24"/>
                <w:szCs w:val="24"/>
                <w:lang w:eastAsia="lt-LT"/>
              </w:rPr>
              <w:t xml:space="preserve">bei Sutarties </w:t>
            </w:r>
            <w:r w:rsidR="00AE6F2D">
              <w:rPr>
                <w:rFonts w:eastAsia="Calibri"/>
                <w:sz w:val="24"/>
                <w:szCs w:val="24"/>
                <w:lang w:eastAsia="lt-LT"/>
              </w:rPr>
              <w:t xml:space="preserve">vykdymo </w:t>
            </w:r>
            <w:r w:rsidR="00B63D70" w:rsidRPr="00B63D70">
              <w:rPr>
                <w:rFonts w:eastAsia="Calibri"/>
                <w:sz w:val="24"/>
                <w:szCs w:val="24"/>
                <w:lang w:eastAsia="lt-LT"/>
              </w:rPr>
              <w:t xml:space="preserve">vertinimas / vertinimas </w:t>
            </w:r>
            <w:r w:rsidR="008A69BA">
              <w:rPr>
                <w:rFonts w:eastAsia="Calibri"/>
                <w:sz w:val="24"/>
                <w:szCs w:val="24"/>
                <w:lang w:eastAsia="lt-LT"/>
              </w:rPr>
              <w:t>po</w:t>
            </w:r>
            <w:r w:rsidR="00B63D70" w:rsidRPr="00B63D70">
              <w:rPr>
                <w:rFonts w:eastAsia="Calibri"/>
                <w:sz w:val="24"/>
                <w:szCs w:val="24"/>
                <w:lang w:eastAsia="lt-LT"/>
              </w:rPr>
              <w:t xml:space="preserve"> </w:t>
            </w:r>
            <w:r w:rsidR="00F04A52">
              <w:rPr>
                <w:rFonts w:eastAsia="Calibri"/>
                <w:sz w:val="24"/>
                <w:szCs w:val="24"/>
                <w:lang w:eastAsia="lt-LT"/>
              </w:rPr>
              <w:t>S</w:t>
            </w:r>
            <w:r w:rsidR="00B63D70" w:rsidRPr="00B63D70">
              <w:rPr>
                <w:rFonts w:eastAsia="Calibri"/>
                <w:sz w:val="24"/>
                <w:szCs w:val="24"/>
                <w:lang w:eastAsia="lt-LT"/>
              </w:rPr>
              <w:t xml:space="preserve">utarties </w:t>
            </w:r>
            <w:r w:rsidR="008A69BA">
              <w:rPr>
                <w:rFonts w:eastAsia="Calibri"/>
                <w:sz w:val="24"/>
                <w:szCs w:val="24"/>
                <w:lang w:eastAsia="lt-LT"/>
              </w:rPr>
              <w:t>įvykdymo</w:t>
            </w:r>
            <w:r w:rsidR="00B63D70" w:rsidRPr="00B63D70">
              <w:rPr>
                <w:rFonts w:eastAsia="Calibri"/>
                <w:sz w:val="24"/>
                <w:szCs w:val="24"/>
                <w:lang w:eastAsia="lt-LT"/>
              </w:rPr>
              <w:t>.</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59FDC811"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0E070899" w:rsidR="00F841E5" w:rsidRPr="008A69BA" w:rsidRDefault="008A69BA" w:rsidP="008A69BA">
            <w:pPr>
              <w:jc w:val="both"/>
              <w:rPr>
                <w:sz w:val="24"/>
                <w:szCs w:val="24"/>
              </w:rPr>
            </w:pPr>
            <w:r>
              <w:rPr>
                <w:sz w:val="24"/>
                <w:szCs w:val="24"/>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745FAD" w:rsidRPr="00CF4706" w14:paraId="4FFB78AA" w14:textId="77777777" w:rsidTr="00611889">
        <w:tc>
          <w:tcPr>
            <w:tcW w:w="1333" w:type="dxa"/>
            <w:tcBorders>
              <w:top w:val="single" w:sz="4" w:space="0" w:color="auto"/>
              <w:left w:val="single" w:sz="4" w:space="0" w:color="auto"/>
              <w:bottom w:val="single" w:sz="4" w:space="0" w:color="auto"/>
              <w:right w:val="single" w:sz="4" w:space="0" w:color="auto"/>
            </w:tcBorders>
          </w:tcPr>
          <w:p w14:paraId="731DB98A" w14:textId="38B89EAB" w:rsidR="00745FAD" w:rsidRPr="007B1290" w:rsidRDefault="00745FAD" w:rsidP="00745FAD">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4A1DC7F4" w:rsidR="00745FAD" w:rsidRPr="00CF1BAA" w:rsidRDefault="006B6103" w:rsidP="00745FAD">
            <w:pPr>
              <w:jc w:val="both"/>
              <w:rPr>
                <w:bCs/>
                <w:iCs/>
                <w:sz w:val="24"/>
                <w:szCs w:val="24"/>
              </w:rPr>
            </w:pPr>
            <w:r>
              <w:rPr>
                <w:bCs/>
                <w:iCs/>
                <w:sz w:val="24"/>
                <w:szCs w:val="24"/>
                <w:lang w:eastAsia="lt-LT"/>
              </w:rPr>
              <w:t>Įstatymo 17 straipsnio 1 dalis</w:t>
            </w:r>
            <w:r>
              <w:rPr>
                <w:rStyle w:val="FootnoteReference"/>
                <w:bCs/>
                <w:iCs/>
                <w:sz w:val="24"/>
                <w:szCs w:val="24"/>
                <w:lang w:eastAsia="lt-LT"/>
              </w:rPr>
              <w:footnoteReference w:id="2"/>
            </w:r>
            <w:r>
              <w:rPr>
                <w:bCs/>
                <w:iCs/>
                <w:sz w:val="24"/>
                <w:szCs w:val="24"/>
                <w:lang w:eastAsia="lt-LT"/>
              </w:rPr>
              <w:t xml:space="preserve">, </w:t>
            </w:r>
            <w:r w:rsidRPr="00CE2605">
              <w:rPr>
                <w:bCs/>
                <w:iCs/>
                <w:sz w:val="24"/>
                <w:szCs w:val="24"/>
                <w:lang w:eastAsia="lt-LT"/>
              </w:rPr>
              <w:t>17 straipsnio 2 dalies 1 punktas</w:t>
            </w:r>
            <w:r>
              <w:rPr>
                <w:rStyle w:val="FootnoteReference"/>
                <w:bCs/>
                <w:iCs/>
                <w:sz w:val="24"/>
                <w:szCs w:val="24"/>
                <w:lang w:eastAsia="lt-LT"/>
              </w:rPr>
              <w:footnoteReference w:id="3"/>
            </w:r>
            <w:r>
              <w:rPr>
                <w:bCs/>
                <w:iCs/>
                <w:sz w:val="24"/>
                <w:szCs w:val="24"/>
                <w:lang w:eastAsia="lt-LT"/>
              </w:rPr>
              <w:t>.</w:t>
            </w:r>
          </w:p>
        </w:tc>
      </w:tr>
      <w:tr w:rsidR="00745FAD" w:rsidRPr="00B875B3" w14:paraId="2F4F68B5" w14:textId="77777777" w:rsidTr="00611889">
        <w:tc>
          <w:tcPr>
            <w:tcW w:w="9776" w:type="dxa"/>
            <w:gridSpan w:val="2"/>
            <w:tcBorders>
              <w:top w:val="single" w:sz="4" w:space="0" w:color="auto"/>
              <w:left w:val="single" w:sz="4" w:space="0" w:color="auto"/>
              <w:bottom w:val="single" w:sz="4" w:space="0" w:color="auto"/>
              <w:right w:val="single" w:sz="4" w:space="0" w:color="auto"/>
            </w:tcBorders>
            <w:hideMark/>
          </w:tcPr>
          <w:p w14:paraId="6B1CED5C" w14:textId="0A15A6ED" w:rsidR="005A5A83" w:rsidRDefault="00745FAD" w:rsidP="005A5A83">
            <w:pPr>
              <w:tabs>
                <w:tab w:val="left" w:pos="993"/>
              </w:tabs>
              <w:ind w:firstLine="557"/>
              <w:jc w:val="both"/>
              <w:rPr>
                <w:color w:val="000000"/>
                <w:sz w:val="24"/>
                <w:szCs w:val="24"/>
              </w:rPr>
            </w:pPr>
            <w:bookmarkStart w:id="4" w:name="_Hlk130390485"/>
            <w:r w:rsidRPr="00CF1BAA">
              <w:rPr>
                <w:bCs/>
                <w:sz w:val="24"/>
                <w:szCs w:val="24"/>
              </w:rPr>
              <w:t xml:space="preserve">Pirkimą vykdė </w:t>
            </w:r>
            <w:r w:rsidR="006B6103">
              <w:rPr>
                <w:bCs/>
                <w:sz w:val="24"/>
                <w:szCs w:val="24"/>
              </w:rPr>
              <w:t xml:space="preserve">VŠĮ CPO LT direktoriaus </w:t>
            </w:r>
            <w:r w:rsidR="006B6103">
              <w:rPr>
                <w:sz w:val="24"/>
                <w:szCs w:val="24"/>
              </w:rPr>
              <w:t>202</w:t>
            </w:r>
            <w:r w:rsidR="00ED58AF">
              <w:rPr>
                <w:sz w:val="24"/>
                <w:szCs w:val="24"/>
              </w:rPr>
              <w:t>1</w:t>
            </w:r>
            <w:r w:rsidR="006B6103">
              <w:rPr>
                <w:sz w:val="24"/>
                <w:szCs w:val="24"/>
              </w:rPr>
              <w:t xml:space="preserve"> m. spalio </w:t>
            </w:r>
            <w:r w:rsidR="00D023F3">
              <w:rPr>
                <w:sz w:val="24"/>
                <w:szCs w:val="24"/>
              </w:rPr>
              <w:t>12</w:t>
            </w:r>
            <w:r w:rsidR="006B6103" w:rsidRPr="00D023F3">
              <w:rPr>
                <w:sz w:val="24"/>
                <w:szCs w:val="24"/>
              </w:rPr>
              <w:t xml:space="preserve"> d</w:t>
            </w:r>
            <w:r w:rsidR="006B6103">
              <w:rPr>
                <w:sz w:val="24"/>
                <w:szCs w:val="24"/>
              </w:rPr>
              <w:t xml:space="preserve">. </w:t>
            </w:r>
            <w:r w:rsidRPr="00CF1BAA">
              <w:rPr>
                <w:bCs/>
                <w:sz w:val="24"/>
                <w:szCs w:val="24"/>
              </w:rPr>
              <w:t xml:space="preserve">įsakymu </w:t>
            </w:r>
            <w:r w:rsidRPr="00D023F3">
              <w:rPr>
                <w:bCs/>
                <w:sz w:val="24"/>
                <w:szCs w:val="24"/>
              </w:rPr>
              <w:t>Nr.</w:t>
            </w:r>
            <w:r w:rsidR="006B6103" w:rsidRPr="00D023F3">
              <w:rPr>
                <w:bCs/>
                <w:sz w:val="24"/>
                <w:szCs w:val="24"/>
              </w:rPr>
              <w:t xml:space="preserve"> 3V-</w:t>
            </w:r>
            <w:r w:rsidR="00D023F3">
              <w:rPr>
                <w:bCs/>
                <w:sz w:val="24"/>
                <w:szCs w:val="24"/>
              </w:rPr>
              <w:t xml:space="preserve"> </w:t>
            </w:r>
            <w:r w:rsidR="00D023F3" w:rsidRPr="00D023F3">
              <w:rPr>
                <w:bCs/>
                <w:sz w:val="24"/>
                <w:szCs w:val="24"/>
              </w:rPr>
              <w:t>433</w:t>
            </w:r>
            <w:r w:rsidRPr="00CF1BAA">
              <w:rPr>
                <w:bCs/>
                <w:sz w:val="24"/>
                <w:szCs w:val="24"/>
              </w:rPr>
              <w:t xml:space="preserve"> „Dėl vieš</w:t>
            </w:r>
            <w:r w:rsidR="006B6103">
              <w:rPr>
                <w:bCs/>
                <w:sz w:val="24"/>
                <w:szCs w:val="24"/>
              </w:rPr>
              <w:t>ųjų</w:t>
            </w:r>
            <w:r w:rsidRPr="00CF1BAA">
              <w:rPr>
                <w:bCs/>
                <w:sz w:val="24"/>
                <w:szCs w:val="24"/>
              </w:rPr>
              <w:t xml:space="preserve"> pirkim</w:t>
            </w:r>
            <w:r w:rsidR="006B6103">
              <w:rPr>
                <w:bCs/>
                <w:sz w:val="24"/>
                <w:szCs w:val="24"/>
              </w:rPr>
              <w:t>ų</w:t>
            </w:r>
            <w:r w:rsidRPr="00CF1BAA">
              <w:rPr>
                <w:bCs/>
                <w:sz w:val="24"/>
                <w:szCs w:val="24"/>
              </w:rPr>
              <w:t xml:space="preserve"> </w:t>
            </w:r>
            <w:r w:rsidRPr="00CF1BAA">
              <w:rPr>
                <w:color w:val="000000"/>
                <w:sz w:val="24"/>
                <w:szCs w:val="24"/>
              </w:rPr>
              <w:t xml:space="preserve">komisijos sudarymo“ sudaryta </w:t>
            </w:r>
            <w:r w:rsidR="004276CD" w:rsidRPr="004276CD">
              <w:rPr>
                <w:color w:val="000000"/>
                <w:sz w:val="24"/>
                <w:szCs w:val="24"/>
              </w:rPr>
              <w:t>Medicininės įrangos užsakym</w:t>
            </w:r>
            <w:r w:rsidR="0053111B">
              <w:rPr>
                <w:color w:val="000000"/>
                <w:sz w:val="24"/>
                <w:szCs w:val="24"/>
              </w:rPr>
              <w:t>ų</w:t>
            </w:r>
            <w:r w:rsidR="004276CD" w:rsidRPr="004276CD">
              <w:rPr>
                <w:color w:val="000000"/>
                <w:sz w:val="24"/>
                <w:szCs w:val="24"/>
              </w:rPr>
              <w:t xml:space="preserve"> per CPO LT elektroninį katalogą viešojo pirkimo komisij</w:t>
            </w:r>
            <w:r w:rsidR="004276CD">
              <w:rPr>
                <w:color w:val="000000"/>
                <w:sz w:val="24"/>
                <w:szCs w:val="24"/>
              </w:rPr>
              <w:t>a</w:t>
            </w:r>
            <w:r w:rsidR="004276CD" w:rsidRPr="00CF1BAA">
              <w:rPr>
                <w:color w:val="000000"/>
                <w:sz w:val="24"/>
                <w:szCs w:val="24"/>
              </w:rPr>
              <w:t xml:space="preserve"> </w:t>
            </w:r>
            <w:r w:rsidRPr="00CF1BAA">
              <w:rPr>
                <w:color w:val="000000"/>
                <w:sz w:val="24"/>
                <w:szCs w:val="24"/>
              </w:rPr>
              <w:t xml:space="preserve">(toliau – Komisija), vadovaudamasi </w:t>
            </w:r>
            <w:r w:rsidR="00F626EC">
              <w:rPr>
                <w:color w:val="000000"/>
                <w:sz w:val="24"/>
                <w:szCs w:val="24"/>
              </w:rPr>
              <w:t>DPS</w:t>
            </w:r>
            <w:r w:rsidRPr="00CF1BAA">
              <w:rPr>
                <w:color w:val="000000"/>
                <w:sz w:val="24"/>
                <w:szCs w:val="24"/>
              </w:rPr>
              <w:t xml:space="preserve"> sąlygomis, patvirtintomis</w:t>
            </w:r>
            <w:r w:rsidR="004276CD">
              <w:rPr>
                <w:color w:val="000000"/>
                <w:sz w:val="24"/>
                <w:szCs w:val="24"/>
              </w:rPr>
              <w:t xml:space="preserve"> </w:t>
            </w:r>
            <w:r w:rsidR="004276CD" w:rsidRPr="004276CD">
              <w:rPr>
                <w:color w:val="000000"/>
                <w:sz w:val="24"/>
                <w:szCs w:val="24"/>
              </w:rPr>
              <w:t xml:space="preserve">2021 m. lapkričio 3 d. </w:t>
            </w:r>
            <w:r w:rsidR="004276CD">
              <w:rPr>
                <w:color w:val="000000"/>
                <w:sz w:val="24"/>
                <w:szCs w:val="24"/>
              </w:rPr>
              <w:t xml:space="preserve">Komisijos protokolu </w:t>
            </w:r>
            <w:r w:rsidR="004276CD" w:rsidRPr="004276CD">
              <w:rPr>
                <w:color w:val="000000"/>
                <w:sz w:val="24"/>
                <w:szCs w:val="24"/>
              </w:rPr>
              <w:t>Nr. 1</w:t>
            </w:r>
            <w:r w:rsidR="00F626EC">
              <w:rPr>
                <w:color w:val="000000"/>
                <w:sz w:val="24"/>
                <w:szCs w:val="24"/>
              </w:rPr>
              <w:t xml:space="preserve"> bei</w:t>
            </w:r>
            <w:r w:rsidRPr="00CF1BAA">
              <w:rPr>
                <w:color w:val="000000"/>
                <w:sz w:val="24"/>
                <w:szCs w:val="24"/>
              </w:rPr>
              <w:t xml:space="preserve"> </w:t>
            </w:r>
            <w:bookmarkEnd w:id="4"/>
            <w:r w:rsidR="0053111B" w:rsidRPr="00F626EC">
              <w:rPr>
                <w:color w:val="000000"/>
                <w:sz w:val="24"/>
                <w:szCs w:val="24"/>
              </w:rPr>
              <w:t>technin</w:t>
            </w:r>
            <w:r w:rsidR="0053111B">
              <w:rPr>
                <w:color w:val="000000"/>
                <w:sz w:val="24"/>
                <w:szCs w:val="24"/>
              </w:rPr>
              <w:t>e specifikacija „</w:t>
            </w:r>
            <w:r w:rsidR="0053111B" w:rsidRPr="00F626EC">
              <w:rPr>
                <w:color w:val="000000"/>
                <w:sz w:val="24"/>
                <w:szCs w:val="24"/>
              </w:rPr>
              <w:t>Elektrinės, 4 sekcijų funkcinės lovos“</w:t>
            </w:r>
            <w:r w:rsidR="0053111B">
              <w:rPr>
                <w:color w:val="000000"/>
                <w:sz w:val="24"/>
                <w:szCs w:val="24"/>
              </w:rPr>
              <w:t>, patvirtinta</w:t>
            </w:r>
            <w:r w:rsidR="004276CD">
              <w:rPr>
                <w:color w:val="000000"/>
                <w:sz w:val="24"/>
                <w:szCs w:val="24"/>
              </w:rPr>
              <w:t xml:space="preserve"> sveikatos apsaugos ministro </w:t>
            </w:r>
            <w:r w:rsidR="004276CD" w:rsidRPr="004276CD">
              <w:rPr>
                <w:color w:val="000000"/>
                <w:sz w:val="24"/>
                <w:szCs w:val="24"/>
              </w:rPr>
              <w:t xml:space="preserve">2021 m. rugsėjo </w:t>
            </w:r>
            <w:r w:rsidR="004276CD" w:rsidRPr="00E453E1">
              <w:rPr>
                <w:color w:val="000000"/>
                <w:sz w:val="24"/>
                <w:szCs w:val="24"/>
              </w:rPr>
              <w:t>27</w:t>
            </w:r>
            <w:r w:rsidR="004276CD" w:rsidRPr="004276CD">
              <w:rPr>
                <w:color w:val="000000"/>
                <w:sz w:val="24"/>
                <w:szCs w:val="24"/>
              </w:rPr>
              <w:t xml:space="preserve"> d. įsakymu Nr. V-2161 „Dėl funkcinių lovų ir pusiau automatinio </w:t>
            </w:r>
            <w:proofErr w:type="spellStart"/>
            <w:r w:rsidR="004276CD" w:rsidRPr="004276CD">
              <w:rPr>
                <w:color w:val="000000"/>
                <w:sz w:val="24"/>
                <w:szCs w:val="24"/>
              </w:rPr>
              <w:t>defibriliatoriaus</w:t>
            </w:r>
            <w:proofErr w:type="spellEnd"/>
            <w:r w:rsidR="004276CD" w:rsidRPr="004276CD">
              <w:rPr>
                <w:color w:val="000000"/>
                <w:sz w:val="24"/>
                <w:szCs w:val="24"/>
              </w:rPr>
              <w:t xml:space="preserve"> techninių specifikacijų“</w:t>
            </w:r>
            <w:r w:rsidR="0053111B">
              <w:rPr>
                <w:color w:val="000000"/>
                <w:sz w:val="24"/>
                <w:szCs w:val="24"/>
              </w:rPr>
              <w:t xml:space="preserve"> </w:t>
            </w:r>
            <w:r w:rsidR="00F130B3">
              <w:rPr>
                <w:color w:val="000000"/>
                <w:sz w:val="24"/>
                <w:szCs w:val="24"/>
              </w:rPr>
              <w:t>(aktuali redakcija nuo 2021 m. lapkričio 30 d.)</w:t>
            </w:r>
            <w:r w:rsidR="00F626EC">
              <w:rPr>
                <w:color w:val="000000"/>
                <w:sz w:val="24"/>
                <w:szCs w:val="24"/>
              </w:rPr>
              <w:t xml:space="preserve"> (toliau – techninė specifikacija).</w:t>
            </w:r>
            <w:r w:rsidR="005F4404">
              <w:rPr>
                <w:color w:val="000000"/>
                <w:sz w:val="24"/>
                <w:szCs w:val="24"/>
              </w:rPr>
              <w:t xml:space="preserve"> Įvertinus CVP IS paskelbtus Pirkimo dokumentus</w:t>
            </w:r>
            <w:r w:rsidR="0053111B">
              <w:rPr>
                <w:color w:val="000000"/>
                <w:sz w:val="24"/>
                <w:szCs w:val="24"/>
              </w:rPr>
              <w:t>,</w:t>
            </w:r>
            <w:r w:rsidR="005F4404">
              <w:rPr>
                <w:color w:val="000000"/>
                <w:sz w:val="24"/>
                <w:szCs w:val="24"/>
              </w:rPr>
              <w:t xml:space="preserve"> matyti, kad perkamos prekės – e</w:t>
            </w:r>
            <w:r w:rsidR="005F4404" w:rsidRPr="00F626EC">
              <w:rPr>
                <w:color w:val="000000"/>
                <w:sz w:val="24"/>
                <w:szCs w:val="24"/>
              </w:rPr>
              <w:t>lektrinės, 4 sekcijų funkcinės lovos</w:t>
            </w:r>
            <w:r w:rsidR="0053111B">
              <w:rPr>
                <w:color w:val="000000"/>
                <w:sz w:val="24"/>
                <w:szCs w:val="24"/>
              </w:rPr>
              <w:t>,</w:t>
            </w:r>
            <w:r w:rsidR="005F4404">
              <w:rPr>
                <w:color w:val="000000"/>
                <w:sz w:val="24"/>
                <w:szCs w:val="24"/>
              </w:rPr>
              <w:t xml:space="preserve"> kartu su čiužiniais bei jų užvalkalais (toliau – prekės).</w:t>
            </w:r>
          </w:p>
          <w:p w14:paraId="1DF2194E" w14:textId="77777777" w:rsidR="00E82F5A" w:rsidRDefault="00E82F5A" w:rsidP="00E82F5A">
            <w:pPr>
              <w:tabs>
                <w:tab w:val="left" w:pos="993"/>
              </w:tabs>
              <w:ind w:firstLine="557"/>
              <w:jc w:val="both"/>
              <w:rPr>
                <w:sz w:val="24"/>
                <w:szCs w:val="24"/>
              </w:rPr>
            </w:pPr>
            <w:r w:rsidRPr="006F1C78">
              <w:rPr>
                <w:color w:val="000000"/>
                <w:sz w:val="24"/>
                <w:szCs w:val="24"/>
              </w:rPr>
              <w:t xml:space="preserve">Pirkimo techninės specifikacijos </w:t>
            </w:r>
            <w:r w:rsidRPr="006F1C78">
              <w:rPr>
                <w:sz w:val="24"/>
                <w:szCs w:val="24"/>
              </w:rPr>
              <w:t>toliau nurodytuose punktuose nustatyta, kad:</w:t>
            </w:r>
          </w:p>
          <w:p w14:paraId="6BC17B48" w14:textId="77777777" w:rsidR="00E82F5A" w:rsidRDefault="00E82F5A" w:rsidP="00E82F5A">
            <w:pPr>
              <w:tabs>
                <w:tab w:val="left" w:pos="993"/>
              </w:tabs>
              <w:ind w:firstLine="557"/>
              <w:jc w:val="both"/>
              <w:rPr>
                <w:rFonts w:eastAsia="Calibri"/>
                <w:sz w:val="24"/>
                <w:szCs w:val="24"/>
              </w:rPr>
            </w:pPr>
            <w:r w:rsidRPr="00A90100">
              <w:rPr>
                <w:rFonts w:eastAsia="Calibri"/>
                <w:sz w:val="24"/>
                <w:szCs w:val="24"/>
              </w:rPr>
              <w:t>– 16 „Bendri visos čiužinio platformos matmenys (ilgis x plotis), neįskaitant čiužinio laikiklių, ne mažesni kaip 200 x 85 cm“;</w:t>
            </w:r>
          </w:p>
          <w:p w14:paraId="78A370F7" w14:textId="77777777" w:rsidR="00E82F5A" w:rsidRDefault="00E82F5A" w:rsidP="00E82F5A">
            <w:pPr>
              <w:tabs>
                <w:tab w:val="left" w:pos="993"/>
              </w:tabs>
              <w:ind w:firstLine="557"/>
              <w:jc w:val="both"/>
              <w:rPr>
                <w:rFonts w:eastAsia="Calibri"/>
                <w:sz w:val="24"/>
                <w:szCs w:val="24"/>
              </w:rPr>
            </w:pPr>
            <w:r w:rsidRPr="00A90100">
              <w:rPr>
                <w:rFonts w:eastAsia="Calibri"/>
                <w:sz w:val="24"/>
                <w:szCs w:val="24"/>
              </w:rPr>
              <w:t>– 28 „Rankenos mechaniniam galvos-nugaros sekcijos nuleidimui į horizontalią gaivinimo padėtį (CPR) kritinių situacijų metu. Sumontuotos ant lovos rėmo iš abiejų pusių“;</w:t>
            </w:r>
          </w:p>
          <w:p w14:paraId="31319EA8" w14:textId="77777777" w:rsidR="00E82F5A" w:rsidRDefault="00E82F5A" w:rsidP="00E82F5A">
            <w:pPr>
              <w:tabs>
                <w:tab w:val="left" w:pos="993"/>
              </w:tabs>
              <w:ind w:firstLine="557"/>
              <w:jc w:val="both"/>
              <w:rPr>
                <w:rFonts w:eastAsia="Calibri"/>
                <w:sz w:val="24"/>
                <w:szCs w:val="24"/>
              </w:rPr>
            </w:pPr>
            <w:r w:rsidRPr="00A90100">
              <w:rPr>
                <w:rFonts w:eastAsia="Calibri"/>
                <w:sz w:val="24"/>
                <w:szCs w:val="24"/>
              </w:rPr>
              <w:t>– 29 „Rankenos mechaniniam galvos-nugaros sekcijos nuleidimui į horizontalią gaivinimo padėtį (CPR) kritinių situacijų metu. Palenkus rankeną nugaros sekcija negali laisvai kristi žemyn“;</w:t>
            </w:r>
          </w:p>
          <w:p w14:paraId="57A04E4C" w14:textId="77777777" w:rsidR="00E82F5A" w:rsidRDefault="00E82F5A" w:rsidP="00E82F5A">
            <w:pPr>
              <w:tabs>
                <w:tab w:val="left" w:pos="993"/>
              </w:tabs>
              <w:ind w:firstLine="557"/>
              <w:jc w:val="both"/>
              <w:rPr>
                <w:rFonts w:eastAsia="Calibri"/>
                <w:sz w:val="24"/>
                <w:szCs w:val="24"/>
              </w:rPr>
            </w:pPr>
            <w:r w:rsidRPr="00A90100">
              <w:rPr>
                <w:rFonts w:eastAsia="Calibri"/>
                <w:sz w:val="24"/>
                <w:szCs w:val="24"/>
              </w:rPr>
              <w:t>– 39 „Valdymo pultas Nr. 2 (1 vnt.). Pultas turi apsaugą nuo netyčinio juo valdomų funkcijų įjungimo (pvz., yra atskiras pulto aktyvavimo mygtukas ar pan.)“;</w:t>
            </w:r>
          </w:p>
          <w:p w14:paraId="3BE8AD73" w14:textId="77777777" w:rsidR="00E82F5A" w:rsidRDefault="00E82F5A" w:rsidP="00E82F5A">
            <w:pPr>
              <w:tabs>
                <w:tab w:val="left" w:pos="993"/>
              </w:tabs>
              <w:ind w:firstLine="557"/>
              <w:jc w:val="both"/>
              <w:rPr>
                <w:rFonts w:eastAsia="Calibri"/>
                <w:sz w:val="24"/>
                <w:szCs w:val="24"/>
              </w:rPr>
            </w:pPr>
            <w:r w:rsidRPr="00A90100">
              <w:rPr>
                <w:rFonts w:eastAsia="Calibri"/>
                <w:sz w:val="24"/>
                <w:szCs w:val="24"/>
              </w:rPr>
              <w:t>– 60 „Paciento fiksavimo diržų tvirtinimo vietos. Ne mažiau 6 vnt. kilpų arba lygiaverčių konstrukcinių elementų, fiksuotų prie lovos rėmo arba integruotų čiužinio platformoje“;</w:t>
            </w:r>
          </w:p>
          <w:p w14:paraId="6852E792" w14:textId="77777777" w:rsidR="00E82F5A" w:rsidRDefault="00E82F5A" w:rsidP="00E82F5A">
            <w:pPr>
              <w:tabs>
                <w:tab w:val="left" w:pos="993"/>
              </w:tabs>
              <w:ind w:firstLine="557"/>
              <w:jc w:val="both"/>
              <w:rPr>
                <w:rFonts w:eastAsia="Calibri"/>
                <w:sz w:val="24"/>
                <w:szCs w:val="24"/>
              </w:rPr>
            </w:pPr>
            <w:r w:rsidRPr="00A90100">
              <w:rPr>
                <w:rFonts w:eastAsia="Calibri"/>
                <w:sz w:val="24"/>
                <w:szCs w:val="24"/>
              </w:rPr>
              <w:t>– 61 „Šoniniai bėgeliai. Pritvirtinti prie lovos šoninio rėmo (gali būti komplektuojami su kabliukais)“</w:t>
            </w:r>
            <w:r>
              <w:rPr>
                <w:rFonts w:eastAsia="Calibri"/>
                <w:sz w:val="24"/>
                <w:szCs w:val="24"/>
              </w:rPr>
              <w:t>;</w:t>
            </w:r>
          </w:p>
          <w:p w14:paraId="4F8AC13A" w14:textId="77777777" w:rsidR="00E82F5A" w:rsidRDefault="00E82F5A" w:rsidP="00E82F5A">
            <w:pPr>
              <w:tabs>
                <w:tab w:val="left" w:pos="993"/>
              </w:tabs>
              <w:ind w:firstLine="557"/>
              <w:jc w:val="both"/>
              <w:rPr>
                <w:rFonts w:eastAsia="Calibri"/>
                <w:sz w:val="24"/>
                <w:szCs w:val="24"/>
              </w:rPr>
            </w:pPr>
            <w:r w:rsidRPr="006F1C78">
              <w:rPr>
                <w:rFonts w:eastAsia="Calibri"/>
                <w:sz w:val="24"/>
                <w:szCs w:val="24"/>
              </w:rPr>
              <w:t>– 63 „Reikalavimai čiužiniui. Tinkantis naudoti iš abiejų pusių“;</w:t>
            </w:r>
          </w:p>
          <w:p w14:paraId="1923AB35" w14:textId="77777777" w:rsidR="00E82F5A" w:rsidRDefault="00E82F5A" w:rsidP="00E82F5A">
            <w:pPr>
              <w:tabs>
                <w:tab w:val="left" w:pos="993"/>
              </w:tabs>
              <w:ind w:firstLine="557"/>
              <w:jc w:val="both"/>
              <w:rPr>
                <w:rFonts w:eastAsia="Calibri"/>
                <w:sz w:val="24"/>
                <w:szCs w:val="24"/>
              </w:rPr>
            </w:pPr>
            <w:r w:rsidRPr="006F1C78">
              <w:rPr>
                <w:rFonts w:eastAsia="Calibri"/>
                <w:sz w:val="24"/>
                <w:szCs w:val="24"/>
              </w:rPr>
              <w:t>– 65 „Reikalavimai čiužiniui. Čiužinio kraštai sustiprinti“;</w:t>
            </w:r>
          </w:p>
          <w:p w14:paraId="37283E7D" w14:textId="22BE7E15" w:rsidR="00E82F5A" w:rsidRPr="00611889" w:rsidRDefault="00E82F5A" w:rsidP="00611889">
            <w:pPr>
              <w:tabs>
                <w:tab w:val="left" w:pos="993"/>
              </w:tabs>
              <w:ind w:firstLine="557"/>
              <w:jc w:val="both"/>
              <w:rPr>
                <w:rFonts w:eastAsia="Calibri"/>
                <w:sz w:val="24"/>
                <w:szCs w:val="24"/>
              </w:rPr>
            </w:pPr>
            <w:r w:rsidRPr="00A90100">
              <w:rPr>
                <w:rFonts w:eastAsia="Calibri"/>
                <w:sz w:val="24"/>
                <w:szCs w:val="24"/>
              </w:rPr>
              <w:lastRenderedPageBreak/>
              <w:t>– 69 „Reikalavimai čiužinio užvalkalui. Užsegamas užtrauktuku, su apsauginiu atvartu, neleidžiančiu prasiskverbti skysčiams į čiužinio vidų užtrauktuko vietoje“</w:t>
            </w:r>
            <w:r>
              <w:rPr>
                <w:rFonts w:eastAsia="Calibri"/>
                <w:sz w:val="24"/>
                <w:szCs w:val="24"/>
              </w:rPr>
              <w:t>.</w:t>
            </w:r>
          </w:p>
          <w:p w14:paraId="77473488" w14:textId="5CC3214D" w:rsidR="005A5A83" w:rsidRDefault="00A13FF0" w:rsidP="005A5A83">
            <w:pPr>
              <w:tabs>
                <w:tab w:val="left" w:pos="993"/>
              </w:tabs>
              <w:ind w:firstLine="557"/>
              <w:jc w:val="both"/>
              <w:rPr>
                <w:color w:val="000000"/>
                <w:sz w:val="24"/>
                <w:szCs w:val="24"/>
              </w:rPr>
            </w:pPr>
            <w:r w:rsidRPr="00A13FF0">
              <w:rPr>
                <w:color w:val="000000"/>
                <w:sz w:val="24"/>
                <w:szCs w:val="24"/>
              </w:rPr>
              <w:t>DPS sąlygų A dali</w:t>
            </w:r>
            <w:r>
              <w:rPr>
                <w:color w:val="000000"/>
                <w:sz w:val="24"/>
                <w:szCs w:val="24"/>
              </w:rPr>
              <w:t>e</w:t>
            </w:r>
            <w:r w:rsidRPr="00A13FF0">
              <w:rPr>
                <w:color w:val="000000"/>
                <w:sz w:val="24"/>
                <w:szCs w:val="24"/>
              </w:rPr>
              <w:t>s</w:t>
            </w:r>
            <w:r>
              <w:rPr>
                <w:color w:val="000000"/>
                <w:sz w:val="24"/>
                <w:szCs w:val="24"/>
              </w:rPr>
              <w:t xml:space="preserve"> „</w:t>
            </w:r>
            <w:r w:rsidRPr="00A13FF0">
              <w:rPr>
                <w:color w:val="000000"/>
                <w:sz w:val="24"/>
                <w:szCs w:val="24"/>
              </w:rPr>
              <w:t>Nurodymai dalyviams“ (aktuali redakcija nuo 2022</w:t>
            </w:r>
            <w:r w:rsidR="00E7659E">
              <w:rPr>
                <w:color w:val="000000"/>
                <w:sz w:val="24"/>
                <w:szCs w:val="24"/>
              </w:rPr>
              <w:t xml:space="preserve"> </w:t>
            </w:r>
            <w:r w:rsidRPr="00A13FF0">
              <w:rPr>
                <w:color w:val="000000"/>
                <w:sz w:val="24"/>
                <w:szCs w:val="24"/>
              </w:rPr>
              <w:t>m. balandžio 1 d.)</w:t>
            </w:r>
            <w:r w:rsidR="005A5A83">
              <w:rPr>
                <w:color w:val="000000"/>
                <w:sz w:val="24"/>
                <w:szCs w:val="24"/>
              </w:rPr>
              <w:t xml:space="preserve"> </w:t>
            </w:r>
            <w:r w:rsidR="005A5A83" w:rsidRPr="005A5A83">
              <w:rPr>
                <w:color w:val="000000"/>
                <w:sz w:val="24"/>
                <w:szCs w:val="24"/>
              </w:rPr>
              <w:t>2.10 papunktyje nustatyta, kad</w:t>
            </w:r>
            <w:bookmarkStart w:id="5" w:name="_Hlk137476845"/>
            <w:r w:rsidR="001A5624">
              <w:rPr>
                <w:color w:val="000000"/>
                <w:sz w:val="24"/>
                <w:szCs w:val="24"/>
              </w:rPr>
              <w:t>:</w:t>
            </w:r>
            <w:r w:rsidR="005A5A83" w:rsidRPr="005A5A83">
              <w:rPr>
                <w:color w:val="000000"/>
                <w:sz w:val="24"/>
                <w:szCs w:val="24"/>
              </w:rPr>
              <w:t xml:space="preserve">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r w:rsidR="005A5A83">
              <w:rPr>
                <w:color w:val="000000"/>
                <w:sz w:val="24"/>
                <w:szCs w:val="24"/>
              </w:rPr>
              <w:t>“</w:t>
            </w:r>
            <w:r w:rsidR="005A5A83" w:rsidRPr="005A5A83">
              <w:rPr>
                <w:color w:val="000000"/>
                <w:sz w:val="24"/>
                <w:szCs w:val="24"/>
              </w:rPr>
              <w:t>, o 2.11 papunktyje nurodyta, jog</w:t>
            </w:r>
            <w:r w:rsidR="001A5624">
              <w:rPr>
                <w:color w:val="000000"/>
                <w:sz w:val="24"/>
                <w:szCs w:val="24"/>
              </w:rPr>
              <w:t>:</w:t>
            </w:r>
            <w:r w:rsidR="005A5A83" w:rsidRPr="005A5A83">
              <w:rPr>
                <w:color w:val="000000"/>
                <w:sz w:val="24"/>
                <w:szCs w:val="24"/>
              </w:rPr>
              <w:t xml:space="preserve"> </w:t>
            </w:r>
            <w:r w:rsidR="005A5A83">
              <w:rPr>
                <w:color w:val="000000"/>
                <w:sz w:val="24"/>
                <w:szCs w:val="24"/>
              </w:rPr>
              <w:t>„</w:t>
            </w:r>
            <w:r w:rsidR="005A5A83" w:rsidRPr="005A5A83">
              <w:rPr>
                <w:color w:val="000000"/>
                <w:sz w:val="24"/>
                <w:szCs w:val="24"/>
              </w:rPr>
              <w:t>Konkrečių pirkimų procedūrose gali dalyvauti tik gavę leidimą dalyvauti DPS ir prie CPO IS prisijungę tiekėjai, jei taikoma, kurie pateikė savo prekių aprašymus/dokumentaciją CPO IS pagal pirkimo dokumentų D dalyje aprašytą tvarką. DPS tiekėjas kviečiamas dalyvauti tik po jo užregistravimo ir prekių patvirtinimo CPO IS pradedamuose Konkrečiuose pirkimuose“.</w:t>
            </w:r>
          </w:p>
          <w:p w14:paraId="677D47BA" w14:textId="61E322B8" w:rsidR="00441F12" w:rsidRDefault="00441F12" w:rsidP="00441F12">
            <w:pPr>
              <w:tabs>
                <w:tab w:val="left" w:pos="993"/>
              </w:tabs>
              <w:ind w:firstLine="557"/>
              <w:jc w:val="both"/>
              <w:rPr>
                <w:color w:val="000000"/>
                <w:sz w:val="24"/>
                <w:szCs w:val="24"/>
              </w:rPr>
            </w:pPr>
            <w:r w:rsidRPr="00A13FF0">
              <w:rPr>
                <w:color w:val="000000"/>
                <w:sz w:val="24"/>
                <w:szCs w:val="24"/>
              </w:rPr>
              <w:t xml:space="preserve">DPS sąlygų </w:t>
            </w:r>
            <w:r>
              <w:rPr>
                <w:color w:val="000000"/>
                <w:sz w:val="24"/>
                <w:szCs w:val="24"/>
              </w:rPr>
              <w:t>D</w:t>
            </w:r>
            <w:r w:rsidRPr="00A13FF0">
              <w:rPr>
                <w:color w:val="000000"/>
                <w:sz w:val="24"/>
                <w:szCs w:val="24"/>
              </w:rPr>
              <w:t xml:space="preserve"> dali</w:t>
            </w:r>
            <w:r>
              <w:rPr>
                <w:color w:val="000000"/>
                <w:sz w:val="24"/>
                <w:szCs w:val="24"/>
              </w:rPr>
              <w:t>e</w:t>
            </w:r>
            <w:r w:rsidRPr="00A13FF0">
              <w:rPr>
                <w:color w:val="000000"/>
                <w:sz w:val="24"/>
                <w:szCs w:val="24"/>
              </w:rPr>
              <w:t>s</w:t>
            </w:r>
            <w:r>
              <w:rPr>
                <w:color w:val="000000"/>
                <w:sz w:val="24"/>
                <w:szCs w:val="24"/>
              </w:rPr>
              <w:t xml:space="preserve"> </w:t>
            </w:r>
            <w:r w:rsidRPr="00441F12">
              <w:rPr>
                <w:color w:val="000000"/>
                <w:sz w:val="24"/>
                <w:szCs w:val="24"/>
              </w:rPr>
              <w:t>„DPS tiekėjų naudojimosi CPO IS tvarkos aprašas</w:t>
            </w:r>
            <w:r>
              <w:rPr>
                <w:color w:val="000000"/>
                <w:sz w:val="24"/>
                <w:szCs w:val="24"/>
              </w:rPr>
              <w:t xml:space="preserve">“ </w:t>
            </w:r>
            <w:r w:rsidRPr="00441F12">
              <w:rPr>
                <w:color w:val="000000"/>
                <w:sz w:val="24"/>
                <w:szCs w:val="24"/>
              </w:rPr>
              <w:t>2.11 papunktyje nurodyta, kad</w:t>
            </w:r>
            <w:r w:rsidR="001A5624">
              <w:rPr>
                <w:color w:val="000000"/>
                <w:sz w:val="24"/>
                <w:szCs w:val="24"/>
              </w:rPr>
              <w:t>:</w:t>
            </w:r>
            <w:r w:rsidRPr="00441F12">
              <w:rPr>
                <w:color w:val="000000"/>
                <w:sz w:val="24"/>
                <w:szCs w:val="24"/>
              </w:rPr>
              <w:t xml:space="preserve"> „Tiekėjas, norėdamas dalyvauti Konkrečiame pirkime ir gavęs prisijungimo duomenis prie CPO</w:t>
            </w:r>
            <w:r>
              <w:rPr>
                <w:color w:val="000000"/>
                <w:sz w:val="24"/>
                <w:szCs w:val="24"/>
              </w:rPr>
              <w:t xml:space="preserve"> </w:t>
            </w:r>
            <w:r w:rsidRPr="00441F12">
              <w:rPr>
                <w:color w:val="000000"/>
                <w:sz w:val="24"/>
                <w:szCs w:val="24"/>
              </w:rPr>
              <w:t>IS, turi pateikti savo siūlomų prekių aprašymą ir reikalaujamą dokumentaciją“, o 2.12 papunktyje nustatyta, jog</w:t>
            </w:r>
            <w:r w:rsidR="001A5624">
              <w:rPr>
                <w:color w:val="000000"/>
                <w:sz w:val="24"/>
                <w:szCs w:val="24"/>
              </w:rPr>
              <w:t>:</w:t>
            </w:r>
            <w:r w:rsidRPr="00441F12">
              <w:rPr>
                <w:color w:val="000000"/>
                <w:sz w:val="24"/>
                <w:szCs w:val="24"/>
              </w:rPr>
              <w:t xml:space="preserve"> „CPO LT, ne ilgiau kaip per 30 (trisdešimt) darbo dienų, patikrina siūlomos prekės atitikimą reikalaujamai techninei specifikacijai ir įtraukia prekes į CPO IS katalogą. &lt;...&gt;“.</w:t>
            </w:r>
          </w:p>
          <w:p w14:paraId="04D46FCC" w14:textId="2BBECFDD" w:rsidR="00B80E39" w:rsidRDefault="005A5A83" w:rsidP="00441F12">
            <w:pPr>
              <w:tabs>
                <w:tab w:val="left" w:pos="993"/>
              </w:tabs>
              <w:ind w:firstLine="557"/>
              <w:jc w:val="both"/>
              <w:rPr>
                <w:color w:val="000000"/>
                <w:sz w:val="24"/>
                <w:szCs w:val="24"/>
              </w:rPr>
            </w:pPr>
            <w:r w:rsidRPr="00A13FF0">
              <w:rPr>
                <w:color w:val="000000"/>
                <w:sz w:val="24"/>
                <w:szCs w:val="24"/>
              </w:rPr>
              <w:t xml:space="preserve">DPS sąlygų </w:t>
            </w:r>
            <w:r>
              <w:rPr>
                <w:color w:val="000000"/>
                <w:sz w:val="24"/>
                <w:szCs w:val="24"/>
              </w:rPr>
              <w:t>C</w:t>
            </w:r>
            <w:r w:rsidRPr="00A13FF0">
              <w:rPr>
                <w:color w:val="000000"/>
                <w:sz w:val="24"/>
                <w:szCs w:val="24"/>
              </w:rPr>
              <w:t xml:space="preserve"> dali</w:t>
            </w:r>
            <w:r>
              <w:rPr>
                <w:color w:val="000000"/>
                <w:sz w:val="24"/>
                <w:szCs w:val="24"/>
              </w:rPr>
              <w:t>e</w:t>
            </w:r>
            <w:r w:rsidRPr="00A13FF0">
              <w:rPr>
                <w:color w:val="000000"/>
                <w:sz w:val="24"/>
                <w:szCs w:val="24"/>
              </w:rPr>
              <w:t>s</w:t>
            </w:r>
            <w:r>
              <w:rPr>
                <w:color w:val="000000"/>
                <w:sz w:val="24"/>
                <w:szCs w:val="24"/>
              </w:rPr>
              <w:t xml:space="preserve"> „</w:t>
            </w:r>
            <w:r w:rsidRPr="005A5A83">
              <w:rPr>
                <w:color w:val="000000"/>
                <w:sz w:val="24"/>
                <w:szCs w:val="24"/>
              </w:rPr>
              <w:t xml:space="preserve">Konkretus pirkimas dinaminėje pirkimų sistemoje“ </w:t>
            </w:r>
            <w:r w:rsidR="005405D4" w:rsidRPr="00A13FF0">
              <w:rPr>
                <w:color w:val="000000"/>
                <w:sz w:val="24"/>
                <w:szCs w:val="24"/>
              </w:rPr>
              <w:t>(aktuali redakcija nuo 2022</w:t>
            </w:r>
            <w:r w:rsidR="00C42AFE">
              <w:rPr>
                <w:color w:val="000000"/>
                <w:sz w:val="24"/>
                <w:szCs w:val="24"/>
              </w:rPr>
              <w:t xml:space="preserve"> </w:t>
            </w:r>
            <w:r w:rsidR="005405D4" w:rsidRPr="00A13FF0">
              <w:rPr>
                <w:color w:val="000000"/>
                <w:sz w:val="24"/>
                <w:szCs w:val="24"/>
              </w:rPr>
              <w:t>m. balandžio 1 d.)</w:t>
            </w:r>
            <w:r w:rsidR="005405D4">
              <w:rPr>
                <w:color w:val="000000"/>
                <w:sz w:val="24"/>
                <w:szCs w:val="24"/>
              </w:rPr>
              <w:t xml:space="preserve"> </w:t>
            </w:r>
            <w:r w:rsidRPr="005A5A83">
              <w:rPr>
                <w:color w:val="000000"/>
                <w:sz w:val="24"/>
                <w:szCs w:val="24"/>
              </w:rPr>
              <w:t>5.7 papunktyje nustatyta, kad</w:t>
            </w:r>
            <w:r w:rsidR="001A5624">
              <w:rPr>
                <w:color w:val="000000"/>
                <w:sz w:val="24"/>
                <w:szCs w:val="24"/>
              </w:rPr>
              <w:t>:</w:t>
            </w:r>
            <w:r w:rsidRPr="005A5A83">
              <w:rPr>
                <w:color w:val="000000"/>
                <w:sz w:val="24"/>
                <w:szCs w:val="24"/>
              </w:rPr>
              <w:t xml:space="preserve"> </w:t>
            </w:r>
            <w:bookmarkEnd w:id="5"/>
            <w:r w:rsidRPr="005A5A83">
              <w:rPr>
                <w:color w:val="000000"/>
                <w:sz w:val="24"/>
                <w:szCs w:val="24"/>
              </w:rPr>
              <w:t>„CPO LT laimėjusį nustato ekonomiškai naudingiausią pagal pirkimo dokumentuose nurodytus kriterijus pasiūlymą, jeigu tenkinamos visos šios sąlygos: 5.7.1. Pasiūlymas atitinka kvietime pateikti pasiūlymą ir pirkimo dokumentuose nustatytus reikalavimus, sąlygas ir kriterijus; &lt;...&gt;“.</w:t>
            </w:r>
          </w:p>
          <w:p w14:paraId="7C94FD16" w14:textId="6F30C3B8" w:rsidR="00517FF6" w:rsidRPr="00517FF6" w:rsidRDefault="00517FF6" w:rsidP="00517FF6">
            <w:pPr>
              <w:tabs>
                <w:tab w:val="left" w:pos="993"/>
              </w:tabs>
              <w:ind w:firstLine="557"/>
              <w:jc w:val="both"/>
              <w:rPr>
                <w:rFonts w:eastAsia="Calibri"/>
                <w:sz w:val="24"/>
                <w:szCs w:val="24"/>
              </w:rPr>
            </w:pPr>
            <w:r>
              <w:rPr>
                <w:rFonts w:eastAsia="Calibri"/>
                <w:sz w:val="24"/>
                <w:szCs w:val="24"/>
              </w:rPr>
              <w:t xml:space="preserve">Įvertinus Tiekėjo kartu su paraiška dalyvauti DPS pateiktus dokumentus matyti, kad juose nurodyti siūlomų prekių parametrai atitinka </w:t>
            </w:r>
            <w:r w:rsidRPr="006C2F92">
              <w:rPr>
                <w:rFonts w:eastAsia="Calibri"/>
                <w:sz w:val="24"/>
                <w:szCs w:val="24"/>
              </w:rPr>
              <w:t xml:space="preserve">Pirkimo </w:t>
            </w:r>
            <w:r>
              <w:rPr>
                <w:rFonts w:eastAsia="Calibri"/>
                <w:sz w:val="24"/>
                <w:szCs w:val="24"/>
              </w:rPr>
              <w:t>techninėje specifikacijoje nustatytus reikalavimus.</w:t>
            </w:r>
          </w:p>
          <w:p w14:paraId="00132211" w14:textId="344E8D93" w:rsidR="00464D1A" w:rsidRPr="00464D1A" w:rsidRDefault="00FC386E" w:rsidP="00464D1A">
            <w:pPr>
              <w:tabs>
                <w:tab w:val="left" w:pos="993"/>
              </w:tabs>
              <w:ind w:firstLine="557"/>
              <w:jc w:val="both"/>
              <w:rPr>
                <w:sz w:val="24"/>
                <w:szCs w:val="24"/>
              </w:rPr>
            </w:pPr>
            <w:r>
              <w:rPr>
                <w:sz w:val="24"/>
                <w:szCs w:val="24"/>
              </w:rPr>
              <w:t>R</w:t>
            </w:r>
            <w:r w:rsidRPr="00FC386E">
              <w:rPr>
                <w:sz w:val="24"/>
                <w:szCs w:val="24"/>
              </w:rPr>
              <w:t>emiantis antstolio R</w:t>
            </w:r>
            <w:r>
              <w:rPr>
                <w:sz w:val="24"/>
                <w:szCs w:val="24"/>
              </w:rPr>
              <w:t>.</w:t>
            </w:r>
            <w:r w:rsidRPr="00FC386E">
              <w:rPr>
                <w:sz w:val="24"/>
                <w:szCs w:val="24"/>
              </w:rPr>
              <w:t xml:space="preserve"> B</w:t>
            </w:r>
            <w:r>
              <w:rPr>
                <w:sz w:val="24"/>
                <w:szCs w:val="24"/>
              </w:rPr>
              <w:t>.</w:t>
            </w:r>
            <w:r w:rsidRPr="00FC386E">
              <w:rPr>
                <w:sz w:val="24"/>
                <w:szCs w:val="24"/>
              </w:rPr>
              <w:t xml:space="preserve"> 2022 m. lapkričio 30 d. faktinių aplinkybių konstatavimo protokolu Nr. 0085/22/28</w:t>
            </w:r>
            <w:r w:rsidR="009F4FFE">
              <w:rPr>
                <w:rStyle w:val="FootnoteReference"/>
                <w:bCs/>
                <w:iCs/>
                <w:sz w:val="24"/>
                <w:szCs w:val="24"/>
                <w:lang w:eastAsia="lt-LT"/>
              </w:rPr>
              <w:footnoteReference w:id="4"/>
            </w:r>
            <w:r w:rsidRPr="00FC386E">
              <w:rPr>
                <w:sz w:val="24"/>
                <w:szCs w:val="24"/>
              </w:rPr>
              <w:t xml:space="preserve"> (toliau – Protokolas), antstolis 2022</w:t>
            </w:r>
            <w:r w:rsidR="00EA1CB3">
              <w:rPr>
                <w:sz w:val="24"/>
                <w:szCs w:val="24"/>
              </w:rPr>
              <w:t xml:space="preserve"> </w:t>
            </w:r>
            <w:r w:rsidRPr="00FC386E">
              <w:rPr>
                <w:sz w:val="24"/>
                <w:szCs w:val="24"/>
              </w:rPr>
              <w:t xml:space="preserve">m. lapkričio 25 d. </w:t>
            </w:r>
            <w:r w:rsidRPr="00FC386E">
              <w:rPr>
                <w:color w:val="000000"/>
                <w:sz w:val="24"/>
                <w:szCs w:val="24"/>
              </w:rPr>
              <w:t>Užsakovo patalpose, dalyvaujant Užsakovo darbuotojai – ūkio reikalų tvarkytojai V</w:t>
            </w:r>
            <w:r>
              <w:rPr>
                <w:color w:val="000000"/>
                <w:sz w:val="24"/>
                <w:szCs w:val="24"/>
              </w:rPr>
              <w:t>.</w:t>
            </w:r>
            <w:r w:rsidRPr="00FC386E">
              <w:rPr>
                <w:color w:val="000000"/>
                <w:sz w:val="24"/>
                <w:szCs w:val="24"/>
              </w:rPr>
              <w:t xml:space="preserve"> P</w:t>
            </w:r>
            <w:r>
              <w:rPr>
                <w:color w:val="000000"/>
                <w:sz w:val="24"/>
                <w:szCs w:val="24"/>
              </w:rPr>
              <w:t>.</w:t>
            </w:r>
            <w:r w:rsidRPr="00FC386E">
              <w:rPr>
                <w:color w:val="000000"/>
                <w:sz w:val="24"/>
                <w:szCs w:val="24"/>
              </w:rPr>
              <w:t xml:space="preserve"> ir UAB „</w:t>
            </w:r>
            <w:proofErr w:type="spellStart"/>
            <w:r w:rsidRPr="00FC386E">
              <w:rPr>
                <w:color w:val="000000"/>
                <w:sz w:val="24"/>
                <w:szCs w:val="24"/>
              </w:rPr>
              <w:t>Alfameda</w:t>
            </w:r>
            <w:proofErr w:type="spellEnd"/>
            <w:r w:rsidRPr="00FC386E">
              <w:rPr>
                <w:color w:val="000000"/>
                <w:sz w:val="24"/>
                <w:szCs w:val="24"/>
              </w:rPr>
              <w:t>“ bei UAB „</w:t>
            </w:r>
            <w:proofErr w:type="spellStart"/>
            <w:r w:rsidRPr="00FC386E">
              <w:rPr>
                <w:color w:val="000000"/>
                <w:sz w:val="24"/>
                <w:szCs w:val="24"/>
              </w:rPr>
              <w:t>Runibeda</w:t>
            </w:r>
            <w:proofErr w:type="spellEnd"/>
            <w:r w:rsidRPr="00FC386E">
              <w:rPr>
                <w:color w:val="000000"/>
                <w:sz w:val="24"/>
                <w:szCs w:val="24"/>
              </w:rPr>
              <w:t xml:space="preserve">“ atstovams, </w:t>
            </w:r>
            <w:r w:rsidRPr="00C07A94">
              <w:rPr>
                <w:color w:val="000000"/>
                <w:sz w:val="24"/>
                <w:szCs w:val="24"/>
              </w:rPr>
              <w:t>apžiūrėjo Pirkimu įsigyt</w:t>
            </w:r>
            <w:r w:rsidR="007F695F" w:rsidRPr="00C07A94">
              <w:rPr>
                <w:color w:val="000000"/>
                <w:sz w:val="24"/>
                <w:szCs w:val="24"/>
              </w:rPr>
              <w:t>ą lovą su čiužiniu (</w:t>
            </w:r>
            <w:r w:rsidR="0064089A">
              <w:rPr>
                <w:color w:val="000000"/>
                <w:sz w:val="24"/>
                <w:szCs w:val="24"/>
              </w:rPr>
              <w:t xml:space="preserve">Protokole taip pat nurodyta, jog </w:t>
            </w:r>
            <w:r w:rsidR="007F695F" w:rsidRPr="00C07A94">
              <w:rPr>
                <w:color w:val="000000"/>
                <w:sz w:val="24"/>
                <w:szCs w:val="24"/>
              </w:rPr>
              <w:t>vėliau ligoninės atstovė parodė kitas dvi tokio pačio tipo lovas, vienoje iš palatų)</w:t>
            </w:r>
            <w:r w:rsidRPr="00FC386E">
              <w:rPr>
                <w:color w:val="000000"/>
                <w:sz w:val="24"/>
                <w:szCs w:val="24"/>
              </w:rPr>
              <w:t xml:space="preserve"> ir Protokole konstatavo, kad </w:t>
            </w:r>
            <w:r>
              <w:rPr>
                <w:color w:val="000000"/>
                <w:sz w:val="24"/>
                <w:szCs w:val="24"/>
              </w:rPr>
              <w:t>prekės</w:t>
            </w:r>
            <w:r w:rsidRPr="00FC386E">
              <w:rPr>
                <w:color w:val="000000"/>
                <w:sz w:val="24"/>
                <w:szCs w:val="24"/>
              </w:rPr>
              <w:t xml:space="preserve"> neatitiko </w:t>
            </w:r>
            <w:r>
              <w:rPr>
                <w:sz w:val="24"/>
                <w:szCs w:val="24"/>
              </w:rPr>
              <w:t>Pirkimo</w:t>
            </w:r>
            <w:r w:rsidRPr="00FC386E">
              <w:rPr>
                <w:sz w:val="24"/>
                <w:szCs w:val="24"/>
              </w:rPr>
              <w:t xml:space="preserve"> techninės specifikacijos šių punktų reikalavimų: 16</w:t>
            </w:r>
            <w:r w:rsidRPr="005D46E0">
              <w:rPr>
                <w:rStyle w:val="FootnoteReference"/>
                <w:iCs/>
                <w:sz w:val="23"/>
                <w:szCs w:val="23"/>
              </w:rPr>
              <w:footnoteReference w:id="5"/>
            </w:r>
            <w:r w:rsidRPr="00FC386E">
              <w:rPr>
                <w:sz w:val="24"/>
                <w:szCs w:val="24"/>
              </w:rPr>
              <w:t xml:space="preserve"> (konstatuota, kad čiužinio platformos </w:t>
            </w:r>
            <w:r w:rsidR="00EA1CB3">
              <w:rPr>
                <w:sz w:val="24"/>
                <w:szCs w:val="24"/>
              </w:rPr>
              <w:t>matmenys</w:t>
            </w:r>
            <w:r w:rsidRPr="00FC386E">
              <w:rPr>
                <w:sz w:val="24"/>
                <w:szCs w:val="24"/>
              </w:rPr>
              <w:t xml:space="preserve"> be čiužinio platformos laikiklių yra 190x81 cm), 28</w:t>
            </w:r>
            <w:r w:rsidRPr="005D46E0">
              <w:rPr>
                <w:rStyle w:val="FootnoteReference"/>
                <w:iCs/>
                <w:sz w:val="23"/>
                <w:szCs w:val="23"/>
              </w:rPr>
              <w:footnoteReference w:id="6"/>
            </w:r>
            <w:r w:rsidRPr="00FC386E">
              <w:rPr>
                <w:sz w:val="24"/>
                <w:szCs w:val="24"/>
              </w:rPr>
              <w:t xml:space="preserve"> (konstatuota, kad CPR funkcijos rankenos sumontuotos ant nugarinės sekcijos dalies, kuri juda kartu su nugaros dalimi, kai nugaros dalis yra keliama į viršų arba leidžiama žemyn, papildomų rankenų ant lovos rėmo nerasta), 29</w:t>
            </w:r>
            <w:r w:rsidRPr="005D46E0">
              <w:rPr>
                <w:rStyle w:val="FootnoteReference"/>
                <w:iCs/>
                <w:sz w:val="23"/>
                <w:szCs w:val="23"/>
              </w:rPr>
              <w:footnoteReference w:id="7"/>
            </w:r>
            <w:r w:rsidRPr="00FC386E">
              <w:rPr>
                <w:sz w:val="24"/>
                <w:szCs w:val="24"/>
              </w:rPr>
              <w:t xml:space="preserve"> (konstatuota, kad palenkus CPR rankeną, nugaros sekcija krenta laisvai žemyn, be jokio pasipriešinimo ar greičio stabdymo), 39</w:t>
            </w:r>
            <w:r w:rsidRPr="005D46E0">
              <w:rPr>
                <w:rStyle w:val="FootnoteReference"/>
                <w:iCs/>
                <w:sz w:val="23"/>
                <w:szCs w:val="23"/>
              </w:rPr>
              <w:footnoteReference w:id="8"/>
            </w:r>
            <w:r w:rsidRPr="00FC386E">
              <w:rPr>
                <w:sz w:val="24"/>
                <w:szCs w:val="24"/>
              </w:rPr>
              <w:t xml:space="preserve"> (konstatuota, kad ant pulto nerasta aktyvavimo mygtuko, pultas visada veikia, galima bet kada paspausti bet kurios funkcijos mygtuką ir lova pradeda judėti į tos funkcijos poziciją, išbandžius kiekvieną mygtuką, kitokio sprendimo nerasta, kuris apsaugotų lovą nuo netyčinio valdymo funkcijų įjungimo), 60</w:t>
            </w:r>
            <w:r w:rsidRPr="005D46E0">
              <w:rPr>
                <w:rStyle w:val="FootnoteReference"/>
                <w:iCs/>
                <w:sz w:val="23"/>
                <w:szCs w:val="23"/>
              </w:rPr>
              <w:footnoteReference w:id="9"/>
            </w:r>
            <w:r w:rsidRPr="00FC386E">
              <w:rPr>
                <w:sz w:val="24"/>
                <w:szCs w:val="24"/>
              </w:rPr>
              <w:t xml:space="preserve"> (konstatuota, kad apžiūrėjus visą lovą nebuvo rasta vietų, kur turi būti tvirtinami paciento fiksavimo diržai. Taip pat nurodyta, jog paklausus ligoninės atstovės, ji taip pat negalėjo nurodyti, kur galima tvirtinti minėtus </w:t>
            </w:r>
            <w:r w:rsidRPr="00FC386E">
              <w:rPr>
                <w:sz w:val="24"/>
                <w:szCs w:val="24"/>
              </w:rPr>
              <w:lastRenderedPageBreak/>
              <w:t>diržus), 61</w:t>
            </w:r>
            <w:r w:rsidRPr="005D46E0">
              <w:rPr>
                <w:rStyle w:val="FootnoteReference"/>
                <w:iCs/>
                <w:sz w:val="23"/>
                <w:szCs w:val="23"/>
              </w:rPr>
              <w:footnoteReference w:id="10"/>
            </w:r>
            <w:r w:rsidRPr="00FC386E">
              <w:rPr>
                <w:sz w:val="24"/>
                <w:szCs w:val="24"/>
              </w:rPr>
              <w:t xml:space="preserve"> (konstatuota, kad nebuvo rastas šoninis bėgelis), 63</w:t>
            </w:r>
            <w:r w:rsidRPr="005D46E0">
              <w:rPr>
                <w:rStyle w:val="FootnoteReference"/>
                <w:iCs/>
                <w:sz w:val="23"/>
                <w:szCs w:val="23"/>
              </w:rPr>
              <w:footnoteReference w:id="11"/>
            </w:r>
            <w:r w:rsidRPr="00FC386E">
              <w:rPr>
                <w:sz w:val="24"/>
                <w:szCs w:val="24"/>
              </w:rPr>
              <w:t xml:space="preserve"> (konstatuota, kad čiužinys yra profiliuotas iš vienos pusės, taip pat čiužinio užvalkalo atvartas (saugantis užtrauktuko vietą nuo skysčių patekimo į čiužinio vidų) yra iš vienos pusės. Taip pat nurodyta, jog UAB „</w:t>
            </w:r>
            <w:proofErr w:type="spellStart"/>
            <w:r w:rsidRPr="00FC386E">
              <w:rPr>
                <w:sz w:val="24"/>
                <w:szCs w:val="24"/>
              </w:rPr>
              <w:t>Alfameda</w:t>
            </w:r>
            <w:proofErr w:type="spellEnd"/>
            <w:r w:rsidRPr="00FC386E">
              <w:rPr>
                <w:sz w:val="24"/>
                <w:szCs w:val="24"/>
              </w:rPr>
              <w:t>“ atstovų teigimu, bandant naudoti tokį čiužinį iš kitos pusės, čiužinys neturės pragulų profilaktikos profiliavimo bei čiužinys neturės apsaugos nuo skysčių pateikimo į jo vidų, kaip tai numatyta techninės specifikacijos 69</w:t>
            </w:r>
            <w:r w:rsidRPr="005D46E0">
              <w:rPr>
                <w:rStyle w:val="FootnoteReference"/>
                <w:iCs/>
                <w:sz w:val="23"/>
                <w:szCs w:val="23"/>
              </w:rPr>
              <w:footnoteReference w:id="12"/>
            </w:r>
            <w:r w:rsidRPr="00FC386E">
              <w:rPr>
                <w:sz w:val="24"/>
                <w:szCs w:val="24"/>
              </w:rPr>
              <w:t xml:space="preserve"> punkte), 65</w:t>
            </w:r>
            <w:r w:rsidRPr="005D46E0">
              <w:rPr>
                <w:rStyle w:val="FootnoteReference"/>
                <w:iCs/>
                <w:sz w:val="23"/>
                <w:szCs w:val="23"/>
              </w:rPr>
              <w:footnoteReference w:id="13"/>
            </w:r>
            <w:r w:rsidRPr="00FC386E">
              <w:rPr>
                <w:sz w:val="24"/>
                <w:szCs w:val="24"/>
              </w:rPr>
              <w:t xml:space="preserve"> (konstatuota, kad čiužinio sustiprinimai yra čiužinio šonuose, bet priekyje ir gale čiužinio sustiprinimo nematyti).</w:t>
            </w:r>
            <w:r w:rsidR="00B732EA">
              <w:rPr>
                <w:sz w:val="24"/>
                <w:szCs w:val="24"/>
              </w:rPr>
              <w:t xml:space="preserve"> </w:t>
            </w:r>
            <w:r w:rsidR="00BF594A">
              <w:rPr>
                <w:sz w:val="24"/>
                <w:szCs w:val="24"/>
              </w:rPr>
              <w:t xml:space="preserve">Šiame kontekste Tarnyba pažymi, kad </w:t>
            </w:r>
            <w:r w:rsidR="00BF594A" w:rsidRPr="00BF594A">
              <w:rPr>
                <w:sz w:val="24"/>
                <w:szCs w:val="24"/>
              </w:rPr>
              <w:t>Lietuvos Respublikos antstolių įstatymo</w:t>
            </w:r>
            <w:bookmarkStart w:id="6" w:name="part_02362674ed89490fa7082857a9307777"/>
            <w:bookmarkEnd w:id="6"/>
            <w:r w:rsidR="00464D1A">
              <w:rPr>
                <w:sz w:val="24"/>
                <w:szCs w:val="24"/>
              </w:rPr>
              <w:t xml:space="preserve"> 2 straipsnio 1 dalyje nustatyta, jog</w:t>
            </w:r>
            <w:r w:rsidR="000A7934">
              <w:rPr>
                <w:sz w:val="24"/>
                <w:szCs w:val="24"/>
              </w:rPr>
              <w:t>:</w:t>
            </w:r>
            <w:r w:rsidR="00464D1A">
              <w:rPr>
                <w:sz w:val="24"/>
                <w:szCs w:val="24"/>
              </w:rPr>
              <w:t xml:space="preserve"> „</w:t>
            </w:r>
            <w:r w:rsidR="00464D1A" w:rsidRPr="00464D1A">
              <w:rPr>
                <w:sz w:val="24"/>
                <w:szCs w:val="24"/>
              </w:rPr>
              <w:t xml:space="preserve">Antstolis – tai valstybės įgaliotas asmuo, kuriam valstybė suteikia vykdomųjų dokumentų vykdymo, faktinių aplinkybių konstatavimo, dokumentų perdavimo ir kitas įstatymų nustatytas funkcijas“. Pirmiau nurodyto įstatymo 21 straipsnio 2 dalies 2 punkte </w:t>
            </w:r>
            <w:r w:rsidR="000A7934">
              <w:rPr>
                <w:sz w:val="24"/>
                <w:szCs w:val="24"/>
              </w:rPr>
              <w:t>įtvirtin</w:t>
            </w:r>
            <w:r w:rsidR="00464D1A" w:rsidRPr="00464D1A">
              <w:rPr>
                <w:sz w:val="24"/>
                <w:szCs w:val="24"/>
              </w:rPr>
              <w:t>ta, jog</w:t>
            </w:r>
            <w:r w:rsidR="000A7934">
              <w:rPr>
                <w:sz w:val="24"/>
                <w:szCs w:val="24"/>
              </w:rPr>
              <w:t>:</w:t>
            </w:r>
            <w:r w:rsidR="00464D1A" w:rsidRPr="00464D1A">
              <w:rPr>
                <w:sz w:val="24"/>
                <w:szCs w:val="24"/>
              </w:rPr>
              <w:t xml:space="preserve"> „Antstolis teisės aktų nustatyta tvarka gali teikti šias paslaugas:</w:t>
            </w:r>
            <w:bookmarkStart w:id="7" w:name="part_76aa6e1592df4063aff80a5f14e23331"/>
            <w:bookmarkStart w:id="8" w:name="part_7a21983120ad4f0497d1834e8ffe9c22"/>
            <w:bookmarkEnd w:id="7"/>
            <w:bookmarkEnd w:id="8"/>
            <w:r w:rsidR="00464D1A" w:rsidRPr="00464D1A">
              <w:rPr>
                <w:sz w:val="24"/>
                <w:szCs w:val="24"/>
              </w:rPr>
              <w:t xml:space="preserve"> &lt;...&gt;; 2) konstatuoti faktines aplinkybes, perduoti ir įteikti dokumentus Lietuvos Respublikoje esantiems fiziniams ir juridiniams asmenims nesant teismo pavedimo“.</w:t>
            </w:r>
            <w:r w:rsidR="00464D1A">
              <w:rPr>
                <w:color w:val="000000"/>
                <w:sz w:val="24"/>
                <w:szCs w:val="24"/>
              </w:rPr>
              <w:t xml:space="preserve"> To paties įstatymo</w:t>
            </w:r>
            <w:r w:rsidR="00BF594A" w:rsidRPr="00BF594A">
              <w:rPr>
                <w:sz w:val="24"/>
                <w:szCs w:val="24"/>
              </w:rPr>
              <w:t xml:space="preserve"> 23 straipsnio 1 dalyje nustatyta, kad</w:t>
            </w:r>
            <w:r w:rsidR="000A7934">
              <w:rPr>
                <w:sz w:val="24"/>
                <w:szCs w:val="24"/>
              </w:rPr>
              <w:t>:</w:t>
            </w:r>
            <w:r w:rsidR="00BF594A" w:rsidRPr="00BF594A">
              <w:rPr>
                <w:sz w:val="24"/>
                <w:szCs w:val="24"/>
              </w:rPr>
              <w:t xml:space="preserve"> „Faktinių aplinkybių konstatavimas – tai smulkus aplinkybių, daiktų ar turto, jų būklės aprašymas faktinių aplinkybių konstatavimo protokole. &lt;...&gt;“</w:t>
            </w:r>
            <w:r w:rsidR="00464D1A">
              <w:rPr>
                <w:sz w:val="24"/>
                <w:szCs w:val="24"/>
              </w:rPr>
              <w:t xml:space="preserve">, </w:t>
            </w:r>
            <w:r w:rsidR="00BF594A">
              <w:rPr>
                <w:sz w:val="24"/>
                <w:szCs w:val="24"/>
              </w:rPr>
              <w:t>2 dalyje įtvirtinta, jog</w:t>
            </w:r>
            <w:r w:rsidR="000A7934">
              <w:rPr>
                <w:sz w:val="24"/>
                <w:szCs w:val="24"/>
              </w:rPr>
              <w:t>:</w:t>
            </w:r>
            <w:r w:rsidR="00BF594A">
              <w:rPr>
                <w:sz w:val="24"/>
                <w:szCs w:val="24"/>
              </w:rPr>
              <w:t xml:space="preserve"> „</w:t>
            </w:r>
            <w:r w:rsidR="00BF594A" w:rsidRPr="00BF594A">
              <w:rPr>
                <w:sz w:val="24"/>
                <w:szCs w:val="24"/>
              </w:rPr>
              <w:t>Antstolis konstatuoja faktines aplinkybes laikydamasis objektyvumo, nešališkumo bei tikslumo principų“</w:t>
            </w:r>
            <w:r w:rsidR="00464D1A">
              <w:rPr>
                <w:sz w:val="24"/>
                <w:szCs w:val="24"/>
              </w:rPr>
              <w:t>, o 3 dalyje numatyta, kad</w:t>
            </w:r>
            <w:r w:rsidR="000A7934">
              <w:rPr>
                <w:sz w:val="24"/>
                <w:szCs w:val="24"/>
              </w:rPr>
              <w:t>:</w:t>
            </w:r>
            <w:r w:rsidR="00464D1A">
              <w:rPr>
                <w:sz w:val="24"/>
                <w:szCs w:val="24"/>
              </w:rPr>
              <w:t xml:space="preserve"> „</w:t>
            </w:r>
            <w:r w:rsidR="00464D1A" w:rsidRPr="00464D1A">
              <w:rPr>
                <w:sz w:val="24"/>
                <w:szCs w:val="24"/>
              </w:rPr>
              <w:t>Konstatuodamas faktines aplinkybes, antstolis turi tiek pat teisių įeiti į fiziniams ir juridiniams asmenims priklausančias gyvenamąsias ar negyvenamąsias patalpas, teritorijas ir būti jose kaip ir asmuo, kurio prašymu konstatuojamos faktinės aplinkybės</w:t>
            </w:r>
            <w:r w:rsidR="00464D1A">
              <w:rPr>
                <w:sz w:val="24"/>
                <w:szCs w:val="24"/>
              </w:rPr>
              <w:t>“</w:t>
            </w:r>
            <w:r w:rsidR="00464D1A" w:rsidRPr="00464D1A">
              <w:rPr>
                <w:sz w:val="24"/>
                <w:szCs w:val="24"/>
              </w:rPr>
              <w:t>.</w:t>
            </w:r>
          </w:p>
          <w:p w14:paraId="3347B213" w14:textId="4BF5BD84" w:rsidR="00380137" w:rsidRDefault="002878FA" w:rsidP="00380137">
            <w:pPr>
              <w:tabs>
                <w:tab w:val="left" w:pos="993"/>
              </w:tabs>
              <w:ind w:firstLine="557"/>
              <w:jc w:val="both"/>
              <w:rPr>
                <w:sz w:val="24"/>
                <w:szCs w:val="24"/>
              </w:rPr>
            </w:pPr>
            <w:r w:rsidRPr="00DF2AD2">
              <w:rPr>
                <w:sz w:val="24"/>
                <w:szCs w:val="24"/>
              </w:rPr>
              <w:t>Tarnyba paprašė</w:t>
            </w:r>
            <w:r w:rsidRPr="00820D13">
              <w:rPr>
                <w:rStyle w:val="FootnoteReference"/>
                <w:szCs w:val="24"/>
              </w:rPr>
              <w:footnoteReference w:id="14"/>
            </w:r>
            <w:r w:rsidRPr="00DF2AD2">
              <w:rPr>
                <w:sz w:val="24"/>
                <w:szCs w:val="24"/>
              </w:rPr>
              <w:t xml:space="preserve"> Perkančiosios organizacijos paaiškinti bei pagrįsti, kaip Užsakovas įsitikino, kad Tiekėjo prekės atitiko Pirkimo techninės specifikacijos reikalavimus (ypač pagrindžiant prekių atitiktį 16, 28, 29, 39, 60, 61, 63, 65 punktų reikalavimams)</w:t>
            </w:r>
            <w:r w:rsidRPr="00DF2AD2">
              <w:rPr>
                <w:sz w:val="24"/>
              </w:rPr>
              <w:t>.</w:t>
            </w:r>
            <w:r w:rsidRPr="00DF2AD2">
              <w:rPr>
                <w:sz w:val="24"/>
                <w:szCs w:val="24"/>
              </w:rPr>
              <w:t xml:space="preserve"> Perkančioji organizacija nurodė</w:t>
            </w:r>
            <w:r w:rsidRPr="00820D13">
              <w:rPr>
                <w:rStyle w:val="FootnoteReference"/>
                <w:szCs w:val="24"/>
              </w:rPr>
              <w:footnoteReference w:id="15"/>
            </w:r>
            <w:r w:rsidRPr="00DF2AD2">
              <w:rPr>
                <w:sz w:val="24"/>
                <w:szCs w:val="24"/>
              </w:rPr>
              <w:t>, jog</w:t>
            </w:r>
            <w:r w:rsidR="00685DCE">
              <w:rPr>
                <w:sz w:val="24"/>
                <w:szCs w:val="24"/>
              </w:rPr>
              <w:t xml:space="preserve"> „</w:t>
            </w:r>
            <w:r w:rsidR="006D4D46">
              <w:rPr>
                <w:sz w:val="24"/>
                <w:szCs w:val="24"/>
              </w:rPr>
              <w:t>&lt;...&gt; Prekių perdavimo-priėmimo ir instaliavimo metu dalyvavo Ligoninės atstovai: ūkio reikalų tvarkytoja V. P., kuri atsakinga už materialinių vertybių priėmimą; ilgalaikio ir trumpalaikio turto pajamavimo, įvedimo į eksploataciją, jo vertės ir tinkamumo naudoti įstaigos veikloje nustatymo, nuolat veikiančios komisijos nariai, kineziterapeutai R. G. ir P. L., vyriausioji slaugytoja E. M. Buvo tikrinama funkcinių lovų atitiktis pagal Sutarties ir jos priedo techninę</w:t>
            </w:r>
            <w:r w:rsidR="003332EB">
              <w:rPr>
                <w:sz w:val="24"/>
                <w:szCs w:val="24"/>
              </w:rPr>
              <w:t xml:space="preserve"> specifikaciją. 1. Jokių neatitikimų priėmimo metu ir, gavus Jūsų raštą papildomai atlikus tikrinimą, ypač nurodytų punktų &lt;...&gt;, nepastebėta.&lt;...&gt;. 8. Per Sutarties vy</w:t>
            </w:r>
            <w:r w:rsidR="00BF594A">
              <w:rPr>
                <w:sz w:val="24"/>
                <w:szCs w:val="24"/>
              </w:rPr>
              <w:t>k</w:t>
            </w:r>
            <w:r w:rsidR="003332EB">
              <w:rPr>
                <w:sz w:val="24"/>
                <w:szCs w:val="24"/>
              </w:rPr>
              <w:t>dymo laikotarpį nebuvo nustatyta atvejų, kad prekės patiektos nekokybiškos ar nustatyti prekės komplektavimo trūkumai.&lt;...&gt;“.</w:t>
            </w:r>
          </w:p>
          <w:p w14:paraId="1740A138" w14:textId="758E9B69" w:rsidR="00E87CDD" w:rsidRPr="00E87CDD" w:rsidRDefault="00614A4C" w:rsidP="00E87CDD">
            <w:pPr>
              <w:tabs>
                <w:tab w:val="left" w:pos="993"/>
              </w:tabs>
              <w:ind w:firstLine="557"/>
              <w:jc w:val="both"/>
              <w:rPr>
                <w:color w:val="000000"/>
                <w:sz w:val="24"/>
                <w:szCs w:val="24"/>
              </w:rPr>
            </w:pPr>
            <w:r w:rsidRPr="00380137">
              <w:rPr>
                <w:sz w:val="24"/>
                <w:szCs w:val="24"/>
              </w:rPr>
              <w:t>Tarnyba papildomai paprašė</w:t>
            </w:r>
            <w:r w:rsidRPr="00820D13">
              <w:rPr>
                <w:rStyle w:val="FootnoteReference"/>
                <w:szCs w:val="24"/>
              </w:rPr>
              <w:footnoteReference w:id="16"/>
            </w:r>
            <w:r w:rsidRPr="00380137">
              <w:rPr>
                <w:sz w:val="24"/>
                <w:szCs w:val="24"/>
              </w:rPr>
              <w:t xml:space="preserve"> </w:t>
            </w:r>
            <w:r w:rsidR="00525DE6">
              <w:rPr>
                <w:sz w:val="24"/>
                <w:szCs w:val="24"/>
              </w:rPr>
              <w:t>Užsakovo</w:t>
            </w:r>
            <w:r w:rsidR="00380137" w:rsidRPr="00380137">
              <w:rPr>
                <w:sz w:val="24"/>
                <w:szCs w:val="24"/>
              </w:rPr>
              <w:t>, atsižvelgiant į Protokole konstatuotas faktines aplinkybes, paaiškinti bei pagrįsti, kad Tiekėjo prekės atitiko Pirkimo techninės specifikacijos 16</w:t>
            </w:r>
            <w:r w:rsidR="00380137" w:rsidRPr="005D46E0">
              <w:rPr>
                <w:rStyle w:val="FootnoteReference"/>
                <w:iCs/>
                <w:sz w:val="23"/>
                <w:szCs w:val="23"/>
              </w:rPr>
              <w:footnoteReference w:id="17"/>
            </w:r>
            <w:r w:rsidR="00380137" w:rsidRPr="00380137">
              <w:rPr>
                <w:sz w:val="24"/>
                <w:szCs w:val="24"/>
              </w:rPr>
              <w:t>, 28</w:t>
            </w:r>
            <w:r w:rsidR="00380137" w:rsidRPr="005D46E0">
              <w:rPr>
                <w:rStyle w:val="FootnoteReference"/>
                <w:iCs/>
                <w:sz w:val="23"/>
                <w:szCs w:val="23"/>
              </w:rPr>
              <w:footnoteReference w:id="18"/>
            </w:r>
            <w:r w:rsidR="00380137" w:rsidRPr="00380137">
              <w:rPr>
                <w:sz w:val="24"/>
                <w:szCs w:val="24"/>
              </w:rPr>
              <w:t>, 29</w:t>
            </w:r>
            <w:r w:rsidR="00380137" w:rsidRPr="005D46E0">
              <w:rPr>
                <w:rStyle w:val="FootnoteReference"/>
                <w:iCs/>
                <w:sz w:val="23"/>
                <w:szCs w:val="23"/>
              </w:rPr>
              <w:footnoteReference w:id="19"/>
            </w:r>
            <w:r w:rsidR="00380137" w:rsidRPr="00380137">
              <w:rPr>
                <w:sz w:val="24"/>
                <w:szCs w:val="24"/>
              </w:rPr>
              <w:t>, 39</w:t>
            </w:r>
            <w:r w:rsidR="00380137" w:rsidRPr="005D46E0">
              <w:rPr>
                <w:rStyle w:val="FootnoteReference"/>
                <w:iCs/>
                <w:sz w:val="23"/>
                <w:szCs w:val="23"/>
              </w:rPr>
              <w:footnoteReference w:id="20"/>
            </w:r>
            <w:r w:rsidR="00380137" w:rsidRPr="00380137">
              <w:rPr>
                <w:sz w:val="24"/>
                <w:szCs w:val="24"/>
              </w:rPr>
              <w:t>, 63</w:t>
            </w:r>
            <w:r w:rsidR="00380137" w:rsidRPr="005D46E0">
              <w:rPr>
                <w:rStyle w:val="FootnoteReference"/>
                <w:iCs/>
                <w:sz w:val="23"/>
                <w:szCs w:val="23"/>
              </w:rPr>
              <w:footnoteReference w:id="21"/>
            </w:r>
            <w:r w:rsidR="00380137" w:rsidRPr="00380137">
              <w:rPr>
                <w:sz w:val="24"/>
                <w:szCs w:val="24"/>
              </w:rPr>
              <w:t>, 65</w:t>
            </w:r>
            <w:r w:rsidR="00380137" w:rsidRPr="005D46E0">
              <w:rPr>
                <w:rStyle w:val="FootnoteReference"/>
                <w:iCs/>
                <w:sz w:val="23"/>
                <w:szCs w:val="23"/>
              </w:rPr>
              <w:footnoteReference w:id="22"/>
            </w:r>
            <w:r w:rsidR="00380137" w:rsidRPr="00380137">
              <w:rPr>
                <w:sz w:val="24"/>
                <w:szCs w:val="24"/>
              </w:rPr>
              <w:t>, 69</w:t>
            </w:r>
            <w:r w:rsidR="00380137" w:rsidRPr="005D46E0">
              <w:rPr>
                <w:rStyle w:val="FootnoteReference"/>
                <w:iCs/>
                <w:sz w:val="23"/>
                <w:szCs w:val="23"/>
              </w:rPr>
              <w:footnoteReference w:id="23"/>
            </w:r>
            <w:r w:rsidR="00380137" w:rsidRPr="00380137">
              <w:rPr>
                <w:sz w:val="24"/>
                <w:szCs w:val="24"/>
              </w:rPr>
              <w:t xml:space="preserve"> punktų reikalavimus</w:t>
            </w:r>
            <w:r w:rsidR="00A752ED">
              <w:rPr>
                <w:sz w:val="24"/>
                <w:szCs w:val="24"/>
              </w:rPr>
              <w:t xml:space="preserve">. </w:t>
            </w:r>
            <w:r w:rsidR="00525DE6">
              <w:rPr>
                <w:sz w:val="24"/>
                <w:szCs w:val="24"/>
              </w:rPr>
              <w:t>Užsakovas</w:t>
            </w:r>
            <w:r w:rsidR="00A752ED" w:rsidRPr="00DF2AD2">
              <w:rPr>
                <w:sz w:val="24"/>
                <w:szCs w:val="24"/>
              </w:rPr>
              <w:t xml:space="preserve"> nurodė</w:t>
            </w:r>
            <w:r w:rsidR="00A752ED" w:rsidRPr="00820D13">
              <w:rPr>
                <w:rStyle w:val="FootnoteReference"/>
                <w:szCs w:val="24"/>
              </w:rPr>
              <w:footnoteReference w:id="24"/>
            </w:r>
            <w:r w:rsidR="00A752ED" w:rsidRPr="00DF2AD2">
              <w:rPr>
                <w:sz w:val="24"/>
                <w:szCs w:val="24"/>
              </w:rPr>
              <w:t>, jog</w:t>
            </w:r>
            <w:r w:rsidR="00A752ED">
              <w:rPr>
                <w:sz w:val="24"/>
                <w:szCs w:val="24"/>
              </w:rPr>
              <w:t xml:space="preserve"> „</w:t>
            </w:r>
            <w:r w:rsidR="00DC4F7B">
              <w:rPr>
                <w:sz w:val="24"/>
                <w:szCs w:val="24"/>
              </w:rPr>
              <w:t xml:space="preserve"> &lt;...&gt;. </w:t>
            </w:r>
            <w:r w:rsidR="00DC4F7B" w:rsidRPr="00BE530C">
              <w:rPr>
                <w:sz w:val="24"/>
                <w:szCs w:val="24"/>
              </w:rPr>
              <w:t>Ligoninė neturi jokių oficialių duomenų apie 2022 m. lapkričio 25 d. Ligoninėje vykdytą faktinių apli</w:t>
            </w:r>
            <w:r w:rsidR="00E87CDD">
              <w:rPr>
                <w:sz w:val="24"/>
                <w:szCs w:val="24"/>
              </w:rPr>
              <w:t>n</w:t>
            </w:r>
            <w:r w:rsidR="00DC4F7B" w:rsidRPr="00BE530C">
              <w:rPr>
                <w:sz w:val="24"/>
                <w:szCs w:val="24"/>
              </w:rPr>
              <w:t xml:space="preserve">kybių </w:t>
            </w:r>
            <w:r w:rsidR="00DC4F7B" w:rsidRPr="00BE530C">
              <w:rPr>
                <w:sz w:val="24"/>
                <w:szCs w:val="24"/>
              </w:rPr>
              <w:lastRenderedPageBreak/>
              <w:t xml:space="preserve">konstatavimą bei antstolio &lt;...&gt; protokolą </w:t>
            </w:r>
            <w:r w:rsidR="00E87CDD">
              <w:rPr>
                <w:sz w:val="24"/>
                <w:szCs w:val="24"/>
              </w:rPr>
              <w:t>&lt;...&gt;</w:t>
            </w:r>
            <w:r w:rsidR="00DC4F7B" w:rsidRPr="00BE530C">
              <w:rPr>
                <w:sz w:val="24"/>
                <w:szCs w:val="24"/>
              </w:rPr>
              <w:t>, Ligoninei Protokolas nebuvo pateiktas. &lt;...&gt;. Ligoninėje &lt;...&gt; nėra gautas ir užregistruotas oficialus dokumentas, prašymas arba galiojantis kokios nors institucijos ir/ar Steigėjo pavedimas atlikti kokias nors įvykusio viešojo pirkimo Sutarties patikros procedūras. Antstolis dėl numatomų 2022 m. lapkričio 25 d. vykdyti veiksmų į Ligoninės administraciją nesikreipė ir mums nėra žinomas antstolio veiklos Ligoninės patalpose teisinis pagrindas ir motyvai. Ligoninei nebuvo pateiktas raštiškas prašymas skirti atstovą dalyvauti antstolio vykdomame procese bei tretiesiems asmenims eksploatuoti</w:t>
            </w:r>
            <w:r w:rsidR="00DC4F7B">
              <w:t xml:space="preserve"> </w:t>
            </w:r>
            <w:r w:rsidR="00DC4F7B" w:rsidRPr="00BE530C">
              <w:rPr>
                <w:sz w:val="24"/>
                <w:szCs w:val="24"/>
              </w:rPr>
              <w:t>medicininę įrangą ekspertiniu tikslu. &lt;...&gt;. Pašaliniams asmenims yra draudžiama išmontuoti, ardyti, nagrinėti medicinos prietaisus. &lt;...&gt;. Protokol</w:t>
            </w:r>
            <w:r w:rsidR="00BE530C" w:rsidRPr="00BE530C">
              <w:rPr>
                <w:sz w:val="24"/>
                <w:szCs w:val="24"/>
              </w:rPr>
              <w:t>e</w:t>
            </w:r>
            <w:r w:rsidR="00DC4F7B" w:rsidRPr="00BE530C">
              <w:rPr>
                <w:sz w:val="24"/>
                <w:szCs w:val="24"/>
              </w:rPr>
              <w:t xml:space="preserve"> nurodytą dieną, t. y. </w:t>
            </w:r>
            <w:r w:rsidR="00BE530C" w:rsidRPr="00BE530C">
              <w:rPr>
                <w:sz w:val="24"/>
                <w:szCs w:val="24"/>
              </w:rPr>
              <w:t>konkrečiai</w:t>
            </w:r>
            <w:r w:rsidR="00DC4F7B" w:rsidRPr="00BE530C">
              <w:rPr>
                <w:sz w:val="24"/>
                <w:szCs w:val="24"/>
              </w:rPr>
              <w:t xml:space="preserve"> 2022 m. </w:t>
            </w:r>
            <w:r w:rsidR="00BE530C" w:rsidRPr="00BE530C">
              <w:rPr>
                <w:sz w:val="24"/>
                <w:szCs w:val="24"/>
              </w:rPr>
              <w:t>lapkričio</w:t>
            </w:r>
            <w:r w:rsidR="00DC4F7B" w:rsidRPr="00BE530C">
              <w:rPr>
                <w:sz w:val="24"/>
                <w:szCs w:val="24"/>
              </w:rPr>
              <w:t xml:space="preserve"> 25 d. Ligonin</w:t>
            </w:r>
            <w:r w:rsidR="00BE530C" w:rsidRPr="00BE530C">
              <w:rPr>
                <w:sz w:val="24"/>
                <w:szCs w:val="24"/>
              </w:rPr>
              <w:t>ė</w:t>
            </w:r>
            <w:r w:rsidR="00DC4F7B" w:rsidRPr="00BE530C">
              <w:rPr>
                <w:sz w:val="24"/>
                <w:szCs w:val="24"/>
              </w:rPr>
              <w:t>je n</w:t>
            </w:r>
            <w:r w:rsidR="00BE530C" w:rsidRPr="00BE530C">
              <w:rPr>
                <w:sz w:val="24"/>
                <w:szCs w:val="24"/>
              </w:rPr>
              <w:t>ė</w:t>
            </w:r>
            <w:r w:rsidR="00DC4F7B" w:rsidRPr="00BE530C">
              <w:rPr>
                <w:sz w:val="24"/>
                <w:szCs w:val="24"/>
              </w:rPr>
              <w:t xml:space="preserve">ra </w:t>
            </w:r>
            <w:r w:rsidR="00BE530C" w:rsidRPr="00BE530C">
              <w:rPr>
                <w:sz w:val="24"/>
                <w:szCs w:val="24"/>
              </w:rPr>
              <w:t>užfiksuota kokių</w:t>
            </w:r>
            <w:r w:rsidR="00DC4F7B" w:rsidRPr="00BE530C">
              <w:rPr>
                <w:sz w:val="24"/>
                <w:szCs w:val="24"/>
              </w:rPr>
              <w:t xml:space="preserve"> nors </w:t>
            </w:r>
            <w:r w:rsidR="00BE530C" w:rsidRPr="00BE530C">
              <w:rPr>
                <w:sz w:val="24"/>
                <w:szCs w:val="24"/>
              </w:rPr>
              <w:t>veiksmų</w:t>
            </w:r>
            <w:r w:rsidR="00DC4F7B" w:rsidRPr="00BE530C">
              <w:rPr>
                <w:sz w:val="24"/>
                <w:szCs w:val="24"/>
              </w:rPr>
              <w:t>, susijusi</w:t>
            </w:r>
            <w:r w:rsidR="00BE530C" w:rsidRPr="00BE530C">
              <w:rPr>
                <w:sz w:val="24"/>
                <w:szCs w:val="24"/>
              </w:rPr>
              <w:t>ų</w:t>
            </w:r>
            <w:r w:rsidR="00BE530C">
              <w:rPr>
                <w:sz w:val="24"/>
                <w:szCs w:val="24"/>
              </w:rPr>
              <w:t xml:space="preserve"> su funkcinių lovų apžiūra ir minima ūkio reikalų tvarkytoja &lt;...&gt; apie minėtą antstolio veiklą bei jos, kaip asmens, įtraukimo į šį procesą aplinkybių konkrečiai paaiškinti negali &lt;...&gt;.</w:t>
            </w:r>
            <w:r w:rsidR="00DC4F7B" w:rsidRPr="00BE530C">
              <w:rPr>
                <w:sz w:val="24"/>
                <w:szCs w:val="24"/>
              </w:rPr>
              <w:t xml:space="preserve"> </w:t>
            </w:r>
            <w:r w:rsidR="00BE530C" w:rsidRPr="00E87CDD">
              <w:rPr>
                <w:sz w:val="24"/>
                <w:szCs w:val="24"/>
              </w:rPr>
              <w:t xml:space="preserve">Pažymime, kad Protokole minima Darbuotoja nėra sveikatos priežiūros ar medicininės technikos kvalifikuota specialistė ir pagal Ligoninėje vykdomas funkcijas, nustatytas jos pareiginiuose nuostatuose, ji nebuvo įgaliota ir negalėjo vertinti medicininės įrangos specifinės atitikties. &lt;...&gt; Pakartotinai patvirtiname, kad neturime kompetentingų asmenų ar institucijų pateiktų oficialių duomenų, kurie leistų pagrįstai teigti, kad Tiekėjo prekės neatitiko techninės specifikacijos </w:t>
            </w:r>
            <w:r w:rsidR="00E87CDD" w:rsidRPr="00E87CDD">
              <w:rPr>
                <w:sz w:val="24"/>
                <w:szCs w:val="24"/>
              </w:rPr>
              <w:t>reikalavimų</w:t>
            </w:r>
            <w:r w:rsidR="00BE530C" w:rsidRPr="00E87CDD">
              <w:rPr>
                <w:sz w:val="24"/>
                <w:szCs w:val="24"/>
              </w:rPr>
              <w:t>. Tarnybos Rašte cituojamame Protokole yra pateikti tik trečiųjų, galimai suinteresuotų, asmenų faktinių aplinkybių vertinimai. Manome, kad tokia išvada yra neteisėta ir nepagrista.</w:t>
            </w:r>
            <w:r w:rsidR="00E87CDD">
              <w:rPr>
                <w:sz w:val="24"/>
                <w:szCs w:val="24"/>
              </w:rPr>
              <w:t xml:space="preserve"> &lt;...&gt; </w:t>
            </w:r>
            <w:r w:rsidR="00E87CDD" w:rsidRPr="00E87CDD">
              <w:rPr>
                <w:sz w:val="24"/>
                <w:szCs w:val="24"/>
              </w:rPr>
              <w:t xml:space="preserve">Ligoninės administracija nežino jokių oficialių aplinkybių, pagristų kvalifikuotų medicininės įrangos ekspertų galiojančiomis išvadomis, kurios sudarytą pagrindą nepasitikėti Tiekėju. </w:t>
            </w:r>
            <w:r w:rsidR="00E87CDD">
              <w:rPr>
                <w:sz w:val="24"/>
                <w:szCs w:val="24"/>
              </w:rPr>
              <w:t xml:space="preserve">&lt;...&gt;. </w:t>
            </w:r>
            <w:r w:rsidR="00E87CDD" w:rsidRPr="00E87CDD">
              <w:rPr>
                <w:color w:val="000000"/>
                <w:sz w:val="24"/>
                <w:szCs w:val="24"/>
              </w:rPr>
              <w:t xml:space="preserve">Įsigytos elektrinės medicininės funkcinės lovos nuo pat įvedimo į eksploataciją dienos iki šiol sėkmingai eksploatuojamos be trikdžių, todėl neatsirado poreikio papildomai </w:t>
            </w:r>
            <w:proofErr w:type="spellStart"/>
            <w:r w:rsidR="00E87CDD" w:rsidRPr="00E87CDD">
              <w:rPr>
                <w:color w:val="000000"/>
                <w:sz w:val="24"/>
                <w:szCs w:val="24"/>
              </w:rPr>
              <w:t>ekspertuoti</w:t>
            </w:r>
            <w:proofErr w:type="spellEnd"/>
            <w:r w:rsidR="00E87CDD" w:rsidRPr="00E87CDD">
              <w:rPr>
                <w:color w:val="000000"/>
                <w:sz w:val="24"/>
                <w:szCs w:val="24"/>
              </w:rPr>
              <w:t xml:space="preserve"> jų konstrukcijų atitikties techninėms specifikacijoms</w:t>
            </w:r>
            <w:r w:rsidR="00E87CDD">
              <w:rPr>
                <w:color w:val="000000"/>
                <w:sz w:val="24"/>
                <w:szCs w:val="24"/>
              </w:rPr>
              <w:t>. &lt;...&gt;“</w:t>
            </w:r>
            <w:r w:rsidR="00E87CDD" w:rsidRPr="00E87CDD">
              <w:rPr>
                <w:color w:val="000000"/>
                <w:sz w:val="24"/>
                <w:szCs w:val="24"/>
              </w:rPr>
              <w:t>.</w:t>
            </w:r>
          </w:p>
          <w:p w14:paraId="7EFCDEAB" w14:textId="7B6FA650" w:rsidR="009365B9" w:rsidRDefault="00B869E4" w:rsidP="00517FF6">
            <w:pPr>
              <w:tabs>
                <w:tab w:val="left" w:pos="993"/>
              </w:tabs>
              <w:ind w:firstLine="557"/>
              <w:jc w:val="both"/>
              <w:rPr>
                <w:color w:val="000000"/>
                <w:sz w:val="24"/>
                <w:szCs w:val="24"/>
              </w:rPr>
            </w:pPr>
            <w:r>
              <w:rPr>
                <w:color w:val="000000"/>
                <w:sz w:val="24"/>
                <w:szCs w:val="24"/>
              </w:rPr>
              <w:t>Pažymėti</w:t>
            </w:r>
            <w:r w:rsidR="00517FF6">
              <w:rPr>
                <w:color w:val="000000"/>
                <w:sz w:val="24"/>
                <w:szCs w:val="24"/>
              </w:rPr>
              <w:t>na</w:t>
            </w:r>
            <w:r>
              <w:rPr>
                <w:color w:val="000000"/>
                <w:sz w:val="24"/>
                <w:szCs w:val="24"/>
              </w:rPr>
              <w:t xml:space="preserve">, kad </w:t>
            </w:r>
            <w:r w:rsidR="00EB7EA4">
              <w:rPr>
                <w:color w:val="000000"/>
                <w:sz w:val="24"/>
                <w:szCs w:val="24"/>
              </w:rPr>
              <w:t>Pirkimo techninės specifikacijos 58</w:t>
            </w:r>
            <w:r w:rsidR="00EB7EA4" w:rsidRPr="00CF1BAA">
              <w:rPr>
                <w:rStyle w:val="FootnoteReference"/>
                <w:iCs/>
                <w:sz w:val="23"/>
                <w:szCs w:val="23"/>
              </w:rPr>
              <w:footnoteReference w:id="25"/>
            </w:r>
            <w:r w:rsidR="00EB7EA4">
              <w:rPr>
                <w:color w:val="000000"/>
                <w:sz w:val="24"/>
                <w:szCs w:val="24"/>
              </w:rPr>
              <w:t>, 59</w:t>
            </w:r>
            <w:r w:rsidR="00EB7EA4" w:rsidRPr="00CF1BAA">
              <w:rPr>
                <w:rStyle w:val="FootnoteReference"/>
                <w:iCs/>
                <w:sz w:val="23"/>
                <w:szCs w:val="23"/>
              </w:rPr>
              <w:footnoteReference w:id="26"/>
            </w:r>
            <w:r w:rsidR="00EB7EA4">
              <w:rPr>
                <w:color w:val="000000"/>
                <w:sz w:val="24"/>
                <w:szCs w:val="24"/>
              </w:rPr>
              <w:t xml:space="preserve">, </w:t>
            </w:r>
            <w:r w:rsidR="00EB7EA4" w:rsidRPr="00DF2AD2">
              <w:rPr>
                <w:sz w:val="24"/>
                <w:szCs w:val="24"/>
              </w:rPr>
              <w:t>60</w:t>
            </w:r>
            <w:r w:rsidR="00EB7EA4" w:rsidRPr="00CF1BAA">
              <w:rPr>
                <w:rStyle w:val="FootnoteReference"/>
                <w:iCs/>
                <w:sz w:val="23"/>
                <w:szCs w:val="23"/>
              </w:rPr>
              <w:footnoteReference w:id="27"/>
            </w:r>
            <w:r w:rsidR="00EB7EA4" w:rsidRPr="00DF2AD2">
              <w:rPr>
                <w:sz w:val="24"/>
                <w:szCs w:val="24"/>
              </w:rPr>
              <w:t>, 61</w:t>
            </w:r>
            <w:r w:rsidR="00EB7EA4" w:rsidRPr="00CF1BAA">
              <w:rPr>
                <w:rStyle w:val="FootnoteReference"/>
                <w:iCs/>
                <w:sz w:val="23"/>
                <w:szCs w:val="23"/>
              </w:rPr>
              <w:footnoteReference w:id="28"/>
            </w:r>
            <w:r w:rsidR="00D645AE">
              <w:rPr>
                <w:sz w:val="24"/>
                <w:szCs w:val="24"/>
              </w:rPr>
              <w:t xml:space="preserve"> </w:t>
            </w:r>
            <w:r w:rsidR="00EB7EA4">
              <w:rPr>
                <w:color w:val="000000"/>
                <w:sz w:val="24"/>
                <w:szCs w:val="24"/>
              </w:rPr>
              <w:t xml:space="preserve">punktuose </w:t>
            </w:r>
            <w:r w:rsidR="00943278">
              <w:rPr>
                <w:color w:val="000000"/>
                <w:sz w:val="24"/>
                <w:szCs w:val="24"/>
              </w:rPr>
              <w:t>numatyti</w:t>
            </w:r>
            <w:r w:rsidR="00EB7EA4">
              <w:rPr>
                <w:color w:val="000000"/>
                <w:sz w:val="24"/>
                <w:szCs w:val="24"/>
              </w:rPr>
              <w:t xml:space="preserve"> lovos priedai ir konstrukciniai elementai </w:t>
            </w:r>
            <w:r w:rsidR="00943278">
              <w:rPr>
                <w:color w:val="000000"/>
                <w:sz w:val="24"/>
                <w:szCs w:val="24"/>
              </w:rPr>
              <w:t xml:space="preserve">nurodomi </w:t>
            </w:r>
            <w:r w:rsidR="00EB7EA4">
              <w:rPr>
                <w:color w:val="000000"/>
                <w:sz w:val="24"/>
                <w:szCs w:val="24"/>
              </w:rPr>
              <w:t xml:space="preserve">pasirinktinai pagal </w:t>
            </w:r>
            <w:r w:rsidR="00F62D94">
              <w:rPr>
                <w:color w:val="000000"/>
                <w:sz w:val="24"/>
                <w:szCs w:val="24"/>
              </w:rPr>
              <w:t>užsakovo</w:t>
            </w:r>
            <w:r w:rsidR="00EB7EA4">
              <w:rPr>
                <w:color w:val="000000"/>
                <w:sz w:val="24"/>
                <w:szCs w:val="24"/>
              </w:rPr>
              <w:t xml:space="preserve"> poreikius, t. y.</w:t>
            </w:r>
            <w:r w:rsidR="00D645AE">
              <w:rPr>
                <w:color w:val="000000"/>
                <w:sz w:val="24"/>
                <w:szCs w:val="24"/>
              </w:rPr>
              <w:t xml:space="preserve">, </w:t>
            </w:r>
            <w:r w:rsidR="00EB7EA4">
              <w:rPr>
                <w:color w:val="000000"/>
                <w:sz w:val="24"/>
                <w:szCs w:val="24"/>
              </w:rPr>
              <w:t xml:space="preserve">konkretaus pirkimo atveju </w:t>
            </w:r>
            <w:r w:rsidR="00943278">
              <w:rPr>
                <w:color w:val="000000"/>
                <w:sz w:val="24"/>
                <w:szCs w:val="24"/>
              </w:rPr>
              <w:t>u</w:t>
            </w:r>
            <w:r w:rsidR="00EB7EA4">
              <w:rPr>
                <w:color w:val="000000"/>
                <w:sz w:val="24"/>
                <w:szCs w:val="24"/>
              </w:rPr>
              <w:t>žsakovas pasirenka priedus ar konstrukcinius elementus, kur</w:t>
            </w:r>
            <w:r w:rsidR="00C42AFE">
              <w:rPr>
                <w:color w:val="000000"/>
                <w:sz w:val="24"/>
                <w:szCs w:val="24"/>
              </w:rPr>
              <w:t>i</w:t>
            </w:r>
            <w:r w:rsidR="00EB7EA4">
              <w:rPr>
                <w:color w:val="000000"/>
                <w:sz w:val="24"/>
                <w:szCs w:val="24"/>
              </w:rPr>
              <w:t>uos jis nori įsigyti.</w:t>
            </w:r>
            <w:r w:rsidR="00517FF6">
              <w:rPr>
                <w:color w:val="000000"/>
                <w:sz w:val="24"/>
                <w:szCs w:val="24"/>
              </w:rPr>
              <w:t xml:space="preserve"> </w:t>
            </w:r>
            <w:r w:rsidR="009365B9" w:rsidRPr="00A13FF0">
              <w:rPr>
                <w:color w:val="000000"/>
                <w:sz w:val="24"/>
                <w:szCs w:val="24"/>
              </w:rPr>
              <w:t xml:space="preserve">DPS sąlygų </w:t>
            </w:r>
            <w:r w:rsidR="009365B9">
              <w:rPr>
                <w:color w:val="000000"/>
                <w:sz w:val="24"/>
                <w:szCs w:val="24"/>
              </w:rPr>
              <w:t>C</w:t>
            </w:r>
            <w:r w:rsidR="009365B9" w:rsidRPr="00A13FF0">
              <w:rPr>
                <w:color w:val="000000"/>
                <w:sz w:val="24"/>
                <w:szCs w:val="24"/>
              </w:rPr>
              <w:t xml:space="preserve"> dali</w:t>
            </w:r>
            <w:r w:rsidR="009365B9">
              <w:rPr>
                <w:color w:val="000000"/>
                <w:sz w:val="24"/>
                <w:szCs w:val="24"/>
              </w:rPr>
              <w:t>e</w:t>
            </w:r>
            <w:r w:rsidR="009365B9" w:rsidRPr="00A13FF0">
              <w:rPr>
                <w:color w:val="000000"/>
                <w:sz w:val="24"/>
                <w:szCs w:val="24"/>
              </w:rPr>
              <w:t>s</w:t>
            </w:r>
            <w:r w:rsidR="009365B9">
              <w:rPr>
                <w:color w:val="000000"/>
                <w:sz w:val="24"/>
                <w:szCs w:val="24"/>
              </w:rPr>
              <w:t xml:space="preserve"> „</w:t>
            </w:r>
            <w:r w:rsidR="009365B9" w:rsidRPr="005A5A83">
              <w:rPr>
                <w:color w:val="000000"/>
                <w:sz w:val="24"/>
                <w:szCs w:val="24"/>
              </w:rPr>
              <w:t xml:space="preserve">Konkretus pirkimas dinaminėje pirkimų sistemoje“ </w:t>
            </w:r>
            <w:r w:rsidR="009365B9" w:rsidRPr="00A13FF0">
              <w:rPr>
                <w:color w:val="000000"/>
                <w:sz w:val="24"/>
                <w:szCs w:val="24"/>
              </w:rPr>
              <w:t>(aktuali redakcija nuo 2022</w:t>
            </w:r>
            <w:r w:rsidR="00C42AFE">
              <w:rPr>
                <w:color w:val="000000"/>
                <w:sz w:val="24"/>
                <w:szCs w:val="24"/>
              </w:rPr>
              <w:t xml:space="preserve"> </w:t>
            </w:r>
            <w:r w:rsidR="009365B9" w:rsidRPr="00A13FF0">
              <w:rPr>
                <w:color w:val="000000"/>
                <w:sz w:val="24"/>
                <w:szCs w:val="24"/>
              </w:rPr>
              <w:t>m. balandžio 1 d.)</w:t>
            </w:r>
            <w:r w:rsidR="009365B9">
              <w:rPr>
                <w:color w:val="000000"/>
                <w:sz w:val="24"/>
                <w:szCs w:val="24"/>
              </w:rPr>
              <w:t xml:space="preserve"> </w:t>
            </w:r>
            <w:r w:rsidR="009365B9" w:rsidRPr="00B80E39">
              <w:rPr>
                <w:color w:val="000000"/>
                <w:sz w:val="24"/>
                <w:szCs w:val="24"/>
              </w:rPr>
              <w:t>2.5</w:t>
            </w:r>
            <w:r w:rsidR="009365B9">
              <w:rPr>
                <w:color w:val="000000"/>
                <w:sz w:val="24"/>
                <w:szCs w:val="24"/>
              </w:rPr>
              <w:t xml:space="preserve"> papunktyje nustatyta, jog</w:t>
            </w:r>
            <w:r w:rsidR="009365B9" w:rsidRPr="00B80E39">
              <w:rPr>
                <w:color w:val="000000"/>
                <w:sz w:val="24"/>
                <w:szCs w:val="24"/>
              </w:rPr>
              <w:t xml:space="preserve"> </w:t>
            </w:r>
            <w:r w:rsidR="009365B9">
              <w:rPr>
                <w:color w:val="000000"/>
                <w:sz w:val="24"/>
                <w:szCs w:val="24"/>
              </w:rPr>
              <w:t>„</w:t>
            </w:r>
            <w:r w:rsidR="009365B9" w:rsidRPr="00B80E39">
              <w:rPr>
                <w:color w:val="000000"/>
                <w:sz w:val="24"/>
                <w:szCs w:val="24"/>
              </w:rPr>
              <w:t>Konkretaus pirkimo procedūras vykdo CPO LT pagal Užsakovo nurodytas ir konkretaus pirkimo dokumentuose nustatytas sąlygas bei reikalavimus</w:t>
            </w:r>
            <w:r w:rsidR="009365B9">
              <w:rPr>
                <w:color w:val="000000"/>
                <w:sz w:val="24"/>
                <w:szCs w:val="24"/>
              </w:rPr>
              <w:t>“</w:t>
            </w:r>
            <w:r w:rsidR="009365B9" w:rsidRPr="00B80E39">
              <w:rPr>
                <w:color w:val="000000"/>
                <w:sz w:val="24"/>
                <w:szCs w:val="24"/>
              </w:rPr>
              <w:t>.</w:t>
            </w:r>
            <w:r>
              <w:rPr>
                <w:color w:val="000000"/>
                <w:sz w:val="24"/>
                <w:szCs w:val="24"/>
              </w:rPr>
              <w:t xml:space="preserve"> Kaip matyti iš Užsakovo užsakymo skiltyje „Lovos priedai ir konstrukciniai elementai (pasirinktinai pagal </w:t>
            </w:r>
            <w:r w:rsidR="00EB7EA4">
              <w:rPr>
                <w:color w:val="000000"/>
                <w:sz w:val="24"/>
                <w:szCs w:val="24"/>
              </w:rPr>
              <w:t>perkančiosios</w:t>
            </w:r>
            <w:r>
              <w:rPr>
                <w:color w:val="000000"/>
                <w:sz w:val="24"/>
                <w:szCs w:val="24"/>
              </w:rPr>
              <w:t xml:space="preserve"> organizacijos poreikius)</w:t>
            </w:r>
            <w:r w:rsidR="00517FF6">
              <w:rPr>
                <w:color w:val="000000"/>
                <w:sz w:val="24"/>
                <w:szCs w:val="24"/>
              </w:rPr>
              <w:t>“</w:t>
            </w:r>
            <w:r>
              <w:rPr>
                <w:color w:val="000000"/>
                <w:sz w:val="24"/>
                <w:szCs w:val="24"/>
              </w:rPr>
              <w:t xml:space="preserve"> pateiktos informacijos</w:t>
            </w:r>
            <w:r w:rsidR="00D645AE">
              <w:rPr>
                <w:color w:val="000000"/>
                <w:sz w:val="24"/>
                <w:szCs w:val="24"/>
              </w:rPr>
              <w:t>,</w:t>
            </w:r>
            <w:r w:rsidR="00517FF6">
              <w:rPr>
                <w:color w:val="000000"/>
                <w:sz w:val="24"/>
                <w:szCs w:val="24"/>
              </w:rPr>
              <w:t xml:space="preserve"> Užsakovas užsakyme nurodė, kad vienintelis lovos priedas, kurį jis pasirinktinai užsako yra Pirkimo techninės specifikacijos 59</w:t>
            </w:r>
            <w:r w:rsidR="00517FF6" w:rsidRPr="00CF1BAA">
              <w:rPr>
                <w:rStyle w:val="FootnoteReference"/>
                <w:iCs/>
                <w:sz w:val="23"/>
                <w:szCs w:val="23"/>
              </w:rPr>
              <w:footnoteReference w:id="29"/>
            </w:r>
            <w:r w:rsidR="00517FF6">
              <w:rPr>
                <w:color w:val="000000"/>
                <w:sz w:val="24"/>
                <w:szCs w:val="24"/>
              </w:rPr>
              <w:t xml:space="preserve"> punkte</w:t>
            </w:r>
            <w:r w:rsidR="00D645AE">
              <w:rPr>
                <w:color w:val="000000"/>
                <w:sz w:val="24"/>
                <w:szCs w:val="24"/>
              </w:rPr>
              <w:t xml:space="preserve"> nurodyta pasikėlimo kartis su rankena </w:t>
            </w:r>
            <w:r w:rsidR="00B732EA">
              <w:rPr>
                <w:color w:val="000000"/>
                <w:sz w:val="24"/>
                <w:szCs w:val="24"/>
              </w:rPr>
              <w:t>(</w:t>
            </w:r>
            <w:r w:rsidR="00D645AE">
              <w:rPr>
                <w:color w:val="000000"/>
                <w:sz w:val="24"/>
                <w:szCs w:val="24"/>
              </w:rPr>
              <w:t>80 vnt.</w:t>
            </w:r>
            <w:r w:rsidR="00B732EA">
              <w:rPr>
                <w:color w:val="000000"/>
                <w:sz w:val="24"/>
                <w:szCs w:val="24"/>
              </w:rPr>
              <w:t>).</w:t>
            </w:r>
            <w:r w:rsidR="00D645AE">
              <w:rPr>
                <w:color w:val="000000"/>
                <w:sz w:val="24"/>
                <w:szCs w:val="24"/>
              </w:rPr>
              <w:t xml:space="preserve"> Atsižvelgiant į išdėstytą, Tarnyba daro išvadą, kad nors antstolio Protokole ir yra konstatuotos aplinkybės, jog lovos yra be priedų ir konstrukcinių elementų</w:t>
            </w:r>
            <w:r w:rsidR="00943278">
              <w:rPr>
                <w:color w:val="000000"/>
                <w:sz w:val="24"/>
                <w:szCs w:val="24"/>
              </w:rPr>
              <w:t>,</w:t>
            </w:r>
            <w:r w:rsidR="00D645AE">
              <w:rPr>
                <w:color w:val="000000"/>
                <w:sz w:val="24"/>
                <w:szCs w:val="24"/>
              </w:rPr>
              <w:t xml:space="preserve"> nurodytų techninės specifikacijos </w:t>
            </w:r>
            <w:r w:rsidR="00D645AE" w:rsidRPr="00DF2AD2">
              <w:rPr>
                <w:sz w:val="24"/>
                <w:szCs w:val="24"/>
              </w:rPr>
              <w:t>60</w:t>
            </w:r>
            <w:r w:rsidR="00D645AE" w:rsidRPr="00CF1BAA">
              <w:rPr>
                <w:rStyle w:val="FootnoteReference"/>
                <w:iCs/>
                <w:sz w:val="23"/>
                <w:szCs w:val="23"/>
              </w:rPr>
              <w:footnoteReference w:id="30"/>
            </w:r>
            <w:r w:rsidR="00D645AE" w:rsidRPr="00DF2AD2">
              <w:rPr>
                <w:sz w:val="24"/>
                <w:szCs w:val="24"/>
              </w:rPr>
              <w:t>, 61</w:t>
            </w:r>
            <w:r w:rsidR="00D645AE" w:rsidRPr="00CF1BAA">
              <w:rPr>
                <w:rStyle w:val="FootnoteReference"/>
                <w:iCs/>
                <w:sz w:val="23"/>
                <w:szCs w:val="23"/>
              </w:rPr>
              <w:footnoteReference w:id="31"/>
            </w:r>
            <w:r w:rsidR="00D645AE">
              <w:rPr>
                <w:sz w:val="24"/>
                <w:szCs w:val="24"/>
              </w:rPr>
              <w:t xml:space="preserve"> punktuose, jų ir neturėjo būti kartu su lova, nes jie</w:t>
            </w:r>
            <w:r w:rsidR="00E82F5A">
              <w:rPr>
                <w:sz w:val="24"/>
                <w:szCs w:val="24"/>
              </w:rPr>
              <w:t>,</w:t>
            </w:r>
            <w:r w:rsidR="00D645AE">
              <w:rPr>
                <w:sz w:val="24"/>
                <w:szCs w:val="24"/>
              </w:rPr>
              <w:t xml:space="preserve"> kaip nurodyta pirmiau, yra papildomai užsakomi ir</w:t>
            </w:r>
            <w:r w:rsidR="00943278">
              <w:rPr>
                <w:sz w:val="24"/>
                <w:szCs w:val="24"/>
              </w:rPr>
              <w:t>,</w:t>
            </w:r>
            <w:r w:rsidR="00D645AE">
              <w:rPr>
                <w:sz w:val="24"/>
                <w:szCs w:val="24"/>
              </w:rPr>
              <w:t xml:space="preserve"> kaip matyti iš Užsakymo turinio, minėti priedai užsakyti nebuvo.</w:t>
            </w:r>
          </w:p>
          <w:p w14:paraId="3DF4DB93" w14:textId="5A61EF4B" w:rsidR="00E82F5A" w:rsidRDefault="00B66083" w:rsidP="00E82F5A">
            <w:pPr>
              <w:tabs>
                <w:tab w:val="left" w:pos="993"/>
              </w:tabs>
              <w:ind w:firstLine="557"/>
              <w:jc w:val="both"/>
              <w:rPr>
                <w:sz w:val="24"/>
                <w:szCs w:val="24"/>
              </w:rPr>
            </w:pPr>
            <w:r w:rsidRPr="00E86110">
              <w:rPr>
                <w:bCs/>
                <w:sz w:val="24"/>
                <w:szCs w:val="24"/>
                <w:lang w:eastAsia="lt-LT"/>
              </w:rPr>
              <w:t xml:space="preserve">Sutarties </w:t>
            </w:r>
            <w:r>
              <w:rPr>
                <w:bCs/>
                <w:sz w:val="24"/>
                <w:szCs w:val="24"/>
                <w:lang w:eastAsia="lt-LT"/>
              </w:rPr>
              <w:t>2.1</w:t>
            </w:r>
            <w:r w:rsidRPr="00E86110">
              <w:rPr>
                <w:bCs/>
                <w:sz w:val="24"/>
                <w:szCs w:val="24"/>
                <w:lang w:eastAsia="lt-LT"/>
              </w:rPr>
              <w:t xml:space="preserve"> </w:t>
            </w:r>
            <w:r>
              <w:rPr>
                <w:bCs/>
                <w:sz w:val="24"/>
                <w:szCs w:val="24"/>
                <w:lang w:eastAsia="lt-LT"/>
              </w:rPr>
              <w:t>papunktyje</w:t>
            </w:r>
            <w:r w:rsidRPr="00E86110">
              <w:rPr>
                <w:bCs/>
                <w:sz w:val="24"/>
                <w:szCs w:val="24"/>
                <w:lang w:eastAsia="lt-LT"/>
              </w:rPr>
              <w:t xml:space="preserve"> nu</w:t>
            </w:r>
            <w:r w:rsidR="00943278">
              <w:rPr>
                <w:bCs/>
                <w:sz w:val="24"/>
                <w:szCs w:val="24"/>
                <w:lang w:eastAsia="lt-LT"/>
              </w:rPr>
              <w:t>m</w:t>
            </w:r>
            <w:r w:rsidRPr="00E86110">
              <w:rPr>
                <w:bCs/>
                <w:sz w:val="24"/>
                <w:szCs w:val="24"/>
                <w:lang w:eastAsia="lt-LT"/>
              </w:rPr>
              <w:t>atyta, kad</w:t>
            </w:r>
            <w:r w:rsidR="00943278">
              <w:rPr>
                <w:bCs/>
                <w:sz w:val="24"/>
                <w:szCs w:val="24"/>
                <w:lang w:eastAsia="lt-LT"/>
              </w:rPr>
              <w:t>:</w:t>
            </w:r>
            <w:r w:rsidRPr="00E86110">
              <w:rPr>
                <w:bCs/>
                <w:sz w:val="24"/>
                <w:szCs w:val="24"/>
                <w:lang w:eastAsia="lt-LT"/>
              </w:rPr>
              <w:t xml:space="preserve"> „</w:t>
            </w:r>
            <w:r>
              <w:rPr>
                <w:bCs/>
                <w:sz w:val="24"/>
                <w:szCs w:val="24"/>
                <w:lang w:eastAsia="lt-LT"/>
              </w:rPr>
              <w:t>Pirkimo sutartimi Tiekėjas įsipareigoja Užsakovui tiekti Pirkimo sutarties priede nurodytas Prekes, o Užsakovas įsipareigoja priimti tinkamai pristatytas Prekes ir sumokėti už jas Pirkimo sutartyje nustatytomis sąlygomis ir tvarka“,</w:t>
            </w:r>
            <w:r w:rsidRPr="00E86110">
              <w:rPr>
                <w:bCs/>
                <w:i/>
                <w:iCs/>
                <w:sz w:val="24"/>
                <w:szCs w:val="24"/>
                <w:lang w:eastAsia="lt-LT"/>
              </w:rPr>
              <w:t xml:space="preserve"> </w:t>
            </w:r>
            <w:r w:rsidRPr="00E86110">
              <w:rPr>
                <w:bCs/>
                <w:sz w:val="24"/>
                <w:szCs w:val="24"/>
                <w:lang w:eastAsia="lt-LT"/>
              </w:rPr>
              <w:t xml:space="preserve">o </w:t>
            </w:r>
            <w:r>
              <w:rPr>
                <w:bCs/>
                <w:sz w:val="24"/>
                <w:szCs w:val="24"/>
                <w:lang w:eastAsia="lt-LT"/>
              </w:rPr>
              <w:t>3.</w:t>
            </w:r>
            <w:r w:rsidRPr="00E86110">
              <w:rPr>
                <w:bCs/>
                <w:sz w:val="24"/>
                <w:szCs w:val="24"/>
                <w:lang w:eastAsia="lt-LT"/>
              </w:rPr>
              <w:t xml:space="preserve">1.3 </w:t>
            </w:r>
            <w:r>
              <w:rPr>
                <w:bCs/>
                <w:sz w:val="24"/>
                <w:szCs w:val="24"/>
                <w:lang w:eastAsia="lt-LT"/>
              </w:rPr>
              <w:t>papunkčio</w:t>
            </w:r>
            <w:r w:rsidRPr="00E86110">
              <w:rPr>
                <w:bCs/>
                <w:sz w:val="24"/>
                <w:szCs w:val="24"/>
                <w:lang w:eastAsia="lt-LT"/>
              </w:rPr>
              <w:t xml:space="preserve"> </w:t>
            </w:r>
            <w:r>
              <w:rPr>
                <w:bCs/>
                <w:sz w:val="24"/>
                <w:szCs w:val="24"/>
                <w:lang w:eastAsia="lt-LT"/>
              </w:rPr>
              <w:t>sąlyga</w:t>
            </w:r>
            <w:r w:rsidRPr="00E86110">
              <w:rPr>
                <w:bCs/>
                <w:sz w:val="24"/>
                <w:szCs w:val="24"/>
                <w:lang w:eastAsia="lt-LT"/>
              </w:rPr>
              <w:t xml:space="preserve"> įpareigoja Tiekėją „</w:t>
            </w:r>
            <w:r>
              <w:rPr>
                <w:bCs/>
                <w:sz w:val="24"/>
                <w:szCs w:val="24"/>
                <w:lang w:eastAsia="lt-LT"/>
              </w:rPr>
              <w:t xml:space="preserve">Užtikrinti, kad tiekiamos Prekės būtų kokybiškos ir atitiktų Pirkimo sutarties priede nurodytą Prekių techninę specifikaciją </w:t>
            </w:r>
            <w:r w:rsidRPr="00E86110">
              <w:rPr>
                <w:bCs/>
                <w:sz w:val="24"/>
                <w:szCs w:val="24"/>
                <w:lang w:eastAsia="lt-LT"/>
              </w:rPr>
              <w:t>&lt;...&gt;</w:t>
            </w:r>
            <w:r>
              <w:rPr>
                <w:bCs/>
                <w:sz w:val="24"/>
                <w:szCs w:val="24"/>
                <w:lang w:eastAsia="lt-LT"/>
              </w:rPr>
              <w:t>“</w:t>
            </w:r>
            <w:r w:rsidR="00943278">
              <w:rPr>
                <w:bCs/>
                <w:sz w:val="24"/>
                <w:szCs w:val="24"/>
                <w:lang w:eastAsia="lt-LT"/>
              </w:rPr>
              <w:t>.</w:t>
            </w:r>
            <w:r w:rsidRPr="00B66083">
              <w:rPr>
                <w:bCs/>
                <w:sz w:val="24"/>
                <w:szCs w:val="24"/>
                <w:lang w:eastAsia="lt-LT"/>
              </w:rPr>
              <w:t xml:space="preserve"> </w:t>
            </w:r>
            <w:r w:rsidR="00943278">
              <w:rPr>
                <w:bCs/>
                <w:sz w:val="24"/>
                <w:szCs w:val="24"/>
                <w:lang w:eastAsia="lt-LT"/>
              </w:rPr>
              <w:t>T</w:t>
            </w:r>
            <w:r w:rsidRPr="00B66083">
              <w:rPr>
                <w:bCs/>
                <w:sz w:val="24"/>
                <w:szCs w:val="24"/>
                <w:lang w:eastAsia="lt-LT"/>
              </w:rPr>
              <w:t xml:space="preserve">uo tarpu </w:t>
            </w:r>
            <w:r>
              <w:rPr>
                <w:bCs/>
                <w:sz w:val="24"/>
                <w:szCs w:val="24"/>
                <w:lang w:eastAsia="lt-LT"/>
              </w:rPr>
              <w:t>Užsakovą Sutarties 3.4.3 papunktis įpareigoja</w:t>
            </w:r>
            <w:r w:rsidR="00943278">
              <w:rPr>
                <w:bCs/>
                <w:sz w:val="24"/>
                <w:szCs w:val="24"/>
                <w:lang w:eastAsia="lt-LT"/>
              </w:rPr>
              <w:t xml:space="preserve"> priimant</w:t>
            </w:r>
            <w:r w:rsidRPr="00B66083">
              <w:rPr>
                <w:bCs/>
                <w:sz w:val="24"/>
                <w:szCs w:val="24"/>
                <w:lang w:eastAsia="lt-LT"/>
              </w:rPr>
              <w:t xml:space="preserve"> prekes </w:t>
            </w:r>
            <w:r w:rsidR="00943278">
              <w:rPr>
                <w:bCs/>
                <w:sz w:val="24"/>
                <w:szCs w:val="24"/>
                <w:lang w:eastAsia="lt-LT"/>
              </w:rPr>
              <w:t>„</w:t>
            </w:r>
            <w:r w:rsidRPr="00B66083">
              <w:rPr>
                <w:bCs/>
                <w:sz w:val="24"/>
                <w:szCs w:val="24"/>
                <w:lang w:eastAsia="lt-LT"/>
              </w:rPr>
              <w:t xml:space="preserve">jas patikrinti ir įsitikinti, kad pristatomos prekės atitinka </w:t>
            </w:r>
            <w:r w:rsidR="002C7E94">
              <w:rPr>
                <w:bCs/>
                <w:sz w:val="24"/>
                <w:szCs w:val="24"/>
                <w:lang w:eastAsia="lt-LT"/>
              </w:rPr>
              <w:t>P</w:t>
            </w:r>
            <w:r w:rsidRPr="00B66083">
              <w:rPr>
                <w:bCs/>
                <w:sz w:val="24"/>
                <w:szCs w:val="24"/>
                <w:lang w:eastAsia="lt-LT"/>
              </w:rPr>
              <w:t>irkimo sutarties reikalavimus“</w:t>
            </w:r>
            <w:r w:rsidRPr="00E86110">
              <w:rPr>
                <w:bCs/>
                <w:i/>
                <w:iCs/>
                <w:sz w:val="24"/>
                <w:szCs w:val="24"/>
                <w:lang w:eastAsia="lt-LT"/>
              </w:rPr>
              <w:t>.</w:t>
            </w:r>
            <w:r w:rsidRPr="00E86110">
              <w:rPr>
                <w:bCs/>
                <w:sz w:val="24"/>
                <w:szCs w:val="24"/>
                <w:lang w:eastAsia="lt-LT"/>
              </w:rPr>
              <w:t xml:space="preserve"> Tokiu būdu Tiekėjas yra įpareigojamas, kad jo tiekiam</w:t>
            </w:r>
            <w:r w:rsidR="00593647">
              <w:rPr>
                <w:bCs/>
                <w:sz w:val="24"/>
                <w:szCs w:val="24"/>
                <w:lang w:eastAsia="lt-LT"/>
              </w:rPr>
              <w:t>os</w:t>
            </w:r>
            <w:r w:rsidRPr="00E86110">
              <w:rPr>
                <w:bCs/>
                <w:sz w:val="24"/>
                <w:szCs w:val="24"/>
                <w:lang w:eastAsia="lt-LT"/>
              </w:rPr>
              <w:t xml:space="preserve"> </w:t>
            </w:r>
            <w:r w:rsidR="002C7E94">
              <w:rPr>
                <w:bCs/>
                <w:sz w:val="24"/>
                <w:szCs w:val="24"/>
                <w:lang w:eastAsia="lt-LT"/>
              </w:rPr>
              <w:t xml:space="preserve">prekės </w:t>
            </w:r>
            <w:r w:rsidRPr="00E86110">
              <w:rPr>
                <w:bCs/>
                <w:sz w:val="24"/>
                <w:szCs w:val="24"/>
                <w:lang w:eastAsia="lt-LT"/>
              </w:rPr>
              <w:lastRenderedPageBreak/>
              <w:t xml:space="preserve">atitiktų </w:t>
            </w:r>
            <w:r w:rsidR="002C7E94">
              <w:rPr>
                <w:bCs/>
                <w:sz w:val="24"/>
                <w:szCs w:val="24"/>
                <w:lang w:eastAsia="lt-LT"/>
              </w:rPr>
              <w:t>Pirkimo t</w:t>
            </w:r>
            <w:r w:rsidRPr="00E86110">
              <w:rPr>
                <w:bCs/>
                <w:sz w:val="24"/>
                <w:szCs w:val="24"/>
                <w:lang w:eastAsia="lt-LT"/>
              </w:rPr>
              <w:t>echninėje specifikacijoje nurodytus reikalavimus</w:t>
            </w:r>
            <w:r w:rsidR="002C7E94">
              <w:rPr>
                <w:bCs/>
                <w:sz w:val="24"/>
                <w:szCs w:val="24"/>
                <w:lang w:eastAsia="lt-LT"/>
              </w:rPr>
              <w:t xml:space="preserve">, </w:t>
            </w:r>
            <w:r w:rsidRPr="00E86110">
              <w:rPr>
                <w:sz w:val="24"/>
                <w:szCs w:val="24"/>
              </w:rPr>
              <w:t xml:space="preserve">o </w:t>
            </w:r>
            <w:r w:rsidR="00182BB2">
              <w:rPr>
                <w:sz w:val="24"/>
                <w:szCs w:val="24"/>
              </w:rPr>
              <w:t>Užsakovas</w:t>
            </w:r>
            <w:r w:rsidRPr="00E86110">
              <w:rPr>
                <w:sz w:val="24"/>
                <w:szCs w:val="24"/>
              </w:rPr>
              <w:t xml:space="preserve"> turi tikrinti patiektų prekių atitiktį </w:t>
            </w:r>
            <w:r w:rsidR="002C7E94">
              <w:rPr>
                <w:sz w:val="24"/>
                <w:szCs w:val="24"/>
              </w:rPr>
              <w:t>Pirkimo t</w:t>
            </w:r>
            <w:r w:rsidRPr="00E86110">
              <w:rPr>
                <w:sz w:val="24"/>
                <w:szCs w:val="24"/>
              </w:rPr>
              <w:t xml:space="preserve">echninės specifikacijos reikalavimams. Iš to seka, kad Tiekėjui deklaravus atitiktį atitinkamam </w:t>
            </w:r>
            <w:r w:rsidR="002C7E94">
              <w:rPr>
                <w:sz w:val="24"/>
                <w:szCs w:val="24"/>
              </w:rPr>
              <w:t>Pirkimo t</w:t>
            </w:r>
            <w:r w:rsidRPr="00E86110">
              <w:rPr>
                <w:sz w:val="24"/>
                <w:szCs w:val="24"/>
              </w:rPr>
              <w:t xml:space="preserve">echninės specifikacijos reikalavimui, </w:t>
            </w:r>
            <w:r w:rsidR="00182BB2">
              <w:rPr>
                <w:sz w:val="24"/>
                <w:szCs w:val="24"/>
              </w:rPr>
              <w:t>Užsakovas</w:t>
            </w:r>
            <w:r w:rsidRPr="00E86110">
              <w:rPr>
                <w:sz w:val="24"/>
                <w:szCs w:val="24"/>
              </w:rPr>
              <w:t xml:space="preserve"> turi papildomai aiškintis pateiktos deklaruojamos informacijos tikrumą, t. y. vertinti, ar patiek</w:t>
            </w:r>
            <w:r w:rsidR="002C7E94">
              <w:rPr>
                <w:sz w:val="24"/>
                <w:szCs w:val="24"/>
              </w:rPr>
              <w:t>tos prekės</w:t>
            </w:r>
            <w:r w:rsidRPr="00E86110">
              <w:rPr>
                <w:sz w:val="24"/>
                <w:szCs w:val="24"/>
              </w:rPr>
              <w:t xml:space="preserve"> atitinka </w:t>
            </w:r>
            <w:r w:rsidR="002C7E94">
              <w:rPr>
                <w:sz w:val="24"/>
                <w:szCs w:val="24"/>
              </w:rPr>
              <w:t>Pirkimo t</w:t>
            </w:r>
            <w:r w:rsidRPr="00E86110">
              <w:rPr>
                <w:sz w:val="24"/>
                <w:szCs w:val="24"/>
              </w:rPr>
              <w:t>echninėje specifikacijoje nurodytus reikalavimus.</w:t>
            </w:r>
          </w:p>
          <w:p w14:paraId="48EDCAE1" w14:textId="61C5EB82" w:rsidR="00E82F5A" w:rsidRDefault="00E82F5A" w:rsidP="00E82F5A">
            <w:pPr>
              <w:tabs>
                <w:tab w:val="left" w:pos="993"/>
              </w:tabs>
              <w:ind w:firstLine="557"/>
              <w:jc w:val="both"/>
              <w:rPr>
                <w:sz w:val="24"/>
                <w:szCs w:val="24"/>
              </w:rPr>
            </w:pPr>
            <w:r w:rsidRPr="00FD167B">
              <w:rPr>
                <w:sz w:val="24"/>
                <w:szCs w:val="24"/>
              </w:rPr>
              <w:t>Bendrasis civilinių teisinių santykių principas – sutarčių reikia laikytis (</w:t>
            </w:r>
            <w:proofErr w:type="spellStart"/>
            <w:r w:rsidRPr="00FD167B">
              <w:rPr>
                <w:i/>
                <w:iCs/>
                <w:sz w:val="24"/>
                <w:szCs w:val="24"/>
              </w:rPr>
              <w:t>pacta</w:t>
            </w:r>
            <w:proofErr w:type="spellEnd"/>
            <w:r w:rsidRPr="00FD167B">
              <w:rPr>
                <w:i/>
                <w:iCs/>
                <w:sz w:val="24"/>
                <w:szCs w:val="24"/>
              </w:rPr>
              <w:t xml:space="preserve"> </w:t>
            </w:r>
            <w:proofErr w:type="spellStart"/>
            <w:r w:rsidRPr="00FD167B">
              <w:rPr>
                <w:i/>
                <w:iCs/>
                <w:sz w:val="24"/>
                <w:szCs w:val="24"/>
              </w:rPr>
              <w:t>sunt</w:t>
            </w:r>
            <w:proofErr w:type="spellEnd"/>
            <w:r w:rsidRPr="00FD167B">
              <w:rPr>
                <w:i/>
                <w:iCs/>
                <w:sz w:val="24"/>
                <w:szCs w:val="24"/>
              </w:rPr>
              <w:t xml:space="preserve"> </w:t>
            </w:r>
            <w:proofErr w:type="spellStart"/>
            <w:r w:rsidRPr="00FD167B">
              <w:rPr>
                <w:i/>
                <w:iCs/>
                <w:sz w:val="24"/>
                <w:szCs w:val="24"/>
              </w:rPr>
              <w:t>servanda</w:t>
            </w:r>
            <w:proofErr w:type="spellEnd"/>
            <w:r w:rsidRPr="00FD167B">
              <w:rPr>
                <w:sz w:val="24"/>
                <w:szCs w:val="24"/>
              </w:rPr>
              <w:t>)</w:t>
            </w:r>
            <w:r>
              <w:rPr>
                <w:sz w:val="24"/>
                <w:szCs w:val="24"/>
              </w:rPr>
              <w:t>,</w:t>
            </w:r>
            <w:r w:rsidRPr="00FD167B">
              <w:rPr>
                <w:sz w:val="24"/>
                <w:szCs w:val="24"/>
              </w:rPr>
              <w:t xml:space="preserve"> įpareigoja sutarties šalis vykdyti abipusius įsipareigojimus, t. y. teisinių santykių dalyviai privalo vykdyti savo prievoles, pareigas, kurios </w:t>
            </w:r>
            <w:r w:rsidRPr="00E82F5A">
              <w:rPr>
                <w:sz w:val="24"/>
                <w:szCs w:val="24"/>
              </w:rPr>
              <w:t>nustatytos abipusiškai suderinta valia</w:t>
            </w:r>
            <w:r w:rsidRPr="00FD167B">
              <w:rPr>
                <w:sz w:val="24"/>
                <w:szCs w:val="24"/>
              </w:rPr>
              <w:t xml:space="preserve"> (sutartis)</w:t>
            </w:r>
            <w:r>
              <w:rPr>
                <w:sz w:val="24"/>
                <w:szCs w:val="24"/>
              </w:rPr>
              <w:t>, siekiant paisyti teisėtų lūkesčių apsaugos, sutartinių įsipareigojimų laikymosi.</w:t>
            </w:r>
            <w:r w:rsidRPr="00FD167B">
              <w:rPr>
                <w:sz w:val="24"/>
                <w:szCs w:val="24"/>
              </w:rPr>
              <w:t xml:space="preserve"> Šis principas įtvirtintas Civilinio kodekso 6.38 straipsnyje, kuriame nurodyta, kad prievolės turi būti vykdomos sąžiningai, pagal sutarties nurodymus. Teisėtai sudaryta ir galiojanti sutartis šalims turi įstatymo galią</w:t>
            </w:r>
            <w:r>
              <w:rPr>
                <w:sz w:val="24"/>
                <w:szCs w:val="24"/>
              </w:rPr>
              <w:t xml:space="preserve"> yra privaloma ir turi būti vykdoma</w:t>
            </w:r>
            <w:r w:rsidRPr="00FD167B">
              <w:rPr>
                <w:rStyle w:val="FootnoteReference"/>
                <w:sz w:val="24"/>
                <w:szCs w:val="24"/>
              </w:rPr>
              <w:footnoteReference w:id="32"/>
            </w:r>
            <w:r>
              <w:rPr>
                <w:sz w:val="24"/>
                <w:szCs w:val="24"/>
              </w:rPr>
              <w:t>.</w:t>
            </w:r>
          </w:p>
          <w:p w14:paraId="6A1B5A93" w14:textId="77777777" w:rsidR="00BF594A" w:rsidRDefault="00E82F5A" w:rsidP="00BF594A">
            <w:pPr>
              <w:tabs>
                <w:tab w:val="left" w:pos="993"/>
              </w:tabs>
              <w:ind w:firstLine="557"/>
              <w:jc w:val="both"/>
              <w:rPr>
                <w:sz w:val="24"/>
                <w:szCs w:val="24"/>
              </w:rPr>
            </w:pPr>
            <w:r>
              <w:rPr>
                <w:sz w:val="24"/>
                <w:szCs w:val="24"/>
              </w:rPr>
              <w:t xml:space="preserve">Tarnyba atkreipia dėmesį, kad Užsakovui </w:t>
            </w:r>
            <w:r w:rsidRPr="00CE2605">
              <w:rPr>
                <w:sz w:val="24"/>
                <w:szCs w:val="24"/>
              </w:rPr>
              <w:t xml:space="preserve">tenka pareiga kruopščiai bei dėmesingai prižiūrėti </w:t>
            </w:r>
            <w:r>
              <w:rPr>
                <w:sz w:val="24"/>
                <w:szCs w:val="24"/>
              </w:rPr>
              <w:t>S</w:t>
            </w:r>
            <w:r w:rsidRPr="00CE2605">
              <w:rPr>
                <w:sz w:val="24"/>
                <w:szCs w:val="24"/>
              </w:rPr>
              <w:t xml:space="preserve">utarties vykdymą, nes sąlygos, įtvirtintos </w:t>
            </w:r>
            <w:r>
              <w:rPr>
                <w:sz w:val="24"/>
                <w:szCs w:val="24"/>
              </w:rPr>
              <w:t>S</w:t>
            </w:r>
            <w:r w:rsidRPr="00CE2605">
              <w:rPr>
                <w:sz w:val="24"/>
                <w:szCs w:val="24"/>
              </w:rPr>
              <w:t xml:space="preserve">utartyje, per visą </w:t>
            </w:r>
            <w:r>
              <w:rPr>
                <w:sz w:val="24"/>
                <w:szCs w:val="24"/>
              </w:rPr>
              <w:t>S</w:t>
            </w:r>
            <w:r w:rsidRPr="00CE2605">
              <w:rPr>
                <w:sz w:val="24"/>
                <w:szCs w:val="24"/>
              </w:rPr>
              <w:t xml:space="preserve">utarties vykdymo laikotarpį turi kuo labiau atspindėti galutinį atlikto </w:t>
            </w:r>
            <w:r>
              <w:rPr>
                <w:sz w:val="24"/>
                <w:szCs w:val="24"/>
              </w:rPr>
              <w:t>P</w:t>
            </w:r>
            <w:r w:rsidRPr="00CE2605">
              <w:rPr>
                <w:sz w:val="24"/>
                <w:szCs w:val="24"/>
              </w:rPr>
              <w:t xml:space="preserve">irkimo rezultatą, t. y. </w:t>
            </w:r>
            <w:r>
              <w:rPr>
                <w:sz w:val="24"/>
                <w:szCs w:val="24"/>
              </w:rPr>
              <w:t>P</w:t>
            </w:r>
            <w:r w:rsidRPr="00CE2605">
              <w:rPr>
                <w:sz w:val="24"/>
                <w:szCs w:val="24"/>
              </w:rPr>
              <w:t xml:space="preserve">irkimo dokumentuose suformuluotus reikalavimus, </w:t>
            </w:r>
            <w:r>
              <w:rPr>
                <w:sz w:val="24"/>
                <w:szCs w:val="24"/>
              </w:rPr>
              <w:t>Užsakovo</w:t>
            </w:r>
            <w:r w:rsidRPr="00CE2605">
              <w:rPr>
                <w:sz w:val="24"/>
                <w:szCs w:val="24"/>
              </w:rPr>
              <w:t xml:space="preserve"> ir </w:t>
            </w:r>
            <w:r w:rsidR="00534A3D">
              <w:rPr>
                <w:sz w:val="24"/>
                <w:szCs w:val="24"/>
              </w:rPr>
              <w:t>P</w:t>
            </w:r>
            <w:r w:rsidRPr="00CE2605">
              <w:rPr>
                <w:sz w:val="24"/>
                <w:szCs w:val="24"/>
              </w:rPr>
              <w:t xml:space="preserve">irkimą laimėjusio </w:t>
            </w:r>
            <w:r w:rsidR="00534A3D">
              <w:rPr>
                <w:sz w:val="24"/>
                <w:szCs w:val="24"/>
              </w:rPr>
              <w:t>T</w:t>
            </w:r>
            <w:r w:rsidRPr="00CE2605">
              <w:rPr>
                <w:sz w:val="24"/>
                <w:szCs w:val="24"/>
              </w:rPr>
              <w:t>iekėjo įsipareigojimus bei atsakomybę.</w:t>
            </w:r>
          </w:p>
          <w:p w14:paraId="5EF3D2EA" w14:textId="2D2ED574" w:rsidR="00EE268A" w:rsidRDefault="00BF594A" w:rsidP="00EE268A">
            <w:pPr>
              <w:tabs>
                <w:tab w:val="left" w:pos="993"/>
              </w:tabs>
              <w:ind w:firstLine="557"/>
              <w:jc w:val="both"/>
              <w:rPr>
                <w:bCs/>
                <w:sz w:val="24"/>
                <w:szCs w:val="24"/>
                <w:lang w:eastAsia="lt-LT"/>
              </w:rPr>
            </w:pPr>
            <w:r>
              <w:rPr>
                <w:sz w:val="24"/>
                <w:szCs w:val="24"/>
              </w:rPr>
              <w:t xml:space="preserve">Atsižvelgiant į tai, kas išdėstyta, </w:t>
            </w:r>
            <w:r w:rsidR="00D50D91">
              <w:rPr>
                <w:sz w:val="24"/>
                <w:szCs w:val="24"/>
              </w:rPr>
              <w:t>taip pat remiantis antstolio Protokole konstatuotomis faktinėmis aplinkybėmis, be kita ko, įvertinus faktą, jog antstolio Protokol</w:t>
            </w:r>
            <w:r w:rsidR="00464E7A">
              <w:rPr>
                <w:sz w:val="24"/>
                <w:szCs w:val="24"/>
              </w:rPr>
              <w:t>e konstatuotos faktinės aplinkybės</w:t>
            </w:r>
            <w:r w:rsidR="00D50D91">
              <w:rPr>
                <w:sz w:val="24"/>
                <w:szCs w:val="24"/>
              </w:rPr>
              <w:t xml:space="preserve"> nėra nuginčyt</w:t>
            </w:r>
            <w:r w:rsidR="00464E7A">
              <w:rPr>
                <w:sz w:val="24"/>
                <w:szCs w:val="24"/>
              </w:rPr>
              <w:t>o</w:t>
            </w:r>
            <w:r w:rsidR="00D50D91">
              <w:rPr>
                <w:sz w:val="24"/>
                <w:szCs w:val="24"/>
              </w:rPr>
              <w:t xml:space="preserve">s, </w:t>
            </w:r>
            <w:r>
              <w:rPr>
                <w:sz w:val="24"/>
                <w:szCs w:val="24"/>
              </w:rPr>
              <w:t xml:space="preserve">Tarnyba vertina, jog nėra objektyvių </w:t>
            </w:r>
            <w:r w:rsidRPr="002B1568">
              <w:rPr>
                <w:bCs/>
                <w:sz w:val="24"/>
                <w:szCs w:val="24"/>
                <w:lang w:eastAsia="lt-LT"/>
              </w:rPr>
              <w:t xml:space="preserve">įrodymų, </w:t>
            </w:r>
            <w:r w:rsidR="00464E7A">
              <w:rPr>
                <w:bCs/>
                <w:sz w:val="24"/>
                <w:szCs w:val="24"/>
                <w:lang w:eastAsia="lt-LT"/>
              </w:rPr>
              <w:t xml:space="preserve">pagrindžiančių, </w:t>
            </w:r>
            <w:r>
              <w:rPr>
                <w:bCs/>
                <w:sz w:val="24"/>
                <w:szCs w:val="24"/>
                <w:lang w:eastAsia="lt-LT"/>
              </w:rPr>
              <w:t>kad Tiekėjas</w:t>
            </w:r>
            <w:r w:rsidRPr="002B1568">
              <w:rPr>
                <w:bCs/>
                <w:sz w:val="24"/>
                <w:szCs w:val="24"/>
                <w:lang w:eastAsia="lt-LT"/>
              </w:rPr>
              <w:t xml:space="preserve"> patiekė, o </w:t>
            </w:r>
            <w:r w:rsidR="00D50D91">
              <w:rPr>
                <w:bCs/>
                <w:sz w:val="24"/>
                <w:szCs w:val="24"/>
                <w:lang w:eastAsia="lt-LT"/>
              </w:rPr>
              <w:t>Užsakovas</w:t>
            </w:r>
            <w:r w:rsidRPr="002B1568">
              <w:rPr>
                <w:bCs/>
                <w:sz w:val="24"/>
                <w:szCs w:val="24"/>
                <w:lang w:eastAsia="lt-LT"/>
              </w:rPr>
              <w:t xml:space="preserve"> įsigijo tok</w:t>
            </w:r>
            <w:r>
              <w:rPr>
                <w:bCs/>
                <w:sz w:val="24"/>
                <w:szCs w:val="24"/>
                <w:lang w:eastAsia="lt-LT"/>
              </w:rPr>
              <w:t>ias</w:t>
            </w:r>
            <w:r w:rsidRPr="002B1568">
              <w:rPr>
                <w:bCs/>
                <w:sz w:val="24"/>
                <w:szCs w:val="24"/>
                <w:lang w:eastAsia="lt-LT"/>
              </w:rPr>
              <w:t xml:space="preserve"> prek</w:t>
            </w:r>
            <w:r>
              <w:rPr>
                <w:bCs/>
                <w:sz w:val="24"/>
                <w:szCs w:val="24"/>
                <w:lang w:eastAsia="lt-LT"/>
              </w:rPr>
              <w:t>es</w:t>
            </w:r>
            <w:r w:rsidRPr="002B1568">
              <w:rPr>
                <w:bCs/>
                <w:sz w:val="24"/>
                <w:szCs w:val="24"/>
                <w:lang w:eastAsia="lt-LT"/>
              </w:rPr>
              <w:t>, kokių ja</w:t>
            </w:r>
            <w:r w:rsidR="00464E7A">
              <w:rPr>
                <w:bCs/>
                <w:sz w:val="24"/>
                <w:szCs w:val="24"/>
                <w:lang w:eastAsia="lt-LT"/>
              </w:rPr>
              <w:t>m</w:t>
            </w:r>
            <w:r w:rsidRPr="002B1568">
              <w:rPr>
                <w:bCs/>
                <w:sz w:val="24"/>
                <w:szCs w:val="24"/>
                <w:lang w:eastAsia="lt-LT"/>
              </w:rPr>
              <w:t xml:space="preserve"> reikia, </w:t>
            </w:r>
            <w:r>
              <w:rPr>
                <w:bCs/>
                <w:sz w:val="24"/>
                <w:szCs w:val="24"/>
                <w:lang w:eastAsia="lt-LT"/>
              </w:rPr>
              <w:t xml:space="preserve">todėl </w:t>
            </w:r>
            <w:r w:rsidRPr="002B1568">
              <w:rPr>
                <w:bCs/>
                <w:sz w:val="24"/>
                <w:szCs w:val="24"/>
                <w:lang w:eastAsia="lt-LT"/>
              </w:rPr>
              <w:t xml:space="preserve">negalima teigti, kad buvo užtikrintas Pirkimo skaidrumas, o lėšos </w:t>
            </w:r>
            <w:r>
              <w:rPr>
                <w:bCs/>
                <w:sz w:val="24"/>
                <w:szCs w:val="24"/>
                <w:lang w:eastAsia="lt-LT"/>
              </w:rPr>
              <w:t>P</w:t>
            </w:r>
            <w:r w:rsidRPr="002B1568">
              <w:rPr>
                <w:bCs/>
                <w:sz w:val="24"/>
                <w:szCs w:val="24"/>
                <w:lang w:eastAsia="lt-LT"/>
              </w:rPr>
              <w:t>irkimui panaudotos racionaliai</w:t>
            </w:r>
            <w:r w:rsidR="00464E7A">
              <w:rPr>
                <w:bCs/>
                <w:sz w:val="24"/>
                <w:szCs w:val="24"/>
                <w:lang w:eastAsia="lt-LT"/>
              </w:rPr>
              <w:t>.</w:t>
            </w:r>
            <w:r w:rsidRPr="00A316F2">
              <w:rPr>
                <w:bCs/>
                <w:sz w:val="24"/>
                <w:szCs w:val="24"/>
                <w:lang w:eastAsia="lt-LT"/>
              </w:rPr>
              <w:t xml:space="preserve"> </w:t>
            </w:r>
            <w:r w:rsidR="00464E7A">
              <w:rPr>
                <w:bCs/>
                <w:sz w:val="24"/>
                <w:szCs w:val="24"/>
                <w:lang w:eastAsia="lt-LT"/>
              </w:rPr>
              <w:t>P</w:t>
            </w:r>
            <w:r w:rsidRPr="00A316F2">
              <w:rPr>
                <w:bCs/>
                <w:sz w:val="24"/>
                <w:szCs w:val="24"/>
                <w:lang w:eastAsia="lt-LT"/>
              </w:rPr>
              <w:t>riešingai, vertinimo metu nustatyta</w:t>
            </w:r>
            <w:r>
              <w:rPr>
                <w:bCs/>
                <w:sz w:val="24"/>
                <w:szCs w:val="24"/>
                <w:lang w:eastAsia="lt-LT"/>
              </w:rPr>
              <w:t xml:space="preserve">, kad </w:t>
            </w:r>
            <w:r w:rsidR="00D50D91">
              <w:rPr>
                <w:bCs/>
                <w:sz w:val="24"/>
                <w:szCs w:val="24"/>
                <w:lang w:eastAsia="lt-LT"/>
              </w:rPr>
              <w:t>Užsakovas</w:t>
            </w:r>
            <w:r>
              <w:rPr>
                <w:bCs/>
                <w:sz w:val="24"/>
                <w:szCs w:val="24"/>
                <w:lang w:eastAsia="lt-LT"/>
              </w:rPr>
              <w:t xml:space="preserve"> netinkamai prižiūrėjo Sutarties vykdymą, neįsitikino, kad </w:t>
            </w:r>
            <w:r w:rsidR="00464E7A">
              <w:rPr>
                <w:bCs/>
                <w:sz w:val="24"/>
                <w:szCs w:val="24"/>
                <w:lang w:eastAsia="lt-LT"/>
              </w:rPr>
              <w:t xml:space="preserve">visos </w:t>
            </w:r>
            <w:r>
              <w:rPr>
                <w:bCs/>
                <w:sz w:val="24"/>
                <w:szCs w:val="24"/>
                <w:lang w:eastAsia="lt-LT"/>
              </w:rPr>
              <w:t xml:space="preserve">patiektos prekės atitinka </w:t>
            </w:r>
            <w:r w:rsidR="00D50D91">
              <w:rPr>
                <w:bCs/>
                <w:sz w:val="24"/>
                <w:szCs w:val="24"/>
                <w:lang w:eastAsia="lt-LT"/>
              </w:rPr>
              <w:t>joms</w:t>
            </w:r>
            <w:r>
              <w:rPr>
                <w:bCs/>
                <w:sz w:val="24"/>
                <w:szCs w:val="24"/>
                <w:lang w:eastAsia="lt-LT"/>
              </w:rPr>
              <w:t xml:space="preserve"> keliamus reikalavimus</w:t>
            </w:r>
            <w:r w:rsidR="00D50D91">
              <w:rPr>
                <w:bCs/>
                <w:sz w:val="24"/>
                <w:szCs w:val="24"/>
                <w:lang w:eastAsia="lt-LT"/>
              </w:rPr>
              <w:t>.</w:t>
            </w:r>
          </w:p>
          <w:p w14:paraId="0A78B6B2" w14:textId="41B29C81" w:rsidR="00EE268A" w:rsidRPr="001101BA" w:rsidRDefault="00EE268A" w:rsidP="001101BA">
            <w:pPr>
              <w:tabs>
                <w:tab w:val="left" w:pos="993"/>
              </w:tabs>
              <w:ind w:firstLine="557"/>
              <w:jc w:val="both"/>
              <w:rPr>
                <w:bCs/>
                <w:sz w:val="24"/>
                <w:szCs w:val="24"/>
                <w:lang w:eastAsia="lt-LT"/>
              </w:rPr>
            </w:pPr>
            <w:r w:rsidRPr="00EE268A">
              <w:rPr>
                <w:bCs/>
                <w:sz w:val="24"/>
                <w:szCs w:val="24"/>
              </w:rPr>
              <w:t xml:space="preserve">Tarnyba papildomai pažymi, kad </w:t>
            </w:r>
            <w:r w:rsidRPr="00EE268A">
              <w:rPr>
                <w:sz w:val="24"/>
                <w:szCs w:val="24"/>
              </w:rPr>
              <w:t>Pirkimo techninės specifikacijos 75 punkte nustatytas reikalavimas, jog</w:t>
            </w:r>
            <w:r w:rsidR="00464E7A">
              <w:rPr>
                <w:sz w:val="24"/>
                <w:szCs w:val="24"/>
              </w:rPr>
              <w:t>:</w:t>
            </w:r>
            <w:r w:rsidRPr="00EE268A">
              <w:rPr>
                <w:sz w:val="24"/>
                <w:szCs w:val="24"/>
              </w:rPr>
              <w:t xml:space="preserve"> „Kartu su prekėmis pateikiama dokumentacija. 1. Naudojimo instrukcija lietuvių kalba. 2. </w:t>
            </w:r>
            <w:bookmarkStart w:id="9" w:name="_Hlk139898706"/>
            <w:r w:rsidRPr="00EE268A">
              <w:rPr>
                <w:sz w:val="24"/>
                <w:szCs w:val="24"/>
              </w:rPr>
              <w:t>Serviso dokumentacija lietuvių ir anglų kalba</w:t>
            </w:r>
            <w:bookmarkEnd w:id="9"/>
            <w:r w:rsidRPr="00EE268A">
              <w:rPr>
                <w:sz w:val="24"/>
                <w:szCs w:val="24"/>
              </w:rPr>
              <w:t>“</w:t>
            </w:r>
            <w:r>
              <w:rPr>
                <w:sz w:val="24"/>
                <w:szCs w:val="24"/>
              </w:rPr>
              <w:t>, o Sutarties 4.6 papunktyje nurodyta, jog „&lt;...&gt; Prekės turi būti pristatomos su visa būtina dokumentacija (jei taikoma – vartotojo instrukciją lietuvių ir anglų kalbomis, serviso dokumentaciją lietuvių arba anglų kalba, medicinos prietaiso pasą“.</w:t>
            </w:r>
            <w:r w:rsidRPr="00EE268A">
              <w:rPr>
                <w:sz w:val="24"/>
                <w:szCs w:val="24"/>
              </w:rPr>
              <w:t xml:space="preserve"> Užsakovas</w:t>
            </w:r>
            <w:r w:rsidR="00464E7A">
              <w:rPr>
                <w:sz w:val="24"/>
                <w:szCs w:val="24"/>
              </w:rPr>
              <w:t>,</w:t>
            </w:r>
            <w:r w:rsidRPr="00EE268A">
              <w:rPr>
                <w:sz w:val="24"/>
                <w:szCs w:val="24"/>
              </w:rPr>
              <w:t xml:space="preserve"> teikdamas paaiškinimus</w:t>
            </w:r>
            <w:r w:rsidRPr="00820D13">
              <w:rPr>
                <w:rStyle w:val="FootnoteReference"/>
                <w:szCs w:val="24"/>
              </w:rPr>
              <w:footnoteReference w:id="33"/>
            </w:r>
            <w:r w:rsidR="00464E7A">
              <w:rPr>
                <w:sz w:val="24"/>
                <w:szCs w:val="24"/>
              </w:rPr>
              <w:t>,</w:t>
            </w:r>
            <w:r w:rsidRPr="00EE268A">
              <w:rPr>
                <w:sz w:val="24"/>
                <w:szCs w:val="24"/>
              </w:rPr>
              <w:t xml:space="preserve"> nurodė, kad</w:t>
            </w:r>
            <w:r w:rsidR="00464E7A">
              <w:rPr>
                <w:sz w:val="24"/>
                <w:szCs w:val="24"/>
              </w:rPr>
              <w:t>:</w:t>
            </w:r>
            <w:r w:rsidRPr="00EE268A">
              <w:rPr>
                <w:sz w:val="24"/>
                <w:szCs w:val="24"/>
              </w:rPr>
              <w:t xml:space="preserve"> „Pagal Sutarties 4.6 punktą Tiekėjas pateikė funkcinių lovų</w:t>
            </w:r>
            <w:r>
              <w:rPr>
                <w:sz w:val="24"/>
                <w:szCs w:val="24"/>
              </w:rPr>
              <w:t xml:space="preserve"> Vartotojo vadovą lietuvių kalba ir Greitąjį pradžios vadovą anglų kalba,</w:t>
            </w:r>
            <w:r w:rsidRPr="00EE268A">
              <w:rPr>
                <w:sz w:val="24"/>
                <w:szCs w:val="24"/>
              </w:rPr>
              <w:t xml:space="preserve"> Gamintojo instrukciją anglų kalba, funkcinių lovų pasus 80 vienetų &lt;...&gt;“</w:t>
            </w:r>
            <w:r>
              <w:rPr>
                <w:sz w:val="24"/>
                <w:szCs w:val="24"/>
              </w:rPr>
              <w:t xml:space="preserve">. </w:t>
            </w:r>
            <w:r w:rsidR="008022DC">
              <w:rPr>
                <w:sz w:val="24"/>
                <w:szCs w:val="24"/>
              </w:rPr>
              <w:t>A</w:t>
            </w:r>
            <w:r>
              <w:rPr>
                <w:sz w:val="24"/>
                <w:szCs w:val="24"/>
              </w:rPr>
              <w:t>tsižvelgiant į išdėstytą, Tarnyba konstatuoja, kad Užsakovas</w:t>
            </w:r>
            <w:r w:rsidR="00464E7A">
              <w:rPr>
                <w:sz w:val="24"/>
                <w:szCs w:val="24"/>
              </w:rPr>
              <w:t>,</w:t>
            </w:r>
            <w:r>
              <w:rPr>
                <w:sz w:val="24"/>
                <w:szCs w:val="24"/>
              </w:rPr>
              <w:t xml:space="preserve"> priimdamas Prekes</w:t>
            </w:r>
            <w:r w:rsidR="00464E7A">
              <w:rPr>
                <w:sz w:val="24"/>
                <w:szCs w:val="24"/>
              </w:rPr>
              <w:t>,</w:t>
            </w:r>
            <w:r>
              <w:rPr>
                <w:sz w:val="24"/>
                <w:szCs w:val="24"/>
              </w:rPr>
              <w:t xml:space="preserve"> iš</w:t>
            </w:r>
            <w:r w:rsidRPr="00EE268A">
              <w:rPr>
                <w:sz w:val="24"/>
                <w:szCs w:val="24"/>
              </w:rPr>
              <w:t xml:space="preserve"> </w:t>
            </w:r>
            <w:r>
              <w:rPr>
                <w:sz w:val="24"/>
                <w:szCs w:val="24"/>
              </w:rPr>
              <w:t>T</w:t>
            </w:r>
            <w:r w:rsidRPr="00EE268A">
              <w:rPr>
                <w:sz w:val="24"/>
                <w:szCs w:val="24"/>
              </w:rPr>
              <w:t xml:space="preserve">iekėjo </w:t>
            </w:r>
            <w:r>
              <w:rPr>
                <w:sz w:val="24"/>
                <w:szCs w:val="24"/>
              </w:rPr>
              <w:t>nereikalavo</w:t>
            </w:r>
            <w:r w:rsidRPr="00EE268A">
              <w:rPr>
                <w:sz w:val="24"/>
                <w:szCs w:val="24"/>
              </w:rPr>
              <w:t xml:space="preserve"> pateikti </w:t>
            </w:r>
            <w:r w:rsidR="008022DC">
              <w:rPr>
                <w:sz w:val="24"/>
                <w:szCs w:val="24"/>
              </w:rPr>
              <w:t>visų pirmiau nurodytų dokumentų. Kaip matyti iš Užsakovo paaiškinimų</w:t>
            </w:r>
            <w:r w:rsidR="008022DC" w:rsidRPr="00820D13">
              <w:rPr>
                <w:rStyle w:val="FootnoteReference"/>
                <w:szCs w:val="24"/>
              </w:rPr>
              <w:footnoteReference w:id="34"/>
            </w:r>
            <w:r w:rsidR="00464E7A">
              <w:rPr>
                <w:sz w:val="24"/>
                <w:szCs w:val="24"/>
                <w:vertAlign w:val="superscript"/>
              </w:rPr>
              <w:t>;</w:t>
            </w:r>
            <w:r w:rsidR="00464E7A">
              <w:rPr>
                <w:sz w:val="24"/>
                <w:szCs w:val="24"/>
              </w:rPr>
              <w:t xml:space="preserve"> </w:t>
            </w:r>
            <w:r w:rsidR="008022DC" w:rsidRPr="00820D13">
              <w:rPr>
                <w:rStyle w:val="FootnoteReference"/>
                <w:szCs w:val="24"/>
              </w:rPr>
              <w:footnoteReference w:id="35"/>
            </w:r>
            <w:r w:rsidR="008022DC">
              <w:rPr>
                <w:sz w:val="24"/>
                <w:szCs w:val="24"/>
              </w:rPr>
              <w:t xml:space="preserve"> ir kartu su paaiškinimais pateiktų dokumentų, Tiekėjas Užsakovui pateikė funkcin</w:t>
            </w:r>
            <w:r w:rsidR="002C7065">
              <w:rPr>
                <w:sz w:val="24"/>
                <w:szCs w:val="24"/>
              </w:rPr>
              <w:t>ių</w:t>
            </w:r>
            <w:r w:rsidR="008022DC">
              <w:rPr>
                <w:sz w:val="24"/>
                <w:szCs w:val="24"/>
              </w:rPr>
              <w:t xml:space="preserve"> lov</w:t>
            </w:r>
            <w:r w:rsidR="002C7065">
              <w:rPr>
                <w:sz w:val="24"/>
                <w:szCs w:val="24"/>
              </w:rPr>
              <w:t>ų</w:t>
            </w:r>
            <w:r w:rsidR="008022DC">
              <w:rPr>
                <w:sz w:val="24"/>
                <w:szCs w:val="24"/>
              </w:rPr>
              <w:t xml:space="preserve"> vartotojo instrukciją lietuvių kalba, bet nepateikė minėto dokumento anglų k</w:t>
            </w:r>
            <w:r w:rsidR="00464E7A">
              <w:rPr>
                <w:sz w:val="24"/>
                <w:szCs w:val="24"/>
              </w:rPr>
              <w:t>alba</w:t>
            </w:r>
            <w:r w:rsidR="008022DC">
              <w:rPr>
                <w:sz w:val="24"/>
                <w:szCs w:val="24"/>
              </w:rPr>
              <w:t>,</w:t>
            </w:r>
            <w:r w:rsidR="001101BA">
              <w:rPr>
                <w:sz w:val="24"/>
                <w:szCs w:val="24"/>
              </w:rPr>
              <w:t xml:space="preserve"> taip pat tiekėjas pateikė </w:t>
            </w:r>
            <w:r w:rsidR="002C7065">
              <w:rPr>
                <w:sz w:val="24"/>
                <w:szCs w:val="24"/>
              </w:rPr>
              <w:t>funkcinių lovų g</w:t>
            </w:r>
            <w:r w:rsidR="001101BA">
              <w:rPr>
                <w:sz w:val="24"/>
                <w:szCs w:val="24"/>
              </w:rPr>
              <w:t xml:space="preserve">reitąjį pradžios vadovą ir </w:t>
            </w:r>
            <w:r w:rsidR="002C7065">
              <w:rPr>
                <w:sz w:val="24"/>
                <w:szCs w:val="24"/>
              </w:rPr>
              <w:t>g</w:t>
            </w:r>
            <w:r w:rsidR="001101BA" w:rsidRPr="00EE268A">
              <w:rPr>
                <w:sz w:val="24"/>
                <w:szCs w:val="24"/>
              </w:rPr>
              <w:t>amintojo instrukciją anglų kalba</w:t>
            </w:r>
            <w:r w:rsidR="001101BA">
              <w:rPr>
                <w:sz w:val="24"/>
                <w:szCs w:val="24"/>
              </w:rPr>
              <w:t>, tačiau minėtų dokumentų nepateikė lietuvių kalba</w:t>
            </w:r>
            <w:r w:rsidR="00464E7A">
              <w:rPr>
                <w:sz w:val="24"/>
                <w:szCs w:val="24"/>
              </w:rPr>
              <w:t>.</w:t>
            </w:r>
            <w:r w:rsidR="001101BA">
              <w:rPr>
                <w:sz w:val="24"/>
                <w:szCs w:val="24"/>
              </w:rPr>
              <w:t xml:space="preserve"> </w:t>
            </w:r>
            <w:r w:rsidR="00464E7A">
              <w:rPr>
                <w:sz w:val="24"/>
                <w:szCs w:val="24"/>
              </w:rPr>
              <w:t>T</w:t>
            </w:r>
            <w:r w:rsidR="001101BA">
              <w:rPr>
                <w:sz w:val="24"/>
                <w:szCs w:val="24"/>
              </w:rPr>
              <w:t xml:space="preserve">iekėjas </w:t>
            </w:r>
            <w:r w:rsidR="00464E7A">
              <w:rPr>
                <w:sz w:val="24"/>
                <w:szCs w:val="24"/>
              </w:rPr>
              <w:t xml:space="preserve">taip pat </w:t>
            </w:r>
            <w:r w:rsidR="001101BA">
              <w:rPr>
                <w:sz w:val="24"/>
                <w:szCs w:val="24"/>
              </w:rPr>
              <w:t>nepateikė jokių čiužinių bei jų užvalkalų dokumentų.</w:t>
            </w:r>
          </w:p>
          <w:p w14:paraId="5A63520B" w14:textId="5B58AC98" w:rsidR="009D4C61" w:rsidRPr="00D50D91" w:rsidRDefault="00BF594A" w:rsidP="00D50D91">
            <w:pPr>
              <w:tabs>
                <w:tab w:val="left" w:pos="993"/>
              </w:tabs>
              <w:ind w:firstLine="557"/>
              <w:jc w:val="both"/>
              <w:rPr>
                <w:rFonts w:eastAsia="Calibri"/>
                <w:sz w:val="24"/>
                <w:szCs w:val="24"/>
              </w:rPr>
            </w:pPr>
            <w:r w:rsidRPr="00CE2605">
              <w:rPr>
                <w:bCs/>
                <w:sz w:val="24"/>
                <w:szCs w:val="24"/>
                <w:lang w:eastAsia="lt-LT"/>
              </w:rPr>
              <w:t xml:space="preserve">Apibendrinant išdėstytą, </w:t>
            </w:r>
            <w:r>
              <w:rPr>
                <w:bCs/>
                <w:sz w:val="24"/>
                <w:szCs w:val="24"/>
                <w:lang w:eastAsia="lt-LT"/>
              </w:rPr>
              <w:t>Tarnyba konstatuoja</w:t>
            </w:r>
            <w:r w:rsidRPr="00CE2605">
              <w:rPr>
                <w:bCs/>
                <w:sz w:val="24"/>
                <w:szCs w:val="24"/>
                <w:lang w:eastAsia="lt-LT"/>
              </w:rPr>
              <w:t xml:space="preserve">, kad </w:t>
            </w:r>
            <w:r w:rsidR="00D50D91">
              <w:rPr>
                <w:bCs/>
                <w:sz w:val="24"/>
                <w:szCs w:val="24"/>
                <w:lang w:eastAsia="lt-LT"/>
              </w:rPr>
              <w:t>Užsakovas</w:t>
            </w:r>
            <w:r w:rsidR="00464E7A">
              <w:rPr>
                <w:bCs/>
                <w:sz w:val="24"/>
                <w:szCs w:val="24"/>
                <w:lang w:eastAsia="lt-LT"/>
              </w:rPr>
              <w:t>,</w:t>
            </w:r>
            <w:r w:rsidR="00D50D91">
              <w:rPr>
                <w:bCs/>
                <w:sz w:val="24"/>
                <w:szCs w:val="24"/>
                <w:lang w:eastAsia="lt-LT"/>
              </w:rPr>
              <w:t xml:space="preserve"> priėmęs prekes</w:t>
            </w:r>
            <w:r w:rsidR="00464E7A">
              <w:rPr>
                <w:bCs/>
                <w:sz w:val="24"/>
                <w:szCs w:val="24"/>
                <w:lang w:eastAsia="lt-LT"/>
              </w:rPr>
              <w:t>,</w:t>
            </w:r>
            <w:r w:rsidR="00D50D91">
              <w:rPr>
                <w:bCs/>
                <w:sz w:val="24"/>
                <w:szCs w:val="24"/>
                <w:lang w:eastAsia="lt-LT"/>
              </w:rPr>
              <w:t xml:space="preserve"> neatitinkančias Pirkimo techninės specifikacijos </w:t>
            </w:r>
            <w:r w:rsidR="00D50D91" w:rsidRPr="00380137">
              <w:rPr>
                <w:sz w:val="24"/>
                <w:szCs w:val="24"/>
              </w:rPr>
              <w:t>16</w:t>
            </w:r>
            <w:r w:rsidR="00D50D91" w:rsidRPr="005D46E0">
              <w:rPr>
                <w:rStyle w:val="FootnoteReference"/>
                <w:iCs/>
                <w:sz w:val="23"/>
                <w:szCs w:val="23"/>
              </w:rPr>
              <w:footnoteReference w:id="36"/>
            </w:r>
            <w:r w:rsidR="00D50D91" w:rsidRPr="00380137">
              <w:rPr>
                <w:sz w:val="24"/>
                <w:szCs w:val="24"/>
              </w:rPr>
              <w:t>, 28</w:t>
            </w:r>
            <w:r w:rsidR="00D50D91" w:rsidRPr="005D46E0">
              <w:rPr>
                <w:rStyle w:val="FootnoteReference"/>
                <w:iCs/>
                <w:sz w:val="23"/>
                <w:szCs w:val="23"/>
              </w:rPr>
              <w:footnoteReference w:id="37"/>
            </w:r>
            <w:r w:rsidR="00D50D91" w:rsidRPr="00380137">
              <w:rPr>
                <w:sz w:val="24"/>
                <w:szCs w:val="24"/>
              </w:rPr>
              <w:t>, 29</w:t>
            </w:r>
            <w:r w:rsidR="00D50D91" w:rsidRPr="005D46E0">
              <w:rPr>
                <w:rStyle w:val="FootnoteReference"/>
                <w:iCs/>
                <w:sz w:val="23"/>
                <w:szCs w:val="23"/>
              </w:rPr>
              <w:footnoteReference w:id="38"/>
            </w:r>
            <w:r w:rsidR="00D50D91" w:rsidRPr="00380137">
              <w:rPr>
                <w:sz w:val="24"/>
                <w:szCs w:val="24"/>
              </w:rPr>
              <w:t>, 39</w:t>
            </w:r>
            <w:r w:rsidR="00D50D91" w:rsidRPr="005D46E0">
              <w:rPr>
                <w:rStyle w:val="FootnoteReference"/>
                <w:iCs/>
                <w:sz w:val="23"/>
                <w:szCs w:val="23"/>
              </w:rPr>
              <w:footnoteReference w:id="39"/>
            </w:r>
            <w:r w:rsidR="00D50D91" w:rsidRPr="00380137">
              <w:rPr>
                <w:sz w:val="24"/>
                <w:szCs w:val="24"/>
              </w:rPr>
              <w:t>, 63</w:t>
            </w:r>
            <w:r w:rsidR="00D50D91" w:rsidRPr="005D46E0">
              <w:rPr>
                <w:rStyle w:val="FootnoteReference"/>
                <w:iCs/>
                <w:sz w:val="23"/>
                <w:szCs w:val="23"/>
              </w:rPr>
              <w:footnoteReference w:id="40"/>
            </w:r>
            <w:r w:rsidR="00D50D91" w:rsidRPr="00380137">
              <w:rPr>
                <w:sz w:val="24"/>
                <w:szCs w:val="24"/>
              </w:rPr>
              <w:t>, 65</w:t>
            </w:r>
            <w:r w:rsidR="00D50D91" w:rsidRPr="005D46E0">
              <w:rPr>
                <w:rStyle w:val="FootnoteReference"/>
                <w:iCs/>
                <w:sz w:val="23"/>
                <w:szCs w:val="23"/>
              </w:rPr>
              <w:footnoteReference w:id="41"/>
            </w:r>
            <w:r w:rsidR="00D50D91" w:rsidRPr="00380137">
              <w:rPr>
                <w:sz w:val="24"/>
                <w:szCs w:val="24"/>
              </w:rPr>
              <w:t>, 69</w:t>
            </w:r>
            <w:r w:rsidR="00D50D91" w:rsidRPr="005D46E0">
              <w:rPr>
                <w:rStyle w:val="FootnoteReference"/>
                <w:iCs/>
                <w:sz w:val="23"/>
                <w:szCs w:val="23"/>
              </w:rPr>
              <w:footnoteReference w:id="42"/>
            </w:r>
            <w:r w:rsidR="00D50D91" w:rsidRPr="00380137">
              <w:rPr>
                <w:sz w:val="24"/>
                <w:szCs w:val="24"/>
              </w:rPr>
              <w:t xml:space="preserve"> punkt</w:t>
            </w:r>
            <w:r w:rsidR="00D50D91">
              <w:rPr>
                <w:sz w:val="24"/>
                <w:szCs w:val="24"/>
              </w:rPr>
              <w:t xml:space="preserve">uose </w:t>
            </w:r>
            <w:r w:rsidR="00D50D91">
              <w:rPr>
                <w:bCs/>
                <w:sz w:val="24"/>
                <w:szCs w:val="24"/>
                <w:lang w:eastAsia="lt-LT"/>
              </w:rPr>
              <w:t xml:space="preserve">nustatytų </w:t>
            </w:r>
            <w:r w:rsidR="00D50D91">
              <w:rPr>
                <w:bCs/>
                <w:sz w:val="24"/>
                <w:szCs w:val="24"/>
                <w:lang w:eastAsia="lt-LT"/>
              </w:rPr>
              <w:lastRenderedPageBreak/>
              <w:t>reikalavimų</w:t>
            </w:r>
            <w:r w:rsidR="00464E7A">
              <w:rPr>
                <w:bCs/>
                <w:sz w:val="24"/>
                <w:szCs w:val="24"/>
                <w:lang w:eastAsia="lt-LT"/>
              </w:rPr>
              <w:t>,</w:t>
            </w:r>
            <w:r w:rsidR="00D50D91">
              <w:rPr>
                <w:bCs/>
                <w:sz w:val="24"/>
                <w:szCs w:val="24"/>
                <w:lang w:eastAsia="lt-LT"/>
              </w:rPr>
              <w:t xml:space="preserve"> </w:t>
            </w:r>
            <w:r w:rsidRPr="00CE2605">
              <w:rPr>
                <w:bCs/>
                <w:sz w:val="24"/>
                <w:szCs w:val="24"/>
                <w:lang w:eastAsia="lt-LT"/>
              </w:rPr>
              <w:t xml:space="preserve">neužtikrino </w:t>
            </w:r>
            <w:r w:rsidRPr="00ED5430">
              <w:rPr>
                <w:sz w:val="24"/>
                <w:szCs w:val="24"/>
              </w:rPr>
              <w:t>Įstatymo 17 straipsnio 1 dalyje nustatyto skaidrumo principo laikym</w:t>
            </w:r>
            <w:r>
              <w:rPr>
                <w:sz w:val="24"/>
                <w:szCs w:val="24"/>
              </w:rPr>
              <w:t>o</w:t>
            </w:r>
            <w:r w:rsidRPr="00ED5430">
              <w:rPr>
                <w:sz w:val="24"/>
                <w:szCs w:val="24"/>
              </w:rPr>
              <w:t>si bei pažeid</w:t>
            </w:r>
            <w:r>
              <w:rPr>
                <w:sz w:val="24"/>
                <w:szCs w:val="24"/>
              </w:rPr>
              <w:t>ė</w:t>
            </w:r>
            <w:r w:rsidRPr="00ED5430">
              <w:rPr>
                <w:sz w:val="24"/>
                <w:szCs w:val="24"/>
              </w:rPr>
              <w:t xml:space="preserve"> Įstatymo 17 straipsnio 2 dalies 1 punkte įtvirtint</w:t>
            </w:r>
            <w:r>
              <w:rPr>
                <w:sz w:val="24"/>
                <w:szCs w:val="24"/>
              </w:rPr>
              <w:t>ą</w:t>
            </w:r>
            <w:r w:rsidRPr="00ED5430">
              <w:rPr>
                <w:sz w:val="24"/>
                <w:szCs w:val="24"/>
              </w:rPr>
              <w:t xml:space="preserve"> racionalaus lėšų naudojimo tiksl</w:t>
            </w:r>
            <w:r>
              <w:rPr>
                <w:sz w:val="24"/>
                <w:szCs w:val="24"/>
              </w:rPr>
              <w:t>ą.</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481B6780" w:rsidR="002E498A" w:rsidRDefault="002E498A" w:rsidP="00493389">
            <w:pPr>
              <w:spacing w:line="256" w:lineRule="auto"/>
              <w:rPr>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1D7CE0CF" w14:textId="6279C2E4" w:rsidR="006E4A4A" w:rsidRPr="006E4A4A" w:rsidRDefault="006E4A4A" w:rsidP="00CC0C12">
            <w:pPr>
              <w:spacing w:line="256" w:lineRule="auto"/>
              <w:jc w:val="both"/>
              <w:rPr>
                <w:color w:val="000000"/>
                <w:sz w:val="24"/>
                <w:szCs w:val="24"/>
              </w:rPr>
            </w:pPr>
            <w:r>
              <w:rPr>
                <w:color w:val="000000"/>
                <w:sz w:val="24"/>
                <w:szCs w:val="24"/>
              </w:rPr>
              <w:t xml:space="preserve"> </w:t>
            </w:r>
            <w:r w:rsidRPr="00FC386E">
              <w:rPr>
                <w:sz w:val="24"/>
                <w:szCs w:val="24"/>
              </w:rPr>
              <w:t>–</w:t>
            </w:r>
            <w:r>
              <w:rPr>
                <w:sz w:val="24"/>
                <w:szCs w:val="24"/>
              </w:rPr>
              <w:t xml:space="preserve"> </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72FFD409" w:rsidR="00A55438" w:rsidRPr="00A760FA" w:rsidRDefault="009D4C61" w:rsidP="00A760FA">
            <w:pPr>
              <w:ind w:firstLine="557"/>
              <w:jc w:val="both"/>
              <w:rPr>
                <w:sz w:val="24"/>
                <w:szCs w:val="24"/>
              </w:rPr>
            </w:pPr>
            <w:r w:rsidRPr="00CF1BAA">
              <w:rPr>
                <w:bCs/>
                <w:sz w:val="24"/>
                <w:szCs w:val="24"/>
              </w:rPr>
              <w:t xml:space="preserve">Tarnyba, atlikusi </w:t>
            </w:r>
            <w:r w:rsidR="00A55438">
              <w:rPr>
                <w:bCs/>
                <w:sz w:val="24"/>
                <w:szCs w:val="24"/>
              </w:rPr>
              <w:t>išsamų</w:t>
            </w:r>
            <w:r w:rsidRPr="00CF1BAA">
              <w:rPr>
                <w:bCs/>
                <w:sz w:val="24"/>
                <w:szCs w:val="24"/>
              </w:rPr>
              <w:t xml:space="preserve"> Pirkimo </w:t>
            </w:r>
            <w:r w:rsidR="00A55438">
              <w:rPr>
                <w:bCs/>
                <w:sz w:val="24"/>
                <w:szCs w:val="24"/>
              </w:rPr>
              <w:t xml:space="preserve">ir Sutarties </w:t>
            </w:r>
            <w:r w:rsidRPr="00CF1BAA">
              <w:rPr>
                <w:bCs/>
                <w:sz w:val="24"/>
                <w:szCs w:val="24"/>
              </w:rPr>
              <w:t>vertinimą, vadovaudamasi protingumo ir teisingumo kriterijais bei atsižvelgdama į tai, kad sudaryta Pirkimo sutartis</w:t>
            </w:r>
            <w:r w:rsidR="003566B3">
              <w:rPr>
                <w:bCs/>
                <w:sz w:val="24"/>
                <w:szCs w:val="24"/>
              </w:rPr>
              <w:t xml:space="preserve"> </w:t>
            </w:r>
            <w:r w:rsidRPr="00CF1BAA">
              <w:rPr>
                <w:bCs/>
                <w:sz w:val="24"/>
                <w:szCs w:val="24"/>
              </w:rPr>
              <w:t>įvykdyta</w:t>
            </w:r>
            <w:r w:rsidR="00FF4B39" w:rsidRPr="00820D13">
              <w:rPr>
                <w:rStyle w:val="FootnoteReference"/>
                <w:szCs w:val="24"/>
              </w:rPr>
              <w:footnoteReference w:id="43"/>
            </w:r>
            <w:r w:rsidRPr="00CF1BAA">
              <w:rPr>
                <w:bCs/>
                <w:sz w:val="24"/>
                <w:szCs w:val="24"/>
              </w:rPr>
              <w:t xml:space="preserve">, </w:t>
            </w:r>
            <w:r w:rsidR="00A31CD3">
              <w:rPr>
                <w:bCs/>
                <w:sz w:val="24"/>
                <w:szCs w:val="24"/>
              </w:rPr>
              <w:t>konstatuoja</w:t>
            </w:r>
            <w:r w:rsidRPr="00CF1BAA">
              <w:rPr>
                <w:bCs/>
                <w:sz w:val="24"/>
                <w:szCs w:val="24"/>
              </w:rPr>
              <w:t xml:space="preserve"> </w:t>
            </w:r>
            <w:r w:rsidRPr="00CF1BAA">
              <w:rPr>
                <w:sz w:val="24"/>
                <w:szCs w:val="24"/>
              </w:rPr>
              <w:t>šios išvados II</w:t>
            </w:r>
            <w:r w:rsidR="008C449E" w:rsidRPr="00CF1BAA">
              <w:rPr>
                <w:sz w:val="24"/>
                <w:szCs w:val="24"/>
              </w:rPr>
              <w:t xml:space="preserve"> </w:t>
            </w:r>
            <w:r w:rsidRPr="00CF1BAA">
              <w:rPr>
                <w:sz w:val="24"/>
                <w:szCs w:val="24"/>
              </w:rPr>
              <w:t>daly</w:t>
            </w:r>
            <w:r w:rsidR="00A760FA">
              <w:rPr>
                <w:sz w:val="24"/>
                <w:szCs w:val="24"/>
              </w:rPr>
              <w:t>j</w:t>
            </w:r>
            <w:r w:rsidRPr="00CF1BAA">
              <w:rPr>
                <w:sz w:val="24"/>
                <w:szCs w:val="24"/>
              </w:rPr>
              <w:t>e nurodyt</w:t>
            </w:r>
            <w:r w:rsidR="00A31CD3">
              <w:rPr>
                <w:sz w:val="24"/>
                <w:szCs w:val="24"/>
              </w:rPr>
              <w:t>us</w:t>
            </w:r>
            <w:r w:rsidRPr="00CF1BAA">
              <w:rPr>
                <w:sz w:val="24"/>
                <w:szCs w:val="24"/>
              </w:rPr>
              <w:t xml:space="preserve"> pažeidim</w:t>
            </w:r>
            <w:r w:rsidR="00A31CD3">
              <w:rPr>
                <w:sz w:val="24"/>
                <w:szCs w:val="24"/>
              </w:rPr>
              <w:t>us</w:t>
            </w:r>
            <w:r w:rsidRPr="00CF1BAA">
              <w:rPr>
                <w:sz w:val="24"/>
                <w:szCs w:val="24"/>
              </w:rPr>
              <w:t>.</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2CD215D9" w14:textId="74367DC4" w:rsidR="009D0C53" w:rsidRPr="002C6D02" w:rsidRDefault="006E4A4A" w:rsidP="002C6D02">
            <w:pPr>
              <w:pStyle w:val="ListParagraph"/>
              <w:spacing w:line="252" w:lineRule="auto"/>
              <w:ind w:left="30" w:firstLine="853"/>
              <w:jc w:val="both"/>
              <w:rPr>
                <w:color w:val="000000"/>
                <w:sz w:val="24"/>
                <w:szCs w:val="24"/>
              </w:rPr>
            </w:pPr>
            <w:r w:rsidRPr="00FC386E">
              <w:rPr>
                <w:sz w:val="24"/>
                <w:szCs w:val="24"/>
              </w:rPr>
              <w:t>–</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13F5FB59" w14:textId="5E9CEC93" w:rsidR="000570E9" w:rsidRDefault="000570E9" w:rsidP="00172E47">
      <w:pPr>
        <w:jc w:val="both"/>
        <w:rPr>
          <w:szCs w:val="24"/>
        </w:rPr>
      </w:pPr>
    </w:p>
    <w:p w14:paraId="452CA170" w14:textId="621A7513" w:rsidR="006A7771" w:rsidRDefault="006A7771" w:rsidP="00172E47">
      <w:pPr>
        <w:jc w:val="both"/>
        <w:rPr>
          <w:szCs w:val="24"/>
        </w:rPr>
      </w:pPr>
    </w:p>
    <w:p w14:paraId="2C0A57EF" w14:textId="4010C881" w:rsidR="006A7771" w:rsidRDefault="006A7771" w:rsidP="00172E47">
      <w:pPr>
        <w:jc w:val="both"/>
        <w:rPr>
          <w:szCs w:val="24"/>
        </w:rPr>
      </w:pPr>
    </w:p>
    <w:p w14:paraId="5EE8E40A" w14:textId="7F1157F0" w:rsidR="006A7771" w:rsidRDefault="006A7771" w:rsidP="00172E47">
      <w:pPr>
        <w:jc w:val="both"/>
        <w:rPr>
          <w:szCs w:val="24"/>
        </w:rPr>
      </w:pPr>
    </w:p>
    <w:p w14:paraId="45CF381C" w14:textId="77777777" w:rsidR="006A7771" w:rsidRDefault="006A7771" w:rsidP="00172E47">
      <w:pPr>
        <w:jc w:val="both"/>
        <w:rPr>
          <w:szCs w:val="24"/>
        </w:rPr>
      </w:pPr>
    </w:p>
    <w:p w14:paraId="4793B457" w14:textId="77777777" w:rsidR="00611889" w:rsidRDefault="00611889" w:rsidP="00172E47">
      <w:pPr>
        <w:jc w:val="both"/>
        <w:rPr>
          <w:szCs w:val="24"/>
        </w:rPr>
      </w:pPr>
    </w:p>
    <w:p w14:paraId="05481144" w14:textId="77777777" w:rsidR="00611889" w:rsidRDefault="00611889" w:rsidP="00172E47">
      <w:pPr>
        <w:jc w:val="both"/>
        <w:rPr>
          <w:szCs w:val="24"/>
        </w:rPr>
      </w:pPr>
    </w:p>
    <w:p w14:paraId="62F22F12" w14:textId="77777777" w:rsidR="00611889" w:rsidRDefault="00611889" w:rsidP="00172E47">
      <w:pPr>
        <w:jc w:val="both"/>
        <w:rPr>
          <w:szCs w:val="24"/>
        </w:rPr>
      </w:pPr>
    </w:p>
    <w:p w14:paraId="171640C4" w14:textId="77777777" w:rsidR="00611889" w:rsidRDefault="00611889" w:rsidP="00172E47">
      <w:pPr>
        <w:jc w:val="both"/>
        <w:rPr>
          <w:szCs w:val="24"/>
        </w:rPr>
      </w:pPr>
    </w:p>
    <w:p w14:paraId="0793CC50" w14:textId="77777777" w:rsidR="00611889" w:rsidRDefault="00611889" w:rsidP="00172E47">
      <w:pPr>
        <w:jc w:val="both"/>
        <w:rPr>
          <w:szCs w:val="24"/>
        </w:rPr>
      </w:pPr>
    </w:p>
    <w:p w14:paraId="6F39681A" w14:textId="77777777" w:rsidR="00611889" w:rsidRDefault="00611889" w:rsidP="00172E47">
      <w:pPr>
        <w:jc w:val="both"/>
        <w:rPr>
          <w:szCs w:val="24"/>
        </w:rPr>
      </w:pPr>
    </w:p>
    <w:p w14:paraId="5F72C589" w14:textId="77777777" w:rsidR="00611889" w:rsidRDefault="00611889" w:rsidP="00172E47">
      <w:pPr>
        <w:jc w:val="both"/>
        <w:rPr>
          <w:szCs w:val="24"/>
        </w:rPr>
      </w:pPr>
    </w:p>
    <w:p w14:paraId="782C7355" w14:textId="77777777" w:rsidR="00611889" w:rsidRDefault="00611889" w:rsidP="00172E47">
      <w:pPr>
        <w:jc w:val="both"/>
        <w:rPr>
          <w:szCs w:val="24"/>
        </w:rPr>
      </w:pPr>
    </w:p>
    <w:p w14:paraId="7FAF5812" w14:textId="77777777" w:rsidR="00611889" w:rsidRDefault="00611889" w:rsidP="00172E47">
      <w:pPr>
        <w:jc w:val="both"/>
        <w:rPr>
          <w:szCs w:val="24"/>
        </w:rPr>
      </w:pPr>
    </w:p>
    <w:p w14:paraId="645776CA" w14:textId="77777777" w:rsidR="00611889" w:rsidRDefault="00611889" w:rsidP="00172E47">
      <w:pPr>
        <w:jc w:val="both"/>
        <w:rPr>
          <w:szCs w:val="24"/>
        </w:rPr>
      </w:pPr>
    </w:p>
    <w:p w14:paraId="4204EA47" w14:textId="77777777" w:rsidR="00611889" w:rsidRDefault="00611889" w:rsidP="00172E47">
      <w:pPr>
        <w:jc w:val="both"/>
        <w:rPr>
          <w:szCs w:val="24"/>
        </w:rPr>
      </w:pPr>
    </w:p>
    <w:p w14:paraId="4E1CF0B0" w14:textId="77777777" w:rsidR="00611889" w:rsidRDefault="00611889" w:rsidP="00172E47">
      <w:pPr>
        <w:jc w:val="both"/>
        <w:rPr>
          <w:szCs w:val="24"/>
        </w:rPr>
      </w:pPr>
    </w:p>
    <w:p w14:paraId="006D7971" w14:textId="77777777" w:rsidR="00C4198A" w:rsidRDefault="00C4198A" w:rsidP="00172E47">
      <w:pPr>
        <w:jc w:val="both"/>
        <w:rPr>
          <w:szCs w:val="24"/>
        </w:rPr>
      </w:pPr>
    </w:p>
    <w:p w14:paraId="41AB9EA0" w14:textId="77777777" w:rsidR="00C4198A" w:rsidRDefault="00C4198A" w:rsidP="00172E47">
      <w:pPr>
        <w:jc w:val="both"/>
        <w:rPr>
          <w:szCs w:val="24"/>
        </w:rPr>
      </w:pPr>
    </w:p>
    <w:p w14:paraId="4CF1A0A7" w14:textId="77777777" w:rsidR="00C4198A" w:rsidRDefault="00C4198A" w:rsidP="00172E47">
      <w:pPr>
        <w:jc w:val="both"/>
        <w:rPr>
          <w:szCs w:val="24"/>
        </w:rPr>
      </w:pPr>
    </w:p>
    <w:p w14:paraId="410C7F77" w14:textId="77777777" w:rsidR="00C4198A" w:rsidRDefault="00C4198A" w:rsidP="00172E47">
      <w:pPr>
        <w:jc w:val="both"/>
        <w:rPr>
          <w:szCs w:val="24"/>
        </w:rPr>
      </w:pPr>
    </w:p>
    <w:p w14:paraId="13485D70" w14:textId="77777777" w:rsidR="00817969" w:rsidRDefault="00817969" w:rsidP="00172E47">
      <w:pPr>
        <w:jc w:val="both"/>
        <w:rPr>
          <w:szCs w:val="24"/>
        </w:rPr>
      </w:pPr>
    </w:p>
    <w:p w14:paraId="4AB096A7" w14:textId="77777777" w:rsidR="00817969" w:rsidRDefault="00817969" w:rsidP="00172E47">
      <w:pPr>
        <w:jc w:val="both"/>
        <w:rPr>
          <w:szCs w:val="24"/>
        </w:rPr>
      </w:pPr>
    </w:p>
    <w:p w14:paraId="0286C9EC" w14:textId="77777777" w:rsidR="00817969" w:rsidRDefault="00817969" w:rsidP="00172E47">
      <w:pPr>
        <w:jc w:val="both"/>
        <w:rPr>
          <w:szCs w:val="24"/>
        </w:rPr>
      </w:pPr>
    </w:p>
    <w:p w14:paraId="13EAE00D" w14:textId="77777777" w:rsidR="00817969" w:rsidRDefault="00817969" w:rsidP="00172E47">
      <w:pPr>
        <w:jc w:val="both"/>
        <w:rPr>
          <w:szCs w:val="24"/>
        </w:rPr>
      </w:pPr>
    </w:p>
    <w:p w14:paraId="4A1E8255" w14:textId="77777777" w:rsidR="00817969" w:rsidRDefault="00817969" w:rsidP="00172E47">
      <w:pPr>
        <w:jc w:val="both"/>
        <w:rPr>
          <w:szCs w:val="24"/>
        </w:rPr>
      </w:pPr>
    </w:p>
    <w:p w14:paraId="75EF4141" w14:textId="77777777" w:rsidR="00817969" w:rsidRDefault="00817969" w:rsidP="00172E47">
      <w:pPr>
        <w:jc w:val="both"/>
        <w:rPr>
          <w:szCs w:val="24"/>
        </w:rPr>
      </w:pPr>
    </w:p>
    <w:p w14:paraId="09884163" w14:textId="77777777" w:rsidR="00817969" w:rsidRDefault="00817969" w:rsidP="00172E47">
      <w:pPr>
        <w:jc w:val="both"/>
        <w:rPr>
          <w:szCs w:val="24"/>
        </w:rPr>
      </w:pPr>
    </w:p>
    <w:p w14:paraId="202FAEE9" w14:textId="77777777" w:rsidR="00817969" w:rsidRDefault="00817969" w:rsidP="00172E47">
      <w:pPr>
        <w:jc w:val="both"/>
        <w:rPr>
          <w:szCs w:val="24"/>
        </w:rPr>
      </w:pPr>
    </w:p>
    <w:p w14:paraId="5AF355B0" w14:textId="77777777" w:rsidR="00817969" w:rsidRDefault="00817969" w:rsidP="00172E47">
      <w:pPr>
        <w:jc w:val="both"/>
        <w:rPr>
          <w:szCs w:val="24"/>
        </w:rPr>
      </w:pPr>
    </w:p>
    <w:p w14:paraId="44F9D29A" w14:textId="77777777" w:rsidR="00817969" w:rsidRDefault="00817969" w:rsidP="00172E47">
      <w:pPr>
        <w:jc w:val="both"/>
        <w:rPr>
          <w:szCs w:val="24"/>
        </w:rPr>
      </w:pPr>
    </w:p>
    <w:p w14:paraId="13B55EC3" w14:textId="77777777" w:rsidR="00817969" w:rsidRDefault="00817969" w:rsidP="00172E47">
      <w:pPr>
        <w:jc w:val="both"/>
        <w:rPr>
          <w:szCs w:val="24"/>
        </w:rPr>
      </w:pPr>
    </w:p>
    <w:p w14:paraId="3592AECE" w14:textId="77777777" w:rsidR="00817969" w:rsidRDefault="00817969" w:rsidP="00172E47">
      <w:pPr>
        <w:jc w:val="both"/>
        <w:rPr>
          <w:szCs w:val="24"/>
        </w:rPr>
      </w:pPr>
    </w:p>
    <w:p w14:paraId="5A9764D3" w14:textId="77777777" w:rsidR="00C4198A" w:rsidRDefault="00C4198A" w:rsidP="00172E47">
      <w:pPr>
        <w:jc w:val="both"/>
        <w:rPr>
          <w:szCs w:val="24"/>
        </w:rPr>
      </w:pPr>
    </w:p>
    <w:bookmarkEnd w:id="1"/>
    <w:p w14:paraId="4B1E980C" w14:textId="0F7209C9" w:rsidR="00326320" w:rsidRPr="004B74AA" w:rsidRDefault="00326320" w:rsidP="00326320">
      <w:pPr>
        <w:rPr>
          <w:sz w:val="24"/>
          <w:szCs w:val="24"/>
        </w:rPr>
      </w:pPr>
    </w:p>
    <w:sectPr w:rsidR="00326320" w:rsidRPr="004B74AA" w:rsidSect="00362855">
      <w:headerReference w:type="even" r:id="rId10"/>
      <w:headerReference w:type="default" r:id="rId11"/>
      <w:footerReference w:type="default" r:id="rId12"/>
      <w:footerReference w:type="first" r:id="rId13"/>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15F5" w14:textId="77777777" w:rsidR="005B4600" w:rsidRDefault="005B4600">
      <w:r>
        <w:separator/>
      </w:r>
    </w:p>
  </w:endnote>
  <w:endnote w:type="continuationSeparator" w:id="0">
    <w:p w14:paraId="03857597" w14:textId="77777777" w:rsidR="005B4600" w:rsidRDefault="005B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B878" w14:textId="77777777" w:rsidR="005B4600" w:rsidRDefault="005B4600">
      <w:r>
        <w:separator/>
      </w:r>
    </w:p>
  </w:footnote>
  <w:footnote w:type="continuationSeparator" w:id="0">
    <w:p w14:paraId="02DECD84" w14:textId="77777777" w:rsidR="005B4600" w:rsidRDefault="005B4600">
      <w:r>
        <w:continuationSeparator/>
      </w:r>
    </w:p>
  </w:footnote>
  <w:footnote w:id="1">
    <w:p w14:paraId="6A809543" w14:textId="31BCF24C" w:rsidR="00F04A52" w:rsidRDefault="00F04A52" w:rsidP="00F04A52">
      <w:pPr>
        <w:pStyle w:val="FootnoteText"/>
        <w:ind w:right="-737"/>
        <w:jc w:val="both"/>
      </w:pPr>
      <w:r>
        <w:rPr>
          <w:rStyle w:val="FootnoteReference"/>
        </w:rPr>
        <w:footnoteRef/>
      </w:r>
      <w:r>
        <w:t xml:space="preserve"> </w:t>
      </w:r>
      <w:r w:rsidR="00B421D4" w:rsidRPr="001022DE">
        <w:t>2023 m. gegužės 30 d. raštas Nr. IBPS-S-308798-23.</w:t>
      </w:r>
    </w:p>
  </w:footnote>
  <w:footnote w:id="2">
    <w:p w14:paraId="14EEC99F" w14:textId="77777777" w:rsidR="006B6103" w:rsidRDefault="006B6103" w:rsidP="006B6103">
      <w:pPr>
        <w:pStyle w:val="FootnoteText"/>
        <w:ind w:right="-737"/>
        <w:jc w:val="both"/>
      </w:pPr>
      <w:r>
        <w:rPr>
          <w:rStyle w:val="FootnoteReference"/>
        </w:rPr>
        <w:footnoteRef/>
      </w:r>
      <w:r>
        <w:t xml:space="preserve"> </w:t>
      </w:r>
      <w:r w:rsidRPr="00A316F2">
        <w:t>„Perkančioji organizacija užtikrina, kad vykdant pirkimą būtų laikomasi &lt;...&gt; skaidrumo principų“.</w:t>
      </w:r>
      <w:r w:rsidRPr="00A316F2" w:rsidDel="00A316F2">
        <w:t xml:space="preserve"> </w:t>
      </w:r>
    </w:p>
  </w:footnote>
  <w:footnote w:id="3">
    <w:p w14:paraId="27B9A4BE" w14:textId="4C35A7B3" w:rsidR="006B6103" w:rsidRDefault="006B6103" w:rsidP="006B6103">
      <w:pPr>
        <w:pStyle w:val="FootnoteText"/>
        <w:ind w:right="-737"/>
        <w:jc w:val="both"/>
      </w:pPr>
      <w:r>
        <w:rPr>
          <w:rStyle w:val="FootnoteReference"/>
        </w:rPr>
        <w:footnoteRef/>
      </w:r>
      <w:r w:rsidRPr="00CE2605">
        <w:t>„Perkančioji organizacija turi siekti, kad: 1) prekėms, paslaugoms ar darbams įsigyti skirtos lėšos būtų naudojamos racionaliai</w:t>
      </w:r>
      <w:r>
        <w:t>&lt;...&gt;</w:t>
      </w:r>
      <w:r w:rsidRPr="00CE2605">
        <w:t>“.</w:t>
      </w:r>
    </w:p>
  </w:footnote>
  <w:footnote w:id="4">
    <w:p w14:paraId="2B3A608E" w14:textId="23AE5BAD" w:rsidR="009F4FFE" w:rsidRDefault="009F4FFE" w:rsidP="009F4FFE">
      <w:pPr>
        <w:pStyle w:val="FootnoteText"/>
        <w:ind w:right="-737"/>
        <w:jc w:val="both"/>
      </w:pPr>
      <w:r>
        <w:rPr>
          <w:rStyle w:val="FootnoteReference"/>
        </w:rPr>
        <w:footnoteRef/>
      </w:r>
      <w:r>
        <w:t xml:space="preserve"> </w:t>
      </w:r>
      <w:r w:rsidRPr="009F4FFE">
        <w:t>Telšių apskrities vyriausiojo policijos komisariato</w:t>
      </w:r>
      <w:r>
        <w:t xml:space="preserve"> 2023 m. birželio 12 d. rašt</w:t>
      </w:r>
      <w:r w:rsidR="00A951EF">
        <w:t>o</w:t>
      </w:r>
      <w:r>
        <w:t xml:space="preserve"> Nr. </w:t>
      </w:r>
      <w:r w:rsidRPr="001432DA">
        <w:t>3S-</w:t>
      </w:r>
      <w:r>
        <w:t>1545</w:t>
      </w:r>
      <w:r w:rsidR="00A951EF">
        <w:t xml:space="preserve"> priedas</w:t>
      </w:r>
      <w:r>
        <w:t>.</w:t>
      </w:r>
    </w:p>
  </w:footnote>
  <w:footnote w:id="5">
    <w:p w14:paraId="4A72A1DE" w14:textId="77777777" w:rsidR="00FC386E" w:rsidRPr="0054009B" w:rsidRDefault="00FC386E" w:rsidP="00FC386E">
      <w:pPr>
        <w:pStyle w:val="FootnoteText"/>
        <w:ind w:right="-425"/>
        <w:jc w:val="both"/>
      </w:pPr>
      <w:r>
        <w:rPr>
          <w:rStyle w:val="FootnoteReference"/>
        </w:rPr>
        <w:footnoteRef/>
      </w:r>
      <w:r>
        <w:t xml:space="preserve"> </w:t>
      </w:r>
      <w:r>
        <w:t>„</w:t>
      </w:r>
      <w:r w:rsidRPr="0054009B">
        <w:t>Bendri visos čiužinio platformos matmenys (ilgis x plotis), neįskaitant čiužinio laikiklių, ne mažesni kaip 200 x 85 cm“.</w:t>
      </w:r>
    </w:p>
  </w:footnote>
  <w:footnote w:id="6">
    <w:p w14:paraId="2AB88E27" w14:textId="77777777" w:rsidR="00FC386E" w:rsidRPr="0054009B" w:rsidRDefault="00FC386E" w:rsidP="00FC386E">
      <w:pPr>
        <w:pStyle w:val="FootnoteText"/>
        <w:ind w:right="-425"/>
        <w:jc w:val="both"/>
      </w:pPr>
      <w:r w:rsidRPr="0054009B">
        <w:rPr>
          <w:rStyle w:val="FootnoteReference"/>
        </w:rPr>
        <w:footnoteRef/>
      </w:r>
      <w:r w:rsidRPr="0054009B">
        <w:t xml:space="preserve"> </w:t>
      </w:r>
      <w:r w:rsidRPr="0054009B">
        <w:t>„Rankenos mechaniniam galvos-nugaros sekcijos nuleidimui į horizontalią gaivinimo padėtį (CPR) kritinių situacijų metu. Sumontuotos ant lovos rėmo iš abiejų pusių“.</w:t>
      </w:r>
    </w:p>
  </w:footnote>
  <w:footnote w:id="7">
    <w:p w14:paraId="0532331B" w14:textId="77777777" w:rsidR="00FC386E" w:rsidRPr="0054009B" w:rsidRDefault="00FC386E" w:rsidP="00FC386E">
      <w:pPr>
        <w:pStyle w:val="FootnoteText"/>
        <w:ind w:right="-425"/>
        <w:jc w:val="both"/>
      </w:pPr>
      <w:r w:rsidRPr="0054009B">
        <w:rPr>
          <w:rStyle w:val="FootnoteReference"/>
        </w:rPr>
        <w:footnoteRef/>
      </w:r>
      <w:r w:rsidRPr="0054009B">
        <w:t xml:space="preserve"> </w:t>
      </w:r>
      <w:r w:rsidRPr="0054009B">
        <w:t>„Rankenos mechaniniam galvos-nugaros sekcijos nuleidimui į horizontalią gaivinimo padėtį (CPR) kritinių situacijų metu. Palenkus rankeną nugaros sekcija negali laisvai kristi žemyn“.</w:t>
      </w:r>
    </w:p>
  </w:footnote>
  <w:footnote w:id="8">
    <w:p w14:paraId="71DF4A7A" w14:textId="77777777" w:rsidR="00FC386E" w:rsidRPr="0054009B" w:rsidRDefault="00FC386E" w:rsidP="00FC386E">
      <w:pPr>
        <w:pStyle w:val="FootnoteText"/>
        <w:ind w:right="-425"/>
        <w:jc w:val="both"/>
      </w:pPr>
      <w:r w:rsidRPr="0054009B">
        <w:rPr>
          <w:rStyle w:val="FootnoteReference"/>
        </w:rPr>
        <w:footnoteRef/>
      </w:r>
      <w:r w:rsidRPr="0054009B">
        <w:t xml:space="preserve"> </w:t>
      </w:r>
      <w:r w:rsidRPr="0054009B">
        <w:t>„Valdymo pultas Nr. 2 (1 vnt.). Pultas turi apsaugą nuo netyčinio juo valdomų funkcijų įjungimo (pvz., yra atskiras pulto aktyvavimo mygtukas ar pan.)“.</w:t>
      </w:r>
    </w:p>
  </w:footnote>
  <w:footnote w:id="9">
    <w:p w14:paraId="1E3928F4" w14:textId="77777777" w:rsidR="00FC386E" w:rsidRPr="0054009B" w:rsidRDefault="00FC386E" w:rsidP="00FC386E">
      <w:pPr>
        <w:pStyle w:val="FootnoteText"/>
        <w:ind w:right="-425"/>
        <w:jc w:val="both"/>
      </w:pPr>
      <w:r w:rsidRPr="0054009B">
        <w:rPr>
          <w:rStyle w:val="FootnoteReference"/>
        </w:rPr>
        <w:footnoteRef/>
      </w:r>
      <w:r w:rsidRPr="0054009B">
        <w:t xml:space="preserve"> </w:t>
      </w:r>
      <w:r w:rsidRPr="0054009B">
        <w:t>„Paciento fiksavimo diržų tvirtinimo vietos. Ne mažiau 6 vnt. kilpų arba lygiaverčių konstrukcinių elementų, fiksuotų prie lovos rėmo arba integruotų  čiužinio platformoje“.</w:t>
      </w:r>
    </w:p>
  </w:footnote>
  <w:footnote w:id="10">
    <w:p w14:paraId="11E4CB38" w14:textId="77777777" w:rsidR="00FC386E" w:rsidRPr="0054009B" w:rsidRDefault="00FC386E" w:rsidP="00FC386E">
      <w:pPr>
        <w:pStyle w:val="FootnoteText"/>
        <w:ind w:right="-425"/>
        <w:jc w:val="both"/>
      </w:pPr>
      <w:r w:rsidRPr="0054009B">
        <w:rPr>
          <w:rStyle w:val="FootnoteReference"/>
        </w:rPr>
        <w:footnoteRef/>
      </w:r>
      <w:r w:rsidRPr="0054009B">
        <w:t xml:space="preserve"> </w:t>
      </w:r>
      <w:r w:rsidRPr="0054009B">
        <w:t>„Šoniniai bėgeliai. Pritvirtinti prie lovos šoninio rėmo (gali būti komplektuojami su kabliukais)“.</w:t>
      </w:r>
    </w:p>
  </w:footnote>
  <w:footnote w:id="11">
    <w:p w14:paraId="1154EE20" w14:textId="77777777" w:rsidR="00FC386E" w:rsidRDefault="00FC386E" w:rsidP="00FC386E">
      <w:pPr>
        <w:pStyle w:val="FootnoteText"/>
        <w:ind w:right="-425"/>
        <w:jc w:val="both"/>
      </w:pPr>
      <w:r w:rsidRPr="0054009B">
        <w:rPr>
          <w:rStyle w:val="FootnoteReference"/>
        </w:rPr>
        <w:footnoteRef/>
      </w:r>
      <w:r w:rsidRPr="0054009B">
        <w:t xml:space="preserve"> </w:t>
      </w:r>
      <w:r w:rsidRPr="0054009B">
        <w:t>„Reikalavimai čiužiniui. Tinkantis naudoti iš abiejų pusių“.</w:t>
      </w:r>
    </w:p>
  </w:footnote>
  <w:footnote w:id="12">
    <w:p w14:paraId="023FFFBF" w14:textId="77777777" w:rsidR="00FC386E" w:rsidRDefault="00FC386E" w:rsidP="00FC386E">
      <w:pPr>
        <w:pStyle w:val="FootnoteText"/>
        <w:ind w:right="-425"/>
        <w:jc w:val="both"/>
      </w:pPr>
      <w:r>
        <w:rPr>
          <w:rStyle w:val="FootnoteReference"/>
        </w:rPr>
        <w:footnoteRef/>
      </w:r>
      <w:r>
        <w:t xml:space="preserve"> </w:t>
      </w:r>
      <w:r>
        <w:t>„</w:t>
      </w:r>
      <w:r w:rsidRPr="007316B1">
        <w:t>Reikalavimai čiužini</w:t>
      </w:r>
      <w:r>
        <w:t xml:space="preserve">o užvalkalui. </w:t>
      </w:r>
      <w:r w:rsidRPr="0030620C">
        <w:t>Užsegamas užtrauktuku, su apsauginiu atvartu, neleidžiančiu prasiskverbti skysčiams į čiužinio vidų užtrauktuko vietoje</w:t>
      </w:r>
      <w:r>
        <w:t>“.</w:t>
      </w:r>
    </w:p>
  </w:footnote>
  <w:footnote w:id="13">
    <w:p w14:paraId="6C42E5C0" w14:textId="77777777" w:rsidR="00FC386E" w:rsidRDefault="00FC386E" w:rsidP="00FC386E">
      <w:pPr>
        <w:pStyle w:val="FootnoteText"/>
        <w:ind w:right="-425"/>
        <w:jc w:val="both"/>
      </w:pPr>
      <w:r>
        <w:rPr>
          <w:rStyle w:val="FootnoteReference"/>
        </w:rPr>
        <w:footnoteRef/>
      </w:r>
      <w:r>
        <w:t xml:space="preserve"> </w:t>
      </w:r>
      <w:r>
        <w:t>„</w:t>
      </w:r>
      <w:r w:rsidRPr="007316B1">
        <w:t>Reikalavimai čiužiniui</w:t>
      </w:r>
      <w:r>
        <w:t xml:space="preserve">. </w:t>
      </w:r>
      <w:r w:rsidRPr="009048BE">
        <w:t>Čiužinio kraštai sustiprinti</w:t>
      </w:r>
      <w:r>
        <w:t>“.</w:t>
      </w:r>
    </w:p>
  </w:footnote>
  <w:footnote w:id="14">
    <w:p w14:paraId="74183D28" w14:textId="41263B92" w:rsidR="002878FA" w:rsidRDefault="002878FA" w:rsidP="002878FA">
      <w:pPr>
        <w:pStyle w:val="FootnoteText"/>
        <w:jc w:val="both"/>
      </w:pPr>
      <w:r>
        <w:rPr>
          <w:rStyle w:val="FootnoteReference"/>
        </w:rPr>
        <w:footnoteRef/>
      </w:r>
      <w:r>
        <w:t xml:space="preserve"> </w:t>
      </w:r>
      <w:r>
        <w:rPr>
          <w:color w:val="000000"/>
        </w:rPr>
        <w:t xml:space="preserve">2023 m. </w:t>
      </w:r>
      <w:r w:rsidR="00DF2AD2">
        <w:rPr>
          <w:color w:val="000000"/>
        </w:rPr>
        <w:t xml:space="preserve">birželio 29 </w:t>
      </w:r>
      <w:r>
        <w:rPr>
          <w:color w:val="000000"/>
        </w:rPr>
        <w:t>raštas Nr. 4S-</w:t>
      </w:r>
      <w:r w:rsidR="00DF2AD2">
        <w:rPr>
          <w:color w:val="000000"/>
        </w:rPr>
        <w:t>717</w:t>
      </w:r>
      <w:r>
        <w:rPr>
          <w:color w:val="000000"/>
        </w:rPr>
        <w:t>.</w:t>
      </w:r>
    </w:p>
  </w:footnote>
  <w:footnote w:id="15">
    <w:p w14:paraId="60EF0C29" w14:textId="256B8B61" w:rsidR="002878FA" w:rsidRDefault="002878FA" w:rsidP="002878FA">
      <w:pPr>
        <w:pStyle w:val="FootnoteText"/>
        <w:jc w:val="both"/>
      </w:pPr>
      <w:r>
        <w:rPr>
          <w:rStyle w:val="FootnoteReference"/>
        </w:rPr>
        <w:footnoteRef/>
      </w:r>
      <w:r>
        <w:t xml:space="preserve"> </w:t>
      </w:r>
      <w:r>
        <w:t xml:space="preserve">2023 m. </w:t>
      </w:r>
      <w:r w:rsidR="00BB5FFC">
        <w:t>liepos 5</w:t>
      </w:r>
      <w:r>
        <w:t xml:space="preserve"> d. raštas Nr. </w:t>
      </w:r>
      <w:r w:rsidR="00BB5FFC" w:rsidRPr="00BB5FFC">
        <w:t>S-468.</w:t>
      </w:r>
    </w:p>
  </w:footnote>
  <w:footnote w:id="16">
    <w:p w14:paraId="457D6462" w14:textId="72C82FCB" w:rsidR="00614A4C" w:rsidRDefault="00614A4C" w:rsidP="00614A4C">
      <w:pPr>
        <w:pStyle w:val="FootnoteText"/>
        <w:jc w:val="both"/>
      </w:pPr>
      <w:r>
        <w:rPr>
          <w:rStyle w:val="FootnoteReference"/>
        </w:rPr>
        <w:footnoteRef/>
      </w:r>
      <w:r>
        <w:t xml:space="preserve"> </w:t>
      </w:r>
      <w:r>
        <w:rPr>
          <w:color w:val="000000"/>
        </w:rPr>
        <w:t>2023 m. liepos 14 d. raštas Nr. 4S-</w:t>
      </w:r>
      <w:r>
        <w:t>773</w:t>
      </w:r>
      <w:r>
        <w:rPr>
          <w:color w:val="000000"/>
        </w:rPr>
        <w:t>.</w:t>
      </w:r>
    </w:p>
  </w:footnote>
  <w:footnote w:id="17">
    <w:p w14:paraId="1A124147" w14:textId="77777777" w:rsidR="00380137" w:rsidRPr="0054009B" w:rsidRDefault="00380137" w:rsidP="00380137">
      <w:pPr>
        <w:pStyle w:val="FootnoteText"/>
        <w:ind w:right="-425"/>
        <w:jc w:val="both"/>
      </w:pPr>
      <w:r>
        <w:rPr>
          <w:rStyle w:val="FootnoteReference"/>
        </w:rPr>
        <w:footnoteRef/>
      </w:r>
      <w:r>
        <w:t xml:space="preserve"> </w:t>
      </w:r>
      <w:r>
        <w:t>„</w:t>
      </w:r>
      <w:r w:rsidRPr="0054009B">
        <w:t>Bendri visos čiužinio platformos matmenys (ilgis x plotis), neįskaitant čiužinio laikiklių, ne mažesni kaip 200 x 85 cm“.</w:t>
      </w:r>
    </w:p>
  </w:footnote>
  <w:footnote w:id="18">
    <w:p w14:paraId="495EFF0F" w14:textId="77777777" w:rsidR="00380137" w:rsidRPr="0054009B" w:rsidRDefault="00380137" w:rsidP="00380137">
      <w:pPr>
        <w:pStyle w:val="FootnoteText"/>
        <w:ind w:right="-425"/>
        <w:jc w:val="both"/>
      </w:pPr>
      <w:r w:rsidRPr="0054009B">
        <w:rPr>
          <w:rStyle w:val="FootnoteReference"/>
        </w:rPr>
        <w:footnoteRef/>
      </w:r>
      <w:r w:rsidRPr="0054009B">
        <w:t xml:space="preserve"> </w:t>
      </w:r>
      <w:r w:rsidRPr="0054009B">
        <w:t>„Rankenos mechaniniam galvos-nugaros sekcijos nuleidimui į horizontalią gaivinimo padėtį (CPR) kritinių situacijų metu. Sumontuotos ant lovos rėmo iš abiejų pusių“.</w:t>
      </w:r>
    </w:p>
  </w:footnote>
  <w:footnote w:id="19">
    <w:p w14:paraId="5C6BBA1D" w14:textId="77777777" w:rsidR="00380137" w:rsidRPr="0054009B" w:rsidRDefault="00380137" w:rsidP="00380137">
      <w:pPr>
        <w:pStyle w:val="FootnoteText"/>
        <w:ind w:right="-425"/>
        <w:jc w:val="both"/>
      </w:pPr>
      <w:r w:rsidRPr="0054009B">
        <w:rPr>
          <w:rStyle w:val="FootnoteReference"/>
        </w:rPr>
        <w:footnoteRef/>
      </w:r>
      <w:r w:rsidRPr="0054009B">
        <w:t xml:space="preserve"> </w:t>
      </w:r>
      <w:r w:rsidRPr="0054009B">
        <w:t>„Rankenos mechaniniam galvos-nugaros sekcijos nuleidimui į horizontalią gaivinimo padėtį (CPR) kritinių situacijų metu. Palenkus rankeną nugaros sekcija negali laisvai kristi žemyn“.</w:t>
      </w:r>
    </w:p>
  </w:footnote>
  <w:footnote w:id="20">
    <w:p w14:paraId="2BCFD84F" w14:textId="77777777" w:rsidR="00380137" w:rsidRPr="0054009B" w:rsidRDefault="00380137" w:rsidP="00380137">
      <w:pPr>
        <w:pStyle w:val="FootnoteText"/>
        <w:ind w:right="-425"/>
        <w:jc w:val="both"/>
      </w:pPr>
      <w:r w:rsidRPr="0054009B">
        <w:rPr>
          <w:rStyle w:val="FootnoteReference"/>
        </w:rPr>
        <w:footnoteRef/>
      </w:r>
      <w:r w:rsidRPr="0054009B">
        <w:t xml:space="preserve"> </w:t>
      </w:r>
      <w:r w:rsidRPr="0054009B">
        <w:t>„Valdymo pultas Nr. 2 (1 vnt.). Pultas turi apsaugą nuo netyčinio juo valdomų funkcijų įjungimo (pvz., yra atskiras pulto aktyvavimo mygtukas ar pan.)“.</w:t>
      </w:r>
    </w:p>
  </w:footnote>
  <w:footnote w:id="21">
    <w:p w14:paraId="28D7C759" w14:textId="77777777" w:rsidR="00380137" w:rsidRDefault="00380137" w:rsidP="00380137">
      <w:pPr>
        <w:pStyle w:val="FootnoteText"/>
        <w:ind w:right="-425"/>
        <w:jc w:val="both"/>
      </w:pPr>
      <w:r w:rsidRPr="0054009B">
        <w:rPr>
          <w:rStyle w:val="FootnoteReference"/>
        </w:rPr>
        <w:footnoteRef/>
      </w:r>
      <w:r w:rsidRPr="0054009B">
        <w:t xml:space="preserve"> </w:t>
      </w:r>
      <w:r w:rsidRPr="0054009B">
        <w:t>„Reikalavimai čiužiniui. Tinkantis naudoti iš abiejų pusių“.</w:t>
      </w:r>
    </w:p>
  </w:footnote>
  <w:footnote w:id="22">
    <w:p w14:paraId="75AA9402" w14:textId="77777777" w:rsidR="00380137" w:rsidRDefault="00380137" w:rsidP="00380137">
      <w:pPr>
        <w:pStyle w:val="FootnoteText"/>
        <w:ind w:right="-425"/>
        <w:jc w:val="both"/>
      </w:pPr>
      <w:r>
        <w:rPr>
          <w:rStyle w:val="FootnoteReference"/>
        </w:rPr>
        <w:footnoteRef/>
      </w:r>
      <w:r>
        <w:t xml:space="preserve"> </w:t>
      </w:r>
      <w:r>
        <w:t>„</w:t>
      </w:r>
      <w:r w:rsidRPr="007316B1">
        <w:t>Reikalavimai čiužiniui</w:t>
      </w:r>
      <w:r>
        <w:t xml:space="preserve">. </w:t>
      </w:r>
      <w:r w:rsidRPr="009048BE">
        <w:t>Čiužinio kraštai sustiprinti</w:t>
      </w:r>
      <w:r>
        <w:t>“.</w:t>
      </w:r>
    </w:p>
  </w:footnote>
  <w:footnote w:id="23">
    <w:p w14:paraId="0F91E298" w14:textId="77777777" w:rsidR="00380137" w:rsidRDefault="00380137" w:rsidP="00380137">
      <w:pPr>
        <w:pStyle w:val="FootnoteText"/>
        <w:ind w:right="-425"/>
        <w:jc w:val="both"/>
      </w:pPr>
      <w:r>
        <w:rPr>
          <w:rStyle w:val="FootnoteReference"/>
        </w:rPr>
        <w:footnoteRef/>
      </w:r>
      <w:r>
        <w:t xml:space="preserve"> </w:t>
      </w:r>
      <w:r>
        <w:t>„</w:t>
      </w:r>
      <w:r w:rsidRPr="007316B1">
        <w:t>Reikalavimai čiužini</w:t>
      </w:r>
      <w:r>
        <w:t xml:space="preserve">o užvalkalui. </w:t>
      </w:r>
      <w:r w:rsidRPr="0030620C">
        <w:t>Užsegamas užtrauktuku, su apsauginiu atvartu, neleidžiančiu prasiskverbti skysčiams į čiužinio vidų užtrauktuko vietoje</w:t>
      </w:r>
      <w:r>
        <w:t>“.</w:t>
      </w:r>
    </w:p>
  </w:footnote>
  <w:footnote w:id="24">
    <w:p w14:paraId="6876F4D4" w14:textId="08A5EB06" w:rsidR="00A752ED" w:rsidRDefault="00A752ED" w:rsidP="00A752ED">
      <w:pPr>
        <w:pStyle w:val="FootnoteText"/>
        <w:jc w:val="both"/>
      </w:pPr>
      <w:r>
        <w:rPr>
          <w:rStyle w:val="FootnoteReference"/>
        </w:rPr>
        <w:footnoteRef/>
      </w:r>
      <w:r>
        <w:t xml:space="preserve"> </w:t>
      </w:r>
      <w:r>
        <w:t xml:space="preserve">2023 m. liepos 20 d. raštas Nr. </w:t>
      </w:r>
      <w:r w:rsidRPr="00A752ED">
        <w:t>S-486</w:t>
      </w:r>
      <w:r w:rsidRPr="00BB5FFC">
        <w:t>.</w:t>
      </w:r>
    </w:p>
  </w:footnote>
  <w:footnote w:id="25">
    <w:p w14:paraId="05DBD74D" w14:textId="610B5D39" w:rsidR="00EB7EA4" w:rsidRPr="0054009B" w:rsidRDefault="00EB7EA4" w:rsidP="00EB7EA4">
      <w:pPr>
        <w:pStyle w:val="FootnoteText"/>
        <w:ind w:right="-425"/>
        <w:jc w:val="both"/>
      </w:pPr>
      <w:r w:rsidRPr="0054009B">
        <w:rPr>
          <w:rStyle w:val="FootnoteReference"/>
        </w:rPr>
        <w:footnoteRef/>
      </w:r>
      <w:r w:rsidRPr="0054009B">
        <w:t xml:space="preserve"> </w:t>
      </w:r>
      <w:r w:rsidRPr="0054009B">
        <w:t>„</w:t>
      </w:r>
      <w:r w:rsidRPr="00EB7EA4">
        <w:t>Infuzinis stovas</w:t>
      </w:r>
      <w:r w:rsidRPr="0054009B">
        <w:t xml:space="preserve">. </w:t>
      </w:r>
      <w:r w:rsidRPr="00EB7EA4">
        <w:t>Tinkantis siūlomo modelio lovai, 1 vnt.</w:t>
      </w:r>
      <w:r w:rsidRPr="0054009B">
        <w:t>“.</w:t>
      </w:r>
    </w:p>
  </w:footnote>
  <w:footnote w:id="26">
    <w:p w14:paraId="5E118844" w14:textId="0C49A690" w:rsidR="00EB7EA4" w:rsidRPr="0054009B" w:rsidRDefault="00EB7EA4" w:rsidP="00EB7EA4">
      <w:pPr>
        <w:pStyle w:val="FootnoteText"/>
        <w:ind w:right="-425"/>
        <w:jc w:val="both"/>
      </w:pPr>
      <w:r w:rsidRPr="0054009B">
        <w:rPr>
          <w:rStyle w:val="FootnoteReference"/>
        </w:rPr>
        <w:footnoteRef/>
      </w:r>
      <w:r w:rsidRPr="0054009B">
        <w:t xml:space="preserve"> </w:t>
      </w:r>
      <w:r w:rsidRPr="0054009B">
        <w:t>„</w:t>
      </w:r>
      <w:r w:rsidRPr="00EB7EA4">
        <w:t>Pasikėlimo kartis su rankena</w:t>
      </w:r>
      <w:r w:rsidRPr="0054009B">
        <w:t xml:space="preserve">. </w:t>
      </w:r>
      <w:r w:rsidRPr="00EB7EA4">
        <w:t>Tinkanti siūlomo modelio lovai, 1 komplektas</w:t>
      </w:r>
      <w:r w:rsidRPr="0054009B">
        <w:t>“.</w:t>
      </w:r>
    </w:p>
  </w:footnote>
  <w:footnote w:id="27">
    <w:p w14:paraId="3D7E9065" w14:textId="77777777" w:rsidR="00EB7EA4" w:rsidRPr="0054009B" w:rsidRDefault="00EB7EA4" w:rsidP="00EB7EA4">
      <w:pPr>
        <w:pStyle w:val="FootnoteText"/>
        <w:ind w:right="-425"/>
        <w:jc w:val="both"/>
      </w:pPr>
      <w:r w:rsidRPr="0054009B">
        <w:rPr>
          <w:rStyle w:val="FootnoteReference"/>
        </w:rPr>
        <w:footnoteRef/>
      </w:r>
      <w:r w:rsidRPr="0054009B">
        <w:t xml:space="preserve"> </w:t>
      </w:r>
      <w:r w:rsidRPr="0054009B">
        <w:t>„Paciento fiksavimo diržų tvirtinimo vietos. Ne mažiau 6 vnt. kilpų arba lygiaverčių konstrukcinių elementų, fiksuotų prie lovos rėmo arba integruotų  čiužinio platformoje“.</w:t>
      </w:r>
    </w:p>
  </w:footnote>
  <w:footnote w:id="28">
    <w:p w14:paraId="3B764B2F" w14:textId="77777777" w:rsidR="00EB7EA4" w:rsidRPr="0054009B" w:rsidRDefault="00EB7EA4" w:rsidP="00EB7EA4">
      <w:pPr>
        <w:pStyle w:val="FootnoteText"/>
        <w:ind w:right="-425"/>
        <w:jc w:val="both"/>
      </w:pPr>
      <w:r w:rsidRPr="0054009B">
        <w:rPr>
          <w:rStyle w:val="FootnoteReference"/>
        </w:rPr>
        <w:footnoteRef/>
      </w:r>
      <w:r w:rsidRPr="0054009B">
        <w:t xml:space="preserve"> </w:t>
      </w:r>
      <w:r w:rsidRPr="0054009B">
        <w:t>„Šoniniai bėgeliai. Pritvirtinti prie lovos šoninio rėmo (gali būti komplektuojami su kabliukais)“.</w:t>
      </w:r>
    </w:p>
  </w:footnote>
  <w:footnote w:id="29">
    <w:p w14:paraId="1620D396" w14:textId="77777777" w:rsidR="00517FF6" w:rsidRPr="0054009B" w:rsidRDefault="00517FF6" w:rsidP="00517FF6">
      <w:pPr>
        <w:pStyle w:val="FootnoteText"/>
        <w:ind w:right="-425"/>
        <w:jc w:val="both"/>
      </w:pPr>
      <w:r w:rsidRPr="0054009B">
        <w:rPr>
          <w:rStyle w:val="FootnoteReference"/>
        </w:rPr>
        <w:footnoteRef/>
      </w:r>
      <w:r w:rsidRPr="0054009B">
        <w:t xml:space="preserve"> </w:t>
      </w:r>
      <w:r w:rsidRPr="0054009B">
        <w:t>„</w:t>
      </w:r>
      <w:r w:rsidRPr="00EB7EA4">
        <w:t>Pasikėlimo kartis su rankena</w:t>
      </w:r>
      <w:r w:rsidRPr="0054009B">
        <w:t xml:space="preserve">. </w:t>
      </w:r>
      <w:r w:rsidRPr="00EB7EA4">
        <w:t>Tinkanti siūlomo modelio lovai, 1 komplektas</w:t>
      </w:r>
      <w:r w:rsidRPr="0054009B">
        <w:t>“.</w:t>
      </w:r>
    </w:p>
  </w:footnote>
  <w:footnote w:id="30">
    <w:p w14:paraId="2286804E" w14:textId="77777777" w:rsidR="00D645AE" w:rsidRPr="0054009B" w:rsidRDefault="00D645AE" w:rsidP="00D645AE">
      <w:pPr>
        <w:pStyle w:val="FootnoteText"/>
        <w:ind w:right="-425"/>
        <w:jc w:val="both"/>
      </w:pPr>
      <w:r w:rsidRPr="0054009B">
        <w:rPr>
          <w:rStyle w:val="FootnoteReference"/>
        </w:rPr>
        <w:footnoteRef/>
      </w:r>
      <w:r w:rsidRPr="0054009B">
        <w:t xml:space="preserve"> </w:t>
      </w:r>
      <w:r w:rsidRPr="0054009B">
        <w:t>„Paciento fiksavimo diržų tvirtinimo vietos. Ne mažiau 6 vnt. kilpų arba lygiaverčių konstrukcinių elementų, fiksuotų prie lovos rėmo arba integruotų  čiužinio platformoje“.</w:t>
      </w:r>
    </w:p>
  </w:footnote>
  <w:footnote w:id="31">
    <w:p w14:paraId="1CF4F08D" w14:textId="77777777" w:rsidR="00D645AE" w:rsidRPr="0054009B" w:rsidRDefault="00D645AE" w:rsidP="00D645AE">
      <w:pPr>
        <w:pStyle w:val="FootnoteText"/>
        <w:ind w:right="-425"/>
        <w:jc w:val="both"/>
      </w:pPr>
      <w:r w:rsidRPr="0054009B">
        <w:rPr>
          <w:rStyle w:val="FootnoteReference"/>
        </w:rPr>
        <w:footnoteRef/>
      </w:r>
      <w:r w:rsidRPr="0054009B">
        <w:t xml:space="preserve"> </w:t>
      </w:r>
      <w:r w:rsidRPr="0054009B">
        <w:t>„Šoniniai bėgeliai. Pritvirtinti prie lovos šoninio rėmo (gali būti komplektuojami su kabliukais)“.</w:t>
      </w:r>
    </w:p>
  </w:footnote>
  <w:footnote w:id="32">
    <w:p w14:paraId="486EA6B7" w14:textId="77777777" w:rsidR="00E82F5A" w:rsidRDefault="00E82F5A" w:rsidP="00E82F5A">
      <w:pPr>
        <w:pStyle w:val="FootnoteText"/>
      </w:pPr>
      <w:r>
        <w:rPr>
          <w:rStyle w:val="FootnoteReference"/>
        </w:rPr>
        <w:footnoteRef/>
      </w:r>
      <w:r>
        <w:t xml:space="preserve"> </w:t>
      </w:r>
      <w:r>
        <w:t>LAT</w:t>
      </w:r>
      <w:r w:rsidRPr="008A73F4">
        <w:t xml:space="preserve"> 20</w:t>
      </w:r>
      <w:r>
        <w:t>12</w:t>
      </w:r>
      <w:r w:rsidRPr="008A73F4">
        <w:t xml:space="preserve"> m. </w:t>
      </w:r>
      <w:r>
        <w:t>gruodžio 19</w:t>
      </w:r>
      <w:r w:rsidRPr="008A73F4">
        <w:t xml:space="preserve"> d. nutartis civilinėje byloje Nr. </w:t>
      </w:r>
      <w:r>
        <w:t>3K-3-564/2012</w:t>
      </w:r>
      <w:r w:rsidRPr="008A73F4">
        <w:t>.</w:t>
      </w:r>
    </w:p>
  </w:footnote>
  <w:footnote w:id="33">
    <w:p w14:paraId="1C2BEDF1" w14:textId="77777777" w:rsidR="00EE268A" w:rsidRDefault="00EE268A" w:rsidP="00EE268A">
      <w:pPr>
        <w:pStyle w:val="FootnoteText"/>
        <w:jc w:val="both"/>
      </w:pPr>
      <w:r>
        <w:rPr>
          <w:rStyle w:val="FootnoteReference"/>
        </w:rPr>
        <w:footnoteRef/>
      </w:r>
      <w:r>
        <w:t xml:space="preserve"> </w:t>
      </w:r>
      <w:r>
        <w:t xml:space="preserve">2023 m. liepos 5 d. raštas Nr. </w:t>
      </w:r>
      <w:r w:rsidRPr="00BB5FFC">
        <w:t>S-468.</w:t>
      </w:r>
    </w:p>
  </w:footnote>
  <w:footnote w:id="34">
    <w:p w14:paraId="43551068" w14:textId="77777777" w:rsidR="008022DC" w:rsidRDefault="008022DC" w:rsidP="008022DC">
      <w:pPr>
        <w:pStyle w:val="FootnoteText"/>
        <w:jc w:val="both"/>
      </w:pPr>
      <w:r>
        <w:rPr>
          <w:rStyle w:val="FootnoteReference"/>
        </w:rPr>
        <w:footnoteRef/>
      </w:r>
      <w:r>
        <w:t xml:space="preserve"> </w:t>
      </w:r>
      <w:r>
        <w:t xml:space="preserve">2023 m. liepos 5 d. raštas Nr. </w:t>
      </w:r>
      <w:r w:rsidRPr="00BB5FFC">
        <w:t>S-468.</w:t>
      </w:r>
    </w:p>
  </w:footnote>
  <w:footnote w:id="35">
    <w:p w14:paraId="18D8D609" w14:textId="77777777" w:rsidR="008022DC" w:rsidRDefault="008022DC" w:rsidP="008022DC">
      <w:pPr>
        <w:pStyle w:val="FootnoteText"/>
        <w:jc w:val="both"/>
      </w:pPr>
      <w:r>
        <w:rPr>
          <w:rStyle w:val="FootnoteReference"/>
        </w:rPr>
        <w:footnoteRef/>
      </w:r>
      <w:r>
        <w:t xml:space="preserve"> </w:t>
      </w:r>
      <w:r>
        <w:t xml:space="preserve">2023 m. liepos 20 d. raštas Nr. </w:t>
      </w:r>
      <w:r w:rsidRPr="00A752ED">
        <w:t>S-486</w:t>
      </w:r>
      <w:r w:rsidRPr="00BB5FFC">
        <w:t>.</w:t>
      </w:r>
    </w:p>
  </w:footnote>
  <w:footnote w:id="36">
    <w:p w14:paraId="4CE630B4" w14:textId="77777777" w:rsidR="00D50D91" w:rsidRPr="0054009B" w:rsidRDefault="00D50D91" w:rsidP="00D50D91">
      <w:pPr>
        <w:pStyle w:val="FootnoteText"/>
        <w:ind w:right="-425"/>
        <w:jc w:val="both"/>
      </w:pPr>
      <w:r>
        <w:rPr>
          <w:rStyle w:val="FootnoteReference"/>
        </w:rPr>
        <w:footnoteRef/>
      </w:r>
      <w:r>
        <w:t xml:space="preserve"> </w:t>
      </w:r>
      <w:r>
        <w:t>„</w:t>
      </w:r>
      <w:r w:rsidRPr="0054009B">
        <w:t>Bendri visos čiužinio platformos matmenys (ilgis x plotis), neįskaitant čiužinio laikiklių, ne mažesni kaip 200 x 85 cm“.</w:t>
      </w:r>
    </w:p>
  </w:footnote>
  <w:footnote w:id="37">
    <w:p w14:paraId="35E73FEF" w14:textId="77777777" w:rsidR="00D50D91" w:rsidRPr="0054009B" w:rsidRDefault="00D50D91" w:rsidP="00D50D91">
      <w:pPr>
        <w:pStyle w:val="FootnoteText"/>
        <w:ind w:right="-425"/>
        <w:jc w:val="both"/>
      </w:pPr>
      <w:r w:rsidRPr="0054009B">
        <w:rPr>
          <w:rStyle w:val="FootnoteReference"/>
        </w:rPr>
        <w:footnoteRef/>
      </w:r>
      <w:r w:rsidRPr="0054009B">
        <w:t xml:space="preserve"> </w:t>
      </w:r>
      <w:r w:rsidRPr="0054009B">
        <w:t>„Rankenos mechaniniam galvos-nugaros sekcijos nuleidimui į horizontalią gaivinimo padėtį (CPR) kritinių situacijų metu. Sumontuotos ant lovos rėmo iš abiejų pusių“.</w:t>
      </w:r>
    </w:p>
  </w:footnote>
  <w:footnote w:id="38">
    <w:p w14:paraId="038C85CD" w14:textId="77777777" w:rsidR="00D50D91" w:rsidRPr="0054009B" w:rsidRDefault="00D50D91" w:rsidP="00D50D91">
      <w:pPr>
        <w:pStyle w:val="FootnoteText"/>
        <w:ind w:right="-425"/>
        <w:jc w:val="both"/>
      </w:pPr>
      <w:r w:rsidRPr="0054009B">
        <w:rPr>
          <w:rStyle w:val="FootnoteReference"/>
        </w:rPr>
        <w:footnoteRef/>
      </w:r>
      <w:r w:rsidRPr="0054009B">
        <w:t xml:space="preserve"> </w:t>
      </w:r>
      <w:r w:rsidRPr="0054009B">
        <w:t>„Rankenos mechaniniam galvos-nugaros sekcijos nuleidimui į horizontalią gaivinimo padėtį (CPR) kritinių situacijų metu. Palenkus rankeną nugaros sekcija negali laisvai kristi žemyn“.</w:t>
      </w:r>
    </w:p>
  </w:footnote>
  <w:footnote w:id="39">
    <w:p w14:paraId="40F5B202" w14:textId="77777777" w:rsidR="00D50D91" w:rsidRPr="0054009B" w:rsidRDefault="00D50D91" w:rsidP="00D50D91">
      <w:pPr>
        <w:pStyle w:val="FootnoteText"/>
        <w:ind w:right="-425"/>
        <w:jc w:val="both"/>
      </w:pPr>
      <w:r w:rsidRPr="0054009B">
        <w:rPr>
          <w:rStyle w:val="FootnoteReference"/>
        </w:rPr>
        <w:footnoteRef/>
      </w:r>
      <w:r w:rsidRPr="0054009B">
        <w:t xml:space="preserve"> </w:t>
      </w:r>
      <w:r w:rsidRPr="0054009B">
        <w:t>„Valdymo pultas Nr. 2 (1 vnt.). Pultas turi apsaugą nuo netyčinio juo valdomų funkcijų įjungimo (pvz., yra atskiras pulto aktyvavimo mygtukas ar pan.)“.</w:t>
      </w:r>
    </w:p>
  </w:footnote>
  <w:footnote w:id="40">
    <w:p w14:paraId="2CBADAD5" w14:textId="77777777" w:rsidR="00D50D91" w:rsidRDefault="00D50D91" w:rsidP="00D50D91">
      <w:pPr>
        <w:pStyle w:val="FootnoteText"/>
        <w:ind w:right="-425"/>
        <w:jc w:val="both"/>
      </w:pPr>
      <w:r w:rsidRPr="0054009B">
        <w:rPr>
          <w:rStyle w:val="FootnoteReference"/>
        </w:rPr>
        <w:footnoteRef/>
      </w:r>
      <w:r w:rsidRPr="0054009B">
        <w:t xml:space="preserve"> </w:t>
      </w:r>
      <w:r w:rsidRPr="0054009B">
        <w:t>„Reikalavimai čiužiniui. Tinkantis naudoti iš abiejų pusių“.</w:t>
      </w:r>
    </w:p>
  </w:footnote>
  <w:footnote w:id="41">
    <w:p w14:paraId="1769EAA2" w14:textId="77777777" w:rsidR="00D50D91" w:rsidRDefault="00D50D91" w:rsidP="00D50D91">
      <w:pPr>
        <w:pStyle w:val="FootnoteText"/>
        <w:ind w:right="-425"/>
        <w:jc w:val="both"/>
      </w:pPr>
      <w:r>
        <w:rPr>
          <w:rStyle w:val="FootnoteReference"/>
        </w:rPr>
        <w:footnoteRef/>
      </w:r>
      <w:r>
        <w:t xml:space="preserve"> </w:t>
      </w:r>
      <w:r>
        <w:t>„</w:t>
      </w:r>
      <w:r w:rsidRPr="007316B1">
        <w:t>Reikalavimai čiužiniui</w:t>
      </w:r>
      <w:r>
        <w:t xml:space="preserve">. </w:t>
      </w:r>
      <w:r w:rsidRPr="009048BE">
        <w:t>Čiužinio kraštai sustiprinti</w:t>
      </w:r>
      <w:r>
        <w:t>“.</w:t>
      </w:r>
    </w:p>
  </w:footnote>
  <w:footnote w:id="42">
    <w:p w14:paraId="555B06BE" w14:textId="77777777" w:rsidR="00D50D91" w:rsidRDefault="00D50D91" w:rsidP="00D50D91">
      <w:pPr>
        <w:pStyle w:val="FootnoteText"/>
        <w:ind w:right="-425"/>
        <w:jc w:val="both"/>
      </w:pPr>
      <w:r>
        <w:rPr>
          <w:rStyle w:val="FootnoteReference"/>
        </w:rPr>
        <w:footnoteRef/>
      </w:r>
      <w:r>
        <w:t xml:space="preserve"> </w:t>
      </w:r>
      <w:r>
        <w:t>„</w:t>
      </w:r>
      <w:r w:rsidRPr="007316B1">
        <w:t>Reikalavimai čiužini</w:t>
      </w:r>
      <w:r>
        <w:t xml:space="preserve">o užvalkalui. </w:t>
      </w:r>
      <w:r w:rsidRPr="0030620C">
        <w:t>Užsegamas užtrauktuku, su apsauginiu atvartu, neleidžiančiu prasiskverbti skysčiams į čiužinio vidų užtrauktuko vietoje</w:t>
      </w:r>
      <w:r>
        <w:t>“.</w:t>
      </w:r>
    </w:p>
  </w:footnote>
  <w:footnote w:id="43">
    <w:p w14:paraId="76C274EC" w14:textId="77777777" w:rsidR="00FF4B39" w:rsidRDefault="00FF4B39" w:rsidP="00FF4B39">
      <w:pPr>
        <w:pStyle w:val="FootnoteText"/>
        <w:jc w:val="both"/>
      </w:pPr>
      <w:r>
        <w:rPr>
          <w:rStyle w:val="FootnoteReference"/>
        </w:rPr>
        <w:footnoteRef/>
      </w:r>
      <w:r>
        <w:t xml:space="preserve"> </w:t>
      </w:r>
      <w:r>
        <w:t xml:space="preserve">2023 m. liepos 5 d. raštas Nr. </w:t>
      </w:r>
      <w:r w:rsidRPr="00BB5FFC">
        <w:t>S-468.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0A272EAE"/>
    <w:multiLevelType w:val="hybridMultilevel"/>
    <w:tmpl w:val="F9DC08D4"/>
    <w:lvl w:ilvl="0" w:tplc="9538226C">
      <w:start w:val="1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55E5921"/>
    <w:multiLevelType w:val="hybridMultilevel"/>
    <w:tmpl w:val="F3E2ECF2"/>
    <w:lvl w:ilvl="0" w:tplc="BFC459A2">
      <w:start w:val="12"/>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851E9A"/>
    <w:multiLevelType w:val="hybridMultilevel"/>
    <w:tmpl w:val="6CDC944C"/>
    <w:lvl w:ilvl="0" w:tplc="66B474FC">
      <w:start w:val="202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478793">
    <w:abstractNumId w:val="4"/>
  </w:num>
  <w:num w:numId="3" w16cid:durableId="2008285894">
    <w:abstractNumId w:val="2"/>
  </w:num>
  <w:num w:numId="4" w16cid:durableId="494689028">
    <w:abstractNumId w:val="3"/>
  </w:num>
  <w:num w:numId="5" w16cid:durableId="6488235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66"/>
    <w:rsid w:val="00001CD7"/>
    <w:rsid w:val="0000373D"/>
    <w:rsid w:val="000046E2"/>
    <w:rsid w:val="00005217"/>
    <w:rsid w:val="00005373"/>
    <w:rsid w:val="00007341"/>
    <w:rsid w:val="00007372"/>
    <w:rsid w:val="00007F4B"/>
    <w:rsid w:val="00010D1A"/>
    <w:rsid w:val="00010DBA"/>
    <w:rsid w:val="0001179A"/>
    <w:rsid w:val="000119EC"/>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028"/>
    <w:rsid w:val="00023B43"/>
    <w:rsid w:val="000242DE"/>
    <w:rsid w:val="000247FB"/>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CAF"/>
    <w:rsid w:val="00044AFE"/>
    <w:rsid w:val="00045B87"/>
    <w:rsid w:val="00050474"/>
    <w:rsid w:val="000506A7"/>
    <w:rsid w:val="000514D0"/>
    <w:rsid w:val="000515C3"/>
    <w:rsid w:val="00051E8E"/>
    <w:rsid w:val="00052AAA"/>
    <w:rsid w:val="00052C07"/>
    <w:rsid w:val="00052D68"/>
    <w:rsid w:val="000531C6"/>
    <w:rsid w:val="0005352A"/>
    <w:rsid w:val="00053C34"/>
    <w:rsid w:val="0005431B"/>
    <w:rsid w:val="000550E4"/>
    <w:rsid w:val="00055561"/>
    <w:rsid w:val="00055C16"/>
    <w:rsid w:val="00055D87"/>
    <w:rsid w:val="00055E4B"/>
    <w:rsid w:val="00056901"/>
    <w:rsid w:val="000570E9"/>
    <w:rsid w:val="000570F9"/>
    <w:rsid w:val="000578DA"/>
    <w:rsid w:val="00057B99"/>
    <w:rsid w:val="0006069F"/>
    <w:rsid w:val="00061A01"/>
    <w:rsid w:val="00062CE4"/>
    <w:rsid w:val="00063279"/>
    <w:rsid w:val="00063476"/>
    <w:rsid w:val="00064AB5"/>
    <w:rsid w:val="00064D40"/>
    <w:rsid w:val="000667EF"/>
    <w:rsid w:val="0006683B"/>
    <w:rsid w:val="000669F0"/>
    <w:rsid w:val="0006795B"/>
    <w:rsid w:val="00070240"/>
    <w:rsid w:val="000704D0"/>
    <w:rsid w:val="000706E4"/>
    <w:rsid w:val="00071704"/>
    <w:rsid w:val="000717C1"/>
    <w:rsid w:val="00071A23"/>
    <w:rsid w:val="00072251"/>
    <w:rsid w:val="000726E5"/>
    <w:rsid w:val="00072775"/>
    <w:rsid w:val="00073010"/>
    <w:rsid w:val="0007361D"/>
    <w:rsid w:val="00073EAD"/>
    <w:rsid w:val="0007476E"/>
    <w:rsid w:val="00074DF0"/>
    <w:rsid w:val="00076273"/>
    <w:rsid w:val="0007640C"/>
    <w:rsid w:val="000767A4"/>
    <w:rsid w:val="00077A8F"/>
    <w:rsid w:val="00077E4B"/>
    <w:rsid w:val="0008142D"/>
    <w:rsid w:val="000838B3"/>
    <w:rsid w:val="00083B0D"/>
    <w:rsid w:val="000843AA"/>
    <w:rsid w:val="00085B4B"/>
    <w:rsid w:val="0008682A"/>
    <w:rsid w:val="00087CE3"/>
    <w:rsid w:val="0009091A"/>
    <w:rsid w:val="000911D4"/>
    <w:rsid w:val="000914B1"/>
    <w:rsid w:val="0009207D"/>
    <w:rsid w:val="00092283"/>
    <w:rsid w:val="0009246E"/>
    <w:rsid w:val="0009375D"/>
    <w:rsid w:val="00093EBB"/>
    <w:rsid w:val="00094361"/>
    <w:rsid w:val="00094FBE"/>
    <w:rsid w:val="00095828"/>
    <w:rsid w:val="00095C4E"/>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7D8"/>
    <w:rsid w:val="000A4E9C"/>
    <w:rsid w:val="000A5052"/>
    <w:rsid w:val="000A5F61"/>
    <w:rsid w:val="000A6B1E"/>
    <w:rsid w:val="000A6E1F"/>
    <w:rsid w:val="000A6F88"/>
    <w:rsid w:val="000A7934"/>
    <w:rsid w:val="000B0191"/>
    <w:rsid w:val="000B16A4"/>
    <w:rsid w:val="000B1B1C"/>
    <w:rsid w:val="000B1CF0"/>
    <w:rsid w:val="000B26A2"/>
    <w:rsid w:val="000B32CC"/>
    <w:rsid w:val="000B38FB"/>
    <w:rsid w:val="000B4234"/>
    <w:rsid w:val="000B47DD"/>
    <w:rsid w:val="000B55EF"/>
    <w:rsid w:val="000B58C5"/>
    <w:rsid w:val="000B5C32"/>
    <w:rsid w:val="000B60BF"/>
    <w:rsid w:val="000B6318"/>
    <w:rsid w:val="000B6B7A"/>
    <w:rsid w:val="000B711A"/>
    <w:rsid w:val="000C050D"/>
    <w:rsid w:val="000C1BAD"/>
    <w:rsid w:val="000C1BD8"/>
    <w:rsid w:val="000C21B6"/>
    <w:rsid w:val="000C2281"/>
    <w:rsid w:val="000C246C"/>
    <w:rsid w:val="000C2B12"/>
    <w:rsid w:val="000C2C07"/>
    <w:rsid w:val="000C33A3"/>
    <w:rsid w:val="000C3491"/>
    <w:rsid w:val="000C36B1"/>
    <w:rsid w:val="000C4491"/>
    <w:rsid w:val="000C45A3"/>
    <w:rsid w:val="000C5B91"/>
    <w:rsid w:val="000C5C9B"/>
    <w:rsid w:val="000C6A88"/>
    <w:rsid w:val="000C6E58"/>
    <w:rsid w:val="000C72F3"/>
    <w:rsid w:val="000C7CB3"/>
    <w:rsid w:val="000C7F4A"/>
    <w:rsid w:val="000D12F4"/>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D4D"/>
    <w:rsid w:val="000F5FEB"/>
    <w:rsid w:val="000F610C"/>
    <w:rsid w:val="000F64EB"/>
    <w:rsid w:val="001002EA"/>
    <w:rsid w:val="001022DE"/>
    <w:rsid w:val="00102C4C"/>
    <w:rsid w:val="00103D1F"/>
    <w:rsid w:val="00103DFB"/>
    <w:rsid w:val="00103E6E"/>
    <w:rsid w:val="001051BE"/>
    <w:rsid w:val="001052D9"/>
    <w:rsid w:val="0010551A"/>
    <w:rsid w:val="00105D65"/>
    <w:rsid w:val="00105F13"/>
    <w:rsid w:val="00106187"/>
    <w:rsid w:val="00106596"/>
    <w:rsid w:val="00106F5F"/>
    <w:rsid w:val="00107C21"/>
    <w:rsid w:val="001101B1"/>
    <w:rsid w:val="001101BA"/>
    <w:rsid w:val="0011054C"/>
    <w:rsid w:val="0011174A"/>
    <w:rsid w:val="001121F0"/>
    <w:rsid w:val="00112433"/>
    <w:rsid w:val="001126D9"/>
    <w:rsid w:val="00112DB5"/>
    <w:rsid w:val="001138B1"/>
    <w:rsid w:val="00113918"/>
    <w:rsid w:val="001140BA"/>
    <w:rsid w:val="0011510D"/>
    <w:rsid w:val="00115516"/>
    <w:rsid w:val="0011721F"/>
    <w:rsid w:val="00117AAD"/>
    <w:rsid w:val="00117F3E"/>
    <w:rsid w:val="001205AB"/>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588"/>
    <w:rsid w:val="00134D50"/>
    <w:rsid w:val="0013568D"/>
    <w:rsid w:val="001361D2"/>
    <w:rsid w:val="00136B1F"/>
    <w:rsid w:val="001372F6"/>
    <w:rsid w:val="00137EB5"/>
    <w:rsid w:val="00140E7C"/>
    <w:rsid w:val="001410F6"/>
    <w:rsid w:val="00141A73"/>
    <w:rsid w:val="00142D71"/>
    <w:rsid w:val="00145D6F"/>
    <w:rsid w:val="00147172"/>
    <w:rsid w:val="001473E4"/>
    <w:rsid w:val="00150219"/>
    <w:rsid w:val="0015102F"/>
    <w:rsid w:val="00151FCB"/>
    <w:rsid w:val="001527EC"/>
    <w:rsid w:val="001530D4"/>
    <w:rsid w:val="00153D28"/>
    <w:rsid w:val="0015572D"/>
    <w:rsid w:val="0015676D"/>
    <w:rsid w:val="00156ED6"/>
    <w:rsid w:val="0016057A"/>
    <w:rsid w:val="0016154B"/>
    <w:rsid w:val="001616C1"/>
    <w:rsid w:val="00161EC7"/>
    <w:rsid w:val="0016579A"/>
    <w:rsid w:val="00166628"/>
    <w:rsid w:val="00166C9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755"/>
    <w:rsid w:val="001806D1"/>
    <w:rsid w:val="00180706"/>
    <w:rsid w:val="00181106"/>
    <w:rsid w:val="001814AC"/>
    <w:rsid w:val="00181E82"/>
    <w:rsid w:val="001824E5"/>
    <w:rsid w:val="00182A0C"/>
    <w:rsid w:val="00182BB2"/>
    <w:rsid w:val="001840F0"/>
    <w:rsid w:val="0018461E"/>
    <w:rsid w:val="0018488A"/>
    <w:rsid w:val="00184A37"/>
    <w:rsid w:val="001850DF"/>
    <w:rsid w:val="00185830"/>
    <w:rsid w:val="00185B9A"/>
    <w:rsid w:val="00186095"/>
    <w:rsid w:val="0018757F"/>
    <w:rsid w:val="001877DE"/>
    <w:rsid w:val="00187DE1"/>
    <w:rsid w:val="0019011C"/>
    <w:rsid w:val="001904ED"/>
    <w:rsid w:val="001914E0"/>
    <w:rsid w:val="00191B7F"/>
    <w:rsid w:val="00192568"/>
    <w:rsid w:val="00192680"/>
    <w:rsid w:val="00192706"/>
    <w:rsid w:val="00192985"/>
    <w:rsid w:val="00192DC9"/>
    <w:rsid w:val="001934AF"/>
    <w:rsid w:val="00193F9C"/>
    <w:rsid w:val="001941B6"/>
    <w:rsid w:val="0019468A"/>
    <w:rsid w:val="001947C6"/>
    <w:rsid w:val="001956F8"/>
    <w:rsid w:val="00195E50"/>
    <w:rsid w:val="001962D7"/>
    <w:rsid w:val="001963D5"/>
    <w:rsid w:val="001967F6"/>
    <w:rsid w:val="00197D68"/>
    <w:rsid w:val="001A02BA"/>
    <w:rsid w:val="001A0BE7"/>
    <w:rsid w:val="001A10C8"/>
    <w:rsid w:val="001A1436"/>
    <w:rsid w:val="001A1CF0"/>
    <w:rsid w:val="001A2A3C"/>
    <w:rsid w:val="001A2B7E"/>
    <w:rsid w:val="001A3262"/>
    <w:rsid w:val="001A334E"/>
    <w:rsid w:val="001A368C"/>
    <w:rsid w:val="001A39E9"/>
    <w:rsid w:val="001A47DB"/>
    <w:rsid w:val="001A4AF1"/>
    <w:rsid w:val="001A509E"/>
    <w:rsid w:val="001A52C6"/>
    <w:rsid w:val="001A5624"/>
    <w:rsid w:val="001A590F"/>
    <w:rsid w:val="001A6C51"/>
    <w:rsid w:val="001B112A"/>
    <w:rsid w:val="001B1FBC"/>
    <w:rsid w:val="001B2603"/>
    <w:rsid w:val="001B2907"/>
    <w:rsid w:val="001B2D97"/>
    <w:rsid w:val="001B38A7"/>
    <w:rsid w:val="001B44AC"/>
    <w:rsid w:val="001B457D"/>
    <w:rsid w:val="001B762A"/>
    <w:rsid w:val="001C0E68"/>
    <w:rsid w:val="001C16D9"/>
    <w:rsid w:val="001C2732"/>
    <w:rsid w:val="001C3E95"/>
    <w:rsid w:val="001C4514"/>
    <w:rsid w:val="001C463B"/>
    <w:rsid w:val="001C536E"/>
    <w:rsid w:val="001C547C"/>
    <w:rsid w:val="001C5730"/>
    <w:rsid w:val="001C573C"/>
    <w:rsid w:val="001C5D1C"/>
    <w:rsid w:val="001C61A3"/>
    <w:rsid w:val="001C64A9"/>
    <w:rsid w:val="001C784A"/>
    <w:rsid w:val="001D1A58"/>
    <w:rsid w:val="001D1BE0"/>
    <w:rsid w:val="001D3036"/>
    <w:rsid w:val="001D4C16"/>
    <w:rsid w:val="001D5209"/>
    <w:rsid w:val="001D5B90"/>
    <w:rsid w:val="001D66E4"/>
    <w:rsid w:val="001D7690"/>
    <w:rsid w:val="001E0574"/>
    <w:rsid w:val="001E0F20"/>
    <w:rsid w:val="001E0F3D"/>
    <w:rsid w:val="001E1C3D"/>
    <w:rsid w:val="001E1DDC"/>
    <w:rsid w:val="001E218B"/>
    <w:rsid w:val="001E252A"/>
    <w:rsid w:val="001E268A"/>
    <w:rsid w:val="001E3045"/>
    <w:rsid w:val="001E31E2"/>
    <w:rsid w:val="001E4D19"/>
    <w:rsid w:val="001E6441"/>
    <w:rsid w:val="001E68BC"/>
    <w:rsid w:val="001E69C7"/>
    <w:rsid w:val="001E6BC0"/>
    <w:rsid w:val="001E7065"/>
    <w:rsid w:val="001E7376"/>
    <w:rsid w:val="001E744C"/>
    <w:rsid w:val="001E7685"/>
    <w:rsid w:val="001E785B"/>
    <w:rsid w:val="001F07AE"/>
    <w:rsid w:val="001F0900"/>
    <w:rsid w:val="001F09D3"/>
    <w:rsid w:val="001F1830"/>
    <w:rsid w:val="001F259A"/>
    <w:rsid w:val="001F32CA"/>
    <w:rsid w:val="001F3A52"/>
    <w:rsid w:val="001F556E"/>
    <w:rsid w:val="001F5E39"/>
    <w:rsid w:val="001F6517"/>
    <w:rsid w:val="001F7E24"/>
    <w:rsid w:val="002011C3"/>
    <w:rsid w:val="00201476"/>
    <w:rsid w:val="0020247F"/>
    <w:rsid w:val="00202821"/>
    <w:rsid w:val="00203BCD"/>
    <w:rsid w:val="00204843"/>
    <w:rsid w:val="00204E2F"/>
    <w:rsid w:val="00206F5A"/>
    <w:rsid w:val="00207087"/>
    <w:rsid w:val="00207281"/>
    <w:rsid w:val="002116D9"/>
    <w:rsid w:val="00211E03"/>
    <w:rsid w:val="0021425C"/>
    <w:rsid w:val="00214683"/>
    <w:rsid w:val="00214715"/>
    <w:rsid w:val="00214E4A"/>
    <w:rsid w:val="0021516B"/>
    <w:rsid w:val="002155E2"/>
    <w:rsid w:val="002158E5"/>
    <w:rsid w:val="00216039"/>
    <w:rsid w:val="00220D58"/>
    <w:rsid w:val="00220FDA"/>
    <w:rsid w:val="002218AF"/>
    <w:rsid w:val="00221C4F"/>
    <w:rsid w:val="00223E47"/>
    <w:rsid w:val="0022416C"/>
    <w:rsid w:val="0022492F"/>
    <w:rsid w:val="002249A5"/>
    <w:rsid w:val="00224CCD"/>
    <w:rsid w:val="00225780"/>
    <w:rsid w:val="00227FCF"/>
    <w:rsid w:val="00230F56"/>
    <w:rsid w:val="002336D8"/>
    <w:rsid w:val="002339C8"/>
    <w:rsid w:val="002339E3"/>
    <w:rsid w:val="00234177"/>
    <w:rsid w:val="00234FC6"/>
    <w:rsid w:val="00235BB1"/>
    <w:rsid w:val="00236A08"/>
    <w:rsid w:val="002403A4"/>
    <w:rsid w:val="002409A9"/>
    <w:rsid w:val="0024386A"/>
    <w:rsid w:val="00243BB2"/>
    <w:rsid w:val="0024479D"/>
    <w:rsid w:val="00244987"/>
    <w:rsid w:val="0024531A"/>
    <w:rsid w:val="00245D0E"/>
    <w:rsid w:val="002465D8"/>
    <w:rsid w:val="002465EB"/>
    <w:rsid w:val="00246C3A"/>
    <w:rsid w:val="002503B2"/>
    <w:rsid w:val="00250CE5"/>
    <w:rsid w:val="00250E6A"/>
    <w:rsid w:val="00252291"/>
    <w:rsid w:val="00252511"/>
    <w:rsid w:val="0025442F"/>
    <w:rsid w:val="002561CB"/>
    <w:rsid w:val="002563D1"/>
    <w:rsid w:val="0025698D"/>
    <w:rsid w:val="002569E9"/>
    <w:rsid w:val="00256A8D"/>
    <w:rsid w:val="00256CCA"/>
    <w:rsid w:val="00256CEF"/>
    <w:rsid w:val="002571B3"/>
    <w:rsid w:val="00260B9E"/>
    <w:rsid w:val="00264928"/>
    <w:rsid w:val="00265354"/>
    <w:rsid w:val="002656A5"/>
    <w:rsid w:val="00265932"/>
    <w:rsid w:val="00267421"/>
    <w:rsid w:val="0026782E"/>
    <w:rsid w:val="00270D1F"/>
    <w:rsid w:val="00272048"/>
    <w:rsid w:val="00272EA9"/>
    <w:rsid w:val="002732E5"/>
    <w:rsid w:val="00275E3E"/>
    <w:rsid w:val="00276A4A"/>
    <w:rsid w:val="00276A8B"/>
    <w:rsid w:val="00277E2C"/>
    <w:rsid w:val="00277E6F"/>
    <w:rsid w:val="00280083"/>
    <w:rsid w:val="0028049F"/>
    <w:rsid w:val="00280D3C"/>
    <w:rsid w:val="00281553"/>
    <w:rsid w:val="00281DFE"/>
    <w:rsid w:val="00282A9C"/>
    <w:rsid w:val="00282B7A"/>
    <w:rsid w:val="0028515F"/>
    <w:rsid w:val="002859C8"/>
    <w:rsid w:val="00285C5D"/>
    <w:rsid w:val="00287365"/>
    <w:rsid w:val="002878B6"/>
    <w:rsid w:val="002878FA"/>
    <w:rsid w:val="00287903"/>
    <w:rsid w:val="002903B0"/>
    <w:rsid w:val="002907DA"/>
    <w:rsid w:val="002909AD"/>
    <w:rsid w:val="00290F22"/>
    <w:rsid w:val="002918C5"/>
    <w:rsid w:val="002920A1"/>
    <w:rsid w:val="0029382D"/>
    <w:rsid w:val="00294256"/>
    <w:rsid w:val="002946DD"/>
    <w:rsid w:val="00295948"/>
    <w:rsid w:val="002967E0"/>
    <w:rsid w:val="00297410"/>
    <w:rsid w:val="0029784C"/>
    <w:rsid w:val="002A06B0"/>
    <w:rsid w:val="002A11D4"/>
    <w:rsid w:val="002A241D"/>
    <w:rsid w:val="002A27AA"/>
    <w:rsid w:val="002A3835"/>
    <w:rsid w:val="002A3F5B"/>
    <w:rsid w:val="002A4CC3"/>
    <w:rsid w:val="002A5F60"/>
    <w:rsid w:val="002A6D46"/>
    <w:rsid w:val="002A7275"/>
    <w:rsid w:val="002A7894"/>
    <w:rsid w:val="002B02AC"/>
    <w:rsid w:val="002B04E3"/>
    <w:rsid w:val="002B0D9C"/>
    <w:rsid w:val="002B170E"/>
    <w:rsid w:val="002B3BEF"/>
    <w:rsid w:val="002B40F8"/>
    <w:rsid w:val="002B52E1"/>
    <w:rsid w:val="002B5393"/>
    <w:rsid w:val="002B54F2"/>
    <w:rsid w:val="002B5FFD"/>
    <w:rsid w:val="002B6A22"/>
    <w:rsid w:val="002B7015"/>
    <w:rsid w:val="002B7386"/>
    <w:rsid w:val="002B79CB"/>
    <w:rsid w:val="002C07B5"/>
    <w:rsid w:val="002C1676"/>
    <w:rsid w:val="002C3758"/>
    <w:rsid w:val="002C4A68"/>
    <w:rsid w:val="002C5DAC"/>
    <w:rsid w:val="002C5F96"/>
    <w:rsid w:val="002C6358"/>
    <w:rsid w:val="002C656E"/>
    <w:rsid w:val="002C6D02"/>
    <w:rsid w:val="002C7065"/>
    <w:rsid w:val="002C7413"/>
    <w:rsid w:val="002C74EF"/>
    <w:rsid w:val="002C7E94"/>
    <w:rsid w:val="002D089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470"/>
    <w:rsid w:val="002D799A"/>
    <w:rsid w:val="002D7F15"/>
    <w:rsid w:val="002E0294"/>
    <w:rsid w:val="002E1954"/>
    <w:rsid w:val="002E23D9"/>
    <w:rsid w:val="002E32C2"/>
    <w:rsid w:val="002E480C"/>
    <w:rsid w:val="002E498A"/>
    <w:rsid w:val="002E54F7"/>
    <w:rsid w:val="002E5609"/>
    <w:rsid w:val="002E6466"/>
    <w:rsid w:val="002E65D1"/>
    <w:rsid w:val="002E679F"/>
    <w:rsid w:val="002E6907"/>
    <w:rsid w:val="002E7C30"/>
    <w:rsid w:val="002F15FC"/>
    <w:rsid w:val="002F2837"/>
    <w:rsid w:val="002F2B58"/>
    <w:rsid w:val="002F3A3E"/>
    <w:rsid w:val="002F3D02"/>
    <w:rsid w:val="002F40CC"/>
    <w:rsid w:val="002F4533"/>
    <w:rsid w:val="002F4BAF"/>
    <w:rsid w:val="002F566D"/>
    <w:rsid w:val="002F60E8"/>
    <w:rsid w:val="002F637B"/>
    <w:rsid w:val="002F6A88"/>
    <w:rsid w:val="00300CAD"/>
    <w:rsid w:val="00300F69"/>
    <w:rsid w:val="00301CEB"/>
    <w:rsid w:val="00303CAF"/>
    <w:rsid w:val="0030473E"/>
    <w:rsid w:val="0030625D"/>
    <w:rsid w:val="00306ED7"/>
    <w:rsid w:val="00307683"/>
    <w:rsid w:val="00310B5C"/>
    <w:rsid w:val="00310C15"/>
    <w:rsid w:val="00311A4A"/>
    <w:rsid w:val="00311AC8"/>
    <w:rsid w:val="003139E3"/>
    <w:rsid w:val="00313E87"/>
    <w:rsid w:val="00313FC6"/>
    <w:rsid w:val="003146FA"/>
    <w:rsid w:val="003152D0"/>
    <w:rsid w:val="00316DE7"/>
    <w:rsid w:val="003176B9"/>
    <w:rsid w:val="003179BE"/>
    <w:rsid w:val="00320F80"/>
    <w:rsid w:val="00321C61"/>
    <w:rsid w:val="003226DA"/>
    <w:rsid w:val="00322CD2"/>
    <w:rsid w:val="00323923"/>
    <w:rsid w:val="00324100"/>
    <w:rsid w:val="00326320"/>
    <w:rsid w:val="00326435"/>
    <w:rsid w:val="003271F3"/>
    <w:rsid w:val="00327D59"/>
    <w:rsid w:val="003307EB"/>
    <w:rsid w:val="0033081A"/>
    <w:rsid w:val="0033171F"/>
    <w:rsid w:val="00331A4A"/>
    <w:rsid w:val="00331EAE"/>
    <w:rsid w:val="003332EB"/>
    <w:rsid w:val="00333906"/>
    <w:rsid w:val="00334538"/>
    <w:rsid w:val="00334862"/>
    <w:rsid w:val="00336DE0"/>
    <w:rsid w:val="00336F23"/>
    <w:rsid w:val="003376CC"/>
    <w:rsid w:val="003406A1"/>
    <w:rsid w:val="00340786"/>
    <w:rsid w:val="003412BA"/>
    <w:rsid w:val="0034142C"/>
    <w:rsid w:val="003427F2"/>
    <w:rsid w:val="00343D8F"/>
    <w:rsid w:val="0034536A"/>
    <w:rsid w:val="00345D8C"/>
    <w:rsid w:val="00345F88"/>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6B3"/>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6A1E"/>
    <w:rsid w:val="00366C1C"/>
    <w:rsid w:val="00367940"/>
    <w:rsid w:val="00370536"/>
    <w:rsid w:val="003712E8"/>
    <w:rsid w:val="00372C66"/>
    <w:rsid w:val="00373D22"/>
    <w:rsid w:val="00373E3F"/>
    <w:rsid w:val="00373F8E"/>
    <w:rsid w:val="00374889"/>
    <w:rsid w:val="003751A4"/>
    <w:rsid w:val="00375B2A"/>
    <w:rsid w:val="00380137"/>
    <w:rsid w:val="00380466"/>
    <w:rsid w:val="00380747"/>
    <w:rsid w:val="0038080B"/>
    <w:rsid w:val="00380A7B"/>
    <w:rsid w:val="00380CE0"/>
    <w:rsid w:val="0038222F"/>
    <w:rsid w:val="00382CAC"/>
    <w:rsid w:val="0038303F"/>
    <w:rsid w:val="00383E99"/>
    <w:rsid w:val="003841C0"/>
    <w:rsid w:val="00384211"/>
    <w:rsid w:val="003858A6"/>
    <w:rsid w:val="00385A5F"/>
    <w:rsid w:val="00387160"/>
    <w:rsid w:val="00387ED7"/>
    <w:rsid w:val="00390D2E"/>
    <w:rsid w:val="00391441"/>
    <w:rsid w:val="003922A4"/>
    <w:rsid w:val="00392715"/>
    <w:rsid w:val="003934C7"/>
    <w:rsid w:val="003934E2"/>
    <w:rsid w:val="00394BAF"/>
    <w:rsid w:val="00395519"/>
    <w:rsid w:val="00395846"/>
    <w:rsid w:val="00395929"/>
    <w:rsid w:val="00396538"/>
    <w:rsid w:val="00396540"/>
    <w:rsid w:val="00396975"/>
    <w:rsid w:val="00396B0F"/>
    <w:rsid w:val="00396BE1"/>
    <w:rsid w:val="00396F88"/>
    <w:rsid w:val="003976BD"/>
    <w:rsid w:val="0039798D"/>
    <w:rsid w:val="003A0161"/>
    <w:rsid w:val="003A0785"/>
    <w:rsid w:val="003A07A2"/>
    <w:rsid w:val="003A0924"/>
    <w:rsid w:val="003A1065"/>
    <w:rsid w:val="003A1466"/>
    <w:rsid w:val="003A2813"/>
    <w:rsid w:val="003A2C4D"/>
    <w:rsid w:val="003A2F7A"/>
    <w:rsid w:val="003A3FFE"/>
    <w:rsid w:val="003A4571"/>
    <w:rsid w:val="003A4BFA"/>
    <w:rsid w:val="003A4CEF"/>
    <w:rsid w:val="003A5FFB"/>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5D8"/>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CE4"/>
    <w:rsid w:val="003C4F5A"/>
    <w:rsid w:val="003C51B8"/>
    <w:rsid w:val="003C5758"/>
    <w:rsid w:val="003C60A4"/>
    <w:rsid w:val="003C6EEF"/>
    <w:rsid w:val="003C740E"/>
    <w:rsid w:val="003C77D6"/>
    <w:rsid w:val="003D17E9"/>
    <w:rsid w:val="003D1ED0"/>
    <w:rsid w:val="003D2CC2"/>
    <w:rsid w:val="003D2F3D"/>
    <w:rsid w:val="003D3D13"/>
    <w:rsid w:val="003D3E79"/>
    <w:rsid w:val="003D3ED0"/>
    <w:rsid w:val="003D4521"/>
    <w:rsid w:val="003D507D"/>
    <w:rsid w:val="003D5878"/>
    <w:rsid w:val="003D5B41"/>
    <w:rsid w:val="003D6E3B"/>
    <w:rsid w:val="003E03E4"/>
    <w:rsid w:val="003E06EF"/>
    <w:rsid w:val="003E18E5"/>
    <w:rsid w:val="003E1E8D"/>
    <w:rsid w:val="003E2349"/>
    <w:rsid w:val="003E2BDA"/>
    <w:rsid w:val="003E3A97"/>
    <w:rsid w:val="003E4359"/>
    <w:rsid w:val="003E5462"/>
    <w:rsid w:val="003E5C60"/>
    <w:rsid w:val="003E60B6"/>
    <w:rsid w:val="003F1034"/>
    <w:rsid w:val="003F2AFD"/>
    <w:rsid w:val="003F51EE"/>
    <w:rsid w:val="003F52EB"/>
    <w:rsid w:val="003F5351"/>
    <w:rsid w:val="003F53AD"/>
    <w:rsid w:val="003F58DB"/>
    <w:rsid w:val="003F6798"/>
    <w:rsid w:val="003F7368"/>
    <w:rsid w:val="003F7ECB"/>
    <w:rsid w:val="00400419"/>
    <w:rsid w:val="0040092E"/>
    <w:rsid w:val="004025A8"/>
    <w:rsid w:val="00402837"/>
    <w:rsid w:val="00403221"/>
    <w:rsid w:val="00403610"/>
    <w:rsid w:val="00403E80"/>
    <w:rsid w:val="00404563"/>
    <w:rsid w:val="004046BD"/>
    <w:rsid w:val="00405FAE"/>
    <w:rsid w:val="00406202"/>
    <w:rsid w:val="00406205"/>
    <w:rsid w:val="00406F9E"/>
    <w:rsid w:val="00407574"/>
    <w:rsid w:val="00407A23"/>
    <w:rsid w:val="00407C23"/>
    <w:rsid w:val="0041097F"/>
    <w:rsid w:val="00410DBB"/>
    <w:rsid w:val="00411C50"/>
    <w:rsid w:val="00412169"/>
    <w:rsid w:val="0041231D"/>
    <w:rsid w:val="0041331C"/>
    <w:rsid w:val="004136E3"/>
    <w:rsid w:val="00413ACA"/>
    <w:rsid w:val="00413CE7"/>
    <w:rsid w:val="00413DE0"/>
    <w:rsid w:val="0041421A"/>
    <w:rsid w:val="00414BE7"/>
    <w:rsid w:val="00414FBC"/>
    <w:rsid w:val="00415487"/>
    <w:rsid w:val="00415897"/>
    <w:rsid w:val="00416111"/>
    <w:rsid w:val="0041628B"/>
    <w:rsid w:val="004168DD"/>
    <w:rsid w:val="00416C6C"/>
    <w:rsid w:val="00416DA4"/>
    <w:rsid w:val="00420432"/>
    <w:rsid w:val="0042101A"/>
    <w:rsid w:val="0042115E"/>
    <w:rsid w:val="00421265"/>
    <w:rsid w:val="00421485"/>
    <w:rsid w:val="004219A1"/>
    <w:rsid w:val="00422836"/>
    <w:rsid w:val="00423927"/>
    <w:rsid w:val="00424142"/>
    <w:rsid w:val="00424AB4"/>
    <w:rsid w:val="004268B9"/>
    <w:rsid w:val="00426FC2"/>
    <w:rsid w:val="004276CD"/>
    <w:rsid w:val="00427805"/>
    <w:rsid w:val="004306E5"/>
    <w:rsid w:val="00431103"/>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12"/>
    <w:rsid w:val="00441FCC"/>
    <w:rsid w:val="00442F05"/>
    <w:rsid w:val="004434D2"/>
    <w:rsid w:val="00446D3D"/>
    <w:rsid w:val="0044729E"/>
    <w:rsid w:val="00447B25"/>
    <w:rsid w:val="0045154A"/>
    <w:rsid w:val="004517A5"/>
    <w:rsid w:val="00453E77"/>
    <w:rsid w:val="004542C1"/>
    <w:rsid w:val="0045469F"/>
    <w:rsid w:val="00454D65"/>
    <w:rsid w:val="00455700"/>
    <w:rsid w:val="0045643E"/>
    <w:rsid w:val="004567A8"/>
    <w:rsid w:val="00456F48"/>
    <w:rsid w:val="00457213"/>
    <w:rsid w:val="004573F4"/>
    <w:rsid w:val="00457818"/>
    <w:rsid w:val="00460340"/>
    <w:rsid w:val="00460447"/>
    <w:rsid w:val="00460BB4"/>
    <w:rsid w:val="00460E50"/>
    <w:rsid w:val="0046214D"/>
    <w:rsid w:val="00462A10"/>
    <w:rsid w:val="00462D1D"/>
    <w:rsid w:val="00463EAF"/>
    <w:rsid w:val="00464098"/>
    <w:rsid w:val="00464840"/>
    <w:rsid w:val="00464D1A"/>
    <w:rsid w:val="00464E7A"/>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CD4"/>
    <w:rsid w:val="00474D28"/>
    <w:rsid w:val="00475E85"/>
    <w:rsid w:val="004771F5"/>
    <w:rsid w:val="004802AC"/>
    <w:rsid w:val="004807C7"/>
    <w:rsid w:val="00480D34"/>
    <w:rsid w:val="00480EBC"/>
    <w:rsid w:val="00480FA6"/>
    <w:rsid w:val="0048148B"/>
    <w:rsid w:val="00482B01"/>
    <w:rsid w:val="00483F3B"/>
    <w:rsid w:val="00484877"/>
    <w:rsid w:val="00485124"/>
    <w:rsid w:val="00485254"/>
    <w:rsid w:val="00485EF2"/>
    <w:rsid w:val="00487A5A"/>
    <w:rsid w:val="00487B8D"/>
    <w:rsid w:val="00491154"/>
    <w:rsid w:val="00491E17"/>
    <w:rsid w:val="00491F07"/>
    <w:rsid w:val="00491F47"/>
    <w:rsid w:val="00492751"/>
    <w:rsid w:val="00492768"/>
    <w:rsid w:val="0049279E"/>
    <w:rsid w:val="00492AB9"/>
    <w:rsid w:val="00492B93"/>
    <w:rsid w:val="0049306F"/>
    <w:rsid w:val="00493E4F"/>
    <w:rsid w:val="0049525F"/>
    <w:rsid w:val="00495B5D"/>
    <w:rsid w:val="00495FE4"/>
    <w:rsid w:val="00496538"/>
    <w:rsid w:val="004A19F6"/>
    <w:rsid w:val="004A23FA"/>
    <w:rsid w:val="004A27B2"/>
    <w:rsid w:val="004A2BDD"/>
    <w:rsid w:val="004A32E9"/>
    <w:rsid w:val="004A37DB"/>
    <w:rsid w:val="004A380A"/>
    <w:rsid w:val="004A549E"/>
    <w:rsid w:val="004A678B"/>
    <w:rsid w:val="004A6E8F"/>
    <w:rsid w:val="004A78DE"/>
    <w:rsid w:val="004B00A2"/>
    <w:rsid w:val="004B0EEC"/>
    <w:rsid w:val="004B1BDA"/>
    <w:rsid w:val="004B251C"/>
    <w:rsid w:val="004B2626"/>
    <w:rsid w:val="004B33AE"/>
    <w:rsid w:val="004B36CE"/>
    <w:rsid w:val="004B380A"/>
    <w:rsid w:val="004B3AE2"/>
    <w:rsid w:val="004B3D6E"/>
    <w:rsid w:val="004B4602"/>
    <w:rsid w:val="004B5CFF"/>
    <w:rsid w:val="004B6CA6"/>
    <w:rsid w:val="004B6E7E"/>
    <w:rsid w:val="004B74AA"/>
    <w:rsid w:val="004B76DB"/>
    <w:rsid w:val="004C0093"/>
    <w:rsid w:val="004C034B"/>
    <w:rsid w:val="004C0C7C"/>
    <w:rsid w:val="004C108A"/>
    <w:rsid w:val="004C1C26"/>
    <w:rsid w:val="004C1D80"/>
    <w:rsid w:val="004C31E1"/>
    <w:rsid w:val="004C39B1"/>
    <w:rsid w:val="004C3BAE"/>
    <w:rsid w:val="004C44D9"/>
    <w:rsid w:val="004C4A54"/>
    <w:rsid w:val="004C4FA1"/>
    <w:rsid w:val="004C52D6"/>
    <w:rsid w:val="004C6B55"/>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557"/>
    <w:rsid w:val="004D78DB"/>
    <w:rsid w:val="004E1FAC"/>
    <w:rsid w:val="004E4CA7"/>
    <w:rsid w:val="004E5441"/>
    <w:rsid w:val="004E57D4"/>
    <w:rsid w:val="004E5BCD"/>
    <w:rsid w:val="004E61A1"/>
    <w:rsid w:val="004E650E"/>
    <w:rsid w:val="004E6BE4"/>
    <w:rsid w:val="004E6C56"/>
    <w:rsid w:val="004E7CA1"/>
    <w:rsid w:val="004F07B2"/>
    <w:rsid w:val="004F0DC1"/>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D1C"/>
    <w:rsid w:val="00506E04"/>
    <w:rsid w:val="00507CF3"/>
    <w:rsid w:val="00507E1C"/>
    <w:rsid w:val="00510C55"/>
    <w:rsid w:val="00510D7D"/>
    <w:rsid w:val="00510EE1"/>
    <w:rsid w:val="00510F0F"/>
    <w:rsid w:val="00511850"/>
    <w:rsid w:val="005124B0"/>
    <w:rsid w:val="0051250D"/>
    <w:rsid w:val="00512A31"/>
    <w:rsid w:val="005133C4"/>
    <w:rsid w:val="0051341A"/>
    <w:rsid w:val="00513D37"/>
    <w:rsid w:val="00513E90"/>
    <w:rsid w:val="0051460F"/>
    <w:rsid w:val="00514B13"/>
    <w:rsid w:val="00516788"/>
    <w:rsid w:val="00516EE9"/>
    <w:rsid w:val="00516F30"/>
    <w:rsid w:val="0051708A"/>
    <w:rsid w:val="00517652"/>
    <w:rsid w:val="00517EEE"/>
    <w:rsid w:val="00517F25"/>
    <w:rsid w:val="00517FF6"/>
    <w:rsid w:val="005201E3"/>
    <w:rsid w:val="005203BC"/>
    <w:rsid w:val="00520908"/>
    <w:rsid w:val="00521B7B"/>
    <w:rsid w:val="00522593"/>
    <w:rsid w:val="0052419F"/>
    <w:rsid w:val="0052460B"/>
    <w:rsid w:val="00524738"/>
    <w:rsid w:val="00525099"/>
    <w:rsid w:val="0052578D"/>
    <w:rsid w:val="00525DE6"/>
    <w:rsid w:val="00530242"/>
    <w:rsid w:val="005308B9"/>
    <w:rsid w:val="00530D55"/>
    <w:rsid w:val="0053111B"/>
    <w:rsid w:val="00532610"/>
    <w:rsid w:val="005329D0"/>
    <w:rsid w:val="00533305"/>
    <w:rsid w:val="00534328"/>
    <w:rsid w:val="00534396"/>
    <w:rsid w:val="00534A3D"/>
    <w:rsid w:val="00534AEF"/>
    <w:rsid w:val="00536F03"/>
    <w:rsid w:val="005402A5"/>
    <w:rsid w:val="00540438"/>
    <w:rsid w:val="005405D4"/>
    <w:rsid w:val="00540AEF"/>
    <w:rsid w:val="005428DC"/>
    <w:rsid w:val="00542B4D"/>
    <w:rsid w:val="00542FAC"/>
    <w:rsid w:val="005439EA"/>
    <w:rsid w:val="00544EF6"/>
    <w:rsid w:val="005456A1"/>
    <w:rsid w:val="005464A1"/>
    <w:rsid w:val="00550B2D"/>
    <w:rsid w:val="00551463"/>
    <w:rsid w:val="00552549"/>
    <w:rsid w:val="00553C6A"/>
    <w:rsid w:val="00554E90"/>
    <w:rsid w:val="005559B8"/>
    <w:rsid w:val="00555F36"/>
    <w:rsid w:val="00555F52"/>
    <w:rsid w:val="0055656D"/>
    <w:rsid w:val="00556731"/>
    <w:rsid w:val="00556C6A"/>
    <w:rsid w:val="005570B0"/>
    <w:rsid w:val="00557280"/>
    <w:rsid w:val="0055791B"/>
    <w:rsid w:val="00557C7F"/>
    <w:rsid w:val="005615D9"/>
    <w:rsid w:val="00561985"/>
    <w:rsid w:val="00562480"/>
    <w:rsid w:val="00562998"/>
    <w:rsid w:val="005637FB"/>
    <w:rsid w:val="00564CE4"/>
    <w:rsid w:val="00564EF3"/>
    <w:rsid w:val="00565106"/>
    <w:rsid w:val="00566064"/>
    <w:rsid w:val="0056615D"/>
    <w:rsid w:val="0056775B"/>
    <w:rsid w:val="00567F18"/>
    <w:rsid w:val="005700DD"/>
    <w:rsid w:val="005703AA"/>
    <w:rsid w:val="00570BB7"/>
    <w:rsid w:val="005712D5"/>
    <w:rsid w:val="00572518"/>
    <w:rsid w:val="005725D8"/>
    <w:rsid w:val="00572BB4"/>
    <w:rsid w:val="005742C2"/>
    <w:rsid w:val="00574B21"/>
    <w:rsid w:val="005762AE"/>
    <w:rsid w:val="00577208"/>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3647"/>
    <w:rsid w:val="00596748"/>
    <w:rsid w:val="005967AD"/>
    <w:rsid w:val="00596B12"/>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5A83"/>
    <w:rsid w:val="005A6127"/>
    <w:rsid w:val="005A6EB9"/>
    <w:rsid w:val="005A7AE0"/>
    <w:rsid w:val="005B005A"/>
    <w:rsid w:val="005B0234"/>
    <w:rsid w:val="005B064A"/>
    <w:rsid w:val="005B0845"/>
    <w:rsid w:val="005B0F81"/>
    <w:rsid w:val="005B1FEE"/>
    <w:rsid w:val="005B290D"/>
    <w:rsid w:val="005B32C2"/>
    <w:rsid w:val="005B4600"/>
    <w:rsid w:val="005B668F"/>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25CD"/>
    <w:rsid w:val="005D3300"/>
    <w:rsid w:val="005D33F4"/>
    <w:rsid w:val="005D3AB0"/>
    <w:rsid w:val="005D42B6"/>
    <w:rsid w:val="005D439B"/>
    <w:rsid w:val="005D539C"/>
    <w:rsid w:val="005D551A"/>
    <w:rsid w:val="005D58E0"/>
    <w:rsid w:val="005D5F4F"/>
    <w:rsid w:val="005D6AE5"/>
    <w:rsid w:val="005D784E"/>
    <w:rsid w:val="005E213C"/>
    <w:rsid w:val="005E2206"/>
    <w:rsid w:val="005E241B"/>
    <w:rsid w:val="005E310B"/>
    <w:rsid w:val="005E3DC9"/>
    <w:rsid w:val="005E43D9"/>
    <w:rsid w:val="005E4859"/>
    <w:rsid w:val="005E5D1B"/>
    <w:rsid w:val="005E61D1"/>
    <w:rsid w:val="005E62FE"/>
    <w:rsid w:val="005E6625"/>
    <w:rsid w:val="005E6BB3"/>
    <w:rsid w:val="005E7450"/>
    <w:rsid w:val="005E7486"/>
    <w:rsid w:val="005F038C"/>
    <w:rsid w:val="005F0687"/>
    <w:rsid w:val="005F1199"/>
    <w:rsid w:val="005F1A12"/>
    <w:rsid w:val="005F1D1A"/>
    <w:rsid w:val="005F3063"/>
    <w:rsid w:val="005F3602"/>
    <w:rsid w:val="005F3A60"/>
    <w:rsid w:val="005F4009"/>
    <w:rsid w:val="005F410B"/>
    <w:rsid w:val="005F4404"/>
    <w:rsid w:val="005F4686"/>
    <w:rsid w:val="005F48D4"/>
    <w:rsid w:val="005F580D"/>
    <w:rsid w:val="005F5F70"/>
    <w:rsid w:val="00600103"/>
    <w:rsid w:val="00600447"/>
    <w:rsid w:val="00601032"/>
    <w:rsid w:val="0060174F"/>
    <w:rsid w:val="00601D8F"/>
    <w:rsid w:val="00601EDD"/>
    <w:rsid w:val="006020F8"/>
    <w:rsid w:val="006022D2"/>
    <w:rsid w:val="006023C8"/>
    <w:rsid w:val="00602F02"/>
    <w:rsid w:val="006035C7"/>
    <w:rsid w:val="00603B52"/>
    <w:rsid w:val="006045C2"/>
    <w:rsid w:val="00604645"/>
    <w:rsid w:val="006047AC"/>
    <w:rsid w:val="00604D11"/>
    <w:rsid w:val="00604E56"/>
    <w:rsid w:val="00605035"/>
    <w:rsid w:val="00605682"/>
    <w:rsid w:val="00605861"/>
    <w:rsid w:val="0060688B"/>
    <w:rsid w:val="00606982"/>
    <w:rsid w:val="0060738E"/>
    <w:rsid w:val="006079E9"/>
    <w:rsid w:val="00607E03"/>
    <w:rsid w:val="006102A4"/>
    <w:rsid w:val="0061123B"/>
    <w:rsid w:val="00611889"/>
    <w:rsid w:val="00611DFA"/>
    <w:rsid w:val="006130F2"/>
    <w:rsid w:val="00613535"/>
    <w:rsid w:val="0061434E"/>
    <w:rsid w:val="006148D4"/>
    <w:rsid w:val="00614A4C"/>
    <w:rsid w:val="00615EA7"/>
    <w:rsid w:val="00615F0D"/>
    <w:rsid w:val="00616027"/>
    <w:rsid w:val="006166C3"/>
    <w:rsid w:val="00616EFF"/>
    <w:rsid w:val="00617559"/>
    <w:rsid w:val="00617673"/>
    <w:rsid w:val="00617A09"/>
    <w:rsid w:val="00617AEB"/>
    <w:rsid w:val="00620667"/>
    <w:rsid w:val="0062069A"/>
    <w:rsid w:val="006216A1"/>
    <w:rsid w:val="006219CF"/>
    <w:rsid w:val="00621F37"/>
    <w:rsid w:val="0062341F"/>
    <w:rsid w:val="006239BE"/>
    <w:rsid w:val="00623A65"/>
    <w:rsid w:val="00624300"/>
    <w:rsid w:val="00625717"/>
    <w:rsid w:val="00625E99"/>
    <w:rsid w:val="006268B1"/>
    <w:rsid w:val="00626943"/>
    <w:rsid w:val="00626EB9"/>
    <w:rsid w:val="006300F3"/>
    <w:rsid w:val="0063136A"/>
    <w:rsid w:val="006315D7"/>
    <w:rsid w:val="00631720"/>
    <w:rsid w:val="0063180B"/>
    <w:rsid w:val="006323E6"/>
    <w:rsid w:val="00632FCE"/>
    <w:rsid w:val="00633E2F"/>
    <w:rsid w:val="00633F4D"/>
    <w:rsid w:val="00634B9C"/>
    <w:rsid w:val="00635882"/>
    <w:rsid w:val="006358E2"/>
    <w:rsid w:val="00635A40"/>
    <w:rsid w:val="00635D90"/>
    <w:rsid w:val="00635DF7"/>
    <w:rsid w:val="0063623B"/>
    <w:rsid w:val="00636878"/>
    <w:rsid w:val="00636C2D"/>
    <w:rsid w:val="00637E3A"/>
    <w:rsid w:val="0064089A"/>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37"/>
    <w:rsid w:val="00650A6B"/>
    <w:rsid w:val="00650D02"/>
    <w:rsid w:val="00651892"/>
    <w:rsid w:val="00652420"/>
    <w:rsid w:val="0065270E"/>
    <w:rsid w:val="00652DE0"/>
    <w:rsid w:val="00653884"/>
    <w:rsid w:val="00654627"/>
    <w:rsid w:val="00654BA2"/>
    <w:rsid w:val="00654BAE"/>
    <w:rsid w:val="006553FD"/>
    <w:rsid w:val="00656597"/>
    <w:rsid w:val="006565B3"/>
    <w:rsid w:val="006579F4"/>
    <w:rsid w:val="00657DCF"/>
    <w:rsid w:val="006608AC"/>
    <w:rsid w:val="00661465"/>
    <w:rsid w:val="00661AD9"/>
    <w:rsid w:val="00661BA7"/>
    <w:rsid w:val="00663222"/>
    <w:rsid w:val="00664877"/>
    <w:rsid w:val="00665CE3"/>
    <w:rsid w:val="00670043"/>
    <w:rsid w:val="00671DCE"/>
    <w:rsid w:val="00671F6B"/>
    <w:rsid w:val="00672311"/>
    <w:rsid w:val="00672F75"/>
    <w:rsid w:val="006744FB"/>
    <w:rsid w:val="00674770"/>
    <w:rsid w:val="00675214"/>
    <w:rsid w:val="006763BA"/>
    <w:rsid w:val="00676636"/>
    <w:rsid w:val="00676D25"/>
    <w:rsid w:val="00677E86"/>
    <w:rsid w:val="006812B8"/>
    <w:rsid w:val="00681604"/>
    <w:rsid w:val="00681EFE"/>
    <w:rsid w:val="00681F41"/>
    <w:rsid w:val="006832F1"/>
    <w:rsid w:val="00683DC6"/>
    <w:rsid w:val="00684E34"/>
    <w:rsid w:val="0068505A"/>
    <w:rsid w:val="00685A96"/>
    <w:rsid w:val="00685DCE"/>
    <w:rsid w:val="00686630"/>
    <w:rsid w:val="00687261"/>
    <w:rsid w:val="00690097"/>
    <w:rsid w:val="00691084"/>
    <w:rsid w:val="00691089"/>
    <w:rsid w:val="006910FF"/>
    <w:rsid w:val="00691633"/>
    <w:rsid w:val="0069169D"/>
    <w:rsid w:val="00691ADF"/>
    <w:rsid w:val="00692322"/>
    <w:rsid w:val="00692F8F"/>
    <w:rsid w:val="006935D2"/>
    <w:rsid w:val="006937CF"/>
    <w:rsid w:val="00693A4F"/>
    <w:rsid w:val="00693D78"/>
    <w:rsid w:val="00693F43"/>
    <w:rsid w:val="0069420F"/>
    <w:rsid w:val="006948B7"/>
    <w:rsid w:val="00694EC5"/>
    <w:rsid w:val="00695869"/>
    <w:rsid w:val="0069593E"/>
    <w:rsid w:val="0069667B"/>
    <w:rsid w:val="00696BF7"/>
    <w:rsid w:val="006A0252"/>
    <w:rsid w:val="006A0653"/>
    <w:rsid w:val="006A068B"/>
    <w:rsid w:val="006A0D84"/>
    <w:rsid w:val="006A0DD1"/>
    <w:rsid w:val="006A1495"/>
    <w:rsid w:val="006A189E"/>
    <w:rsid w:val="006A409D"/>
    <w:rsid w:val="006A579F"/>
    <w:rsid w:val="006A58F0"/>
    <w:rsid w:val="006A6DE5"/>
    <w:rsid w:val="006A6ED6"/>
    <w:rsid w:val="006A702C"/>
    <w:rsid w:val="006A7771"/>
    <w:rsid w:val="006A7F59"/>
    <w:rsid w:val="006B0107"/>
    <w:rsid w:val="006B0818"/>
    <w:rsid w:val="006B27D2"/>
    <w:rsid w:val="006B2842"/>
    <w:rsid w:val="006B3157"/>
    <w:rsid w:val="006B40D7"/>
    <w:rsid w:val="006B412C"/>
    <w:rsid w:val="006B4A70"/>
    <w:rsid w:val="006B5CBC"/>
    <w:rsid w:val="006B5EEC"/>
    <w:rsid w:val="006B5F28"/>
    <w:rsid w:val="006B6103"/>
    <w:rsid w:val="006B6F71"/>
    <w:rsid w:val="006B7199"/>
    <w:rsid w:val="006B7885"/>
    <w:rsid w:val="006B7F35"/>
    <w:rsid w:val="006C0CCC"/>
    <w:rsid w:val="006C24C5"/>
    <w:rsid w:val="006C2B15"/>
    <w:rsid w:val="006C3E4D"/>
    <w:rsid w:val="006C3E59"/>
    <w:rsid w:val="006C54CB"/>
    <w:rsid w:val="006C5B01"/>
    <w:rsid w:val="006C5B80"/>
    <w:rsid w:val="006C5C6F"/>
    <w:rsid w:val="006C5D2B"/>
    <w:rsid w:val="006C69AD"/>
    <w:rsid w:val="006C6D5D"/>
    <w:rsid w:val="006C6FDB"/>
    <w:rsid w:val="006C70D2"/>
    <w:rsid w:val="006C752C"/>
    <w:rsid w:val="006D0A91"/>
    <w:rsid w:val="006D0B78"/>
    <w:rsid w:val="006D0FD2"/>
    <w:rsid w:val="006D1714"/>
    <w:rsid w:val="006D1C2C"/>
    <w:rsid w:val="006D2A1C"/>
    <w:rsid w:val="006D2BC8"/>
    <w:rsid w:val="006D38C3"/>
    <w:rsid w:val="006D428D"/>
    <w:rsid w:val="006D44D2"/>
    <w:rsid w:val="006D44EB"/>
    <w:rsid w:val="006D4D46"/>
    <w:rsid w:val="006D6071"/>
    <w:rsid w:val="006D6140"/>
    <w:rsid w:val="006D69F9"/>
    <w:rsid w:val="006D6F78"/>
    <w:rsid w:val="006D7D35"/>
    <w:rsid w:val="006D7D9A"/>
    <w:rsid w:val="006E0DA2"/>
    <w:rsid w:val="006E0ED8"/>
    <w:rsid w:val="006E2104"/>
    <w:rsid w:val="006E2387"/>
    <w:rsid w:val="006E277D"/>
    <w:rsid w:val="006E299F"/>
    <w:rsid w:val="006E2E9E"/>
    <w:rsid w:val="006E3388"/>
    <w:rsid w:val="006E3974"/>
    <w:rsid w:val="006E49B7"/>
    <w:rsid w:val="006E49E8"/>
    <w:rsid w:val="006E4A4A"/>
    <w:rsid w:val="006E4CDA"/>
    <w:rsid w:val="006E4D64"/>
    <w:rsid w:val="006E4DDF"/>
    <w:rsid w:val="006E59CE"/>
    <w:rsid w:val="006E6CC5"/>
    <w:rsid w:val="006E6F5A"/>
    <w:rsid w:val="006E71D1"/>
    <w:rsid w:val="006E7EF3"/>
    <w:rsid w:val="006F0176"/>
    <w:rsid w:val="006F0184"/>
    <w:rsid w:val="006F068B"/>
    <w:rsid w:val="006F0717"/>
    <w:rsid w:val="006F0B4A"/>
    <w:rsid w:val="006F1C78"/>
    <w:rsid w:val="006F1D77"/>
    <w:rsid w:val="006F1FFD"/>
    <w:rsid w:val="006F22AF"/>
    <w:rsid w:val="006F2FBB"/>
    <w:rsid w:val="006F40CE"/>
    <w:rsid w:val="006F4E7F"/>
    <w:rsid w:val="006F5620"/>
    <w:rsid w:val="006F5B92"/>
    <w:rsid w:val="006F68EF"/>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6D24"/>
    <w:rsid w:val="00707161"/>
    <w:rsid w:val="00710079"/>
    <w:rsid w:val="0071138D"/>
    <w:rsid w:val="007113E8"/>
    <w:rsid w:val="00712B2A"/>
    <w:rsid w:val="0071380F"/>
    <w:rsid w:val="007139FB"/>
    <w:rsid w:val="007140A0"/>
    <w:rsid w:val="007142D2"/>
    <w:rsid w:val="00714423"/>
    <w:rsid w:val="007154BF"/>
    <w:rsid w:val="00715797"/>
    <w:rsid w:val="0071619C"/>
    <w:rsid w:val="0071668A"/>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327"/>
    <w:rsid w:val="007265B1"/>
    <w:rsid w:val="00726B5A"/>
    <w:rsid w:val="00727CA6"/>
    <w:rsid w:val="00731A12"/>
    <w:rsid w:val="007334D2"/>
    <w:rsid w:val="0073354C"/>
    <w:rsid w:val="00733599"/>
    <w:rsid w:val="00733D75"/>
    <w:rsid w:val="007340D3"/>
    <w:rsid w:val="0073429E"/>
    <w:rsid w:val="007361E0"/>
    <w:rsid w:val="00736888"/>
    <w:rsid w:val="00736AF1"/>
    <w:rsid w:val="00737302"/>
    <w:rsid w:val="00737748"/>
    <w:rsid w:val="00737BFB"/>
    <w:rsid w:val="007408DE"/>
    <w:rsid w:val="00740CF7"/>
    <w:rsid w:val="00740FC6"/>
    <w:rsid w:val="00742E8E"/>
    <w:rsid w:val="007445CB"/>
    <w:rsid w:val="007447E2"/>
    <w:rsid w:val="00744E44"/>
    <w:rsid w:val="00745833"/>
    <w:rsid w:val="00745FAD"/>
    <w:rsid w:val="00750103"/>
    <w:rsid w:val="00750404"/>
    <w:rsid w:val="0075061D"/>
    <w:rsid w:val="007512B4"/>
    <w:rsid w:val="007531C1"/>
    <w:rsid w:val="007545A8"/>
    <w:rsid w:val="0075665B"/>
    <w:rsid w:val="007576FB"/>
    <w:rsid w:val="00757F32"/>
    <w:rsid w:val="00760663"/>
    <w:rsid w:val="00760CBC"/>
    <w:rsid w:val="00762659"/>
    <w:rsid w:val="00762B49"/>
    <w:rsid w:val="007633B4"/>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C55"/>
    <w:rsid w:val="00782E64"/>
    <w:rsid w:val="007830E9"/>
    <w:rsid w:val="00783586"/>
    <w:rsid w:val="00784E23"/>
    <w:rsid w:val="00787525"/>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5705"/>
    <w:rsid w:val="007A6FB3"/>
    <w:rsid w:val="007A7FEC"/>
    <w:rsid w:val="007B0FBE"/>
    <w:rsid w:val="007B1290"/>
    <w:rsid w:val="007B1825"/>
    <w:rsid w:val="007B1CF1"/>
    <w:rsid w:val="007B2029"/>
    <w:rsid w:val="007B2150"/>
    <w:rsid w:val="007B239A"/>
    <w:rsid w:val="007B3914"/>
    <w:rsid w:val="007B3FCC"/>
    <w:rsid w:val="007B44C5"/>
    <w:rsid w:val="007B5C2E"/>
    <w:rsid w:val="007B5D39"/>
    <w:rsid w:val="007B6272"/>
    <w:rsid w:val="007B6DA2"/>
    <w:rsid w:val="007B7485"/>
    <w:rsid w:val="007C2106"/>
    <w:rsid w:val="007C3867"/>
    <w:rsid w:val="007C3AAB"/>
    <w:rsid w:val="007C4A46"/>
    <w:rsid w:val="007C54CC"/>
    <w:rsid w:val="007C65DC"/>
    <w:rsid w:val="007C678A"/>
    <w:rsid w:val="007C762B"/>
    <w:rsid w:val="007D0FBD"/>
    <w:rsid w:val="007D3CE1"/>
    <w:rsid w:val="007D409C"/>
    <w:rsid w:val="007D4ED7"/>
    <w:rsid w:val="007D5459"/>
    <w:rsid w:val="007D561F"/>
    <w:rsid w:val="007D682E"/>
    <w:rsid w:val="007D74EB"/>
    <w:rsid w:val="007E0331"/>
    <w:rsid w:val="007E0695"/>
    <w:rsid w:val="007E19B6"/>
    <w:rsid w:val="007E2416"/>
    <w:rsid w:val="007E2E5E"/>
    <w:rsid w:val="007E2F23"/>
    <w:rsid w:val="007E32A6"/>
    <w:rsid w:val="007E33D7"/>
    <w:rsid w:val="007E38F3"/>
    <w:rsid w:val="007E3EAF"/>
    <w:rsid w:val="007E3EF6"/>
    <w:rsid w:val="007E4116"/>
    <w:rsid w:val="007E4AEA"/>
    <w:rsid w:val="007E52CB"/>
    <w:rsid w:val="007E53B4"/>
    <w:rsid w:val="007E5C9D"/>
    <w:rsid w:val="007E5ED3"/>
    <w:rsid w:val="007E66B0"/>
    <w:rsid w:val="007E6AEC"/>
    <w:rsid w:val="007E6EB5"/>
    <w:rsid w:val="007E7008"/>
    <w:rsid w:val="007F03EC"/>
    <w:rsid w:val="007F0890"/>
    <w:rsid w:val="007F0D08"/>
    <w:rsid w:val="007F148E"/>
    <w:rsid w:val="007F1C48"/>
    <w:rsid w:val="007F1CA3"/>
    <w:rsid w:val="007F2A15"/>
    <w:rsid w:val="007F33B1"/>
    <w:rsid w:val="007F39CC"/>
    <w:rsid w:val="007F40E7"/>
    <w:rsid w:val="007F4A6C"/>
    <w:rsid w:val="007F4FCB"/>
    <w:rsid w:val="007F62F4"/>
    <w:rsid w:val="007F695F"/>
    <w:rsid w:val="007F75A8"/>
    <w:rsid w:val="007F7BAF"/>
    <w:rsid w:val="00800B4B"/>
    <w:rsid w:val="008013A2"/>
    <w:rsid w:val="008017FB"/>
    <w:rsid w:val="00801CB6"/>
    <w:rsid w:val="00801D0A"/>
    <w:rsid w:val="0080215A"/>
    <w:rsid w:val="008022DC"/>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9C7"/>
    <w:rsid w:val="00812E68"/>
    <w:rsid w:val="008134EB"/>
    <w:rsid w:val="00813E6B"/>
    <w:rsid w:val="00813F23"/>
    <w:rsid w:val="00814D7C"/>
    <w:rsid w:val="008156D3"/>
    <w:rsid w:val="00815B41"/>
    <w:rsid w:val="008175E3"/>
    <w:rsid w:val="00817906"/>
    <w:rsid w:val="00817969"/>
    <w:rsid w:val="00817A49"/>
    <w:rsid w:val="00820D13"/>
    <w:rsid w:val="00820EAA"/>
    <w:rsid w:val="00821174"/>
    <w:rsid w:val="00822015"/>
    <w:rsid w:val="008233F1"/>
    <w:rsid w:val="00823718"/>
    <w:rsid w:val="0082410E"/>
    <w:rsid w:val="008241A3"/>
    <w:rsid w:val="00825185"/>
    <w:rsid w:val="00825F68"/>
    <w:rsid w:val="008260CC"/>
    <w:rsid w:val="008261DB"/>
    <w:rsid w:val="00826E40"/>
    <w:rsid w:val="008276A7"/>
    <w:rsid w:val="00831E70"/>
    <w:rsid w:val="0083254A"/>
    <w:rsid w:val="00832837"/>
    <w:rsid w:val="00832DBE"/>
    <w:rsid w:val="00832E7A"/>
    <w:rsid w:val="00832F10"/>
    <w:rsid w:val="00833917"/>
    <w:rsid w:val="00833AB6"/>
    <w:rsid w:val="008349FA"/>
    <w:rsid w:val="0083542F"/>
    <w:rsid w:val="00835A10"/>
    <w:rsid w:val="008360FC"/>
    <w:rsid w:val="00836371"/>
    <w:rsid w:val="0083695F"/>
    <w:rsid w:val="00836AAA"/>
    <w:rsid w:val="00840688"/>
    <w:rsid w:val="008421A2"/>
    <w:rsid w:val="00843987"/>
    <w:rsid w:val="00843D28"/>
    <w:rsid w:val="00844076"/>
    <w:rsid w:val="008442D4"/>
    <w:rsid w:val="00844433"/>
    <w:rsid w:val="008446F7"/>
    <w:rsid w:val="00844857"/>
    <w:rsid w:val="00845929"/>
    <w:rsid w:val="008462C8"/>
    <w:rsid w:val="008465EF"/>
    <w:rsid w:val="00846D28"/>
    <w:rsid w:val="00846E64"/>
    <w:rsid w:val="008474D5"/>
    <w:rsid w:val="008477DD"/>
    <w:rsid w:val="00847AFE"/>
    <w:rsid w:val="0085020D"/>
    <w:rsid w:val="008506F5"/>
    <w:rsid w:val="008508A7"/>
    <w:rsid w:val="00851763"/>
    <w:rsid w:val="00853C52"/>
    <w:rsid w:val="00853DBD"/>
    <w:rsid w:val="00854578"/>
    <w:rsid w:val="00854E47"/>
    <w:rsid w:val="00854F66"/>
    <w:rsid w:val="008550EE"/>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4510"/>
    <w:rsid w:val="00864E0F"/>
    <w:rsid w:val="008662E7"/>
    <w:rsid w:val="00866F49"/>
    <w:rsid w:val="008673B6"/>
    <w:rsid w:val="00867449"/>
    <w:rsid w:val="00870793"/>
    <w:rsid w:val="00870908"/>
    <w:rsid w:val="00870989"/>
    <w:rsid w:val="00870D2D"/>
    <w:rsid w:val="00871268"/>
    <w:rsid w:val="00871447"/>
    <w:rsid w:val="0087183D"/>
    <w:rsid w:val="00871BCC"/>
    <w:rsid w:val="0087221A"/>
    <w:rsid w:val="00872E10"/>
    <w:rsid w:val="00874091"/>
    <w:rsid w:val="0087474F"/>
    <w:rsid w:val="00874D08"/>
    <w:rsid w:val="00875F94"/>
    <w:rsid w:val="00877384"/>
    <w:rsid w:val="00877486"/>
    <w:rsid w:val="0087749B"/>
    <w:rsid w:val="00877740"/>
    <w:rsid w:val="00880590"/>
    <w:rsid w:val="00881187"/>
    <w:rsid w:val="008811C8"/>
    <w:rsid w:val="0088148E"/>
    <w:rsid w:val="00881646"/>
    <w:rsid w:val="00881864"/>
    <w:rsid w:val="008818E9"/>
    <w:rsid w:val="00882D13"/>
    <w:rsid w:val="00884124"/>
    <w:rsid w:val="00884199"/>
    <w:rsid w:val="008849DB"/>
    <w:rsid w:val="00884D2D"/>
    <w:rsid w:val="00884E99"/>
    <w:rsid w:val="00885709"/>
    <w:rsid w:val="008859EE"/>
    <w:rsid w:val="00887753"/>
    <w:rsid w:val="008879AD"/>
    <w:rsid w:val="008879B9"/>
    <w:rsid w:val="0089022E"/>
    <w:rsid w:val="00890985"/>
    <w:rsid w:val="00891324"/>
    <w:rsid w:val="00891B69"/>
    <w:rsid w:val="00892820"/>
    <w:rsid w:val="00893E91"/>
    <w:rsid w:val="00896F3B"/>
    <w:rsid w:val="00897B60"/>
    <w:rsid w:val="008A03FE"/>
    <w:rsid w:val="008A099E"/>
    <w:rsid w:val="008A0A57"/>
    <w:rsid w:val="008A0CCF"/>
    <w:rsid w:val="008A163E"/>
    <w:rsid w:val="008A190B"/>
    <w:rsid w:val="008A1A21"/>
    <w:rsid w:val="008A277A"/>
    <w:rsid w:val="008A2E9F"/>
    <w:rsid w:val="008A3AD7"/>
    <w:rsid w:val="008A3C73"/>
    <w:rsid w:val="008A4884"/>
    <w:rsid w:val="008A50C5"/>
    <w:rsid w:val="008A5A7B"/>
    <w:rsid w:val="008A6637"/>
    <w:rsid w:val="008A69BA"/>
    <w:rsid w:val="008A6F30"/>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1E4C"/>
    <w:rsid w:val="008C20CE"/>
    <w:rsid w:val="008C2F12"/>
    <w:rsid w:val="008C449E"/>
    <w:rsid w:val="008C451E"/>
    <w:rsid w:val="008C5084"/>
    <w:rsid w:val="008C5689"/>
    <w:rsid w:val="008C57FC"/>
    <w:rsid w:val="008C67E4"/>
    <w:rsid w:val="008D131F"/>
    <w:rsid w:val="008D18A8"/>
    <w:rsid w:val="008D24D3"/>
    <w:rsid w:val="008D24F2"/>
    <w:rsid w:val="008D2EF0"/>
    <w:rsid w:val="008D4D41"/>
    <w:rsid w:val="008D55CE"/>
    <w:rsid w:val="008D6B9C"/>
    <w:rsid w:val="008D6EB4"/>
    <w:rsid w:val="008D77ED"/>
    <w:rsid w:val="008E07EC"/>
    <w:rsid w:val="008E1460"/>
    <w:rsid w:val="008E183D"/>
    <w:rsid w:val="008E1CB3"/>
    <w:rsid w:val="008E1DDE"/>
    <w:rsid w:val="008E1EAB"/>
    <w:rsid w:val="008E237A"/>
    <w:rsid w:val="008E2402"/>
    <w:rsid w:val="008E331E"/>
    <w:rsid w:val="008E3433"/>
    <w:rsid w:val="008E3921"/>
    <w:rsid w:val="008E3AA1"/>
    <w:rsid w:val="008E4F2D"/>
    <w:rsid w:val="008E5598"/>
    <w:rsid w:val="008E620F"/>
    <w:rsid w:val="008E6CDE"/>
    <w:rsid w:val="008E6EDF"/>
    <w:rsid w:val="008E6EE9"/>
    <w:rsid w:val="008E7100"/>
    <w:rsid w:val="008E778B"/>
    <w:rsid w:val="008E7D4C"/>
    <w:rsid w:val="008F0EB9"/>
    <w:rsid w:val="008F10BE"/>
    <w:rsid w:val="008F1E62"/>
    <w:rsid w:val="008F2919"/>
    <w:rsid w:val="008F2A03"/>
    <w:rsid w:val="008F43BB"/>
    <w:rsid w:val="008F5A95"/>
    <w:rsid w:val="008F5D95"/>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A41"/>
    <w:rsid w:val="00907C82"/>
    <w:rsid w:val="00907ECE"/>
    <w:rsid w:val="009117AE"/>
    <w:rsid w:val="00911BFB"/>
    <w:rsid w:val="00911CFD"/>
    <w:rsid w:val="00912E47"/>
    <w:rsid w:val="009138BE"/>
    <w:rsid w:val="00914980"/>
    <w:rsid w:val="00917CF7"/>
    <w:rsid w:val="009207B9"/>
    <w:rsid w:val="009233B1"/>
    <w:rsid w:val="0092356E"/>
    <w:rsid w:val="00924869"/>
    <w:rsid w:val="00924E7C"/>
    <w:rsid w:val="009255E9"/>
    <w:rsid w:val="00925BF7"/>
    <w:rsid w:val="00926552"/>
    <w:rsid w:val="00927A2B"/>
    <w:rsid w:val="00927D90"/>
    <w:rsid w:val="0093007D"/>
    <w:rsid w:val="00930E4D"/>
    <w:rsid w:val="009310AB"/>
    <w:rsid w:val="00933499"/>
    <w:rsid w:val="009339D6"/>
    <w:rsid w:val="00933A96"/>
    <w:rsid w:val="00935052"/>
    <w:rsid w:val="00935802"/>
    <w:rsid w:val="009365B9"/>
    <w:rsid w:val="00936E98"/>
    <w:rsid w:val="009373C2"/>
    <w:rsid w:val="00937598"/>
    <w:rsid w:val="0093793E"/>
    <w:rsid w:val="00937DA5"/>
    <w:rsid w:val="00937FAF"/>
    <w:rsid w:val="009405EC"/>
    <w:rsid w:val="00940A47"/>
    <w:rsid w:val="009411CF"/>
    <w:rsid w:val="009421AB"/>
    <w:rsid w:val="00942B81"/>
    <w:rsid w:val="00943278"/>
    <w:rsid w:val="00943B44"/>
    <w:rsid w:val="00943DBD"/>
    <w:rsid w:val="00944115"/>
    <w:rsid w:val="00944306"/>
    <w:rsid w:val="00945641"/>
    <w:rsid w:val="00946648"/>
    <w:rsid w:val="00951BF7"/>
    <w:rsid w:val="00951DC3"/>
    <w:rsid w:val="00954760"/>
    <w:rsid w:val="00955370"/>
    <w:rsid w:val="00955DED"/>
    <w:rsid w:val="00955E6B"/>
    <w:rsid w:val="0095689C"/>
    <w:rsid w:val="00956B26"/>
    <w:rsid w:val="00956B33"/>
    <w:rsid w:val="00957B33"/>
    <w:rsid w:val="00957C5B"/>
    <w:rsid w:val="009607FC"/>
    <w:rsid w:val="00960CE8"/>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E38"/>
    <w:rsid w:val="00980F37"/>
    <w:rsid w:val="00981710"/>
    <w:rsid w:val="00982FC0"/>
    <w:rsid w:val="00983160"/>
    <w:rsid w:val="009831BF"/>
    <w:rsid w:val="00983A1E"/>
    <w:rsid w:val="0098570E"/>
    <w:rsid w:val="0098603F"/>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5F9A"/>
    <w:rsid w:val="00996206"/>
    <w:rsid w:val="00996DB9"/>
    <w:rsid w:val="009976FC"/>
    <w:rsid w:val="00997A80"/>
    <w:rsid w:val="00997E58"/>
    <w:rsid w:val="009A0662"/>
    <w:rsid w:val="009A3AC4"/>
    <w:rsid w:val="009A57B8"/>
    <w:rsid w:val="009A65B0"/>
    <w:rsid w:val="009A707A"/>
    <w:rsid w:val="009A7CC2"/>
    <w:rsid w:val="009A7F65"/>
    <w:rsid w:val="009B0E4D"/>
    <w:rsid w:val="009B0E76"/>
    <w:rsid w:val="009B14EC"/>
    <w:rsid w:val="009B2513"/>
    <w:rsid w:val="009B3BBD"/>
    <w:rsid w:val="009B414D"/>
    <w:rsid w:val="009B4276"/>
    <w:rsid w:val="009B4662"/>
    <w:rsid w:val="009B4AE9"/>
    <w:rsid w:val="009B5B29"/>
    <w:rsid w:val="009B649F"/>
    <w:rsid w:val="009B6814"/>
    <w:rsid w:val="009B709B"/>
    <w:rsid w:val="009C0CF4"/>
    <w:rsid w:val="009C1AA3"/>
    <w:rsid w:val="009C217A"/>
    <w:rsid w:val="009C3526"/>
    <w:rsid w:val="009C4840"/>
    <w:rsid w:val="009C5BF9"/>
    <w:rsid w:val="009C674C"/>
    <w:rsid w:val="009C7B40"/>
    <w:rsid w:val="009D0C53"/>
    <w:rsid w:val="009D19FF"/>
    <w:rsid w:val="009D1C88"/>
    <w:rsid w:val="009D2E8B"/>
    <w:rsid w:val="009D3EC8"/>
    <w:rsid w:val="009D4C61"/>
    <w:rsid w:val="009D5887"/>
    <w:rsid w:val="009D5929"/>
    <w:rsid w:val="009D6C18"/>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331D"/>
    <w:rsid w:val="009F4FFE"/>
    <w:rsid w:val="009F54C6"/>
    <w:rsid w:val="009F55F5"/>
    <w:rsid w:val="009F6CB9"/>
    <w:rsid w:val="009F71AA"/>
    <w:rsid w:val="009F78F9"/>
    <w:rsid w:val="00A00232"/>
    <w:rsid w:val="00A00BA9"/>
    <w:rsid w:val="00A0109C"/>
    <w:rsid w:val="00A03655"/>
    <w:rsid w:val="00A03A71"/>
    <w:rsid w:val="00A05059"/>
    <w:rsid w:val="00A051AF"/>
    <w:rsid w:val="00A0575E"/>
    <w:rsid w:val="00A06D15"/>
    <w:rsid w:val="00A07134"/>
    <w:rsid w:val="00A0798D"/>
    <w:rsid w:val="00A07FB5"/>
    <w:rsid w:val="00A10430"/>
    <w:rsid w:val="00A10A10"/>
    <w:rsid w:val="00A11E64"/>
    <w:rsid w:val="00A12A4F"/>
    <w:rsid w:val="00A12A66"/>
    <w:rsid w:val="00A1300D"/>
    <w:rsid w:val="00A13750"/>
    <w:rsid w:val="00A13FF0"/>
    <w:rsid w:val="00A15644"/>
    <w:rsid w:val="00A15C5B"/>
    <w:rsid w:val="00A15ECC"/>
    <w:rsid w:val="00A163D1"/>
    <w:rsid w:val="00A1665E"/>
    <w:rsid w:val="00A16C47"/>
    <w:rsid w:val="00A16FDD"/>
    <w:rsid w:val="00A170D5"/>
    <w:rsid w:val="00A175F4"/>
    <w:rsid w:val="00A20561"/>
    <w:rsid w:val="00A21935"/>
    <w:rsid w:val="00A219C1"/>
    <w:rsid w:val="00A21AA2"/>
    <w:rsid w:val="00A22C6E"/>
    <w:rsid w:val="00A24D9A"/>
    <w:rsid w:val="00A25084"/>
    <w:rsid w:val="00A26587"/>
    <w:rsid w:val="00A26FAE"/>
    <w:rsid w:val="00A276EB"/>
    <w:rsid w:val="00A300B9"/>
    <w:rsid w:val="00A3153C"/>
    <w:rsid w:val="00A31CD3"/>
    <w:rsid w:val="00A32CB3"/>
    <w:rsid w:val="00A34ADE"/>
    <w:rsid w:val="00A34C2A"/>
    <w:rsid w:val="00A34F04"/>
    <w:rsid w:val="00A3578C"/>
    <w:rsid w:val="00A36CF3"/>
    <w:rsid w:val="00A37238"/>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A35"/>
    <w:rsid w:val="00A45F9E"/>
    <w:rsid w:val="00A4671A"/>
    <w:rsid w:val="00A46D1E"/>
    <w:rsid w:val="00A4740E"/>
    <w:rsid w:val="00A47BCE"/>
    <w:rsid w:val="00A47CE9"/>
    <w:rsid w:val="00A47FE2"/>
    <w:rsid w:val="00A50265"/>
    <w:rsid w:val="00A50899"/>
    <w:rsid w:val="00A50E47"/>
    <w:rsid w:val="00A51590"/>
    <w:rsid w:val="00A51799"/>
    <w:rsid w:val="00A51EA0"/>
    <w:rsid w:val="00A52509"/>
    <w:rsid w:val="00A53B2E"/>
    <w:rsid w:val="00A55244"/>
    <w:rsid w:val="00A55438"/>
    <w:rsid w:val="00A5560E"/>
    <w:rsid w:val="00A5604A"/>
    <w:rsid w:val="00A5617A"/>
    <w:rsid w:val="00A56581"/>
    <w:rsid w:val="00A566B8"/>
    <w:rsid w:val="00A579F4"/>
    <w:rsid w:val="00A57EF6"/>
    <w:rsid w:val="00A609B8"/>
    <w:rsid w:val="00A6106B"/>
    <w:rsid w:val="00A61508"/>
    <w:rsid w:val="00A61B7B"/>
    <w:rsid w:val="00A62977"/>
    <w:rsid w:val="00A630A8"/>
    <w:rsid w:val="00A6359B"/>
    <w:rsid w:val="00A63F46"/>
    <w:rsid w:val="00A64914"/>
    <w:rsid w:val="00A65C13"/>
    <w:rsid w:val="00A65F3B"/>
    <w:rsid w:val="00A67074"/>
    <w:rsid w:val="00A6764C"/>
    <w:rsid w:val="00A72210"/>
    <w:rsid w:val="00A73A36"/>
    <w:rsid w:val="00A73B8A"/>
    <w:rsid w:val="00A74919"/>
    <w:rsid w:val="00A74A8A"/>
    <w:rsid w:val="00A74C23"/>
    <w:rsid w:val="00A74C7C"/>
    <w:rsid w:val="00A752ED"/>
    <w:rsid w:val="00A75D37"/>
    <w:rsid w:val="00A75DA0"/>
    <w:rsid w:val="00A760FA"/>
    <w:rsid w:val="00A765F6"/>
    <w:rsid w:val="00A7662D"/>
    <w:rsid w:val="00A76D45"/>
    <w:rsid w:val="00A77381"/>
    <w:rsid w:val="00A77B98"/>
    <w:rsid w:val="00A77BDD"/>
    <w:rsid w:val="00A82201"/>
    <w:rsid w:val="00A826E3"/>
    <w:rsid w:val="00A82D4A"/>
    <w:rsid w:val="00A836B0"/>
    <w:rsid w:val="00A841B7"/>
    <w:rsid w:val="00A84324"/>
    <w:rsid w:val="00A8436F"/>
    <w:rsid w:val="00A858F2"/>
    <w:rsid w:val="00A85D78"/>
    <w:rsid w:val="00A86048"/>
    <w:rsid w:val="00A87E2F"/>
    <w:rsid w:val="00A90100"/>
    <w:rsid w:val="00A90CCD"/>
    <w:rsid w:val="00A91512"/>
    <w:rsid w:val="00A91B2D"/>
    <w:rsid w:val="00A951EF"/>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5A37"/>
    <w:rsid w:val="00AA61A7"/>
    <w:rsid w:val="00AA65D4"/>
    <w:rsid w:val="00AA6776"/>
    <w:rsid w:val="00AA6E20"/>
    <w:rsid w:val="00AA7601"/>
    <w:rsid w:val="00AA7CC9"/>
    <w:rsid w:val="00AB10E9"/>
    <w:rsid w:val="00AB1DB4"/>
    <w:rsid w:val="00AB1E7A"/>
    <w:rsid w:val="00AB2333"/>
    <w:rsid w:val="00AB25FD"/>
    <w:rsid w:val="00AB3B99"/>
    <w:rsid w:val="00AB3FF3"/>
    <w:rsid w:val="00AB403F"/>
    <w:rsid w:val="00AB40ED"/>
    <w:rsid w:val="00AB46D2"/>
    <w:rsid w:val="00AB49BC"/>
    <w:rsid w:val="00AB4FAB"/>
    <w:rsid w:val="00AB560E"/>
    <w:rsid w:val="00AB5B28"/>
    <w:rsid w:val="00AB5CD0"/>
    <w:rsid w:val="00AB5DF7"/>
    <w:rsid w:val="00AB73CA"/>
    <w:rsid w:val="00AB7516"/>
    <w:rsid w:val="00AC14C2"/>
    <w:rsid w:val="00AC24AE"/>
    <w:rsid w:val="00AC3287"/>
    <w:rsid w:val="00AC32BE"/>
    <w:rsid w:val="00AC366E"/>
    <w:rsid w:val="00AC389C"/>
    <w:rsid w:val="00AC487A"/>
    <w:rsid w:val="00AC5EE7"/>
    <w:rsid w:val="00AC6FA2"/>
    <w:rsid w:val="00AC720E"/>
    <w:rsid w:val="00AC7C4C"/>
    <w:rsid w:val="00AC7FBB"/>
    <w:rsid w:val="00AD0B1A"/>
    <w:rsid w:val="00AD1162"/>
    <w:rsid w:val="00AD1220"/>
    <w:rsid w:val="00AD2747"/>
    <w:rsid w:val="00AD27AA"/>
    <w:rsid w:val="00AD27F2"/>
    <w:rsid w:val="00AD2BBC"/>
    <w:rsid w:val="00AD337D"/>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48C1"/>
    <w:rsid w:val="00AE52F7"/>
    <w:rsid w:val="00AE56B0"/>
    <w:rsid w:val="00AE56B4"/>
    <w:rsid w:val="00AE5B8F"/>
    <w:rsid w:val="00AE640F"/>
    <w:rsid w:val="00AE65ED"/>
    <w:rsid w:val="00AE6F2D"/>
    <w:rsid w:val="00AE715E"/>
    <w:rsid w:val="00AE72B2"/>
    <w:rsid w:val="00AE78E3"/>
    <w:rsid w:val="00AE7E4E"/>
    <w:rsid w:val="00AF052B"/>
    <w:rsid w:val="00AF087A"/>
    <w:rsid w:val="00AF09A5"/>
    <w:rsid w:val="00AF105A"/>
    <w:rsid w:val="00AF17CF"/>
    <w:rsid w:val="00AF233D"/>
    <w:rsid w:val="00AF2BCE"/>
    <w:rsid w:val="00AF2D97"/>
    <w:rsid w:val="00AF33E3"/>
    <w:rsid w:val="00AF3E81"/>
    <w:rsid w:val="00AF3FBD"/>
    <w:rsid w:val="00AF4C85"/>
    <w:rsid w:val="00AF6C29"/>
    <w:rsid w:val="00AF6FCE"/>
    <w:rsid w:val="00AF77D9"/>
    <w:rsid w:val="00B04893"/>
    <w:rsid w:val="00B05624"/>
    <w:rsid w:val="00B0565D"/>
    <w:rsid w:val="00B06B27"/>
    <w:rsid w:val="00B07F71"/>
    <w:rsid w:val="00B100C2"/>
    <w:rsid w:val="00B1073B"/>
    <w:rsid w:val="00B10F66"/>
    <w:rsid w:val="00B11039"/>
    <w:rsid w:val="00B110E8"/>
    <w:rsid w:val="00B11281"/>
    <w:rsid w:val="00B1182C"/>
    <w:rsid w:val="00B12C26"/>
    <w:rsid w:val="00B13658"/>
    <w:rsid w:val="00B136F8"/>
    <w:rsid w:val="00B13D09"/>
    <w:rsid w:val="00B14F12"/>
    <w:rsid w:val="00B15DDD"/>
    <w:rsid w:val="00B169FD"/>
    <w:rsid w:val="00B16BCD"/>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079D"/>
    <w:rsid w:val="00B316A3"/>
    <w:rsid w:val="00B31A6B"/>
    <w:rsid w:val="00B32865"/>
    <w:rsid w:val="00B32EA2"/>
    <w:rsid w:val="00B334B9"/>
    <w:rsid w:val="00B33E49"/>
    <w:rsid w:val="00B34117"/>
    <w:rsid w:val="00B35286"/>
    <w:rsid w:val="00B35626"/>
    <w:rsid w:val="00B35AD6"/>
    <w:rsid w:val="00B35F36"/>
    <w:rsid w:val="00B36738"/>
    <w:rsid w:val="00B36D2A"/>
    <w:rsid w:val="00B36DDA"/>
    <w:rsid w:val="00B371EE"/>
    <w:rsid w:val="00B4129D"/>
    <w:rsid w:val="00B4140A"/>
    <w:rsid w:val="00B41834"/>
    <w:rsid w:val="00B4209F"/>
    <w:rsid w:val="00B421D4"/>
    <w:rsid w:val="00B43206"/>
    <w:rsid w:val="00B43EBD"/>
    <w:rsid w:val="00B44671"/>
    <w:rsid w:val="00B44718"/>
    <w:rsid w:val="00B458B3"/>
    <w:rsid w:val="00B46CE1"/>
    <w:rsid w:val="00B47998"/>
    <w:rsid w:val="00B47D15"/>
    <w:rsid w:val="00B5025B"/>
    <w:rsid w:val="00B50955"/>
    <w:rsid w:val="00B50B1E"/>
    <w:rsid w:val="00B50E45"/>
    <w:rsid w:val="00B51499"/>
    <w:rsid w:val="00B514B6"/>
    <w:rsid w:val="00B51F15"/>
    <w:rsid w:val="00B52B77"/>
    <w:rsid w:val="00B53579"/>
    <w:rsid w:val="00B53DC4"/>
    <w:rsid w:val="00B54371"/>
    <w:rsid w:val="00B550EB"/>
    <w:rsid w:val="00B5586A"/>
    <w:rsid w:val="00B55C56"/>
    <w:rsid w:val="00B55CDA"/>
    <w:rsid w:val="00B5727F"/>
    <w:rsid w:val="00B6017B"/>
    <w:rsid w:val="00B60920"/>
    <w:rsid w:val="00B61787"/>
    <w:rsid w:val="00B61C5E"/>
    <w:rsid w:val="00B61E88"/>
    <w:rsid w:val="00B624D1"/>
    <w:rsid w:val="00B62719"/>
    <w:rsid w:val="00B62E10"/>
    <w:rsid w:val="00B62F9D"/>
    <w:rsid w:val="00B63D70"/>
    <w:rsid w:val="00B64871"/>
    <w:rsid w:val="00B64BCF"/>
    <w:rsid w:val="00B658A1"/>
    <w:rsid w:val="00B66083"/>
    <w:rsid w:val="00B665B6"/>
    <w:rsid w:val="00B66992"/>
    <w:rsid w:val="00B66994"/>
    <w:rsid w:val="00B67533"/>
    <w:rsid w:val="00B67ACC"/>
    <w:rsid w:val="00B67EE1"/>
    <w:rsid w:val="00B67F07"/>
    <w:rsid w:val="00B702FE"/>
    <w:rsid w:val="00B70749"/>
    <w:rsid w:val="00B70A9B"/>
    <w:rsid w:val="00B715A2"/>
    <w:rsid w:val="00B724D3"/>
    <w:rsid w:val="00B732EA"/>
    <w:rsid w:val="00B734E3"/>
    <w:rsid w:val="00B73562"/>
    <w:rsid w:val="00B74CCB"/>
    <w:rsid w:val="00B74DBA"/>
    <w:rsid w:val="00B7532B"/>
    <w:rsid w:val="00B75CE1"/>
    <w:rsid w:val="00B771AE"/>
    <w:rsid w:val="00B77328"/>
    <w:rsid w:val="00B77B05"/>
    <w:rsid w:val="00B80E39"/>
    <w:rsid w:val="00B82014"/>
    <w:rsid w:val="00B82049"/>
    <w:rsid w:val="00B83750"/>
    <w:rsid w:val="00B85328"/>
    <w:rsid w:val="00B85F0B"/>
    <w:rsid w:val="00B869AF"/>
    <w:rsid w:val="00B869E4"/>
    <w:rsid w:val="00B8717A"/>
    <w:rsid w:val="00B875B3"/>
    <w:rsid w:val="00B90429"/>
    <w:rsid w:val="00B90C47"/>
    <w:rsid w:val="00B90C52"/>
    <w:rsid w:val="00B92321"/>
    <w:rsid w:val="00B92AEE"/>
    <w:rsid w:val="00B93BFA"/>
    <w:rsid w:val="00B94E63"/>
    <w:rsid w:val="00B95635"/>
    <w:rsid w:val="00B95AAD"/>
    <w:rsid w:val="00B966D3"/>
    <w:rsid w:val="00B96D83"/>
    <w:rsid w:val="00B971D2"/>
    <w:rsid w:val="00B97470"/>
    <w:rsid w:val="00BA0805"/>
    <w:rsid w:val="00BA0BF3"/>
    <w:rsid w:val="00BA124E"/>
    <w:rsid w:val="00BA13EE"/>
    <w:rsid w:val="00BA1527"/>
    <w:rsid w:val="00BA1586"/>
    <w:rsid w:val="00BA1A1A"/>
    <w:rsid w:val="00BA3947"/>
    <w:rsid w:val="00BA3E90"/>
    <w:rsid w:val="00BA4F02"/>
    <w:rsid w:val="00BA51B7"/>
    <w:rsid w:val="00BA5A2D"/>
    <w:rsid w:val="00BA645B"/>
    <w:rsid w:val="00BB0636"/>
    <w:rsid w:val="00BB0FB3"/>
    <w:rsid w:val="00BB1BBF"/>
    <w:rsid w:val="00BB244C"/>
    <w:rsid w:val="00BB25F8"/>
    <w:rsid w:val="00BB2771"/>
    <w:rsid w:val="00BB2BA1"/>
    <w:rsid w:val="00BB3371"/>
    <w:rsid w:val="00BB4ED2"/>
    <w:rsid w:val="00BB5017"/>
    <w:rsid w:val="00BB5FFC"/>
    <w:rsid w:val="00BB6D51"/>
    <w:rsid w:val="00BB7266"/>
    <w:rsid w:val="00BB78DE"/>
    <w:rsid w:val="00BB7BD5"/>
    <w:rsid w:val="00BC03BA"/>
    <w:rsid w:val="00BC03C4"/>
    <w:rsid w:val="00BC0895"/>
    <w:rsid w:val="00BC08AC"/>
    <w:rsid w:val="00BC0A90"/>
    <w:rsid w:val="00BC1974"/>
    <w:rsid w:val="00BC1A15"/>
    <w:rsid w:val="00BC2522"/>
    <w:rsid w:val="00BC2A65"/>
    <w:rsid w:val="00BC32D7"/>
    <w:rsid w:val="00BC36A9"/>
    <w:rsid w:val="00BC3C13"/>
    <w:rsid w:val="00BC3D29"/>
    <w:rsid w:val="00BC4502"/>
    <w:rsid w:val="00BC50C6"/>
    <w:rsid w:val="00BC5345"/>
    <w:rsid w:val="00BC53ED"/>
    <w:rsid w:val="00BC5558"/>
    <w:rsid w:val="00BC57A8"/>
    <w:rsid w:val="00BC5CE1"/>
    <w:rsid w:val="00BC61D9"/>
    <w:rsid w:val="00BC6417"/>
    <w:rsid w:val="00BC6532"/>
    <w:rsid w:val="00BC7D78"/>
    <w:rsid w:val="00BD2E34"/>
    <w:rsid w:val="00BD393E"/>
    <w:rsid w:val="00BD3B68"/>
    <w:rsid w:val="00BD4760"/>
    <w:rsid w:val="00BD5DBD"/>
    <w:rsid w:val="00BD627A"/>
    <w:rsid w:val="00BD6439"/>
    <w:rsid w:val="00BD7034"/>
    <w:rsid w:val="00BD7C29"/>
    <w:rsid w:val="00BD7E2A"/>
    <w:rsid w:val="00BE1D7A"/>
    <w:rsid w:val="00BE324C"/>
    <w:rsid w:val="00BE3491"/>
    <w:rsid w:val="00BE4D85"/>
    <w:rsid w:val="00BE5220"/>
    <w:rsid w:val="00BE530C"/>
    <w:rsid w:val="00BE5964"/>
    <w:rsid w:val="00BE5F43"/>
    <w:rsid w:val="00BE6661"/>
    <w:rsid w:val="00BE7FF7"/>
    <w:rsid w:val="00BF099D"/>
    <w:rsid w:val="00BF0DDC"/>
    <w:rsid w:val="00BF12F2"/>
    <w:rsid w:val="00BF2929"/>
    <w:rsid w:val="00BF2CFC"/>
    <w:rsid w:val="00BF3023"/>
    <w:rsid w:val="00BF30D4"/>
    <w:rsid w:val="00BF3AB1"/>
    <w:rsid w:val="00BF4180"/>
    <w:rsid w:val="00BF46E1"/>
    <w:rsid w:val="00BF54DA"/>
    <w:rsid w:val="00BF5913"/>
    <w:rsid w:val="00BF594A"/>
    <w:rsid w:val="00BF5F5B"/>
    <w:rsid w:val="00BF6BA7"/>
    <w:rsid w:val="00BF6DED"/>
    <w:rsid w:val="00BF7B4C"/>
    <w:rsid w:val="00C0001B"/>
    <w:rsid w:val="00C00D92"/>
    <w:rsid w:val="00C02CA4"/>
    <w:rsid w:val="00C02FCA"/>
    <w:rsid w:val="00C0375B"/>
    <w:rsid w:val="00C038F7"/>
    <w:rsid w:val="00C03E68"/>
    <w:rsid w:val="00C04AB2"/>
    <w:rsid w:val="00C05666"/>
    <w:rsid w:val="00C05E31"/>
    <w:rsid w:val="00C06B6C"/>
    <w:rsid w:val="00C07A94"/>
    <w:rsid w:val="00C108DE"/>
    <w:rsid w:val="00C11535"/>
    <w:rsid w:val="00C116F5"/>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051"/>
    <w:rsid w:val="00C3256F"/>
    <w:rsid w:val="00C32897"/>
    <w:rsid w:val="00C345C8"/>
    <w:rsid w:val="00C347DD"/>
    <w:rsid w:val="00C35628"/>
    <w:rsid w:val="00C35654"/>
    <w:rsid w:val="00C3569A"/>
    <w:rsid w:val="00C3579F"/>
    <w:rsid w:val="00C37D9E"/>
    <w:rsid w:val="00C41419"/>
    <w:rsid w:val="00C4198A"/>
    <w:rsid w:val="00C42AA5"/>
    <w:rsid w:val="00C42AFE"/>
    <w:rsid w:val="00C43728"/>
    <w:rsid w:val="00C43BF9"/>
    <w:rsid w:val="00C442AA"/>
    <w:rsid w:val="00C44DBA"/>
    <w:rsid w:val="00C44FF6"/>
    <w:rsid w:val="00C45B3F"/>
    <w:rsid w:val="00C46A1F"/>
    <w:rsid w:val="00C46BC6"/>
    <w:rsid w:val="00C46D4D"/>
    <w:rsid w:val="00C46D53"/>
    <w:rsid w:val="00C47080"/>
    <w:rsid w:val="00C472BD"/>
    <w:rsid w:val="00C4743D"/>
    <w:rsid w:val="00C50FCB"/>
    <w:rsid w:val="00C52675"/>
    <w:rsid w:val="00C536C9"/>
    <w:rsid w:val="00C55248"/>
    <w:rsid w:val="00C55B08"/>
    <w:rsid w:val="00C55B1E"/>
    <w:rsid w:val="00C55F76"/>
    <w:rsid w:val="00C56811"/>
    <w:rsid w:val="00C6053A"/>
    <w:rsid w:val="00C60DDA"/>
    <w:rsid w:val="00C616E4"/>
    <w:rsid w:val="00C62B4C"/>
    <w:rsid w:val="00C63366"/>
    <w:rsid w:val="00C6339B"/>
    <w:rsid w:val="00C64265"/>
    <w:rsid w:val="00C647CB"/>
    <w:rsid w:val="00C66CE8"/>
    <w:rsid w:val="00C67194"/>
    <w:rsid w:val="00C70B66"/>
    <w:rsid w:val="00C70CED"/>
    <w:rsid w:val="00C70F26"/>
    <w:rsid w:val="00C71B4A"/>
    <w:rsid w:val="00C71DC7"/>
    <w:rsid w:val="00C7210E"/>
    <w:rsid w:val="00C73BDB"/>
    <w:rsid w:val="00C73C79"/>
    <w:rsid w:val="00C742D7"/>
    <w:rsid w:val="00C753E5"/>
    <w:rsid w:val="00C760C4"/>
    <w:rsid w:val="00C764F8"/>
    <w:rsid w:val="00C76A98"/>
    <w:rsid w:val="00C81583"/>
    <w:rsid w:val="00C8216A"/>
    <w:rsid w:val="00C83328"/>
    <w:rsid w:val="00C843A6"/>
    <w:rsid w:val="00C849AD"/>
    <w:rsid w:val="00C84AC3"/>
    <w:rsid w:val="00C84F64"/>
    <w:rsid w:val="00C85AE5"/>
    <w:rsid w:val="00C86593"/>
    <w:rsid w:val="00C86BE6"/>
    <w:rsid w:val="00C8707E"/>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586"/>
    <w:rsid w:val="00CA2CC5"/>
    <w:rsid w:val="00CA3B50"/>
    <w:rsid w:val="00CA3D8C"/>
    <w:rsid w:val="00CA465B"/>
    <w:rsid w:val="00CA479E"/>
    <w:rsid w:val="00CA5C64"/>
    <w:rsid w:val="00CA6CA1"/>
    <w:rsid w:val="00CA7772"/>
    <w:rsid w:val="00CB04A1"/>
    <w:rsid w:val="00CB05E1"/>
    <w:rsid w:val="00CB10F7"/>
    <w:rsid w:val="00CB1666"/>
    <w:rsid w:val="00CB36A4"/>
    <w:rsid w:val="00CB433A"/>
    <w:rsid w:val="00CB5DB3"/>
    <w:rsid w:val="00CB639A"/>
    <w:rsid w:val="00CB6837"/>
    <w:rsid w:val="00CB7232"/>
    <w:rsid w:val="00CC0C12"/>
    <w:rsid w:val="00CC0DE3"/>
    <w:rsid w:val="00CC1551"/>
    <w:rsid w:val="00CC163E"/>
    <w:rsid w:val="00CC1A4A"/>
    <w:rsid w:val="00CC1A91"/>
    <w:rsid w:val="00CC1D21"/>
    <w:rsid w:val="00CC1E21"/>
    <w:rsid w:val="00CC3B34"/>
    <w:rsid w:val="00CC41B3"/>
    <w:rsid w:val="00CC4F2D"/>
    <w:rsid w:val="00CC538E"/>
    <w:rsid w:val="00CC5646"/>
    <w:rsid w:val="00CC5CDB"/>
    <w:rsid w:val="00CC68C8"/>
    <w:rsid w:val="00CC6BE9"/>
    <w:rsid w:val="00CC712A"/>
    <w:rsid w:val="00CC71D8"/>
    <w:rsid w:val="00CC7587"/>
    <w:rsid w:val="00CC77F0"/>
    <w:rsid w:val="00CC7C26"/>
    <w:rsid w:val="00CD002C"/>
    <w:rsid w:val="00CD0D68"/>
    <w:rsid w:val="00CD1854"/>
    <w:rsid w:val="00CD1DD7"/>
    <w:rsid w:val="00CD2684"/>
    <w:rsid w:val="00CD361F"/>
    <w:rsid w:val="00CD3767"/>
    <w:rsid w:val="00CD43D2"/>
    <w:rsid w:val="00CD4710"/>
    <w:rsid w:val="00CD505B"/>
    <w:rsid w:val="00CD607B"/>
    <w:rsid w:val="00CD653D"/>
    <w:rsid w:val="00CD6608"/>
    <w:rsid w:val="00CE09C2"/>
    <w:rsid w:val="00CE0F07"/>
    <w:rsid w:val="00CE104A"/>
    <w:rsid w:val="00CE1ECD"/>
    <w:rsid w:val="00CE2CF8"/>
    <w:rsid w:val="00CE2D44"/>
    <w:rsid w:val="00CE4929"/>
    <w:rsid w:val="00CE5DDA"/>
    <w:rsid w:val="00CE6329"/>
    <w:rsid w:val="00CE6C99"/>
    <w:rsid w:val="00CE6CB7"/>
    <w:rsid w:val="00CE6ED8"/>
    <w:rsid w:val="00CE76CB"/>
    <w:rsid w:val="00CF04CE"/>
    <w:rsid w:val="00CF07B7"/>
    <w:rsid w:val="00CF0D74"/>
    <w:rsid w:val="00CF1BAA"/>
    <w:rsid w:val="00CF4493"/>
    <w:rsid w:val="00CF4706"/>
    <w:rsid w:val="00CF493E"/>
    <w:rsid w:val="00CF5680"/>
    <w:rsid w:val="00CF58A8"/>
    <w:rsid w:val="00CF6ED4"/>
    <w:rsid w:val="00CF7848"/>
    <w:rsid w:val="00CF79A8"/>
    <w:rsid w:val="00D00DF0"/>
    <w:rsid w:val="00D01598"/>
    <w:rsid w:val="00D01EC3"/>
    <w:rsid w:val="00D01F3E"/>
    <w:rsid w:val="00D021FE"/>
    <w:rsid w:val="00D023F3"/>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86"/>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6E2"/>
    <w:rsid w:val="00D328E5"/>
    <w:rsid w:val="00D33686"/>
    <w:rsid w:val="00D33788"/>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0D91"/>
    <w:rsid w:val="00D50ED9"/>
    <w:rsid w:val="00D514C4"/>
    <w:rsid w:val="00D528CD"/>
    <w:rsid w:val="00D52DE2"/>
    <w:rsid w:val="00D53253"/>
    <w:rsid w:val="00D5339C"/>
    <w:rsid w:val="00D5417A"/>
    <w:rsid w:val="00D54D31"/>
    <w:rsid w:val="00D556C1"/>
    <w:rsid w:val="00D57EA6"/>
    <w:rsid w:val="00D60300"/>
    <w:rsid w:val="00D623A1"/>
    <w:rsid w:val="00D626E0"/>
    <w:rsid w:val="00D62AC2"/>
    <w:rsid w:val="00D62CB6"/>
    <w:rsid w:val="00D630A6"/>
    <w:rsid w:val="00D63143"/>
    <w:rsid w:val="00D63D2D"/>
    <w:rsid w:val="00D643CA"/>
    <w:rsid w:val="00D645AE"/>
    <w:rsid w:val="00D64EDC"/>
    <w:rsid w:val="00D65EC3"/>
    <w:rsid w:val="00D661F0"/>
    <w:rsid w:val="00D66276"/>
    <w:rsid w:val="00D664E2"/>
    <w:rsid w:val="00D70550"/>
    <w:rsid w:val="00D71AF4"/>
    <w:rsid w:val="00D73CF3"/>
    <w:rsid w:val="00D7445F"/>
    <w:rsid w:val="00D74661"/>
    <w:rsid w:val="00D74E11"/>
    <w:rsid w:val="00D757E5"/>
    <w:rsid w:val="00D76A00"/>
    <w:rsid w:val="00D7719F"/>
    <w:rsid w:val="00D77456"/>
    <w:rsid w:val="00D77E05"/>
    <w:rsid w:val="00D8044B"/>
    <w:rsid w:val="00D80DCC"/>
    <w:rsid w:val="00D80E3E"/>
    <w:rsid w:val="00D818B3"/>
    <w:rsid w:val="00D82108"/>
    <w:rsid w:val="00D82B48"/>
    <w:rsid w:val="00D83819"/>
    <w:rsid w:val="00D838EB"/>
    <w:rsid w:val="00D84A8C"/>
    <w:rsid w:val="00D84F60"/>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A2D"/>
    <w:rsid w:val="00DB6D9B"/>
    <w:rsid w:val="00DB7B07"/>
    <w:rsid w:val="00DC0A95"/>
    <w:rsid w:val="00DC1BB9"/>
    <w:rsid w:val="00DC1BFA"/>
    <w:rsid w:val="00DC1F20"/>
    <w:rsid w:val="00DC22B0"/>
    <w:rsid w:val="00DC3322"/>
    <w:rsid w:val="00DC33D5"/>
    <w:rsid w:val="00DC376F"/>
    <w:rsid w:val="00DC3BE2"/>
    <w:rsid w:val="00DC3EE1"/>
    <w:rsid w:val="00DC4F7B"/>
    <w:rsid w:val="00DC5D24"/>
    <w:rsid w:val="00DC614A"/>
    <w:rsid w:val="00DC6CB9"/>
    <w:rsid w:val="00DC6E1E"/>
    <w:rsid w:val="00DC6EE2"/>
    <w:rsid w:val="00DC743D"/>
    <w:rsid w:val="00DC764F"/>
    <w:rsid w:val="00DC779F"/>
    <w:rsid w:val="00DD083B"/>
    <w:rsid w:val="00DD0FE2"/>
    <w:rsid w:val="00DD26EA"/>
    <w:rsid w:val="00DD2C9A"/>
    <w:rsid w:val="00DD38F1"/>
    <w:rsid w:val="00DD3EDF"/>
    <w:rsid w:val="00DD40D8"/>
    <w:rsid w:val="00DD453A"/>
    <w:rsid w:val="00DD50AA"/>
    <w:rsid w:val="00DD69D8"/>
    <w:rsid w:val="00DD6FF1"/>
    <w:rsid w:val="00DD7006"/>
    <w:rsid w:val="00DD75A6"/>
    <w:rsid w:val="00DE01AF"/>
    <w:rsid w:val="00DE1B7D"/>
    <w:rsid w:val="00DE22FF"/>
    <w:rsid w:val="00DE2388"/>
    <w:rsid w:val="00DE23F7"/>
    <w:rsid w:val="00DE253D"/>
    <w:rsid w:val="00DE5B11"/>
    <w:rsid w:val="00DE614C"/>
    <w:rsid w:val="00DE66E6"/>
    <w:rsid w:val="00DE7300"/>
    <w:rsid w:val="00DE7BB2"/>
    <w:rsid w:val="00DF0C62"/>
    <w:rsid w:val="00DF1621"/>
    <w:rsid w:val="00DF166C"/>
    <w:rsid w:val="00DF184E"/>
    <w:rsid w:val="00DF1E7B"/>
    <w:rsid w:val="00DF26B5"/>
    <w:rsid w:val="00DF29FE"/>
    <w:rsid w:val="00DF2AD2"/>
    <w:rsid w:val="00DF2C6A"/>
    <w:rsid w:val="00DF3AF7"/>
    <w:rsid w:val="00DF5DEC"/>
    <w:rsid w:val="00DF669D"/>
    <w:rsid w:val="00DF72B2"/>
    <w:rsid w:val="00E00CCF"/>
    <w:rsid w:val="00E01234"/>
    <w:rsid w:val="00E01475"/>
    <w:rsid w:val="00E01A07"/>
    <w:rsid w:val="00E01A7B"/>
    <w:rsid w:val="00E01BB3"/>
    <w:rsid w:val="00E02102"/>
    <w:rsid w:val="00E02450"/>
    <w:rsid w:val="00E02E4F"/>
    <w:rsid w:val="00E03951"/>
    <w:rsid w:val="00E03CAA"/>
    <w:rsid w:val="00E04054"/>
    <w:rsid w:val="00E0431C"/>
    <w:rsid w:val="00E0486E"/>
    <w:rsid w:val="00E04FFD"/>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2792"/>
    <w:rsid w:val="00E32A17"/>
    <w:rsid w:val="00E33AA4"/>
    <w:rsid w:val="00E34C4E"/>
    <w:rsid w:val="00E34DE8"/>
    <w:rsid w:val="00E36543"/>
    <w:rsid w:val="00E37CCA"/>
    <w:rsid w:val="00E409F7"/>
    <w:rsid w:val="00E419F5"/>
    <w:rsid w:val="00E421EB"/>
    <w:rsid w:val="00E43DA7"/>
    <w:rsid w:val="00E441CB"/>
    <w:rsid w:val="00E44E86"/>
    <w:rsid w:val="00E44F95"/>
    <w:rsid w:val="00E453E1"/>
    <w:rsid w:val="00E47785"/>
    <w:rsid w:val="00E50252"/>
    <w:rsid w:val="00E50951"/>
    <w:rsid w:val="00E50AEE"/>
    <w:rsid w:val="00E51308"/>
    <w:rsid w:val="00E52781"/>
    <w:rsid w:val="00E52ECE"/>
    <w:rsid w:val="00E53166"/>
    <w:rsid w:val="00E531D9"/>
    <w:rsid w:val="00E56181"/>
    <w:rsid w:val="00E561E4"/>
    <w:rsid w:val="00E56E86"/>
    <w:rsid w:val="00E5702F"/>
    <w:rsid w:val="00E57238"/>
    <w:rsid w:val="00E57CC2"/>
    <w:rsid w:val="00E57E4F"/>
    <w:rsid w:val="00E57FB3"/>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2211"/>
    <w:rsid w:val="00E72DCF"/>
    <w:rsid w:val="00E744C4"/>
    <w:rsid w:val="00E74FE1"/>
    <w:rsid w:val="00E754FE"/>
    <w:rsid w:val="00E7655B"/>
    <w:rsid w:val="00E7659E"/>
    <w:rsid w:val="00E76E03"/>
    <w:rsid w:val="00E779D0"/>
    <w:rsid w:val="00E77BA7"/>
    <w:rsid w:val="00E77D83"/>
    <w:rsid w:val="00E80884"/>
    <w:rsid w:val="00E80DEF"/>
    <w:rsid w:val="00E80F4F"/>
    <w:rsid w:val="00E8168A"/>
    <w:rsid w:val="00E828CE"/>
    <w:rsid w:val="00E82EBB"/>
    <w:rsid w:val="00E82F5A"/>
    <w:rsid w:val="00E839A5"/>
    <w:rsid w:val="00E83F7F"/>
    <w:rsid w:val="00E841DE"/>
    <w:rsid w:val="00E8449C"/>
    <w:rsid w:val="00E847E4"/>
    <w:rsid w:val="00E8488D"/>
    <w:rsid w:val="00E84A3A"/>
    <w:rsid w:val="00E84FEA"/>
    <w:rsid w:val="00E85675"/>
    <w:rsid w:val="00E85C4A"/>
    <w:rsid w:val="00E8691E"/>
    <w:rsid w:val="00E87CDD"/>
    <w:rsid w:val="00E912C2"/>
    <w:rsid w:val="00E91AA3"/>
    <w:rsid w:val="00E921DD"/>
    <w:rsid w:val="00E93062"/>
    <w:rsid w:val="00E940A7"/>
    <w:rsid w:val="00E952DA"/>
    <w:rsid w:val="00E95D4E"/>
    <w:rsid w:val="00E95D9D"/>
    <w:rsid w:val="00E97368"/>
    <w:rsid w:val="00EA1444"/>
    <w:rsid w:val="00EA19C9"/>
    <w:rsid w:val="00EA1AD5"/>
    <w:rsid w:val="00EA1CB3"/>
    <w:rsid w:val="00EA250A"/>
    <w:rsid w:val="00EA2A99"/>
    <w:rsid w:val="00EA3298"/>
    <w:rsid w:val="00EA389B"/>
    <w:rsid w:val="00EA4295"/>
    <w:rsid w:val="00EA465B"/>
    <w:rsid w:val="00EA54BD"/>
    <w:rsid w:val="00EA57F7"/>
    <w:rsid w:val="00EA5883"/>
    <w:rsid w:val="00EA6BCB"/>
    <w:rsid w:val="00EA79A9"/>
    <w:rsid w:val="00EA7A13"/>
    <w:rsid w:val="00EA7D9B"/>
    <w:rsid w:val="00EB019D"/>
    <w:rsid w:val="00EB1856"/>
    <w:rsid w:val="00EB1882"/>
    <w:rsid w:val="00EB23F4"/>
    <w:rsid w:val="00EB2A62"/>
    <w:rsid w:val="00EB33BC"/>
    <w:rsid w:val="00EB3B6A"/>
    <w:rsid w:val="00EB3BA0"/>
    <w:rsid w:val="00EB58A9"/>
    <w:rsid w:val="00EB6976"/>
    <w:rsid w:val="00EB6D45"/>
    <w:rsid w:val="00EB6ED8"/>
    <w:rsid w:val="00EB6F63"/>
    <w:rsid w:val="00EB7DCC"/>
    <w:rsid w:val="00EB7EA4"/>
    <w:rsid w:val="00EC017D"/>
    <w:rsid w:val="00EC01B4"/>
    <w:rsid w:val="00EC1185"/>
    <w:rsid w:val="00EC13FA"/>
    <w:rsid w:val="00EC30D8"/>
    <w:rsid w:val="00EC3216"/>
    <w:rsid w:val="00EC3B31"/>
    <w:rsid w:val="00EC3BFE"/>
    <w:rsid w:val="00EC42E4"/>
    <w:rsid w:val="00EC4749"/>
    <w:rsid w:val="00EC487B"/>
    <w:rsid w:val="00EC55E9"/>
    <w:rsid w:val="00EC5E21"/>
    <w:rsid w:val="00EC6B47"/>
    <w:rsid w:val="00EC7D09"/>
    <w:rsid w:val="00ED3CEF"/>
    <w:rsid w:val="00ED4D88"/>
    <w:rsid w:val="00ED5551"/>
    <w:rsid w:val="00ED58AF"/>
    <w:rsid w:val="00ED68F5"/>
    <w:rsid w:val="00ED6BAA"/>
    <w:rsid w:val="00ED70B0"/>
    <w:rsid w:val="00ED7205"/>
    <w:rsid w:val="00EE0064"/>
    <w:rsid w:val="00EE07BA"/>
    <w:rsid w:val="00EE0B08"/>
    <w:rsid w:val="00EE1B05"/>
    <w:rsid w:val="00EE21E1"/>
    <w:rsid w:val="00EE268A"/>
    <w:rsid w:val="00EE277F"/>
    <w:rsid w:val="00EE2B7C"/>
    <w:rsid w:val="00EE378D"/>
    <w:rsid w:val="00EE3893"/>
    <w:rsid w:val="00EE578E"/>
    <w:rsid w:val="00EE6BF4"/>
    <w:rsid w:val="00EF1061"/>
    <w:rsid w:val="00EF22DE"/>
    <w:rsid w:val="00EF23ED"/>
    <w:rsid w:val="00EF34FA"/>
    <w:rsid w:val="00EF3E93"/>
    <w:rsid w:val="00EF48DF"/>
    <w:rsid w:val="00EF4994"/>
    <w:rsid w:val="00EF501F"/>
    <w:rsid w:val="00EF53C1"/>
    <w:rsid w:val="00EF5EF6"/>
    <w:rsid w:val="00EF74E9"/>
    <w:rsid w:val="00EF7C0B"/>
    <w:rsid w:val="00EF7C5F"/>
    <w:rsid w:val="00F022EC"/>
    <w:rsid w:val="00F02D18"/>
    <w:rsid w:val="00F03F94"/>
    <w:rsid w:val="00F04602"/>
    <w:rsid w:val="00F04A52"/>
    <w:rsid w:val="00F059C5"/>
    <w:rsid w:val="00F05CD1"/>
    <w:rsid w:val="00F05DDA"/>
    <w:rsid w:val="00F0604A"/>
    <w:rsid w:val="00F060A9"/>
    <w:rsid w:val="00F06805"/>
    <w:rsid w:val="00F07792"/>
    <w:rsid w:val="00F07DB0"/>
    <w:rsid w:val="00F1128C"/>
    <w:rsid w:val="00F1280A"/>
    <w:rsid w:val="00F12F16"/>
    <w:rsid w:val="00F130B3"/>
    <w:rsid w:val="00F13297"/>
    <w:rsid w:val="00F13539"/>
    <w:rsid w:val="00F13856"/>
    <w:rsid w:val="00F139D9"/>
    <w:rsid w:val="00F13C77"/>
    <w:rsid w:val="00F14722"/>
    <w:rsid w:val="00F147F9"/>
    <w:rsid w:val="00F15831"/>
    <w:rsid w:val="00F15BB7"/>
    <w:rsid w:val="00F170B2"/>
    <w:rsid w:val="00F17313"/>
    <w:rsid w:val="00F17B34"/>
    <w:rsid w:val="00F17CA4"/>
    <w:rsid w:val="00F203F3"/>
    <w:rsid w:val="00F205D0"/>
    <w:rsid w:val="00F215B1"/>
    <w:rsid w:val="00F21E4E"/>
    <w:rsid w:val="00F2281E"/>
    <w:rsid w:val="00F22D2D"/>
    <w:rsid w:val="00F244B9"/>
    <w:rsid w:val="00F249CF"/>
    <w:rsid w:val="00F2774B"/>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037"/>
    <w:rsid w:val="00F46126"/>
    <w:rsid w:val="00F46AD6"/>
    <w:rsid w:val="00F4701D"/>
    <w:rsid w:val="00F5078A"/>
    <w:rsid w:val="00F51022"/>
    <w:rsid w:val="00F521B8"/>
    <w:rsid w:val="00F526B1"/>
    <w:rsid w:val="00F52A54"/>
    <w:rsid w:val="00F52C96"/>
    <w:rsid w:val="00F5302C"/>
    <w:rsid w:val="00F5333A"/>
    <w:rsid w:val="00F536FA"/>
    <w:rsid w:val="00F56A14"/>
    <w:rsid w:val="00F56B10"/>
    <w:rsid w:val="00F5710E"/>
    <w:rsid w:val="00F57F18"/>
    <w:rsid w:val="00F600F5"/>
    <w:rsid w:val="00F6015D"/>
    <w:rsid w:val="00F606BC"/>
    <w:rsid w:val="00F61B3D"/>
    <w:rsid w:val="00F62156"/>
    <w:rsid w:val="00F626EC"/>
    <w:rsid w:val="00F62B6A"/>
    <w:rsid w:val="00F62D94"/>
    <w:rsid w:val="00F636FE"/>
    <w:rsid w:val="00F645AD"/>
    <w:rsid w:val="00F646FA"/>
    <w:rsid w:val="00F65C12"/>
    <w:rsid w:val="00F65C21"/>
    <w:rsid w:val="00F700CA"/>
    <w:rsid w:val="00F7194D"/>
    <w:rsid w:val="00F722F1"/>
    <w:rsid w:val="00F725A8"/>
    <w:rsid w:val="00F72A76"/>
    <w:rsid w:val="00F73391"/>
    <w:rsid w:val="00F73C59"/>
    <w:rsid w:val="00F741BC"/>
    <w:rsid w:val="00F75737"/>
    <w:rsid w:val="00F757E2"/>
    <w:rsid w:val="00F75C32"/>
    <w:rsid w:val="00F75CB5"/>
    <w:rsid w:val="00F75D57"/>
    <w:rsid w:val="00F76077"/>
    <w:rsid w:val="00F771B3"/>
    <w:rsid w:val="00F80898"/>
    <w:rsid w:val="00F81ABC"/>
    <w:rsid w:val="00F822F1"/>
    <w:rsid w:val="00F828EA"/>
    <w:rsid w:val="00F830CF"/>
    <w:rsid w:val="00F841E5"/>
    <w:rsid w:val="00F84B90"/>
    <w:rsid w:val="00F85784"/>
    <w:rsid w:val="00F8765B"/>
    <w:rsid w:val="00F9011B"/>
    <w:rsid w:val="00F90553"/>
    <w:rsid w:val="00F90D16"/>
    <w:rsid w:val="00F91A5F"/>
    <w:rsid w:val="00F9211A"/>
    <w:rsid w:val="00F931EB"/>
    <w:rsid w:val="00F93201"/>
    <w:rsid w:val="00F93F1D"/>
    <w:rsid w:val="00F94195"/>
    <w:rsid w:val="00F94496"/>
    <w:rsid w:val="00F948CD"/>
    <w:rsid w:val="00F9545A"/>
    <w:rsid w:val="00F96315"/>
    <w:rsid w:val="00F9763F"/>
    <w:rsid w:val="00FA0294"/>
    <w:rsid w:val="00FA092D"/>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B1864"/>
    <w:rsid w:val="00FB1FFE"/>
    <w:rsid w:val="00FB200E"/>
    <w:rsid w:val="00FB2321"/>
    <w:rsid w:val="00FB46B2"/>
    <w:rsid w:val="00FB49B8"/>
    <w:rsid w:val="00FB4FC3"/>
    <w:rsid w:val="00FB5674"/>
    <w:rsid w:val="00FB5AAB"/>
    <w:rsid w:val="00FB67A6"/>
    <w:rsid w:val="00FB7CBA"/>
    <w:rsid w:val="00FC260B"/>
    <w:rsid w:val="00FC2AFF"/>
    <w:rsid w:val="00FC3608"/>
    <w:rsid w:val="00FC386E"/>
    <w:rsid w:val="00FC46CB"/>
    <w:rsid w:val="00FC4C6C"/>
    <w:rsid w:val="00FC6632"/>
    <w:rsid w:val="00FC66F1"/>
    <w:rsid w:val="00FC6ACB"/>
    <w:rsid w:val="00FC6EFB"/>
    <w:rsid w:val="00FC7128"/>
    <w:rsid w:val="00FC7681"/>
    <w:rsid w:val="00FC780C"/>
    <w:rsid w:val="00FD03EC"/>
    <w:rsid w:val="00FD049D"/>
    <w:rsid w:val="00FD1646"/>
    <w:rsid w:val="00FD3E99"/>
    <w:rsid w:val="00FD445A"/>
    <w:rsid w:val="00FE03D9"/>
    <w:rsid w:val="00FE3704"/>
    <w:rsid w:val="00FE46C6"/>
    <w:rsid w:val="00FE485F"/>
    <w:rsid w:val="00FE53D3"/>
    <w:rsid w:val="00FE5CC6"/>
    <w:rsid w:val="00FE65EF"/>
    <w:rsid w:val="00FE682C"/>
    <w:rsid w:val="00FE72D9"/>
    <w:rsid w:val="00FE7916"/>
    <w:rsid w:val="00FF013B"/>
    <w:rsid w:val="00FF021E"/>
    <w:rsid w:val="00FF0706"/>
    <w:rsid w:val="00FF0E24"/>
    <w:rsid w:val="00FF1C9D"/>
    <w:rsid w:val="00FF2051"/>
    <w:rsid w:val="00FF2148"/>
    <w:rsid w:val="00FF2D05"/>
    <w:rsid w:val="00FF3B70"/>
    <w:rsid w:val="00FF3F18"/>
    <w:rsid w:val="00FF4342"/>
    <w:rsid w:val="00FF4B39"/>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paragraph" w:customStyle="1" w:styleId="Body2">
    <w:name w:val="Body 2"/>
    <w:rsid w:val="00206F5A"/>
    <w:pPr>
      <w:suppressAutoHyphens/>
      <w:spacing w:after="40"/>
      <w:jc w:val="both"/>
    </w:pPr>
    <w:rPr>
      <w:rFonts w:eastAsia="Arial Unicode MS" w:cs="Arial Unicode MS"/>
      <w:color w:val="000000"/>
      <w:sz w:val="22"/>
      <w:szCs w:val="22"/>
      <w:lang w:val="en-US"/>
    </w:rPr>
  </w:style>
  <w:style w:type="paragraph" w:customStyle="1" w:styleId="pf0">
    <w:name w:val="pf0"/>
    <w:basedOn w:val="Normal"/>
    <w:rsid w:val="00AE48C1"/>
    <w:pPr>
      <w:spacing w:before="100" w:beforeAutospacing="1" w:after="100" w:afterAutospacing="1"/>
    </w:pPr>
    <w:rPr>
      <w:sz w:val="24"/>
      <w:szCs w:val="24"/>
      <w:lang w:val="en-US"/>
    </w:rPr>
  </w:style>
  <w:style w:type="character" w:customStyle="1" w:styleId="cf01">
    <w:name w:val="cf01"/>
    <w:basedOn w:val="DefaultParagraphFont"/>
    <w:rsid w:val="00AE48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87240095">
      <w:bodyDiv w:val="1"/>
      <w:marLeft w:val="0"/>
      <w:marRight w:val="0"/>
      <w:marTop w:val="0"/>
      <w:marBottom w:val="0"/>
      <w:divBdr>
        <w:top w:val="none" w:sz="0" w:space="0" w:color="auto"/>
        <w:left w:val="none" w:sz="0" w:space="0" w:color="auto"/>
        <w:bottom w:val="none" w:sz="0" w:space="0" w:color="auto"/>
        <w:right w:val="none" w:sz="0" w:space="0" w:color="auto"/>
      </w:divBdr>
      <w:divsChild>
        <w:div w:id="2058963776">
          <w:marLeft w:val="0"/>
          <w:marRight w:val="0"/>
          <w:marTop w:val="0"/>
          <w:marBottom w:val="0"/>
          <w:divBdr>
            <w:top w:val="none" w:sz="0" w:space="0" w:color="auto"/>
            <w:left w:val="none" w:sz="0" w:space="0" w:color="auto"/>
            <w:bottom w:val="none" w:sz="0" w:space="0" w:color="auto"/>
            <w:right w:val="none" w:sz="0" w:space="0" w:color="auto"/>
          </w:divBdr>
        </w:div>
      </w:divsChild>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7085">
      <w:bodyDiv w:val="1"/>
      <w:marLeft w:val="0"/>
      <w:marRight w:val="0"/>
      <w:marTop w:val="0"/>
      <w:marBottom w:val="0"/>
      <w:divBdr>
        <w:top w:val="none" w:sz="0" w:space="0" w:color="auto"/>
        <w:left w:val="none" w:sz="0" w:space="0" w:color="auto"/>
        <w:bottom w:val="none" w:sz="0" w:space="0" w:color="auto"/>
        <w:right w:val="none" w:sz="0" w:space="0" w:color="auto"/>
      </w:divBdr>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86773708">
      <w:bodyDiv w:val="1"/>
      <w:marLeft w:val="0"/>
      <w:marRight w:val="0"/>
      <w:marTop w:val="0"/>
      <w:marBottom w:val="0"/>
      <w:divBdr>
        <w:top w:val="none" w:sz="0" w:space="0" w:color="auto"/>
        <w:left w:val="none" w:sz="0" w:space="0" w:color="auto"/>
        <w:bottom w:val="none" w:sz="0" w:space="0" w:color="auto"/>
        <w:right w:val="none" w:sz="0" w:space="0" w:color="auto"/>
      </w:divBdr>
      <w:divsChild>
        <w:div w:id="262346126">
          <w:marLeft w:val="0"/>
          <w:marRight w:val="0"/>
          <w:marTop w:val="0"/>
          <w:marBottom w:val="0"/>
          <w:divBdr>
            <w:top w:val="none" w:sz="0" w:space="0" w:color="auto"/>
            <w:left w:val="none" w:sz="0" w:space="0" w:color="auto"/>
            <w:bottom w:val="none" w:sz="0" w:space="0" w:color="auto"/>
            <w:right w:val="none" w:sz="0" w:space="0" w:color="auto"/>
          </w:divBdr>
        </w:div>
        <w:div w:id="1953047902">
          <w:marLeft w:val="0"/>
          <w:marRight w:val="0"/>
          <w:marTop w:val="0"/>
          <w:marBottom w:val="0"/>
          <w:divBdr>
            <w:top w:val="none" w:sz="0" w:space="0" w:color="auto"/>
            <w:left w:val="none" w:sz="0" w:space="0" w:color="auto"/>
            <w:bottom w:val="none" w:sz="0" w:space="0" w:color="auto"/>
            <w:right w:val="none" w:sz="0" w:space="0" w:color="auto"/>
          </w:divBdr>
        </w:div>
      </w:divsChild>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85285433">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7568783">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282690615">
      <w:bodyDiv w:val="1"/>
      <w:marLeft w:val="0"/>
      <w:marRight w:val="0"/>
      <w:marTop w:val="0"/>
      <w:marBottom w:val="0"/>
      <w:divBdr>
        <w:top w:val="none" w:sz="0" w:space="0" w:color="auto"/>
        <w:left w:val="none" w:sz="0" w:space="0" w:color="auto"/>
        <w:bottom w:val="none" w:sz="0" w:space="0" w:color="auto"/>
        <w:right w:val="none" w:sz="0" w:space="0" w:color="auto"/>
      </w:divBdr>
      <w:divsChild>
        <w:div w:id="2043902146">
          <w:marLeft w:val="0"/>
          <w:marRight w:val="0"/>
          <w:marTop w:val="0"/>
          <w:marBottom w:val="0"/>
          <w:divBdr>
            <w:top w:val="none" w:sz="0" w:space="0" w:color="auto"/>
            <w:left w:val="none" w:sz="0" w:space="0" w:color="auto"/>
            <w:bottom w:val="none" w:sz="0" w:space="0" w:color="auto"/>
            <w:right w:val="none" w:sz="0" w:space="0" w:color="auto"/>
          </w:divBdr>
        </w:div>
      </w:divsChild>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2149168">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931">
      <w:bodyDiv w:val="1"/>
      <w:marLeft w:val="0"/>
      <w:marRight w:val="0"/>
      <w:marTop w:val="0"/>
      <w:marBottom w:val="0"/>
      <w:divBdr>
        <w:top w:val="none" w:sz="0" w:space="0" w:color="auto"/>
        <w:left w:val="none" w:sz="0" w:space="0" w:color="auto"/>
        <w:bottom w:val="none" w:sz="0" w:space="0" w:color="auto"/>
        <w:right w:val="none" w:sz="0" w:space="0" w:color="auto"/>
      </w:divBdr>
    </w:div>
    <w:div w:id="1773938732">
      <w:bodyDiv w:val="1"/>
      <w:marLeft w:val="0"/>
      <w:marRight w:val="0"/>
      <w:marTop w:val="0"/>
      <w:marBottom w:val="0"/>
      <w:divBdr>
        <w:top w:val="none" w:sz="0" w:space="0" w:color="auto"/>
        <w:left w:val="none" w:sz="0" w:space="0" w:color="auto"/>
        <w:bottom w:val="none" w:sz="0" w:space="0" w:color="auto"/>
        <w:right w:val="none" w:sz="0" w:space="0" w:color="auto"/>
      </w:divBdr>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231832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64461757">
      <w:bodyDiv w:val="1"/>
      <w:marLeft w:val="0"/>
      <w:marRight w:val="0"/>
      <w:marTop w:val="0"/>
      <w:marBottom w:val="0"/>
      <w:divBdr>
        <w:top w:val="none" w:sz="0" w:space="0" w:color="auto"/>
        <w:left w:val="none" w:sz="0" w:space="0" w:color="auto"/>
        <w:bottom w:val="none" w:sz="0" w:space="0" w:color="auto"/>
        <w:right w:val="none" w:sz="0" w:space="0" w:color="auto"/>
      </w:divBdr>
      <w:divsChild>
        <w:div w:id="496457590">
          <w:marLeft w:val="0"/>
          <w:marRight w:val="0"/>
          <w:marTop w:val="0"/>
          <w:marBottom w:val="0"/>
          <w:divBdr>
            <w:top w:val="none" w:sz="0" w:space="0" w:color="auto"/>
            <w:left w:val="none" w:sz="0" w:space="0" w:color="auto"/>
            <w:bottom w:val="none" w:sz="0" w:space="0" w:color="auto"/>
            <w:right w:val="none" w:sz="0" w:space="0" w:color="auto"/>
          </w:divBdr>
        </w:div>
        <w:div w:id="1545559409">
          <w:marLeft w:val="0"/>
          <w:marRight w:val="0"/>
          <w:marTop w:val="0"/>
          <w:marBottom w:val="0"/>
          <w:divBdr>
            <w:top w:val="none" w:sz="0" w:space="0" w:color="auto"/>
            <w:left w:val="none" w:sz="0" w:space="0" w:color="auto"/>
            <w:bottom w:val="none" w:sz="0" w:space="0" w:color="auto"/>
            <w:right w:val="none" w:sz="0" w:space="0" w:color="auto"/>
          </w:divBdr>
        </w:div>
        <w:div w:id="1856841056">
          <w:marLeft w:val="0"/>
          <w:marRight w:val="0"/>
          <w:marTop w:val="0"/>
          <w:marBottom w:val="0"/>
          <w:divBdr>
            <w:top w:val="none" w:sz="0" w:space="0" w:color="auto"/>
            <w:left w:val="none" w:sz="0" w:space="0" w:color="auto"/>
            <w:bottom w:val="none" w:sz="0" w:space="0" w:color="auto"/>
            <w:right w:val="none" w:sz="0" w:space="0" w:color="auto"/>
          </w:divBdr>
        </w:div>
      </w:divsChild>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094355431">
      <w:bodyDiv w:val="1"/>
      <w:marLeft w:val="0"/>
      <w:marRight w:val="0"/>
      <w:marTop w:val="0"/>
      <w:marBottom w:val="0"/>
      <w:divBdr>
        <w:top w:val="none" w:sz="0" w:space="0" w:color="auto"/>
        <w:left w:val="none" w:sz="0" w:space="0" w:color="auto"/>
        <w:bottom w:val="none" w:sz="0" w:space="0" w:color="auto"/>
        <w:right w:val="none" w:sz="0" w:space="0" w:color="auto"/>
      </w:divBdr>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77</TotalTime>
  <Pages>7</Pages>
  <Words>3114</Words>
  <Characters>17754</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26</cp:revision>
  <cp:lastPrinted>2019-07-30T04:26:00Z</cp:lastPrinted>
  <dcterms:created xsi:type="dcterms:W3CDTF">2023-07-27T05:47:00Z</dcterms:created>
  <dcterms:modified xsi:type="dcterms:W3CDTF">2023-07-31T12:47:00Z</dcterms:modified>
</cp:coreProperties>
</file>