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EF6A87" w14:textId="77777777" w:rsidR="00DC5119" w:rsidRPr="00007472" w:rsidRDefault="00DC5119" w:rsidP="002A07F4">
      <w:pPr>
        <w:spacing w:line="254" w:lineRule="auto"/>
        <w:ind w:right="49"/>
        <w:jc w:val="center"/>
        <w:rPr>
          <w:b/>
          <w:szCs w:val="24"/>
        </w:rPr>
      </w:pPr>
    </w:p>
    <w:p w14:paraId="7856E9C2" w14:textId="723A8439" w:rsidR="002A07F4" w:rsidRPr="00007472" w:rsidRDefault="002A07F4" w:rsidP="002A07F4">
      <w:pPr>
        <w:spacing w:line="254" w:lineRule="auto"/>
        <w:ind w:right="49"/>
        <w:jc w:val="center"/>
        <w:rPr>
          <w:b/>
          <w:szCs w:val="24"/>
        </w:rPr>
      </w:pPr>
      <w:r w:rsidRPr="00007472">
        <w:rPr>
          <w:rFonts w:eastAsia="Calibri"/>
          <w:noProof/>
          <w:szCs w:val="24"/>
          <w:lang w:eastAsia="lt-LT"/>
        </w:rPr>
        <w:drawing>
          <wp:inline distT="0" distB="0" distL="0" distR="0" wp14:anchorId="1DC836DB" wp14:editId="24ED2E47">
            <wp:extent cx="561975" cy="56197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p>
    <w:p w14:paraId="24281A14" w14:textId="77777777" w:rsidR="00A86609" w:rsidRPr="00007472" w:rsidRDefault="00A86609" w:rsidP="002A07F4">
      <w:pPr>
        <w:spacing w:line="254" w:lineRule="auto"/>
        <w:ind w:right="49"/>
        <w:jc w:val="center"/>
        <w:rPr>
          <w:b/>
          <w:sz w:val="16"/>
          <w:szCs w:val="16"/>
        </w:rPr>
      </w:pPr>
    </w:p>
    <w:p w14:paraId="3690F232" w14:textId="317D3DD8" w:rsidR="00002C5B" w:rsidRPr="00007472" w:rsidRDefault="00002C5B" w:rsidP="00002C5B">
      <w:pPr>
        <w:tabs>
          <w:tab w:val="left" w:pos="709"/>
        </w:tabs>
        <w:spacing w:line="259" w:lineRule="auto"/>
        <w:ind w:right="3" w:firstLine="426"/>
        <w:jc w:val="center"/>
        <w:rPr>
          <w:b/>
          <w:szCs w:val="24"/>
        </w:rPr>
      </w:pPr>
      <w:r w:rsidRPr="00007472">
        <w:rPr>
          <w:b/>
          <w:szCs w:val="24"/>
        </w:rPr>
        <w:t>VIEŠŲJŲ PIRKIMŲ TARNYBA</w:t>
      </w:r>
    </w:p>
    <w:p w14:paraId="2CBA535F" w14:textId="77777777" w:rsidR="00A86609" w:rsidRPr="00007472" w:rsidRDefault="00A86609" w:rsidP="00002C5B">
      <w:pPr>
        <w:tabs>
          <w:tab w:val="left" w:pos="709"/>
        </w:tabs>
        <w:spacing w:line="259" w:lineRule="auto"/>
        <w:ind w:right="3" w:firstLine="426"/>
        <w:jc w:val="center"/>
        <w:rPr>
          <w:szCs w:val="24"/>
          <w:vertAlign w:val="superscript"/>
        </w:rPr>
      </w:pPr>
    </w:p>
    <w:tbl>
      <w:tblPr>
        <w:tblW w:w="11406" w:type="dxa"/>
        <w:tblLayout w:type="fixed"/>
        <w:tblLook w:val="0000" w:firstRow="0" w:lastRow="0" w:firstColumn="0" w:lastColumn="0" w:noHBand="0" w:noVBand="0"/>
      </w:tblPr>
      <w:tblGrid>
        <w:gridCol w:w="5387"/>
        <w:gridCol w:w="1382"/>
        <w:gridCol w:w="3154"/>
        <w:gridCol w:w="1483"/>
      </w:tblGrid>
      <w:tr w:rsidR="00D84F53" w:rsidRPr="00007472" w14:paraId="19A772B0" w14:textId="77777777" w:rsidTr="00B97CA5">
        <w:trPr>
          <w:cantSplit/>
          <w:trHeight w:val="3407"/>
        </w:trPr>
        <w:tc>
          <w:tcPr>
            <w:tcW w:w="5387" w:type="dxa"/>
          </w:tcPr>
          <w:p w14:paraId="00BDC0D2" w14:textId="77777777" w:rsidR="00DE5D5D" w:rsidRDefault="00DE5D5D" w:rsidP="00DE5D5D">
            <w:pPr>
              <w:shd w:val="clear" w:color="auto" w:fill="FFFFFF"/>
              <w:spacing w:line="300" w:lineRule="atLeast"/>
              <w:ind w:hanging="110"/>
              <w:rPr>
                <w:szCs w:val="24"/>
                <w:lang w:eastAsia="lt-LT"/>
              </w:rPr>
            </w:pPr>
            <w:bookmarkStart w:id="0" w:name="_Hlk74172366"/>
            <w:r>
              <w:rPr>
                <w:szCs w:val="24"/>
                <w:lang w:eastAsia="lt-LT"/>
              </w:rPr>
              <w:t>Lietuvos Respublikos sveikatos</w:t>
            </w:r>
          </w:p>
          <w:p w14:paraId="0AA30CA8" w14:textId="3DC319B3" w:rsidR="00DE5D5D" w:rsidRPr="004C0E9B" w:rsidRDefault="00DE5D5D" w:rsidP="00DE5D5D">
            <w:pPr>
              <w:shd w:val="clear" w:color="auto" w:fill="FFFFFF"/>
              <w:spacing w:line="300" w:lineRule="atLeast"/>
              <w:ind w:hanging="110"/>
              <w:rPr>
                <w:szCs w:val="24"/>
                <w:lang w:eastAsia="lt-LT"/>
              </w:rPr>
            </w:pPr>
            <w:r>
              <w:rPr>
                <w:szCs w:val="24"/>
                <w:lang w:eastAsia="lt-LT"/>
              </w:rPr>
              <w:t>apsaugos ministerijai</w:t>
            </w:r>
          </w:p>
          <w:p w14:paraId="5EAE4C0E" w14:textId="77777777" w:rsidR="00DE5D5D" w:rsidRPr="00007472" w:rsidRDefault="00DE5D5D" w:rsidP="00E003A5">
            <w:pPr>
              <w:shd w:val="clear" w:color="auto" w:fill="FFFFFF"/>
              <w:spacing w:line="300" w:lineRule="atLeast"/>
              <w:ind w:hanging="110"/>
              <w:rPr>
                <w:szCs w:val="24"/>
                <w:lang w:eastAsia="lt-LT"/>
              </w:rPr>
            </w:pPr>
          </w:p>
          <w:bookmarkEnd w:id="0"/>
          <w:p w14:paraId="0DE5273B" w14:textId="77777777" w:rsidR="00E003A5" w:rsidRPr="00007472" w:rsidRDefault="00E003A5" w:rsidP="00E003A5">
            <w:pPr>
              <w:shd w:val="clear" w:color="auto" w:fill="FFFFFF"/>
              <w:spacing w:line="300" w:lineRule="atLeast"/>
              <w:ind w:hanging="110"/>
              <w:rPr>
                <w:color w:val="333333"/>
                <w:szCs w:val="24"/>
                <w:lang w:eastAsia="lt-LT"/>
              </w:rPr>
            </w:pPr>
          </w:p>
          <w:p w14:paraId="2B1ECDD0" w14:textId="77B57031" w:rsidR="00E003A5" w:rsidRPr="00007472" w:rsidRDefault="00DE5D5D" w:rsidP="00E003A5">
            <w:pPr>
              <w:shd w:val="clear" w:color="auto" w:fill="FFFFFF"/>
              <w:spacing w:line="300" w:lineRule="atLeast"/>
              <w:ind w:hanging="110"/>
              <w:rPr>
                <w:color w:val="333333"/>
                <w:szCs w:val="24"/>
                <w:lang w:eastAsia="lt-LT"/>
              </w:rPr>
            </w:pPr>
            <w:r>
              <w:rPr>
                <w:color w:val="333333"/>
                <w:szCs w:val="24"/>
                <w:lang w:eastAsia="lt-LT"/>
              </w:rPr>
              <w:t>Vilniaus</w:t>
            </w:r>
            <w:r w:rsidR="00E003A5" w:rsidRPr="00007472">
              <w:rPr>
                <w:color w:val="333333"/>
                <w:szCs w:val="24"/>
                <w:lang w:eastAsia="lt-LT"/>
              </w:rPr>
              <w:t xml:space="preserve"> g. </w:t>
            </w:r>
            <w:r>
              <w:rPr>
                <w:color w:val="333333"/>
                <w:szCs w:val="24"/>
                <w:lang w:eastAsia="lt-LT"/>
              </w:rPr>
              <w:t>33</w:t>
            </w:r>
          </w:p>
          <w:p w14:paraId="57CA740F" w14:textId="4D5A8226" w:rsidR="00E003A5" w:rsidRPr="00007472" w:rsidRDefault="00E003A5" w:rsidP="00E003A5">
            <w:pPr>
              <w:shd w:val="clear" w:color="auto" w:fill="FFFFFF"/>
              <w:spacing w:line="300" w:lineRule="atLeast"/>
              <w:ind w:hanging="110"/>
              <w:rPr>
                <w:color w:val="333333"/>
                <w:szCs w:val="24"/>
                <w:lang w:eastAsia="lt-LT"/>
              </w:rPr>
            </w:pPr>
            <w:r w:rsidRPr="00007472">
              <w:rPr>
                <w:color w:val="333333"/>
                <w:szCs w:val="24"/>
                <w:lang w:eastAsia="lt-LT"/>
              </w:rPr>
              <w:t>LT-</w:t>
            </w:r>
            <w:r w:rsidR="00DE5D5D">
              <w:rPr>
                <w:color w:val="333333"/>
                <w:szCs w:val="24"/>
                <w:lang w:eastAsia="lt-LT"/>
              </w:rPr>
              <w:t>01506</w:t>
            </w:r>
            <w:r w:rsidRPr="00007472">
              <w:rPr>
                <w:color w:val="333333"/>
                <w:szCs w:val="24"/>
                <w:lang w:eastAsia="lt-LT"/>
              </w:rPr>
              <w:t xml:space="preserve"> Vilnius</w:t>
            </w:r>
          </w:p>
          <w:p w14:paraId="0CD358F1" w14:textId="63A65451" w:rsidR="00E003A5" w:rsidRPr="00007472" w:rsidRDefault="00E003A5" w:rsidP="00E003A5">
            <w:pPr>
              <w:ind w:hanging="110"/>
              <w:rPr>
                <w:rStyle w:val="Hyperlink"/>
              </w:rPr>
            </w:pPr>
            <w:r w:rsidRPr="00007472">
              <w:rPr>
                <w:szCs w:val="24"/>
              </w:rPr>
              <w:t xml:space="preserve">El. p. </w:t>
            </w:r>
            <w:r w:rsidR="00DE5D5D" w:rsidRPr="005136C3">
              <w:rPr>
                <w:szCs w:val="24"/>
              </w:rPr>
              <w:t>ministerija@sam.lt</w:t>
            </w:r>
          </w:p>
          <w:p w14:paraId="170E849D" w14:textId="7B502AA3" w:rsidR="007F4983" w:rsidRPr="00007472" w:rsidRDefault="007F4983" w:rsidP="008925A8">
            <w:pPr>
              <w:tabs>
                <w:tab w:val="left" w:pos="900"/>
              </w:tabs>
              <w:ind w:left="-87"/>
              <w:rPr>
                <w:szCs w:val="24"/>
              </w:rPr>
            </w:pPr>
          </w:p>
          <w:p w14:paraId="16DD4864" w14:textId="422EE404" w:rsidR="00680C8A" w:rsidRPr="00007472" w:rsidRDefault="00680C8A" w:rsidP="00005CFD">
            <w:pPr>
              <w:tabs>
                <w:tab w:val="left" w:pos="900"/>
              </w:tabs>
              <w:ind w:left="-87"/>
              <w:rPr>
                <w:rStyle w:val="Hyperlink"/>
              </w:rPr>
            </w:pPr>
          </w:p>
          <w:p w14:paraId="7CA53F22" w14:textId="6344A0FB" w:rsidR="009B5390" w:rsidRPr="00007472" w:rsidRDefault="009B5390" w:rsidP="00DE5D5D">
            <w:pPr>
              <w:tabs>
                <w:tab w:val="left" w:pos="900"/>
              </w:tabs>
              <w:ind w:left="-87"/>
              <w:rPr>
                <w:szCs w:val="24"/>
              </w:rPr>
            </w:pPr>
          </w:p>
        </w:tc>
        <w:tc>
          <w:tcPr>
            <w:tcW w:w="1382" w:type="dxa"/>
          </w:tcPr>
          <w:p w14:paraId="6A73F063" w14:textId="7C23F492" w:rsidR="00D84F53" w:rsidRPr="00007472" w:rsidRDefault="00D84F53" w:rsidP="00D84F53">
            <w:pPr>
              <w:tabs>
                <w:tab w:val="left" w:pos="900"/>
              </w:tabs>
              <w:rPr>
                <w:szCs w:val="24"/>
              </w:rPr>
            </w:pPr>
            <w:r w:rsidRPr="00007472">
              <w:rPr>
                <w:szCs w:val="24"/>
              </w:rPr>
              <w:t>20</w:t>
            </w:r>
            <w:r w:rsidR="008925A8" w:rsidRPr="00007472">
              <w:rPr>
                <w:szCs w:val="24"/>
              </w:rPr>
              <w:t>2</w:t>
            </w:r>
            <w:r w:rsidR="007F4983" w:rsidRPr="00007472">
              <w:rPr>
                <w:szCs w:val="24"/>
              </w:rPr>
              <w:t>1</w:t>
            </w:r>
            <w:r w:rsidRPr="00007472">
              <w:rPr>
                <w:szCs w:val="24"/>
              </w:rPr>
              <w:t>-</w:t>
            </w:r>
            <w:r w:rsidR="00DE5D5D">
              <w:rPr>
                <w:szCs w:val="24"/>
              </w:rPr>
              <w:t>1</w:t>
            </w:r>
            <w:r w:rsidR="002B60C9">
              <w:rPr>
                <w:szCs w:val="24"/>
              </w:rPr>
              <w:t>2</w:t>
            </w:r>
            <w:r w:rsidRPr="00007472">
              <w:rPr>
                <w:szCs w:val="24"/>
              </w:rPr>
              <w:t>-</w:t>
            </w:r>
            <w:r w:rsidR="00F4119C">
              <w:rPr>
                <w:szCs w:val="24"/>
              </w:rPr>
              <w:t>0</w:t>
            </w:r>
            <w:r w:rsidR="002355A5">
              <w:rPr>
                <w:szCs w:val="24"/>
              </w:rPr>
              <w:t>3</w:t>
            </w:r>
            <w:r w:rsidRPr="00007472">
              <w:rPr>
                <w:szCs w:val="24"/>
              </w:rPr>
              <w:t xml:space="preserve">     </w:t>
            </w:r>
          </w:p>
          <w:p w14:paraId="6645B113" w14:textId="0E96DC02" w:rsidR="00D84F53" w:rsidRPr="00007472" w:rsidRDefault="00D84F53" w:rsidP="00B97CA5">
            <w:pPr>
              <w:tabs>
                <w:tab w:val="left" w:pos="900"/>
              </w:tabs>
              <w:ind w:right="-513"/>
              <w:rPr>
                <w:szCs w:val="24"/>
              </w:rPr>
            </w:pPr>
            <w:r w:rsidRPr="00007472">
              <w:rPr>
                <w:szCs w:val="24"/>
              </w:rPr>
              <w:t xml:space="preserve">Į </w:t>
            </w:r>
            <w:r w:rsidRPr="006957DC">
              <w:rPr>
                <w:szCs w:val="24"/>
              </w:rPr>
              <w:t>20</w:t>
            </w:r>
            <w:r w:rsidR="00847365" w:rsidRPr="006957DC">
              <w:rPr>
                <w:szCs w:val="24"/>
              </w:rPr>
              <w:t>2</w:t>
            </w:r>
            <w:r w:rsidR="00FE18CE" w:rsidRPr="006957DC">
              <w:rPr>
                <w:szCs w:val="24"/>
              </w:rPr>
              <w:t>1</w:t>
            </w:r>
            <w:r w:rsidRPr="006957DC">
              <w:rPr>
                <w:szCs w:val="24"/>
              </w:rPr>
              <w:t>-</w:t>
            </w:r>
            <w:r w:rsidR="00DE5D5D" w:rsidRPr="006957DC">
              <w:rPr>
                <w:szCs w:val="24"/>
              </w:rPr>
              <w:t>1</w:t>
            </w:r>
            <w:r w:rsidR="00FB45F7" w:rsidRPr="006957DC">
              <w:rPr>
                <w:szCs w:val="24"/>
              </w:rPr>
              <w:t>1</w:t>
            </w:r>
            <w:r w:rsidR="00DE5D5D" w:rsidRPr="006957DC">
              <w:rPr>
                <w:szCs w:val="24"/>
              </w:rPr>
              <w:t>-</w:t>
            </w:r>
            <w:r w:rsidR="00490785">
              <w:rPr>
                <w:szCs w:val="24"/>
              </w:rPr>
              <w:t>16</w:t>
            </w:r>
            <w:r w:rsidR="00B97CA5" w:rsidRPr="00007472">
              <w:rPr>
                <w:szCs w:val="24"/>
              </w:rPr>
              <w:t xml:space="preserve"> </w:t>
            </w:r>
          </w:p>
        </w:tc>
        <w:tc>
          <w:tcPr>
            <w:tcW w:w="3154" w:type="dxa"/>
          </w:tcPr>
          <w:p w14:paraId="1AA70810" w14:textId="362F0F2A" w:rsidR="00D84F53" w:rsidRPr="00007472" w:rsidRDefault="00D84F53" w:rsidP="00D84F53">
            <w:pPr>
              <w:tabs>
                <w:tab w:val="left" w:pos="900"/>
              </w:tabs>
              <w:rPr>
                <w:szCs w:val="24"/>
              </w:rPr>
            </w:pPr>
            <w:r w:rsidRPr="00007472">
              <w:rPr>
                <w:szCs w:val="24"/>
              </w:rPr>
              <w:t>Nr.</w:t>
            </w:r>
            <w:r w:rsidR="00237968" w:rsidRPr="00007472">
              <w:rPr>
                <w:szCs w:val="24"/>
              </w:rPr>
              <w:t xml:space="preserve"> 4S-</w:t>
            </w:r>
            <w:r w:rsidR="00F4119C">
              <w:rPr>
                <w:szCs w:val="24"/>
              </w:rPr>
              <w:t>1311</w:t>
            </w:r>
            <w:r w:rsidR="00237968" w:rsidRPr="00007472">
              <w:rPr>
                <w:szCs w:val="24"/>
              </w:rPr>
              <w:t xml:space="preserve">    </w:t>
            </w:r>
            <w:r w:rsidR="006556C2" w:rsidRPr="00007472">
              <w:rPr>
                <w:szCs w:val="24"/>
              </w:rPr>
              <w:t xml:space="preserve">    </w:t>
            </w:r>
            <w:r w:rsidR="00237968" w:rsidRPr="00007472">
              <w:rPr>
                <w:szCs w:val="24"/>
              </w:rPr>
              <w:t xml:space="preserve">   (7.</w:t>
            </w:r>
            <w:r w:rsidR="008925A8" w:rsidRPr="00007472">
              <w:rPr>
                <w:szCs w:val="24"/>
              </w:rPr>
              <w:t>4</w:t>
            </w:r>
            <w:r w:rsidR="007F4983" w:rsidRPr="00007472">
              <w:rPr>
                <w:szCs w:val="24"/>
              </w:rPr>
              <w:t>Mr</w:t>
            </w:r>
            <w:r w:rsidR="00237968" w:rsidRPr="00007472">
              <w:rPr>
                <w:szCs w:val="24"/>
              </w:rPr>
              <w:t>)</w:t>
            </w:r>
          </w:p>
          <w:p w14:paraId="78175D66" w14:textId="3007891B" w:rsidR="00B97CA5" w:rsidRPr="00007472" w:rsidRDefault="005A694B" w:rsidP="00FB45F7">
            <w:pPr>
              <w:tabs>
                <w:tab w:val="left" w:pos="900"/>
              </w:tabs>
              <w:ind w:right="-513"/>
              <w:rPr>
                <w:szCs w:val="24"/>
              </w:rPr>
            </w:pPr>
            <w:r w:rsidRPr="00007472">
              <w:rPr>
                <w:szCs w:val="24"/>
              </w:rPr>
              <w:t xml:space="preserve">Nr. </w:t>
            </w:r>
            <w:r w:rsidR="00490785">
              <w:rPr>
                <w:szCs w:val="24"/>
              </w:rPr>
              <w:t>3S-3117</w:t>
            </w:r>
          </w:p>
          <w:p w14:paraId="14ECFF58" w14:textId="3366FF9A" w:rsidR="00D84F53" w:rsidRPr="00007472" w:rsidRDefault="00D84F53" w:rsidP="00D84F53">
            <w:pPr>
              <w:tabs>
                <w:tab w:val="left" w:pos="900"/>
              </w:tabs>
              <w:rPr>
                <w:szCs w:val="24"/>
              </w:rPr>
            </w:pPr>
          </w:p>
          <w:p w14:paraId="1A0DECC7" w14:textId="65B7A439" w:rsidR="00BB2CB7" w:rsidRPr="00007472" w:rsidRDefault="00BB2CB7" w:rsidP="002D559F">
            <w:pPr>
              <w:tabs>
                <w:tab w:val="left" w:pos="900"/>
              </w:tabs>
              <w:rPr>
                <w:szCs w:val="24"/>
              </w:rPr>
            </w:pPr>
          </w:p>
        </w:tc>
        <w:tc>
          <w:tcPr>
            <w:tcW w:w="1483" w:type="dxa"/>
          </w:tcPr>
          <w:p w14:paraId="234142AC" w14:textId="77777777" w:rsidR="00D84F53" w:rsidRPr="00007472" w:rsidRDefault="00D84F53" w:rsidP="00D84F53">
            <w:pPr>
              <w:tabs>
                <w:tab w:val="left" w:pos="1422"/>
              </w:tabs>
              <w:ind w:left="-108"/>
              <w:rPr>
                <w:szCs w:val="24"/>
              </w:rPr>
            </w:pPr>
          </w:p>
        </w:tc>
      </w:tr>
    </w:tbl>
    <w:p w14:paraId="1AC82EE2" w14:textId="77777777" w:rsidR="0074767A" w:rsidRPr="00007472" w:rsidRDefault="0074767A" w:rsidP="0074767A">
      <w:pPr>
        <w:jc w:val="center"/>
        <w:rPr>
          <w:b/>
          <w:bCs/>
          <w:szCs w:val="24"/>
        </w:rPr>
      </w:pPr>
      <w:r w:rsidRPr="00007472">
        <w:rPr>
          <w:b/>
          <w:bCs/>
          <w:szCs w:val="24"/>
        </w:rPr>
        <w:t>VERTINIMO IŠVADA</w:t>
      </w:r>
    </w:p>
    <w:p w14:paraId="0CBB5BF6" w14:textId="77777777" w:rsidR="0074767A" w:rsidRPr="00007472" w:rsidRDefault="0074767A" w:rsidP="0074767A">
      <w:pPr>
        <w:rPr>
          <w:szCs w:val="24"/>
        </w:rPr>
      </w:pPr>
    </w:p>
    <w:p w14:paraId="0AC3A744" w14:textId="59F96946" w:rsidR="003D5064" w:rsidRPr="00007472" w:rsidRDefault="00942B4F" w:rsidP="005A694B">
      <w:pPr>
        <w:ind w:firstLine="426"/>
        <w:jc w:val="both"/>
        <w:rPr>
          <w:szCs w:val="24"/>
        </w:rPr>
      </w:pPr>
      <w:r w:rsidRPr="00007472">
        <w:rPr>
          <w:bCs/>
          <w:szCs w:val="24"/>
        </w:rPr>
        <w:t>Viešųjų pirkimų tarnyba (toliau – Tarnyba), vadovaudamasi Lietuvos Respublikos viešųjų pirkimų įstatymo</w:t>
      </w:r>
      <w:r w:rsidR="008B6CA5">
        <w:rPr>
          <w:bCs/>
          <w:szCs w:val="24"/>
        </w:rPr>
        <w:t xml:space="preserve"> (toliau – VPĮ)</w:t>
      </w:r>
      <w:r w:rsidRPr="00007472">
        <w:rPr>
          <w:bCs/>
          <w:szCs w:val="24"/>
        </w:rPr>
        <w:t xml:space="preserve"> 95 straipsnio 1 dalies 2 punktu,  atliko </w:t>
      </w:r>
      <w:r w:rsidR="00DE5D5D">
        <w:rPr>
          <w:bCs/>
          <w:szCs w:val="24"/>
        </w:rPr>
        <w:t>Lietuvos Respublikos sveikatos apsaugos ministerijos</w:t>
      </w:r>
      <w:r w:rsidR="00DE5D5D" w:rsidRPr="0017148C">
        <w:rPr>
          <w:szCs w:val="24"/>
        </w:rPr>
        <w:t xml:space="preserve"> </w:t>
      </w:r>
      <w:r w:rsidR="006E7C1C" w:rsidRPr="0017148C">
        <w:rPr>
          <w:szCs w:val="24"/>
        </w:rPr>
        <w:t>(</w:t>
      </w:r>
      <w:r w:rsidR="006E7C1C" w:rsidRPr="00007472">
        <w:rPr>
          <w:szCs w:val="24"/>
        </w:rPr>
        <w:t xml:space="preserve">toliau – Perkančioji organizacija) vykdomo viešojo pirkimo </w:t>
      </w:r>
      <w:r w:rsidR="00717853" w:rsidRPr="00DE5D5D">
        <w:rPr>
          <w:i/>
          <w:iCs/>
          <w:szCs w:val="24"/>
        </w:rPr>
        <w:t>„</w:t>
      </w:r>
      <w:r w:rsidR="00DE5D5D" w:rsidRPr="00DE5D5D">
        <w:rPr>
          <w:i/>
          <w:iCs/>
          <w:color w:val="000000"/>
          <w:szCs w:val="24"/>
        </w:rPr>
        <w:t>Elektroninės informacijos iš vaistų sąveikų duomenų bazės teikimo paslaugos</w:t>
      </w:r>
      <w:r w:rsidR="00717853" w:rsidRPr="00DE5D5D">
        <w:rPr>
          <w:bCs/>
          <w:i/>
          <w:iCs/>
          <w:szCs w:val="24"/>
        </w:rPr>
        <w:t>“</w:t>
      </w:r>
      <w:r w:rsidR="00717853" w:rsidRPr="00FA585F">
        <w:rPr>
          <w:bCs/>
          <w:szCs w:val="24"/>
        </w:rPr>
        <w:t xml:space="preserve"> </w:t>
      </w:r>
      <w:r w:rsidR="00FC1614">
        <w:rPr>
          <w:bCs/>
          <w:szCs w:val="24"/>
        </w:rPr>
        <w:t xml:space="preserve">dalinį </w:t>
      </w:r>
      <w:r w:rsidR="003D5064" w:rsidRPr="00007472">
        <w:rPr>
          <w:bCs/>
          <w:szCs w:val="24"/>
        </w:rPr>
        <w:t>vertinimą.</w:t>
      </w:r>
    </w:p>
    <w:p w14:paraId="0EF48657" w14:textId="77777777" w:rsidR="002A07F4" w:rsidRPr="00007472" w:rsidRDefault="002A07F4" w:rsidP="005A694B">
      <w:pPr>
        <w:ind w:firstLine="426"/>
        <w:rPr>
          <w:b/>
          <w:szCs w:val="14"/>
        </w:rPr>
      </w:pPr>
    </w:p>
    <w:p w14:paraId="55D278A4" w14:textId="77777777" w:rsidR="002A07F4" w:rsidRPr="00007472" w:rsidRDefault="002A07F4" w:rsidP="002A07F4">
      <w:pPr>
        <w:spacing w:line="254" w:lineRule="auto"/>
        <w:ind w:right="49"/>
        <w:jc w:val="center"/>
        <w:rPr>
          <w:szCs w:val="24"/>
        </w:rPr>
      </w:pPr>
      <w:r w:rsidRPr="00007472">
        <w:rPr>
          <w:b/>
          <w:szCs w:val="24"/>
        </w:rPr>
        <w:t>I dalis. Bendra informacija</w:t>
      </w:r>
    </w:p>
    <w:p w14:paraId="066B1EE6" w14:textId="77777777" w:rsidR="002A07F4" w:rsidRPr="00007472" w:rsidRDefault="002A07F4" w:rsidP="002A07F4">
      <w:pPr>
        <w:rPr>
          <w:b/>
          <w:szCs w:val="1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7"/>
        <w:gridCol w:w="5104"/>
      </w:tblGrid>
      <w:tr w:rsidR="002A07F4" w:rsidRPr="00007472" w14:paraId="6F0B73A1" w14:textId="77777777" w:rsidTr="00197368">
        <w:tc>
          <w:tcPr>
            <w:tcW w:w="4677" w:type="dxa"/>
            <w:tcBorders>
              <w:top w:val="single" w:sz="4" w:space="0" w:color="auto"/>
              <w:left w:val="single" w:sz="4" w:space="0" w:color="auto"/>
              <w:bottom w:val="single" w:sz="4" w:space="0" w:color="auto"/>
              <w:right w:val="single" w:sz="4" w:space="0" w:color="auto"/>
            </w:tcBorders>
            <w:hideMark/>
          </w:tcPr>
          <w:p w14:paraId="568CFF92" w14:textId="77777777" w:rsidR="002A07F4" w:rsidRPr="00007472" w:rsidRDefault="002A07F4">
            <w:pPr>
              <w:jc w:val="both"/>
              <w:rPr>
                <w:szCs w:val="24"/>
              </w:rPr>
            </w:pPr>
            <w:r w:rsidRPr="00007472">
              <w:rPr>
                <w:rFonts w:eastAsia="Calibri"/>
              </w:rPr>
              <w:t>Pirkimo pavadinimas, numeris (jeigu skelbtas), pirkimo paskelbimo (kvietimo pateikti paraišką/pasiūlymą) data/ sutarties pavadinimas, data, numeris</w:t>
            </w:r>
          </w:p>
        </w:tc>
        <w:tc>
          <w:tcPr>
            <w:tcW w:w="5104" w:type="dxa"/>
            <w:tcBorders>
              <w:top w:val="single" w:sz="4" w:space="0" w:color="auto"/>
              <w:left w:val="single" w:sz="4" w:space="0" w:color="auto"/>
              <w:bottom w:val="single" w:sz="4" w:space="0" w:color="auto"/>
              <w:right w:val="single" w:sz="4" w:space="0" w:color="auto"/>
            </w:tcBorders>
          </w:tcPr>
          <w:p w14:paraId="7A356FB5" w14:textId="69677FC2" w:rsidR="002A07F4" w:rsidRPr="00007472" w:rsidRDefault="00717853" w:rsidP="00ED6E4B">
            <w:pPr>
              <w:spacing w:line="254" w:lineRule="auto"/>
              <w:jc w:val="both"/>
              <w:rPr>
                <w:szCs w:val="24"/>
              </w:rPr>
            </w:pPr>
            <w:r w:rsidRPr="00FA585F">
              <w:rPr>
                <w:i/>
                <w:iCs/>
                <w:szCs w:val="24"/>
              </w:rPr>
              <w:t>„</w:t>
            </w:r>
            <w:r w:rsidR="00115FC2" w:rsidRPr="00115FC2">
              <w:rPr>
                <w:i/>
                <w:iCs/>
                <w:color w:val="000000"/>
                <w:szCs w:val="24"/>
              </w:rPr>
              <w:t>Elektroninės informacijos iš vaistų sąveikų duomenų bazės teikimo paslaugos</w:t>
            </w:r>
            <w:r w:rsidRPr="00FA585F">
              <w:rPr>
                <w:bCs/>
                <w:i/>
                <w:iCs/>
                <w:szCs w:val="24"/>
              </w:rPr>
              <w:t>“</w:t>
            </w:r>
            <w:r w:rsidRPr="00007472">
              <w:rPr>
                <w:bCs/>
                <w:szCs w:val="24"/>
              </w:rPr>
              <w:t xml:space="preserve"> </w:t>
            </w:r>
            <w:r w:rsidRPr="00007472">
              <w:rPr>
                <w:szCs w:val="24"/>
              </w:rPr>
              <w:t>(</w:t>
            </w:r>
            <w:r w:rsidRPr="00007472">
              <w:rPr>
                <w:color w:val="000000"/>
                <w:szCs w:val="24"/>
              </w:rPr>
              <w:t xml:space="preserve">Centrinėje viešųjų pirkimų informacinėje sistemoje skelbtas </w:t>
            </w:r>
            <w:r w:rsidR="00646B7C" w:rsidRPr="00A125CB">
              <w:rPr>
                <w:szCs w:val="24"/>
                <w:lang w:eastAsia="lt-LT"/>
              </w:rPr>
              <w:t>2021-0</w:t>
            </w:r>
            <w:r w:rsidR="00646B7C">
              <w:rPr>
                <w:szCs w:val="24"/>
                <w:lang w:eastAsia="lt-LT"/>
              </w:rPr>
              <w:t>9</w:t>
            </w:r>
            <w:r w:rsidR="00646B7C" w:rsidRPr="00A125CB">
              <w:rPr>
                <w:szCs w:val="24"/>
                <w:lang w:eastAsia="lt-LT"/>
              </w:rPr>
              <w:t>-</w:t>
            </w:r>
            <w:r w:rsidR="00646B7C">
              <w:rPr>
                <w:szCs w:val="24"/>
                <w:lang w:eastAsia="lt-LT"/>
              </w:rPr>
              <w:t>18</w:t>
            </w:r>
            <w:r w:rsidRPr="00007472">
              <w:rPr>
                <w:szCs w:val="24"/>
              </w:rPr>
              <w:t xml:space="preserve">, pirkimo Nr. </w:t>
            </w:r>
            <w:r w:rsidR="00646B7C" w:rsidRPr="005136C3">
              <w:rPr>
                <w:bCs/>
                <w:szCs w:val="24"/>
              </w:rPr>
              <w:t>565013</w:t>
            </w:r>
            <w:r w:rsidRPr="00007472">
              <w:rPr>
                <w:szCs w:val="24"/>
              </w:rPr>
              <w:t xml:space="preserve">) </w:t>
            </w:r>
            <w:r w:rsidR="003D5064" w:rsidRPr="00007472">
              <w:rPr>
                <w:bCs/>
                <w:szCs w:val="24"/>
              </w:rPr>
              <w:t>(toliau – Pirkimas)</w:t>
            </w:r>
            <w:r w:rsidR="00A154A1" w:rsidRPr="00007472">
              <w:rPr>
                <w:szCs w:val="24"/>
              </w:rPr>
              <w:t>.</w:t>
            </w:r>
          </w:p>
        </w:tc>
      </w:tr>
      <w:tr w:rsidR="002A07F4" w:rsidRPr="00007472" w14:paraId="4CD69415" w14:textId="77777777" w:rsidTr="00197368">
        <w:tc>
          <w:tcPr>
            <w:tcW w:w="4677" w:type="dxa"/>
            <w:tcBorders>
              <w:top w:val="single" w:sz="4" w:space="0" w:color="auto"/>
              <w:left w:val="single" w:sz="4" w:space="0" w:color="auto"/>
              <w:bottom w:val="single" w:sz="4" w:space="0" w:color="auto"/>
              <w:right w:val="single" w:sz="4" w:space="0" w:color="auto"/>
            </w:tcBorders>
            <w:hideMark/>
          </w:tcPr>
          <w:p w14:paraId="255FD184" w14:textId="77777777" w:rsidR="002A07F4" w:rsidRPr="00007472" w:rsidRDefault="002A07F4">
            <w:pPr>
              <w:jc w:val="both"/>
              <w:rPr>
                <w:szCs w:val="24"/>
              </w:rPr>
            </w:pPr>
            <w:r w:rsidRPr="00007472">
              <w:rPr>
                <w:rFonts w:eastAsia="Calibri"/>
              </w:rPr>
              <w:t>Pirkimo vykdymo/sutarties sudarymo teisinis pagrindas</w:t>
            </w:r>
          </w:p>
        </w:tc>
        <w:tc>
          <w:tcPr>
            <w:tcW w:w="5104" w:type="dxa"/>
            <w:tcBorders>
              <w:top w:val="single" w:sz="4" w:space="0" w:color="auto"/>
              <w:left w:val="single" w:sz="4" w:space="0" w:color="auto"/>
              <w:bottom w:val="single" w:sz="4" w:space="0" w:color="auto"/>
              <w:right w:val="single" w:sz="4" w:space="0" w:color="auto"/>
            </w:tcBorders>
          </w:tcPr>
          <w:p w14:paraId="67F56953" w14:textId="60567C04" w:rsidR="002A07F4" w:rsidRPr="00007472" w:rsidRDefault="008B6CA5" w:rsidP="000F5336">
            <w:pPr>
              <w:spacing w:line="254" w:lineRule="auto"/>
              <w:jc w:val="both"/>
              <w:rPr>
                <w:szCs w:val="24"/>
              </w:rPr>
            </w:pPr>
            <w:r>
              <w:rPr>
                <w:bCs/>
                <w:szCs w:val="24"/>
              </w:rPr>
              <w:t>VPĮ</w:t>
            </w:r>
            <w:r w:rsidR="009074B5" w:rsidRPr="00007472">
              <w:rPr>
                <w:bCs/>
                <w:szCs w:val="24"/>
              </w:rPr>
              <w:t xml:space="preserve"> (redakcija nuo 2020-08-01</w:t>
            </w:r>
            <w:r w:rsidR="00403EA4" w:rsidRPr="00007472">
              <w:rPr>
                <w:bCs/>
                <w:szCs w:val="24"/>
              </w:rPr>
              <w:t xml:space="preserve"> iki 2021-11-30</w:t>
            </w:r>
            <w:r w:rsidR="009074B5" w:rsidRPr="00007472">
              <w:rPr>
                <w:bCs/>
                <w:szCs w:val="24"/>
              </w:rPr>
              <w:t>).</w:t>
            </w:r>
          </w:p>
        </w:tc>
      </w:tr>
      <w:tr w:rsidR="002A07F4" w:rsidRPr="00007472" w14:paraId="20FCEAEF" w14:textId="77777777" w:rsidTr="00197368">
        <w:tc>
          <w:tcPr>
            <w:tcW w:w="4677" w:type="dxa"/>
            <w:tcBorders>
              <w:top w:val="single" w:sz="4" w:space="0" w:color="auto"/>
              <w:left w:val="single" w:sz="4" w:space="0" w:color="auto"/>
              <w:bottom w:val="single" w:sz="4" w:space="0" w:color="auto"/>
              <w:right w:val="single" w:sz="4" w:space="0" w:color="auto"/>
            </w:tcBorders>
            <w:hideMark/>
          </w:tcPr>
          <w:p w14:paraId="5EFBB7ED" w14:textId="77777777" w:rsidR="002A07F4" w:rsidRPr="00007472" w:rsidRDefault="002A07F4" w:rsidP="002A07F4">
            <w:pPr>
              <w:jc w:val="both"/>
              <w:rPr>
                <w:rFonts w:eastAsia="Calibri"/>
              </w:rPr>
            </w:pPr>
            <w:r w:rsidRPr="00007472">
              <w:rPr>
                <w:rFonts w:eastAsia="Calibri"/>
              </w:rPr>
              <w:t>Pirkimo būdas</w:t>
            </w:r>
          </w:p>
        </w:tc>
        <w:tc>
          <w:tcPr>
            <w:tcW w:w="5104" w:type="dxa"/>
            <w:tcBorders>
              <w:top w:val="single" w:sz="4" w:space="0" w:color="auto"/>
              <w:left w:val="single" w:sz="4" w:space="0" w:color="auto"/>
              <w:bottom w:val="single" w:sz="4" w:space="0" w:color="auto"/>
              <w:right w:val="single" w:sz="4" w:space="0" w:color="auto"/>
            </w:tcBorders>
            <w:vAlign w:val="center"/>
          </w:tcPr>
          <w:p w14:paraId="79CBF82E" w14:textId="77777777" w:rsidR="002A07F4" w:rsidRPr="00007472" w:rsidRDefault="00DF66E5" w:rsidP="00D060BB">
            <w:pPr>
              <w:rPr>
                <w:szCs w:val="24"/>
              </w:rPr>
            </w:pPr>
            <w:r w:rsidRPr="00007472">
              <w:rPr>
                <w:bCs/>
                <w:szCs w:val="24"/>
              </w:rPr>
              <w:t>Atviras konkursas.</w:t>
            </w:r>
          </w:p>
        </w:tc>
      </w:tr>
      <w:tr w:rsidR="002A07F4" w:rsidRPr="00007472" w14:paraId="644E3565" w14:textId="77777777" w:rsidTr="00197368">
        <w:tc>
          <w:tcPr>
            <w:tcW w:w="4677" w:type="dxa"/>
            <w:tcBorders>
              <w:top w:val="single" w:sz="4" w:space="0" w:color="auto"/>
              <w:left w:val="single" w:sz="4" w:space="0" w:color="auto"/>
              <w:bottom w:val="single" w:sz="4" w:space="0" w:color="auto"/>
              <w:right w:val="single" w:sz="4" w:space="0" w:color="auto"/>
            </w:tcBorders>
            <w:hideMark/>
          </w:tcPr>
          <w:p w14:paraId="21CD8DCC" w14:textId="77777777" w:rsidR="002A07F4" w:rsidRPr="00007472" w:rsidRDefault="002A07F4" w:rsidP="002A07F4">
            <w:pPr>
              <w:jc w:val="both"/>
              <w:rPr>
                <w:rFonts w:eastAsia="Calibri"/>
              </w:rPr>
            </w:pPr>
            <w:r w:rsidRPr="00007472">
              <w:rPr>
                <w:rFonts w:eastAsia="Calibri"/>
              </w:rPr>
              <w:t>Planuojama (nenurodoma, jeigu pirkimas vertinamas iki vokų su pasiūlymais atplėšimo procedūros), faktinė pirkimo</w:t>
            </w:r>
            <w:r w:rsidR="0006227F" w:rsidRPr="00007472">
              <w:rPr>
                <w:rFonts w:eastAsia="Calibri"/>
              </w:rPr>
              <w:t xml:space="preserve"> </w:t>
            </w:r>
            <w:r w:rsidRPr="00007472">
              <w:rPr>
                <w:rFonts w:eastAsia="Calibri"/>
              </w:rPr>
              <w:t>/</w:t>
            </w:r>
            <w:r w:rsidR="00AE6F06" w:rsidRPr="00007472">
              <w:rPr>
                <w:rFonts w:eastAsia="Calibri"/>
              </w:rPr>
              <w:t xml:space="preserve"> </w:t>
            </w:r>
            <w:r w:rsidRPr="00007472">
              <w:rPr>
                <w:rFonts w:eastAsia="Calibri"/>
              </w:rPr>
              <w:t xml:space="preserve">sutarties vertė Eur </w:t>
            </w:r>
            <w:r w:rsidR="003455A8" w:rsidRPr="00007472">
              <w:rPr>
                <w:rFonts w:eastAsia="Calibri"/>
              </w:rPr>
              <w:t>be</w:t>
            </w:r>
            <w:r w:rsidRPr="00007472">
              <w:rPr>
                <w:rFonts w:eastAsia="Calibri"/>
              </w:rPr>
              <w:t xml:space="preserve"> PVM</w:t>
            </w:r>
          </w:p>
        </w:tc>
        <w:tc>
          <w:tcPr>
            <w:tcW w:w="5104" w:type="dxa"/>
            <w:tcBorders>
              <w:top w:val="single" w:sz="4" w:space="0" w:color="auto"/>
              <w:left w:val="single" w:sz="4" w:space="0" w:color="auto"/>
              <w:bottom w:val="single" w:sz="4" w:space="0" w:color="auto"/>
              <w:right w:val="single" w:sz="4" w:space="0" w:color="auto"/>
            </w:tcBorders>
          </w:tcPr>
          <w:p w14:paraId="65C57CB6" w14:textId="758171C4" w:rsidR="00AB24D4" w:rsidRPr="00007472" w:rsidRDefault="00831F18" w:rsidP="003D5064">
            <w:pPr>
              <w:jc w:val="both"/>
              <w:rPr>
                <w:szCs w:val="24"/>
              </w:rPr>
            </w:pPr>
            <w:r w:rsidRPr="00007472">
              <w:rPr>
                <w:szCs w:val="24"/>
              </w:rPr>
              <w:t xml:space="preserve">Planuojama </w:t>
            </w:r>
            <w:r w:rsidR="00AE25F2" w:rsidRPr="00007472">
              <w:rPr>
                <w:szCs w:val="24"/>
              </w:rPr>
              <w:t>Pirkim</w:t>
            </w:r>
            <w:r w:rsidRPr="00007472">
              <w:rPr>
                <w:szCs w:val="24"/>
              </w:rPr>
              <w:t>o</w:t>
            </w:r>
            <w:r w:rsidR="00AE25F2" w:rsidRPr="00007472">
              <w:rPr>
                <w:szCs w:val="24"/>
              </w:rPr>
              <w:t xml:space="preserve"> </w:t>
            </w:r>
            <w:r w:rsidRPr="00007472">
              <w:rPr>
                <w:szCs w:val="24"/>
              </w:rPr>
              <w:t>vertė</w:t>
            </w:r>
            <w:r w:rsidR="00AE25F2" w:rsidRPr="00007472">
              <w:rPr>
                <w:szCs w:val="24"/>
              </w:rPr>
              <w:t xml:space="preserve"> </w:t>
            </w:r>
            <w:r w:rsidR="001B2141" w:rsidRPr="00007472">
              <w:rPr>
                <w:szCs w:val="24"/>
              </w:rPr>
              <w:t>–</w:t>
            </w:r>
            <w:r w:rsidR="00B52A41">
              <w:rPr>
                <w:szCs w:val="24"/>
              </w:rPr>
              <w:t xml:space="preserve"> 600 000 eurų su PVM</w:t>
            </w:r>
            <w:r w:rsidR="00B52A41">
              <w:rPr>
                <w:rStyle w:val="FootnoteReference"/>
                <w:szCs w:val="24"/>
              </w:rPr>
              <w:footnoteReference w:id="1"/>
            </w:r>
            <w:r w:rsidR="00AE25F2" w:rsidRPr="00007472">
              <w:rPr>
                <w:szCs w:val="24"/>
              </w:rPr>
              <w:t>.</w:t>
            </w:r>
          </w:p>
        </w:tc>
      </w:tr>
      <w:tr w:rsidR="002A07F4" w:rsidRPr="00007472" w14:paraId="3489F8EF" w14:textId="77777777" w:rsidTr="0012700D">
        <w:tc>
          <w:tcPr>
            <w:tcW w:w="4677" w:type="dxa"/>
            <w:tcBorders>
              <w:top w:val="single" w:sz="4" w:space="0" w:color="auto"/>
              <w:left w:val="single" w:sz="4" w:space="0" w:color="auto"/>
              <w:bottom w:val="single" w:sz="4" w:space="0" w:color="auto"/>
              <w:right w:val="single" w:sz="4" w:space="0" w:color="auto"/>
            </w:tcBorders>
            <w:hideMark/>
          </w:tcPr>
          <w:p w14:paraId="27635762" w14:textId="77777777" w:rsidR="002A07F4" w:rsidRPr="00007472" w:rsidRDefault="002A07F4" w:rsidP="002A07F4">
            <w:pPr>
              <w:jc w:val="both"/>
              <w:rPr>
                <w:szCs w:val="24"/>
              </w:rPr>
            </w:pPr>
            <w:r w:rsidRPr="00007472">
              <w:rPr>
                <w:rFonts w:eastAsia="Calibri"/>
              </w:rPr>
              <w:t>Tiekėjas / teikėjas / rangovas / koncesininkas, juridinio asmens kodas (su kuriuo sudaryta sutartis)</w:t>
            </w:r>
          </w:p>
        </w:tc>
        <w:tc>
          <w:tcPr>
            <w:tcW w:w="5104" w:type="dxa"/>
            <w:tcBorders>
              <w:top w:val="single" w:sz="4" w:space="0" w:color="auto"/>
              <w:left w:val="single" w:sz="4" w:space="0" w:color="auto"/>
              <w:bottom w:val="single" w:sz="4" w:space="0" w:color="auto"/>
              <w:right w:val="single" w:sz="4" w:space="0" w:color="auto"/>
            </w:tcBorders>
            <w:vAlign w:val="center"/>
          </w:tcPr>
          <w:p w14:paraId="291C0F76" w14:textId="4711D7B3" w:rsidR="007D18C8" w:rsidRPr="00007472" w:rsidRDefault="00AE25F2" w:rsidP="000D4A4D">
            <w:pPr>
              <w:jc w:val="both"/>
              <w:rPr>
                <w:szCs w:val="24"/>
              </w:rPr>
            </w:pPr>
            <w:r w:rsidRPr="00007472">
              <w:rPr>
                <w:szCs w:val="24"/>
              </w:rPr>
              <w:t>–</w:t>
            </w:r>
          </w:p>
        </w:tc>
      </w:tr>
      <w:tr w:rsidR="002A07F4" w:rsidRPr="00007472" w14:paraId="21ABF6A3" w14:textId="77777777" w:rsidTr="00197368">
        <w:tc>
          <w:tcPr>
            <w:tcW w:w="4677" w:type="dxa"/>
            <w:tcBorders>
              <w:top w:val="single" w:sz="4" w:space="0" w:color="auto"/>
              <w:left w:val="single" w:sz="4" w:space="0" w:color="auto"/>
              <w:bottom w:val="single" w:sz="4" w:space="0" w:color="auto"/>
              <w:right w:val="single" w:sz="4" w:space="0" w:color="auto"/>
            </w:tcBorders>
            <w:hideMark/>
          </w:tcPr>
          <w:p w14:paraId="2C1FC536" w14:textId="77777777" w:rsidR="002A07F4" w:rsidRPr="00007472" w:rsidRDefault="002A07F4" w:rsidP="002A07F4">
            <w:pPr>
              <w:jc w:val="both"/>
              <w:rPr>
                <w:rFonts w:eastAsia="Calibri"/>
              </w:rPr>
            </w:pPr>
            <w:r w:rsidRPr="00007472">
              <w:rPr>
                <w:rFonts w:eastAsia="Calibri"/>
              </w:rPr>
              <w:t>Pirkimo/sutarties vertinimo apimtys/etapas</w:t>
            </w:r>
          </w:p>
        </w:tc>
        <w:tc>
          <w:tcPr>
            <w:tcW w:w="5104" w:type="dxa"/>
            <w:tcBorders>
              <w:top w:val="single" w:sz="4" w:space="0" w:color="auto"/>
              <w:left w:val="single" w:sz="4" w:space="0" w:color="auto"/>
              <w:bottom w:val="single" w:sz="4" w:space="0" w:color="auto"/>
              <w:right w:val="single" w:sz="4" w:space="0" w:color="auto"/>
            </w:tcBorders>
          </w:tcPr>
          <w:p w14:paraId="59DD8108" w14:textId="1DB452FF" w:rsidR="002A07F4" w:rsidRPr="00007472" w:rsidRDefault="0092512F" w:rsidP="0025094E">
            <w:pPr>
              <w:spacing w:line="254" w:lineRule="auto"/>
              <w:jc w:val="both"/>
              <w:rPr>
                <w:szCs w:val="24"/>
              </w:rPr>
            </w:pPr>
            <w:r>
              <w:rPr>
                <w:szCs w:val="24"/>
              </w:rPr>
              <w:t>Dalinis</w:t>
            </w:r>
            <w:r w:rsidRPr="00DB6E54">
              <w:rPr>
                <w:szCs w:val="24"/>
              </w:rPr>
              <w:t xml:space="preserve"> Pirkimo procedūrų vertinimas</w:t>
            </w:r>
            <w:r>
              <w:rPr>
                <w:szCs w:val="24"/>
              </w:rPr>
              <w:t xml:space="preserve"> (dėl kvalifikacinių reikalavimų) /</w:t>
            </w:r>
            <w:r w:rsidR="00307926" w:rsidRPr="00007472">
              <w:rPr>
                <w:szCs w:val="24"/>
              </w:rPr>
              <w:t xml:space="preserve"> Pirkimo procedūrų vertinimas </w:t>
            </w:r>
            <w:r w:rsidR="00AE25F2" w:rsidRPr="00007472">
              <w:rPr>
                <w:szCs w:val="24"/>
              </w:rPr>
              <w:t>iki</w:t>
            </w:r>
            <w:r w:rsidR="00307926" w:rsidRPr="00007472">
              <w:rPr>
                <w:szCs w:val="24"/>
              </w:rPr>
              <w:t xml:space="preserve"> sutar</w:t>
            </w:r>
            <w:r w:rsidR="00A66E6B" w:rsidRPr="00007472">
              <w:rPr>
                <w:szCs w:val="24"/>
              </w:rPr>
              <w:t>ties</w:t>
            </w:r>
            <w:r w:rsidR="00307926" w:rsidRPr="00007472">
              <w:rPr>
                <w:szCs w:val="24"/>
              </w:rPr>
              <w:t xml:space="preserve"> sudarymo</w:t>
            </w:r>
            <w:r w:rsidR="0031209D" w:rsidRPr="00007472">
              <w:rPr>
                <w:szCs w:val="24"/>
              </w:rPr>
              <w:t>.</w:t>
            </w:r>
          </w:p>
        </w:tc>
      </w:tr>
      <w:tr w:rsidR="002A07F4" w:rsidRPr="00007472" w14:paraId="20D8E735" w14:textId="77777777" w:rsidTr="00197368">
        <w:tc>
          <w:tcPr>
            <w:tcW w:w="4677" w:type="dxa"/>
            <w:tcBorders>
              <w:top w:val="single" w:sz="4" w:space="0" w:color="auto"/>
              <w:left w:val="single" w:sz="4" w:space="0" w:color="auto"/>
              <w:bottom w:val="single" w:sz="4" w:space="0" w:color="auto"/>
              <w:right w:val="single" w:sz="4" w:space="0" w:color="auto"/>
            </w:tcBorders>
            <w:hideMark/>
          </w:tcPr>
          <w:p w14:paraId="5D217FD0" w14:textId="77777777" w:rsidR="002A07F4" w:rsidRPr="00007472" w:rsidRDefault="002A07F4" w:rsidP="002A07F4">
            <w:pPr>
              <w:jc w:val="both"/>
              <w:rPr>
                <w:b/>
                <w:szCs w:val="24"/>
              </w:rPr>
            </w:pPr>
            <w:r w:rsidRPr="00007472">
              <w:rPr>
                <w:szCs w:val="24"/>
              </w:rPr>
              <w:t>Pirkimas finansuojamas ES lėšomis, projekto pavadinimas, Įgyvendinančioji institucija</w:t>
            </w:r>
          </w:p>
        </w:tc>
        <w:tc>
          <w:tcPr>
            <w:tcW w:w="5104" w:type="dxa"/>
            <w:tcBorders>
              <w:top w:val="single" w:sz="4" w:space="0" w:color="auto"/>
              <w:left w:val="single" w:sz="4" w:space="0" w:color="auto"/>
              <w:bottom w:val="single" w:sz="4" w:space="0" w:color="auto"/>
              <w:right w:val="single" w:sz="4" w:space="0" w:color="auto"/>
            </w:tcBorders>
            <w:vAlign w:val="center"/>
          </w:tcPr>
          <w:p w14:paraId="69313C08" w14:textId="0613CDC0" w:rsidR="002A07F4" w:rsidRPr="00007472" w:rsidRDefault="00831F18" w:rsidP="007450C2">
            <w:pPr>
              <w:jc w:val="both"/>
              <w:rPr>
                <w:szCs w:val="24"/>
                <w:highlight w:val="yellow"/>
              </w:rPr>
            </w:pPr>
            <w:r w:rsidRPr="00007472">
              <w:t>–</w:t>
            </w:r>
            <w:r w:rsidR="003727D5" w:rsidRPr="00007472">
              <w:t xml:space="preserve"> </w:t>
            </w:r>
          </w:p>
        </w:tc>
      </w:tr>
      <w:tr w:rsidR="00D060BB" w:rsidRPr="00007472" w14:paraId="79B42676" w14:textId="77777777" w:rsidTr="00197368">
        <w:tc>
          <w:tcPr>
            <w:tcW w:w="4677" w:type="dxa"/>
            <w:shd w:val="clear" w:color="auto" w:fill="auto"/>
            <w:vAlign w:val="center"/>
          </w:tcPr>
          <w:p w14:paraId="3C2AB019" w14:textId="77777777" w:rsidR="00D060BB" w:rsidRPr="00007472" w:rsidRDefault="00D060BB" w:rsidP="00D060BB">
            <w:pPr>
              <w:jc w:val="both"/>
              <w:rPr>
                <w:szCs w:val="24"/>
              </w:rPr>
            </w:pPr>
            <w:r w:rsidRPr="00007472">
              <w:rPr>
                <w:szCs w:val="24"/>
              </w:rPr>
              <w:lastRenderedPageBreak/>
              <w:t>Jei dėl pirkimo/sutarties vyksta teismo procesas, nurodyti ieškinio (skundo) dalykus, bylos šalių pavadinimus, ar taikomos laikinosios apsaugos priemonės, teisminio nagrinėjimo stadija, pvz., apygardos, apeliacinis teismas</w:t>
            </w:r>
          </w:p>
        </w:tc>
        <w:tc>
          <w:tcPr>
            <w:tcW w:w="5104" w:type="dxa"/>
            <w:shd w:val="clear" w:color="auto" w:fill="auto"/>
            <w:vAlign w:val="center"/>
          </w:tcPr>
          <w:p w14:paraId="4CB292BC" w14:textId="01F65110" w:rsidR="00D060BB" w:rsidRPr="00007472" w:rsidRDefault="00B52A41" w:rsidP="00D060BB">
            <w:pPr>
              <w:jc w:val="both"/>
              <w:rPr>
                <w:szCs w:val="24"/>
              </w:rPr>
            </w:pPr>
            <w:r w:rsidRPr="00B52A41">
              <w:rPr>
                <w:szCs w:val="24"/>
              </w:rPr>
              <w:t>Teismo procesas nevyksta</w:t>
            </w:r>
            <w:r w:rsidRPr="00B52A41" w:rsidDel="00B52A41">
              <w:rPr>
                <w:szCs w:val="24"/>
              </w:rPr>
              <w:t xml:space="preserve"> </w:t>
            </w:r>
          </w:p>
        </w:tc>
      </w:tr>
    </w:tbl>
    <w:p w14:paraId="0F3479DA" w14:textId="77777777" w:rsidR="003F255A" w:rsidRPr="00007472" w:rsidRDefault="003F255A" w:rsidP="002A07F4">
      <w:pPr>
        <w:jc w:val="center"/>
        <w:rPr>
          <w:b/>
          <w:szCs w:val="24"/>
        </w:rPr>
      </w:pPr>
    </w:p>
    <w:p w14:paraId="6B3352C5" w14:textId="77777777" w:rsidR="002A07F4" w:rsidRPr="00007472" w:rsidRDefault="002A07F4" w:rsidP="002A07F4">
      <w:pPr>
        <w:jc w:val="center"/>
        <w:rPr>
          <w:b/>
          <w:szCs w:val="24"/>
        </w:rPr>
      </w:pPr>
      <w:r w:rsidRPr="00007472">
        <w:rPr>
          <w:b/>
          <w:szCs w:val="24"/>
        </w:rPr>
        <w:t>II dalis. Vertinimo apimtyje nustatyti pažeidimai</w:t>
      </w:r>
    </w:p>
    <w:p w14:paraId="2AFB40B6" w14:textId="77777777" w:rsidR="002A07F4" w:rsidRPr="00007472" w:rsidRDefault="002A07F4" w:rsidP="002A07F4">
      <w:pPr>
        <w:jc w:val="center"/>
        <w:rPr>
          <w:b/>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9214"/>
      </w:tblGrid>
      <w:tr w:rsidR="006B275D" w:rsidRPr="00007472" w14:paraId="1EDD0449" w14:textId="77777777" w:rsidTr="00FC0E7C">
        <w:tc>
          <w:tcPr>
            <w:tcW w:w="567" w:type="dxa"/>
            <w:shd w:val="clear" w:color="auto" w:fill="auto"/>
            <w:vAlign w:val="center"/>
          </w:tcPr>
          <w:p w14:paraId="4F4D9B89" w14:textId="1001F888" w:rsidR="006B275D" w:rsidRPr="00007472" w:rsidRDefault="007F4584" w:rsidP="00FC0E7C">
            <w:pPr>
              <w:spacing w:before="120" w:after="120"/>
              <w:ind w:left="171" w:hanging="142"/>
              <w:jc w:val="center"/>
              <w:rPr>
                <w:szCs w:val="24"/>
              </w:rPr>
            </w:pPr>
            <w:r w:rsidRPr="00007472">
              <w:rPr>
                <w:szCs w:val="24"/>
              </w:rPr>
              <w:t>1.</w:t>
            </w:r>
          </w:p>
        </w:tc>
        <w:tc>
          <w:tcPr>
            <w:tcW w:w="9214" w:type="dxa"/>
            <w:shd w:val="clear" w:color="auto" w:fill="auto"/>
          </w:tcPr>
          <w:p w14:paraId="6F54AF7B" w14:textId="60FDC489" w:rsidR="006B275D" w:rsidRPr="00780677" w:rsidRDefault="007F4584" w:rsidP="00F477B8">
            <w:pPr>
              <w:rPr>
                <w:szCs w:val="24"/>
              </w:rPr>
            </w:pPr>
            <w:r w:rsidRPr="00007472">
              <w:rPr>
                <w:i/>
                <w:szCs w:val="24"/>
              </w:rPr>
              <w:t xml:space="preserve">VPĮ </w:t>
            </w:r>
            <w:r w:rsidR="00B52A41">
              <w:rPr>
                <w:i/>
                <w:szCs w:val="24"/>
              </w:rPr>
              <w:t>17 straipsnio 1 dalis</w:t>
            </w:r>
            <w:r w:rsidR="00B52A41">
              <w:rPr>
                <w:rStyle w:val="FootnoteReference"/>
                <w:i/>
                <w:szCs w:val="24"/>
              </w:rPr>
              <w:footnoteReference w:id="2"/>
            </w:r>
            <w:r w:rsidR="00B52A41">
              <w:rPr>
                <w:i/>
                <w:szCs w:val="24"/>
              </w:rPr>
              <w:t xml:space="preserve">, </w:t>
            </w:r>
            <w:r w:rsidRPr="00007472">
              <w:rPr>
                <w:bCs/>
                <w:i/>
                <w:szCs w:val="24"/>
              </w:rPr>
              <w:t>47 straipsnio 1 dalis</w:t>
            </w:r>
            <w:r w:rsidRPr="00007472">
              <w:rPr>
                <w:i/>
                <w:szCs w:val="24"/>
                <w:vertAlign w:val="superscript"/>
              </w:rPr>
              <w:footnoteReference w:id="3"/>
            </w:r>
            <w:r w:rsidR="00F477B8">
              <w:rPr>
                <w:bCs/>
                <w:i/>
                <w:szCs w:val="24"/>
              </w:rPr>
              <w:t xml:space="preserve">, </w:t>
            </w:r>
            <w:r w:rsidR="00711769">
              <w:rPr>
                <w:bCs/>
                <w:i/>
                <w:szCs w:val="24"/>
              </w:rPr>
              <w:t>51 straipsnio 7 dalis</w:t>
            </w:r>
            <w:r w:rsidR="00711769">
              <w:rPr>
                <w:rStyle w:val="FootnoteReference"/>
                <w:bCs/>
                <w:i/>
                <w:szCs w:val="24"/>
              </w:rPr>
              <w:footnoteReference w:id="4"/>
            </w:r>
            <w:r w:rsidR="00711769">
              <w:rPr>
                <w:bCs/>
                <w:i/>
                <w:szCs w:val="24"/>
              </w:rPr>
              <w:t xml:space="preserve">, </w:t>
            </w:r>
            <w:r w:rsidR="00F477B8" w:rsidRPr="00F477B8">
              <w:rPr>
                <w:bCs/>
                <w:i/>
                <w:iCs/>
                <w:szCs w:val="24"/>
                <w:lang w:eastAsia="fi-FI"/>
              </w:rPr>
              <w:t>Tiekėjo kvalifikacijos reikalavimų nustatymo metodikos</w:t>
            </w:r>
            <w:r w:rsidR="00F477B8" w:rsidRPr="00F477B8">
              <w:rPr>
                <w:rStyle w:val="FootnoteReference"/>
                <w:bCs/>
                <w:i/>
                <w:iCs/>
                <w:szCs w:val="24"/>
                <w:lang w:eastAsia="fi-FI"/>
              </w:rPr>
              <w:footnoteReference w:id="5"/>
            </w:r>
            <w:r w:rsidR="00F477B8" w:rsidRPr="00780677">
              <w:rPr>
                <w:szCs w:val="24"/>
              </w:rPr>
              <w:t xml:space="preserve"> </w:t>
            </w:r>
            <w:r w:rsidR="008B6CA5">
              <w:rPr>
                <w:szCs w:val="24"/>
              </w:rPr>
              <w:t xml:space="preserve">(toliau – Kvalifikacijos metodika) </w:t>
            </w:r>
            <w:r w:rsidR="00F477B8" w:rsidRPr="00780677">
              <w:rPr>
                <w:i/>
                <w:iCs/>
                <w:szCs w:val="24"/>
              </w:rPr>
              <w:t>7.3 p</w:t>
            </w:r>
            <w:r w:rsidR="00780677">
              <w:rPr>
                <w:i/>
                <w:iCs/>
                <w:szCs w:val="24"/>
              </w:rPr>
              <w:t>ap</w:t>
            </w:r>
            <w:r w:rsidR="00F477B8" w:rsidRPr="00780677">
              <w:rPr>
                <w:i/>
                <w:iCs/>
                <w:szCs w:val="24"/>
              </w:rPr>
              <w:t>unkt</w:t>
            </w:r>
            <w:r w:rsidR="00780677">
              <w:rPr>
                <w:i/>
                <w:iCs/>
                <w:szCs w:val="24"/>
              </w:rPr>
              <w:t>i</w:t>
            </w:r>
            <w:r w:rsidR="00F477B8" w:rsidRPr="00780677">
              <w:rPr>
                <w:i/>
                <w:iCs/>
                <w:szCs w:val="24"/>
              </w:rPr>
              <w:t>s</w:t>
            </w:r>
            <w:r w:rsidR="00BB029C">
              <w:rPr>
                <w:rStyle w:val="FootnoteReference"/>
                <w:i/>
                <w:iCs/>
                <w:szCs w:val="24"/>
                <w:lang w:val="en-US"/>
              </w:rPr>
              <w:footnoteReference w:id="6"/>
            </w:r>
          </w:p>
        </w:tc>
      </w:tr>
      <w:tr w:rsidR="006B275D" w:rsidRPr="00007472" w14:paraId="4608811A" w14:textId="77777777" w:rsidTr="000B107D">
        <w:tc>
          <w:tcPr>
            <w:tcW w:w="9781" w:type="dxa"/>
            <w:gridSpan w:val="2"/>
            <w:shd w:val="clear" w:color="auto" w:fill="auto"/>
            <w:vAlign w:val="center"/>
          </w:tcPr>
          <w:p w14:paraId="68630777" w14:textId="56C2D56C" w:rsidR="007F4584" w:rsidRPr="00007472" w:rsidRDefault="007F4584" w:rsidP="00931E73">
            <w:pPr>
              <w:ind w:firstLine="426"/>
              <w:jc w:val="both"/>
              <w:rPr>
                <w:szCs w:val="24"/>
              </w:rPr>
            </w:pPr>
            <w:r w:rsidRPr="00007472">
              <w:rPr>
                <w:rFonts w:eastAsia="Calibri"/>
                <w:szCs w:val="24"/>
              </w:rPr>
              <w:t>Pirkimą vykdo</w:t>
            </w:r>
            <w:r w:rsidRPr="00007472">
              <w:rPr>
                <w:szCs w:val="24"/>
              </w:rPr>
              <w:t xml:space="preserve"> </w:t>
            </w:r>
            <w:r w:rsidR="009350DB">
              <w:rPr>
                <w:szCs w:val="24"/>
              </w:rPr>
              <w:t xml:space="preserve">Lietuvos Respublikos sveikatos apsaugos ministro </w:t>
            </w:r>
            <w:r w:rsidRPr="00007472">
              <w:rPr>
                <w:szCs w:val="24"/>
              </w:rPr>
              <w:t>202</w:t>
            </w:r>
            <w:r w:rsidR="009350DB">
              <w:rPr>
                <w:szCs w:val="24"/>
              </w:rPr>
              <w:t>1-07-19</w:t>
            </w:r>
            <w:r w:rsidRPr="00007472">
              <w:rPr>
                <w:szCs w:val="24"/>
              </w:rPr>
              <w:t xml:space="preserve"> įsakymu Nr. V-</w:t>
            </w:r>
            <w:r w:rsidR="009350DB">
              <w:rPr>
                <w:szCs w:val="24"/>
              </w:rPr>
              <w:t>1687</w:t>
            </w:r>
            <w:r w:rsidRPr="00007472">
              <w:rPr>
                <w:szCs w:val="24"/>
              </w:rPr>
              <w:t xml:space="preserve"> </w:t>
            </w:r>
            <w:r w:rsidR="0017148C">
              <w:rPr>
                <w:szCs w:val="24"/>
              </w:rPr>
              <w:t>sudaryta</w:t>
            </w:r>
            <w:r w:rsidRPr="00007472">
              <w:rPr>
                <w:szCs w:val="24"/>
              </w:rPr>
              <w:t xml:space="preserve"> </w:t>
            </w:r>
            <w:r w:rsidR="009350DB" w:rsidRPr="00007472">
              <w:rPr>
                <w:szCs w:val="24"/>
              </w:rPr>
              <w:t>Perkančiosios organizacijos</w:t>
            </w:r>
            <w:r w:rsidR="009350DB" w:rsidRPr="00780677">
              <w:rPr>
                <w:rFonts w:ascii="TimesNewRomanPSMT" w:eastAsiaTheme="minorHAnsi" w:hAnsi="TimesNewRomanPSMT" w:cs="TimesNewRomanPSMT"/>
                <w:szCs w:val="24"/>
              </w:rPr>
              <w:t xml:space="preserve"> Elektroninės informacijos iš vaistų sąveikų duomenų</w:t>
            </w:r>
            <w:r w:rsidR="00931E73" w:rsidRPr="00780677">
              <w:rPr>
                <w:szCs w:val="24"/>
              </w:rPr>
              <w:t xml:space="preserve"> </w:t>
            </w:r>
            <w:r w:rsidR="009350DB" w:rsidRPr="00780677">
              <w:rPr>
                <w:rFonts w:ascii="TimesNewRomanPSMT" w:eastAsiaTheme="minorHAnsi" w:hAnsi="TimesNewRomanPSMT" w:cs="TimesNewRomanPSMT"/>
                <w:szCs w:val="24"/>
              </w:rPr>
              <w:t>bazės teikimo paslaugai pirkti</w:t>
            </w:r>
            <w:r w:rsidR="009350DB" w:rsidRPr="00007472">
              <w:rPr>
                <w:rFonts w:eastAsia="Calibri"/>
                <w:szCs w:val="24"/>
              </w:rPr>
              <w:t xml:space="preserve"> komisija</w:t>
            </w:r>
            <w:r w:rsidRPr="00007472">
              <w:rPr>
                <w:rFonts w:eastAsia="Calibri"/>
                <w:szCs w:val="24"/>
              </w:rPr>
              <w:t xml:space="preserve"> </w:t>
            </w:r>
            <w:r w:rsidRPr="00007472">
              <w:rPr>
                <w:bCs/>
                <w:szCs w:val="24"/>
              </w:rPr>
              <w:t xml:space="preserve">(toliau – Komisija). Pirkimo sąlygos patvirtintos Komisijos </w:t>
            </w:r>
            <w:r w:rsidRPr="00007472">
              <w:rPr>
                <w:rFonts w:eastAsia="Calibri"/>
                <w:szCs w:val="24"/>
              </w:rPr>
              <w:t>2021-</w:t>
            </w:r>
            <w:r w:rsidR="00931E73">
              <w:rPr>
                <w:rFonts w:eastAsia="Calibri"/>
                <w:szCs w:val="24"/>
              </w:rPr>
              <w:t>09-15</w:t>
            </w:r>
            <w:r w:rsidRPr="00007472">
              <w:rPr>
                <w:rFonts w:eastAsia="Calibri"/>
                <w:szCs w:val="24"/>
              </w:rPr>
              <w:t xml:space="preserve"> </w:t>
            </w:r>
            <w:r w:rsidRPr="00007472">
              <w:rPr>
                <w:szCs w:val="24"/>
              </w:rPr>
              <w:t>posėdžio</w:t>
            </w:r>
            <w:r w:rsidRPr="00007472">
              <w:rPr>
                <w:bCs/>
                <w:szCs w:val="24"/>
              </w:rPr>
              <w:t xml:space="preserve">  </w:t>
            </w:r>
            <w:r w:rsidRPr="00007472">
              <w:rPr>
                <w:szCs w:val="24"/>
              </w:rPr>
              <w:t>protokolu (</w:t>
            </w:r>
            <w:r w:rsidRPr="00007472">
              <w:rPr>
                <w:rFonts w:eastAsia="Calibri"/>
                <w:szCs w:val="24"/>
              </w:rPr>
              <w:t>Nr. 1)</w:t>
            </w:r>
            <w:r w:rsidRPr="00007472">
              <w:rPr>
                <w:szCs w:val="24"/>
              </w:rPr>
              <w:t xml:space="preserve">. </w:t>
            </w:r>
          </w:p>
          <w:p w14:paraId="61760BDB" w14:textId="619072CE" w:rsidR="002F1CC6" w:rsidRPr="00073FC9" w:rsidRDefault="007F4584" w:rsidP="003E6140">
            <w:pPr>
              <w:ind w:firstLine="426"/>
              <w:jc w:val="both"/>
              <w:rPr>
                <w:szCs w:val="24"/>
              </w:rPr>
            </w:pPr>
            <w:r w:rsidRPr="00007472">
              <w:rPr>
                <w:szCs w:val="24"/>
              </w:rPr>
              <w:t xml:space="preserve">Pirkimo sąlygų </w:t>
            </w:r>
            <w:r w:rsidR="00C212B2">
              <w:rPr>
                <w:szCs w:val="24"/>
              </w:rPr>
              <w:t xml:space="preserve">3.4 </w:t>
            </w:r>
            <w:r w:rsidRPr="00007472">
              <w:rPr>
                <w:szCs w:val="24"/>
              </w:rPr>
              <w:t>punkte nustatytas kvalifikacinis reikalavimas</w:t>
            </w:r>
            <w:r w:rsidR="00073FC9">
              <w:rPr>
                <w:szCs w:val="24"/>
              </w:rPr>
              <w:t xml:space="preserve"> tiekėjui</w:t>
            </w:r>
            <w:r w:rsidRPr="00007472">
              <w:rPr>
                <w:szCs w:val="24"/>
              </w:rPr>
              <w:t>:</w:t>
            </w:r>
            <w:r w:rsidRPr="00007472">
              <w:rPr>
                <w:i/>
                <w:iCs/>
                <w:szCs w:val="24"/>
              </w:rPr>
              <w:t xml:space="preserve"> </w:t>
            </w:r>
            <w:r w:rsidRPr="00C212B2">
              <w:rPr>
                <w:i/>
                <w:iCs/>
                <w:szCs w:val="24"/>
              </w:rPr>
              <w:t>„</w:t>
            </w:r>
            <w:r w:rsidR="00073FC9" w:rsidRPr="00073FC9">
              <w:rPr>
                <w:i/>
                <w:iCs/>
                <w:szCs w:val="24"/>
              </w:rPr>
              <w:t xml:space="preserve">Per pastaruosius 3 metus arba per laiką nuo teikėjo įregistravimo dienos (jeigu teikėjas veiklą vykdė mažiau nei 3 metus) teikėjas turi būti tinkamai įvykdęs </w:t>
            </w:r>
            <w:r w:rsidR="00073FC9" w:rsidRPr="00630995">
              <w:rPr>
                <w:i/>
                <w:iCs/>
                <w:szCs w:val="24"/>
              </w:rPr>
              <w:t>ne trumpesnę nei vienų metų sutartį arba jau bent vienus metus</w:t>
            </w:r>
            <w:r w:rsidR="00C212B2" w:rsidRPr="00C212B2">
              <w:rPr>
                <w:i/>
                <w:iCs/>
                <w:szCs w:val="24"/>
              </w:rPr>
              <w:t xml:space="preserve"> </w:t>
            </w:r>
            <w:r w:rsidR="00C212B2" w:rsidRPr="001F3CC8">
              <w:rPr>
                <w:i/>
                <w:iCs/>
                <w:szCs w:val="24"/>
              </w:rPr>
              <w:t>sėkmingai</w:t>
            </w:r>
            <w:r w:rsidR="00C212B2" w:rsidRPr="00C212B2">
              <w:rPr>
                <w:i/>
                <w:iCs/>
                <w:szCs w:val="24"/>
              </w:rPr>
              <w:t xml:space="preserve"> vykdantis vaistų suderinamumo duomenų bazės elektroninių paslaugų teikimo sutartį, kurioje būtų pasiektas vykdomų užklausų per mėnesį skaičius ne mažiau kaip 500000</w:t>
            </w:r>
            <w:r w:rsidR="00C212B2">
              <w:rPr>
                <w:i/>
                <w:iCs/>
                <w:szCs w:val="24"/>
              </w:rPr>
              <w:t xml:space="preserve"> </w:t>
            </w:r>
            <w:r w:rsidRPr="00C212B2">
              <w:rPr>
                <w:i/>
                <w:iCs/>
                <w:szCs w:val="24"/>
              </w:rPr>
              <w:t>&lt;...&gt;</w:t>
            </w:r>
            <w:r w:rsidRPr="00007472">
              <w:rPr>
                <w:i/>
                <w:iCs/>
                <w:szCs w:val="24"/>
              </w:rPr>
              <w:t>“</w:t>
            </w:r>
            <w:r w:rsidR="00073FC9">
              <w:rPr>
                <w:i/>
                <w:iCs/>
                <w:szCs w:val="24"/>
              </w:rPr>
              <w:t xml:space="preserve"> </w:t>
            </w:r>
            <w:r w:rsidR="00073FC9" w:rsidRPr="00073FC9">
              <w:rPr>
                <w:szCs w:val="24"/>
              </w:rPr>
              <w:t>(toliau – Reikalavimas)</w:t>
            </w:r>
            <w:r w:rsidRPr="00073FC9">
              <w:rPr>
                <w:szCs w:val="24"/>
              </w:rPr>
              <w:t>.</w:t>
            </w:r>
          </w:p>
          <w:p w14:paraId="2A48EA6C" w14:textId="0269A8DF" w:rsidR="002A1104" w:rsidRDefault="00073FC9" w:rsidP="002A1104">
            <w:pPr>
              <w:ind w:firstLine="426"/>
              <w:jc w:val="both"/>
              <w:rPr>
                <w:szCs w:val="24"/>
              </w:rPr>
            </w:pPr>
            <w:r>
              <w:rPr>
                <w:szCs w:val="24"/>
              </w:rPr>
              <w:t xml:space="preserve">Vertinimo metu Tarnyba paprašė Perkančiosios organizacijos paaiškinti </w:t>
            </w:r>
            <w:r w:rsidR="00CF6E76">
              <w:rPr>
                <w:szCs w:val="24"/>
              </w:rPr>
              <w:t>Reikalavimo nustatymo pa</w:t>
            </w:r>
            <w:r>
              <w:rPr>
                <w:szCs w:val="24"/>
              </w:rPr>
              <w:t>grįst</w:t>
            </w:r>
            <w:r w:rsidR="00CF6E76">
              <w:rPr>
                <w:szCs w:val="24"/>
              </w:rPr>
              <w:t xml:space="preserve">umą ir </w:t>
            </w:r>
            <w:r w:rsidRPr="00073FC9">
              <w:rPr>
                <w:szCs w:val="24"/>
              </w:rPr>
              <w:t>proporcingumą Pirkimo objektui</w:t>
            </w:r>
            <w:r w:rsidR="00CF6E76">
              <w:rPr>
                <w:rStyle w:val="FootnoteReference"/>
                <w:szCs w:val="24"/>
              </w:rPr>
              <w:footnoteReference w:id="7"/>
            </w:r>
            <w:r w:rsidR="00CF6E76">
              <w:rPr>
                <w:szCs w:val="24"/>
              </w:rPr>
              <w:t xml:space="preserve">. </w:t>
            </w:r>
            <w:r w:rsidR="007F4584" w:rsidRPr="00007472">
              <w:rPr>
                <w:szCs w:val="24"/>
              </w:rPr>
              <w:t>Perkančioji organizacija</w:t>
            </w:r>
            <w:r w:rsidR="008F45BD">
              <w:rPr>
                <w:szCs w:val="24"/>
              </w:rPr>
              <w:t>,</w:t>
            </w:r>
            <w:r w:rsidR="00CF6E76">
              <w:rPr>
                <w:szCs w:val="24"/>
              </w:rPr>
              <w:t xml:space="preserve"> atsakydama į Tarnybos prašymą</w:t>
            </w:r>
            <w:r w:rsidR="00CF6E76">
              <w:rPr>
                <w:rStyle w:val="FootnoteReference"/>
                <w:szCs w:val="24"/>
              </w:rPr>
              <w:footnoteReference w:id="8"/>
            </w:r>
            <w:r w:rsidR="00CF6E76">
              <w:rPr>
                <w:szCs w:val="24"/>
              </w:rPr>
              <w:t>,</w:t>
            </w:r>
            <w:r w:rsidR="007F4584" w:rsidRPr="00007472">
              <w:rPr>
                <w:szCs w:val="24"/>
              </w:rPr>
              <w:t xml:space="preserve"> </w:t>
            </w:r>
            <w:r w:rsidR="00CF6E76">
              <w:rPr>
                <w:szCs w:val="24"/>
              </w:rPr>
              <w:t>faktiškai pateikė perkamų paslaugų poreikio (būtinumo) pagrindimą</w:t>
            </w:r>
            <w:r w:rsidR="008F45BD">
              <w:rPr>
                <w:rStyle w:val="FootnoteReference"/>
                <w:szCs w:val="24"/>
              </w:rPr>
              <w:footnoteReference w:id="9"/>
            </w:r>
            <w:r w:rsidR="00CF6E76">
              <w:rPr>
                <w:szCs w:val="24"/>
              </w:rPr>
              <w:t xml:space="preserve"> ir </w:t>
            </w:r>
            <w:r w:rsidR="008F45BD">
              <w:rPr>
                <w:szCs w:val="24"/>
              </w:rPr>
              <w:t xml:space="preserve">nurodė, </w:t>
            </w:r>
            <w:r w:rsidR="007F4584" w:rsidRPr="00007472">
              <w:rPr>
                <w:szCs w:val="24"/>
              </w:rPr>
              <w:t>kad</w:t>
            </w:r>
            <w:r w:rsidR="00336B3E" w:rsidRPr="00007472">
              <w:rPr>
                <w:szCs w:val="24"/>
              </w:rPr>
              <w:t xml:space="preserve"> reikalaujama </w:t>
            </w:r>
            <w:r w:rsidR="008F45BD">
              <w:rPr>
                <w:szCs w:val="24"/>
              </w:rPr>
              <w:t xml:space="preserve">tiekėjo </w:t>
            </w:r>
            <w:r w:rsidR="00336B3E" w:rsidRPr="00007472">
              <w:rPr>
                <w:szCs w:val="24"/>
              </w:rPr>
              <w:t>patirtis apibrėžta kiekiu (</w:t>
            </w:r>
            <w:r w:rsidR="00430E4D" w:rsidRPr="00C212B2">
              <w:rPr>
                <w:i/>
                <w:iCs/>
                <w:szCs w:val="24"/>
              </w:rPr>
              <w:t xml:space="preserve">vykdomų užklausų per mėnesį skaičius </w:t>
            </w:r>
            <w:r w:rsidR="00336B3E" w:rsidRPr="00007472">
              <w:rPr>
                <w:i/>
                <w:iCs/>
                <w:szCs w:val="24"/>
              </w:rPr>
              <w:t xml:space="preserve">ne mažiau kaip  </w:t>
            </w:r>
            <w:r w:rsidR="00ED23E9" w:rsidRPr="00C212B2">
              <w:rPr>
                <w:i/>
                <w:iCs/>
                <w:szCs w:val="24"/>
              </w:rPr>
              <w:t>500000</w:t>
            </w:r>
            <w:r w:rsidR="00ED23E9">
              <w:rPr>
                <w:i/>
                <w:iCs/>
                <w:szCs w:val="24"/>
              </w:rPr>
              <w:t xml:space="preserve"> užklausų</w:t>
            </w:r>
            <w:r w:rsidR="00336B3E" w:rsidRPr="00007472">
              <w:rPr>
                <w:szCs w:val="24"/>
              </w:rPr>
              <w:t>), nes:</w:t>
            </w:r>
            <w:r w:rsidR="00336B3E" w:rsidRPr="00007472">
              <w:rPr>
                <w:i/>
                <w:iCs/>
                <w:szCs w:val="24"/>
              </w:rPr>
              <w:t xml:space="preserve"> „&lt;..</w:t>
            </w:r>
            <w:r w:rsidR="00B004DE">
              <w:rPr>
                <w:i/>
                <w:iCs/>
                <w:szCs w:val="24"/>
              </w:rPr>
              <w:t>.</w:t>
            </w:r>
            <w:r w:rsidR="00336B3E" w:rsidRPr="00007472">
              <w:rPr>
                <w:i/>
                <w:iCs/>
                <w:szCs w:val="24"/>
              </w:rPr>
              <w:t>&gt;</w:t>
            </w:r>
            <w:r w:rsidR="00B004DE">
              <w:rPr>
                <w:i/>
                <w:iCs/>
                <w:szCs w:val="24"/>
              </w:rPr>
              <w:t xml:space="preserve"> </w:t>
            </w:r>
            <w:r w:rsidR="00B004DE" w:rsidRPr="00B004DE">
              <w:rPr>
                <w:i/>
                <w:iCs/>
                <w:szCs w:val="24"/>
              </w:rPr>
              <w:t>Per mėnesį į e. sveikatos sistemą (ESPBI</w:t>
            </w:r>
            <w:r w:rsidR="00B004DE">
              <w:rPr>
                <w:i/>
                <w:iCs/>
                <w:szCs w:val="24"/>
              </w:rPr>
              <w:t xml:space="preserve"> </w:t>
            </w:r>
            <w:r w:rsidR="00B004DE" w:rsidRPr="00B004DE">
              <w:rPr>
                <w:i/>
                <w:iCs/>
                <w:szCs w:val="24"/>
              </w:rPr>
              <w:t>IS) pateikiama virš 1 mln. elektroninių receptų. Siekiant, kad perkama paslauga būtų kokybiška ir</w:t>
            </w:r>
            <w:r w:rsidR="00B004DE">
              <w:rPr>
                <w:i/>
                <w:iCs/>
                <w:szCs w:val="24"/>
              </w:rPr>
              <w:t xml:space="preserve"> </w:t>
            </w:r>
            <w:r w:rsidR="00B004DE" w:rsidRPr="00B004DE">
              <w:rPr>
                <w:i/>
                <w:iCs/>
                <w:szCs w:val="24"/>
              </w:rPr>
              <w:t>tiekėjas būtų patikimas buvo įtrauktas reikalavimas, kad vykdomų užklausų per mėnesį skaičius būtų</w:t>
            </w:r>
            <w:r w:rsidR="00B004DE">
              <w:rPr>
                <w:i/>
                <w:iCs/>
                <w:szCs w:val="24"/>
              </w:rPr>
              <w:t xml:space="preserve"> </w:t>
            </w:r>
            <w:r w:rsidR="00B004DE" w:rsidRPr="00B004DE">
              <w:rPr>
                <w:i/>
                <w:iCs/>
                <w:szCs w:val="24"/>
              </w:rPr>
              <w:t>ne mažiau kaip 500000, t. y. bent pusė nuo 1 mln. e. receptų.</w:t>
            </w:r>
            <w:r w:rsidR="007F4584" w:rsidRPr="00007472">
              <w:rPr>
                <w:i/>
                <w:iCs/>
                <w:szCs w:val="24"/>
              </w:rPr>
              <w:t>“</w:t>
            </w:r>
            <w:r w:rsidR="007F4584" w:rsidRPr="00007472">
              <w:rPr>
                <w:szCs w:val="24"/>
              </w:rPr>
              <w:t>.</w:t>
            </w:r>
          </w:p>
          <w:p w14:paraId="42229A01" w14:textId="6023E52F" w:rsidR="004F698A" w:rsidRDefault="004F698A" w:rsidP="002A1104">
            <w:pPr>
              <w:ind w:firstLine="426"/>
              <w:jc w:val="both"/>
              <w:rPr>
                <w:szCs w:val="24"/>
              </w:rPr>
            </w:pPr>
            <w:r>
              <w:rPr>
                <w:szCs w:val="24"/>
              </w:rPr>
              <w:t>VPĮ 47 straipsnio 1 dalyje įtvirtinta Perkančiosios organizacijos p</w:t>
            </w:r>
            <w:r w:rsidR="008B6CA5">
              <w:rPr>
                <w:szCs w:val="24"/>
              </w:rPr>
              <w:t>areiga</w:t>
            </w:r>
            <w:r w:rsidR="00E10615">
              <w:rPr>
                <w:szCs w:val="24"/>
              </w:rPr>
              <w:t xml:space="preserve"> išsiaiškinti, ar tiekėjas yra </w:t>
            </w:r>
            <w:r w:rsidR="00E10615" w:rsidRPr="00E10615">
              <w:rPr>
                <w:szCs w:val="24"/>
              </w:rPr>
              <w:t>kompetentingas, patikimas ir pajėgus įvykdyti pirkimo sąlygas</w:t>
            </w:r>
            <w:r w:rsidR="00E10615">
              <w:rPr>
                <w:szCs w:val="24"/>
              </w:rPr>
              <w:t xml:space="preserve">. Šiuo tikslu Perkančioji organizacija turi nustatyti proporcingus ir susijusius su pirkimo objektu </w:t>
            </w:r>
            <w:r w:rsidR="008B6CA5">
              <w:rPr>
                <w:szCs w:val="24"/>
              </w:rPr>
              <w:t xml:space="preserve">tiekėjų </w:t>
            </w:r>
            <w:r w:rsidR="00E10615">
              <w:rPr>
                <w:szCs w:val="24"/>
              </w:rPr>
              <w:t>kvalifikacinius reikalavimus, negalinčius dirbtinai riboti konkurencijos</w:t>
            </w:r>
            <w:r w:rsidR="00E10615">
              <w:rPr>
                <w:rStyle w:val="FootnoteReference"/>
                <w:szCs w:val="24"/>
              </w:rPr>
              <w:footnoteReference w:id="10"/>
            </w:r>
            <w:r w:rsidR="00E10615">
              <w:rPr>
                <w:szCs w:val="24"/>
              </w:rPr>
              <w:t>. VPĮ 47 straipsnio 7 dalyje nustatyta, kad t</w:t>
            </w:r>
            <w:r w:rsidR="00E10615" w:rsidRPr="00E10615">
              <w:rPr>
                <w:szCs w:val="24"/>
              </w:rPr>
              <w:t xml:space="preserve">iekėjo kvalifikacijos reikalavimai nustatomi pagal </w:t>
            </w:r>
            <w:r w:rsidR="00E10615">
              <w:rPr>
                <w:szCs w:val="24"/>
              </w:rPr>
              <w:t>Tarnybos</w:t>
            </w:r>
            <w:r w:rsidR="00E10615" w:rsidRPr="00E10615">
              <w:rPr>
                <w:szCs w:val="24"/>
              </w:rPr>
              <w:t xml:space="preserve"> patvirtintą tiekėjo kvalifikacijos </w:t>
            </w:r>
            <w:r w:rsidR="00E10615" w:rsidRPr="00E10615">
              <w:rPr>
                <w:szCs w:val="24"/>
              </w:rPr>
              <w:lastRenderedPageBreak/>
              <w:t>reikalavimų nustatymo metodiką</w:t>
            </w:r>
            <w:r w:rsidR="00E10615">
              <w:rPr>
                <w:rStyle w:val="FootnoteReference"/>
                <w:szCs w:val="24"/>
              </w:rPr>
              <w:footnoteReference w:id="11"/>
            </w:r>
            <w:r w:rsidR="00E10615">
              <w:rPr>
                <w:szCs w:val="24"/>
              </w:rPr>
              <w:t xml:space="preserve">. Kvalifikacijos metodikos 7.3 </w:t>
            </w:r>
            <w:r w:rsidR="008B6CA5">
              <w:rPr>
                <w:szCs w:val="24"/>
              </w:rPr>
              <w:t>pa</w:t>
            </w:r>
            <w:r w:rsidR="00E10615">
              <w:rPr>
                <w:szCs w:val="24"/>
              </w:rPr>
              <w:t>punkt</w:t>
            </w:r>
            <w:r w:rsidR="008B6CA5">
              <w:rPr>
                <w:szCs w:val="24"/>
              </w:rPr>
              <w:t>yj</w:t>
            </w:r>
            <w:r w:rsidR="00E10615">
              <w:rPr>
                <w:szCs w:val="24"/>
              </w:rPr>
              <w:t xml:space="preserve">e nustatyta, kad </w:t>
            </w:r>
            <w:r w:rsidR="00E10615" w:rsidRPr="00E10615">
              <w:rPr>
                <w:szCs w:val="24"/>
              </w:rPr>
              <w:t>kvalifikacijos reikalavimai negali dirbtinai riboti konkurencijos, turi būti proporcingi ir susiję su pirkimo objektu</w:t>
            </w:r>
            <w:r w:rsidR="00CA2FBD">
              <w:rPr>
                <w:szCs w:val="24"/>
              </w:rPr>
              <w:t>, bei, kad p</w:t>
            </w:r>
            <w:r w:rsidR="00E10615" w:rsidRPr="00E10615">
              <w:rPr>
                <w:szCs w:val="24"/>
              </w:rPr>
              <w:t>irkimo vykdytojas turi galėti motyvuotai pagrįsti</w:t>
            </w:r>
            <w:r w:rsidR="00680A99">
              <w:rPr>
                <w:szCs w:val="24"/>
              </w:rPr>
              <w:t>,</w:t>
            </w:r>
            <w:r w:rsidR="00E10615" w:rsidRPr="00E10615">
              <w:rPr>
                <w:szCs w:val="24"/>
              </w:rPr>
              <w:t xml:space="preserve"> kodėl nustatė atitinkamus kvalifikacijos reikalavimus ir jų reikšmes. </w:t>
            </w:r>
          </w:p>
          <w:p w14:paraId="264EDD62" w14:textId="6C2E0C82" w:rsidR="002A1104" w:rsidRDefault="00DB0616" w:rsidP="002A1104">
            <w:pPr>
              <w:ind w:firstLine="426"/>
              <w:jc w:val="both"/>
              <w:rPr>
                <w:szCs w:val="24"/>
              </w:rPr>
            </w:pPr>
            <w:r w:rsidRPr="00007472">
              <w:rPr>
                <w:szCs w:val="24"/>
              </w:rPr>
              <w:t>Tarnyb</w:t>
            </w:r>
            <w:r w:rsidR="00255672">
              <w:rPr>
                <w:szCs w:val="24"/>
              </w:rPr>
              <w:t xml:space="preserve">os vertinimu, </w:t>
            </w:r>
            <w:r w:rsidR="00113EB7" w:rsidRPr="00007472">
              <w:rPr>
                <w:szCs w:val="24"/>
              </w:rPr>
              <w:t xml:space="preserve">Pirkimo sąlygų </w:t>
            </w:r>
            <w:r w:rsidR="00FD3FA7">
              <w:rPr>
                <w:szCs w:val="24"/>
              </w:rPr>
              <w:t xml:space="preserve">3.4 </w:t>
            </w:r>
            <w:r w:rsidR="00113EB7" w:rsidRPr="00007472">
              <w:rPr>
                <w:szCs w:val="24"/>
              </w:rPr>
              <w:t>punkt</w:t>
            </w:r>
            <w:r w:rsidR="00113EB7">
              <w:rPr>
                <w:szCs w:val="24"/>
              </w:rPr>
              <w:t>u</w:t>
            </w:r>
            <w:r w:rsidR="00113EB7" w:rsidRPr="00007472">
              <w:rPr>
                <w:szCs w:val="24"/>
              </w:rPr>
              <w:t xml:space="preserve"> </w:t>
            </w:r>
            <w:r w:rsidR="00113EB7">
              <w:rPr>
                <w:szCs w:val="24"/>
              </w:rPr>
              <w:t xml:space="preserve">reikalaujamas </w:t>
            </w:r>
            <w:r w:rsidR="00255672">
              <w:rPr>
                <w:szCs w:val="24"/>
              </w:rPr>
              <w:t>atliktų</w:t>
            </w:r>
            <w:r w:rsidR="000F6C54">
              <w:rPr>
                <w:szCs w:val="24"/>
              </w:rPr>
              <w:t xml:space="preserve"> per mėnesį</w:t>
            </w:r>
            <w:r w:rsidR="00255672">
              <w:rPr>
                <w:szCs w:val="24"/>
              </w:rPr>
              <w:t xml:space="preserve"> </w:t>
            </w:r>
            <w:r w:rsidR="00FD3FA7">
              <w:rPr>
                <w:szCs w:val="24"/>
              </w:rPr>
              <w:t>užklausų</w:t>
            </w:r>
            <w:r w:rsidR="00113EB7">
              <w:rPr>
                <w:szCs w:val="24"/>
              </w:rPr>
              <w:t xml:space="preserve"> </w:t>
            </w:r>
            <w:r w:rsidR="00255672">
              <w:rPr>
                <w:szCs w:val="24"/>
              </w:rPr>
              <w:t>kiekis</w:t>
            </w:r>
            <w:r w:rsidRPr="00007472">
              <w:rPr>
                <w:szCs w:val="24"/>
              </w:rPr>
              <w:t xml:space="preserve"> yra nepagrįstas</w:t>
            </w:r>
            <w:r w:rsidR="004F698A">
              <w:rPr>
                <w:szCs w:val="24"/>
              </w:rPr>
              <w:t xml:space="preserve">, neproporcingas </w:t>
            </w:r>
            <w:r w:rsidR="00D60115" w:rsidRPr="008140C8">
              <w:rPr>
                <w:szCs w:val="24"/>
              </w:rPr>
              <w:t xml:space="preserve">ir </w:t>
            </w:r>
            <w:r w:rsidR="004F698A">
              <w:rPr>
                <w:szCs w:val="24"/>
              </w:rPr>
              <w:t>nesusijęs su tiekėjo kvalifikacija</w:t>
            </w:r>
            <w:r w:rsidR="00D73E49">
              <w:rPr>
                <w:szCs w:val="24"/>
              </w:rPr>
              <w:t xml:space="preserve"> bei</w:t>
            </w:r>
            <w:r w:rsidR="004F698A" w:rsidRPr="00630995">
              <w:rPr>
                <w:szCs w:val="24"/>
              </w:rPr>
              <w:t xml:space="preserve"> </w:t>
            </w:r>
            <w:r w:rsidRPr="00630995">
              <w:rPr>
                <w:szCs w:val="24"/>
              </w:rPr>
              <w:t>dirbtinai riboja</w:t>
            </w:r>
            <w:r w:rsidR="00D60115" w:rsidRPr="00630995">
              <w:rPr>
                <w:szCs w:val="24"/>
              </w:rPr>
              <w:t>ntis</w:t>
            </w:r>
            <w:r w:rsidRPr="00630995">
              <w:rPr>
                <w:szCs w:val="24"/>
              </w:rPr>
              <w:t xml:space="preserve"> tiekėjų konkurenciją</w:t>
            </w:r>
            <w:r w:rsidR="00222DF2">
              <w:rPr>
                <w:szCs w:val="24"/>
              </w:rPr>
              <w:t>. Tokia išvada grindžiama tuo, kad</w:t>
            </w:r>
            <w:r w:rsidR="009C29A9" w:rsidRPr="00007472">
              <w:rPr>
                <w:szCs w:val="24"/>
              </w:rPr>
              <w:t xml:space="preserve">: (i) </w:t>
            </w:r>
            <w:r w:rsidR="00B82137" w:rsidRPr="00007472">
              <w:rPr>
                <w:szCs w:val="24"/>
              </w:rPr>
              <w:t xml:space="preserve">analogiškų </w:t>
            </w:r>
            <w:r w:rsidR="00FD3FA7">
              <w:rPr>
                <w:szCs w:val="24"/>
              </w:rPr>
              <w:t>užklausų</w:t>
            </w:r>
            <w:r w:rsidR="00B82137" w:rsidRPr="00007472">
              <w:rPr>
                <w:szCs w:val="24"/>
              </w:rPr>
              <w:t xml:space="preserve"> skaičius</w:t>
            </w:r>
            <w:r w:rsidR="009C29A9" w:rsidRPr="00007472">
              <w:rPr>
                <w:szCs w:val="24"/>
              </w:rPr>
              <w:t xml:space="preserve"> </w:t>
            </w:r>
            <w:r w:rsidR="000F6C54">
              <w:rPr>
                <w:szCs w:val="24"/>
              </w:rPr>
              <w:t xml:space="preserve">per mėnesį </w:t>
            </w:r>
            <w:r w:rsidR="009C29A9" w:rsidRPr="00007472">
              <w:rPr>
                <w:szCs w:val="24"/>
              </w:rPr>
              <w:t xml:space="preserve">prieš tai vykdytose sutartyse nėra </w:t>
            </w:r>
            <w:r w:rsidR="009C29A9" w:rsidRPr="00FB7ABB">
              <w:rPr>
                <w:szCs w:val="24"/>
              </w:rPr>
              <w:t>tiesiogiai</w:t>
            </w:r>
            <w:r w:rsidR="009C29A9" w:rsidRPr="00007472">
              <w:rPr>
                <w:szCs w:val="24"/>
              </w:rPr>
              <w:t xml:space="preserve"> susijęs su tiekėjo kvalifikacija – įgyta/neįgyta patirtimi</w:t>
            </w:r>
            <w:r w:rsidR="00470906">
              <w:rPr>
                <w:szCs w:val="24"/>
              </w:rPr>
              <w:t>, nes</w:t>
            </w:r>
            <w:r w:rsidR="009C29A9" w:rsidRPr="00007472">
              <w:rPr>
                <w:szCs w:val="24"/>
              </w:rPr>
              <w:t xml:space="preserve"> </w:t>
            </w:r>
            <w:r w:rsidR="00470906">
              <w:rPr>
                <w:szCs w:val="24"/>
              </w:rPr>
              <w:t>tokių</w:t>
            </w:r>
            <w:r w:rsidR="001C64F5">
              <w:rPr>
                <w:szCs w:val="24"/>
              </w:rPr>
              <w:t xml:space="preserve"> </w:t>
            </w:r>
            <w:r w:rsidR="00FD3FA7">
              <w:rPr>
                <w:szCs w:val="24"/>
              </w:rPr>
              <w:t>užklausų</w:t>
            </w:r>
            <w:r w:rsidR="009C29A9" w:rsidRPr="00007472">
              <w:rPr>
                <w:szCs w:val="24"/>
              </w:rPr>
              <w:t xml:space="preserve"> </w:t>
            </w:r>
            <w:r w:rsidR="00DA1AE5">
              <w:rPr>
                <w:szCs w:val="24"/>
              </w:rPr>
              <w:t>vykdymas</w:t>
            </w:r>
            <w:r w:rsidR="009C29A9" w:rsidRPr="00007472">
              <w:rPr>
                <w:szCs w:val="24"/>
              </w:rPr>
              <w:t xml:space="preserve"> sutar</w:t>
            </w:r>
            <w:r w:rsidR="00470906">
              <w:rPr>
                <w:szCs w:val="24"/>
              </w:rPr>
              <w:t>ties</w:t>
            </w:r>
            <w:r w:rsidR="009C29A9" w:rsidRPr="00007472">
              <w:rPr>
                <w:szCs w:val="24"/>
              </w:rPr>
              <w:t xml:space="preserve"> vykdymo metu priklaus</w:t>
            </w:r>
            <w:r w:rsidR="00470906">
              <w:rPr>
                <w:szCs w:val="24"/>
              </w:rPr>
              <w:t>o</w:t>
            </w:r>
            <w:r w:rsidR="009C29A9" w:rsidRPr="00007472">
              <w:rPr>
                <w:szCs w:val="24"/>
              </w:rPr>
              <w:t xml:space="preserve"> nuo užsakovo poreikių</w:t>
            </w:r>
            <w:r w:rsidR="00222DF2">
              <w:rPr>
                <w:szCs w:val="24"/>
              </w:rPr>
              <w:t xml:space="preserve"> (veiklos specifikos)</w:t>
            </w:r>
            <w:r w:rsidR="009C29A9" w:rsidRPr="00007472">
              <w:rPr>
                <w:szCs w:val="24"/>
              </w:rPr>
              <w:t>, o ne nuo tiekėjo</w:t>
            </w:r>
            <w:r w:rsidR="00E61248">
              <w:rPr>
                <w:szCs w:val="24"/>
              </w:rPr>
              <w:t>, jo turimos</w:t>
            </w:r>
            <w:r w:rsidR="00470906">
              <w:rPr>
                <w:szCs w:val="24"/>
              </w:rPr>
              <w:t xml:space="preserve"> įrangos</w:t>
            </w:r>
            <w:r w:rsidR="00E61248">
              <w:rPr>
                <w:szCs w:val="24"/>
              </w:rPr>
              <w:t xml:space="preserve"> ar pan.</w:t>
            </w:r>
            <w:r w:rsidR="00470906">
              <w:rPr>
                <w:szCs w:val="24"/>
              </w:rPr>
              <w:t xml:space="preserve"> </w:t>
            </w:r>
            <w:r w:rsidR="00222DF2">
              <w:rPr>
                <w:szCs w:val="24"/>
              </w:rPr>
              <w:t>pajėgumų</w:t>
            </w:r>
            <w:r w:rsidR="00255F5F" w:rsidRPr="00007472">
              <w:rPr>
                <w:szCs w:val="24"/>
              </w:rPr>
              <w:t xml:space="preserve">; (ii) </w:t>
            </w:r>
            <w:r w:rsidR="00B82137" w:rsidRPr="00007472">
              <w:rPr>
                <w:szCs w:val="24"/>
              </w:rPr>
              <w:t>Perkančiosios organizacijos teiginiai</w:t>
            </w:r>
            <w:r w:rsidR="00F35E3D" w:rsidRPr="00007472">
              <w:rPr>
                <w:szCs w:val="24"/>
              </w:rPr>
              <w:t xml:space="preserve">, kad atliktų </w:t>
            </w:r>
            <w:r w:rsidR="00430E4D">
              <w:rPr>
                <w:szCs w:val="24"/>
              </w:rPr>
              <w:t>užklausų</w:t>
            </w:r>
            <w:r w:rsidR="00F35E3D" w:rsidRPr="00007472">
              <w:rPr>
                <w:szCs w:val="24"/>
              </w:rPr>
              <w:t xml:space="preserve"> skaičius</w:t>
            </w:r>
            <w:r w:rsidR="000F6C54">
              <w:rPr>
                <w:szCs w:val="24"/>
              </w:rPr>
              <w:t xml:space="preserve"> per mėnesį</w:t>
            </w:r>
            <w:r w:rsidR="00F35E3D" w:rsidRPr="00007472">
              <w:rPr>
                <w:szCs w:val="24"/>
              </w:rPr>
              <w:t xml:space="preserve"> </w:t>
            </w:r>
            <w:r w:rsidR="00D072BB" w:rsidRPr="00007472">
              <w:rPr>
                <w:szCs w:val="24"/>
              </w:rPr>
              <w:t xml:space="preserve">esą </w:t>
            </w:r>
            <w:r w:rsidR="00F35E3D" w:rsidRPr="00007472">
              <w:rPr>
                <w:szCs w:val="24"/>
              </w:rPr>
              <w:t>parodo</w:t>
            </w:r>
            <w:r w:rsidR="00A65E49" w:rsidRPr="00007472">
              <w:rPr>
                <w:szCs w:val="24"/>
              </w:rPr>
              <w:t xml:space="preserve">, kad </w:t>
            </w:r>
            <w:r w:rsidR="00430E4D">
              <w:rPr>
                <w:szCs w:val="24"/>
              </w:rPr>
              <w:t xml:space="preserve">paslauga bus kokybiška, be kita ko, </w:t>
            </w:r>
            <w:r w:rsidR="001F3CC8">
              <w:rPr>
                <w:szCs w:val="24"/>
              </w:rPr>
              <w:t xml:space="preserve">kad </w:t>
            </w:r>
            <w:r w:rsidR="00430E4D">
              <w:rPr>
                <w:szCs w:val="24"/>
              </w:rPr>
              <w:t xml:space="preserve">tiekėjas bus patikimas, </w:t>
            </w:r>
            <w:r w:rsidR="00F35E3D" w:rsidRPr="00007472">
              <w:rPr>
                <w:szCs w:val="24"/>
              </w:rPr>
              <w:t>yra nepagrįsti</w:t>
            </w:r>
            <w:r w:rsidR="001F3CC8">
              <w:rPr>
                <w:szCs w:val="24"/>
              </w:rPr>
              <w:t>. Pažymėti</w:t>
            </w:r>
            <w:r w:rsidR="000419F5">
              <w:rPr>
                <w:szCs w:val="24"/>
              </w:rPr>
              <w:t>n</w:t>
            </w:r>
            <w:r w:rsidR="001F3CC8">
              <w:rPr>
                <w:szCs w:val="24"/>
              </w:rPr>
              <w:t>a, kad</w:t>
            </w:r>
            <w:r w:rsidR="000419F5">
              <w:rPr>
                <w:szCs w:val="24"/>
              </w:rPr>
              <w:t xml:space="preserve"> perkamos paslaugos kokybę</w:t>
            </w:r>
            <w:r w:rsidR="000D765D">
              <w:rPr>
                <w:szCs w:val="24"/>
              </w:rPr>
              <w:t>, nagrinėjamu atveju,</w:t>
            </w:r>
            <w:r w:rsidR="00F35E3D" w:rsidRPr="00007472">
              <w:rPr>
                <w:szCs w:val="24"/>
              </w:rPr>
              <w:t xml:space="preserve"> </w:t>
            </w:r>
            <w:r w:rsidR="00680A99">
              <w:t>užtikrin</w:t>
            </w:r>
            <w:r w:rsidR="00C22673">
              <w:t xml:space="preserve">a </w:t>
            </w:r>
            <w:r w:rsidR="000419F5">
              <w:t xml:space="preserve">reikalavimas dėl </w:t>
            </w:r>
            <w:r w:rsidR="00C22673">
              <w:t>sistemos greitaveikos, t. y. užklausos reakcijos laiko</w:t>
            </w:r>
            <w:r w:rsidR="008073A3">
              <w:t>.</w:t>
            </w:r>
            <w:r w:rsidR="009D75AC">
              <w:t xml:space="preserve"> </w:t>
            </w:r>
            <w:r w:rsidR="009D75AC" w:rsidRPr="00630995">
              <w:t>A</w:t>
            </w:r>
            <w:r w:rsidR="00994780" w:rsidRPr="00630995">
              <w:t>t</w:t>
            </w:r>
            <w:r w:rsidR="009D75AC" w:rsidRPr="00630995">
              <w:t>kreiptinas dėmesys, kad būtent užklausos reakcijos laik</w:t>
            </w:r>
            <w:r w:rsidR="00994780" w:rsidRPr="00630995">
              <w:t>as</w:t>
            </w:r>
            <w:r w:rsidR="009D75AC" w:rsidRPr="00630995">
              <w:t xml:space="preserve">, </w:t>
            </w:r>
            <w:r w:rsidR="00066AF6" w:rsidRPr="00630995">
              <w:t xml:space="preserve">kuris sprendžiamas didinant serverio </w:t>
            </w:r>
            <w:r w:rsidR="00540BDB" w:rsidRPr="00630995">
              <w:t xml:space="preserve">resursus </w:t>
            </w:r>
            <w:r w:rsidR="00066AF6" w:rsidRPr="00630995">
              <w:t>– procesorių kiekį, atminties kiekį, optimizuojant užklausų greitį</w:t>
            </w:r>
            <w:r w:rsidR="00994780" w:rsidRPr="00630995">
              <w:t>, parodo tiekėjo patikimumą</w:t>
            </w:r>
            <w:r w:rsidR="00994780">
              <w:t xml:space="preserve">, t. y., ar jis </w:t>
            </w:r>
            <w:r w:rsidR="00680A99">
              <w:t>turės</w:t>
            </w:r>
            <w:r w:rsidR="00994780">
              <w:t xml:space="preserve"> reikiamą resursų kiekį sutartimi nustatytam užklausos reakcijos laikui</w:t>
            </w:r>
            <w:r w:rsidR="00E61248">
              <w:t xml:space="preserve"> išpildyti</w:t>
            </w:r>
            <w:r w:rsidR="00994780">
              <w:t>.</w:t>
            </w:r>
            <w:r w:rsidR="0061222A">
              <w:t xml:space="preserve"> Papildomai pažymėtina, kad </w:t>
            </w:r>
            <w:r w:rsidR="00540BDB">
              <w:t xml:space="preserve">paslaugos </w:t>
            </w:r>
            <w:r w:rsidR="0061222A">
              <w:t>kokybę</w:t>
            </w:r>
            <w:r w:rsidR="00730069">
              <w:t>,</w:t>
            </w:r>
            <w:r w:rsidR="0061222A">
              <w:t xml:space="preserve"> nagrinėjamu atveju</w:t>
            </w:r>
            <w:r w:rsidR="00730069">
              <w:t>,</w:t>
            </w:r>
            <w:r w:rsidR="0061222A">
              <w:t xml:space="preserve"> parodo ir </w:t>
            </w:r>
            <w:r w:rsidR="0061222A" w:rsidRPr="0061222A">
              <w:rPr>
                <w:rFonts w:eastAsia="Arial Unicode MS"/>
                <w:szCs w:val="24"/>
                <w:bdr w:val="nil"/>
              </w:rPr>
              <w:t>skirtingų vaistų sąveikų</w:t>
            </w:r>
            <w:r w:rsidR="0061222A">
              <w:rPr>
                <w:rFonts w:eastAsia="Arial Unicode MS"/>
                <w:szCs w:val="24"/>
                <w:bdr w:val="nil"/>
              </w:rPr>
              <w:t xml:space="preserve"> skaičius,</w:t>
            </w:r>
            <w:r w:rsidR="00730069">
              <w:rPr>
                <w:rFonts w:eastAsia="Arial Unicode MS"/>
                <w:szCs w:val="24"/>
                <w:bdr w:val="nil"/>
              </w:rPr>
              <w:t xml:space="preserve"> kadangi</w:t>
            </w:r>
            <w:r w:rsidR="0061222A">
              <w:rPr>
                <w:rFonts w:eastAsia="Arial Unicode MS"/>
                <w:szCs w:val="24"/>
                <w:bdr w:val="nil"/>
              </w:rPr>
              <w:t xml:space="preserve"> </w:t>
            </w:r>
            <w:r w:rsidR="005A2493">
              <w:t xml:space="preserve">minėtas parametras </w:t>
            </w:r>
            <w:r w:rsidR="00E61248">
              <w:t>užtikrina</w:t>
            </w:r>
            <w:r w:rsidR="005A2493">
              <w:t xml:space="preserve"> duomenų kokybę – kuo daugiau sąveikų turima, tuo geresnės kokybės rezultatą tiekėjas gali pateikti.</w:t>
            </w:r>
            <w:r w:rsidR="00A74C24">
              <w:t xml:space="preserve"> Pastebėtina, kad </w:t>
            </w:r>
            <w:r w:rsidR="00680A99">
              <w:t>pirm</w:t>
            </w:r>
            <w:r w:rsidR="00A317B4">
              <w:t>iau nurodytas</w:t>
            </w:r>
            <w:r w:rsidR="008F45BD">
              <w:t xml:space="preserve"> R</w:t>
            </w:r>
            <w:r w:rsidR="00A317B4">
              <w:t>eikalavimas sie</w:t>
            </w:r>
            <w:r w:rsidR="002D49BD">
              <w:t>jam</w:t>
            </w:r>
            <w:r w:rsidR="00A317B4">
              <w:t xml:space="preserve">as su </w:t>
            </w:r>
            <w:r w:rsidR="00A317B4" w:rsidRPr="00DA1AE5">
              <w:rPr>
                <w:szCs w:val="24"/>
              </w:rPr>
              <w:t xml:space="preserve">pasiektu vykdomų užklausų per mėnesį skaičiumi, tačiau </w:t>
            </w:r>
            <w:r w:rsidR="00A317B4" w:rsidRPr="00E03738">
              <w:rPr>
                <w:b/>
                <w:bCs/>
                <w:szCs w:val="24"/>
              </w:rPr>
              <w:t>ne su įvykdytų užklausų skaičiumi</w:t>
            </w:r>
            <w:r w:rsidR="00A317B4" w:rsidRPr="00DA1AE5">
              <w:rPr>
                <w:szCs w:val="24"/>
              </w:rPr>
              <w:t xml:space="preserve">, t. y. nekeliamas reikalavimas pateikti įrodymus, jog </w:t>
            </w:r>
            <w:r w:rsidR="00DA1AE5">
              <w:rPr>
                <w:szCs w:val="24"/>
              </w:rPr>
              <w:t>m</w:t>
            </w:r>
            <w:r w:rsidR="00A317B4" w:rsidRPr="00DA1AE5">
              <w:rPr>
                <w:szCs w:val="24"/>
              </w:rPr>
              <w:t>inėt</w:t>
            </w:r>
            <w:r w:rsidR="00DD6F0C">
              <w:rPr>
                <w:szCs w:val="24"/>
              </w:rPr>
              <w:t>as</w:t>
            </w:r>
            <w:r w:rsidR="00A317B4" w:rsidRPr="00DA1AE5">
              <w:rPr>
                <w:szCs w:val="24"/>
              </w:rPr>
              <w:t xml:space="preserve"> užklausų skaičius buvo </w:t>
            </w:r>
            <w:r w:rsidR="008B0E73" w:rsidRPr="00DA1AE5">
              <w:rPr>
                <w:szCs w:val="24"/>
              </w:rPr>
              <w:t xml:space="preserve">įvykdytas </w:t>
            </w:r>
            <w:r w:rsidR="00A317B4" w:rsidRPr="00DA1AE5">
              <w:rPr>
                <w:szCs w:val="24"/>
              </w:rPr>
              <w:t>tinkamai</w:t>
            </w:r>
            <w:r w:rsidR="002D49BD">
              <w:rPr>
                <w:szCs w:val="24"/>
              </w:rPr>
              <w:t>.</w:t>
            </w:r>
            <w:r w:rsidR="00A317B4" w:rsidRPr="00DA1AE5">
              <w:rPr>
                <w:szCs w:val="24"/>
              </w:rPr>
              <w:t xml:space="preserve"> </w:t>
            </w:r>
            <w:r w:rsidR="002D49BD">
              <w:rPr>
                <w:szCs w:val="24"/>
              </w:rPr>
              <w:t>T</w:t>
            </w:r>
            <w:r w:rsidR="00A317B4" w:rsidRPr="00DA1AE5">
              <w:rPr>
                <w:szCs w:val="24"/>
              </w:rPr>
              <w:t xml:space="preserve">okiu </w:t>
            </w:r>
            <w:r w:rsidR="002D49BD">
              <w:rPr>
                <w:szCs w:val="24"/>
              </w:rPr>
              <w:t>būd</w:t>
            </w:r>
            <w:r w:rsidR="00A317B4" w:rsidRPr="00DA1AE5">
              <w:rPr>
                <w:szCs w:val="24"/>
              </w:rPr>
              <w:t xml:space="preserve">u susidaro situacija, kai </w:t>
            </w:r>
            <w:r w:rsidR="000419F5">
              <w:rPr>
                <w:szCs w:val="24"/>
              </w:rPr>
              <w:t>tiekėjui vykdant analogišk</w:t>
            </w:r>
            <w:r w:rsidR="000D765D">
              <w:rPr>
                <w:szCs w:val="24"/>
              </w:rPr>
              <w:t>as</w:t>
            </w:r>
            <w:r w:rsidR="000419F5">
              <w:rPr>
                <w:szCs w:val="24"/>
              </w:rPr>
              <w:t xml:space="preserve"> sutartis</w:t>
            </w:r>
            <w:r w:rsidR="002D49BD">
              <w:rPr>
                <w:szCs w:val="24"/>
              </w:rPr>
              <w:t>,</w:t>
            </w:r>
            <w:r w:rsidR="000419F5">
              <w:rPr>
                <w:szCs w:val="24"/>
              </w:rPr>
              <w:t xml:space="preserve"> </w:t>
            </w:r>
            <w:r w:rsidR="00A317B4" w:rsidRPr="00DA1AE5">
              <w:rPr>
                <w:szCs w:val="24"/>
              </w:rPr>
              <w:t xml:space="preserve">užklausų skaičius per mėnesį galėjo būti </w:t>
            </w:r>
            <w:r w:rsidR="001578B0">
              <w:rPr>
                <w:szCs w:val="24"/>
              </w:rPr>
              <w:t xml:space="preserve">pasiektas </w:t>
            </w:r>
            <w:r w:rsidR="00A317B4" w:rsidRPr="00DA1AE5">
              <w:rPr>
                <w:szCs w:val="24"/>
              </w:rPr>
              <w:t>ir 1 ml</w:t>
            </w:r>
            <w:r w:rsidR="002D49BD">
              <w:rPr>
                <w:szCs w:val="24"/>
              </w:rPr>
              <w:t>n</w:t>
            </w:r>
            <w:r w:rsidR="00A317B4" w:rsidRPr="00DA1AE5">
              <w:rPr>
                <w:szCs w:val="24"/>
              </w:rPr>
              <w:t>., tačiau nėra žinoma</w:t>
            </w:r>
            <w:r w:rsidR="00DA1AE5">
              <w:rPr>
                <w:szCs w:val="24"/>
              </w:rPr>
              <w:t>,</w:t>
            </w:r>
            <w:r w:rsidR="00A317B4" w:rsidRPr="00DA1AE5">
              <w:rPr>
                <w:szCs w:val="24"/>
              </w:rPr>
              <w:t xml:space="preserve"> ar jos buvo įvykdytos</w:t>
            </w:r>
            <w:r w:rsidR="000419F5">
              <w:rPr>
                <w:szCs w:val="24"/>
              </w:rPr>
              <w:t xml:space="preserve"> (</w:t>
            </w:r>
            <w:r w:rsidR="000419F5" w:rsidRPr="00E03738">
              <w:rPr>
                <w:b/>
                <w:bCs/>
                <w:szCs w:val="24"/>
              </w:rPr>
              <w:t>buvo gautas reikiamas rezultatas</w:t>
            </w:r>
            <w:r w:rsidR="000419F5">
              <w:rPr>
                <w:szCs w:val="24"/>
              </w:rPr>
              <w:t>)</w:t>
            </w:r>
            <w:r w:rsidR="00DA1AE5">
              <w:rPr>
                <w:szCs w:val="24"/>
              </w:rPr>
              <w:t>, ir jeigu buvo įvykdytos, ar buvo įvykdytos tinkamai (per sutartyje nustatytą reakcijos laiką, sugen</w:t>
            </w:r>
            <w:r w:rsidR="001578B0">
              <w:rPr>
                <w:szCs w:val="24"/>
              </w:rPr>
              <w:t>e</w:t>
            </w:r>
            <w:r w:rsidR="00DA1AE5">
              <w:rPr>
                <w:szCs w:val="24"/>
              </w:rPr>
              <w:t>ruotas tinkamas sąveikų skaičius ir pan.)</w:t>
            </w:r>
            <w:r w:rsidR="0031465A">
              <w:rPr>
                <w:szCs w:val="24"/>
              </w:rPr>
              <w:t>;</w:t>
            </w:r>
            <w:r w:rsidR="00254252">
              <w:rPr>
                <w:szCs w:val="24"/>
              </w:rPr>
              <w:t xml:space="preserve"> (iii)</w:t>
            </w:r>
            <w:r w:rsidR="00321333">
              <w:rPr>
                <w:szCs w:val="24"/>
              </w:rPr>
              <w:t xml:space="preserve"> Perkančioji organizacija neįrodė, kad </w:t>
            </w:r>
            <w:r w:rsidR="0031465A">
              <w:rPr>
                <w:szCs w:val="24"/>
              </w:rPr>
              <w:t xml:space="preserve">reikalaujamo </w:t>
            </w:r>
            <w:r w:rsidR="00FD3FA7">
              <w:rPr>
                <w:szCs w:val="24"/>
              </w:rPr>
              <w:t>užklausų</w:t>
            </w:r>
            <w:r w:rsidR="00197322">
              <w:rPr>
                <w:szCs w:val="24"/>
              </w:rPr>
              <w:t xml:space="preserve"> kiekio negalėtų</w:t>
            </w:r>
            <w:r w:rsidR="00232178">
              <w:rPr>
                <w:szCs w:val="24"/>
              </w:rPr>
              <w:t xml:space="preserve"> suteikti tiekėjas</w:t>
            </w:r>
            <w:r w:rsidR="00C65C6E">
              <w:rPr>
                <w:szCs w:val="24"/>
              </w:rPr>
              <w:t xml:space="preserve">, tinkamai vykdęs sutartis, kurių metu atliktas mažesnis </w:t>
            </w:r>
            <w:r w:rsidR="007531B9">
              <w:rPr>
                <w:szCs w:val="24"/>
              </w:rPr>
              <w:t xml:space="preserve">nei 500 000 per mėnesį </w:t>
            </w:r>
            <w:r w:rsidR="005F358A">
              <w:rPr>
                <w:szCs w:val="24"/>
              </w:rPr>
              <w:t>užklausų</w:t>
            </w:r>
            <w:r w:rsidR="00C65C6E">
              <w:rPr>
                <w:szCs w:val="24"/>
              </w:rPr>
              <w:t xml:space="preserve"> kiekis</w:t>
            </w:r>
            <w:r w:rsidR="004D1015">
              <w:rPr>
                <w:szCs w:val="24"/>
              </w:rPr>
              <w:t xml:space="preserve">. </w:t>
            </w:r>
            <w:r w:rsidR="000D765D">
              <w:rPr>
                <w:szCs w:val="24"/>
              </w:rPr>
              <w:t>Šiame kontekste p</w:t>
            </w:r>
            <w:r w:rsidR="004D1015">
              <w:rPr>
                <w:szCs w:val="24"/>
              </w:rPr>
              <w:t xml:space="preserve">ažymėtina, kad Perkančioji organizacija nors ir nurodė, kad </w:t>
            </w:r>
            <w:r w:rsidR="004D1015" w:rsidRPr="004D1015">
              <w:rPr>
                <w:szCs w:val="24"/>
              </w:rPr>
              <w:t>į e. sveikatos sistemą (ESPBI IS) pateikiama virš 1 mln. elektroninių receptų</w:t>
            </w:r>
            <w:r w:rsidR="004D1015">
              <w:rPr>
                <w:szCs w:val="24"/>
              </w:rPr>
              <w:t>, tačiau minėtų aplinkybių nepagrindė jokiais objektyviais įrodymais.</w:t>
            </w:r>
            <w:r w:rsidR="00540BDB">
              <w:rPr>
                <w:rStyle w:val="FootnoteReference"/>
                <w:szCs w:val="24"/>
              </w:rPr>
              <w:footnoteReference w:id="12"/>
            </w:r>
          </w:p>
          <w:p w14:paraId="5280DD95" w14:textId="2F74DA7E" w:rsidR="002A1104" w:rsidRDefault="002A1104" w:rsidP="002A1104">
            <w:pPr>
              <w:ind w:firstLine="426"/>
              <w:jc w:val="both"/>
              <w:rPr>
                <w:szCs w:val="24"/>
              </w:rPr>
            </w:pPr>
            <w:r w:rsidRPr="002D49BD">
              <w:rPr>
                <w:szCs w:val="24"/>
              </w:rPr>
              <w:t xml:space="preserve">Pastebėtina, kad </w:t>
            </w:r>
            <w:r w:rsidRPr="002A1104">
              <w:rPr>
                <w:szCs w:val="24"/>
              </w:rPr>
              <w:t>Tarnybos parengtose Tiekėjo kvalifikacijos reikalavimų nustatymo informacinių sistemų viešuosiuose pirkimuose gairės</w:t>
            </w:r>
            <w:r w:rsidR="000115C8">
              <w:rPr>
                <w:szCs w:val="24"/>
              </w:rPr>
              <w:t>e</w:t>
            </w:r>
            <w:r w:rsidR="00E03738">
              <w:rPr>
                <w:rStyle w:val="FootnoteReference"/>
                <w:szCs w:val="24"/>
              </w:rPr>
              <w:footnoteReference w:id="13"/>
            </w:r>
            <w:r w:rsidRPr="002A1104">
              <w:rPr>
                <w:szCs w:val="24"/>
              </w:rPr>
              <w:t>  (5 psl.</w:t>
            </w:r>
            <w:r w:rsidR="007531B9">
              <w:rPr>
                <w:szCs w:val="24"/>
              </w:rPr>
              <w:t>,</w:t>
            </w:r>
            <w:r w:rsidR="00E03738">
              <w:rPr>
                <w:szCs w:val="24"/>
              </w:rPr>
              <w:t xml:space="preserve"> skyrius „Techninis ir profesinis </w:t>
            </w:r>
            <w:r w:rsidR="000E49A5">
              <w:rPr>
                <w:szCs w:val="24"/>
              </w:rPr>
              <w:t>pajėgumas</w:t>
            </w:r>
            <w:r w:rsidR="00E03738">
              <w:rPr>
                <w:szCs w:val="24"/>
              </w:rPr>
              <w:t>“</w:t>
            </w:r>
            <w:r w:rsidRPr="002A1104">
              <w:rPr>
                <w:szCs w:val="24"/>
              </w:rPr>
              <w:t>) nurodyta</w:t>
            </w:r>
            <w:r w:rsidR="00D60111">
              <w:rPr>
                <w:szCs w:val="24"/>
              </w:rPr>
              <w:t>, kad</w:t>
            </w:r>
            <w:r w:rsidRPr="002A1104">
              <w:rPr>
                <w:szCs w:val="24"/>
              </w:rPr>
              <w:t xml:space="preserve">: </w:t>
            </w:r>
            <w:r w:rsidRPr="002A1104">
              <w:rPr>
                <w:i/>
                <w:iCs/>
                <w:szCs w:val="24"/>
              </w:rPr>
              <w:t>„&lt;...&gt; tiekėjas yra sutarčių/projektų administratorius, atliekantis sutarties ir/ar projekto valdymą, paskirstantis specialistų srautus, todėl jo patirtis dažniausiai turėtų būti vertinami tik finansiniu aspektu, tai yra nurodant įvykdytos sutarties vertę ir nevertinant techninių sistemų parametrų, tokių kaip vartotojų, integracijų skaičiaus, kokiems tikslams buvo kurta sistema &lt;...&gt;</w:t>
            </w:r>
            <w:r w:rsidR="006A5D76">
              <w:rPr>
                <w:i/>
                <w:iCs/>
                <w:szCs w:val="24"/>
              </w:rPr>
              <w:t xml:space="preserve"> ir pan. &lt;...&gt;</w:t>
            </w:r>
            <w:r w:rsidRPr="00007472">
              <w:rPr>
                <w:i/>
                <w:iCs/>
                <w:szCs w:val="24"/>
              </w:rPr>
              <w:t>“</w:t>
            </w:r>
            <w:r>
              <w:rPr>
                <w:szCs w:val="24"/>
              </w:rPr>
              <w:t>.</w:t>
            </w:r>
          </w:p>
          <w:p w14:paraId="108CFE39" w14:textId="00F35FE0" w:rsidR="004F698A" w:rsidRDefault="002F34E3" w:rsidP="002F34E3">
            <w:pPr>
              <w:ind w:firstLine="426"/>
              <w:jc w:val="both"/>
              <w:rPr>
                <w:szCs w:val="24"/>
              </w:rPr>
            </w:pPr>
            <w:r>
              <w:rPr>
                <w:szCs w:val="24"/>
              </w:rPr>
              <w:t>Atkreiptinas dėmesys, kad n</w:t>
            </w:r>
            <w:r w:rsidRPr="00A66C53">
              <w:rPr>
                <w:szCs w:val="24"/>
              </w:rPr>
              <w:t>ors</w:t>
            </w:r>
            <w:r>
              <w:t xml:space="preserve"> </w:t>
            </w:r>
            <w:r>
              <w:rPr>
                <w:szCs w:val="24"/>
              </w:rPr>
              <w:t>VPĮ</w:t>
            </w:r>
            <w:r>
              <w:t xml:space="preserve"> </w:t>
            </w:r>
            <w:r w:rsidRPr="00A66C53">
              <w:rPr>
                <w:szCs w:val="24"/>
              </w:rPr>
              <w:t>konkrečiai</w:t>
            </w:r>
            <w:r>
              <w:t xml:space="preserve"> </w:t>
            </w:r>
            <w:r w:rsidRPr="00A66C53">
              <w:rPr>
                <w:szCs w:val="24"/>
              </w:rPr>
              <w:t>nenurodyta,</w:t>
            </w:r>
            <w:r>
              <w:t xml:space="preserve"> </w:t>
            </w:r>
            <w:r w:rsidRPr="00A66C53">
              <w:rPr>
                <w:szCs w:val="24"/>
              </w:rPr>
              <w:t>kokius</w:t>
            </w:r>
            <w:r>
              <w:t xml:space="preserve"> </w:t>
            </w:r>
            <w:r w:rsidRPr="00A66C53">
              <w:rPr>
                <w:szCs w:val="24"/>
              </w:rPr>
              <w:t>minimalius</w:t>
            </w:r>
            <w:r>
              <w:t xml:space="preserve">  </w:t>
            </w:r>
            <w:r w:rsidRPr="00A66C53">
              <w:rPr>
                <w:szCs w:val="24"/>
              </w:rPr>
              <w:t>kvalifikacinius</w:t>
            </w:r>
            <w:r>
              <w:t xml:space="preserve">  </w:t>
            </w:r>
            <w:r w:rsidRPr="00A66C53">
              <w:rPr>
                <w:szCs w:val="24"/>
              </w:rPr>
              <w:t>reikalavimus</w:t>
            </w:r>
            <w:r>
              <w:t xml:space="preserve"> </w:t>
            </w:r>
            <w:r w:rsidRPr="00A66C53">
              <w:rPr>
                <w:szCs w:val="24"/>
              </w:rPr>
              <w:t>perkančioji</w:t>
            </w:r>
            <w:r>
              <w:t xml:space="preserve"> </w:t>
            </w:r>
            <w:r w:rsidRPr="00A66C53">
              <w:rPr>
                <w:szCs w:val="24"/>
              </w:rPr>
              <w:t>organizacija</w:t>
            </w:r>
            <w:r>
              <w:t xml:space="preserve"> </w:t>
            </w:r>
            <w:r w:rsidRPr="00A66C53">
              <w:rPr>
                <w:szCs w:val="24"/>
              </w:rPr>
              <w:t>turi</w:t>
            </w:r>
            <w:r>
              <w:t xml:space="preserve"> </w:t>
            </w:r>
            <w:r w:rsidRPr="00A66C53">
              <w:rPr>
                <w:szCs w:val="24"/>
              </w:rPr>
              <w:t>nustatyti</w:t>
            </w:r>
            <w:r>
              <w:t xml:space="preserve"> </w:t>
            </w:r>
            <w:r w:rsidRPr="00A66C53">
              <w:rPr>
                <w:szCs w:val="24"/>
              </w:rPr>
              <w:t>konkretaus</w:t>
            </w:r>
            <w:r>
              <w:t xml:space="preserve"> </w:t>
            </w:r>
            <w:r w:rsidRPr="00A66C53">
              <w:rPr>
                <w:szCs w:val="24"/>
              </w:rPr>
              <w:t>pirkimo</w:t>
            </w:r>
            <w:r>
              <w:t xml:space="preserve"> </w:t>
            </w:r>
            <w:r w:rsidRPr="00A66C53">
              <w:rPr>
                <w:szCs w:val="24"/>
              </w:rPr>
              <w:t>atveju</w:t>
            </w:r>
            <w:r>
              <w:rPr>
                <w:szCs w:val="24"/>
              </w:rPr>
              <w:t xml:space="preserve"> </w:t>
            </w:r>
            <w:r w:rsidRPr="00A66C53">
              <w:rPr>
                <w:szCs w:val="24"/>
              </w:rPr>
              <w:t>–</w:t>
            </w:r>
            <w:r>
              <w:rPr>
                <w:szCs w:val="24"/>
              </w:rPr>
              <w:t xml:space="preserve"> </w:t>
            </w:r>
            <w:r w:rsidRPr="00A66C53">
              <w:rPr>
                <w:szCs w:val="24"/>
              </w:rPr>
              <w:t>tai,</w:t>
            </w:r>
            <w:r>
              <w:t xml:space="preserve"> </w:t>
            </w:r>
            <w:r w:rsidRPr="00A66C53">
              <w:rPr>
                <w:szCs w:val="24"/>
              </w:rPr>
              <w:t>įvertinusi</w:t>
            </w:r>
            <w:r>
              <w:t xml:space="preserve"> </w:t>
            </w:r>
            <w:r w:rsidRPr="00A66C53">
              <w:rPr>
                <w:szCs w:val="24"/>
              </w:rPr>
              <w:t>pirkimo</w:t>
            </w:r>
            <w:r>
              <w:t xml:space="preserve"> </w:t>
            </w:r>
            <w:r w:rsidRPr="00A66C53">
              <w:rPr>
                <w:szCs w:val="24"/>
              </w:rPr>
              <w:t>pobūdį</w:t>
            </w:r>
            <w:r>
              <w:t xml:space="preserve"> </w:t>
            </w:r>
            <w:r w:rsidRPr="00A66C53">
              <w:rPr>
                <w:szCs w:val="24"/>
              </w:rPr>
              <w:t>ir</w:t>
            </w:r>
            <w:r>
              <w:t xml:space="preserve"> </w:t>
            </w:r>
            <w:r w:rsidRPr="00A66C53">
              <w:rPr>
                <w:szCs w:val="24"/>
              </w:rPr>
              <w:t>kitas</w:t>
            </w:r>
            <w:r>
              <w:t xml:space="preserve"> </w:t>
            </w:r>
            <w:r w:rsidRPr="00A66C53">
              <w:rPr>
                <w:szCs w:val="24"/>
              </w:rPr>
              <w:t>reikšmingas</w:t>
            </w:r>
            <w:r>
              <w:rPr>
                <w:szCs w:val="24"/>
              </w:rPr>
              <w:t xml:space="preserve"> aplinkybes, sprendžia pati perkančioji organizacija, tačiau bet kokiu atveju pirkimo sąlygose nustatyti minimalūs tiekėjo kvalifikacijos reikalavimai turi atitikti esminį kriterijų – jie turi būti pakankami tam, kad perkančioji organizacija galėtų būti užtikrinta tiekėjo pajėgumu įvykdyti pirkimo užduotį. Dėl perkančiosios organizacijos pareigos nustatyti pirkimo pobūdį atitinkančius kvalifikacijos reikalavimus ir pagal juos įvertinti tiekėjų kvalifikacijos atitiktį sprendžiama pagal pirkimo sąlygas, VPĮ nuostatas ir kitus pirkimui reikšmingus dokumentus (pvz., VPT metodinę medžiagą ir pan.) bei įprastinę atitinkamų reikalavimų taikymo praktiką</w:t>
            </w:r>
            <w:r w:rsidR="00AB3645">
              <w:rPr>
                <w:szCs w:val="24"/>
              </w:rPr>
              <w:t>.</w:t>
            </w:r>
            <w:r w:rsidR="00AB3645">
              <w:rPr>
                <w:rStyle w:val="FootnoteReference"/>
                <w:szCs w:val="24"/>
              </w:rPr>
              <w:footnoteReference w:id="14"/>
            </w:r>
            <w:r>
              <w:rPr>
                <w:szCs w:val="24"/>
              </w:rPr>
              <w:t xml:space="preserve"> </w:t>
            </w:r>
          </w:p>
          <w:p w14:paraId="58CE77DD" w14:textId="7E40C775" w:rsidR="002F34E3" w:rsidRDefault="002F34E3" w:rsidP="002F34E3">
            <w:pPr>
              <w:ind w:firstLine="426"/>
              <w:jc w:val="both"/>
              <w:rPr>
                <w:szCs w:val="24"/>
              </w:rPr>
            </w:pPr>
            <w:r>
              <w:rPr>
                <w:szCs w:val="24"/>
              </w:rPr>
              <w:t xml:space="preserve">Tai, ar </w:t>
            </w:r>
            <w:r w:rsidR="00885A24">
              <w:rPr>
                <w:szCs w:val="24"/>
              </w:rPr>
              <w:t>ati</w:t>
            </w:r>
            <w:r>
              <w:rPr>
                <w:szCs w:val="24"/>
              </w:rPr>
              <w:t xml:space="preserve">tinkamas kvalifikacijos reikalavimas nepažeidžia VPĮ įtvirtinto reikalavimo užtikrinti lygias sąlygas visiems tiekėjams dalyvauti pirkimo procedūrose, draudimo juos diskriminuoti ir </w:t>
            </w:r>
            <w:r>
              <w:rPr>
                <w:szCs w:val="24"/>
              </w:rPr>
              <w:lastRenderedPageBreak/>
              <w:t xml:space="preserve">riboti konkurenciją, sprendžiama, atsižvelgiant </w:t>
            </w:r>
            <w:r w:rsidRPr="004F698A">
              <w:rPr>
                <w:i/>
                <w:iCs/>
                <w:szCs w:val="24"/>
              </w:rPr>
              <w:t>inter alia</w:t>
            </w:r>
            <w:r>
              <w:rPr>
                <w:szCs w:val="24"/>
              </w:rPr>
              <w:t xml:space="preserve"> į teisėtus </w:t>
            </w:r>
            <w:r w:rsidRPr="00A66C53">
              <w:rPr>
                <w:szCs w:val="24"/>
              </w:rPr>
              <w:t>perkančio</w:t>
            </w:r>
            <w:r>
              <w:rPr>
                <w:szCs w:val="24"/>
              </w:rPr>
              <w:t>sios</w:t>
            </w:r>
            <w:r>
              <w:t xml:space="preserve"> </w:t>
            </w:r>
            <w:r w:rsidRPr="00A66C53">
              <w:rPr>
                <w:szCs w:val="24"/>
              </w:rPr>
              <w:t>organizacij</w:t>
            </w:r>
            <w:r>
              <w:rPr>
                <w:szCs w:val="24"/>
              </w:rPr>
              <w:t xml:space="preserve">os interesus ir pirkimo objekto poreikį. VPĮ įtvirtinta perkančiosios organizacijos teisė nustatyti tik minimalius tiekėjų ar jų dalyvių kvalifikacijos reikalavimus ir tuo siekiama, kad tokie reikalavimai </w:t>
            </w:r>
            <w:r w:rsidR="004F698A">
              <w:rPr>
                <w:szCs w:val="24"/>
              </w:rPr>
              <w:t xml:space="preserve">būtų proporcingi ir </w:t>
            </w:r>
            <w:r>
              <w:rPr>
                <w:szCs w:val="24"/>
              </w:rPr>
              <w:t>dirbtinai neribotų konkurencijos.</w:t>
            </w:r>
          </w:p>
          <w:p w14:paraId="137539FE" w14:textId="101E9831" w:rsidR="00540BDB" w:rsidRDefault="00400BFE" w:rsidP="00540BDB">
            <w:pPr>
              <w:ind w:firstLine="426"/>
              <w:jc w:val="both"/>
              <w:rPr>
                <w:szCs w:val="24"/>
              </w:rPr>
            </w:pPr>
            <w:r>
              <w:rPr>
                <w:szCs w:val="24"/>
              </w:rPr>
              <w:t>Pastebėtina, kad Pirkimui pasiūlymą pateikė vienintelis tiekėjas, su kuri</w:t>
            </w:r>
            <w:r w:rsidR="008E36A3">
              <w:rPr>
                <w:szCs w:val="24"/>
              </w:rPr>
              <w:t>u</w:t>
            </w:r>
            <w:r>
              <w:rPr>
                <w:szCs w:val="24"/>
              </w:rPr>
              <w:t xml:space="preserve">o dėl analogiškų paslaugų teikimo buvo sudaryta </w:t>
            </w:r>
            <w:r w:rsidR="00127B16">
              <w:rPr>
                <w:szCs w:val="24"/>
              </w:rPr>
              <w:t xml:space="preserve">2018 m. gruodžio 7 d. </w:t>
            </w:r>
            <w:r>
              <w:rPr>
                <w:szCs w:val="24"/>
              </w:rPr>
              <w:t>viešojo pirkimo sutartis</w:t>
            </w:r>
            <w:r w:rsidR="00127B16">
              <w:rPr>
                <w:szCs w:val="24"/>
              </w:rPr>
              <w:t xml:space="preserve"> Nr. S-306 „Elektroninės informacijos iš vaistų sąveikų duomenų bazės teikimo paslaugų pirkimo sutartis“</w:t>
            </w:r>
            <w:r w:rsidR="00540BDB">
              <w:rPr>
                <w:szCs w:val="24"/>
              </w:rPr>
              <w:t xml:space="preserve"> (toliau – Sutartis)</w:t>
            </w:r>
            <w:r w:rsidR="00127B16">
              <w:rPr>
                <w:szCs w:val="24"/>
              </w:rPr>
              <w:t>. Akivaizdu, kad nustačius Reikalavimą, tiekėjas</w:t>
            </w:r>
            <w:r w:rsidR="00885A24">
              <w:rPr>
                <w:szCs w:val="24"/>
              </w:rPr>
              <w:t>,</w:t>
            </w:r>
            <w:r w:rsidR="00127B16">
              <w:rPr>
                <w:szCs w:val="24"/>
              </w:rPr>
              <w:t xml:space="preserve"> šiuo metu teikiantis Perkančiajai organizacijai paslaugas</w:t>
            </w:r>
            <w:r w:rsidR="00885A24">
              <w:rPr>
                <w:szCs w:val="24"/>
              </w:rPr>
              <w:t>,</w:t>
            </w:r>
            <w:r w:rsidR="00127B16">
              <w:rPr>
                <w:szCs w:val="24"/>
              </w:rPr>
              <w:t xml:space="preserve"> įgauna pranašumą prieš kitus potencialius tiekėjus, nes</w:t>
            </w:r>
            <w:r w:rsidR="00540BDB">
              <w:t xml:space="preserve"> </w:t>
            </w:r>
            <w:r w:rsidR="00D73E49">
              <w:t xml:space="preserve">jau vien </w:t>
            </w:r>
            <w:r w:rsidR="00540BDB" w:rsidRPr="00D73E49">
              <w:t>tik</w:t>
            </w:r>
            <w:r w:rsidR="00540BDB">
              <w:t xml:space="preserve"> </w:t>
            </w:r>
            <w:r w:rsidR="00540BDB" w:rsidRPr="00540BDB">
              <w:rPr>
                <w:szCs w:val="24"/>
              </w:rPr>
              <w:t xml:space="preserve">vykdoma </w:t>
            </w:r>
            <w:r w:rsidR="00540BDB">
              <w:rPr>
                <w:szCs w:val="24"/>
              </w:rPr>
              <w:t>S</w:t>
            </w:r>
            <w:r w:rsidR="00540BDB" w:rsidRPr="00540BDB">
              <w:rPr>
                <w:szCs w:val="24"/>
              </w:rPr>
              <w:t xml:space="preserve">utartis </w:t>
            </w:r>
            <w:r w:rsidR="00D73E49">
              <w:rPr>
                <w:szCs w:val="24"/>
              </w:rPr>
              <w:t xml:space="preserve">savaime </w:t>
            </w:r>
            <w:r w:rsidR="00540BDB" w:rsidRPr="00540BDB">
              <w:rPr>
                <w:szCs w:val="24"/>
              </w:rPr>
              <w:t xml:space="preserve">leidžia jam pasiekti </w:t>
            </w:r>
            <w:r w:rsidR="00540BDB">
              <w:rPr>
                <w:szCs w:val="24"/>
              </w:rPr>
              <w:t>R</w:t>
            </w:r>
            <w:r w:rsidR="00540BDB" w:rsidRPr="00540BDB">
              <w:rPr>
                <w:szCs w:val="24"/>
              </w:rPr>
              <w:t>eikalavime nurodyt</w:t>
            </w:r>
            <w:r w:rsidR="00540BDB">
              <w:rPr>
                <w:szCs w:val="24"/>
              </w:rPr>
              <w:t>ų</w:t>
            </w:r>
            <w:r w:rsidR="00540BDB" w:rsidRPr="00540BDB">
              <w:rPr>
                <w:szCs w:val="24"/>
              </w:rPr>
              <w:t xml:space="preserve"> užkl</w:t>
            </w:r>
            <w:r w:rsidR="00540BDB">
              <w:rPr>
                <w:szCs w:val="24"/>
              </w:rPr>
              <w:t>ausų</w:t>
            </w:r>
            <w:r w:rsidR="00540BDB" w:rsidRPr="00540BDB">
              <w:rPr>
                <w:szCs w:val="24"/>
              </w:rPr>
              <w:t xml:space="preserve"> skaičių</w:t>
            </w:r>
            <w:r w:rsidR="00127B16">
              <w:rPr>
                <w:szCs w:val="24"/>
              </w:rPr>
              <w:t xml:space="preserve"> (tai patvirtino ir pati Perkančioji organizacija 2021-12-01 el.</w:t>
            </w:r>
            <w:r w:rsidR="008E36A3">
              <w:rPr>
                <w:szCs w:val="24"/>
              </w:rPr>
              <w:t xml:space="preserve"> </w:t>
            </w:r>
            <w:r w:rsidR="00127B16">
              <w:rPr>
                <w:szCs w:val="24"/>
              </w:rPr>
              <w:t>laiške)</w:t>
            </w:r>
            <w:r w:rsidR="00540BDB">
              <w:rPr>
                <w:szCs w:val="24"/>
              </w:rPr>
              <w:t>.</w:t>
            </w:r>
          </w:p>
          <w:p w14:paraId="3657168A" w14:textId="0EE72EF2" w:rsidR="00692CB6" w:rsidRPr="002A1104" w:rsidRDefault="007F4584" w:rsidP="00540BDB">
            <w:pPr>
              <w:ind w:firstLine="426"/>
              <w:jc w:val="both"/>
              <w:rPr>
                <w:szCs w:val="24"/>
              </w:rPr>
            </w:pPr>
            <w:r w:rsidRPr="00007472">
              <w:rPr>
                <w:szCs w:val="24"/>
              </w:rPr>
              <w:t>Atsižvelgdama į tai,</w:t>
            </w:r>
            <w:r w:rsidR="00DB0616" w:rsidRPr="00007472">
              <w:rPr>
                <w:szCs w:val="24"/>
              </w:rPr>
              <w:t xml:space="preserve"> kas </w:t>
            </w:r>
            <w:r w:rsidR="0095182B">
              <w:rPr>
                <w:szCs w:val="24"/>
              </w:rPr>
              <w:t>pirm</w:t>
            </w:r>
            <w:r w:rsidR="00DB0616" w:rsidRPr="00007472">
              <w:rPr>
                <w:szCs w:val="24"/>
              </w:rPr>
              <w:t>iau išdėstyta,</w:t>
            </w:r>
            <w:r w:rsidRPr="00007472">
              <w:rPr>
                <w:szCs w:val="24"/>
              </w:rPr>
              <w:t xml:space="preserve"> Tarnyba konstatuoja, kad </w:t>
            </w:r>
            <w:r w:rsidR="00D93BE0" w:rsidRPr="00007472">
              <w:rPr>
                <w:szCs w:val="24"/>
              </w:rPr>
              <w:t xml:space="preserve">nustatydama minėtą </w:t>
            </w:r>
            <w:r w:rsidR="004F698A">
              <w:rPr>
                <w:szCs w:val="24"/>
              </w:rPr>
              <w:t>R</w:t>
            </w:r>
            <w:r w:rsidR="00D93BE0" w:rsidRPr="00007472">
              <w:rPr>
                <w:szCs w:val="24"/>
              </w:rPr>
              <w:t>eikalavimą,</w:t>
            </w:r>
            <w:r w:rsidR="00D93BE0" w:rsidRPr="00007472">
              <w:rPr>
                <w:color w:val="000000"/>
                <w:szCs w:val="24"/>
              </w:rPr>
              <w:t xml:space="preserve"> Perkančioji organizacija pažeidė </w:t>
            </w:r>
            <w:r w:rsidR="004F698A">
              <w:rPr>
                <w:color w:val="000000"/>
                <w:szCs w:val="24"/>
              </w:rPr>
              <w:t xml:space="preserve">VPĮ 17 straipsnio 1 dalyje įtvirtintus proporcingumo ir lygiateisiškumo principus, </w:t>
            </w:r>
            <w:r w:rsidR="00D93BE0" w:rsidRPr="00007472">
              <w:rPr>
                <w:color w:val="000000"/>
                <w:szCs w:val="24"/>
              </w:rPr>
              <w:t>VPĮ 47 straipsnio 1 dalies</w:t>
            </w:r>
            <w:r w:rsidR="00540BDB">
              <w:rPr>
                <w:color w:val="000000"/>
                <w:szCs w:val="24"/>
              </w:rPr>
              <w:t>, 51 straipsnio 7 dalies</w:t>
            </w:r>
            <w:r w:rsidR="004B6688">
              <w:rPr>
                <w:color w:val="000000"/>
                <w:szCs w:val="24"/>
              </w:rPr>
              <w:t xml:space="preserve"> ir</w:t>
            </w:r>
            <w:r w:rsidR="00CA2FBD">
              <w:rPr>
                <w:color w:val="000000"/>
                <w:szCs w:val="24"/>
              </w:rPr>
              <w:t xml:space="preserve"> Kvalifikacijos metodikos 7.3 p</w:t>
            </w:r>
            <w:r w:rsidR="00885A24">
              <w:rPr>
                <w:color w:val="000000"/>
                <w:szCs w:val="24"/>
              </w:rPr>
              <w:t>ap</w:t>
            </w:r>
            <w:r w:rsidR="00CA2FBD">
              <w:rPr>
                <w:color w:val="000000"/>
                <w:szCs w:val="24"/>
              </w:rPr>
              <w:t>unk</w:t>
            </w:r>
            <w:r w:rsidR="004B6688">
              <w:rPr>
                <w:color w:val="000000"/>
                <w:szCs w:val="24"/>
              </w:rPr>
              <w:t>či</w:t>
            </w:r>
            <w:r w:rsidR="00CA2FBD">
              <w:rPr>
                <w:color w:val="000000"/>
                <w:szCs w:val="24"/>
              </w:rPr>
              <w:t xml:space="preserve">o </w:t>
            </w:r>
            <w:r w:rsidR="004B6688" w:rsidRPr="00007472">
              <w:rPr>
                <w:color w:val="000000"/>
                <w:szCs w:val="24"/>
              </w:rPr>
              <w:t>reikalavimus</w:t>
            </w:r>
            <w:r w:rsidR="00D93BE0" w:rsidRPr="00007472">
              <w:rPr>
                <w:color w:val="000000"/>
                <w:szCs w:val="24"/>
              </w:rPr>
              <w:t>.</w:t>
            </w:r>
          </w:p>
        </w:tc>
      </w:tr>
    </w:tbl>
    <w:p w14:paraId="7B6DDF52" w14:textId="77777777" w:rsidR="002A07F4" w:rsidRPr="00007472" w:rsidRDefault="002A07F4" w:rsidP="002A07F4">
      <w:pPr>
        <w:ind w:left="-113"/>
        <w:jc w:val="center"/>
        <w:rPr>
          <w:b/>
          <w:szCs w:val="24"/>
        </w:rPr>
      </w:pPr>
    </w:p>
    <w:p w14:paraId="411D34F1" w14:textId="77777777" w:rsidR="002A07F4" w:rsidRPr="00007472" w:rsidRDefault="002A07F4" w:rsidP="002A07F4">
      <w:pPr>
        <w:ind w:left="-113"/>
        <w:jc w:val="center"/>
        <w:rPr>
          <w:b/>
          <w:color w:val="000000"/>
          <w:szCs w:val="24"/>
          <w:lang w:eastAsia="lt-LT"/>
        </w:rPr>
      </w:pPr>
      <w:r w:rsidRPr="00007472">
        <w:rPr>
          <w:b/>
          <w:szCs w:val="24"/>
        </w:rPr>
        <w:t xml:space="preserve">III dalis. </w:t>
      </w:r>
      <w:r w:rsidRPr="00007472">
        <w:rPr>
          <w:b/>
          <w:color w:val="000000"/>
          <w:szCs w:val="24"/>
          <w:lang w:eastAsia="lt-LT"/>
        </w:rPr>
        <w:t>Kiti nustatyti pažeidimai</w:t>
      </w:r>
    </w:p>
    <w:p w14:paraId="1884C79D" w14:textId="77777777" w:rsidR="002A07F4" w:rsidRPr="00007472" w:rsidRDefault="002A07F4" w:rsidP="002A07F4">
      <w:pPr>
        <w:ind w:left="-113"/>
        <w:jc w:val="center"/>
        <w:rPr>
          <w:b/>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9214"/>
      </w:tblGrid>
      <w:tr w:rsidR="00EE0A94" w:rsidRPr="00007472" w14:paraId="5A97AFC0" w14:textId="77777777" w:rsidTr="000B107D">
        <w:tc>
          <w:tcPr>
            <w:tcW w:w="567" w:type="dxa"/>
            <w:shd w:val="clear" w:color="auto" w:fill="auto"/>
            <w:vAlign w:val="center"/>
          </w:tcPr>
          <w:p w14:paraId="6D2F556B" w14:textId="02364E6B" w:rsidR="00EE0A94" w:rsidRPr="00007472" w:rsidRDefault="00EE0A94" w:rsidP="000B107D">
            <w:pPr>
              <w:spacing w:before="120" w:after="120"/>
              <w:ind w:left="171" w:hanging="142"/>
              <w:jc w:val="center"/>
              <w:rPr>
                <w:szCs w:val="24"/>
              </w:rPr>
            </w:pPr>
          </w:p>
        </w:tc>
        <w:tc>
          <w:tcPr>
            <w:tcW w:w="9214" w:type="dxa"/>
            <w:shd w:val="clear" w:color="auto" w:fill="auto"/>
          </w:tcPr>
          <w:p w14:paraId="4BECE846" w14:textId="786B13B1" w:rsidR="00EE0A94" w:rsidRPr="00007472" w:rsidRDefault="00857126" w:rsidP="000B107D">
            <w:pPr>
              <w:spacing w:before="120" w:after="120"/>
              <w:rPr>
                <w:i/>
                <w:szCs w:val="24"/>
              </w:rPr>
            </w:pPr>
            <w:r w:rsidRPr="00007472">
              <w:rPr>
                <w:i/>
                <w:szCs w:val="24"/>
              </w:rPr>
              <w:t>–</w:t>
            </w:r>
          </w:p>
        </w:tc>
      </w:tr>
      <w:tr w:rsidR="00670BD0" w:rsidRPr="00007472" w14:paraId="79FB8147" w14:textId="77777777" w:rsidTr="000B107D">
        <w:tc>
          <w:tcPr>
            <w:tcW w:w="9781" w:type="dxa"/>
            <w:gridSpan w:val="2"/>
            <w:shd w:val="clear" w:color="auto" w:fill="auto"/>
          </w:tcPr>
          <w:p w14:paraId="41B28DEC" w14:textId="737030B7" w:rsidR="00670BD0" w:rsidRPr="00007472" w:rsidRDefault="00670BD0" w:rsidP="00857126">
            <w:pPr>
              <w:ind w:firstLine="426"/>
              <w:jc w:val="both"/>
              <w:rPr>
                <w:szCs w:val="24"/>
              </w:rPr>
            </w:pPr>
          </w:p>
        </w:tc>
      </w:tr>
    </w:tbl>
    <w:p w14:paraId="409B8C3C" w14:textId="77777777" w:rsidR="003A2C45" w:rsidRPr="00007472" w:rsidRDefault="003A2C45" w:rsidP="002A07F4">
      <w:pPr>
        <w:jc w:val="center"/>
        <w:rPr>
          <w:b/>
          <w:szCs w:val="24"/>
        </w:rPr>
      </w:pPr>
    </w:p>
    <w:p w14:paraId="2A5FB4FC" w14:textId="77777777" w:rsidR="002A07F4" w:rsidRPr="00007472" w:rsidRDefault="002A07F4" w:rsidP="002A07F4">
      <w:pPr>
        <w:jc w:val="center"/>
        <w:rPr>
          <w:b/>
          <w:szCs w:val="24"/>
        </w:rPr>
      </w:pPr>
      <w:r w:rsidRPr="00007472">
        <w:rPr>
          <w:b/>
          <w:szCs w:val="24"/>
        </w:rPr>
        <w:t>IV dalis. Sprendimas</w:t>
      </w:r>
    </w:p>
    <w:p w14:paraId="34AF038F" w14:textId="77777777" w:rsidR="002A07F4" w:rsidRPr="00007472" w:rsidRDefault="002A07F4" w:rsidP="002A07F4">
      <w:pPr>
        <w:jc w:val="center"/>
        <w:rPr>
          <w:b/>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2A07F4" w:rsidRPr="00007472" w14:paraId="704485F1" w14:textId="77777777" w:rsidTr="002A07F4">
        <w:tc>
          <w:tcPr>
            <w:tcW w:w="9776" w:type="dxa"/>
            <w:tcBorders>
              <w:top w:val="single" w:sz="4" w:space="0" w:color="auto"/>
              <w:left w:val="single" w:sz="4" w:space="0" w:color="auto"/>
              <w:bottom w:val="single" w:sz="4" w:space="0" w:color="auto"/>
              <w:right w:val="single" w:sz="4" w:space="0" w:color="auto"/>
            </w:tcBorders>
            <w:hideMark/>
          </w:tcPr>
          <w:p w14:paraId="316D9B2A" w14:textId="2065FBF6" w:rsidR="00D90357" w:rsidRDefault="00D90357" w:rsidP="00D90357">
            <w:pPr>
              <w:ind w:firstLine="567"/>
              <w:jc w:val="both"/>
            </w:pPr>
            <w:r>
              <w:t>Tarnyba, įvertinusi šios išvados II dalyje nurodytus VPĮ ir Kvalifikacijos metodikos pažeidimus, pažymi, jog vadovaujantis VPĮ 95 straipsnio 2 dalies 5 punktu</w:t>
            </w:r>
            <w:r w:rsidRPr="00007472">
              <w:rPr>
                <w:bCs/>
                <w:szCs w:val="24"/>
                <w:vertAlign w:val="superscript"/>
              </w:rPr>
              <w:footnoteReference w:id="15"/>
            </w:r>
            <w:r>
              <w:t xml:space="preserve"> yra tiek teisinis, tiek ir faktinis pagrindas sprendimui dėl įpareigojimo nutraukti pirkimo procedūras priimti. Tačiau, atsižvelgdama į Pirkimo objekto pobūdį ir jo įtaką viešajam interesui (elektroninė informacija iš vaistų sąveikų duomenų bazės naudojama asmens sveikatos priežiūros paslaugoms teikti, todėl šios informacijos teikimo sutrikimas neigiamai įtakotų ar net padarytų neįmanomu tam tikrų asmens sveikatos priežiūros paslaugų teikimą visos valstybės mastu), į tai, kad šiuo metu sudaryta analogiškų paslaugų teikimo sutartis baigia galioti jau 2021 m. gruodžio 6 d., bei vadovaudamasi</w:t>
            </w:r>
            <w:r>
              <w:rPr>
                <w:szCs w:val="24"/>
              </w:rPr>
              <w:t xml:space="preserve"> </w:t>
            </w:r>
            <w:r>
              <w:t>proporcingumo principu, reiškiančiu, kad  administracinio sprendimo mastas ir jo įgyvendinimo priemonės turi atitikti būtinus ir pagrįstus administravimo tikslus</w:t>
            </w:r>
            <w:r w:rsidRPr="00007472">
              <w:rPr>
                <w:bCs/>
                <w:szCs w:val="24"/>
                <w:vertAlign w:val="superscript"/>
              </w:rPr>
              <w:footnoteReference w:id="16"/>
            </w:r>
            <w:r>
              <w:t>, teisingumo ir protingumo kriterijais, Tarnyba leidžia tęsti Pirkimo procedūras ir sudaryti Pirkimo sutartį.</w:t>
            </w:r>
          </w:p>
          <w:p w14:paraId="1F38740E" w14:textId="77777777" w:rsidR="00D90357" w:rsidRDefault="00D90357" w:rsidP="00D90357">
            <w:pPr>
              <w:ind w:firstLine="567"/>
              <w:jc w:val="both"/>
            </w:pPr>
            <w:r>
              <w:t xml:space="preserve">Taip pat, įvertinusi šios išvados II dalyje nurodytų pažeidimų pobūdį ir mastą, jų įtaką Pirkimo rezultatui, Tarnyba rekomenduoja Perkančiajai organizacijai </w:t>
            </w:r>
            <w:r>
              <w:rPr>
                <w:b/>
                <w:bCs/>
              </w:rPr>
              <w:t xml:space="preserve">nedelsiant </w:t>
            </w:r>
            <w:r>
              <w:t>skelbti naują elektroninės informacijos iš vaistų sąveikų duomenų bazės teikimo paslaugos pirkimą, o Pirkimo pagrindu sudarytos sutarties vykdymą tęsti tik iki sutarties naujai įvykdyto pirkimo pagrindu sudarymo.</w:t>
            </w:r>
          </w:p>
          <w:p w14:paraId="17BB35B7" w14:textId="77777777" w:rsidR="00D90357" w:rsidRDefault="00D90357" w:rsidP="00D90357">
            <w:pPr>
              <w:ind w:firstLine="567"/>
              <w:jc w:val="both"/>
            </w:pPr>
            <w:r>
              <w:t>Pažymime, jog Perkančiajai organizacijai nusprendus neatsižvelgti į šią rekomendaciją, Tarnyba, vadovaudamasi VPĮ 95 straipsnio 2 dalies 9 punktu ir siekdama ginti viešąjį interesą, spręs klausimą dėl kreipimosi į teismą.</w:t>
            </w:r>
          </w:p>
          <w:p w14:paraId="0769E066" w14:textId="36D4C575" w:rsidR="00D90357" w:rsidRPr="00D90357" w:rsidRDefault="00D90357" w:rsidP="00D90357">
            <w:pPr>
              <w:ind w:firstLine="567"/>
              <w:jc w:val="both"/>
            </w:pPr>
            <w:r>
              <w:t>Apie priimtą sprendimą dėl pirmiau nurodytos rekomendacijos vykdymo, prašome informuoti Tarnybą raštu ne vėliau kaip per 10 darbo dienų nuo vertinimo išvados gavimo dienos.</w:t>
            </w:r>
          </w:p>
          <w:p w14:paraId="72DBAB38" w14:textId="7C24AC06" w:rsidR="002A07F4" w:rsidRPr="00007472" w:rsidRDefault="002A07F4" w:rsidP="0043043B">
            <w:pPr>
              <w:ind w:firstLine="447"/>
              <w:jc w:val="both"/>
              <w:rPr>
                <w:szCs w:val="24"/>
              </w:rPr>
            </w:pPr>
          </w:p>
        </w:tc>
      </w:tr>
    </w:tbl>
    <w:p w14:paraId="0FD35F79" w14:textId="77777777" w:rsidR="002A07F4" w:rsidRPr="00007472" w:rsidRDefault="002A07F4" w:rsidP="002A07F4"/>
    <w:p w14:paraId="3B024E3E" w14:textId="3EC1FA98" w:rsidR="002A07F4" w:rsidRPr="00007472" w:rsidRDefault="002A07F4" w:rsidP="002A07F4">
      <w:pPr>
        <w:jc w:val="center"/>
        <w:rPr>
          <w:b/>
          <w:szCs w:val="24"/>
        </w:rPr>
      </w:pPr>
      <w:r w:rsidRPr="00007472">
        <w:rPr>
          <w:b/>
          <w:szCs w:val="24"/>
        </w:rPr>
        <w:t>Pastabos</w:t>
      </w:r>
    </w:p>
    <w:p w14:paraId="62807D95" w14:textId="77777777" w:rsidR="002A07F4" w:rsidRPr="00007472" w:rsidRDefault="002A07F4" w:rsidP="002A07F4">
      <w:pPr>
        <w:jc w:val="center"/>
        <w:rPr>
          <w:b/>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9214"/>
      </w:tblGrid>
      <w:tr w:rsidR="00FC62B7" w:rsidRPr="00007472" w14:paraId="0E23AD78" w14:textId="77777777" w:rsidTr="00C62773">
        <w:tc>
          <w:tcPr>
            <w:tcW w:w="567" w:type="dxa"/>
            <w:shd w:val="clear" w:color="auto" w:fill="auto"/>
            <w:vAlign w:val="center"/>
          </w:tcPr>
          <w:p w14:paraId="53C6F722" w14:textId="567D716C" w:rsidR="00FC62B7" w:rsidRPr="00007472" w:rsidRDefault="00FC62B7" w:rsidP="00C62773">
            <w:pPr>
              <w:spacing w:before="120" w:after="120"/>
              <w:ind w:left="171" w:hanging="142"/>
              <w:jc w:val="center"/>
              <w:rPr>
                <w:szCs w:val="24"/>
              </w:rPr>
            </w:pPr>
          </w:p>
        </w:tc>
        <w:tc>
          <w:tcPr>
            <w:tcW w:w="9214" w:type="dxa"/>
            <w:shd w:val="clear" w:color="auto" w:fill="auto"/>
          </w:tcPr>
          <w:p w14:paraId="1303A6D3" w14:textId="79068BD7" w:rsidR="00FC62B7" w:rsidRPr="00007472" w:rsidRDefault="001410BC" w:rsidP="00C62773">
            <w:pPr>
              <w:spacing w:before="120" w:after="120"/>
              <w:rPr>
                <w:i/>
                <w:szCs w:val="24"/>
              </w:rPr>
            </w:pPr>
            <w:r>
              <w:rPr>
                <w:i/>
                <w:szCs w:val="24"/>
              </w:rPr>
              <w:t>–</w:t>
            </w:r>
          </w:p>
        </w:tc>
      </w:tr>
      <w:tr w:rsidR="00FC62B7" w:rsidRPr="00007472" w14:paraId="35112C64" w14:textId="77777777" w:rsidTr="00722762">
        <w:tc>
          <w:tcPr>
            <w:tcW w:w="9781" w:type="dxa"/>
            <w:gridSpan w:val="2"/>
            <w:shd w:val="clear" w:color="auto" w:fill="auto"/>
            <w:vAlign w:val="center"/>
          </w:tcPr>
          <w:p w14:paraId="2E315185" w14:textId="7B9512EA" w:rsidR="00EF0235" w:rsidRPr="0057575D" w:rsidRDefault="00FC67F9" w:rsidP="0057575D">
            <w:pPr>
              <w:ind w:firstLine="426"/>
              <w:jc w:val="both"/>
              <w:rPr>
                <w:rFonts w:eastAsia="Calibri"/>
                <w:szCs w:val="24"/>
              </w:rPr>
            </w:pPr>
            <w:r>
              <w:rPr>
                <w:szCs w:val="24"/>
              </w:rPr>
              <w:t>-</w:t>
            </w:r>
          </w:p>
        </w:tc>
      </w:tr>
    </w:tbl>
    <w:p w14:paraId="0897D1F9" w14:textId="77777777" w:rsidR="002A07F4" w:rsidRPr="00007472" w:rsidRDefault="002A07F4" w:rsidP="002A07F4">
      <w:pPr>
        <w:rPr>
          <w:sz w:val="14"/>
          <w:szCs w:val="14"/>
        </w:rPr>
      </w:pPr>
    </w:p>
    <w:p w14:paraId="435EF5BA" w14:textId="77777777" w:rsidR="000971D8" w:rsidRPr="00007472" w:rsidRDefault="000971D8" w:rsidP="006C5A58">
      <w:pPr>
        <w:tabs>
          <w:tab w:val="left" w:pos="0"/>
        </w:tabs>
        <w:jc w:val="both"/>
        <w:rPr>
          <w:bCs/>
          <w:szCs w:val="24"/>
        </w:rPr>
      </w:pPr>
    </w:p>
    <w:p w14:paraId="659B1513" w14:textId="3ABC1C83" w:rsidR="00ED29A8" w:rsidRPr="00007472" w:rsidRDefault="000F282A" w:rsidP="005C1774">
      <w:pPr>
        <w:tabs>
          <w:tab w:val="left" w:pos="7750"/>
        </w:tabs>
      </w:pPr>
      <w:r w:rsidRPr="00007472">
        <w:t>Direktorius</w:t>
      </w:r>
      <w:r w:rsidR="005C1774" w:rsidRPr="00007472">
        <w:t xml:space="preserve">                                                                                                                    Darius Vedrickas</w:t>
      </w:r>
      <w:r w:rsidR="005C1774" w:rsidRPr="00007472">
        <w:tab/>
        <w:t xml:space="preserve"> </w:t>
      </w:r>
    </w:p>
    <w:p w14:paraId="0D2CD295" w14:textId="6864B42B" w:rsidR="005C1774" w:rsidRDefault="005C1774" w:rsidP="005C1774"/>
    <w:p w14:paraId="7A60B9B9" w14:textId="6BC1E1D2" w:rsidR="008646AF" w:rsidRDefault="008646AF" w:rsidP="005C1774"/>
    <w:p w14:paraId="0801199F" w14:textId="2D40A4A2" w:rsidR="008646AF" w:rsidRDefault="008646AF" w:rsidP="005C1774"/>
    <w:p w14:paraId="23F89359" w14:textId="12399587" w:rsidR="008646AF" w:rsidRDefault="008646AF" w:rsidP="005C1774"/>
    <w:p w14:paraId="462A0780" w14:textId="556EA0D3" w:rsidR="008646AF" w:rsidRDefault="008646AF" w:rsidP="005C1774"/>
    <w:p w14:paraId="101CAB00" w14:textId="36D8EB81" w:rsidR="008646AF" w:rsidRDefault="008646AF" w:rsidP="005C1774"/>
    <w:p w14:paraId="3ACF78CC" w14:textId="445A0825" w:rsidR="008646AF" w:rsidRDefault="008646AF" w:rsidP="005C1774"/>
    <w:p w14:paraId="4CF74BB5" w14:textId="4620378B" w:rsidR="008646AF" w:rsidRDefault="008646AF" w:rsidP="005C1774"/>
    <w:p w14:paraId="5CFFB2B3" w14:textId="587769BF" w:rsidR="008646AF" w:rsidRDefault="008646AF" w:rsidP="005C1774"/>
    <w:p w14:paraId="7820B3BA" w14:textId="199BE3A1" w:rsidR="008646AF" w:rsidRDefault="008646AF" w:rsidP="005C1774"/>
    <w:p w14:paraId="0C78511D" w14:textId="7ECC6CCB" w:rsidR="008646AF" w:rsidRDefault="008646AF" w:rsidP="005C1774"/>
    <w:p w14:paraId="0376AED9" w14:textId="7B1E5B1F" w:rsidR="008646AF" w:rsidRDefault="008646AF" w:rsidP="005C1774"/>
    <w:p w14:paraId="569ABF7A" w14:textId="09B0980B" w:rsidR="008646AF" w:rsidRDefault="008646AF" w:rsidP="005C1774"/>
    <w:p w14:paraId="56C5A6FA" w14:textId="77A39B82" w:rsidR="008646AF" w:rsidRDefault="008646AF" w:rsidP="005C1774"/>
    <w:p w14:paraId="5A91D07F" w14:textId="26F88529" w:rsidR="008646AF" w:rsidRDefault="008646AF" w:rsidP="005C1774"/>
    <w:p w14:paraId="27193463" w14:textId="0CFB802D" w:rsidR="008646AF" w:rsidRDefault="008646AF" w:rsidP="005C1774"/>
    <w:p w14:paraId="2770F965" w14:textId="341C5043" w:rsidR="008646AF" w:rsidRDefault="008646AF" w:rsidP="005C1774"/>
    <w:p w14:paraId="3D3FF980" w14:textId="5A537133" w:rsidR="008646AF" w:rsidRDefault="008646AF" w:rsidP="005C1774"/>
    <w:p w14:paraId="4E2A993A" w14:textId="53452EE5" w:rsidR="008646AF" w:rsidRDefault="008646AF" w:rsidP="005C1774"/>
    <w:p w14:paraId="2024E574" w14:textId="428359F3" w:rsidR="008646AF" w:rsidRDefault="008646AF" w:rsidP="005C1774"/>
    <w:p w14:paraId="441E8BB4" w14:textId="62E25CB8" w:rsidR="008646AF" w:rsidRDefault="008646AF" w:rsidP="005C1774"/>
    <w:p w14:paraId="210BE101" w14:textId="5FC394E4" w:rsidR="008646AF" w:rsidRDefault="008646AF" w:rsidP="005C1774"/>
    <w:p w14:paraId="6D33CB23" w14:textId="7704F586" w:rsidR="008646AF" w:rsidRDefault="008646AF" w:rsidP="005C1774"/>
    <w:p w14:paraId="144C009B" w14:textId="42BFF594" w:rsidR="008646AF" w:rsidRDefault="008646AF" w:rsidP="005C1774"/>
    <w:p w14:paraId="593CFC3E" w14:textId="13A5A952" w:rsidR="008646AF" w:rsidRDefault="008646AF" w:rsidP="005C1774"/>
    <w:p w14:paraId="555D7D9D" w14:textId="7EA8CD2B" w:rsidR="008646AF" w:rsidRDefault="008646AF" w:rsidP="005C1774"/>
    <w:p w14:paraId="2CD3E25C" w14:textId="579FA116" w:rsidR="008646AF" w:rsidRDefault="008646AF" w:rsidP="005C1774"/>
    <w:p w14:paraId="21F3B5A4" w14:textId="1D8C1698" w:rsidR="008646AF" w:rsidRDefault="008646AF" w:rsidP="005C1774"/>
    <w:p w14:paraId="224B79AC" w14:textId="448774A8" w:rsidR="008646AF" w:rsidRDefault="008646AF" w:rsidP="005C1774"/>
    <w:p w14:paraId="1B931B36" w14:textId="7587B9B6" w:rsidR="008646AF" w:rsidRDefault="008646AF" w:rsidP="005C1774"/>
    <w:p w14:paraId="72EC65D0" w14:textId="720ACF93" w:rsidR="008646AF" w:rsidRDefault="008646AF" w:rsidP="005C1774"/>
    <w:p w14:paraId="23CA33B7" w14:textId="1F2EA9F5" w:rsidR="008646AF" w:rsidRDefault="008646AF" w:rsidP="005C1774"/>
    <w:p w14:paraId="5C3AD180" w14:textId="57840FDD" w:rsidR="008646AF" w:rsidRDefault="008646AF" w:rsidP="005C1774"/>
    <w:p w14:paraId="00616E80" w14:textId="34D8D67A" w:rsidR="008646AF" w:rsidRDefault="008646AF" w:rsidP="005C1774"/>
    <w:p w14:paraId="7DA8E614" w14:textId="538F7ABC" w:rsidR="008646AF" w:rsidRDefault="008646AF" w:rsidP="005C1774"/>
    <w:p w14:paraId="426466AC" w14:textId="20C3AF4D" w:rsidR="008646AF" w:rsidRDefault="008646AF" w:rsidP="005C1774"/>
    <w:p w14:paraId="0E28D625" w14:textId="4FAC139F" w:rsidR="008646AF" w:rsidRDefault="008646AF" w:rsidP="005C1774"/>
    <w:p w14:paraId="17798DDC" w14:textId="2D43F542" w:rsidR="008646AF" w:rsidRDefault="008646AF" w:rsidP="005C1774"/>
    <w:p w14:paraId="2324B1A1" w14:textId="51BF405C" w:rsidR="008646AF" w:rsidRDefault="008646AF" w:rsidP="005C1774"/>
    <w:p w14:paraId="3114DF37" w14:textId="08C41A00" w:rsidR="008646AF" w:rsidRDefault="008646AF" w:rsidP="005C1774"/>
    <w:p w14:paraId="66261D62" w14:textId="5F4218F5" w:rsidR="008646AF" w:rsidRDefault="008646AF" w:rsidP="005C1774"/>
    <w:p w14:paraId="05C45F7A" w14:textId="598F7115" w:rsidR="008646AF" w:rsidRDefault="008646AF" w:rsidP="005C1774"/>
    <w:p w14:paraId="6EF22172" w14:textId="77777777" w:rsidR="008646AF" w:rsidRPr="00007472" w:rsidRDefault="008646AF" w:rsidP="005C1774"/>
    <w:p w14:paraId="4938A96B" w14:textId="21248C95" w:rsidR="004C2177" w:rsidRPr="00126A28" w:rsidRDefault="00126A28" w:rsidP="00126A28">
      <w:r w:rsidRPr="004F0243">
        <w:t>L</w:t>
      </w:r>
      <w:r>
        <w:t xml:space="preserve">aura </w:t>
      </w:r>
      <w:r w:rsidRPr="004F0243">
        <w:t xml:space="preserve">Žemaitė, tel. (8 5) </w:t>
      </w:r>
      <w:r w:rsidRPr="004F0243">
        <w:rPr>
          <w:color w:val="222222"/>
        </w:rPr>
        <w:t>2197042</w:t>
      </w:r>
      <w:r w:rsidRPr="004F0243">
        <w:t>, el. p. Laura.Zemaite@vpt</w:t>
      </w:r>
      <w:r>
        <w:t>.lt</w:t>
      </w:r>
    </w:p>
    <w:sectPr w:rsidR="004C2177" w:rsidRPr="00126A28" w:rsidSect="003F255A">
      <w:headerReference w:type="default" r:id="rId9"/>
      <w:headerReference w:type="first" r:id="rId10"/>
      <w:footerReference w:type="first" r:id="rId11"/>
      <w:pgSz w:w="11906" w:h="16838"/>
      <w:pgMar w:top="425" w:right="424"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62F75D" w14:textId="77777777" w:rsidR="001B2A54" w:rsidRDefault="001B2A54" w:rsidP="00B60E72">
      <w:r>
        <w:separator/>
      </w:r>
    </w:p>
  </w:endnote>
  <w:endnote w:type="continuationSeparator" w:id="0">
    <w:p w14:paraId="6B29DDCC" w14:textId="77777777" w:rsidR="001B2A54" w:rsidRDefault="001B2A54" w:rsidP="00B60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swiss"/>
    <w:notTrueType/>
    <w:pitch w:val="default"/>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E53DC" w14:textId="77777777" w:rsidR="00310236" w:rsidRPr="00BB2F72" w:rsidRDefault="00310236" w:rsidP="00277A2B">
    <w:pPr>
      <w:pBdr>
        <w:top w:val="single" w:sz="4" w:space="1" w:color="auto"/>
      </w:pBdr>
      <w:rPr>
        <w:sz w:val="18"/>
      </w:rPr>
    </w:pPr>
    <w:r>
      <w:rPr>
        <w:sz w:val="18"/>
      </w:rPr>
      <w:t xml:space="preserve">Biudžetinė įstaiga                                                     Tel.  (8 5) 219 7001                              </w:t>
    </w:r>
    <w:r w:rsidRPr="00E9516F">
      <w:rPr>
        <w:sz w:val="18"/>
      </w:rPr>
      <w:t>Duomenys kaupiami ir saugomi</w:t>
    </w:r>
    <w:r w:rsidRPr="00BB2F72">
      <w:rPr>
        <w:sz w:val="18"/>
      </w:rPr>
      <w:t> </w:t>
    </w:r>
  </w:p>
  <w:p w14:paraId="65340559" w14:textId="16562A7E" w:rsidR="00310236" w:rsidRPr="00BB2F72" w:rsidRDefault="00310236" w:rsidP="00277A2B">
    <w:pPr>
      <w:pBdr>
        <w:top w:val="single" w:sz="4" w:space="1" w:color="auto"/>
      </w:pBdr>
      <w:jc w:val="both"/>
      <w:rPr>
        <w:sz w:val="18"/>
      </w:rPr>
    </w:pPr>
    <w:r>
      <w:rPr>
        <w:sz w:val="18"/>
      </w:rPr>
      <w:t>Kareivių g. 1, LT-08351 Vilnius                              Faks. (8 5) 213 621</w:t>
    </w:r>
    <w:r w:rsidR="00780677">
      <w:rPr>
        <w:sz w:val="18"/>
      </w:rPr>
      <w:t>3</w:t>
    </w:r>
    <w:r>
      <w:rPr>
        <w:sz w:val="18"/>
      </w:rPr>
      <w:t xml:space="preserve">                              </w:t>
    </w:r>
    <w:r w:rsidRPr="00BB2F72">
      <w:rPr>
        <w:sz w:val="18"/>
      </w:rPr>
      <w:t xml:space="preserve">Juridinių asmenų registre </w:t>
    </w:r>
  </w:p>
  <w:p w14:paraId="17BE0CDD" w14:textId="77777777" w:rsidR="00310236" w:rsidRPr="00BB2F72" w:rsidRDefault="00310236" w:rsidP="00277A2B">
    <w:pPr>
      <w:pBdr>
        <w:top w:val="single" w:sz="4" w:space="1" w:color="auto"/>
      </w:pBdr>
      <w:jc w:val="both"/>
      <w:rPr>
        <w:sz w:val="18"/>
      </w:rPr>
    </w:pPr>
    <w:r w:rsidRPr="00FD7CCD">
      <w:rPr>
        <w:sz w:val="18"/>
      </w:rPr>
      <w:t>http://www.vpt.l</w:t>
    </w:r>
    <w:r>
      <w:rPr>
        <w:sz w:val="18"/>
      </w:rPr>
      <w:t xml:space="preserve">t                                                      El.p. info@vpt.lt                              </w:t>
    </w:r>
    <w:r w:rsidRPr="00BB2F72">
      <w:rPr>
        <w:sz w:val="18"/>
      </w:rPr>
      <w:t xml:space="preserve">     </w:t>
    </w:r>
    <w:r>
      <w:rPr>
        <w:sz w:val="18"/>
      </w:rPr>
      <w:t>Kodas 188656261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11C2EE" w14:textId="77777777" w:rsidR="001B2A54" w:rsidRDefault="001B2A54" w:rsidP="00B60E72">
      <w:r>
        <w:separator/>
      </w:r>
    </w:p>
  </w:footnote>
  <w:footnote w:type="continuationSeparator" w:id="0">
    <w:p w14:paraId="7DD8770D" w14:textId="77777777" w:rsidR="001B2A54" w:rsidRDefault="001B2A54" w:rsidP="00B60E72">
      <w:r>
        <w:continuationSeparator/>
      </w:r>
    </w:p>
  </w:footnote>
  <w:footnote w:id="1">
    <w:p w14:paraId="7FEB48DF" w14:textId="74533820" w:rsidR="00B52A41" w:rsidRDefault="00B52A41">
      <w:pPr>
        <w:pStyle w:val="FootnoteText"/>
      </w:pPr>
      <w:r>
        <w:rPr>
          <w:rStyle w:val="FootnoteReference"/>
        </w:rPr>
        <w:footnoteRef/>
      </w:r>
      <w:r>
        <w:t xml:space="preserve"> 2021-07-12 Pirkimo paraiškoje Nr. VPP-80 nurodyta vertė su PVM</w:t>
      </w:r>
      <w:r w:rsidR="00780677">
        <w:t>.</w:t>
      </w:r>
    </w:p>
  </w:footnote>
  <w:footnote w:id="2">
    <w:p w14:paraId="69816F5F" w14:textId="379D15D1" w:rsidR="00B52A41" w:rsidRDefault="00B52A41" w:rsidP="008F45BD">
      <w:pPr>
        <w:pStyle w:val="FootnoteText"/>
        <w:jc w:val="both"/>
      </w:pPr>
      <w:r>
        <w:rPr>
          <w:rStyle w:val="FootnoteReference"/>
        </w:rPr>
        <w:footnoteRef/>
      </w:r>
      <w:r>
        <w:t xml:space="preserve"> </w:t>
      </w:r>
      <w:r w:rsidR="00780677">
        <w:t>„</w:t>
      </w:r>
      <w:r w:rsidRPr="00B52A41">
        <w:t>Perkančioji organizacija užtikrina, kad vykdant pirkimą būtų laikomasi lygiateisiškumo, nediskriminavimo, abipusio pripažinimo, proporcingumo, skaidrumo principų</w:t>
      </w:r>
      <w:r w:rsidR="00780677">
        <w:t>.“</w:t>
      </w:r>
    </w:p>
  </w:footnote>
  <w:footnote w:id="3">
    <w:p w14:paraId="66C5B41E" w14:textId="205AC5E0" w:rsidR="007F4584" w:rsidRPr="00DF21C1" w:rsidRDefault="007F4584" w:rsidP="008F45BD">
      <w:pPr>
        <w:pStyle w:val="FootnoteText"/>
        <w:jc w:val="both"/>
      </w:pPr>
      <w:r w:rsidRPr="00DF21C1">
        <w:rPr>
          <w:rStyle w:val="FootnoteReference"/>
        </w:rPr>
        <w:footnoteRef/>
      </w:r>
      <w:r w:rsidRPr="00DF21C1">
        <w:t xml:space="preserve"> „</w:t>
      </w:r>
      <w:r>
        <w:t>Perkančioji organizacija privalo išsiaiškinti, ar tiekėjas yra kompetentingas, patikimas ir pajėgus įvykdyti pirkimo sąlygas, todėl ji turi teisę skelbime apie pirkimą ar kituose pirkimo dokumentuose nustatyti būtinus kandidatų ar dalyvių kvalifikacijos reikalavimus ir šių reikalavimų atitiktį patvirtinančius dokumentus ar informaciją. Perkančiosios organizacijos nustatyti kandidatų ar dalyvių kvalifikacijos reikalavimai negali dirbtinai riboti konkurencijos, turi būti proporcingi ir susiję su pirkimo objektu, tikslūs ir aiškūs. &lt;...&gt;“</w:t>
      </w:r>
      <w:r w:rsidR="00780677">
        <w:t>.</w:t>
      </w:r>
    </w:p>
  </w:footnote>
  <w:footnote w:id="4">
    <w:p w14:paraId="386C0F35" w14:textId="28924B93" w:rsidR="00711769" w:rsidRDefault="00711769">
      <w:pPr>
        <w:pStyle w:val="FootnoteText"/>
      </w:pPr>
      <w:r>
        <w:rPr>
          <w:rStyle w:val="FootnoteReference"/>
        </w:rPr>
        <w:footnoteRef/>
      </w:r>
      <w:r>
        <w:t xml:space="preserve"> „</w:t>
      </w:r>
      <w:r w:rsidRPr="00711769">
        <w:t>Perkančioji organizacija, atsižvelgdama į perkamų prekių, paslaugų ar darbų pobūdį, kiekį, svarbą ir paskirtį, gali reikalauti iš tiekėjų pateikti šiuos dokumentus (vieną ar kelis), patvirtinančius jų techninį ir profesinį pajėgumą</w:t>
      </w:r>
      <w:r>
        <w:t xml:space="preserve"> &lt;...&gt;“.</w:t>
      </w:r>
    </w:p>
  </w:footnote>
  <w:footnote w:id="5">
    <w:p w14:paraId="77788A4C" w14:textId="5565D8C6" w:rsidR="00F477B8" w:rsidRDefault="00F477B8" w:rsidP="008F45BD">
      <w:pPr>
        <w:pStyle w:val="FootnoteText"/>
        <w:ind w:right="-284"/>
        <w:jc w:val="both"/>
        <w:rPr>
          <w:sz w:val="24"/>
          <w:szCs w:val="24"/>
        </w:rPr>
      </w:pPr>
      <w:r>
        <w:rPr>
          <w:rStyle w:val="FootnoteReference"/>
          <w:sz w:val="24"/>
          <w:szCs w:val="24"/>
        </w:rPr>
        <w:footnoteRef/>
      </w:r>
      <w:r w:rsidR="00B52A41">
        <w:t xml:space="preserve"> </w:t>
      </w:r>
      <w:r w:rsidR="00B52A41" w:rsidRPr="00B52A41">
        <w:t>Patvirtinta Tarnybos direktoriaus 2020 m. gruodžio 31 d. įsakymu Nr. 1S-177</w:t>
      </w:r>
      <w:r w:rsidR="00780677">
        <w:t>.</w:t>
      </w:r>
    </w:p>
  </w:footnote>
  <w:footnote w:id="6">
    <w:p w14:paraId="72D2104C" w14:textId="3F39F8D3" w:rsidR="00BB029C" w:rsidRDefault="00BB029C" w:rsidP="008F45BD">
      <w:pPr>
        <w:pStyle w:val="FootnoteText"/>
        <w:jc w:val="both"/>
      </w:pPr>
      <w:r>
        <w:rPr>
          <w:rStyle w:val="FootnoteReference"/>
        </w:rPr>
        <w:footnoteRef/>
      </w:r>
      <w:r>
        <w:t xml:space="preserve"> </w:t>
      </w:r>
      <w:r w:rsidRPr="00BB029C">
        <w:t xml:space="preserve">„7.3. perkančiosios organizacijos nustatyti tiekėjų kvalifikacijos reikalavimai negali dirbtinai riboti konkurencijos, turi būti proporcingi ir susiję su pirkimo objektu. </w:t>
      </w:r>
      <w:r w:rsidR="00073FC9">
        <w:t xml:space="preserve">&lt;...&gt; </w:t>
      </w:r>
      <w:r w:rsidRPr="00BB029C">
        <w:t xml:space="preserve">Pirkimo vykdytojas turi galėti motyvuotai pagrįsti kodėl nustatė atitinkamus kvalifikacijos reikalavimus ir jų reikšmes. </w:t>
      </w:r>
      <w:r w:rsidR="00073FC9">
        <w:t>&lt;...&gt;“</w:t>
      </w:r>
      <w:r w:rsidR="00780677">
        <w:t>.</w:t>
      </w:r>
    </w:p>
  </w:footnote>
  <w:footnote w:id="7">
    <w:p w14:paraId="5B72B535" w14:textId="2E0B88C6" w:rsidR="00CF6E76" w:rsidRDefault="00CF6E76" w:rsidP="008F45BD">
      <w:pPr>
        <w:pStyle w:val="FootnoteText"/>
        <w:jc w:val="both"/>
      </w:pPr>
      <w:r>
        <w:rPr>
          <w:rStyle w:val="FootnoteReference"/>
        </w:rPr>
        <w:footnoteRef/>
      </w:r>
      <w:r>
        <w:t xml:space="preserve"> Tarnybos </w:t>
      </w:r>
      <w:r w:rsidR="00FC67F9">
        <w:t>2021 m. lapkričio</w:t>
      </w:r>
      <w:r w:rsidR="0036376C">
        <w:t xml:space="preserve"> 5 d.</w:t>
      </w:r>
      <w:r>
        <w:t xml:space="preserve"> raštas Nr. 4S-</w:t>
      </w:r>
      <w:r w:rsidR="0036376C">
        <w:t>1204</w:t>
      </w:r>
      <w:r w:rsidR="00780677">
        <w:t>.</w:t>
      </w:r>
    </w:p>
  </w:footnote>
  <w:footnote w:id="8">
    <w:p w14:paraId="5EBBD577" w14:textId="0B8AF0C5" w:rsidR="00CF6E76" w:rsidRDefault="00CF6E76" w:rsidP="008F45BD">
      <w:pPr>
        <w:pStyle w:val="FootnoteText"/>
        <w:jc w:val="both"/>
      </w:pPr>
      <w:r>
        <w:rPr>
          <w:rStyle w:val="FootnoteReference"/>
        </w:rPr>
        <w:footnoteRef/>
      </w:r>
      <w:r>
        <w:t xml:space="preserve"> </w:t>
      </w:r>
      <w:bookmarkStart w:id="1" w:name="_Hlk89354171"/>
      <w:r>
        <w:t>P</w:t>
      </w:r>
      <w:r w:rsidR="008E36A3">
        <w:t>erkančiosios organizacijos</w:t>
      </w:r>
      <w:r>
        <w:t xml:space="preserve"> </w:t>
      </w:r>
      <w:r w:rsidR="00FC67F9">
        <w:t xml:space="preserve">2021 m. lapkričio 16 d. </w:t>
      </w:r>
      <w:r>
        <w:t>raštas</w:t>
      </w:r>
      <w:r w:rsidR="00FC67F9">
        <w:t xml:space="preserve"> Nr. 3S-3117</w:t>
      </w:r>
      <w:r w:rsidR="00780677">
        <w:t>.</w:t>
      </w:r>
      <w:bookmarkEnd w:id="1"/>
    </w:p>
  </w:footnote>
  <w:footnote w:id="9">
    <w:p w14:paraId="2CB79D8E" w14:textId="0EAF363D" w:rsidR="008F45BD" w:rsidRDefault="008F45BD" w:rsidP="008F45BD">
      <w:pPr>
        <w:pStyle w:val="FootnoteText"/>
        <w:jc w:val="both"/>
      </w:pPr>
      <w:r>
        <w:rPr>
          <w:rStyle w:val="FootnoteReference"/>
        </w:rPr>
        <w:footnoteRef/>
      </w:r>
      <w:r>
        <w:t xml:space="preserve"> „&lt;...&gt; Sveikatos apsaugos ministerijos tikslas, kad sveikatos priežiūros specialistui išrašant naują e. receptą, sistema iš karto parodytų suderinamumą su paciento vartojamais kitais gydytojo paskirtais vaistais, o tai ne tik papildomas saugiklis pacientų sveikatai, bet ir naudingas pagalbininkas medikams, kuriems nereikia gaišti laiko ieškant informacijos, kai pacientas vartoja kelis skirtingus vaistus, kai skiriami vartoti nauji vaistai ar galima reta vaistų sąveika&lt;...&gt;“</w:t>
      </w:r>
      <w:r w:rsidR="00780677">
        <w:t>.</w:t>
      </w:r>
    </w:p>
  </w:footnote>
  <w:footnote w:id="10">
    <w:p w14:paraId="3C002791" w14:textId="5DBE10C1" w:rsidR="00E10615" w:rsidRDefault="00E10615">
      <w:pPr>
        <w:pStyle w:val="FootnoteText"/>
      </w:pPr>
      <w:r>
        <w:rPr>
          <w:rStyle w:val="FootnoteReference"/>
        </w:rPr>
        <w:footnoteRef/>
      </w:r>
      <w:r>
        <w:t xml:space="preserve"> Žr.</w:t>
      </w:r>
      <w:r w:rsidR="008E36A3">
        <w:t xml:space="preserve"> i</w:t>
      </w:r>
      <w:r>
        <w:t>šnašą</w:t>
      </w:r>
      <w:r w:rsidR="008E36A3">
        <w:t xml:space="preserve"> Nr.</w:t>
      </w:r>
      <w:r>
        <w:t xml:space="preserve"> 3</w:t>
      </w:r>
      <w:r w:rsidR="00780677">
        <w:t>.</w:t>
      </w:r>
    </w:p>
  </w:footnote>
  <w:footnote w:id="11">
    <w:p w14:paraId="1DAF03D2" w14:textId="5F95A623" w:rsidR="00E10615" w:rsidRDefault="00E10615">
      <w:pPr>
        <w:pStyle w:val="FootnoteText"/>
      </w:pPr>
      <w:r>
        <w:rPr>
          <w:rStyle w:val="FootnoteReference"/>
        </w:rPr>
        <w:footnoteRef/>
      </w:r>
      <w:r>
        <w:t xml:space="preserve"> Žr. </w:t>
      </w:r>
      <w:r w:rsidR="004A69F5">
        <w:t>i</w:t>
      </w:r>
      <w:r>
        <w:t>šnašą</w:t>
      </w:r>
      <w:r w:rsidR="008E36A3">
        <w:t xml:space="preserve"> Nr.</w:t>
      </w:r>
      <w:r>
        <w:t xml:space="preserve"> 4.</w:t>
      </w:r>
    </w:p>
  </w:footnote>
  <w:footnote w:id="12">
    <w:p w14:paraId="30AD1BD2" w14:textId="216B0B93" w:rsidR="00540BDB" w:rsidRDefault="00540BDB">
      <w:pPr>
        <w:pStyle w:val="FootnoteText"/>
      </w:pPr>
      <w:r>
        <w:rPr>
          <w:rStyle w:val="FootnoteReference"/>
        </w:rPr>
        <w:footnoteRef/>
      </w:r>
      <w:r>
        <w:t xml:space="preserve"> </w:t>
      </w:r>
      <w:r w:rsidRPr="00540BDB">
        <w:t>Perkančiosios organizacijos 2021 m. lapkričio 16 d. raštas Nr. 3S-3117.</w:t>
      </w:r>
    </w:p>
  </w:footnote>
  <w:footnote w:id="13">
    <w:p w14:paraId="272ADD48" w14:textId="0B136762" w:rsidR="00E03738" w:rsidRDefault="00E03738">
      <w:pPr>
        <w:pStyle w:val="FootnoteText"/>
      </w:pPr>
      <w:r>
        <w:rPr>
          <w:rStyle w:val="FootnoteReference"/>
        </w:rPr>
        <w:footnoteRef/>
      </w:r>
      <w:r>
        <w:t xml:space="preserve"> </w:t>
      </w:r>
      <w:r w:rsidRPr="00E03738">
        <w:t>https://vpt.lrv.lt/uploads/vpt/documents/files/mp/it_kvalifikacija_gaires.pdf</w:t>
      </w:r>
      <w:r w:rsidR="00885A24">
        <w:t>.</w:t>
      </w:r>
    </w:p>
  </w:footnote>
  <w:footnote w:id="14">
    <w:p w14:paraId="45F5F0A3" w14:textId="0271C5D7" w:rsidR="00AB3645" w:rsidRDefault="00AB3645">
      <w:pPr>
        <w:pStyle w:val="FootnoteText"/>
      </w:pPr>
      <w:r>
        <w:rPr>
          <w:rStyle w:val="FootnoteReference"/>
        </w:rPr>
        <w:footnoteRef/>
      </w:r>
      <w:r>
        <w:t xml:space="preserve"> </w:t>
      </w:r>
      <w:r w:rsidRPr="00AB3645">
        <w:t>Lietuvos Aukščiausiojo teismo 2012-04-12 nutartis, priimta civilinėje byloje Nr. 3K-3-43/2012</w:t>
      </w:r>
      <w:r w:rsidR="00885A24">
        <w:t>.</w:t>
      </w:r>
    </w:p>
  </w:footnote>
  <w:footnote w:id="15">
    <w:p w14:paraId="1DABF081" w14:textId="77777777" w:rsidR="00D90357" w:rsidRDefault="00D90357" w:rsidP="00D90357">
      <w:pPr>
        <w:pStyle w:val="FootnoteText"/>
        <w:ind w:right="-1"/>
        <w:jc w:val="both"/>
      </w:pPr>
      <w:r>
        <w:rPr>
          <w:rStyle w:val="FootnoteReference"/>
        </w:rPr>
        <w:footnoteRef/>
      </w:r>
      <w:r>
        <w:t xml:space="preserve"> „Viešųjų pirkimų tarnyba turi teisę: &lt;...&gt; įtarusi šio įstatymo ir su jo įgyvendinimu susijusių teisės aktų pažeidimus ir vadovaudamasi teisingumo ir protingumo kriterijais, įpareigoti perkančiąją organizaciją sustabdyti pirkimo procedūras iki perkančiosios organizacijos pateiktų dokumentų ir sprendimų įvertinimo, o nustačiusi šiuos pažeidimus, – įpareigoti perkančiąją organizaciją nutraukti pirkimo procedūras, pakeisti ar panaikinti neteisėtus sprendimus ar veiksmus“.</w:t>
      </w:r>
    </w:p>
  </w:footnote>
  <w:footnote w:id="16">
    <w:p w14:paraId="25592F31" w14:textId="1343A89C" w:rsidR="00D90357" w:rsidRPr="00D90357" w:rsidRDefault="00D90357" w:rsidP="00D90357">
      <w:pPr>
        <w:pStyle w:val="FootnoteText"/>
        <w:ind w:right="-1"/>
        <w:jc w:val="both"/>
      </w:pPr>
      <w:r>
        <w:rPr>
          <w:rStyle w:val="FootnoteReference"/>
        </w:rPr>
        <w:footnoteRef/>
      </w:r>
      <w:r>
        <w:t xml:space="preserve"> </w:t>
      </w:r>
      <w:r w:rsidRPr="00D90357">
        <w:t>Lietuvos Respublikos viešojo administravimo įstatymo 3 straipsnio 10 punktas.</w:t>
      </w:r>
    </w:p>
    <w:p w14:paraId="44A5BD3A" w14:textId="77777777" w:rsidR="00D90357" w:rsidRDefault="00D90357" w:rsidP="00D90357">
      <w:pPr>
        <w:pStyle w:val="FootnoteText"/>
        <w:ind w:right="-1"/>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0018201"/>
      <w:docPartObj>
        <w:docPartGallery w:val="Page Numbers (Top of Page)"/>
        <w:docPartUnique/>
      </w:docPartObj>
    </w:sdtPr>
    <w:sdtEndPr/>
    <w:sdtContent>
      <w:p w14:paraId="4EA85733" w14:textId="77777777" w:rsidR="00310236" w:rsidRDefault="00310236">
        <w:pPr>
          <w:pStyle w:val="Header"/>
          <w:jc w:val="center"/>
        </w:pPr>
        <w:r>
          <w:fldChar w:fldCharType="begin"/>
        </w:r>
        <w:r>
          <w:instrText>PAGE   \* MERGEFORMAT</w:instrText>
        </w:r>
        <w:r>
          <w:fldChar w:fldCharType="separate"/>
        </w:r>
        <w:r>
          <w:t>2</w:t>
        </w:r>
        <w:r>
          <w:fldChar w:fldCharType="end"/>
        </w:r>
        <w:r>
          <w:t>.</w:t>
        </w:r>
      </w:p>
    </w:sdtContent>
  </w:sdt>
  <w:p w14:paraId="2B260F1A" w14:textId="77777777" w:rsidR="00310236" w:rsidRDefault="00310236" w:rsidP="008A58F2">
    <w:pPr>
      <w:pStyle w:val="Header"/>
      <w:pageBreakBefor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C32A9" w14:textId="77777777" w:rsidR="00310236" w:rsidRDefault="00310236" w:rsidP="00ED0D41">
    <w:pPr>
      <w:pStyle w:val="Header"/>
      <w:jc w:val="right"/>
      <w:rPr>
        <w:b/>
        <w:szCs w:val="24"/>
      </w:rPr>
    </w:pPr>
  </w:p>
  <w:p w14:paraId="7E603EA7" w14:textId="77777777" w:rsidR="00310236" w:rsidRDefault="003102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114C1"/>
    <w:multiLevelType w:val="hybridMultilevel"/>
    <w:tmpl w:val="43C65DE0"/>
    <w:lvl w:ilvl="0" w:tplc="DE166FE6">
      <w:start w:val="1"/>
      <w:numFmt w:val="decimal"/>
      <w:lvlText w:val="%1."/>
      <w:lvlJc w:val="left"/>
      <w:pPr>
        <w:ind w:left="818" w:hanging="360"/>
      </w:pPr>
      <w:rPr>
        <w:rFonts w:hint="default"/>
      </w:rPr>
    </w:lvl>
    <w:lvl w:ilvl="1" w:tplc="04090019" w:tentative="1">
      <w:start w:val="1"/>
      <w:numFmt w:val="lowerLetter"/>
      <w:lvlText w:val="%2."/>
      <w:lvlJc w:val="left"/>
      <w:pPr>
        <w:ind w:left="1538" w:hanging="360"/>
      </w:pPr>
    </w:lvl>
    <w:lvl w:ilvl="2" w:tplc="0409001B" w:tentative="1">
      <w:start w:val="1"/>
      <w:numFmt w:val="lowerRoman"/>
      <w:lvlText w:val="%3."/>
      <w:lvlJc w:val="right"/>
      <w:pPr>
        <w:ind w:left="2258" w:hanging="180"/>
      </w:pPr>
    </w:lvl>
    <w:lvl w:ilvl="3" w:tplc="0409000F" w:tentative="1">
      <w:start w:val="1"/>
      <w:numFmt w:val="decimal"/>
      <w:lvlText w:val="%4."/>
      <w:lvlJc w:val="left"/>
      <w:pPr>
        <w:ind w:left="2978" w:hanging="360"/>
      </w:pPr>
    </w:lvl>
    <w:lvl w:ilvl="4" w:tplc="04090019" w:tentative="1">
      <w:start w:val="1"/>
      <w:numFmt w:val="lowerLetter"/>
      <w:lvlText w:val="%5."/>
      <w:lvlJc w:val="left"/>
      <w:pPr>
        <w:ind w:left="3698" w:hanging="360"/>
      </w:pPr>
    </w:lvl>
    <w:lvl w:ilvl="5" w:tplc="0409001B" w:tentative="1">
      <w:start w:val="1"/>
      <w:numFmt w:val="lowerRoman"/>
      <w:lvlText w:val="%6."/>
      <w:lvlJc w:val="right"/>
      <w:pPr>
        <w:ind w:left="4418" w:hanging="180"/>
      </w:pPr>
    </w:lvl>
    <w:lvl w:ilvl="6" w:tplc="0409000F" w:tentative="1">
      <w:start w:val="1"/>
      <w:numFmt w:val="decimal"/>
      <w:lvlText w:val="%7."/>
      <w:lvlJc w:val="left"/>
      <w:pPr>
        <w:ind w:left="5138" w:hanging="360"/>
      </w:pPr>
    </w:lvl>
    <w:lvl w:ilvl="7" w:tplc="04090019" w:tentative="1">
      <w:start w:val="1"/>
      <w:numFmt w:val="lowerLetter"/>
      <w:lvlText w:val="%8."/>
      <w:lvlJc w:val="left"/>
      <w:pPr>
        <w:ind w:left="5858" w:hanging="360"/>
      </w:pPr>
    </w:lvl>
    <w:lvl w:ilvl="8" w:tplc="0409001B" w:tentative="1">
      <w:start w:val="1"/>
      <w:numFmt w:val="lowerRoman"/>
      <w:lvlText w:val="%9."/>
      <w:lvlJc w:val="right"/>
      <w:pPr>
        <w:ind w:left="6578" w:hanging="180"/>
      </w:pPr>
    </w:lvl>
  </w:abstractNum>
  <w:abstractNum w:abstractNumId="1" w15:restartNumberingAfterBreak="0">
    <w:nsid w:val="05A37043"/>
    <w:multiLevelType w:val="hybridMultilevel"/>
    <w:tmpl w:val="DBE44FC6"/>
    <w:lvl w:ilvl="0" w:tplc="937213A8">
      <w:start w:val="1"/>
      <w:numFmt w:val="decimal"/>
      <w:lvlText w:val="%1."/>
      <w:lvlJc w:val="center"/>
      <w:pPr>
        <w:ind w:left="720" w:hanging="360"/>
      </w:pPr>
      <w:rPr>
        <w:rFonts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90774B9"/>
    <w:multiLevelType w:val="hybridMultilevel"/>
    <w:tmpl w:val="941EE8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3153F4"/>
    <w:multiLevelType w:val="hybridMultilevel"/>
    <w:tmpl w:val="279AA4A6"/>
    <w:lvl w:ilvl="0" w:tplc="937213A8">
      <w:start w:val="1"/>
      <w:numFmt w:val="decimal"/>
      <w:lvlText w:val="%1."/>
      <w:lvlJc w:val="center"/>
      <w:pPr>
        <w:ind w:left="720" w:hanging="360"/>
      </w:pPr>
      <w:rPr>
        <w:rFonts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2B81DB0"/>
    <w:multiLevelType w:val="hybridMultilevel"/>
    <w:tmpl w:val="D4CE71CC"/>
    <w:lvl w:ilvl="0" w:tplc="2CA8B0A2">
      <w:start w:val="2"/>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5" w15:restartNumberingAfterBreak="0">
    <w:nsid w:val="2E08242C"/>
    <w:multiLevelType w:val="hybridMultilevel"/>
    <w:tmpl w:val="5F0244A4"/>
    <w:lvl w:ilvl="0" w:tplc="7CA07894">
      <w:start w:val="1"/>
      <w:numFmt w:val="decimal"/>
      <w:lvlText w:val="%1."/>
      <w:lvlJc w:val="left"/>
      <w:pPr>
        <w:ind w:left="1240" w:hanging="360"/>
      </w:pPr>
    </w:lvl>
    <w:lvl w:ilvl="1" w:tplc="04270019">
      <w:start w:val="1"/>
      <w:numFmt w:val="lowerLetter"/>
      <w:lvlText w:val="%2."/>
      <w:lvlJc w:val="left"/>
      <w:pPr>
        <w:ind w:left="1960" w:hanging="360"/>
      </w:pPr>
    </w:lvl>
    <w:lvl w:ilvl="2" w:tplc="0427001B">
      <w:start w:val="1"/>
      <w:numFmt w:val="lowerRoman"/>
      <w:lvlText w:val="%3."/>
      <w:lvlJc w:val="right"/>
      <w:pPr>
        <w:ind w:left="2680" w:hanging="180"/>
      </w:pPr>
    </w:lvl>
    <w:lvl w:ilvl="3" w:tplc="0427000F">
      <w:start w:val="1"/>
      <w:numFmt w:val="decimal"/>
      <w:lvlText w:val="%4."/>
      <w:lvlJc w:val="left"/>
      <w:pPr>
        <w:ind w:left="3400" w:hanging="360"/>
      </w:pPr>
    </w:lvl>
    <w:lvl w:ilvl="4" w:tplc="04270019">
      <w:start w:val="1"/>
      <w:numFmt w:val="lowerLetter"/>
      <w:lvlText w:val="%5."/>
      <w:lvlJc w:val="left"/>
      <w:pPr>
        <w:ind w:left="4120" w:hanging="360"/>
      </w:pPr>
    </w:lvl>
    <w:lvl w:ilvl="5" w:tplc="0427001B">
      <w:start w:val="1"/>
      <w:numFmt w:val="lowerRoman"/>
      <w:lvlText w:val="%6."/>
      <w:lvlJc w:val="right"/>
      <w:pPr>
        <w:ind w:left="4840" w:hanging="180"/>
      </w:pPr>
    </w:lvl>
    <w:lvl w:ilvl="6" w:tplc="0427000F">
      <w:start w:val="1"/>
      <w:numFmt w:val="decimal"/>
      <w:lvlText w:val="%7."/>
      <w:lvlJc w:val="left"/>
      <w:pPr>
        <w:ind w:left="5560" w:hanging="360"/>
      </w:pPr>
    </w:lvl>
    <w:lvl w:ilvl="7" w:tplc="04270019">
      <w:start w:val="1"/>
      <w:numFmt w:val="lowerLetter"/>
      <w:lvlText w:val="%8."/>
      <w:lvlJc w:val="left"/>
      <w:pPr>
        <w:ind w:left="6280" w:hanging="360"/>
      </w:pPr>
    </w:lvl>
    <w:lvl w:ilvl="8" w:tplc="0427001B">
      <w:start w:val="1"/>
      <w:numFmt w:val="lowerRoman"/>
      <w:lvlText w:val="%9."/>
      <w:lvlJc w:val="right"/>
      <w:pPr>
        <w:ind w:left="7000" w:hanging="180"/>
      </w:pPr>
    </w:lvl>
  </w:abstractNum>
  <w:abstractNum w:abstractNumId="6" w15:restartNumberingAfterBreak="0">
    <w:nsid w:val="401C2348"/>
    <w:multiLevelType w:val="hybridMultilevel"/>
    <w:tmpl w:val="F138837E"/>
    <w:lvl w:ilvl="0" w:tplc="5E542804">
      <w:start w:val="1"/>
      <w:numFmt w:val="decimal"/>
      <w:lvlText w:val="%1."/>
      <w:lvlJc w:val="center"/>
      <w:pPr>
        <w:ind w:left="360" w:hanging="133"/>
      </w:pPr>
      <w:rPr>
        <w:rFonts w:hint="default"/>
        <w:b w:val="0"/>
        <w:i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476D6FD9"/>
    <w:multiLevelType w:val="hybridMultilevel"/>
    <w:tmpl w:val="912E2586"/>
    <w:lvl w:ilvl="0" w:tplc="09A2ECC2">
      <w:start w:val="1"/>
      <w:numFmt w:val="decimal"/>
      <w:lvlText w:val="%1."/>
      <w:lvlJc w:val="left"/>
      <w:pPr>
        <w:ind w:left="1167" w:hanging="360"/>
      </w:pPr>
      <w:rPr>
        <w:rFonts w:hint="default"/>
      </w:rPr>
    </w:lvl>
    <w:lvl w:ilvl="1" w:tplc="04090019" w:tentative="1">
      <w:start w:val="1"/>
      <w:numFmt w:val="lowerLetter"/>
      <w:lvlText w:val="%2."/>
      <w:lvlJc w:val="left"/>
      <w:pPr>
        <w:ind w:left="1887" w:hanging="360"/>
      </w:pPr>
    </w:lvl>
    <w:lvl w:ilvl="2" w:tplc="0409001B" w:tentative="1">
      <w:start w:val="1"/>
      <w:numFmt w:val="lowerRoman"/>
      <w:lvlText w:val="%3."/>
      <w:lvlJc w:val="right"/>
      <w:pPr>
        <w:ind w:left="2607" w:hanging="180"/>
      </w:pPr>
    </w:lvl>
    <w:lvl w:ilvl="3" w:tplc="0409000F" w:tentative="1">
      <w:start w:val="1"/>
      <w:numFmt w:val="decimal"/>
      <w:lvlText w:val="%4."/>
      <w:lvlJc w:val="left"/>
      <w:pPr>
        <w:ind w:left="3327" w:hanging="360"/>
      </w:pPr>
    </w:lvl>
    <w:lvl w:ilvl="4" w:tplc="04090019" w:tentative="1">
      <w:start w:val="1"/>
      <w:numFmt w:val="lowerLetter"/>
      <w:lvlText w:val="%5."/>
      <w:lvlJc w:val="left"/>
      <w:pPr>
        <w:ind w:left="4047" w:hanging="360"/>
      </w:pPr>
    </w:lvl>
    <w:lvl w:ilvl="5" w:tplc="0409001B" w:tentative="1">
      <w:start w:val="1"/>
      <w:numFmt w:val="lowerRoman"/>
      <w:lvlText w:val="%6."/>
      <w:lvlJc w:val="right"/>
      <w:pPr>
        <w:ind w:left="4767" w:hanging="180"/>
      </w:pPr>
    </w:lvl>
    <w:lvl w:ilvl="6" w:tplc="0409000F" w:tentative="1">
      <w:start w:val="1"/>
      <w:numFmt w:val="decimal"/>
      <w:lvlText w:val="%7."/>
      <w:lvlJc w:val="left"/>
      <w:pPr>
        <w:ind w:left="5487" w:hanging="360"/>
      </w:pPr>
    </w:lvl>
    <w:lvl w:ilvl="7" w:tplc="04090019" w:tentative="1">
      <w:start w:val="1"/>
      <w:numFmt w:val="lowerLetter"/>
      <w:lvlText w:val="%8."/>
      <w:lvlJc w:val="left"/>
      <w:pPr>
        <w:ind w:left="6207" w:hanging="360"/>
      </w:pPr>
    </w:lvl>
    <w:lvl w:ilvl="8" w:tplc="0409001B" w:tentative="1">
      <w:start w:val="1"/>
      <w:numFmt w:val="lowerRoman"/>
      <w:lvlText w:val="%9."/>
      <w:lvlJc w:val="right"/>
      <w:pPr>
        <w:ind w:left="6927" w:hanging="180"/>
      </w:pPr>
    </w:lvl>
  </w:abstractNum>
  <w:abstractNum w:abstractNumId="8" w15:restartNumberingAfterBreak="0">
    <w:nsid w:val="55E85B7C"/>
    <w:multiLevelType w:val="hybridMultilevel"/>
    <w:tmpl w:val="EEAA8A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9E742B1"/>
    <w:multiLevelType w:val="hybridMultilevel"/>
    <w:tmpl w:val="5FD00F30"/>
    <w:lvl w:ilvl="0" w:tplc="937213A8">
      <w:start w:val="1"/>
      <w:numFmt w:val="decimal"/>
      <w:lvlText w:val="%1."/>
      <w:lvlJc w:val="center"/>
      <w:pPr>
        <w:ind w:left="720" w:hanging="360"/>
      </w:pPr>
      <w:rPr>
        <w:rFonts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BB861EB"/>
    <w:multiLevelType w:val="hybridMultilevel"/>
    <w:tmpl w:val="066EFC02"/>
    <w:lvl w:ilvl="0" w:tplc="234EE8D6">
      <w:start w:val="1"/>
      <w:numFmt w:val="decimal"/>
      <w:lvlText w:val="%1."/>
      <w:lvlJc w:val="left"/>
      <w:pPr>
        <w:ind w:left="807" w:hanging="360"/>
      </w:pPr>
      <w:rPr>
        <w:rFonts w:hint="default"/>
      </w:rPr>
    </w:lvl>
    <w:lvl w:ilvl="1" w:tplc="04090019" w:tentative="1">
      <w:start w:val="1"/>
      <w:numFmt w:val="lowerLetter"/>
      <w:lvlText w:val="%2."/>
      <w:lvlJc w:val="left"/>
      <w:pPr>
        <w:ind w:left="1527" w:hanging="360"/>
      </w:pPr>
    </w:lvl>
    <w:lvl w:ilvl="2" w:tplc="0409001B" w:tentative="1">
      <w:start w:val="1"/>
      <w:numFmt w:val="lowerRoman"/>
      <w:lvlText w:val="%3."/>
      <w:lvlJc w:val="right"/>
      <w:pPr>
        <w:ind w:left="2247" w:hanging="180"/>
      </w:pPr>
    </w:lvl>
    <w:lvl w:ilvl="3" w:tplc="0409000F" w:tentative="1">
      <w:start w:val="1"/>
      <w:numFmt w:val="decimal"/>
      <w:lvlText w:val="%4."/>
      <w:lvlJc w:val="left"/>
      <w:pPr>
        <w:ind w:left="2967" w:hanging="360"/>
      </w:pPr>
    </w:lvl>
    <w:lvl w:ilvl="4" w:tplc="04090019" w:tentative="1">
      <w:start w:val="1"/>
      <w:numFmt w:val="lowerLetter"/>
      <w:lvlText w:val="%5."/>
      <w:lvlJc w:val="left"/>
      <w:pPr>
        <w:ind w:left="3687" w:hanging="360"/>
      </w:pPr>
    </w:lvl>
    <w:lvl w:ilvl="5" w:tplc="0409001B" w:tentative="1">
      <w:start w:val="1"/>
      <w:numFmt w:val="lowerRoman"/>
      <w:lvlText w:val="%6."/>
      <w:lvlJc w:val="right"/>
      <w:pPr>
        <w:ind w:left="4407" w:hanging="180"/>
      </w:pPr>
    </w:lvl>
    <w:lvl w:ilvl="6" w:tplc="0409000F" w:tentative="1">
      <w:start w:val="1"/>
      <w:numFmt w:val="decimal"/>
      <w:lvlText w:val="%7."/>
      <w:lvlJc w:val="left"/>
      <w:pPr>
        <w:ind w:left="5127" w:hanging="360"/>
      </w:pPr>
    </w:lvl>
    <w:lvl w:ilvl="7" w:tplc="04090019" w:tentative="1">
      <w:start w:val="1"/>
      <w:numFmt w:val="lowerLetter"/>
      <w:lvlText w:val="%8."/>
      <w:lvlJc w:val="left"/>
      <w:pPr>
        <w:ind w:left="5847" w:hanging="360"/>
      </w:pPr>
    </w:lvl>
    <w:lvl w:ilvl="8" w:tplc="0409001B" w:tentative="1">
      <w:start w:val="1"/>
      <w:numFmt w:val="lowerRoman"/>
      <w:lvlText w:val="%9."/>
      <w:lvlJc w:val="right"/>
      <w:pPr>
        <w:ind w:left="6567" w:hanging="180"/>
      </w:pPr>
    </w:lvl>
  </w:abstractNum>
  <w:abstractNum w:abstractNumId="11" w15:restartNumberingAfterBreak="0">
    <w:nsid w:val="5CDC3380"/>
    <w:multiLevelType w:val="hybridMultilevel"/>
    <w:tmpl w:val="D96EFB0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C5956B4"/>
    <w:multiLevelType w:val="hybridMultilevel"/>
    <w:tmpl w:val="61624ACC"/>
    <w:lvl w:ilvl="0" w:tplc="86E21C6A">
      <w:start w:val="2"/>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num w:numId="1">
    <w:abstractNumId w:val="6"/>
  </w:num>
  <w:num w:numId="2">
    <w:abstractNumId w:val="1"/>
  </w:num>
  <w:num w:numId="3">
    <w:abstractNumId w:val="3"/>
  </w:num>
  <w:num w:numId="4">
    <w:abstractNumId w:val="11"/>
  </w:num>
  <w:num w:numId="5">
    <w:abstractNumId w:val="9"/>
  </w:num>
  <w:num w:numId="6">
    <w:abstractNumId w:val="8"/>
  </w:num>
  <w:num w:numId="7">
    <w:abstractNumId w:val="0"/>
  </w:num>
  <w:num w:numId="8">
    <w:abstractNumId w:val="12"/>
  </w:num>
  <w:num w:numId="9">
    <w:abstractNumId w:val="4"/>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7"/>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doNotTrackFormatting/>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2CB"/>
    <w:rsid w:val="000002F8"/>
    <w:rsid w:val="00000524"/>
    <w:rsid w:val="000007A7"/>
    <w:rsid w:val="00000C76"/>
    <w:rsid w:val="00000C7F"/>
    <w:rsid w:val="00002C5B"/>
    <w:rsid w:val="00005CFD"/>
    <w:rsid w:val="00006686"/>
    <w:rsid w:val="00007472"/>
    <w:rsid w:val="00011406"/>
    <w:rsid w:val="000115C8"/>
    <w:rsid w:val="00012045"/>
    <w:rsid w:val="00012A85"/>
    <w:rsid w:val="00014AF9"/>
    <w:rsid w:val="00015272"/>
    <w:rsid w:val="000220A6"/>
    <w:rsid w:val="00022BAC"/>
    <w:rsid w:val="00024655"/>
    <w:rsid w:val="000250C3"/>
    <w:rsid w:val="00026B06"/>
    <w:rsid w:val="00027DCA"/>
    <w:rsid w:val="000337E0"/>
    <w:rsid w:val="00033B5C"/>
    <w:rsid w:val="00036598"/>
    <w:rsid w:val="00040CD4"/>
    <w:rsid w:val="000419F5"/>
    <w:rsid w:val="00041A87"/>
    <w:rsid w:val="00046C0F"/>
    <w:rsid w:val="00047056"/>
    <w:rsid w:val="000513A7"/>
    <w:rsid w:val="000518DB"/>
    <w:rsid w:val="00053652"/>
    <w:rsid w:val="00056EEC"/>
    <w:rsid w:val="00060CE7"/>
    <w:rsid w:val="0006227F"/>
    <w:rsid w:val="000626DC"/>
    <w:rsid w:val="00064F9A"/>
    <w:rsid w:val="0006510E"/>
    <w:rsid w:val="000654D0"/>
    <w:rsid w:val="00066111"/>
    <w:rsid w:val="000665AE"/>
    <w:rsid w:val="000669D6"/>
    <w:rsid w:val="00066AF6"/>
    <w:rsid w:val="00067351"/>
    <w:rsid w:val="000738AE"/>
    <w:rsid w:val="00073FC9"/>
    <w:rsid w:val="00074A9E"/>
    <w:rsid w:val="00075598"/>
    <w:rsid w:val="0007690B"/>
    <w:rsid w:val="00076D7F"/>
    <w:rsid w:val="000800F2"/>
    <w:rsid w:val="000815B9"/>
    <w:rsid w:val="00081606"/>
    <w:rsid w:val="00081DDE"/>
    <w:rsid w:val="00082140"/>
    <w:rsid w:val="00082D63"/>
    <w:rsid w:val="00085105"/>
    <w:rsid w:val="00085AB7"/>
    <w:rsid w:val="0008640C"/>
    <w:rsid w:val="000869AC"/>
    <w:rsid w:val="00087B20"/>
    <w:rsid w:val="00087BCA"/>
    <w:rsid w:val="00090F31"/>
    <w:rsid w:val="00091C11"/>
    <w:rsid w:val="000920AE"/>
    <w:rsid w:val="00094099"/>
    <w:rsid w:val="000970AE"/>
    <w:rsid w:val="000971D8"/>
    <w:rsid w:val="000A0FFF"/>
    <w:rsid w:val="000A146B"/>
    <w:rsid w:val="000A1AD4"/>
    <w:rsid w:val="000A1B39"/>
    <w:rsid w:val="000A221B"/>
    <w:rsid w:val="000A22B7"/>
    <w:rsid w:val="000A22D2"/>
    <w:rsid w:val="000A309E"/>
    <w:rsid w:val="000A4998"/>
    <w:rsid w:val="000A65AC"/>
    <w:rsid w:val="000A7FAB"/>
    <w:rsid w:val="000B107D"/>
    <w:rsid w:val="000B15A4"/>
    <w:rsid w:val="000B23BE"/>
    <w:rsid w:val="000B27F3"/>
    <w:rsid w:val="000B3F0F"/>
    <w:rsid w:val="000B5163"/>
    <w:rsid w:val="000C1BDF"/>
    <w:rsid w:val="000C3842"/>
    <w:rsid w:val="000C387E"/>
    <w:rsid w:val="000C42A3"/>
    <w:rsid w:val="000C4442"/>
    <w:rsid w:val="000C599E"/>
    <w:rsid w:val="000C7196"/>
    <w:rsid w:val="000C71C7"/>
    <w:rsid w:val="000C7BB7"/>
    <w:rsid w:val="000C7FA0"/>
    <w:rsid w:val="000D0005"/>
    <w:rsid w:val="000D4A4D"/>
    <w:rsid w:val="000D60A3"/>
    <w:rsid w:val="000D6E31"/>
    <w:rsid w:val="000D765D"/>
    <w:rsid w:val="000E231A"/>
    <w:rsid w:val="000E27E0"/>
    <w:rsid w:val="000E3352"/>
    <w:rsid w:val="000E3E39"/>
    <w:rsid w:val="000E4048"/>
    <w:rsid w:val="000E49A5"/>
    <w:rsid w:val="000E634C"/>
    <w:rsid w:val="000F1A98"/>
    <w:rsid w:val="000F2488"/>
    <w:rsid w:val="000F282A"/>
    <w:rsid w:val="000F4E1F"/>
    <w:rsid w:val="000F4FD0"/>
    <w:rsid w:val="000F5336"/>
    <w:rsid w:val="000F5938"/>
    <w:rsid w:val="000F6C54"/>
    <w:rsid w:val="0010094A"/>
    <w:rsid w:val="00101B25"/>
    <w:rsid w:val="00101DF0"/>
    <w:rsid w:val="00102862"/>
    <w:rsid w:val="00103394"/>
    <w:rsid w:val="00106473"/>
    <w:rsid w:val="0011115F"/>
    <w:rsid w:val="001128F7"/>
    <w:rsid w:val="0011395D"/>
    <w:rsid w:val="00113BEE"/>
    <w:rsid w:val="00113EB7"/>
    <w:rsid w:val="00114144"/>
    <w:rsid w:val="00114DFB"/>
    <w:rsid w:val="00115FC2"/>
    <w:rsid w:val="001163DF"/>
    <w:rsid w:val="00120076"/>
    <w:rsid w:val="00122517"/>
    <w:rsid w:val="00123178"/>
    <w:rsid w:val="0012354C"/>
    <w:rsid w:val="00123712"/>
    <w:rsid w:val="00123FDD"/>
    <w:rsid w:val="00124C28"/>
    <w:rsid w:val="001255EA"/>
    <w:rsid w:val="00126A28"/>
    <w:rsid w:val="0012700D"/>
    <w:rsid w:val="001270E4"/>
    <w:rsid w:val="00127B16"/>
    <w:rsid w:val="00130DA5"/>
    <w:rsid w:val="00132FD4"/>
    <w:rsid w:val="00133CAD"/>
    <w:rsid w:val="00134418"/>
    <w:rsid w:val="00135956"/>
    <w:rsid w:val="00135EFA"/>
    <w:rsid w:val="001373AB"/>
    <w:rsid w:val="001410BC"/>
    <w:rsid w:val="00143B70"/>
    <w:rsid w:val="00144DAC"/>
    <w:rsid w:val="00145391"/>
    <w:rsid w:val="00145FEA"/>
    <w:rsid w:val="001460AB"/>
    <w:rsid w:val="00146941"/>
    <w:rsid w:val="001479BB"/>
    <w:rsid w:val="00147A35"/>
    <w:rsid w:val="00151330"/>
    <w:rsid w:val="00153E4A"/>
    <w:rsid w:val="001542F1"/>
    <w:rsid w:val="00154DC2"/>
    <w:rsid w:val="00156A02"/>
    <w:rsid w:val="001578B0"/>
    <w:rsid w:val="00161424"/>
    <w:rsid w:val="00162146"/>
    <w:rsid w:val="001628FE"/>
    <w:rsid w:val="001634FE"/>
    <w:rsid w:val="00163908"/>
    <w:rsid w:val="00164F85"/>
    <w:rsid w:val="0016599B"/>
    <w:rsid w:val="001674A5"/>
    <w:rsid w:val="0017148C"/>
    <w:rsid w:val="00171663"/>
    <w:rsid w:val="001720FE"/>
    <w:rsid w:val="00172525"/>
    <w:rsid w:val="00172CE8"/>
    <w:rsid w:val="0017466C"/>
    <w:rsid w:val="00176645"/>
    <w:rsid w:val="00181236"/>
    <w:rsid w:val="00181CB7"/>
    <w:rsid w:val="00182633"/>
    <w:rsid w:val="00183FD2"/>
    <w:rsid w:val="00184056"/>
    <w:rsid w:val="001869E3"/>
    <w:rsid w:val="00187A2D"/>
    <w:rsid w:val="00193610"/>
    <w:rsid w:val="00196B39"/>
    <w:rsid w:val="00197322"/>
    <w:rsid w:val="00197368"/>
    <w:rsid w:val="001A10FE"/>
    <w:rsid w:val="001A18D2"/>
    <w:rsid w:val="001A204A"/>
    <w:rsid w:val="001A2215"/>
    <w:rsid w:val="001A54B7"/>
    <w:rsid w:val="001B166F"/>
    <w:rsid w:val="001B1E35"/>
    <w:rsid w:val="001B2141"/>
    <w:rsid w:val="001B2A54"/>
    <w:rsid w:val="001B355D"/>
    <w:rsid w:val="001B4077"/>
    <w:rsid w:val="001B49B7"/>
    <w:rsid w:val="001B6A4E"/>
    <w:rsid w:val="001C0149"/>
    <w:rsid w:val="001C0853"/>
    <w:rsid w:val="001C2BA1"/>
    <w:rsid w:val="001C64F5"/>
    <w:rsid w:val="001C660F"/>
    <w:rsid w:val="001D0436"/>
    <w:rsid w:val="001D0B42"/>
    <w:rsid w:val="001D234E"/>
    <w:rsid w:val="001D3269"/>
    <w:rsid w:val="001D3779"/>
    <w:rsid w:val="001D4656"/>
    <w:rsid w:val="001D7E5C"/>
    <w:rsid w:val="001E300F"/>
    <w:rsid w:val="001E3CC5"/>
    <w:rsid w:val="001E3E27"/>
    <w:rsid w:val="001E5675"/>
    <w:rsid w:val="001F055F"/>
    <w:rsid w:val="001F08D3"/>
    <w:rsid w:val="001F1676"/>
    <w:rsid w:val="001F1FDC"/>
    <w:rsid w:val="001F2CD2"/>
    <w:rsid w:val="001F3CC8"/>
    <w:rsid w:val="001F4890"/>
    <w:rsid w:val="001F4F98"/>
    <w:rsid w:val="001F61B3"/>
    <w:rsid w:val="001F6451"/>
    <w:rsid w:val="00200029"/>
    <w:rsid w:val="00200CF5"/>
    <w:rsid w:val="00202AA7"/>
    <w:rsid w:val="0020564C"/>
    <w:rsid w:val="00207B98"/>
    <w:rsid w:val="00210896"/>
    <w:rsid w:val="00210F0B"/>
    <w:rsid w:val="0021172D"/>
    <w:rsid w:val="00214474"/>
    <w:rsid w:val="002175FB"/>
    <w:rsid w:val="00222A9B"/>
    <w:rsid w:val="00222DF2"/>
    <w:rsid w:val="0022436C"/>
    <w:rsid w:val="0022472A"/>
    <w:rsid w:val="002252E5"/>
    <w:rsid w:val="002261E5"/>
    <w:rsid w:val="0022780E"/>
    <w:rsid w:val="00230498"/>
    <w:rsid w:val="00232178"/>
    <w:rsid w:val="00234613"/>
    <w:rsid w:val="00234843"/>
    <w:rsid w:val="00235117"/>
    <w:rsid w:val="002355A5"/>
    <w:rsid w:val="00236249"/>
    <w:rsid w:val="00236D46"/>
    <w:rsid w:val="00237968"/>
    <w:rsid w:val="00240C2D"/>
    <w:rsid w:val="002417F6"/>
    <w:rsid w:val="00243677"/>
    <w:rsid w:val="00246E4E"/>
    <w:rsid w:val="00250424"/>
    <w:rsid w:val="00250703"/>
    <w:rsid w:val="00250765"/>
    <w:rsid w:val="00250813"/>
    <w:rsid w:val="0025094E"/>
    <w:rsid w:val="0025144A"/>
    <w:rsid w:val="002514BD"/>
    <w:rsid w:val="00251803"/>
    <w:rsid w:val="002526B5"/>
    <w:rsid w:val="00252C83"/>
    <w:rsid w:val="0025386A"/>
    <w:rsid w:val="00254252"/>
    <w:rsid w:val="00255672"/>
    <w:rsid w:val="00255F5F"/>
    <w:rsid w:val="002576B2"/>
    <w:rsid w:val="002622D6"/>
    <w:rsid w:val="0026364E"/>
    <w:rsid w:val="002636A3"/>
    <w:rsid w:val="00264A86"/>
    <w:rsid w:val="00264BF8"/>
    <w:rsid w:val="00264CC8"/>
    <w:rsid w:val="00266070"/>
    <w:rsid w:val="00266085"/>
    <w:rsid w:val="00266C8F"/>
    <w:rsid w:val="00267FF3"/>
    <w:rsid w:val="0027186C"/>
    <w:rsid w:val="00274AEE"/>
    <w:rsid w:val="00275D38"/>
    <w:rsid w:val="00277A2B"/>
    <w:rsid w:val="002802D9"/>
    <w:rsid w:val="0028125C"/>
    <w:rsid w:val="00283CA1"/>
    <w:rsid w:val="002840E5"/>
    <w:rsid w:val="002866A6"/>
    <w:rsid w:val="00286FF1"/>
    <w:rsid w:val="002876AF"/>
    <w:rsid w:val="002905C0"/>
    <w:rsid w:val="00290D1A"/>
    <w:rsid w:val="00291F88"/>
    <w:rsid w:val="00292EDA"/>
    <w:rsid w:val="00293513"/>
    <w:rsid w:val="00293A9F"/>
    <w:rsid w:val="00293C96"/>
    <w:rsid w:val="002961BB"/>
    <w:rsid w:val="0029622D"/>
    <w:rsid w:val="002966C6"/>
    <w:rsid w:val="00297131"/>
    <w:rsid w:val="002A07F4"/>
    <w:rsid w:val="002A1104"/>
    <w:rsid w:val="002A228D"/>
    <w:rsid w:val="002A410F"/>
    <w:rsid w:val="002A41E9"/>
    <w:rsid w:val="002A5A51"/>
    <w:rsid w:val="002A6D67"/>
    <w:rsid w:val="002A7F53"/>
    <w:rsid w:val="002B1A96"/>
    <w:rsid w:val="002B1BC6"/>
    <w:rsid w:val="002B1F64"/>
    <w:rsid w:val="002B2F71"/>
    <w:rsid w:val="002B4696"/>
    <w:rsid w:val="002B60C9"/>
    <w:rsid w:val="002B7EFB"/>
    <w:rsid w:val="002C4F49"/>
    <w:rsid w:val="002D1232"/>
    <w:rsid w:val="002D125F"/>
    <w:rsid w:val="002D1DD7"/>
    <w:rsid w:val="002D21A0"/>
    <w:rsid w:val="002D3940"/>
    <w:rsid w:val="002D48BB"/>
    <w:rsid w:val="002D49BD"/>
    <w:rsid w:val="002D53C1"/>
    <w:rsid w:val="002D5490"/>
    <w:rsid w:val="002D559F"/>
    <w:rsid w:val="002D5761"/>
    <w:rsid w:val="002D6B35"/>
    <w:rsid w:val="002D6BAD"/>
    <w:rsid w:val="002E03A1"/>
    <w:rsid w:val="002E1B94"/>
    <w:rsid w:val="002E4469"/>
    <w:rsid w:val="002E4833"/>
    <w:rsid w:val="002E5706"/>
    <w:rsid w:val="002E61B2"/>
    <w:rsid w:val="002F10DB"/>
    <w:rsid w:val="002F1CC6"/>
    <w:rsid w:val="002F20E5"/>
    <w:rsid w:val="002F32BA"/>
    <w:rsid w:val="002F34E3"/>
    <w:rsid w:val="002F3A4E"/>
    <w:rsid w:val="002F4E04"/>
    <w:rsid w:val="002F55B7"/>
    <w:rsid w:val="00301045"/>
    <w:rsid w:val="00304FA1"/>
    <w:rsid w:val="00305E50"/>
    <w:rsid w:val="00307926"/>
    <w:rsid w:val="00307A80"/>
    <w:rsid w:val="00307D73"/>
    <w:rsid w:val="00310236"/>
    <w:rsid w:val="00310481"/>
    <w:rsid w:val="00311DD6"/>
    <w:rsid w:val="0031209D"/>
    <w:rsid w:val="00312465"/>
    <w:rsid w:val="0031465A"/>
    <w:rsid w:val="00315829"/>
    <w:rsid w:val="00316334"/>
    <w:rsid w:val="00320925"/>
    <w:rsid w:val="00320BBE"/>
    <w:rsid w:val="00320DC6"/>
    <w:rsid w:val="00321333"/>
    <w:rsid w:val="0032320A"/>
    <w:rsid w:val="003239ED"/>
    <w:rsid w:val="003241D9"/>
    <w:rsid w:val="00324B95"/>
    <w:rsid w:val="00325CFB"/>
    <w:rsid w:val="003260C9"/>
    <w:rsid w:val="003276BE"/>
    <w:rsid w:val="00330753"/>
    <w:rsid w:val="003328C2"/>
    <w:rsid w:val="00334382"/>
    <w:rsid w:val="00336743"/>
    <w:rsid w:val="00336B3E"/>
    <w:rsid w:val="003379F1"/>
    <w:rsid w:val="00341726"/>
    <w:rsid w:val="00344BA3"/>
    <w:rsid w:val="003454A0"/>
    <w:rsid w:val="003455A8"/>
    <w:rsid w:val="00345B6F"/>
    <w:rsid w:val="00346C61"/>
    <w:rsid w:val="00346E58"/>
    <w:rsid w:val="003517CE"/>
    <w:rsid w:val="0035397C"/>
    <w:rsid w:val="00356075"/>
    <w:rsid w:val="0036140F"/>
    <w:rsid w:val="003617FF"/>
    <w:rsid w:val="003618DD"/>
    <w:rsid w:val="00361A9C"/>
    <w:rsid w:val="0036376C"/>
    <w:rsid w:val="003648E9"/>
    <w:rsid w:val="00367446"/>
    <w:rsid w:val="00367DD2"/>
    <w:rsid w:val="00371C44"/>
    <w:rsid w:val="003727D5"/>
    <w:rsid w:val="00374452"/>
    <w:rsid w:val="00374581"/>
    <w:rsid w:val="003801DB"/>
    <w:rsid w:val="003804BF"/>
    <w:rsid w:val="00382F94"/>
    <w:rsid w:val="003831E4"/>
    <w:rsid w:val="003833DE"/>
    <w:rsid w:val="003846B2"/>
    <w:rsid w:val="00385133"/>
    <w:rsid w:val="00385EF0"/>
    <w:rsid w:val="00387196"/>
    <w:rsid w:val="00392631"/>
    <w:rsid w:val="0039367F"/>
    <w:rsid w:val="00394890"/>
    <w:rsid w:val="00395068"/>
    <w:rsid w:val="00396D23"/>
    <w:rsid w:val="00397F1E"/>
    <w:rsid w:val="003A2842"/>
    <w:rsid w:val="003A2C45"/>
    <w:rsid w:val="003A6F5D"/>
    <w:rsid w:val="003B129D"/>
    <w:rsid w:val="003B283E"/>
    <w:rsid w:val="003B346F"/>
    <w:rsid w:val="003B3F27"/>
    <w:rsid w:val="003B6EA4"/>
    <w:rsid w:val="003B7E73"/>
    <w:rsid w:val="003B7EE9"/>
    <w:rsid w:val="003C2540"/>
    <w:rsid w:val="003C2C72"/>
    <w:rsid w:val="003C3987"/>
    <w:rsid w:val="003C5390"/>
    <w:rsid w:val="003C574D"/>
    <w:rsid w:val="003C7A4B"/>
    <w:rsid w:val="003D13BB"/>
    <w:rsid w:val="003D1AEF"/>
    <w:rsid w:val="003D1B83"/>
    <w:rsid w:val="003D1F5D"/>
    <w:rsid w:val="003D270C"/>
    <w:rsid w:val="003D421D"/>
    <w:rsid w:val="003D5064"/>
    <w:rsid w:val="003D5CA5"/>
    <w:rsid w:val="003D6518"/>
    <w:rsid w:val="003E284B"/>
    <w:rsid w:val="003E3846"/>
    <w:rsid w:val="003E3E69"/>
    <w:rsid w:val="003E523A"/>
    <w:rsid w:val="003E6140"/>
    <w:rsid w:val="003E67BA"/>
    <w:rsid w:val="003F0A75"/>
    <w:rsid w:val="003F126C"/>
    <w:rsid w:val="003F1B10"/>
    <w:rsid w:val="003F2282"/>
    <w:rsid w:val="003F2389"/>
    <w:rsid w:val="003F255A"/>
    <w:rsid w:val="003F2BC6"/>
    <w:rsid w:val="003F32DE"/>
    <w:rsid w:val="003F3484"/>
    <w:rsid w:val="003F495F"/>
    <w:rsid w:val="003F6152"/>
    <w:rsid w:val="003F70AC"/>
    <w:rsid w:val="003F789B"/>
    <w:rsid w:val="0040074A"/>
    <w:rsid w:val="00400BFE"/>
    <w:rsid w:val="004020D2"/>
    <w:rsid w:val="00403EA4"/>
    <w:rsid w:val="00404BD3"/>
    <w:rsid w:val="00406D36"/>
    <w:rsid w:val="00411354"/>
    <w:rsid w:val="0041308A"/>
    <w:rsid w:val="0041478E"/>
    <w:rsid w:val="00415EF6"/>
    <w:rsid w:val="00416FD1"/>
    <w:rsid w:val="004173C7"/>
    <w:rsid w:val="0042236E"/>
    <w:rsid w:val="00426C5A"/>
    <w:rsid w:val="0043043B"/>
    <w:rsid w:val="00430652"/>
    <w:rsid w:val="00430E4D"/>
    <w:rsid w:val="00440588"/>
    <w:rsid w:val="00445D16"/>
    <w:rsid w:val="00445E2D"/>
    <w:rsid w:val="004468E0"/>
    <w:rsid w:val="0045096D"/>
    <w:rsid w:val="00452045"/>
    <w:rsid w:val="00452DA1"/>
    <w:rsid w:val="00455279"/>
    <w:rsid w:val="00455AF5"/>
    <w:rsid w:val="00455BEA"/>
    <w:rsid w:val="00456BA3"/>
    <w:rsid w:val="0046123A"/>
    <w:rsid w:val="00467300"/>
    <w:rsid w:val="00470906"/>
    <w:rsid w:val="00471CE2"/>
    <w:rsid w:val="004722F4"/>
    <w:rsid w:val="00472611"/>
    <w:rsid w:val="00473F2C"/>
    <w:rsid w:val="004751E8"/>
    <w:rsid w:val="004757F0"/>
    <w:rsid w:val="00476962"/>
    <w:rsid w:val="004770EE"/>
    <w:rsid w:val="004777AD"/>
    <w:rsid w:val="004837EC"/>
    <w:rsid w:val="00483CF4"/>
    <w:rsid w:val="00483DE5"/>
    <w:rsid w:val="00485137"/>
    <w:rsid w:val="00485877"/>
    <w:rsid w:val="004864D2"/>
    <w:rsid w:val="00487543"/>
    <w:rsid w:val="00487F35"/>
    <w:rsid w:val="00490785"/>
    <w:rsid w:val="00491231"/>
    <w:rsid w:val="00491C56"/>
    <w:rsid w:val="00493F08"/>
    <w:rsid w:val="00495D5C"/>
    <w:rsid w:val="00495E36"/>
    <w:rsid w:val="00496648"/>
    <w:rsid w:val="0049676A"/>
    <w:rsid w:val="004A09F4"/>
    <w:rsid w:val="004A3F44"/>
    <w:rsid w:val="004A42DD"/>
    <w:rsid w:val="004A6047"/>
    <w:rsid w:val="004A69F5"/>
    <w:rsid w:val="004A73BB"/>
    <w:rsid w:val="004B0EFE"/>
    <w:rsid w:val="004B2EF3"/>
    <w:rsid w:val="004B322F"/>
    <w:rsid w:val="004B6688"/>
    <w:rsid w:val="004B6E73"/>
    <w:rsid w:val="004B7FFE"/>
    <w:rsid w:val="004C2177"/>
    <w:rsid w:val="004C39FA"/>
    <w:rsid w:val="004C78EE"/>
    <w:rsid w:val="004D04CF"/>
    <w:rsid w:val="004D060A"/>
    <w:rsid w:val="004D0DEB"/>
    <w:rsid w:val="004D0EEB"/>
    <w:rsid w:val="004D1015"/>
    <w:rsid w:val="004D1425"/>
    <w:rsid w:val="004D25C2"/>
    <w:rsid w:val="004D3C5C"/>
    <w:rsid w:val="004D4278"/>
    <w:rsid w:val="004D7746"/>
    <w:rsid w:val="004D7E87"/>
    <w:rsid w:val="004E1A91"/>
    <w:rsid w:val="004E2AE4"/>
    <w:rsid w:val="004E5800"/>
    <w:rsid w:val="004E632F"/>
    <w:rsid w:val="004E6E51"/>
    <w:rsid w:val="004F0322"/>
    <w:rsid w:val="004F25E2"/>
    <w:rsid w:val="004F2600"/>
    <w:rsid w:val="004F2C86"/>
    <w:rsid w:val="004F3DD3"/>
    <w:rsid w:val="004F3E0B"/>
    <w:rsid w:val="004F4B02"/>
    <w:rsid w:val="004F4F2E"/>
    <w:rsid w:val="004F518B"/>
    <w:rsid w:val="004F55DB"/>
    <w:rsid w:val="004F5E8B"/>
    <w:rsid w:val="004F698A"/>
    <w:rsid w:val="005020F0"/>
    <w:rsid w:val="0050210C"/>
    <w:rsid w:val="005024B3"/>
    <w:rsid w:val="0050540D"/>
    <w:rsid w:val="0051249E"/>
    <w:rsid w:val="00512E9A"/>
    <w:rsid w:val="005131CB"/>
    <w:rsid w:val="00513B49"/>
    <w:rsid w:val="0051443E"/>
    <w:rsid w:val="0051494D"/>
    <w:rsid w:val="00514C60"/>
    <w:rsid w:val="00514CC0"/>
    <w:rsid w:val="00526B7B"/>
    <w:rsid w:val="00527B80"/>
    <w:rsid w:val="005323A7"/>
    <w:rsid w:val="00533B45"/>
    <w:rsid w:val="00534618"/>
    <w:rsid w:val="00536154"/>
    <w:rsid w:val="00537C59"/>
    <w:rsid w:val="0054008C"/>
    <w:rsid w:val="00540BDB"/>
    <w:rsid w:val="0054137C"/>
    <w:rsid w:val="0054272F"/>
    <w:rsid w:val="00544041"/>
    <w:rsid w:val="0054644D"/>
    <w:rsid w:val="005504AF"/>
    <w:rsid w:val="00551070"/>
    <w:rsid w:val="0055121F"/>
    <w:rsid w:val="005538A9"/>
    <w:rsid w:val="005556EC"/>
    <w:rsid w:val="00560144"/>
    <w:rsid w:val="005605BB"/>
    <w:rsid w:val="005607B6"/>
    <w:rsid w:val="0056125F"/>
    <w:rsid w:val="00563195"/>
    <w:rsid w:val="00564F77"/>
    <w:rsid w:val="0057575D"/>
    <w:rsid w:val="00577501"/>
    <w:rsid w:val="00577A84"/>
    <w:rsid w:val="00577AA5"/>
    <w:rsid w:val="005801C6"/>
    <w:rsid w:val="00580FB3"/>
    <w:rsid w:val="00581126"/>
    <w:rsid w:val="0058236E"/>
    <w:rsid w:val="00590913"/>
    <w:rsid w:val="005926A5"/>
    <w:rsid w:val="00593EAD"/>
    <w:rsid w:val="00594B90"/>
    <w:rsid w:val="00597337"/>
    <w:rsid w:val="00597800"/>
    <w:rsid w:val="005A1038"/>
    <w:rsid w:val="005A2493"/>
    <w:rsid w:val="005A3D8F"/>
    <w:rsid w:val="005A694B"/>
    <w:rsid w:val="005A70F0"/>
    <w:rsid w:val="005B1C61"/>
    <w:rsid w:val="005B36E8"/>
    <w:rsid w:val="005B4B04"/>
    <w:rsid w:val="005B5DA0"/>
    <w:rsid w:val="005C0D26"/>
    <w:rsid w:val="005C1774"/>
    <w:rsid w:val="005C33AD"/>
    <w:rsid w:val="005C4197"/>
    <w:rsid w:val="005C46A2"/>
    <w:rsid w:val="005D1288"/>
    <w:rsid w:val="005D2FF5"/>
    <w:rsid w:val="005D32BD"/>
    <w:rsid w:val="005D33A8"/>
    <w:rsid w:val="005D3FC7"/>
    <w:rsid w:val="005D5A21"/>
    <w:rsid w:val="005D6878"/>
    <w:rsid w:val="005D7A26"/>
    <w:rsid w:val="005E0687"/>
    <w:rsid w:val="005E251D"/>
    <w:rsid w:val="005E2733"/>
    <w:rsid w:val="005E50CB"/>
    <w:rsid w:val="005F21EF"/>
    <w:rsid w:val="005F2BD3"/>
    <w:rsid w:val="005F33A3"/>
    <w:rsid w:val="005F358A"/>
    <w:rsid w:val="00601E22"/>
    <w:rsid w:val="00602696"/>
    <w:rsid w:val="00603A8B"/>
    <w:rsid w:val="00605B4A"/>
    <w:rsid w:val="006069EA"/>
    <w:rsid w:val="00607B69"/>
    <w:rsid w:val="00610285"/>
    <w:rsid w:val="0061222A"/>
    <w:rsid w:val="006148AC"/>
    <w:rsid w:val="006153EE"/>
    <w:rsid w:val="006165E1"/>
    <w:rsid w:val="00620BBD"/>
    <w:rsid w:val="00623061"/>
    <w:rsid w:val="0062432D"/>
    <w:rsid w:val="00625DDC"/>
    <w:rsid w:val="00626F41"/>
    <w:rsid w:val="00630995"/>
    <w:rsid w:val="00632263"/>
    <w:rsid w:val="006328D6"/>
    <w:rsid w:val="006373F8"/>
    <w:rsid w:val="006374C6"/>
    <w:rsid w:val="00640041"/>
    <w:rsid w:val="00640AAB"/>
    <w:rsid w:val="006424B7"/>
    <w:rsid w:val="00642AE0"/>
    <w:rsid w:val="00644DED"/>
    <w:rsid w:val="0064672C"/>
    <w:rsid w:val="00646B7C"/>
    <w:rsid w:val="00650633"/>
    <w:rsid w:val="00652CDA"/>
    <w:rsid w:val="006544EC"/>
    <w:rsid w:val="006556C2"/>
    <w:rsid w:val="00656413"/>
    <w:rsid w:val="00656788"/>
    <w:rsid w:val="00656D51"/>
    <w:rsid w:val="00657135"/>
    <w:rsid w:val="00657290"/>
    <w:rsid w:val="006619D0"/>
    <w:rsid w:val="00661AE3"/>
    <w:rsid w:val="00661C4B"/>
    <w:rsid w:val="00662BD0"/>
    <w:rsid w:val="00663B1E"/>
    <w:rsid w:val="00670BD0"/>
    <w:rsid w:val="006727E0"/>
    <w:rsid w:val="00674230"/>
    <w:rsid w:val="00675263"/>
    <w:rsid w:val="0067618F"/>
    <w:rsid w:val="006800F7"/>
    <w:rsid w:val="0068038C"/>
    <w:rsid w:val="00680836"/>
    <w:rsid w:val="00680A99"/>
    <w:rsid w:val="00680C8A"/>
    <w:rsid w:val="00681205"/>
    <w:rsid w:val="00684762"/>
    <w:rsid w:val="00685630"/>
    <w:rsid w:val="00686AB3"/>
    <w:rsid w:val="00686CFF"/>
    <w:rsid w:val="00687B0F"/>
    <w:rsid w:val="006910CA"/>
    <w:rsid w:val="00692419"/>
    <w:rsid w:val="00692CB6"/>
    <w:rsid w:val="00692D5E"/>
    <w:rsid w:val="00693763"/>
    <w:rsid w:val="00693B3D"/>
    <w:rsid w:val="006957DC"/>
    <w:rsid w:val="0069689B"/>
    <w:rsid w:val="006A08F3"/>
    <w:rsid w:val="006A0994"/>
    <w:rsid w:val="006A4108"/>
    <w:rsid w:val="006A51AF"/>
    <w:rsid w:val="006A5D76"/>
    <w:rsid w:val="006A5EEA"/>
    <w:rsid w:val="006B0271"/>
    <w:rsid w:val="006B0671"/>
    <w:rsid w:val="006B07BE"/>
    <w:rsid w:val="006B1770"/>
    <w:rsid w:val="006B1AC5"/>
    <w:rsid w:val="006B275D"/>
    <w:rsid w:val="006B3781"/>
    <w:rsid w:val="006B787A"/>
    <w:rsid w:val="006C0306"/>
    <w:rsid w:val="006C1BB5"/>
    <w:rsid w:val="006C4EBE"/>
    <w:rsid w:val="006C5A58"/>
    <w:rsid w:val="006C5E63"/>
    <w:rsid w:val="006C6833"/>
    <w:rsid w:val="006D2F83"/>
    <w:rsid w:val="006D3381"/>
    <w:rsid w:val="006D3BE3"/>
    <w:rsid w:val="006D43B4"/>
    <w:rsid w:val="006E1AD6"/>
    <w:rsid w:val="006E3DFA"/>
    <w:rsid w:val="006E4466"/>
    <w:rsid w:val="006E4A65"/>
    <w:rsid w:val="006E7C1C"/>
    <w:rsid w:val="006F062A"/>
    <w:rsid w:val="006F7238"/>
    <w:rsid w:val="007010E2"/>
    <w:rsid w:val="0070296D"/>
    <w:rsid w:val="00704599"/>
    <w:rsid w:val="00704CE8"/>
    <w:rsid w:val="00705FBE"/>
    <w:rsid w:val="007067A1"/>
    <w:rsid w:val="00706B0F"/>
    <w:rsid w:val="00706BFA"/>
    <w:rsid w:val="00707387"/>
    <w:rsid w:val="007074C2"/>
    <w:rsid w:val="0071153A"/>
    <w:rsid w:val="00711769"/>
    <w:rsid w:val="0071220B"/>
    <w:rsid w:val="007127A5"/>
    <w:rsid w:val="00712BA4"/>
    <w:rsid w:val="0071324E"/>
    <w:rsid w:val="00713DF6"/>
    <w:rsid w:val="00714967"/>
    <w:rsid w:val="007158BB"/>
    <w:rsid w:val="00717853"/>
    <w:rsid w:val="007235A4"/>
    <w:rsid w:val="00723CA3"/>
    <w:rsid w:val="00723CD4"/>
    <w:rsid w:val="00724038"/>
    <w:rsid w:val="00725723"/>
    <w:rsid w:val="0072621E"/>
    <w:rsid w:val="00726816"/>
    <w:rsid w:val="007270A2"/>
    <w:rsid w:val="00730069"/>
    <w:rsid w:val="0073054B"/>
    <w:rsid w:val="00732165"/>
    <w:rsid w:val="0073636D"/>
    <w:rsid w:val="00736973"/>
    <w:rsid w:val="00737E28"/>
    <w:rsid w:val="007420B9"/>
    <w:rsid w:val="00742757"/>
    <w:rsid w:val="007450C2"/>
    <w:rsid w:val="007463EE"/>
    <w:rsid w:val="0074767A"/>
    <w:rsid w:val="0075233A"/>
    <w:rsid w:val="007531B9"/>
    <w:rsid w:val="00753573"/>
    <w:rsid w:val="00755BBC"/>
    <w:rsid w:val="00756AAE"/>
    <w:rsid w:val="0075723B"/>
    <w:rsid w:val="007602F2"/>
    <w:rsid w:val="0076031A"/>
    <w:rsid w:val="007631A1"/>
    <w:rsid w:val="0076420A"/>
    <w:rsid w:val="00765C1E"/>
    <w:rsid w:val="007702C0"/>
    <w:rsid w:val="00774843"/>
    <w:rsid w:val="0077545A"/>
    <w:rsid w:val="0077645C"/>
    <w:rsid w:val="007767EF"/>
    <w:rsid w:val="00780677"/>
    <w:rsid w:val="00782AEE"/>
    <w:rsid w:val="00782BC3"/>
    <w:rsid w:val="0078321D"/>
    <w:rsid w:val="00783A9E"/>
    <w:rsid w:val="0078463B"/>
    <w:rsid w:val="00785387"/>
    <w:rsid w:val="007859C6"/>
    <w:rsid w:val="007866E2"/>
    <w:rsid w:val="00787846"/>
    <w:rsid w:val="00791449"/>
    <w:rsid w:val="00792E9A"/>
    <w:rsid w:val="00793816"/>
    <w:rsid w:val="00795FA3"/>
    <w:rsid w:val="007A1A1B"/>
    <w:rsid w:val="007B0C52"/>
    <w:rsid w:val="007B156C"/>
    <w:rsid w:val="007B2E49"/>
    <w:rsid w:val="007B5819"/>
    <w:rsid w:val="007B674D"/>
    <w:rsid w:val="007C17E1"/>
    <w:rsid w:val="007C2849"/>
    <w:rsid w:val="007C2E68"/>
    <w:rsid w:val="007C3536"/>
    <w:rsid w:val="007C376C"/>
    <w:rsid w:val="007C423F"/>
    <w:rsid w:val="007C492B"/>
    <w:rsid w:val="007C4BF4"/>
    <w:rsid w:val="007C519C"/>
    <w:rsid w:val="007C6625"/>
    <w:rsid w:val="007C7C01"/>
    <w:rsid w:val="007D11FD"/>
    <w:rsid w:val="007D18C8"/>
    <w:rsid w:val="007D1B43"/>
    <w:rsid w:val="007D22BC"/>
    <w:rsid w:val="007D2C7E"/>
    <w:rsid w:val="007D314B"/>
    <w:rsid w:val="007D33E9"/>
    <w:rsid w:val="007D537D"/>
    <w:rsid w:val="007D54C4"/>
    <w:rsid w:val="007D5C55"/>
    <w:rsid w:val="007D71A1"/>
    <w:rsid w:val="007E02A7"/>
    <w:rsid w:val="007E0973"/>
    <w:rsid w:val="007E09D8"/>
    <w:rsid w:val="007E0B0E"/>
    <w:rsid w:val="007E1D0C"/>
    <w:rsid w:val="007E2F92"/>
    <w:rsid w:val="007E5772"/>
    <w:rsid w:val="007E6CBF"/>
    <w:rsid w:val="007F0219"/>
    <w:rsid w:val="007F18E7"/>
    <w:rsid w:val="007F2011"/>
    <w:rsid w:val="007F3ED0"/>
    <w:rsid w:val="007F4584"/>
    <w:rsid w:val="007F4983"/>
    <w:rsid w:val="007F5F75"/>
    <w:rsid w:val="007F75F1"/>
    <w:rsid w:val="007F7E88"/>
    <w:rsid w:val="008006B5"/>
    <w:rsid w:val="00801A47"/>
    <w:rsid w:val="00802902"/>
    <w:rsid w:val="008073A3"/>
    <w:rsid w:val="0081181C"/>
    <w:rsid w:val="00813C36"/>
    <w:rsid w:val="008140C8"/>
    <w:rsid w:val="00814527"/>
    <w:rsid w:val="00814544"/>
    <w:rsid w:val="00814DA0"/>
    <w:rsid w:val="008158ED"/>
    <w:rsid w:val="00816CFA"/>
    <w:rsid w:val="00817DE1"/>
    <w:rsid w:val="008200E0"/>
    <w:rsid w:val="00821FF6"/>
    <w:rsid w:val="00824180"/>
    <w:rsid w:val="0082494C"/>
    <w:rsid w:val="008252D2"/>
    <w:rsid w:val="0082552A"/>
    <w:rsid w:val="00826E63"/>
    <w:rsid w:val="0083146D"/>
    <w:rsid w:val="00831C09"/>
    <w:rsid w:val="00831F18"/>
    <w:rsid w:val="00832305"/>
    <w:rsid w:val="00836B41"/>
    <w:rsid w:val="00837548"/>
    <w:rsid w:val="00840085"/>
    <w:rsid w:val="00840118"/>
    <w:rsid w:val="00843031"/>
    <w:rsid w:val="0084611B"/>
    <w:rsid w:val="00847365"/>
    <w:rsid w:val="00847821"/>
    <w:rsid w:val="00850795"/>
    <w:rsid w:val="00850C28"/>
    <w:rsid w:val="008513A7"/>
    <w:rsid w:val="00856EC3"/>
    <w:rsid w:val="00857126"/>
    <w:rsid w:val="00860F12"/>
    <w:rsid w:val="008646AF"/>
    <w:rsid w:val="00864A00"/>
    <w:rsid w:val="0087006E"/>
    <w:rsid w:val="00870EA4"/>
    <w:rsid w:val="008743F2"/>
    <w:rsid w:val="00874447"/>
    <w:rsid w:val="00876065"/>
    <w:rsid w:val="00881E8E"/>
    <w:rsid w:val="00883E61"/>
    <w:rsid w:val="00884729"/>
    <w:rsid w:val="00885A24"/>
    <w:rsid w:val="00885FD8"/>
    <w:rsid w:val="008861AD"/>
    <w:rsid w:val="0088738C"/>
    <w:rsid w:val="00887714"/>
    <w:rsid w:val="00890FD5"/>
    <w:rsid w:val="008925A8"/>
    <w:rsid w:val="008929E3"/>
    <w:rsid w:val="00892DB1"/>
    <w:rsid w:val="00894452"/>
    <w:rsid w:val="00894F56"/>
    <w:rsid w:val="00895162"/>
    <w:rsid w:val="008953C8"/>
    <w:rsid w:val="00895AC2"/>
    <w:rsid w:val="00896E89"/>
    <w:rsid w:val="008A1473"/>
    <w:rsid w:val="008A3877"/>
    <w:rsid w:val="008A5480"/>
    <w:rsid w:val="008A58F2"/>
    <w:rsid w:val="008A5A51"/>
    <w:rsid w:val="008A5D26"/>
    <w:rsid w:val="008A5F59"/>
    <w:rsid w:val="008A6FB2"/>
    <w:rsid w:val="008B0E73"/>
    <w:rsid w:val="008B115C"/>
    <w:rsid w:val="008B2944"/>
    <w:rsid w:val="008B320E"/>
    <w:rsid w:val="008B4608"/>
    <w:rsid w:val="008B62CB"/>
    <w:rsid w:val="008B6CA5"/>
    <w:rsid w:val="008B7016"/>
    <w:rsid w:val="008C1DA0"/>
    <w:rsid w:val="008C2D52"/>
    <w:rsid w:val="008C32A2"/>
    <w:rsid w:val="008C3444"/>
    <w:rsid w:val="008C45A9"/>
    <w:rsid w:val="008C65E5"/>
    <w:rsid w:val="008C6B49"/>
    <w:rsid w:val="008C7D30"/>
    <w:rsid w:val="008D15E0"/>
    <w:rsid w:val="008D5120"/>
    <w:rsid w:val="008E0855"/>
    <w:rsid w:val="008E3601"/>
    <w:rsid w:val="008E36A3"/>
    <w:rsid w:val="008E45F0"/>
    <w:rsid w:val="008E45FA"/>
    <w:rsid w:val="008E527A"/>
    <w:rsid w:val="008E6C4E"/>
    <w:rsid w:val="008E71CA"/>
    <w:rsid w:val="008F23BD"/>
    <w:rsid w:val="008F3B34"/>
    <w:rsid w:val="008F45BD"/>
    <w:rsid w:val="008F4FE1"/>
    <w:rsid w:val="008F5309"/>
    <w:rsid w:val="008F5707"/>
    <w:rsid w:val="008F5D5E"/>
    <w:rsid w:val="00900292"/>
    <w:rsid w:val="00902476"/>
    <w:rsid w:val="0090675F"/>
    <w:rsid w:val="009074B5"/>
    <w:rsid w:val="009076D3"/>
    <w:rsid w:val="00907969"/>
    <w:rsid w:val="009115EA"/>
    <w:rsid w:val="0091215D"/>
    <w:rsid w:val="00912BDB"/>
    <w:rsid w:val="00913865"/>
    <w:rsid w:val="009168B5"/>
    <w:rsid w:val="00917FD8"/>
    <w:rsid w:val="00921466"/>
    <w:rsid w:val="00921B7C"/>
    <w:rsid w:val="00922A50"/>
    <w:rsid w:val="00923B7F"/>
    <w:rsid w:val="00924629"/>
    <w:rsid w:val="00924665"/>
    <w:rsid w:val="0092512F"/>
    <w:rsid w:val="00925207"/>
    <w:rsid w:val="009262A6"/>
    <w:rsid w:val="0093034A"/>
    <w:rsid w:val="00931092"/>
    <w:rsid w:val="00931E73"/>
    <w:rsid w:val="0093452F"/>
    <w:rsid w:val="009350DB"/>
    <w:rsid w:val="00935E6D"/>
    <w:rsid w:val="00935E7B"/>
    <w:rsid w:val="0093612E"/>
    <w:rsid w:val="0093750F"/>
    <w:rsid w:val="00937E52"/>
    <w:rsid w:val="009405AC"/>
    <w:rsid w:val="0094125A"/>
    <w:rsid w:val="00941B58"/>
    <w:rsid w:val="00942B4F"/>
    <w:rsid w:val="00944876"/>
    <w:rsid w:val="009448CF"/>
    <w:rsid w:val="009449A4"/>
    <w:rsid w:val="00944D9F"/>
    <w:rsid w:val="009466B8"/>
    <w:rsid w:val="0095063C"/>
    <w:rsid w:val="00950DC6"/>
    <w:rsid w:val="009510A2"/>
    <w:rsid w:val="0095182B"/>
    <w:rsid w:val="0095203C"/>
    <w:rsid w:val="00952B85"/>
    <w:rsid w:val="00954126"/>
    <w:rsid w:val="00954D44"/>
    <w:rsid w:val="00955776"/>
    <w:rsid w:val="00955D72"/>
    <w:rsid w:val="00961926"/>
    <w:rsid w:val="009622EA"/>
    <w:rsid w:val="0096357F"/>
    <w:rsid w:val="00963E7E"/>
    <w:rsid w:val="00964652"/>
    <w:rsid w:val="009652F8"/>
    <w:rsid w:val="009658AD"/>
    <w:rsid w:val="00971518"/>
    <w:rsid w:val="00971918"/>
    <w:rsid w:val="00971A91"/>
    <w:rsid w:val="00971ADC"/>
    <w:rsid w:val="00972245"/>
    <w:rsid w:val="00975B68"/>
    <w:rsid w:val="009820EF"/>
    <w:rsid w:val="0098263E"/>
    <w:rsid w:val="00985109"/>
    <w:rsid w:val="00985B7B"/>
    <w:rsid w:val="009879F8"/>
    <w:rsid w:val="00987FA8"/>
    <w:rsid w:val="00992835"/>
    <w:rsid w:val="00993257"/>
    <w:rsid w:val="00994780"/>
    <w:rsid w:val="00994C08"/>
    <w:rsid w:val="00995EC2"/>
    <w:rsid w:val="0099681B"/>
    <w:rsid w:val="009A010C"/>
    <w:rsid w:val="009A2DF4"/>
    <w:rsid w:val="009A2E60"/>
    <w:rsid w:val="009A3076"/>
    <w:rsid w:val="009A4313"/>
    <w:rsid w:val="009A5A08"/>
    <w:rsid w:val="009A6134"/>
    <w:rsid w:val="009A6943"/>
    <w:rsid w:val="009A6CBB"/>
    <w:rsid w:val="009A71E2"/>
    <w:rsid w:val="009A7A97"/>
    <w:rsid w:val="009B0583"/>
    <w:rsid w:val="009B0A6E"/>
    <w:rsid w:val="009B0D9A"/>
    <w:rsid w:val="009B0DA5"/>
    <w:rsid w:val="009B1D0A"/>
    <w:rsid w:val="009B436C"/>
    <w:rsid w:val="009B5390"/>
    <w:rsid w:val="009C01F2"/>
    <w:rsid w:val="009C29A9"/>
    <w:rsid w:val="009C42DC"/>
    <w:rsid w:val="009C72B4"/>
    <w:rsid w:val="009C7CD8"/>
    <w:rsid w:val="009D153D"/>
    <w:rsid w:val="009D248B"/>
    <w:rsid w:val="009D24AB"/>
    <w:rsid w:val="009D4718"/>
    <w:rsid w:val="009D4B65"/>
    <w:rsid w:val="009D52E1"/>
    <w:rsid w:val="009D65AA"/>
    <w:rsid w:val="009D75AC"/>
    <w:rsid w:val="009E283C"/>
    <w:rsid w:val="009E305F"/>
    <w:rsid w:val="009E50C6"/>
    <w:rsid w:val="009E62B3"/>
    <w:rsid w:val="009E6A7C"/>
    <w:rsid w:val="009F06B7"/>
    <w:rsid w:val="009F7B12"/>
    <w:rsid w:val="00A00D4E"/>
    <w:rsid w:val="00A04F8D"/>
    <w:rsid w:val="00A05869"/>
    <w:rsid w:val="00A06C00"/>
    <w:rsid w:val="00A0765F"/>
    <w:rsid w:val="00A11DCE"/>
    <w:rsid w:val="00A12C72"/>
    <w:rsid w:val="00A154A1"/>
    <w:rsid w:val="00A20433"/>
    <w:rsid w:val="00A21139"/>
    <w:rsid w:val="00A21B9D"/>
    <w:rsid w:val="00A225EB"/>
    <w:rsid w:val="00A227C0"/>
    <w:rsid w:val="00A23756"/>
    <w:rsid w:val="00A23EA2"/>
    <w:rsid w:val="00A24B02"/>
    <w:rsid w:val="00A265CE"/>
    <w:rsid w:val="00A26CBD"/>
    <w:rsid w:val="00A3093D"/>
    <w:rsid w:val="00A317B4"/>
    <w:rsid w:val="00A32DF7"/>
    <w:rsid w:val="00A40B74"/>
    <w:rsid w:val="00A41753"/>
    <w:rsid w:val="00A421E1"/>
    <w:rsid w:val="00A43192"/>
    <w:rsid w:val="00A4591B"/>
    <w:rsid w:val="00A45AC4"/>
    <w:rsid w:val="00A46A0C"/>
    <w:rsid w:val="00A46A96"/>
    <w:rsid w:val="00A47F2C"/>
    <w:rsid w:val="00A51974"/>
    <w:rsid w:val="00A53E65"/>
    <w:rsid w:val="00A55BF8"/>
    <w:rsid w:val="00A55DEA"/>
    <w:rsid w:val="00A602D5"/>
    <w:rsid w:val="00A60527"/>
    <w:rsid w:val="00A61A6F"/>
    <w:rsid w:val="00A62A67"/>
    <w:rsid w:val="00A636F8"/>
    <w:rsid w:val="00A64CC1"/>
    <w:rsid w:val="00A65E49"/>
    <w:rsid w:val="00A668D4"/>
    <w:rsid w:val="00A66E6B"/>
    <w:rsid w:val="00A67383"/>
    <w:rsid w:val="00A6793C"/>
    <w:rsid w:val="00A704A5"/>
    <w:rsid w:val="00A725C8"/>
    <w:rsid w:val="00A72873"/>
    <w:rsid w:val="00A74C24"/>
    <w:rsid w:val="00A7541D"/>
    <w:rsid w:val="00A758F1"/>
    <w:rsid w:val="00A7616E"/>
    <w:rsid w:val="00A811EE"/>
    <w:rsid w:val="00A8553D"/>
    <w:rsid w:val="00A86609"/>
    <w:rsid w:val="00A868D8"/>
    <w:rsid w:val="00A86CE7"/>
    <w:rsid w:val="00A86E3B"/>
    <w:rsid w:val="00A90736"/>
    <w:rsid w:val="00A91F0B"/>
    <w:rsid w:val="00A94DFB"/>
    <w:rsid w:val="00A96294"/>
    <w:rsid w:val="00A9758D"/>
    <w:rsid w:val="00A97DD4"/>
    <w:rsid w:val="00AA1654"/>
    <w:rsid w:val="00AA3639"/>
    <w:rsid w:val="00AA3867"/>
    <w:rsid w:val="00AA3AC9"/>
    <w:rsid w:val="00AA51DC"/>
    <w:rsid w:val="00AA58CF"/>
    <w:rsid w:val="00AA63AF"/>
    <w:rsid w:val="00AA6FD6"/>
    <w:rsid w:val="00AB00B1"/>
    <w:rsid w:val="00AB0C71"/>
    <w:rsid w:val="00AB0EBA"/>
    <w:rsid w:val="00AB24D4"/>
    <w:rsid w:val="00AB3645"/>
    <w:rsid w:val="00AB5D7D"/>
    <w:rsid w:val="00AB6457"/>
    <w:rsid w:val="00AB6CB7"/>
    <w:rsid w:val="00AC0411"/>
    <w:rsid w:val="00AD2C31"/>
    <w:rsid w:val="00AD365C"/>
    <w:rsid w:val="00AD466B"/>
    <w:rsid w:val="00AD6313"/>
    <w:rsid w:val="00AD6CB2"/>
    <w:rsid w:val="00AE214A"/>
    <w:rsid w:val="00AE25F2"/>
    <w:rsid w:val="00AE6A61"/>
    <w:rsid w:val="00AE6F06"/>
    <w:rsid w:val="00AF0E58"/>
    <w:rsid w:val="00AF6608"/>
    <w:rsid w:val="00B004DE"/>
    <w:rsid w:val="00B00A70"/>
    <w:rsid w:val="00B01017"/>
    <w:rsid w:val="00B01B24"/>
    <w:rsid w:val="00B033B4"/>
    <w:rsid w:val="00B03609"/>
    <w:rsid w:val="00B04947"/>
    <w:rsid w:val="00B04F42"/>
    <w:rsid w:val="00B05F03"/>
    <w:rsid w:val="00B10254"/>
    <w:rsid w:val="00B10939"/>
    <w:rsid w:val="00B10C6D"/>
    <w:rsid w:val="00B1231A"/>
    <w:rsid w:val="00B1524D"/>
    <w:rsid w:val="00B153FD"/>
    <w:rsid w:val="00B21313"/>
    <w:rsid w:val="00B217B3"/>
    <w:rsid w:val="00B228EA"/>
    <w:rsid w:val="00B23016"/>
    <w:rsid w:val="00B2583D"/>
    <w:rsid w:val="00B26EC0"/>
    <w:rsid w:val="00B27DE6"/>
    <w:rsid w:val="00B3017D"/>
    <w:rsid w:val="00B30F7A"/>
    <w:rsid w:val="00B325F8"/>
    <w:rsid w:val="00B333CD"/>
    <w:rsid w:val="00B3406C"/>
    <w:rsid w:val="00B34693"/>
    <w:rsid w:val="00B367C0"/>
    <w:rsid w:val="00B36818"/>
    <w:rsid w:val="00B42788"/>
    <w:rsid w:val="00B50B43"/>
    <w:rsid w:val="00B51508"/>
    <w:rsid w:val="00B51E8A"/>
    <w:rsid w:val="00B52A41"/>
    <w:rsid w:val="00B53DAC"/>
    <w:rsid w:val="00B55970"/>
    <w:rsid w:val="00B566BE"/>
    <w:rsid w:val="00B60E72"/>
    <w:rsid w:val="00B614C3"/>
    <w:rsid w:val="00B655AA"/>
    <w:rsid w:val="00B6609C"/>
    <w:rsid w:val="00B67BF6"/>
    <w:rsid w:val="00B7046E"/>
    <w:rsid w:val="00B70862"/>
    <w:rsid w:val="00B722E2"/>
    <w:rsid w:val="00B72DD8"/>
    <w:rsid w:val="00B7334B"/>
    <w:rsid w:val="00B73618"/>
    <w:rsid w:val="00B7510B"/>
    <w:rsid w:val="00B75533"/>
    <w:rsid w:val="00B75711"/>
    <w:rsid w:val="00B7625B"/>
    <w:rsid w:val="00B81A73"/>
    <w:rsid w:val="00B82137"/>
    <w:rsid w:val="00B82BD7"/>
    <w:rsid w:val="00B842AA"/>
    <w:rsid w:val="00B903C8"/>
    <w:rsid w:val="00B91D40"/>
    <w:rsid w:val="00B91FA1"/>
    <w:rsid w:val="00B93846"/>
    <w:rsid w:val="00B939F5"/>
    <w:rsid w:val="00B93CEA"/>
    <w:rsid w:val="00B94312"/>
    <w:rsid w:val="00B970A4"/>
    <w:rsid w:val="00B97155"/>
    <w:rsid w:val="00B97CA5"/>
    <w:rsid w:val="00BA0CA2"/>
    <w:rsid w:val="00BA0D4F"/>
    <w:rsid w:val="00BA172A"/>
    <w:rsid w:val="00BA1A9D"/>
    <w:rsid w:val="00BA2A7D"/>
    <w:rsid w:val="00BA54A5"/>
    <w:rsid w:val="00BA7FB5"/>
    <w:rsid w:val="00BB029C"/>
    <w:rsid w:val="00BB2CB7"/>
    <w:rsid w:val="00BB2D5E"/>
    <w:rsid w:val="00BB394F"/>
    <w:rsid w:val="00BB3D30"/>
    <w:rsid w:val="00BB4FD7"/>
    <w:rsid w:val="00BB7099"/>
    <w:rsid w:val="00BB7650"/>
    <w:rsid w:val="00BC1D8A"/>
    <w:rsid w:val="00BC1FBD"/>
    <w:rsid w:val="00BC3E66"/>
    <w:rsid w:val="00BC5CE7"/>
    <w:rsid w:val="00BC7168"/>
    <w:rsid w:val="00BD501D"/>
    <w:rsid w:val="00BD594B"/>
    <w:rsid w:val="00BD5EE2"/>
    <w:rsid w:val="00BD6F07"/>
    <w:rsid w:val="00BD7056"/>
    <w:rsid w:val="00BD7216"/>
    <w:rsid w:val="00BE2642"/>
    <w:rsid w:val="00BE43B6"/>
    <w:rsid w:val="00BE4A81"/>
    <w:rsid w:val="00BE6D9E"/>
    <w:rsid w:val="00BE71D9"/>
    <w:rsid w:val="00BE75A2"/>
    <w:rsid w:val="00BF1CD6"/>
    <w:rsid w:val="00BF2384"/>
    <w:rsid w:val="00BF3ED2"/>
    <w:rsid w:val="00BF3F20"/>
    <w:rsid w:val="00BF4A6E"/>
    <w:rsid w:val="00BF712E"/>
    <w:rsid w:val="00C0034B"/>
    <w:rsid w:val="00C00E75"/>
    <w:rsid w:val="00C01894"/>
    <w:rsid w:val="00C035A4"/>
    <w:rsid w:val="00C0436F"/>
    <w:rsid w:val="00C066BE"/>
    <w:rsid w:val="00C06F1F"/>
    <w:rsid w:val="00C07DDB"/>
    <w:rsid w:val="00C100B7"/>
    <w:rsid w:val="00C105D6"/>
    <w:rsid w:val="00C10CC4"/>
    <w:rsid w:val="00C12213"/>
    <w:rsid w:val="00C13BA7"/>
    <w:rsid w:val="00C1518F"/>
    <w:rsid w:val="00C1580F"/>
    <w:rsid w:val="00C177CA"/>
    <w:rsid w:val="00C200DE"/>
    <w:rsid w:val="00C20F9E"/>
    <w:rsid w:val="00C212B2"/>
    <w:rsid w:val="00C21991"/>
    <w:rsid w:val="00C21C85"/>
    <w:rsid w:val="00C22383"/>
    <w:rsid w:val="00C22673"/>
    <w:rsid w:val="00C22A83"/>
    <w:rsid w:val="00C264FA"/>
    <w:rsid w:val="00C26E37"/>
    <w:rsid w:val="00C27DE2"/>
    <w:rsid w:val="00C32280"/>
    <w:rsid w:val="00C34095"/>
    <w:rsid w:val="00C353DA"/>
    <w:rsid w:val="00C36F56"/>
    <w:rsid w:val="00C4022C"/>
    <w:rsid w:val="00C4072A"/>
    <w:rsid w:val="00C40B5B"/>
    <w:rsid w:val="00C41BEB"/>
    <w:rsid w:val="00C45CC1"/>
    <w:rsid w:val="00C47CDE"/>
    <w:rsid w:val="00C50D37"/>
    <w:rsid w:val="00C51556"/>
    <w:rsid w:val="00C516C8"/>
    <w:rsid w:val="00C53295"/>
    <w:rsid w:val="00C536E7"/>
    <w:rsid w:val="00C556F6"/>
    <w:rsid w:val="00C55BBD"/>
    <w:rsid w:val="00C57813"/>
    <w:rsid w:val="00C60C96"/>
    <w:rsid w:val="00C63201"/>
    <w:rsid w:val="00C647AB"/>
    <w:rsid w:val="00C65C6E"/>
    <w:rsid w:val="00C66D86"/>
    <w:rsid w:val="00C7049B"/>
    <w:rsid w:val="00C72F64"/>
    <w:rsid w:val="00C73F97"/>
    <w:rsid w:val="00C77036"/>
    <w:rsid w:val="00C777C5"/>
    <w:rsid w:val="00C836A8"/>
    <w:rsid w:val="00C900B0"/>
    <w:rsid w:val="00C9079F"/>
    <w:rsid w:val="00C907D3"/>
    <w:rsid w:val="00C914A4"/>
    <w:rsid w:val="00C9180B"/>
    <w:rsid w:val="00C91AAB"/>
    <w:rsid w:val="00C91B96"/>
    <w:rsid w:val="00C94DB3"/>
    <w:rsid w:val="00C95B81"/>
    <w:rsid w:val="00C95F0F"/>
    <w:rsid w:val="00CA0BF3"/>
    <w:rsid w:val="00CA2AEF"/>
    <w:rsid w:val="00CA2FBD"/>
    <w:rsid w:val="00CA6EF8"/>
    <w:rsid w:val="00CA6FB0"/>
    <w:rsid w:val="00CB0721"/>
    <w:rsid w:val="00CB2133"/>
    <w:rsid w:val="00CB21AF"/>
    <w:rsid w:val="00CB23C7"/>
    <w:rsid w:val="00CB24A4"/>
    <w:rsid w:val="00CB2FD0"/>
    <w:rsid w:val="00CB5514"/>
    <w:rsid w:val="00CB5F58"/>
    <w:rsid w:val="00CB6159"/>
    <w:rsid w:val="00CB6B20"/>
    <w:rsid w:val="00CC0286"/>
    <w:rsid w:val="00CC1A66"/>
    <w:rsid w:val="00CC23E6"/>
    <w:rsid w:val="00CC40E2"/>
    <w:rsid w:val="00CC4428"/>
    <w:rsid w:val="00CC4924"/>
    <w:rsid w:val="00CC5982"/>
    <w:rsid w:val="00CC5E67"/>
    <w:rsid w:val="00CC68C7"/>
    <w:rsid w:val="00CC70D7"/>
    <w:rsid w:val="00CC7F8D"/>
    <w:rsid w:val="00CD0A97"/>
    <w:rsid w:val="00CD0DF2"/>
    <w:rsid w:val="00CD244E"/>
    <w:rsid w:val="00CD3086"/>
    <w:rsid w:val="00CD40D0"/>
    <w:rsid w:val="00CD55B7"/>
    <w:rsid w:val="00CD7307"/>
    <w:rsid w:val="00CD7934"/>
    <w:rsid w:val="00CE07A6"/>
    <w:rsid w:val="00CE0CCA"/>
    <w:rsid w:val="00CE1EAA"/>
    <w:rsid w:val="00CE2814"/>
    <w:rsid w:val="00CE345A"/>
    <w:rsid w:val="00CE4B0A"/>
    <w:rsid w:val="00CE510D"/>
    <w:rsid w:val="00CE7BA1"/>
    <w:rsid w:val="00CF2DA8"/>
    <w:rsid w:val="00CF31F9"/>
    <w:rsid w:val="00CF36D9"/>
    <w:rsid w:val="00CF520A"/>
    <w:rsid w:val="00CF6E76"/>
    <w:rsid w:val="00D00EE2"/>
    <w:rsid w:val="00D01E84"/>
    <w:rsid w:val="00D024EE"/>
    <w:rsid w:val="00D02D99"/>
    <w:rsid w:val="00D04407"/>
    <w:rsid w:val="00D060BB"/>
    <w:rsid w:val="00D06F41"/>
    <w:rsid w:val="00D072BB"/>
    <w:rsid w:val="00D073A5"/>
    <w:rsid w:val="00D130A8"/>
    <w:rsid w:val="00D14F0B"/>
    <w:rsid w:val="00D152E2"/>
    <w:rsid w:val="00D160A3"/>
    <w:rsid w:val="00D16A90"/>
    <w:rsid w:val="00D17456"/>
    <w:rsid w:val="00D20C15"/>
    <w:rsid w:val="00D22334"/>
    <w:rsid w:val="00D228AE"/>
    <w:rsid w:val="00D22992"/>
    <w:rsid w:val="00D24EA5"/>
    <w:rsid w:val="00D24F1F"/>
    <w:rsid w:val="00D2614F"/>
    <w:rsid w:val="00D26DEB"/>
    <w:rsid w:val="00D27DFD"/>
    <w:rsid w:val="00D33C51"/>
    <w:rsid w:val="00D34470"/>
    <w:rsid w:val="00D34E8C"/>
    <w:rsid w:val="00D35693"/>
    <w:rsid w:val="00D35B70"/>
    <w:rsid w:val="00D36628"/>
    <w:rsid w:val="00D36B32"/>
    <w:rsid w:val="00D36DDA"/>
    <w:rsid w:val="00D37305"/>
    <w:rsid w:val="00D404E0"/>
    <w:rsid w:val="00D42756"/>
    <w:rsid w:val="00D44ADB"/>
    <w:rsid w:val="00D45E86"/>
    <w:rsid w:val="00D50C90"/>
    <w:rsid w:val="00D5307F"/>
    <w:rsid w:val="00D53118"/>
    <w:rsid w:val="00D54091"/>
    <w:rsid w:val="00D55AD6"/>
    <w:rsid w:val="00D5619F"/>
    <w:rsid w:val="00D5749C"/>
    <w:rsid w:val="00D5761C"/>
    <w:rsid w:val="00D57768"/>
    <w:rsid w:val="00D57B77"/>
    <w:rsid w:val="00D57C79"/>
    <w:rsid w:val="00D57F61"/>
    <w:rsid w:val="00D60111"/>
    <w:rsid w:val="00D60115"/>
    <w:rsid w:val="00D63028"/>
    <w:rsid w:val="00D64865"/>
    <w:rsid w:val="00D64A49"/>
    <w:rsid w:val="00D64CAB"/>
    <w:rsid w:val="00D654A6"/>
    <w:rsid w:val="00D66500"/>
    <w:rsid w:val="00D73E49"/>
    <w:rsid w:val="00D7594B"/>
    <w:rsid w:val="00D766F8"/>
    <w:rsid w:val="00D76B16"/>
    <w:rsid w:val="00D80071"/>
    <w:rsid w:val="00D80111"/>
    <w:rsid w:val="00D84028"/>
    <w:rsid w:val="00D84F53"/>
    <w:rsid w:val="00D90357"/>
    <w:rsid w:val="00D909FF"/>
    <w:rsid w:val="00D92075"/>
    <w:rsid w:val="00D93BE0"/>
    <w:rsid w:val="00D95469"/>
    <w:rsid w:val="00D9606B"/>
    <w:rsid w:val="00D9745D"/>
    <w:rsid w:val="00D97D95"/>
    <w:rsid w:val="00DA044D"/>
    <w:rsid w:val="00DA0900"/>
    <w:rsid w:val="00DA0D46"/>
    <w:rsid w:val="00DA1A93"/>
    <w:rsid w:val="00DA1AE5"/>
    <w:rsid w:val="00DA2E17"/>
    <w:rsid w:val="00DA706F"/>
    <w:rsid w:val="00DB0616"/>
    <w:rsid w:val="00DB2C2D"/>
    <w:rsid w:val="00DB3A4E"/>
    <w:rsid w:val="00DB4C9A"/>
    <w:rsid w:val="00DB58FF"/>
    <w:rsid w:val="00DB773A"/>
    <w:rsid w:val="00DB780C"/>
    <w:rsid w:val="00DB7D48"/>
    <w:rsid w:val="00DC0459"/>
    <w:rsid w:val="00DC1908"/>
    <w:rsid w:val="00DC225E"/>
    <w:rsid w:val="00DC4BF6"/>
    <w:rsid w:val="00DC5119"/>
    <w:rsid w:val="00DC659B"/>
    <w:rsid w:val="00DD051D"/>
    <w:rsid w:val="00DD1CF3"/>
    <w:rsid w:val="00DD2A61"/>
    <w:rsid w:val="00DD3533"/>
    <w:rsid w:val="00DD4F51"/>
    <w:rsid w:val="00DD52FD"/>
    <w:rsid w:val="00DD5544"/>
    <w:rsid w:val="00DD6F0C"/>
    <w:rsid w:val="00DD77E0"/>
    <w:rsid w:val="00DE0542"/>
    <w:rsid w:val="00DE1335"/>
    <w:rsid w:val="00DE325D"/>
    <w:rsid w:val="00DE4A4E"/>
    <w:rsid w:val="00DE56C1"/>
    <w:rsid w:val="00DE5D5D"/>
    <w:rsid w:val="00DE68FF"/>
    <w:rsid w:val="00DE6D2B"/>
    <w:rsid w:val="00DF343A"/>
    <w:rsid w:val="00DF66E5"/>
    <w:rsid w:val="00DF7218"/>
    <w:rsid w:val="00DF76F1"/>
    <w:rsid w:val="00E00048"/>
    <w:rsid w:val="00E003A5"/>
    <w:rsid w:val="00E00A39"/>
    <w:rsid w:val="00E01165"/>
    <w:rsid w:val="00E027DE"/>
    <w:rsid w:val="00E03738"/>
    <w:rsid w:val="00E04849"/>
    <w:rsid w:val="00E04FBE"/>
    <w:rsid w:val="00E07BFE"/>
    <w:rsid w:val="00E07C3D"/>
    <w:rsid w:val="00E10481"/>
    <w:rsid w:val="00E10615"/>
    <w:rsid w:val="00E116EA"/>
    <w:rsid w:val="00E130BD"/>
    <w:rsid w:val="00E16DF7"/>
    <w:rsid w:val="00E20363"/>
    <w:rsid w:val="00E22BD9"/>
    <w:rsid w:val="00E233C5"/>
    <w:rsid w:val="00E24551"/>
    <w:rsid w:val="00E26F49"/>
    <w:rsid w:val="00E27E02"/>
    <w:rsid w:val="00E30508"/>
    <w:rsid w:val="00E3366B"/>
    <w:rsid w:val="00E350AB"/>
    <w:rsid w:val="00E35B50"/>
    <w:rsid w:val="00E366B0"/>
    <w:rsid w:val="00E377C8"/>
    <w:rsid w:val="00E46681"/>
    <w:rsid w:val="00E51C84"/>
    <w:rsid w:val="00E52215"/>
    <w:rsid w:val="00E52FD7"/>
    <w:rsid w:val="00E55C19"/>
    <w:rsid w:val="00E6014D"/>
    <w:rsid w:val="00E610E3"/>
    <w:rsid w:val="00E61248"/>
    <w:rsid w:val="00E6177D"/>
    <w:rsid w:val="00E61F78"/>
    <w:rsid w:val="00E62417"/>
    <w:rsid w:val="00E647C5"/>
    <w:rsid w:val="00E64A2C"/>
    <w:rsid w:val="00E70C98"/>
    <w:rsid w:val="00E7239B"/>
    <w:rsid w:val="00E74537"/>
    <w:rsid w:val="00E76874"/>
    <w:rsid w:val="00E76B32"/>
    <w:rsid w:val="00E76D81"/>
    <w:rsid w:val="00E8007A"/>
    <w:rsid w:val="00E82708"/>
    <w:rsid w:val="00E82B4B"/>
    <w:rsid w:val="00E82F96"/>
    <w:rsid w:val="00E836E1"/>
    <w:rsid w:val="00E84D78"/>
    <w:rsid w:val="00E84D91"/>
    <w:rsid w:val="00E86E21"/>
    <w:rsid w:val="00E8784F"/>
    <w:rsid w:val="00E9087B"/>
    <w:rsid w:val="00E90E83"/>
    <w:rsid w:val="00E9294C"/>
    <w:rsid w:val="00E92E97"/>
    <w:rsid w:val="00E93B2A"/>
    <w:rsid w:val="00E96303"/>
    <w:rsid w:val="00EA081D"/>
    <w:rsid w:val="00EA1A92"/>
    <w:rsid w:val="00EA1DFE"/>
    <w:rsid w:val="00EA3058"/>
    <w:rsid w:val="00EA515B"/>
    <w:rsid w:val="00EA626A"/>
    <w:rsid w:val="00EA6873"/>
    <w:rsid w:val="00EA7A72"/>
    <w:rsid w:val="00EB140C"/>
    <w:rsid w:val="00EB27FB"/>
    <w:rsid w:val="00EB3B33"/>
    <w:rsid w:val="00EB4224"/>
    <w:rsid w:val="00EB4E46"/>
    <w:rsid w:val="00EB7458"/>
    <w:rsid w:val="00EC0475"/>
    <w:rsid w:val="00EC1395"/>
    <w:rsid w:val="00EC4CD3"/>
    <w:rsid w:val="00ED0D41"/>
    <w:rsid w:val="00ED21DA"/>
    <w:rsid w:val="00ED23E9"/>
    <w:rsid w:val="00ED29A8"/>
    <w:rsid w:val="00ED3AE2"/>
    <w:rsid w:val="00ED5AA1"/>
    <w:rsid w:val="00ED6E4B"/>
    <w:rsid w:val="00ED77BF"/>
    <w:rsid w:val="00EE03F5"/>
    <w:rsid w:val="00EE0A94"/>
    <w:rsid w:val="00EE0C69"/>
    <w:rsid w:val="00EE40CE"/>
    <w:rsid w:val="00EE5E80"/>
    <w:rsid w:val="00EE6033"/>
    <w:rsid w:val="00EE7045"/>
    <w:rsid w:val="00EF0235"/>
    <w:rsid w:val="00EF0FD7"/>
    <w:rsid w:val="00EF16E4"/>
    <w:rsid w:val="00EF1EBC"/>
    <w:rsid w:val="00EF2191"/>
    <w:rsid w:val="00EF2ED2"/>
    <w:rsid w:val="00EF55AD"/>
    <w:rsid w:val="00F00654"/>
    <w:rsid w:val="00F0098A"/>
    <w:rsid w:val="00F01452"/>
    <w:rsid w:val="00F01AAD"/>
    <w:rsid w:val="00F023E8"/>
    <w:rsid w:val="00F03534"/>
    <w:rsid w:val="00F058E5"/>
    <w:rsid w:val="00F05B4D"/>
    <w:rsid w:val="00F1153D"/>
    <w:rsid w:val="00F13D52"/>
    <w:rsid w:val="00F141D9"/>
    <w:rsid w:val="00F14CA7"/>
    <w:rsid w:val="00F15303"/>
    <w:rsid w:val="00F16A86"/>
    <w:rsid w:val="00F17F8C"/>
    <w:rsid w:val="00F20852"/>
    <w:rsid w:val="00F22083"/>
    <w:rsid w:val="00F23135"/>
    <w:rsid w:val="00F23C5C"/>
    <w:rsid w:val="00F241AA"/>
    <w:rsid w:val="00F2620B"/>
    <w:rsid w:val="00F26319"/>
    <w:rsid w:val="00F26A27"/>
    <w:rsid w:val="00F2753E"/>
    <w:rsid w:val="00F30015"/>
    <w:rsid w:val="00F3119B"/>
    <w:rsid w:val="00F31E0C"/>
    <w:rsid w:val="00F3533D"/>
    <w:rsid w:val="00F35E3D"/>
    <w:rsid w:val="00F40ECE"/>
    <w:rsid w:val="00F40FAB"/>
    <w:rsid w:val="00F4119C"/>
    <w:rsid w:val="00F4280F"/>
    <w:rsid w:val="00F4290A"/>
    <w:rsid w:val="00F451FE"/>
    <w:rsid w:val="00F46A7D"/>
    <w:rsid w:val="00F477B8"/>
    <w:rsid w:val="00F47FB8"/>
    <w:rsid w:val="00F515A0"/>
    <w:rsid w:val="00F5397F"/>
    <w:rsid w:val="00F539CD"/>
    <w:rsid w:val="00F54073"/>
    <w:rsid w:val="00F54972"/>
    <w:rsid w:val="00F54DA1"/>
    <w:rsid w:val="00F57BB1"/>
    <w:rsid w:val="00F619CA"/>
    <w:rsid w:val="00F6242B"/>
    <w:rsid w:val="00F625AD"/>
    <w:rsid w:val="00F65129"/>
    <w:rsid w:val="00F65B72"/>
    <w:rsid w:val="00F67ACD"/>
    <w:rsid w:val="00F71484"/>
    <w:rsid w:val="00F7280C"/>
    <w:rsid w:val="00F73587"/>
    <w:rsid w:val="00F754C7"/>
    <w:rsid w:val="00F8023A"/>
    <w:rsid w:val="00F812CF"/>
    <w:rsid w:val="00F81E5F"/>
    <w:rsid w:val="00F84C74"/>
    <w:rsid w:val="00F84FAC"/>
    <w:rsid w:val="00F87118"/>
    <w:rsid w:val="00F94F18"/>
    <w:rsid w:val="00FA0AC3"/>
    <w:rsid w:val="00FA1913"/>
    <w:rsid w:val="00FA5468"/>
    <w:rsid w:val="00FA585F"/>
    <w:rsid w:val="00FA6EB7"/>
    <w:rsid w:val="00FB2B8A"/>
    <w:rsid w:val="00FB37B4"/>
    <w:rsid w:val="00FB3893"/>
    <w:rsid w:val="00FB3CA6"/>
    <w:rsid w:val="00FB45F7"/>
    <w:rsid w:val="00FB4C96"/>
    <w:rsid w:val="00FB5F14"/>
    <w:rsid w:val="00FB61E8"/>
    <w:rsid w:val="00FB6479"/>
    <w:rsid w:val="00FB78CA"/>
    <w:rsid w:val="00FB7ABB"/>
    <w:rsid w:val="00FC0D10"/>
    <w:rsid w:val="00FC0F34"/>
    <w:rsid w:val="00FC109F"/>
    <w:rsid w:val="00FC1614"/>
    <w:rsid w:val="00FC214F"/>
    <w:rsid w:val="00FC62B7"/>
    <w:rsid w:val="00FC67F9"/>
    <w:rsid w:val="00FD2978"/>
    <w:rsid w:val="00FD38F9"/>
    <w:rsid w:val="00FD3FA7"/>
    <w:rsid w:val="00FD4EFC"/>
    <w:rsid w:val="00FD4F50"/>
    <w:rsid w:val="00FD5E27"/>
    <w:rsid w:val="00FD695C"/>
    <w:rsid w:val="00FD7DBE"/>
    <w:rsid w:val="00FE18CE"/>
    <w:rsid w:val="00FE2DA7"/>
    <w:rsid w:val="00FE3845"/>
    <w:rsid w:val="00FE3F63"/>
    <w:rsid w:val="00FE5EE5"/>
    <w:rsid w:val="00FE640F"/>
    <w:rsid w:val="00FE65CE"/>
    <w:rsid w:val="00FE7DDF"/>
    <w:rsid w:val="00FF25D9"/>
    <w:rsid w:val="00FF4B1E"/>
    <w:rsid w:val="00FF5D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5F154B"/>
  <w15:chartTrackingRefBased/>
  <w15:docId w15:val="{70391074-68E9-4BD4-80DE-B38AFD2BA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10BC"/>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olumnText,Footnote Text Char Char,Footnote Text Char2,Footnote Text Char1 Char Char,Footnote Text Char Char Char Char,Footnote Text Char1 Char Char Char Char,Footnote Text Char Char1 Char Char Char Char Char"/>
    <w:basedOn w:val="Normal"/>
    <w:link w:val="FootnoteTextChar"/>
    <w:unhideWhenUsed/>
    <w:qFormat/>
    <w:rsid w:val="00B60E72"/>
    <w:rPr>
      <w:sz w:val="20"/>
    </w:rPr>
  </w:style>
  <w:style w:type="character" w:customStyle="1" w:styleId="FootnoteTextChar">
    <w:name w:val="Footnote Text Char"/>
    <w:aliases w:val="ColumnText Char,Footnote Text Char Char Char,Footnote Text Char2 Char,Footnote Text Char1 Char Char Char,Footnote Text Char Char Char Char Char,Footnote Text Char1 Char Char Char Char Char"/>
    <w:basedOn w:val="DefaultParagraphFont"/>
    <w:link w:val="FootnoteText"/>
    <w:rsid w:val="00B60E72"/>
    <w:rPr>
      <w:rFonts w:ascii="Times New Roman" w:eastAsia="Times New Roman" w:hAnsi="Times New Roman" w:cs="Times New Roman"/>
      <w:sz w:val="20"/>
      <w:szCs w:val="20"/>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
    <w:basedOn w:val="DefaultParagraphFont"/>
    <w:uiPriority w:val="99"/>
    <w:unhideWhenUsed/>
    <w:rsid w:val="00B60E72"/>
    <w:rPr>
      <w:vertAlign w:val="superscript"/>
    </w:rPr>
  </w:style>
  <w:style w:type="character" w:styleId="Hyperlink">
    <w:name w:val="Hyperlink"/>
    <w:basedOn w:val="DefaultParagraphFont"/>
    <w:rsid w:val="000F1A98"/>
    <w:rPr>
      <w:color w:val="0000FF"/>
      <w:u w:val="single"/>
    </w:rPr>
  </w:style>
  <w:style w:type="paragraph" w:styleId="NoSpacing">
    <w:name w:val="No Spacing"/>
    <w:basedOn w:val="Normal"/>
    <w:uiPriority w:val="1"/>
    <w:qFormat/>
    <w:rsid w:val="00B903C8"/>
    <w:rPr>
      <w:rFonts w:ascii="Calibri" w:eastAsia="Calibri" w:hAnsi="Calibri"/>
      <w:sz w:val="22"/>
      <w:szCs w:val="22"/>
      <w:lang w:eastAsia="lt-LT"/>
    </w:rPr>
  </w:style>
  <w:style w:type="paragraph" w:styleId="BalloonText">
    <w:name w:val="Balloon Text"/>
    <w:basedOn w:val="Normal"/>
    <w:link w:val="BalloonTextChar"/>
    <w:uiPriority w:val="99"/>
    <w:semiHidden/>
    <w:unhideWhenUsed/>
    <w:rsid w:val="008D15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15E0"/>
    <w:rPr>
      <w:rFonts w:ascii="Segoe UI" w:eastAsia="Times New Roman" w:hAnsi="Segoe UI" w:cs="Segoe UI"/>
      <w:sz w:val="18"/>
      <w:szCs w:val="18"/>
    </w:rPr>
  </w:style>
  <w:style w:type="paragraph" w:styleId="Header">
    <w:name w:val="header"/>
    <w:basedOn w:val="Normal"/>
    <w:link w:val="HeaderChar"/>
    <w:uiPriority w:val="99"/>
    <w:unhideWhenUsed/>
    <w:rsid w:val="00EF1EBC"/>
    <w:pPr>
      <w:tabs>
        <w:tab w:val="center" w:pos="4819"/>
        <w:tab w:val="right" w:pos="9638"/>
      </w:tabs>
    </w:pPr>
  </w:style>
  <w:style w:type="character" w:customStyle="1" w:styleId="HeaderChar">
    <w:name w:val="Header Char"/>
    <w:basedOn w:val="DefaultParagraphFont"/>
    <w:link w:val="Header"/>
    <w:uiPriority w:val="99"/>
    <w:rsid w:val="00EF1EBC"/>
    <w:rPr>
      <w:rFonts w:ascii="Times New Roman" w:eastAsia="Times New Roman" w:hAnsi="Times New Roman" w:cs="Times New Roman"/>
      <w:sz w:val="24"/>
      <w:szCs w:val="20"/>
    </w:rPr>
  </w:style>
  <w:style w:type="paragraph" w:styleId="Footer">
    <w:name w:val="footer"/>
    <w:basedOn w:val="Normal"/>
    <w:link w:val="FooterChar"/>
    <w:unhideWhenUsed/>
    <w:rsid w:val="00EF1EBC"/>
    <w:pPr>
      <w:tabs>
        <w:tab w:val="center" w:pos="4819"/>
        <w:tab w:val="right" w:pos="9638"/>
      </w:tabs>
    </w:pPr>
  </w:style>
  <w:style w:type="character" w:customStyle="1" w:styleId="FooterChar">
    <w:name w:val="Footer Char"/>
    <w:basedOn w:val="DefaultParagraphFont"/>
    <w:link w:val="Footer"/>
    <w:rsid w:val="00EF1EBC"/>
    <w:rPr>
      <w:rFonts w:ascii="Times New Roman" w:eastAsia="Times New Roman" w:hAnsi="Times New Roman" w:cs="Times New Roman"/>
      <w:sz w:val="24"/>
      <w:szCs w:val="20"/>
    </w:rPr>
  </w:style>
  <w:style w:type="paragraph" w:customStyle="1" w:styleId="MediumGrid21">
    <w:name w:val="Medium Grid 21"/>
    <w:uiPriority w:val="1"/>
    <w:qFormat/>
    <w:rsid w:val="002F32BA"/>
    <w:pPr>
      <w:spacing w:before="120" w:after="120" w:line="240" w:lineRule="auto"/>
      <w:ind w:firstLine="425"/>
      <w:jc w:val="both"/>
    </w:pPr>
    <w:rPr>
      <w:rFonts w:ascii="Calibri" w:eastAsia="Calibri" w:hAnsi="Calibri" w:cs="Times New Roman"/>
      <w:lang w:val="ru-RU"/>
    </w:rPr>
  </w:style>
  <w:style w:type="paragraph" w:styleId="ListParagraph">
    <w:name w:val="List Paragraph"/>
    <w:basedOn w:val="Normal"/>
    <w:uiPriority w:val="34"/>
    <w:qFormat/>
    <w:rsid w:val="00BC7168"/>
    <w:pPr>
      <w:ind w:left="720"/>
      <w:contextualSpacing/>
    </w:pPr>
  </w:style>
  <w:style w:type="character" w:styleId="Emphasis">
    <w:name w:val="Emphasis"/>
    <w:basedOn w:val="DefaultParagraphFont"/>
    <w:uiPriority w:val="20"/>
    <w:qFormat/>
    <w:rsid w:val="0071153A"/>
    <w:rPr>
      <w:i/>
      <w:iCs/>
    </w:rPr>
  </w:style>
  <w:style w:type="character" w:styleId="UnresolvedMention">
    <w:name w:val="Unresolved Mention"/>
    <w:basedOn w:val="DefaultParagraphFont"/>
    <w:uiPriority w:val="99"/>
    <w:semiHidden/>
    <w:unhideWhenUsed/>
    <w:rsid w:val="00A06C00"/>
    <w:rPr>
      <w:color w:val="605E5C"/>
      <w:shd w:val="clear" w:color="auto" w:fill="E1DFDD"/>
    </w:rPr>
  </w:style>
  <w:style w:type="character" w:styleId="FollowedHyperlink">
    <w:name w:val="FollowedHyperlink"/>
    <w:basedOn w:val="DefaultParagraphFont"/>
    <w:uiPriority w:val="99"/>
    <w:semiHidden/>
    <w:unhideWhenUsed/>
    <w:rsid w:val="00EF0FD7"/>
    <w:rPr>
      <w:color w:val="954F72" w:themeColor="followedHyperlink"/>
      <w:u w:val="single"/>
    </w:rPr>
  </w:style>
  <w:style w:type="character" w:styleId="Strong">
    <w:name w:val="Strong"/>
    <w:basedOn w:val="DefaultParagraphFont"/>
    <w:uiPriority w:val="22"/>
    <w:qFormat/>
    <w:rsid w:val="00AB5D7D"/>
    <w:rPr>
      <w:b/>
      <w:bCs/>
    </w:rPr>
  </w:style>
  <w:style w:type="character" w:customStyle="1" w:styleId="plaintext">
    <w:name w:val="plain_text"/>
    <w:basedOn w:val="DefaultParagraphFont"/>
    <w:rsid w:val="00C0034B"/>
  </w:style>
  <w:style w:type="character" w:customStyle="1" w:styleId="st">
    <w:name w:val="st"/>
    <w:basedOn w:val="DefaultParagraphFont"/>
    <w:rsid w:val="00274AEE"/>
  </w:style>
  <w:style w:type="character" w:styleId="CommentReference">
    <w:name w:val="annotation reference"/>
    <w:basedOn w:val="DefaultParagraphFont"/>
    <w:uiPriority w:val="99"/>
    <w:unhideWhenUsed/>
    <w:qFormat/>
    <w:rsid w:val="00307D73"/>
    <w:rPr>
      <w:sz w:val="16"/>
      <w:szCs w:val="16"/>
    </w:rPr>
  </w:style>
  <w:style w:type="paragraph" w:styleId="CommentText">
    <w:name w:val="annotation text"/>
    <w:aliases w:val=" Diagrama Diagrama Diagrama,Diagrama,Diagrama Diagrama Diagrama, Diagrama Diagrama"/>
    <w:basedOn w:val="Normal"/>
    <w:link w:val="CommentTextChar"/>
    <w:uiPriority w:val="99"/>
    <w:unhideWhenUsed/>
    <w:qFormat/>
    <w:rsid w:val="00307D73"/>
    <w:rPr>
      <w:sz w:val="20"/>
    </w:rPr>
  </w:style>
  <w:style w:type="character" w:customStyle="1" w:styleId="CommentTextChar">
    <w:name w:val="Comment Text Char"/>
    <w:aliases w:val=" Diagrama Diagrama Diagrama Char,Diagrama Char,Diagrama Diagrama Diagrama Char, Diagrama Diagrama Char"/>
    <w:basedOn w:val="DefaultParagraphFont"/>
    <w:link w:val="CommentText"/>
    <w:uiPriority w:val="99"/>
    <w:qFormat/>
    <w:rsid w:val="00307D7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07D73"/>
    <w:rPr>
      <w:b/>
      <w:bCs/>
    </w:rPr>
  </w:style>
  <w:style w:type="character" w:customStyle="1" w:styleId="CommentSubjectChar">
    <w:name w:val="Comment Subject Char"/>
    <w:basedOn w:val="CommentTextChar"/>
    <w:link w:val="CommentSubject"/>
    <w:uiPriority w:val="99"/>
    <w:semiHidden/>
    <w:rsid w:val="00307D73"/>
    <w:rPr>
      <w:rFonts w:ascii="Times New Roman" w:eastAsia="Times New Roman" w:hAnsi="Times New Roman" w:cs="Times New Roman"/>
      <w:b/>
      <w:bCs/>
      <w:sz w:val="20"/>
      <w:szCs w:val="20"/>
    </w:rPr>
  </w:style>
  <w:style w:type="table" w:styleId="TableGrid">
    <w:name w:val="Table Grid"/>
    <w:basedOn w:val="TableNormal"/>
    <w:uiPriority w:val="39"/>
    <w:rsid w:val="001255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ysiwyg-font-size-medium">
    <w:name w:val="wysiwyg-font-size-medium"/>
    <w:basedOn w:val="DefaultParagraphFont"/>
    <w:rsid w:val="00AA1654"/>
  </w:style>
  <w:style w:type="character" w:customStyle="1" w:styleId="fontstyle01">
    <w:name w:val="fontstyle01"/>
    <w:basedOn w:val="DefaultParagraphFont"/>
    <w:rsid w:val="001F055F"/>
    <w:rPr>
      <w:rFonts w:ascii="TimesNewRomanPSMT" w:hAnsi="TimesNewRomanPSMT" w:hint="default"/>
      <w:b w:val="0"/>
      <w:bCs w:val="0"/>
      <w:i w:val="0"/>
      <w:iCs w:val="0"/>
      <w:color w:val="000000"/>
      <w:sz w:val="24"/>
      <w:szCs w:val="24"/>
    </w:rPr>
  </w:style>
  <w:style w:type="paragraph" w:styleId="z-TopofForm">
    <w:name w:val="HTML Top of Form"/>
    <w:basedOn w:val="Normal"/>
    <w:next w:val="Normal"/>
    <w:link w:val="z-TopofFormChar"/>
    <w:hidden/>
    <w:uiPriority w:val="99"/>
    <w:semiHidden/>
    <w:unhideWhenUsed/>
    <w:rsid w:val="00047056"/>
    <w:pPr>
      <w:pBdr>
        <w:bottom w:val="single" w:sz="6" w:space="1" w:color="auto"/>
      </w:pBdr>
      <w:jc w:val="center"/>
    </w:pPr>
    <w:rPr>
      <w:rFonts w:ascii="Arial" w:hAnsi="Arial" w:cs="Arial"/>
      <w:vanish/>
      <w:sz w:val="16"/>
      <w:szCs w:val="16"/>
      <w:lang w:val="en-US"/>
    </w:rPr>
  </w:style>
  <w:style w:type="character" w:customStyle="1" w:styleId="z-TopofFormChar">
    <w:name w:val="z-Top of Form Char"/>
    <w:basedOn w:val="DefaultParagraphFont"/>
    <w:link w:val="z-TopofForm"/>
    <w:uiPriority w:val="99"/>
    <w:semiHidden/>
    <w:rsid w:val="00047056"/>
    <w:rPr>
      <w:rFonts w:ascii="Arial" w:eastAsia="Times New Roman" w:hAnsi="Arial" w:cs="Arial"/>
      <w:vanish/>
      <w:sz w:val="16"/>
      <w:szCs w:val="16"/>
      <w:lang w:val="en-US"/>
    </w:rPr>
  </w:style>
  <w:style w:type="paragraph" w:styleId="z-BottomofForm">
    <w:name w:val="HTML Bottom of Form"/>
    <w:basedOn w:val="Normal"/>
    <w:next w:val="Normal"/>
    <w:link w:val="z-BottomofFormChar"/>
    <w:hidden/>
    <w:uiPriority w:val="99"/>
    <w:semiHidden/>
    <w:unhideWhenUsed/>
    <w:rsid w:val="00047056"/>
    <w:pPr>
      <w:pBdr>
        <w:top w:val="single" w:sz="6" w:space="1" w:color="auto"/>
      </w:pBdr>
      <w:jc w:val="center"/>
    </w:pPr>
    <w:rPr>
      <w:rFonts w:ascii="Arial" w:hAnsi="Arial" w:cs="Arial"/>
      <w:vanish/>
      <w:sz w:val="16"/>
      <w:szCs w:val="16"/>
      <w:lang w:val="en-US"/>
    </w:rPr>
  </w:style>
  <w:style w:type="character" w:customStyle="1" w:styleId="z-BottomofFormChar">
    <w:name w:val="z-Bottom of Form Char"/>
    <w:basedOn w:val="DefaultParagraphFont"/>
    <w:link w:val="z-BottomofForm"/>
    <w:uiPriority w:val="99"/>
    <w:semiHidden/>
    <w:rsid w:val="00047056"/>
    <w:rPr>
      <w:rFonts w:ascii="Arial" w:eastAsia="Times New Roman" w:hAnsi="Arial" w:cs="Arial"/>
      <w:vanish/>
      <w:sz w:val="16"/>
      <w:szCs w:val="16"/>
      <w:lang w:val="en-US"/>
    </w:rPr>
  </w:style>
  <w:style w:type="character" w:customStyle="1" w:styleId="PuslapioinaostekstasDiagrama">
    <w:name w:val="Puslapio išnašos tekstas Diagrama"/>
    <w:aliases w:val="ColumnText Diagrama,Footnote Text Char Char Diagrama,Footnote Text Char2 Diagrama,Footnote Text Char1 Char Char Diagrama,Footnote Text Char Char Char Char Diagrama,Footnote Text Char1 Char Char Char Char Diagrama"/>
    <w:basedOn w:val="DefaultParagraphFont"/>
    <w:locked/>
    <w:rsid w:val="00D903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29938">
      <w:bodyDiv w:val="1"/>
      <w:marLeft w:val="0"/>
      <w:marRight w:val="0"/>
      <w:marTop w:val="0"/>
      <w:marBottom w:val="0"/>
      <w:divBdr>
        <w:top w:val="none" w:sz="0" w:space="0" w:color="auto"/>
        <w:left w:val="none" w:sz="0" w:space="0" w:color="auto"/>
        <w:bottom w:val="none" w:sz="0" w:space="0" w:color="auto"/>
        <w:right w:val="none" w:sz="0" w:space="0" w:color="auto"/>
      </w:divBdr>
    </w:div>
    <w:div w:id="133523445">
      <w:bodyDiv w:val="1"/>
      <w:marLeft w:val="0"/>
      <w:marRight w:val="0"/>
      <w:marTop w:val="0"/>
      <w:marBottom w:val="0"/>
      <w:divBdr>
        <w:top w:val="none" w:sz="0" w:space="0" w:color="auto"/>
        <w:left w:val="none" w:sz="0" w:space="0" w:color="auto"/>
        <w:bottom w:val="none" w:sz="0" w:space="0" w:color="auto"/>
        <w:right w:val="none" w:sz="0" w:space="0" w:color="auto"/>
      </w:divBdr>
    </w:div>
    <w:div w:id="149446938">
      <w:bodyDiv w:val="1"/>
      <w:marLeft w:val="0"/>
      <w:marRight w:val="0"/>
      <w:marTop w:val="0"/>
      <w:marBottom w:val="0"/>
      <w:divBdr>
        <w:top w:val="none" w:sz="0" w:space="0" w:color="auto"/>
        <w:left w:val="none" w:sz="0" w:space="0" w:color="auto"/>
        <w:bottom w:val="none" w:sz="0" w:space="0" w:color="auto"/>
        <w:right w:val="none" w:sz="0" w:space="0" w:color="auto"/>
      </w:divBdr>
    </w:div>
    <w:div w:id="195311552">
      <w:bodyDiv w:val="1"/>
      <w:marLeft w:val="0"/>
      <w:marRight w:val="0"/>
      <w:marTop w:val="0"/>
      <w:marBottom w:val="0"/>
      <w:divBdr>
        <w:top w:val="none" w:sz="0" w:space="0" w:color="auto"/>
        <w:left w:val="none" w:sz="0" w:space="0" w:color="auto"/>
        <w:bottom w:val="none" w:sz="0" w:space="0" w:color="auto"/>
        <w:right w:val="none" w:sz="0" w:space="0" w:color="auto"/>
      </w:divBdr>
    </w:div>
    <w:div w:id="212886016">
      <w:bodyDiv w:val="1"/>
      <w:marLeft w:val="0"/>
      <w:marRight w:val="0"/>
      <w:marTop w:val="0"/>
      <w:marBottom w:val="0"/>
      <w:divBdr>
        <w:top w:val="none" w:sz="0" w:space="0" w:color="auto"/>
        <w:left w:val="none" w:sz="0" w:space="0" w:color="auto"/>
        <w:bottom w:val="none" w:sz="0" w:space="0" w:color="auto"/>
        <w:right w:val="none" w:sz="0" w:space="0" w:color="auto"/>
      </w:divBdr>
    </w:div>
    <w:div w:id="283464197">
      <w:bodyDiv w:val="1"/>
      <w:marLeft w:val="0"/>
      <w:marRight w:val="0"/>
      <w:marTop w:val="0"/>
      <w:marBottom w:val="0"/>
      <w:divBdr>
        <w:top w:val="none" w:sz="0" w:space="0" w:color="auto"/>
        <w:left w:val="none" w:sz="0" w:space="0" w:color="auto"/>
        <w:bottom w:val="none" w:sz="0" w:space="0" w:color="auto"/>
        <w:right w:val="none" w:sz="0" w:space="0" w:color="auto"/>
      </w:divBdr>
    </w:div>
    <w:div w:id="323751134">
      <w:bodyDiv w:val="1"/>
      <w:marLeft w:val="0"/>
      <w:marRight w:val="0"/>
      <w:marTop w:val="0"/>
      <w:marBottom w:val="0"/>
      <w:divBdr>
        <w:top w:val="none" w:sz="0" w:space="0" w:color="auto"/>
        <w:left w:val="none" w:sz="0" w:space="0" w:color="auto"/>
        <w:bottom w:val="none" w:sz="0" w:space="0" w:color="auto"/>
        <w:right w:val="none" w:sz="0" w:space="0" w:color="auto"/>
      </w:divBdr>
    </w:div>
    <w:div w:id="328751330">
      <w:bodyDiv w:val="1"/>
      <w:marLeft w:val="0"/>
      <w:marRight w:val="0"/>
      <w:marTop w:val="0"/>
      <w:marBottom w:val="0"/>
      <w:divBdr>
        <w:top w:val="none" w:sz="0" w:space="0" w:color="auto"/>
        <w:left w:val="none" w:sz="0" w:space="0" w:color="auto"/>
        <w:bottom w:val="none" w:sz="0" w:space="0" w:color="auto"/>
        <w:right w:val="none" w:sz="0" w:space="0" w:color="auto"/>
      </w:divBdr>
    </w:div>
    <w:div w:id="363790738">
      <w:bodyDiv w:val="1"/>
      <w:marLeft w:val="0"/>
      <w:marRight w:val="0"/>
      <w:marTop w:val="0"/>
      <w:marBottom w:val="0"/>
      <w:divBdr>
        <w:top w:val="none" w:sz="0" w:space="0" w:color="auto"/>
        <w:left w:val="none" w:sz="0" w:space="0" w:color="auto"/>
        <w:bottom w:val="none" w:sz="0" w:space="0" w:color="auto"/>
        <w:right w:val="none" w:sz="0" w:space="0" w:color="auto"/>
      </w:divBdr>
    </w:div>
    <w:div w:id="464155791">
      <w:bodyDiv w:val="1"/>
      <w:marLeft w:val="0"/>
      <w:marRight w:val="0"/>
      <w:marTop w:val="0"/>
      <w:marBottom w:val="0"/>
      <w:divBdr>
        <w:top w:val="none" w:sz="0" w:space="0" w:color="auto"/>
        <w:left w:val="none" w:sz="0" w:space="0" w:color="auto"/>
        <w:bottom w:val="none" w:sz="0" w:space="0" w:color="auto"/>
        <w:right w:val="none" w:sz="0" w:space="0" w:color="auto"/>
      </w:divBdr>
      <w:divsChild>
        <w:div w:id="239098570">
          <w:marLeft w:val="0"/>
          <w:marRight w:val="0"/>
          <w:marTop w:val="0"/>
          <w:marBottom w:val="0"/>
          <w:divBdr>
            <w:top w:val="none" w:sz="0" w:space="0" w:color="auto"/>
            <w:left w:val="none" w:sz="0" w:space="0" w:color="auto"/>
            <w:bottom w:val="none" w:sz="0" w:space="0" w:color="auto"/>
            <w:right w:val="none" w:sz="0" w:space="0" w:color="auto"/>
          </w:divBdr>
        </w:div>
      </w:divsChild>
    </w:div>
    <w:div w:id="483935630">
      <w:bodyDiv w:val="1"/>
      <w:marLeft w:val="0"/>
      <w:marRight w:val="0"/>
      <w:marTop w:val="0"/>
      <w:marBottom w:val="0"/>
      <w:divBdr>
        <w:top w:val="none" w:sz="0" w:space="0" w:color="auto"/>
        <w:left w:val="none" w:sz="0" w:space="0" w:color="auto"/>
        <w:bottom w:val="none" w:sz="0" w:space="0" w:color="auto"/>
        <w:right w:val="none" w:sz="0" w:space="0" w:color="auto"/>
      </w:divBdr>
    </w:div>
    <w:div w:id="496045467">
      <w:bodyDiv w:val="1"/>
      <w:marLeft w:val="0"/>
      <w:marRight w:val="0"/>
      <w:marTop w:val="0"/>
      <w:marBottom w:val="0"/>
      <w:divBdr>
        <w:top w:val="none" w:sz="0" w:space="0" w:color="auto"/>
        <w:left w:val="none" w:sz="0" w:space="0" w:color="auto"/>
        <w:bottom w:val="none" w:sz="0" w:space="0" w:color="auto"/>
        <w:right w:val="none" w:sz="0" w:space="0" w:color="auto"/>
      </w:divBdr>
    </w:div>
    <w:div w:id="573705356">
      <w:bodyDiv w:val="1"/>
      <w:marLeft w:val="0"/>
      <w:marRight w:val="0"/>
      <w:marTop w:val="0"/>
      <w:marBottom w:val="0"/>
      <w:divBdr>
        <w:top w:val="none" w:sz="0" w:space="0" w:color="auto"/>
        <w:left w:val="none" w:sz="0" w:space="0" w:color="auto"/>
        <w:bottom w:val="none" w:sz="0" w:space="0" w:color="auto"/>
        <w:right w:val="none" w:sz="0" w:space="0" w:color="auto"/>
      </w:divBdr>
    </w:div>
    <w:div w:id="593630590">
      <w:bodyDiv w:val="1"/>
      <w:marLeft w:val="0"/>
      <w:marRight w:val="0"/>
      <w:marTop w:val="0"/>
      <w:marBottom w:val="0"/>
      <w:divBdr>
        <w:top w:val="none" w:sz="0" w:space="0" w:color="auto"/>
        <w:left w:val="none" w:sz="0" w:space="0" w:color="auto"/>
        <w:bottom w:val="none" w:sz="0" w:space="0" w:color="auto"/>
        <w:right w:val="none" w:sz="0" w:space="0" w:color="auto"/>
      </w:divBdr>
      <w:divsChild>
        <w:div w:id="1407994526">
          <w:marLeft w:val="0"/>
          <w:marRight w:val="0"/>
          <w:marTop w:val="0"/>
          <w:marBottom w:val="0"/>
          <w:divBdr>
            <w:top w:val="none" w:sz="0" w:space="0" w:color="auto"/>
            <w:left w:val="none" w:sz="0" w:space="0" w:color="auto"/>
            <w:bottom w:val="none" w:sz="0" w:space="0" w:color="auto"/>
            <w:right w:val="none" w:sz="0" w:space="0" w:color="auto"/>
          </w:divBdr>
          <w:divsChild>
            <w:div w:id="1288589653">
              <w:marLeft w:val="0"/>
              <w:marRight w:val="0"/>
              <w:marTop w:val="0"/>
              <w:marBottom w:val="0"/>
              <w:divBdr>
                <w:top w:val="none" w:sz="0" w:space="0" w:color="auto"/>
                <w:left w:val="none" w:sz="0" w:space="0" w:color="auto"/>
                <w:bottom w:val="none" w:sz="0" w:space="0" w:color="auto"/>
                <w:right w:val="none" w:sz="0" w:space="0" w:color="auto"/>
              </w:divBdr>
              <w:divsChild>
                <w:div w:id="50733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360963">
      <w:bodyDiv w:val="1"/>
      <w:marLeft w:val="0"/>
      <w:marRight w:val="0"/>
      <w:marTop w:val="0"/>
      <w:marBottom w:val="0"/>
      <w:divBdr>
        <w:top w:val="none" w:sz="0" w:space="0" w:color="auto"/>
        <w:left w:val="none" w:sz="0" w:space="0" w:color="auto"/>
        <w:bottom w:val="none" w:sz="0" w:space="0" w:color="auto"/>
        <w:right w:val="none" w:sz="0" w:space="0" w:color="auto"/>
      </w:divBdr>
      <w:divsChild>
        <w:div w:id="41835444">
          <w:marLeft w:val="0"/>
          <w:marRight w:val="0"/>
          <w:marTop w:val="0"/>
          <w:marBottom w:val="0"/>
          <w:divBdr>
            <w:top w:val="none" w:sz="0" w:space="0" w:color="auto"/>
            <w:left w:val="none" w:sz="0" w:space="0" w:color="auto"/>
            <w:bottom w:val="none" w:sz="0" w:space="0" w:color="auto"/>
            <w:right w:val="none" w:sz="0" w:space="0" w:color="auto"/>
          </w:divBdr>
        </w:div>
      </w:divsChild>
    </w:div>
    <w:div w:id="602304433">
      <w:bodyDiv w:val="1"/>
      <w:marLeft w:val="0"/>
      <w:marRight w:val="0"/>
      <w:marTop w:val="0"/>
      <w:marBottom w:val="0"/>
      <w:divBdr>
        <w:top w:val="none" w:sz="0" w:space="0" w:color="auto"/>
        <w:left w:val="none" w:sz="0" w:space="0" w:color="auto"/>
        <w:bottom w:val="none" w:sz="0" w:space="0" w:color="auto"/>
        <w:right w:val="none" w:sz="0" w:space="0" w:color="auto"/>
      </w:divBdr>
    </w:div>
    <w:div w:id="618950315">
      <w:bodyDiv w:val="1"/>
      <w:marLeft w:val="0"/>
      <w:marRight w:val="0"/>
      <w:marTop w:val="0"/>
      <w:marBottom w:val="0"/>
      <w:divBdr>
        <w:top w:val="none" w:sz="0" w:space="0" w:color="auto"/>
        <w:left w:val="none" w:sz="0" w:space="0" w:color="auto"/>
        <w:bottom w:val="none" w:sz="0" w:space="0" w:color="auto"/>
        <w:right w:val="none" w:sz="0" w:space="0" w:color="auto"/>
      </w:divBdr>
    </w:div>
    <w:div w:id="642587368">
      <w:bodyDiv w:val="1"/>
      <w:marLeft w:val="0"/>
      <w:marRight w:val="0"/>
      <w:marTop w:val="0"/>
      <w:marBottom w:val="0"/>
      <w:divBdr>
        <w:top w:val="none" w:sz="0" w:space="0" w:color="auto"/>
        <w:left w:val="none" w:sz="0" w:space="0" w:color="auto"/>
        <w:bottom w:val="none" w:sz="0" w:space="0" w:color="auto"/>
        <w:right w:val="none" w:sz="0" w:space="0" w:color="auto"/>
      </w:divBdr>
    </w:div>
    <w:div w:id="670330477">
      <w:bodyDiv w:val="1"/>
      <w:marLeft w:val="0"/>
      <w:marRight w:val="0"/>
      <w:marTop w:val="0"/>
      <w:marBottom w:val="0"/>
      <w:divBdr>
        <w:top w:val="none" w:sz="0" w:space="0" w:color="auto"/>
        <w:left w:val="none" w:sz="0" w:space="0" w:color="auto"/>
        <w:bottom w:val="none" w:sz="0" w:space="0" w:color="auto"/>
        <w:right w:val="none" w:sz="0" w:space="0" w:color="auto"/>
      </w:divBdr>
    </w:div>
    <w:div w:id="673336007">
      <w:bodyDiv w:val="1"/>
      <w:marLeft w:val="0"/>
      <w:marRight w:val="0"/>
      <w:marTop w:val="0"/>
      <w:marBottom w:val="0"/>
      <w:divBdr>
        <w:top w:val="none" w:sz="0" w:space="0" w:color="auto"/>
        <w:left w:val="none" w:sz="0" w:space="0" w:color="auto"/>
        <w:bottom w:val="none" w:sz="0" w:space="0" w:color="auto"/>
        <w:right w:val="none" w:sz="0" w:space="0" w:color="auto"/>
      </w:divBdr>
    </w:div>
    <w:div w:id="765659144">
      <w:bodyDiv w:val="1"/>
      <w:marLeft w:val="0"/>
      <w:marRight w:val="0"/>
      <w:marTop w:val="0"/>
      <w:marBottom w:val="0"/>
      <w:divBdr>
        <w:top w:val="none" w:sz="0" w:space="0" w:color="auto"/>
        <w:left w:val="none" w:sz="0" w:space="0" w:color="auto"/>
        <w:bottom w:val="none" w:sz="0" w:space="0" w:color="auto"/>
        <w:right w:val="none" w:sz="0" w:space="0" w:color="auto"/>
      </w:divBdr>
    </w:div>
    <w:div w:id="777718028">
      <w:bodyDiv w:val="1"/>
      <w:marLeft w:val="0"/>
      <w:marRight w:val="0"/>
      <w:marTop w:val="0"/>
      <w:marBottom w:val="0"/>
      <w:divBdr>
        <w:top w:val="none" w:sz="0" w:space="0" w:color="auto"/>
        <w:left w:val="none" w:sz="0" w:space="0" w:color="auto"/>
        <w:bottom w:val="none" w:sz="0" w:space="0" w:color="auto"/>
        <w:right w:val="none" w:sz="0" w:space="0" w:color="auto"/>
      </w:divBdr>
    </w:div>
    <w:div w:id="794325934">
      <w:bodyDiv w:val="1"/>
      <w:marLeft w:val="0"/>
      <w:marRight w:val="0"/>
      <w:marTop w:val="0"/>
      <w:marBottom w:val="0"/>
      <w:divBdr>
        <w:top w:val="none" w:sz="0" w:space="0" w:color="auto"/>
        <w:left w:val="none" w:sz="0" w:space="0" w:color="auto"/>
        <w:bottom w:val="none" w:sz="0" w:space="0" w:color="auto"/>
        <w:right w:val="none" w:sz="0" w:space="0" w:color="auto"/>
      </w:divBdr>
    </w:div>
    <w:div w:id="849415688">
      <w:bodyDiv w:val="1"/>
      <w:marLeft w:val="0"/>
      <w:marRight w:val="0"/>
      <w:marTop w:val="0"/>
      <w:marBottom w:val="0"/>
      <w:divBdr>
        <w:top w:val="none" w:sz="0" w:space="0" w:color="auto"/>
        <w:left w:val="none" w:sz="0" w:space="0" w:color="auto"/>
        <w:bottom w:val="none" w:sz="0" w:space="0" w:color="auto"/>
        <w:right w:val="none" w:sz="0" w:space="0" w:color="auto"/>
      </w:divBdr>
      <w:divsChild>
        <w:div w:id="749228629">
          <w:marLeft w:val="0"/>
          <w:marRight w:val="0"/>
          <w:marTop w:val="0"/>
          <w:marBottom w:val="0"/>
          <w:divBdr>
            <w:top w:val="none" w:sz="0" w:space="0" w:color="auto"/>
            <w:left w:val="none" w:sz="0" w:space="0" w:color="auto"/>
            <w:bottom w:val="none" w:sz="0" w:space="0" w:color="auto"/>
            <w:right w:val="none" w:sz="0" w:space="0" w:color="auto"/>
          </w:divBdr>
        </w:div>
      </w:divsChild>
    </w:div>
    <w:div w:id="853685634">
      <w:bodyDiv w:val="1"/>
      <w:marLeft w:val="0"/>
      <w:marRight w:val="0"/>
      <w:marTop w:val="0"/>
      <w:marBottom w:val="0"/>
      <w:divBdr>
        <w:top w:val="none" w:sz="0" w:space="0" w:color="auto"/>
        <w:left w:val="none" w:sz="0" w:space="0" w:color="auto"/>
        <w:bottom w:val="none" w:sz="0" w:space="0" w:color="auto"/>
        <w:right w:val="none" w:sz="0" w:space="0" w:color="auto"/>
      </w:divBdr>
    </w:div>
    <w:div w:id="992297116">
      <w:bodyDiv w:val="1"/>
      <w:marLeft w:val="0"/>
      <w:marRight w:val="0"/>
      <w:marTop w:val="0"/>
      <w:marBottom w:val="0"/>
      <w:divBdr>
        <w:top w:val="none" w:sz="0" w:space="0" w:color="auto"/>
        <w:left w:val="none" w:sz="0" w:space="0" w:color="auto"/>
        <w:bottom w:val="none" w:sz="0" w:space="0" w:color="auto"/>
        <w:right w:val="none" w:sz="0" w:space="0" w:color="auto"/>
      </w:divBdr>
    </w:div>
    <w:div w:id="1049692627">
      <w:bodyDiv w:val="1"/>
      <w:marLeft w:val="0"/>
      <w:marRight w:val="0"/>
      <w:marTop w:val="0"/>
      <w:marBottom w:val="0"/>
      <w:divBdr>
        <w:top w:val="none" w:sz="0" w:space="0" w:color="auto"/>
        <w:left w:val="none" w:sz="0" w:space="0" w:color="auto"/>
        <w:bottom w:val="none" w:sz="0" w:space="0" w:color="auto"/>
        <w:right w:val="none" w:sz="0" w:space="0" w:color="auto"/>
      </w:divBdr>
    </w:div>
    <w:div w:id="1087766648">
      <w:bodyDiv w:val="1"/>
      <w:marLeft w:val="0"/>
      <w:marRight w:val="0"/>
      <w:marTop w:val="0"/>
      <w:marBottom w:val="0"/>
      <w:divBdr>
        <w:top w:val="none" w:sz="0" w:space="0" w:color="auto"/>
        <w:left w:val="none" w:sz="0" w:space="0" w:color="auto"/>
        <w:bottom w:val="none" w:sz="0" w:space="0" w:color="auto"/>
        <w:right w:val="none" w:sz="0" w:space="0" w:color="auto"/>
      </w:divBdr>
    </w:div>
    <w:div w:id="1308244711">
      <w:bodyDiv w:val="1"/>
      <w:marLeft w:val="0"/>
      <w:marRight w:val="0"/>
      <w:marTop w:val="0"/>
      <w:marBottom w:val="0"/>
      <w:divBdr>
        <w:top w:val="none" w:sz="0" w:space="0" w:color="auto"/>
        <w:left w:val="none" w:sz="0" w:space="0" w:color="auto"/>
        <w:bottom w:val="none" w:sz="0" w:space="0" w:color="auto"/>
        <w:right w:val="none" w:sz="0" w:space="0" w:color="auto"/>
      </w:divBdr>
      <w:divsChild>
        <w:div w:id="1653169210">
          <w:marLeft w:val="0"/>
          <w:marRight w:val="0"/>
          <w:marTop w:val="0"/>
          <w:marBottom w:val="0"/>
          <w:divBdr>
            <w:top w:val="none" w:sz="0" w:space="0" w:color="auto"/>
            <w:left w:val="none" w:sz="0" w:space="0" w:color="auto"/>
            <w:bottom w:val="none" w:sz="0" w:space="0" w:color="auto"/>
            <w:right w:val="none" w:sz="0" w:space="0" w:color="auto"/>
          </w:divBdr>
        </w:div>
      </w:divsChild>
    </w:div>
    <w:div w:id="1330208226">
      <w:bodyDiv w:val="1"/>
      <w:marLeft w:val="0"/>
      <w:marRight w:val="0"/>
      <w:marTop w:val="0"/>
      <w:marBottom w:val="0"/>
      <w:divBdr>
        <w:top w:val="none" w:sz="0" w:space="0" w:color="auto"/>
        <w:left w:val="none" w:sz="0" w:space="0" w:color="auto"/>
        <w:bottom w:val="none" w:sz="0" w:space="0" w:color="auto"/>
        <w:right w:val="none" w:sz="0" w:space="0" w:color="auto"/>
      </w:divBdr>
    </w:div>
    <w:div w:id="1460223873">
      <w:bodyDiv w:val="1"/>
      <w:marLeft w:val="0"/>
      <w:marRight w:val="0"/>
      <w:marTop w:val="0"/>
      <w:marBottom w:val="0"/>
      <w:divBdr>
        <w:top w:val="none" w:sz="0" w:space="0" w:color="auto"/>
        <w:left w:val="none" w:sz="0" w:space="0" w:color="auto"/>
        <w:bottom w:val="none" w:sz="0" w:space="0" w:color="auto"/>
        <w:right w:val="none" w:sz="0" w:space="0" w:color="auto"/>
      </w:divBdr>
    </w:div>
    <w:div w:id="1491142738">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62672405">
      <w:bodyDiv w:val="1"/>
      <w:marLeft w:val="0"/>
      <w:marRight w:val="0"/>
      <w:marTop w:val="0"/>
      <w:marBottom w:val="0"/>
      <w:divBdr>
        <w:top w:val="none" w:sz="0" w:space="0" w:color="auto"/>
        <w:left w:val="none" w:sz="0" w:space="0" w:color="auto"/>
        <w:bottom w:val="none" w:sz="0" w:space="0" w:color="auto"/>
        <w:right w:val="none" w:sz="0" w:space="0" w:color="auto"/>
      </w:divBdr>
    </w:div>
    <w:div w:id="1659730061">
      <w:bodyDiv w:val="1"/>
      <w:marLeft w:val="0"/>
      <w:marRight w:val="0"/>
      <w:marTop w:val="0"/>
      <w:marBottom w:val="0"/>
      <w:divBdr>
        <w:top w:val="none" w:sz="0" w:space="0" w:color="auto"/>
        <w:left w:val="none" w:sz="0" w:space="0" w:color="auto"/>
        <w:bottom w:val="none" w:sz="0" w:space="0" w:color="auto"/>
        <w:right w:val="none" w:sz="0" w:space="0" w:color="auto"/>
      </w:divBdr>
    </w:div>
    <w:div w:id="1714453116">
      <w:bodyDiv w:val="1"/>
      <w:marLeft w:val="0"/>
      <w:marRight w:val="0"/>
      <w:marTop w:val="0"/>
      <w:marBottom w:val="0"/>
      <w:divBdr>
        <w:top w:val="none" w:sz="0" w:space="0" w:color="auto"/>
        <w:left w:val="none" w:sz="0" w:space="0" w:color="auto"/>
        <w:bottom w:val="none" w:sz="0" w:space="0" w:color="auto"/>
        <w:right w:val="none" w:sz="0" w:space="0" w:color="auto"/>
      </w:divBdr>
    </w:div>
    <w:div w:id="1813594467">
      <w:bodyDiv w:val="1"/>
      <w:marLeft w:val="0"/>
      <w:marRight w:val="0"/>
      <w:marTop w:val="0"/>
      <w:marBottom w:val="0"/>
      <w:divBdr>
        <w:top w:val="none" w:sz="0" w:space="0" w:color="auto"/>
        <w:left w:val="none" w:sz="0" w:space="0" w:color="auto"/>
        <w:bottom w:val="none" w:sz="0" w:space="0" w:color="auto"/>
        <w:right w:val="none" w:sz="0" w:space="0" w:color="auto"/>
      </w:divBdr>
    </w:div>
    <w:div w:id="1849322629">
      <w:bodyDiv w:val="1"/>
      <w:marLeft w:val="0"/>
      <w:marRight w:val="0"/>
      <w:marTop w:val="0"/>
      <w:marBottom w:val="0"/>
      <w:divBdr>
        <w:top w:val="none" w:sz="0" w:space="0" w:color="auto"/>
        <w:left w:val="none" w:sz="0" w:space="0" w:color="auto"/>
        <w:bottom w:val="none" w:sz="0" w:space="0" w:color="auto"/>
        <w:right w:val="none" w:sz="0" w:space="0" w:color="auto"/>
      </w:divBdr>
    </w:div>
    <w:div w:id="1861430555">
      <w:bodyDiv w:val="1"/>
      <w:marLeft w:val="0"/>
      <w:marRight w:val="0"/>
      <w:marTop w:val="0"/>
      <w:marBottom w:val="0"/>
      <w:divBdr>
        <w:top w:val="none" w:sz="0" w:space="0" w:color="auto"/>
        <w:left w:val="none" w:sz="0" w:space="0" w:color="auto"/>
        <w:bottom w:val="none" w:sz="0" w:space="0" w:color="auto"/>
        <w:right w:val="none" w:sz="0" w:space="0" w:color="auto"/>
      </w:divBdr>
    </w:div>
    <w:div w:id="1861964215">
      <w:bodyDiv w:val="1"/>
      <w:marLeft w:val="0"/>
      <w:marRight w:val="0"/>
      <w:marTop w:val="0"/>
      <w:marBottom w:val="0"/>
      <w:divBdr>
        <w:top w:val="none" w:sz="0" w:space="0" w:color="auto"/>
        <w:left w:val="none" w:sz="0" w:space="0" w:color="auto"/>
        <w:bottom w:val="none" w:sz="0" w:space="0" w:color="auto"/>
        <w:right w:val="none" w:sz="0" w:space="0" w:color="auto"/>
      </w:divBdr>
    </w:div>
    <w:div w:id="1875652535">
      <w:bodyDiv w:val="1"/>
      <w:marLeft w:val="0"/>
      <w:marRight w:val="0"/>
      <w:marTop w:val="0"/>
      <w:marBottom w:val="0"/>
      <w:divBdr>
        <w:top w:val="none" w:sz="0" w:space="0" w:color="auto"/>
        <w:left w:val="none" w:sz="0" w:space="0" w:color="auto"/>
        <w:bottom w:val="none" w:sz="0" w:space="0" w:color="auto"/>
        <w:right w:val="none" w:sz="0" w:space="0" w:color="auto"/>
      </w:divBdr>
    </w:div>
    <w:div w:id="1957715266">
      <w:bodyDiv w:val="1"/>
      <w:marLeft w:val="0"/>
      <w:marRight w:val="0"/>
      <w:marTop w:val="0"/>
      <w:marBottom w:val="0"/>
      <w:divBdr>
        <w:top w:val="none" w:sz="0" w:space="0" w:color="auto"/>
        <w:left w:val="none" w:sz="0" w:space="0" w:color="auto"/>
        <w:bottom w:val="none" w:sz="0" w:space="0" w:color="auto"/>
        <w:right w:val="none" w:sz="0" w:space="0" w:color="auto"/>
      </w:divBdr>
      <w:divsChild>
        <w:div w:id="1422293306">
          <w:marLeft w:val="0"/>
          <w:marRight w:val="0"/>
          <w:marTop w:val="0"/>
          <w:marBottom w:val="0"/>
          <w:divBdr>
            <w:top w:val="none" w:sz="0" w:space="0" w:color="auto"/>
            <w:left w:val="none" w:sz="0" w:space="0" w:color="auto"/>
            <w:bottom w:val="none" w:sz="0" w:space="0" w:color="auto"/>
            <w:right w:val="none" w:sz="0" w:space="0" w:color="auto"/>
          </w:divBdr>
          <w:divsChild>
            <w:div w:id="1058670271">
              <w:marLeft w:val="0"/>
              <w:marRight w:val="0"/>
              <w:marTop w:val="0"/>
              <w:marBottom w:val="0"/>
              <w:divBdr>
                <w:top w:val="none" w:sz="0" w:space="0" w:color="auto"/>
                <w:left w:val="none" w:sz="0" w:space="0" w:color="auto"/>
                <w:bottom w:val="none" w:sz="0" w:space="0" w:color="auto"/>
                <w:right w:val="none" w:sz="0" w:space="0" w:color="auto"/>
              </w:divBdr>
              <w:divsChild>
                <w:div w:id="98061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974146">
          <w:marLeft w:val="0"/>
          <w:marRight w:val="0"/>
          <w:marTop w:val="0"/>
          <w:marBottom w:val="0"/>
          <w:divBdr>
            <w:top w:val="none" w:sz="0" w:space="0" w:color="auto"/>
            <w:left w:val="none" w:sz="0" w:space="0" w:color="auto"/>
            <w:bottom w:val="none" w:sz="0" w:space="0" w:color="auto"/>
            <w:right w:val="none" w:sz="0" w:space="0" w:color="auto"/>
          </w:divBdr>
          <w:divsChild>
            <w:div w:id="1363824696">
              <w:marLeft w:val="0"/>
              <w:marRight w:val="0"/>
              <w:marTop w:val="0"/>
              <w:marBottom w:val="0"/>
              <w:divBdr>
                <w:top w:val="none" w:sz="0" w:space="0" w:color="auto"/>
                <w:left w:val="none" w:sz="0" w:space="0" w:color="auto"/>
                <w:bottom w:val="none" w:sz="0" w:space="0" w:color="auto"/>
                <w:right w:val="none" w:sz="0" w:space="0" w:color="auto"/>
              </w:divBdr>
              <w:divsChild>
                <w:div w:id="1051611634">
                  <w:marLeft w:val="0"/>
                  <w:marRight w:val="0"/>
                  <w:marTop w:val="0"/>
                  <w:marBottom w:val="0"/>
                  <w:divBdr>
                    <w:top w:val="none" w:sz="0" w:space="0" w:color="auto"/>
                    <w:left w:val="none" w:sz="0" w:space="0" w:color="auto"/>
                    <w:bottom w:val="none" w:sz="0" w:space="0" w:color="auto"/>
                    <w:right w:val="none" w:sz="0" w:space="0" w:color="auto"/>
                  </w:divBdr>
                  <w:divsChild>
                    <w:div w:id="1263420556">
                      <w:marLeft w:val="0"/>
                      <w:marRight w:val="0"/>
                      <w:marTop w:val="0"/>
                      <w:marBottom w:val="0"/>
                      <w:divBdr>
                        <w:top w:val="none" w:sz="0" w:space="0" w:color="auto"/>
                        <w:left w:val="none" w:sz="0" w:space="0" w:color="auto"/>
                        <w:bottom w:val="none" w:sz="0" w:space="0" w:color="auto"/>
                        <w:right w:val="none" w:sz="0" w:space="0" w:color="auto"/>
                      </w:divBdr>
                      <w:divsChild>
                        <w:div w:id="1377385897">
                          <w:marLeft w:val="0"/>
                          <w:marRight w:val="0"/>
                          <w:marTop w:val="0"/>
                          <w:marBottom w:val="0"/>
                          <w:divBdr>
                            <w:top w:val="none" w:sz="0" w:space="0" w:color="auto"/>
                            <w:left w:val="none" w:sz="0" w:space="0" w:color="auto"/>
                            <w:bottom w:val="none" w:sz="0" w:space="0" w:color="auto"/>
                            <w:right w:val="none" w:sz="0" w:space="0" w:color="auto"/>
                          </w:divBdr>
                        </w:div>
                        <w:div w:id="57929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4502548">
      <w:bodyDiv w:val="1"/>
      <w:marLeft w:val="0"/>
      <w:marRight w:val="0"/>
      <w:marTop w:val="0"/>
      <w:marBottom w:val="0"/>
      <w:divBdr>
        <w:top w:val="none" w:sz="0" w:space="0" w:color="auto"/>
        <w:left w:val="none" w:sz="0" w:space="0" w:color="auto"/>
        <w:bottom w:val="none" w:sz="0" w:space="0" w:color="auto"/>
        <w:right w:val="none" w:sz="0" w:space="0" w:color="auto"/>
      </w:divBdr>
    </w:div>
    <w:div w:id="1985430043">
      <w:bodyDiv w:val="1"/>
      <w:marLeft w:val="0"/>
      <w:marRight w:val="0"/>
      <w:marTop w:val="0"/>
      <w:marBottom w:val="0"/>
      <w:divBdr>
        <w:top w:val="none" w:sz="0" w:space="0" w:color="auto"/>
        <w:left w:val="none" w:sz="0" w:space="0" w:color="auto"/>
        <w:bottom w:val="none" w:sz="0" w:space="0" w:color="auto"/>
        <w:right w:val="none" w:sz="0" w:space="0" w:color="auto"/>
      </w:divBdr>
    </w:div>
    <w:div w:id="1990555484">
      <w:bodyDiv w:val="1"/>
      <w:marLeft w:val="0"/>
      <w:marRight w:val="0"/>
      <w:marTop w:val="0"/>
      <w:marBottom w:val="0"/>
      <w:divBdr>
        <w:top w:val="none" w:sz="0" w:space="0" w:color="auto"/>
        <w:left w:val="none" w:sz="0" w:space="0" w:color="auto"/>
        <w:bottom w:val="none" w:sz="0" w:space="0" w:color="auto"/>
        <w:right w:val="none" w:sz="0" w:space="0" w:color="auto"/>
      </w:divBdr>
    </w:div>
    <w:div w:id="1991403556">
      <w:bodyDiv w:val="1"/>
      <w:marLeft w:val="0"/>
      <w:marRight w:val="0"/>
      <w:marTop w:val="0"/>
      <w:marBottom w:val="0"/>
      <w:divBdr>
        <w:top w:val="none" w:sz="0" w:space="0" w:color="auto"/>
        <w:left w:val="none" w:sz="0" w:space="0" w:color="auto"/>
        <w:bottom w:val="none" w:sz="0" w:space="0" w:color="auto"/>
        <w:right w:val="none" w:sz="0" w:space="0" w:color="auto"/>
      </w:divBdr>
    </w:div>
    <w:div w:id="2034258477">
      <w:bodyDiv w:val="1"/>
      <w:marLeft w:val="0"/>
      <w:marRight w:val="0"/>
      <w:marTop w:val="0"/>
      <w:marBottom w:val="0"/>
      <w:divBdr>
        <w:top w:val="none" w:sz="0" w:space="0" w:color="auto"/>
        <w:left w:val="none" w:sz="0" w:space="0" w:color="auto"/>
        <w:bottom w:val="none" w:sz="0" w:space="0" w:color="auto"/>
        <w:right w:val="none" w:sz="0" w:space="0" w:color="auto"/>
      </w:divBdr>
    </w:div>
    <w:div w:id="2093702150">
      <w:bodyDiv w:val="1"/>
      <w:marLeft w:val="0"/>
      <w:marRight w:val="0"/>
      <w:marTop w:val="0"/>
      <w:marBottom w:val="0"/>
      <w:divBdr>
        <w:top w:val="none" w:sz="0" w:space="0" w:color="auto"/>
        <w:left w:val="none" w:sz="0" w:space="0" w:color="auto"/>
        <w:bottom w:val="none" w:sz="0" w:space="0" w:color="auto"/>
        <w:right w:val="none" w:sz="0" w:space="0" w:color="auto"/>
      </w:divBdr>
    </w:div>
    <w:div w:id="2138334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787EB0-626F-49BE-BDDB-148A14AFD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1809</Words>
  <Characters>10317</Characters>
  <Application>Microsoft Office Word</Application>
  <DocSecurity>0</DocSecurity>
  <Lines>85</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Gema Petronytė</dc:creator>
  <cp:keywords/>
  <dc:description/>
  <cp:lastModifiedBy>Laura Žemaitė</cp:lastModifiedBy>
  <cp:revision>4</cp:revision>
  <cp:lastPrinted>2020-02-07T07:54:00Z</cp:lastPrinted>
  <dcterms:created xsi:type="dcterms:W3CDTF">2021-12-03T08:18:00Z</dcterms:created>
  <dcterms:modified xsi:type="dcterms:W3CDTF">2021-12-06T12:25:00Z</dcterms:modified>
</cp:coreProperties>
</file>