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Start w:id="1" w:name="_Hlk60823181"/>
    <w:bookmarkEnd w:id="0"/>
    <w:bookmarkStart w:id="2" w:name="_MON_1051956295"/>
    <w:bookmarkEnd w:id="2"/>
    <w:p w14:paraId="78F35B6A" w14:textId="77777777" w:rsidR="00907C82" w:rsidRPr="00671F6B" w:rsidRDefault="00364784" w:rsidP="00907C82">
      <w:pPr>
        <w:jc w:val="center"/>
        <w:rPr>
          <w:rFonts w:ascii="CG Times" w:hAnsi="CG Times"/>
          <w:sz w:val="24"/>
          <w:szCs w:val="24"/>
        </w:rPr>
      </w:pPr>
      <w:r w:rsidRPr="00671F6B">
        <w:rPr>
          <w:rFonts w:ascii="CG Times" w:hAnsi="CG Times"/>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29674787" r:id="rId9"/>
        </w:object>
      </w:r>
    </w:p>
    <w:p w14:paraId="2B06DE61" w14:textId="77777777" w:rsidR="00CD0D68" w:rsidRPr="00671F6B" w:rsidRDefault="00CD0D68" w:rsidP="00907C82">
      <w:pPr>
        <w:jc w:val="center"/>
        <w:rPr>
          <w:sz w:val="24"/>
          <w:szCs w:val="24"/>
        </w:rPr>
      </w:pPr>
    </w:p>
    <w:p w14:paraId="418E063B" w14:textId="1F5226C5" w:rsidR="00351E8D" w:rsidRPr="00671F6B" w:rsidRDefault="00351E8D" w:rsidP="009310AB">
      <w:pPr>
        <w:pStyle w:val="Heading1"/>
        <w:tabs>
          <w:tab w:val="left" w:pos="900"/>
        </w:tabs>
        <w:jc w:val="center"/>
        <w:rPr>
          <w:sz w:val="24"/>
          <w:szCs w:val="24"/>
        </w:rPr>
      </w:pPr>
      <w:r w:rsidRPr="00671F6B">
        <w:rPr>
          <w:sz w:val="24"/>
          <w:szCs w:val="24"/>
        </w:rPr>
        <w:t>VIEŠŲJŲ PIRKIMŲ TARNYBA</w:t>
      </w:r>
    </w:p>
    <w:p w14:paraId="2DA62025" w14:textId="592BF758" w:rsidR="00F059C5" w:rsidRPr="00671F6B" w:rsidRDefault="00F059C5" w:rsidP="00F059C5"/>
    <w:p w14:paraId="0091DADB" w14:textId="77777777" w:rsidR="00F75CB5" w:rsidRPr="00671F6B" w:rsidRDefault="00F75CB5" w:rsidP="00A77BDD">
      <w:pPr>
        <w:tabs>
          <w:tab w:val="left" w:pos="900"/>
        </w:tabs>
        <w:rPr>
          <w:bCs/>
          <w:sz w:val="24"/>
          <w:szCs w:val="24"/>
        </w:rPr>
      </w:pPr>
    </w:p>
    <w:tbl>
      <w:tblPr>
        <w:tblW w:w="10632" w:type="dxa"/>
        <w:tblLayout w:type="fixed"/>
        <w:tblLook w:val="0000" w:firstRow="0" w:lastRow="0" w:firstColumn="0" w:lastColumn="0" w:noHBand="0" w:noVBand="0"/>
      </w:tblPr>
      <w:tblGrid>
        <w:gridCol w:w="5240"/>
        <w:gridCol w:w="1564"/>
        <w:gridCol w:w="2694"/>
        <w:gridCol w:w="1134"/>
      </w:tblGrid>
      <w:tr w:rsidR="00671F6B" w:rsidRPr="00671F6B" w14:paraId="33E27AB9" w14:textId="77777777" w:rsidTr="007F1C48">
        <w:trPr>
          <w:cantSplit/>
        </w:trPr>
        <w:tc>
          <w:tcPr>
            <w:tcW w:w="5240" w:type="dxa"/>
          </w:tcPr>
          <w:p w14:paraId="2898B8AD" w14:textId="77777777" w:rsidR="00E36BA9" w:rsidRDefault="00E36BA9" w:rsidP="00E36BA9">
            <w:pPr>
              <w:keepNext/>
              <w:widowControl w:val="0"/>
              <w:tabs>
                <w:tab w:val="left" w:pos="900"/>
              </w:tabs>
              <w:rPr>
                <w:sz w:val="24"/>
                <w:szCs w:val="24"/>
                <w:lang w:eastAsia="lt-LT"/>
              </w:rPr>
            </w:pPr>
            <w:r>
              <w:rPr>
                <w:sz w:val="24"/>
                <w:szCs w:val="24"/>
                <w:lang w:eastAsia="lt-LT"/>
              </w:rPr>
              <w:t>Valstybinei maisto ir veterinarijos tarnybai</w:t>
            </w:r>
          </w:p>
          <w:p w14:paraId="05F19CBE" w14:textId="77777777" w:rsidR="00E36BA9" w:rsidRDefault="00E36BA9" w:rsidP="00E36BA9">
            <w:pPr>
              <w:rPr>
                <w:sz w:val="24"/>
                <w:szCs w:val="24"/>
                <w:lang w:eastAsia="lt-LT"/>
              </w:rPr>
            </w:pPr>
            <w:r>
              <w:rPr>
                <w:sz w:val="24"/>
                <w:szCs w:val="24"/>
                <w:lang w:eastAsia="lt-LT"/>
              </w:rPr>
              <w:t>Siesikų g. 19</w:t>
            </w:r>
          </w:p>
          <w:p w14:paraId="2116DAF9" w14:textId="77777777" w:rsidR="00E36BA9" w:rsidRDefault="00E36BA9" w:rsidP="00E36BA9">
            <w:pPr>
              <w:rPr>
                <w:sz w:val="24"/>
                <w:szCs w:val="24"/>
                <w:lang w:eastAsia="lt-LT"/>
              </w:rPr>
            </w:pPr>
            <w:r>
              <w:rPr>
                <w:sz w:val="24"/>
                <w:szCs w:val="24"/>
                <w:lang w:eastAsia="lt-LT"/>
              </w:rPr>
              <w:t>07170 Vilnius</w:t>
            </w:r>
          </w:p>
          <w:p w14:paraId="04DB53E8" w14:textId="77777777" w:rsidR="00E36BA9" w:rsidRDefault="00E36BA9" w:rsidP="00E36BA9">
            <w:pPr>
              <w:rPr>
                <w:sz w:val="24"/>
                <w:szCs w:val="24"/>
                <w:lang w:eastAsia="lt-LT"/>
              </w:rPr>
            </w:pPr>
          </w:p>
          <w:p w14:paraId="6D2EAFC3" w14:textId="77777777" w:rsidR="00E36BA9" w:rsidRPr="00413BF7" w:rsidRDefault="00E36BA9" w:rsidP="00E36BA9">
            <w:pPr>
              <w:rPr>
                <w:sz w:val="24"/>
                <w:szCs w:val="24"/>
                <w:lang w:eastAsia="lt-LT"/>
              </w:rPr>
            </w:pPr>
            <w:r w:rsidRPr="00413BF7">
              <w:rPr>
                <w:sz w:val="24"/>
                <w:szCs w:val="24"/>
                <w:lang w:eastAsia="lt-LT"/>
              </w:rPr>
              <w:t xml:space="preserve">El. p.: </w:t>
            </w:r>
            <w:hyperlink r:id="rId10" w:history="1">
              <w:r w:rsidRPr="00413BF7">
                <w:rPr>
                  <w:sz w:val="24"/>
                  <w:szCs w:val="24"/>
                  <w:lang w:eastAsia="lt-LT"/>
                </w:rPr>
                <w:t>info@vmvt.lt</w:t>
              </w:r>
            </w:hyperlink>
          </w:p>
          <w:p w14:paraId="307865CF" w14:textId="77777777" w:rsidR="006C5C6F" w:rsidRDefault="00000000" w:rsidP="00E36BA9">
            <w:pPr>
              <w:shd w:val="clear" w:color="auto" w:fill="FFFFFF"/>
              <w:spacing w:line="300" w:lineRule="atLeast"/>
              <w:rPr>
                <w:sz w:val="24"/>
                <w:szCs w:val="24"/>
                <w:lang w:eastAsia="lt-LT"/>
              </w:rPr>
            </w:pPr>
            <w:hyperlink r:id="rId11" w:history="1">
              <w:r w:rsidR="00E36BA9" w:rsidRPr="00413BF7">
                <w:rPr>
                  <w:sz w:val="24"/>
                  <w:szCs w:val="24"/>
                  <w:lang w:eastAsia="lt-LT"/>
                </w:rPr>
                <w:t>arturas.jakubauskas@vmvt.lt</w:t>
              </w:r>
            </w:hyperlink>
          </w:p>
          <w:p w14:paraId="0CEF11DD" w14:textId="77777777" w:rsidR="004118E4" w:rsidRDefault="004118E4" w:rsidP="00E36BA9">
            <w:pPr>
              <w:shd w:val="clear" w:color="auto" w:fill="FFFFFF"/>
              <w:spacing w:line="300" w:lineRule="atLeast"/>
              <w:rPr>
                <w:sz w:val="24"/>
                <w:szCs w:val="24"/>
                <w:lang w:eastAsia="lt-LT"/>
              </w:rPr>
            </w:pPr>
          </w:p>
          <w:p w14:paraId="1AEE902E" w14:textId="34230FFB" w:rsidR="00836EDD" w:rsidRDefault="004118E4" w:rsidP="00E36BA9">
            <w:pPr>
              <w:shd w:val="clear" w:color="auto" w:fill="FFFFFF"/>
              <w:spacing w:line="300" w:lineRule="atLeast"/>
              <w:rPr>
                <w:sz w:val="24"/>
                <w:szCs w:val="24"/>
                <w:lang w:eastAsia="lt-LT"/>
              </w:rPr>
            </w:pPr>
            <w:r>
              <w:rPr>
                <w:sz w:val="24"/>
                <w:szCs w:val="24"/>
                <w:lang w:eastAsia="lt-LT"/>
              </w:rPr>
              <w:t>Kopija</w:t>
            </w:r>
          </w:p>
          <w:p w14:paraId="6417AC00" w14:textId="30D08D94" w:rsidR="004118E4" w:rsidRDefault="004118E4" w:rsidP="004118E4">
            <w:pPr>
              <w:tabs>
                <w:tab w:val="left" w:pos="900"/>
              </w:tabs>
              <w:rPr>
                <w:sz w:val="24"/>
                <w:szCs w:val="24"/>
              </w:rPr>
            </w:pPr>
            <w:r>
              <w:rPr>
                <w:sz w:val="24"/>
                <w:szCs w:val="24"/>
              </w:rPr>
              <w:t>Lietuvos Respublikos Vyriausyb</w:t>
            </w:r>
            <w:r w:rsidR="003E620C">
              <w:rPr>
                <w:sz w:val="24"/>
                <w:szCs w:val="24"/>
              </w:rPr>
              <w:t>e</w:t>
            </w:r>
            <w:r>
              <w:rPr>
                <w:sz w:val="24"/>
                <w:szCs w:val="24"/>
              </w:rPr>
              <w:t>i</w:t>
            </w:r>
          </w:p>
          <w:p w14:paraId="17D27015" w14:textId="77777777" w:rsidR="004118E4" w:rsidRDefault="004118E4" w:rsidP="004118E4">
            <w:pPr>
              <w:tabs>
                <w:tab w:val="left" w:pos="900"/>
              </w:tabs>
              <w:rPr>
                <w:sz w:val="24"/>
                <w:szCs w:val="24"/>
                <w:lang w:eastAsia="lt-LT"/>
              </w:rPr>
            </w:pPr>
            <w:r w:rsidRPr="00A60976">
              <w:rPr>
                <w:sz w:val="24"/>
                <w:szCs w:val="24"/>
                <w:lang w:eastAsia="lt-LT"/>
              </w:rPr>
              <w:t>Gedimino pr. 11</w:t>
            </w:r>
          </w:p>
          <w:p w14:paraId="4DA75243" w14:textId="140D5779" w:rsidR="004118E4" w:rsidRDefault="004118E4" w:rsidP="00A60976">
            <w:pPr>
              <w:tabs>
                <w:tab w:val="left" w:pos="900"/>
              </w:tabs>
              <w:rPr>
                <w:sz w:val="24"/>
                <w:szCs w:val="24"/>
                <w:lang w:eastAsia="lt-LT"/>
              </w:rPr>
            </w:pPr>
            <w:r w:rsidRPr="00A60976">
              <w:rPr>
                <w:sz w:val="24"/>
                <w:szCs w:val="24"/>
                <w:lang w:eastAsia="lt-LT"/>
              </w:rPr>
              <w:t>01103 Vilnius</w:t>
            </w:r>
          </w:p>
          <w:p w14:paraId="5EA9CA29" w14:textId="7500D054" w:rsidR="00836EDD" w:rsidRPr="00671F6B" w:rsidRDefault="004118E4" w:rsidP="00A60976">
            <w:pPr>
              <w:tabs>
                <w:tab w:val="left" w:pos="900"/>
              </w:tabs>
              <w:rPr>
                <w:sz w:val="24"/>
                <w:szCs w:val="24"/>
              </w:rPr>
            </w:pPr>
            <w:r>
              <w:rPr>
                <w:sz w:val="24"/>
                <w:szCs w:val="24"/>
              </w:rPr>
              <w:t xml:space="preserve">El. p. </w:t>
            </w:r>
            <w:hyperlink r:id="rId12" w:history="1">
              <w:r>
                <w:rPr>
                  <w:rStyle w:val="Hyperlink"/>
                  <w:sz w:val="24"/>
                  <w:szCs w:val="24"/>
                </w:rPr>
                <w:t>LRVkanceliarija@lrv.lt</w:t>
              </w:r>
            </w:hyperlink>
          </w:p>
        </w:tc>
        <w:tc>
          <w:tcPr>
            <w:tcW w:w="1564" w:type="dxa"/>
          </w:tcPr>
          <w:p w14:paraId="32BD6F7F" w14:textId="2C3576D7" w:rsidR="001C573C" w:rsidRPr="00B771AE" w:rsidRDefault="00495FE4" w:rsidP="00234236">
            <w:pPr>
              <w:rPr>
                <w:sz w:val="24"/>
                <w:szCs w:val="24"/>
              </w:rPr>
            </w:pPr>
            <w:r w:rsidRPr="00B771AE">
              <w:rPr>
                <w:sz w:val="24"/>
                <w:szCs w:val="24"/>
              </w:rPr>
              <w:t>202</w:t>
            </w:r>
            <w:r w:rsidR="00E72DCF">
              <w:rPr>
                <w:sz w:val="24"/>
                <w:szCs w:val="24"/>
              </w:rPr>
              <w:t>2-</w:t>
            </w:r>
            <w:r w:rsidR="009E750A">
              <w:rPr>
                <w:sz w:val="24"/>
                <w:szCs w:val="24"/>
              </w:rPr>
              <w:t>1</w:t>
            </w:r>
            <w:r w:rsidR="00D35DD8">
              <w:rPr>
                <w:sz w:val="24"/>
                <w:szCs w:val="24"/>
              </w:rPr>
              <w:t>1</w:t>
            </w:r>
            <w:r w:rsidR="00C22BA4">
              <w:rPr>
                <w:sz w:val="24"/>
                <w:szCs w:val="24"/>
              </w:rPr>
              <w:t>-</w:t>
            </w:r>
            <w:r w:rsidR="001A2FFE">
              <w:rPr>
                <w:sz w:val="24"/>
                <w:szCs w:val="24"/>
              </w:rPr>
              <w:t>09</w:t>
            </w:r>
          </w:p>
          <w:p w14:paraId="698C742F" w14:textId="6F50E407" w:rsidR="004B3D6E" w:rsidRPr="00B771AE" w:rsidRDefault="00A7662D" w:rsidP="004B3D6E">
            <w:pPr>
              <w:rPr>
                <w:sz w:val="24"/>
                <w:szCs w:val="24"/>
              </w:rPr>
            </w:pPr>
            <w:r w:rsidRPr="00B771AE">
              <w:rPr>
                <w:sz w:val="24"/>
                <w:szCs w:val="24"/>
              </w:rPr>
              <w:t>Į 202</w:t>
            </w:r>
            <w:r w:rsidR="00E72DCF">
              <w:rPr>
                <w:sz w:val="24"/>
                <w:szCs w:val="24"/>
              </w:rPr>
              <w:t>2-0</w:t>
            </w:r>
            <w:r w:rsidR="00C22BA4">
              <w:rPr>
                <w:sz w:val="24"/>
                <w:szCs w:val="24"/>
              </w:rPr>
              <w:t>9-01</w:t>
            </w:r>
          </w:p>
          <w:p w14:paraId="79219014" w14:textId="6ACFEFEF" w:rsidR="0005352A" w:rsidRDefault="00021AC9" w:rsidP="00E72DCF">
            <w:pPr>
              <w:rPr>
                <w:sz w:val="24"/>
                <w:szCs w:val="24"/>
              </w:rPr>
            </w:pPr>
            <w:r>
              <w:rPr>
                <w:sz w:val="24"/>
                <w:szCs w:val="24"/>
              </w:rPr>
              <w:t xml:space="preserve"> </w:t>
            </w:r>
            <w:r w:rsidR="00BB2A39">
              <w:rPr>
                <w:sz w:val="24"/>
                <w:szCs w:val="24"/>
              </w:rPr>
              <w:t xml:space="preserve"> </w:t>
            </w:r>
            <w:r>
              <w:rPr>
                <w:sz w:val="24"/>
                <w:szCs w:val="24"/>
              </w:rPr>
              <w:t>2022-10-14</w:t>
            </w:r>
          </w:p>
          <w:p w14:paraId="500ED5C7" w14:textId="77777777" w:rsidR="00BB2A39" w:rsidRDefault="00BB2A39" w:rsidP="00E72DCF">
            <w:pPr>
              <w:rPr>
                <w:sz w:val="24"/>
                <w:szCs w:val="24"/>
              </w:rPr>
            </w:pPr>
            <w:r>
              <w:rPr>
                <w:sz w:val="24"/>
                <w:szCs w:val="24"/>
              </w:rPr>
              <w:t xml:space="preserve">  2022-10-24</w:t>
            </w:r>
          </w:p>
          <w:p w14:paraId="594A4E8D" w14:textId="77777777" w:rsidR="00E514C4" w:rsidRDefault="00E514C4" w:rsidP="00E72DCF">
            <w:pPr>
              <w:rPr>
                <w:sz w:val="24"/>
                <w:szCs w:val="24"/>
              </w:rPr>
            </w:pPr>
            <w:r>
              <w:rPr>
                <w:sz w:val="24"/>
                <w:szCs w:val="24"/>
              </w:rPr>
              <w:t xml:space="preserve">  2022-10-26</w:t>
            </w:r>
          </w:p>
          <w:p w14:paraId="432F6494" w14:textId="77777777" w:rsidR="00F02E4F" w:rsidRDefault="00F02E4F" w:rsidP="00E72DCF">
            <w:pPr>
              <w:rPr>
                <w:sz w:val="24"/>
                <w:szCs w:val="24"/>
              </w:rPr>
            </w:pPr>
            <w:r>
              <w:rPr>
                <w:sz w:val="24"/>
                <w:szCs w:val="24"/>
              </w:rPr>
              <w:t xml:space="preserve">  2022-10-</w:t>
            </w:r>
            <w:r w:rsidR="00D35DD8">
              <w:rPr>
                <w:sz w:val="24"/>
                <w:szCs w:val="24"/>
              </w:rPr>
              <w:t>31</w:t>
            </w:r>
          </w:p>
          <w:p w14:paraId="3163C8F2" w14:textId="410A66BE" w:rsidR="00490F80" w:rsidRPr="00B771AE" w:rsidRDefault="00490F80" w:rsidP="00E72DCF">
            <w:pPr>
              <w:rPr>
                <w:sz w:val="24"/>
                <w:szCs w:val="24"/>
              </w:rPr>
            </w:pPr>
            <w:r>
              <w:rPr>
                <w:sz w:val="24"/>
                <w:szCs w:val="24"/>
              </w:rPr>
              <w:t xml:space="preserve">  2022-11-07</w:t>
            </w:r>
          </w:p>
        </w:tc>
        <w:tc>
          <w:tcPr>
            <w:tcW w:w="2694" w:type="dxa"/>
            <w:shd w:val="clear" w:color="auto" w:fill="auto"/>
          </w:tcPr>
          <w:p w14:paraId="5C20B737" w14:textId="1F4F8F50" w:rsidR="001C573C" w:rsidRPr="00671F6B" w:rsidRDefault="002967E0" w:rsidP="00234236">
            <w:pPr>
              <w:ind w:left="-108" w:right="-108"/>
              <w:rPr>
                <w:sz w:val="24"/>
                <w:szCs w:val="24"/>
              </w:rPr>
            </w:pPr>
            <w:r>
              <w:rPr>
                <w:sz w:val="24"/>
                <w:szCs w:val="24"/>
              </w:rPr>
              <w:t xml:space="preserve">  </w:t>
            </w:r>
            <w:r w:rsidR="001C573C" w:rsidRPr="00671F6B">
              <w:rPr>
                <w:sz w:val="24"/>
                <w:szCs w:val="24"/>
              </w:rPr>
              <w:t>Nr.</w:t>
            </w:r>
            <w:r w:rsidR="006D1C2C" w:rsidRPr="00671F6B">
              <w:rPr>
                <w:sz w:val="24"/>
                <w:szCs w:val="24"/>
              </w:rPr>
              <w:t xml:space="preserve"> </w:t>
            </w:r>
            <w:r w:rsidR="00AF3E81">
              <w:rPr>
                <w:sz w:val="24"/>
                <w:szCs w:val="24"/>
              </w:rPr>
              <w:t>4S-</w:t>
            </w:r>
            <w:r w:rsidR="001A2FFE">
              <w:rPr>
                <w:sz w:val="24"/>
                <w:szCs w:val="24"/>
              </w:rPr>
              <w:t>998</w:t>
            </w:r>
          </w:p>
          <w:p w14:paraId="5D605DE0" w14:textId="0496D189" w:rsidR="00DF166C" w:rsidRDefault="00A7662D" w:rsidP="00BD627A">
            <w:pPr>
              <w:rPr>
                <w:sz w:val="24"/>
                <w:szCs w:val="24"/>
              </w:rPr>
            </w:pPr>
            <w:r>
              <w:rPr>
                <w:sz w:val="24"/>
                <w:szCs w:val="24"/>
              </w:rPr>
              <w:t>Nr.</w:t>
            </w:r>
            <w:r w:rsidR="00E72DCF" w:rsidRPr="00E72DCF">
              <w:rPr>
                <w:sz w:val="24"/>
                <w:szCs w:val="24"/>
              </w:rPr>
              <w:t xml:space="preserve"> </w:t>
            </w:r>
            <w:r w:rsidR="00C22BA4" w:rsidRPr="00C93B61">
              <w:rPr>
                <w:color w:val="000000"/>
                <w:sz w:val="24"/>
                <w:szCs w:val="24"/>
              </w:rPr>
              <w:t>B6-(1.9.)-2322</w:t>
            </w:r>
          </w:p>
          <w:p w14:paraId="3967126D" w14:textId="581884EB" w:rsidR="00021AC9" w:rsidRDefault="00021AC9" w:rsidP="00021AC9">
            <w:pPr>
              <w:rPr>
                <w:sz w:val="24"/>
                <w:szCs w:val="24"/>
              </w:rPr>
            </w:pPr>
            <w:r>
              <w:rPr>
                <w:sz w:val="24"/>
                <w:szCs w:val="24"/>
              </w:rPr>
              <w:t>Nr.</w:t>
            </w:r>
            <w:r w:rsidRPr="00E72DCF">
              <w:rPr>
                <w:sz w:val="24"/>
                <w:szCs w:val="24"/>
              </w:rPr>
              <w:t xml:space="preserve"> </w:t>
            </w:r>
            <w:r w:rsidRPr="00C93B61">
              <w:rPr>
                <w:color w:val="000000"/>
                <w:sz w:val="24"/>
                <w:szCs w:val="24"/>
              </w:rPr>
              <w:t>B6-(1.9.)-2</w:t>
            </w:r>
            <w:r>
              <w:rPr>
                <w:color w:val="000000"/>
                <w:sz w:val="24"/>
                <w:szCs w:val="24"/>
              </w:rPr>
              <w:t>704</w:t>
            </w:r>
          </w:p>
          <w:p w14:paraId="29B91A77" w14:textId="77777777" w:rsidR="0005352A" w:rsidRDefault="00BB2A39" w:rsidP="00E72DCF">
            <w:pPr>
              <w:rPr>
                <w:sz w:val="24"/>
                <w:szCs w:val="24"/>
              </w:rPr>
            </w:pPr>
            <w:r>
              <w:rPr>
                <w:sz w:val="24"/>
                <w:szCs w:val="24"/>
              </w:rPr>
              <w:t>Nr. 3S-</w:t>
            </w:r>
            <w:r w:rsidR="006118C3">
              <w:rPr>
                <w:sz w:val="24"/>
                <w:szCs w:val="24"/>
              </w:rPr>
              <w:t>2393</w:t>
            </w:r>
          </w:p>
          <w:p w14:paraId="3D06181F" w14:textId="77777777" w:rsidR="00E514C4" w:rsidRDefault="00E514C4" w:rsidP="00E72DCF">
            <w:pPr>
              <w:rPr>
                <w:color w:val="000000"/>
                <w:sz w:val="24"/>
                <w:szCs w:val="24"/>
              </w:rPr>
            </w:pPr>
            <w:r w:rsidRPr="00E514C4">
              <w:rPr>
                <w:sz w:val="24"/>
                <w:szCs w:val="24"/>
              </w:rPr>
              <w:t xml:space="preserve">Nr. </w:t>
            </w:r>
            <w:r w:rsidRPr="002F5D55">
              <w:rPr>
                <w:color w:val="000000"/>
                <w:sz w:val="24"/>
                <w:szCs w:val="24"/>
              </w:rPr>
              <w:t>3S-2417</w:t>
            </w:r>
          </w:p>
          <w:p w14:paraId="71176F83" w14:textId="77777777" w:rsidR="00F02E4F" w:rsidRDefault="00F02E4F" w:rsidP="00E72DCF">
            <w:pPr>
              <w:rPr>
                <w:color w:val="000000"/>
                <w:sz w:val="24"/>
                <w:szCs w:val="24"/>
              </w:rPr>
            </w:pPr>
            <w:r>
              <w:rPr>
                <w:color w:val="000000"/>
                <w:sz w:val="24"/>
                <w:szCs w:val="24"/>
              </w:rPr>
              <w:t xml:space="preserve">Nr. </w:t>
            </w:r>
            <w:r w:rsidR="00D35DD8" w:rsidRPr="00A60976">
              <w:rPr>
                <w:color w:val="000000"/>
                <w:sz w:val="24"/>
                <w:szCs w:val="24"/>
              </w:rPr>
              <w:t>B6-(1.9)-2839</w:t>
            </w:r>
          </w:p>
          <w:p w14:paraId="1C320F9F" w14:textId="3F52E956" w:rsidR="00490F80" w:rsidRPr="00E514C4" w:rsidRDefault="00490F80" w:rsidP="00E72DCF">
            <w:pPr>
              <w:rPr>
                <w:sz w:val="24"/>
                <w:szCs w:val="24"/>
              </w:rPr>
            </w:pPr>
            <w:r>
              <w:rPr>
                <w:color w:val="000000"/>
                <w:sz w:val="24"/>
                <w:szCs w:val="24"/>
              </w:rPr>
              <w:t>Nr. 3S-2480</w:t>
            </w:r>
          </w:p>
        </w:tc>
        <w:tc>
          <w:tcPr>
            <w:tcW w:w="1134" w:type="dxa"/>
            <w:shd w:val="clear" w:color="auto" w:fill="auto"/>
          </w:tcPr>
          <w:p w14:paraId="478E191C" w14:textId="61D497DB" w:rsidR="001C573C" w:rsidRPr="00DB1774" w:rsidRDefault="00370536" w:rsidP="006D1C2C">
            <w:pPr>
              <w:rPr>
                <w:sz w:val="24"/>
                <w:szCs w:val="24"/>
              </w:rPr>
            </w:pPr>
            <w:r w:rsidRPr="00DB1774">
              <w:rPr>
                <w:sz w:val="24"/>
                <w:szCs w:val="24"/>
              </w:rPr>
              <w:t>(7</w:t>
            </w:r>
            <w:r w:rsidR="00832E7A">
              <w:rPr>
                <w:sz w:val="24"/>
                <w:szCs w:val="24"/>
              </w:rPr>
              <w:t>.4</w:t>
            </w:r>
            <w:r w:rsidR="00BF46E1" w:rsidRPr="00DB1774">
              <w:rPr>
                <w:sz w:val="24"/>
                <w:szCs w:val="24"/>
              </w:rPr>
              <w:t xml:space="preserve"> </w:t>
            </w:r>
            <w:r w:rsidR="00D0759B">
              <w:rPr>
                <w:sz w:val="24"/>
                <w:szCs w:val="24"/>
              </w:rPr>
              <w:t>Mr</w:t>
            </w:r>
            <w:r w:rsidRPr="00DB1774">
              <w:rPr>
                <w:sz w:val="24"/>
                <w:szCs w:val="24"/>
              </w:rPr>
              <w:t>)</w:t>
            </w:r>
          </w:p>
          <w:p w14:paraId="3166128D" w14:textId="77777777" w:rsidR="00961D2E" w:rsidRPr="00DB1774" w:rsidRDefault="00961D2E" w:rsidP="00234236">
            <w:pPr>
              <w:rPr>
                <w:sz w:val="24"/>
                <w:szCs w:val="24"/>
              </w:rPr>
            </w:pPr>
          </w:p>
        </w:tc>
      </w:tr>
    </w:tbl>
    <w:p w14:paraId="45E0070C" w14:textId="77777777" w:rsidR="005615D9" w:rsidRDefault="005615D9" w:rsidP="0088148E">
      <w:pPr>
        <w:jc w:val="center"/>
        <w:rPr>
          <w:rFonts w:eastAsia="Calibri"/>
          <w:b/>
          <w:bCs/>
          <w:sz w:val="24"/>
          <w:szCs w:val="24"/>
        </w:rPr>
      </w:pPr>
    </w:p>
    <w:p w14:paraId="17A81CDD" w14:textId="77777777" w:rsidR="005615D9" w:rsidRDefault="005615D9" w:rsidP="0088148E">
      <w:pPr>
        <w:jc w:val="center"/>
        <w:rPr>
          <w:rFonts w:eastAsia="Calibri"/>
          <w:b/>
          <w:bCs/>
          <w:sz w:val="24"/>
          <w:szCs w:val="24"/>
        </w:rPr>
      </w:pPr>
    </w:p>
    <w:p w14:paraId="2DBF2525" w14:textId="3E7B34DF" w:rsidR="0088148E" w:rsidRPr="00671F6B" w:rsidRDefault="0088148E" w:rsidP="0088148E">
      <w:pPr>
        <w:jc w:val="center"/>
        <w:rPr>
          <w:rFonts w:eastAsia="Calibri"/>
          <w:b/>
          <w:bCs/>
          <w:sz w:val="24"/>
          <w:szCs w:val="24"/>
        </w:rPr>
      </w:pPr>
      <w:r w:rsidRPr="00671F6B">
        <w:rPr>
          <w:rFonts w:eastAsia="Calibri"/>
          <w:b/>
          <w:bCs/>
          <w:sz w:val="24"/>
          <w:szCs w:val="24"/>
        </w:rPr>
        <w:t>VERTINIMO IŠVADA</w:t>
      </w:r>
    </w:p>
    <w:p w14:paraId="1900DAA1" w14:textId="77777777" w:rsidR="0088148E" w:rsidRPr="00671F6B" w:rsidRDefault="0088148E" w:rsidP="0088148E">
      <w:pPr>
        <w:rPr>
          <w:rFonts w:eastAsia="Calibri"/>
          <w:sz w:val="24"/>
          <w:szCs w:val="24"/>
        </w:rPr>
      </w:pPr>
    </w:p>
    <w:p w14:paraId="50D01254" w14:textId="61F05AF4" w:rsidR="0088148E" w:rsidRPr="003F51EE" w:rsidRDefault="00E02450" w:rsidP="000A6B68">
      <w:pPr>
        <w:ind w:firstLine="709"/>
        <w:jc w:val="both"/>
        <w:rPr>
          <w:color w:val="000000" w:themeColor="text1"/>
          <w:sz w:val="24"/>
          <w:szCs w:val="24"/>
          <w:shd w:val="clear" w:color="auto" w:fill="FFFFFF"/>
        </w:rPr>
      </w:pPr>
      <w:r w:rsidRPr="00671F6B">
        <w:rPr>
          <w:rFonts w:eastAsia="Calibri"/>
          <w:bCs/>
          <w:sz w:val="24"/>
          <w:szCs w:val="24"/>
        </w:rPr>
        <w:t xml:space="preserve">Viešųjų pirkimų tarnyba (toliau – Tarnyba), vadovaudamasi </w:t>
      </w:r>
      <w:r w:rsidR="00095C4E" w:rsidRPr="00095C4E">
        <w:rPr>
          <w:rFonts w:eastAsia="Calibri"/>
          <w:bCs/>
          <w:sz w:val="24"/>
          <w:szCs w:val="24"/>
        </w:rPr>
        <w:t>Lietuvos Respublikos viešųjų pirkimų įstatymo (toliau – Įstatymas) 95 straipsnio 1 dalies 2 punktu</w:t>
      </w:r>
      <w:r w:rsidR="00D80E3E">
        <w:rPr>
          <w:rFonts w:eastAsia="Calibri"/>
          <w:bCs/>
          <w:sz w:val="24"/>
          <w:szCs w:val="24"/>
        </w:rPr>
        <w:t xml:space="preserve"> ir </w:t>
      </w:r>
      <w:r w:rsidR="00D80E3E">
        <w:rPr>
          <w:rFonts w:eastAsia="Calibri"/>
          <w:bCs/>
          <w:sz w:val="23"/>
          <w:szCs w:val="23"/>
        </w:rPr>
        <w:t>Pirkimų ir koncesijų priežiūros taisyklėmis, patvirtintomis Tarnybos direktoriaus 2019 m. vasario 1 d. įsakymu Nr. 1S-25</w:t>
      </w:r>
      <w:r w:rsidR="00095C4E" w:rsidRPr="00095C4E">
        <w:rPr>
          <w:rFonts w:eastAsia="Calibri"/>
          <w:bCs/>
          <w:sz w:val="24"/>
          <w:szCs w:val="24"/>
        </w:rPr>
        <w:t xml:space="preserve">, atliko </w:t>
      </w:r>
      <w:r w:rsidR="00882681">
        <w:rPr>
          <w:sz w:val="24"/>
          <w:szCs w:val="24"/>
          <w:lang w:eastAsia="lt-LT"/>
        </w:rPr>
        <w:t xml:space="preserve">Valstybinės maisto ir veterinarijos tarnybos </w:t>
      </w:r>
      <w:r w:rsidR="00095C4E" w:rsidRPr="00095C4E">
        <w:rPr>
          <w:rFonts w:eastAsia="Calibri"/>
          <w:bCs/>
          <w:sz w:val="24"/>
          <w:szCs w:val="24"/>
        </w:rPr>
        <w:t>(toliau – Perkančioji organizacija)</w:t>
      </w:r>
      <w:r w:rsidR="00781EE9" w:rsidRPr="00095C4E">
        <w:rPr>
          <w:rFonts w:eastAsia="Calibri"/>
          <w:bCs/>
          <w:sz w:val="24"/>
          <w:szCs w:val="24"/>
        </w:rPr>
        <w:t xml:space="preserve"> </w:t>
      </w:r>
      <w:r w:rsidR="00882681">
        <w:rPr>
          <w:rFonts w:eastAsia="Calibri"/>
          <w:sz w:val="24"/>
          <w:szCs w:val="24"/>
        </w:rPr>
        <w:t>vykdytų (vykdomų) viešųjų pirkimų</w:t>
      </w:r>
      <w:r w:rsidR="00882681">
        <w:rPr>
          <w:sz w:val="24"/>
          <w:szCs w:val="24"/>
        </w:rPr>
        <w:t>:</w:t>
      </w:r>
      <w:r w:rsidR="00882681" w:rsidRPr="00C420F7">
        <w:rPr>
          <w:sz w:val="24"/>
          <w:szCs w:val="24"/>
        </w:rPr>
        <w:t xml:space="preserve"> </w:t>
      </w:r>
      <w:r w:rsidR="00882681" w:rsidRPr="00FB70C5">
        <w:rPr>
          <w:sz w:val="24"/>
          <w:szCs w:val="24"/>
        </w:rPr>
        <w:t>„</w:t>
      </w:r>
      <w:r w:rsidR="00882681" w:rsidRPr="005B5A5B">
        <w:rPr>
          <w:sz w:val="24"/>
          <w:szCs w:val="24"/>
        </w:rPr>
        <w:t>Valstybinės maisto ir veterinarinės kontrolės informacinės sistemos modernizavimas“</w:t>
      </w:r>
      <w:r w:rsidR="00882681">
        <w:rPr>
          <w:sz w:val="24"/>
          <w:szCs w:val="24"/>
        </w:rPr>
        <w:t>, „</w:t>
      </w:r>
      <w:hyperlink r:id="rId13" w:history="1">
        <w:r w:rsidR="00882681" w:rsidRPr="00FE0977">
          <w:rPr>
            <w:color w:val="000000"/>
            <w:sz w:val="24"/>
            <w:szCs w:val="24"/>
          </w:rPr>
          <w:t>Tapatybių ir teisių valdymo programinės įrangos diegimo paslaugos</w:t>
        </w:r>
      </w:hyperlink>
      <w:r w:rsidR="00882681">
        <w:rPr>
          <w:color w:val="000000"/>
          <w:sz w:val="24"/>
          <w:szCs w:val="24"/>
        </w:rPr>
        <w:t>“</w:t>
      </w:r>
      <w:r w:rsidR="00882681">
        <w:rPr>
          <w:sz w:val="24"/>
          <w:szCs w:val="24"/>
        </w:rPr>
        <w:t>, „</w:t>
      </w:r>
      <w:hyperlink r:id="rId14" w:history="1">
        <w:r w:rsidR="00882681">
          <w:rPr>
            <w:color w:val="000000"/>
            <w:sz w:val="24"/>
            <w:szCs w:val="24"/>
          </w:rPr>
          <w:t>G</w:t>
        </w:r>
        <w:r w:rsidR="00882681" w:rsidRPr="00D26C18">
          <w:rPr>
            <w:color w:val="000000"/>
            <w:sz w:val="24"/>
            <w:szCs w:val="24"/>
          </w:rPr>
          <w:t>yvūnų, gyvūninių produktų, žaliavų ir pašarų išvežimo iš Lietuvos leidimų registravimo ir pasienio maisto ir veterinarinės kontrolės informacinė sistema</w:t>
        </w:r>
      </w:hyperlink>
      <w:r w:rsidR="00882681">
        <w:rPr>
          <w:color w:val="000000"/>
          <w:sz w:val="24"/>
          <w:szCs w:val="24"/>
        </w:rPr>
        <w:t>“</w:t>
      </w:r>
      <w:r w:rsidR="00882681">
        <w:rPr>
          <w:sz w:val="24"/>
          <w:szCs w:val="24"/>
        </w:rPr>
        <w:t>, „</w:t>
      </w:r>
      <w:hyperlink r:id="rId15" w:history="1">
        <w:r w:rsidR="00882681" w:rsidRPr="0075244F">
          <w:rPr>
            <w:sz w:val="24"/>
            <w:szCs w:val="24"/>
          </w:rPr>
          <w:t>Programinė įranga</w:t>
        </w:r>
      </w:hyperlink>
      <w:r w:rsidR="00882681">
        <w:rPr>
          <w:sz w:val="24"/>
          <w:szCs w:val="24"/>
        </w:rPr>
        <w:t>“</w:t>
      </w:r>
      <w:r w:rsidR="00CC77F0">
        <w:rPr>
          <w:sz w:val="24"/>
          <w:szCs w:val="24"/>
        </w:rPr>
        <w:t xml:space="preserve"> </w:t>
      </w:r>
      <w:r w:rsidR="00833917" w:rsidRPr="00095C4E">
        <w:rPr>
          <w:rFonts w:eastAsia="Calibri"/>
          <w:bCs/>
          <w:sz w:val="24"/>
          <w:szCs w:val="24"/>
        </w:rPr>
        <w:t xml:space="preserve">dalinį </w:t>
      </w:r>
      <w:r w:rsidR="00E124BD" w:rsidRPr="00095C4E">
        <w:rPr>
          <w:rFonts w:eastAsia="Calibri"/>
          <w:bCs/>
          <w:sz w:val="24"/>
          <w:szCs w:val="24"/>
        </w:rPr>
        <w:t>vertinimą</w:t>
      </w:r>
      <w:r w:rsidR="00CC77F0">
        <w:rPr>
          <w:color w:val="000000" w:themeColor="text1"/>
          <w:sz w:val="24"/>
          <w:szCs w:val="24"/>
          <w:shd w:val="clear" w:color="auto" w:fill="FFFFFF"/>
        </w:rPr>
        <w:t>.</w:t>
      </w:r>
    </w:p>
    <w:p w14:paraId="595BF110" w14:textId="30A310BE" w:rsidR="0088148E" w:rsidRDefault="0088148E" w:rsidP="000A6B68">
      <w:pPr>
        <w:rPr>
          <w:rFonts w:eastAsia="Calibri"/>
          <w:sz w:val="24"/>
          <w:szCs w:val="24"/>
        </w:rPr>
      </w:pPr>
    </w:p>
    <w:p w14:paraId="5A5F207A" w14:textId="77777777" w:rsidR="00374889" w:rsidRPr="00374889" w:rsidRDefault="00374889" w:rsidP="000A6B68">
      <w:pPr>
        <w:jc w:val="center"/>
        <w:rPr>
          <w:sz w:val="24"/>
          <w:szCs w:val="24"/>
          <w:lang w:eastAsia="lt-LT"/>
        </w:rPr>
      </w:pPr>
      <w:r w:rsidRPr="00374889">
        <w:rPr>
          <w:b/>
          <w:sz w:val="24"/>
          <w:szCs w:val="24"/>
          <w:lang w:eastAsia="lt-LT"/>
        </w:rPr>
        <w:t>I dalis. Bendra informacija</w:t>
      </w:r>
    </w:p>
    <w:p w14:paraId="0E6DCD67" w14:textId="77777777" w:rsidR="00374889" w:rsidRPr="00374889" w:rsidRDefault="00374889" w:rsidP="000A6B68">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74889" w:rsidRPr="00374889" w14:paraId="40840CD1"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56D9D2B" w14:textId="77777777" w:rsidR="00374889" w:rsidRPr="00374889" w:rsidRDefault="00374889" w:rsidP="000A6B68">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9334FA9" w14:textId="1D1E1E71" w:rsidR="00374889" w:rsidRPr="00374889" w:rsidRDefault="00E414CC" w:rsidP="000A6B68">
            <w:pPr>
              <w:jc w:val="both"/>
              <w:rPr>
                <w:sz w:val="24"/>
                <w:szCs w:val="24"/>
                <w:lang w:eastAsia="lt-LT"/>
              </w:rPr>
            </w:pPr>
            <w:r w:rsidRPr="00FB70C5">
              <w:rPr>
                <w:sz w:val="24"/>
                <w:szCs w:val="24"/>
              </w:rPr>
              <w:t>„</w:t>
            </w:r>
            <w:r w:rsidRPr="005B5A5B">
              <w:rPr>
                <w:sz w:val="24"/>
                <w:szCs w:val="24"/>
              </w:rPr>
              <w:t>Valstybinės maisto ir veterinarinės kontrolės informacinės sistemos modernizavimas“ (</w:t>
            </w:r>
            <w:r w:rsidRPr="00AC12BF">
              <w:rPr>
                <w:color w:val="000000"/>
                <w:sz w:val="24"/>
                <w:szCs w:val="24"/>
              </w:rPr>
              <w:t>202</w:t>
            </w:r>
            <w:r>
              <w:rPr>
                <w:color w:val="000000"/>
                <w:sz w:val="24"/>
                <w:szCs w:val="24"/>
              </w:rPr>
              <w:t>2-06-23</w:t>
            </w:r>
            <w:r w:rsidRPr="00AC12BF">
              <w:rPr>
                <w:color w:val="000000"/>
                <w:sz w:val="24"/>
                <w:szCs w:val="24"/>
              </w:rPr>
              <w:t xml:space="preserve"> skelbtas Centrinėje</w:t>
            </w:r>
            <w:r w:rsidRPr="00FB70C5">
              <w:rPr>
                <w:sz w:val="24"/>
                <w:szCs w:val="24"/>
              </w:rPr>
              <w:t xml:space="preserve"> viešųjų pirkimų informacinėje sistemoje, pirkimo Nr. </w:t>
            </w:r>
            <w:r w:rsidRPr="005B5A5B">
              <w:rPr>
                <w:bCs/>
                <w:sz w:val="24"/>
                <w:szCs w:val="24"/>
              </w:rPr>
              <w:t>611095</w:t>
            </w:r>
            <w:r>
              <w:rPr>
                <w:bCs/>
                <w:sz w:val="24"/>
                <w:szCs w:val="24"/>
              </w:rPr>
              <w:t xml:space="preserve">, </w:t>
            </w:r>
            <w:r w:rsidRPr="00FB70C5">
              <w:rPr>
                <w:sz w:val="24"/>
                <w:szCs w:val="24"/>
              </w:rPr>
              <w:t xml:space="preserve">toliau – </w:t>
            </w:r>
            <w:r w:rsidRPr="00D26C18">
              <w:rPr>
                <w:b/>
                <w:bCs/>
                <w:sz w:val="24"/>
                <w:szCs w:val="24"/>
              </w:rPr>
              <w:t>Pirkimas Nr. 1</w:t>
            </w:r>
            <w:r w:rsidRPr="00FB70C5">
              <w:rPr>
                <w:sz w:val="24"/>
                <w:szCs w:val="24"/>
              </w:rPr>
              <w:t>)</w:t>
            </w:r>
          </w:p>
        </w:tc>
      </w:tr>
      <w:tr w:rsidR="00374889" w:rsidRPr="00374889" w14:paraId="484EB93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24EC82AC" w14:textId="77777777" w:rsidR="00374889" w:rsidRPr="00374889" w:rsidRDefault="00374889" w:rsidP="000A6B68">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05DC4AC" w14:textId="2287DD0D" w:rsidR="00374889" w:rsidRPr="008361F7" w:rsidRDefault="000667EF" w:rsidP="000A6B68">
            <w:pPr>
              <w:jc w:val="both"/>
              <w:rPr>
                <w:sz w:val="24"/>
                <w:szCs w:val="24"/>
                <w:lang w:eastAsia="lt-LT"/>
              </w:rPr>
            </w:pPr>
            <w:r w:rsidRPr="008361F7">
              <w:rPr>
                <w:sz w:val="24"/>
                <w:szCs w:val="24"/>
              </w:rPr>
              <w:t xml:space="preserve">Įstatymas </w:t>
            </w:r>
            <w:r w:rsidR="00841585" w:rsidRPr="008361F7">
              <w:rPr>
                <w:sz w:val="24"/>
                <w:szCs w:val="24"/>
                <w:lang w:eastAsia="lt-LT"/>
              </w:rPr>
              <w:t>(redakcija nuo 2022 m. gegužės 1 d.</w:t>
            </w:r>
            <w:r w:rsidR="004A64A7">
              <w:rPr>
                <w:sz w:val="24"/>
                <w:szCs w:val="24"/>
                <w:lang w:eastAsia="lt-LT"/>
              </w:rPr>
              <w:t xml:space="preserve"> </w:t>
            </w:r>
            <w:r w:rsidR="000F79C1">
              <w:rPr>
                <w:sz w:val="24"/>
                <w:szCs w:val="24"/>
                <w:lang w:eastAsia="lt-LT"/>
              </w:rPr>
              <w:t xml:space="preserve">iki 2022 m. birželio </w:t>
            </w:r>
            <w:r w:rsidR="000F79C1">
              <w:rPr>
                <w:sz w:val="24"/>
                <w:szCs w:val="24"/>
              </w:rPr>
              <w:t>30 d.</w:t>
            </w:r>
            <w:r w:rsidR="00841585" w:rsidRPr="008361F7">
              <w:rPr>
                <w:sz w:val="24"/>
                <w:szCs w:val="24"/>
                <w:lang w:eastAsia="lt-LT"/>
              </w:rPr>
              <w:t>)</w:t>
            </w:r>
          </w:p>
        </w:tc>
      </w:tr>
      <w:tr w:rsidR="00374889" w:rsidRPr="00374889" w14:paraId="1017CFD3"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F23B4A5" w14:textId="77777777" w:rsidR="00374889" w:rsidRPr="00374889" w:rsidRDefault="00374889" w:rsidP="000A6B68">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67D5CC9F" w14:textId="02AB73D1" w:rsidR="00374889" w:rsidRPr="00423927" w:rsidRDefault="001840F0" w:rsidP="000A6B68">
            <w:pPr>
              <w:jc w:val="both"/>
              <w:rPr>
                <w:sz w:val="24"/>
                <w:szCs w:val="24"/>
                <w:lang w:eastAsia="lt-LT"/>
              </w:rPr>
            </w:pPr>
            <w:r>
              <w:rPr>
                <w:bCs/>
                <w:sz w:val="24"/>
                <w:szCs w:val="24"/>
              </w:rPr>
              <w:t>Tarptautini</w:t>
            </w:r>
            <w:r w:rsidR="008C0437">
              <w:rPr>
                <w:bCs/>
                <w:sz w:val="24"/>
                <w:szCs w:val="24"/>
              </w:rPr>
              <w:t xml:space="preserve">s pirkimas, </w:t>
            </w:r>
            <w:r>
              <w:rPr>
                <w:bCs/>
                <w:sz w:val="24"/>
                <w:szCs w:val="24"/>
              </w:rPr>
              <w:t>atviras konkursas</w:t>
            </w:r>
          </w:p>
        </w:tc>
      </w:tr>
      <w:tr w:rsidR="00374889" w:rsidRPr="00374889" w14:paraId="2FD07C70"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7C8C7FE1" w14:textId="77777777" w:rsidR="00374889" w:rsidRPr="00374889" w:rsidRDefault="00374889" w:rsidP="000A6B68">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3FEE36D6" w14:textId="0BEF55DB" w:rsidR="00E60484" w:rsidRPr="00E60484" w:rsidRDefault="00E60484" w:rsidP="000A6B68">
            <w:pPr>
              <w:jc w:val="both"/>
              <w:rPr>
                <w:sz w:val="24"/>
                <w:szCs w:val="24"/>
              </w:rPr>
            </w:pPr>
            <w:r w:rsidRPr="00E60484">
              <w:rPr>
                <w:sz w:val="24"/>
                <w:szCs w:val="24"/>
              </w:rPr>
              <w:t>Planuo</w:t>
            </w:r>
            <w:r w:rsidR="00F13856">
              <w:rPr>
                <w:sz w:val="24"/>
                <w:szCs w:val="24"/>
              </w:rPr>
              <w:t>jama</w:t>
            </w:r>
            <w:r w:rsidRPr="00E60484">
              <w:rPr>
                <w:sz w:val="24"/>
                <w:szCs w:val="24"/>
              </w:rPr>
              <w:t xml:space="preserve"> Pirkimo </w:t>
            </w:r>
            <w:r w:rsidR="008361F7">
              <w:rPr>
                <w:sz w:val="24"/>
                <w:szCs w:val="24"/>
              </w:rPr>
              <w:t xml:space="preserve">Nr. 1 </w:t>
            </w:r>
            <w:r w:rsidRPr="00E60484">
              <w:rPr>
                <w:sz w:val="24"/>
                <w:szCs w:val="24"/>
              </w:rPr>
              <w:t xml:space="preserve">vertė – </w:t>
            </w:r>
            <w:r w:rsidR="008361F7">
              <w:rPr>
                <w:sz w:val="24"/>
                <w:szCs w:val="24"/>
              </w:rPr>
              <w:t>1</w:t>
            </w:r>
            <w:r w:rsidR="00ED3380">
              <w:rPr>
                <w:sz w:val="24"/>
                <w:szCs w:val="24"/>
              </w:rPr>
              <w:t xml:space="preserve"> </w:t>
            </w:r>
            <w:r w:rsidR="008361F7">
              <w:rPr>
                <w:sz w:val="24"/>
                <w:szCs w:val="24"/>
              </w:rPr>
              <w:t>110</w:t>
            </w:r>
            <w:r w:rsidR="00ED3380">
              <w:rPr>
                <w:sz w:val="24"/>
                <w:szCs w:val="24"/>
              </w:rPr>
              <w:t xml:space="preserve"> </w:t>
            </w:r>
            <w:r w:rsidR="008361F7">
              <w:rPr>
                <w:sz w:val="24"/>
                <w:szCs w:val="24"/>
              </w:rPr>
              <w:t>743</w:t>
            </w:r>
            <w:r w:rsidR="00BF6AF3">
              <w:rPr>
                <w:sz w:val="24"/>
                <w:szCs w:val="24"/>
              </w:rPr>
              <w:t>,00</w:t>
            </w:r>
            <w:r w:rsidRPr="00E60484">
              <w:rPr>
                <w:sz w:val="24"/>
                <w:szCs w:val="24"/>
              </w:rPr>
              <w:t xml:space="preserve"> Eur </w:t>
            </w:r>
            <w:r w:rsidR="00052AAA">
              <w:rPr>
                <w:sz w:val="24"/>
                <w:szCs w:val="24"/>
              </w:rPr>
              <w:t>be</w:t>
            </w:r>
            <w:r w:rsidRPr="00E60484">
              <w:rPr>
                <w:sz w:val="24"/>
                <w:szCs w:val="24"/>
              </w:rPr>
              <w:t xml:space="preserve"> PVM</w:t>
            </w:r>
          </w:p>
          <w:p w14:paraId="3512DDB7" w14:textId="22CCD981" w:rsidR="00374889" w:rsidRPr="00374889" w:rsidRDefault="00374889" w:rsidP="000A6B68">
            <w:pPr>
              <w:jc w:val="both"/>
              <w:rPr>
                <w:sz w:val="24"/>
                <w:szCs w:val="24"/>
              </w:rPr>
            </w:pPr>
          </w:p>
        </w:tc>
      </w:tr>
      <w:tr w:rsidR="00374889" w:rsidRPr="00374889" w14:paraId="6EAF252D"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6C42AF0C" w14:textId="77777777" w:rsidR="00374889" w:rsidRPr="00374889" w:rsidRDefault="00374889" w:rsidP="000A6B68">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54261CF" w14:textId="439FE51F" w:rsidR="00374889" w:rsidRPr="00374889" w:rsidRDefault="00D15399" w:rsidP="000A6B68">
            <w:pPr>
              <w:jc w:val="both"/>
              <w:rPr>
                <w:sz w:val="24"/>
                <w:szCs w:val="24"/>
              </w:rPr>
            </w:pPr>
            <w:r>
              <w:rPr>
                <w:sz w:val="24"/>
                <w:szCs w:val="24"/>
              </w:rPr>
              <w:t xml:space="preserve"> </w:t>
            </w:r>
            <w:r w:rsidRPr="00E60484">
              <w:rPr>
                <w:sz w:val="24"/>
                <w:szCs w:val="24"/>
              </w:rPr>
              <w:t>–</w:t>
            </w:r>
          </w:p>
        </w:tc>
      </w:tr>
      <w:tr w:rsidR="00374889" w:rsidRPr="00374889" w14:paraId="1078DBE2" w14:textId="77777777" w:rsidTr="00374889">
        <w:tc>
          <w:tcPr>
            <w:tcW w:w="2390" w:type="pct"/>
            <w:tcBorders>
              <w:top w:val="single" w:sz="4" w:space="0" w:color="auto"/>
              <w:left w:val="single" w:sz="4" w:space="0" w:color="auto"/>
              <w:bottom w:val="single" w:sz="4" w:space="0" w:color="auto"/>
              <w:right w:val="single" w:sz="4" w:space="0" w:color="auto"/>
            </w:tcBorders>
          </w:tcPr>
          <w:p w14:paraId="50322D87" w14:textId="77777777" w:rsidR="00374889" w:rsidRPr="00374889" w:rsidRDefault="00374889" w:rsidP="000A6B68">
            <w:pPr>
              <w:jc w:val="both"/>
              <w:rPr>
                <w:rFonts w:eastAsia="Calibri"/>
                <w:sz w:val="24"/>
                <w:szCs w:val="24"/>
                <w:lang w:eastAsia="lt-LT"/>
              </w:rPr>
            </w:pPr>
            <w:r w:rsidRPr="00374889">
              <w:rPr>
                <w:rFonts w:eastAsia="Calibri"/>
                <w:sz w:val="24"/>
                <w:szCs w:val="24"/>
                <w:lang w:eastAsia="lt-LT"/>
              </w:rPr>
              <w:lastRenderedPageBreak/>
              <w:t>Pirkimo/sutarties vertinimo apimtys/etapas</w:t>
            </w:r>
          </w:p>
          <w:p w14:paraId="30096963" w14:textId="77777777" w:rsidR="00374889" w:rsidRPr="00374889" w:rsidRDefault="00374889" w:rsidP="000A6B68">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41CD088" w14:textId="1D6E6B19" w:rsidR="00374889" w:rsidRPr="005456A1" w:rsidRDefault="008361F7" w:rsidP="000A6B68">
            <w:pPr>
              <w:jc w:val="both"/>
              <w:rPr>
                <w:sz w:val="24"/>
                <w:szCs w:val="24"/>
                <w:lang w:eastAsia="lt-LT"/>
              </w:rPr>
            </w:pPr>
            <w:r w:rsidRPr="008361F7">
              <w:rPr>
                <w:sz w:val="24"/>
                <w:szCs w:val="24"/>
              </w:rPr>
              <w:t>Dalinis Pirkimo</w:t>
            </w:r>
            <w:r>
              <w:rPr>
                <w:sz w:val="24"/>
                <w:szCs w:val="24"/>
              </w:rPr>
              <w:t xml:space="preserve"> Nr. 1</w:t>
            </w:r>
            <w:r w:rsidRPr="008361F7">
              <w:rPr>
                <w:sz w:val="24"/>
                <w:szCs w:val="24"/>
              </w:rPr>
              <w:t xml:space="preserve"> procedūrų vertinimas (dėl kvalifikacinių reikalavimų</w:t>
            </w:r>
            <w:r>
              <w:rPr>
                <w:sz w:val="24"/>
                <w:szCs w:val="24"/>
              </w:rPr>
              <w:t xml:space="preserve"> ir techninės specifikacijos reikalavimų</w:t>
            </w:r>
            <w:r w:rsidRPr="008361F7">
              <w:rPr>
                <w:sz w:val="24"/>
                <w:szCs w:val="24"/>
              </w:rPr>
              <w:t>)</w:t>
            </w:r>
            <w:r w:rsidR="005456A1" w:rsidRPr="005456A1">
              <w:rPr>
                <w:sz w:val="24"/>
                <w:szCs w:val="24"/>
              </w:rPr>
              <w:t xml:space="preserve"> / Pirkimo</w:t>
            </w:r>
            <w:r>
              <w:rPr>
                <w:sz w:val="24"/>
                <w:szCs w:val="24"/>
              </w:rPr>
              <w:t xml:space="preserve"> Nr. 1</w:t>
            </w:r>
            <w:r w:rsidR="005456A1" w:rsidRPr="005456A1">
              <w:rPr>
                <w:sz w:val="24"/>
                <w:szCs w:val="24"/>
              </w:rPr>
              <w:t xml:space="preserve"> procedūrų vertinimas </w:t>
            </w:r>
            <w:r w:rsidR="00D15399">
              <w:rPr>
                <w:sz w:val="24"/>
                <w:szCs w:val="24"/>
              </w:rPr>
              <w:t>iki</w:t>
            </w:r>
            <w:r w:rsidR="005456A1" w:rsidRPr="005456A1">
              <w:rPr>
                <w:sz w:val="24"/>
                <w:szCs w:val="24"/>
              </w:rPr>
              <w:t xml:space="preserve"> sutarties sudarymo</w:t>
            </w:r>
          </w:p>
        </w:tc>
      </w:tr>
      <w:tr w:rsidR="00374889" w:rsidRPr="00374889" w14:paraId="4AB362BC" w14:textId="77777777" w:rsidTr="00374889">
        <w:tc>
          <w:tcPr>
            <w:tcW w:w="2390" w:type="pct"/>
            <w:tcBorders>
              <w:top w:val="single" w:sz="4" w:space="0" w:color="auto"/>
              <w:left w:val="single" w:sz="4" w:space="0" w:color="auto"/>
              <w:bottom w:val="single" w:sz="4" w:space="0" w:color="auto"/>
              <w:right w:val="single" w:sz="4" w:space="0" w:color="auto"/>
            </w:tcBorders>
            <w:hideMark/>
          </w:tcPr>
          <w:p w14:paraId="079824ED" w14:textId="77777777" w:rsidR="00374889" w:rsidRPr="00374889" w:rsidRDefault="00374889" w:rsidP="000A6B68">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72CD57EF" w14:textId="2F485F3B" w:rsidR="00F841E5" w:rsidRPr="00374889" w:rsidRDefault="00113918" w:rsidP="000A6B68">
            <w:pPr>
              <w:jc w:val="both"/>
              <w:rPr>
                <w:sz w:val="24"/>
                <w:szCs w:val="24"/>
                <w:lang w:eastAsia="lt-LT"/>
              </w:rPr>
            </w:pPr>
            <w:r>
              <w:rPr>
                <w:sz w:val="24"/>
                <w:szCs w:val="24"/>
                <w:lang w:eastAsia="lt-LT"/>
              </w:rPr>
              <w:t xml:space="preserve"> </w:t>
            </w:r>
            <w:r w:rsidR="00F841E5" w:rsidRPr="00F841E5">
              <w:rPr>
                <w:sz w:val="24"/>
                <w:szCs w:val="24"/>
                <w:lang w:eastAsia="lt-LT"/>
              </w:rPr>
              <w:t xml:space="preserve">– </w:t>
            </w:r>
          </w:p>
        </w:tc>
      </w:tr>
      <w:tr w:rsidR="00374889" w:rsidRPr="00374889" w14:paraId="2B28607C" w14:textId="77777777" w:rsidTr="00374889">
        <w:tc>
          <w:tcPr>
            <w:tcW w:w="5000" w:type="pct"/>
            <w:gridSpan w:val="2"/>
            <w:tcBorders>
              <w:top w:val="single" w:sz="4" w:space="0" w:color="auto"/>
              <w:left w:val="single" w:sz="4" w:space="0" w:color="auto"/>
              <w:bottom w:val="single" w:sz="4" w:space="0" w:color="auto"/>
              <w:right w:val="single" w:sz="4" w:space="0" w:color="auto"/>
            </w:tcBorders>
          </w:tcPr>
          <w:p w14:paraId="5EDFAA53" w14:textId="77777777" w:rsidR="00374889" w:rsidRPr="00374889" w:rsidRDefault="00374889" w:rsidP="000A6B68">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45961ECC" w14:textId="210514CB" w:rsidR="00374889" w:rsidRPr="00374889" w:rsidRDefault="00EA4295" w:rsidP="000A6B68">
            <w:pPr>
              <w:jc w:val="both"/>
              <w:rPr>
                <w:sz w:val="24"/>
                <w:szCs w:val="24"/>
                <w:lang w:eastAsia="lt-LT"/>
              </w:rPr>
            </w:pPr>
            <w:r>
              <w:rPr>
                <w:sz w:val="24"/>
                <w:szCs w:val="24"/>
                <w:lang w:eastAsia="lt-LT"/>
              </w:rPr>
              <w:t xml:space="preserve"> </w:t>
            </w:r>
            <w:r>
              <w:rPr>
                <w:szCs w:val="24"/>
              </w:rPr>
              <w:t xml:space="preserve">– </w:t>
            </w:r>
          </w:p>
        </w:tc>
      </w:tr>
    </w:tbl>
    <w:p w14:paraId="71A68A74" w14:textId="77777777" w:rsidR="00374889" w:rsidRDefault="00374889" w:rsidP="000A6B68">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AFB30D2" w14:textId="77777777" w:rsidR="00374889" w:rsidRPr="00374889" w:rsidRDefault="00374889" w:rsidP="000A6B68">
      <w:pPr>
        <w:tabs>
          <w:tab w:val="center" w:pos="4680"/>
          <w:tab w:val="right" w:pos="9360"/>
        </w:tabs>
        <w:ind w:firstLine="720"/>
        <w:rPr>
          <w:rFonts w:ascii="Arial" w:hAnsi="Arial" w:cs="Arial"/>
          <w:sz w:val="24"/>
          <w:szCs w:val="24"/>
          <w:lang w:eastAsia="lt-LT"/>
        </w:rPr>
      </w:pPr>
    </w:p>
    <w:p w14:paraId="318CBA90" w14:textId="77777777" w:rsidR="00374889" w:rsidRPr="00374889" w:rsidRDefault="00374889" w:rsidP="000A6B68">
      <w:pPr>
        <w:jc w:val="center"/>
        <w:rPr>
          <w:b/>
          <w:sz w:val="24"/>
          <w:szCs w:val="24"/>
          <w:lang w:eastAsia="lt-LT"/>
        </w:rPr>
      </w:pPr>
      <w:r w:rsidRPr="00374889">
        <w:rPr>
          <w:b/>
          <w:sz w:val="24"/>
          <w:szCs w:val="24"/>
          <w:lang w:eastAsia="lt-LT"/>
        </w:rPr>
        <w:t>II dalis. Vertinimo apimtyje nustatyti pažeidimai</w:t>
      </w:r>
    </w:p>
    <w:p w14:paraId="7EDDEAB8" w14:textId="77777777" w:rsidR="00374889" w:rsidRPr="00374889" w:rsidRDefault="00374889"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13"/>
        <w:gridCol w:w="8329"/>
      </w:tblGrid>
      <w:tr w:rsidR="00DD38F1" w14:paraId="407F4B24" w14:textId="77777777" w:rsidTr="00087A48">
        <w:tc>
          <w:tcPr>
            <w:tcW w:w="740" w:type="pct"/>
            <w:gridSpan w:val="2"/>
            <w:tcBorders>
              <w:top w:val="single" w:sz="4" w:space="0" w:color="auto"/>
              <w:left w:val="single" w:sz="4" w:space="0" w:color="auto"/>
              <w:bottom w:val="single" w:sz="4" w:space="0" w:color="auto"/>
              <w:right w:val="single" w:sz="4" w:space="0" w:color="auto"/>
            </w:tcBorders>
          </w:tcPr>
          <w:p w14:paraId="52BA93B4" w14:textId="4AC91C6F" w:rsidR="00DD38F1" w:rsidRPr="007B1290" w:rsidRDefault="002E23D9" w:rsidP="000A6B68">
            <w:pPr>
              <w:spacing w:line="256" w:lineRule="auto"/>
              <w:jc w:val="center"/>
              <w:rPr>
                <w:sz w:val="24"/>
                <w:szCs w:val="24"/>
              </w:rPr>
            </w:pPr>
            <w:r w:rsidRPr="007A0547">
              <w:rPr>
                <w:sz w:val="24"/>
                <w:szCs w:val="24"/>
              </w:rPr>
              <w:t>1.</w:t>
            </w:r>
          </w:p>
        </w:tc>
        <w:tc>
          <w:tcPr>
            <w:tcW w:w="4260" w:type="pct"/>
            <w:tcBorders>
              <w:top w:val="single" w:sz="4" w:space="0" w:color="auto"/>
              <w:left w:val="single" w:sz="4" w:space="0" w:color="auto"/>
              <w:bottom w:val="single" w:sz="4" w:space="0" w:color="auto"/>
              <w:right w:val="single" w:sz="4" w:space="0" w:color="auto"/>
            </w:tcBorders>
          </w:tcPr>
          <w:p w14:paraId="5AC130F0" w14:textId="6EA4E0F3" w:rsidR="00DD38F1" w:rsidRPr="00A60976" w:rsidRDefault="00A762E1" w:rsidP="000A6B68">
            <w:pPr>
              <w:rPr>
                <w:rFonts w:eastAsiaTheme="minorHAnsi"/>
                <w:sz w:val="24"/>
                <w:szCs w:val="24"/>
              </w:rPr>
            </w:pPr>
            <w:r w:rsidRPr="00BE5220">
              <w:rPr>
                <w:bCs/>
                <w:sz w:val="24"/>
                <w:szCs w:val="24"/>
              </w:rPr>
              <w:t>Į</w:t>
            </w:r>
            <w:r>
              <w:rPr>
                <w:bCs/>
                <w:sz w:val="24"/>
                <w:szCs w:val="24"/>
              </w:rPr>
              <w:t>statymo</w:t>
            </w:r>
            <w:r w:rsidRPr="007B1290">
              <w:rPr>
                <w:iCs/>
                <w:sz w:val="24"/>
                <w:szCs w:val="24"/>
              </w:rPr>
              <w:t xml:space="preserve"> </w:t>
            </w:r>
            <w:r w:rsidRPr="00A42AD2">
              <w:rPr>
                <w:bCs/>
                <w:iCs/>
                <w:sz w:val="24"/>
                <w:szCs w:val="24"/>
              </w:rPr>
              <w:t>47 straipsnio 7</w:t>
            </w:r>
            <w:r w:rsidR="00ED3380" w:rsidRPr="00473E71">
              <w:rPr>
                <w:rStyle w:val="FootnoteReference"/>
                <w:sz w:val="23"/>
                <w:szCs w:val="23"/>
              </w:rPr>
              <w:footnoteReference w:id="1"/>
            </w:r>
            <w:r w:rsidRPr="00A42AD2">
              <w:rPr>
                <w:bCs/>
                <w:iCs/>
                <w:sz w:val="24"/>
                <w:szCs w:val="24"/>
              </w:rPr>
              <w:t xml:space="preserve"> dal</w:t>
            </w:r>
            <w:r w:rsidR="00C55305">
              <w:rPr>
                <w:bCs/>
                <w:iCs/>
                <w:sz w:val="24"/>
                <w:szCs w:val="24"/>
              </w:rPr>
              <w:t>i</w:t>
            </w:r>
            <w:r w:rsidRPr="00A60976">
              <w:rPr>
                <w:bCs/>
                <w:iCs/>
                <w:sz w:val="24"/>
                <w:szCs w:val="24"/>
              </w:rPr>
              <w:t>s</w:t>
            </w:r>
            <w:r w:rsidR="00473E71" w:rsidRPr="00A60976">
              <w:rPr>
                <w:bCs/>
                <w:iCs/>
                <w:sz w:val="24"/>
                <w:szCs w:val="24"/>
              </w:rPr>
              <w:t>,</w:t>
            </w:r>
            <w:r w:rsidR="00473E71">
              <w:rPr>
                <w:bCs/>
                <w:iCs/>
                <w:sz w:val="24"/>
                <w:szCs w:val="24"/>
              </w:rPr>
              <w:t xml:space="preserve"> </w:t>
            </w:r>
            <w:r w:rsidRPr="00874091">
              <w:rPr>
                <w:iCs/>
                <w:sz w:val="24"/>
                <w:szCs w:val="24"/>
              </w:rPr>
              <w:t>51 straipsnio 7 dalies 2 punktas</w:t>
            </w:r>
            <w:r>
              <w:rPr>
                <w:rStyle w:val="FootnoteReference"/>
                <w:iCs/>
                <w:szCs w:val="24"/>
              </w:rPr>
              <w:footnoteReference w:id="2"/>
            </w:r>
            <w:r>
              <w:rPr>
                <w:iCs/>
                <w:szCs w:val="24"/>
              </w:rPr>
              <w:t>,</w:t>
            </w:r>
            <w:r w:rsidR="00ED3380">
              <w:rPr>
                <w:bCs/>
                <w:iCs/>
                <w:sz w:val="24"/>
                <w:szCs w:val="24"/>
                <w:lang w:eastAsia="fi-FI"/>
              </w:rPr>
              <w:t xml:space="preserve"> </w:t>
            </w:r>
            <w:r w:rsidRPr="007B1290">
              <w:rPr>
                <w:bCs/>
                <w:iCs/>
                <w:sz w:val="24"/>
                <w:szCs w:val="24"/>
                <w:lang w:eastAsia="fi-FI"/>
              </w:rPr>
              <w:t>Tiekėjo kvalifikacijos reikalavimų nustatymo metodikos</w:t>
            </w:r>
            <w:r w:rsidRPr="007B1290">
              <w:rPr>
                <w:rStyle w:val="FootnoteReference"/>
                <w:bCs/>
                <w:iCs/>
                <w:sz w:val="24"/>
                <w:szCs w:val="24"/>
                <w:lang w:eastAsia="fi-FI"/>
              </w:rPr>
              <w:footnoteReference w:id="3"/>
            </w:r>
            <w:r w:rsidRPr="007B1290">
              <w:rPr>
                <w:iCs/>
                <w:sz w:val="24"/>
                <w:szCs w:val="24"/>
              </w:rPr>
              <w:t xml:space="preserve"> (toliau – Kvalifikacijos metodika) 16.2</w:t>
            </w:r>
            <w:r>
              <w:rPr>
                <w:iCs/>
                <w:szCs w:val="24"/>
              </w:rPr>
              <w:t xml:space="preserve"> </w:t>
            </w:r>
            <w:r w:rsidRPr="007B1290">
              <w:rPr>
                <w:iCs/>
                <w:sz w:val="24"/>
                <w:szCs w:val="24"/>
              </w:rPr>
              <w:t>papunk</w:t>
            </w:r>
            <w:r>
              <w:rPr>
                <w:iCs/>
                <w:sz w:val="24"/>
                <w:szCs w:val="24"/>
              </w:rPr>
              <w:t>tis</w:t>
            </w:r>
            <w:r w:rsidRPr="009D2619">
              <w:rPr>
                <w:rStyle w:val="FootnoteReference"/>
                <w:sz w:val="23"/>
                <w:szCs w:val="23"/>
              </w:rPr>
              <w:footnoteReference w:id="4"/>
            </w:r>
          </w:p>
        </w:tc>
      </w:tr>
      <w:tr w:rsidR="00A762E1" w:rsidRPr="006E6CC5" w14:paraId="11415451" w14:textId="77777777" w:rsidTr="00087A48">
        <w:tc>
          <w:tcPr>
            <w:tcW w:w="5000" w:type="pct"/>
            <w:gridSpan w:val="3"/>
            <w:tcBorders>
              <w:top w:val="single" w:sz="4" w:space="0" w:color="auto"/>
              <w:left w:val="single" w:sz="4" w:space="0" w:color="auto"/>
              <w:bottom w:val="single" w:sz="4" w:space="0" w:color="auto"/>
              <w:right w:val="single" w:sz="4" w:space="0" w:color="auto"/>
            </w:tcBorders>
            <w:hideMark/>
          </w:tcPr>
          <w:p w14:paraId="51301C1D" w14:textId="77777777" w:rsidR="00E96CA3" w:rsidRDefault="008B2245" w:rsidP="000A6B68">
            <w:pPr>
              <w:pStyle w:val="ListParagraph"/>
              <w:ind w:left="0" w:firstLine="720"/>
              <w:jc w:val="both"/>
              <w:rPr>
                <w:bCs/>
                <w:sz w:val="24"/>
                <w:szCs w:val="24"/>
              </w:rPr>
            </w:pPr>
            <w:r w:rsidRPr="004025A8">
              <w:rPr>
                <w:bCs/>
                <w:sz w:val="24"/>
                <w:szCs w:val="24"/>
              </w:rPr>
              <w:t xml:space="preserve">Pirkimą </w:t>
            </w:r>
            <w:r>
              <w:rPr>
                <w:bCs/>
                <w:sz w:val="24"/>
                <w:szCs w:val="24"/>
              </w:rPr>
              <w:t xml:space="preserve">Nr. 1 </w:t>
            </w:r>
            <w:r w:rsidRPr="004025A8">
              <w:rPr>
                <w:bCs/>
                <w:sz w:val="24"/>
                <w:szCs w:val="24"/>
              </w:rPr>
              <w:t>vykd</w:t>
            </w:r>
            <w:r>
              <w:rPr>
                <w:bCs/>
                <w:sz w:val="24"/>
                <w:szCs w:val="24"/>
              </w:rPr>
              <w:t>o</w:t>
            </w:r>
            <w:r w:rsidRPr="004025A8">
              <w:rPr>
                <w:bCs/>
                <w:sz w:val="24"/>
                <w:szCs w:val="24"/>
              </w:rPr>
              <w:t xml:space="preserve"> </w:t>
            </w:r>
            <w:r>
              <w:rPr>
                <w:sz w:val="24"/>
                <w:szCs w:val="24"/>
                <w:lang w:eastAsia="lt-LT"/>
              </w:rPr>
              <w:t xml:space="preserve">Valstybinės maisto ir veterinarijos tarnybos </w:t>
            </w:r>
            <w:r>
              <w:rPr>
                <w:bCs/>
                <w:sz w:val="24"/>
                <w:szCs w:val="24"/>
              </w:rPr>
              <w:t>direktoriaus</w:t>
            </w:r>
            <w:r w:rsidRPr="004025A8">
              <w:rPr>
                <w:bCs/>
                <w:sz w:val="24"/>
                <w:szCs w:val="24"/>
              </w:rPr>
              <w:t xml:space="preserve"> 2022 m. </w:t>
            </w:r>
            <w:r>
              <w:rPr>
                <w:bCs/>
                <w:sz w:val="24"/>
                <w:szCs w:val="24"/>
              </w:rPr>
              <w:t>kovo 3 d.</w:t>
            </w:r>
            <w:r w:rsidRPr="004025A8">
              <w:rPr>
                <w:bCs/>
                <w:sz w:val="24"/>
                <w:szCs w:val="24"/>
              </w:rPr>
              <w:t xml:space="preserve"> įsakymu Nr. </w:t>
            </w:r>
            <w:r w:rsidRPr="0043791E">
              <w:rPr>
                <w:bCs/>
                <w:sz w:val="24"/>
                <w:szCs w:val="24"/>
              </w:rPr>
              <w:t>B1T-19</w:t>
            </w:r>
            <w:r w:rsidRPr="004025A8">
              <w:rPr>
                <w:bCs/>
                <w:sz w:val="24"/>
                <w:szCs w:val="24"/>
              </w:rPr>
              <w:t xml:space="preserve"> „Dėl </w:t>
            </w:r>
            <w:r>
              <w:rPr>
                <w:bCs/>
                <w:sz w:val="24"/>
                <w:szCs w:val="24"/>
              </w:rPr>
              <w:t>nuolatinės</w:t>
            </w:r>
            <w:r w:rsidRPr="004025A8">
              <w:rPr>
                <w:bCs/>
                <w:sz w:val="24"/>
                <w:szCs w:val="24"/>
              </w:rPr>
              <w:t xml:space="preserve"> komisijos sudarymo“ sudaryta viešųjų pirkimų komisija (toliau – Komisija)</w:t>
            </w:r>
            <w:r w:rsidRPr="00AF4C85">
              <w:rPr>
                <w:bCs/>
                <w:sz w:val="24"/>
                <w:szCs w:val="24"/>
              </w:rPr>
              <w:t>,</w:t>
            </w:r>
            <w:r w:rsidRPr="004025A8">
              <w:rPr>
                <w:bCs/>
                <w:sz w:val="24"/>
                <w:szCs w:val="24"/>
              </w:rPr>
              <w:t xml:space="preserve"> vadovaudamasi Pirkimo sąlygomis, patvirtintomis </w:t>
            </w:r>
            <w:r w:rsidRPr="00311829">
              <w:rPr>
                <w:bCs/>
                <w:sz w:val="24"/>
                <w:szCs w:val="24"/>
              </w:rPr>
              <w:t>2022</w:t>
            </w:r>
            <w:r>
              <w:rPr>
                <w:bCs/>
                <w:sz w:val="24"/>
                <w:szCs w:val="24"/>
              </w:rPr>
              <w:t xml:space="preserve"> m. birželio </w:t>
            </w:r>
            <w:r w:rsidRPr="00311829">
              <w:rPr>
                <w:bCs/>
                <w:sz w:val="24"/>
                <w:szCs w:val="24"/>
              </w:rPr>
              <w:t xml:space="preserve">22 </w:t>
            </w:r>
            <w:r>
              <w:rPr>
                <w:bCs/>
                <w:sz w:val="24"/>
                <w:szCs w:val="24"/>
              </w:rPr>
              <w:t xml:space="preserve">d. </w:t>
            </w:r>
            <w:r w:rsidRPr="00311829">
              <w:rPr>
                <w:bCs/>
                <w:sz w:val="24"/>
                <w:szCs w:val="24"/>
              </w:rPr>
              <w:t>posėdžio protokolu Nr. VP-70</w:t>
            </w:r>
            <w:r>
              <w:rPr>
                <w:bCs/>
                <w:sz w:val="24"/>
                <w:szCs w:val="24"/>
              </w:rPr>
              <w:t>.</w:t>
            </w:r>
          </w:p>
          <w:p w14:paraId="5EA2096E" w14:textId="77777777" w:rsidR="000C4F71" w:rsidRDefault="00990DE8" w:rsidP="000C4F71">
            <w:pPr>
              <w:pStyle w:val="ListParagraph"/>
              <w:ind w:left="0" w:firstLine="720"/>
              <w:jc w:val="both"/>
              <w:rPr>
                <w:bCs/>
                <w:sz w:val="24"/>
                <w:szCs w:val="24"/>
              </w:rPr>
            </w:pPr>
            <w:r w:rsidRPr="00B2309D">
              <w:rPr>
                <w:bCs/>
                <w:sz w:val="24"/>
                <w:szCs w:val="24"/>
              </w:rPr>
              <w:t>Pirkimo</w:t>
            </w:r>
            <w:r>
              <w:rPr>
                <w:bCs/>
                <w:sz w:val="24"/>
                <w:szCs w:val="24"/>
              </w:rPr>
              <w:t xml:space="preserve"> Nr. 1</w:t>
            </w:r>
            <w:r w:rsidRPr="00B2309D">
              <w:rPr>
                <w:bCs/>
                <w:sz w:val="24"/>
                <w:szCs w:val="24"/>
              </w:rPr>
              <w:t xml:space="preserve"> sąlygų </w:t>
            </w:r>
            <w:r w:rsidRPr="00D62CF5">
              <w:rPr>
                <w:sz w:val="24"/>
                <w:szCs w:val="24"/>
              </w:rPr>
              <w:t>7.1.</w:t>
            </w:r>
            <w:r w:rsidR="00F14D72">
              <w:rPr>
                <w:sz w:val="24"/>
                <w:szCs w:val="24"/>
              </w:rPr>
              <w:t>1</w:t>
            </w:r>
            <w:r w:rsidRPr="00D62CF5">
              <w:rPr>
                <w:sz w:val="24"/>
                <w:szCs w:val="24"/>
              </w:rPr>
              <w:t xml:space="preserve"> papunktyje </w:t>
            </w:r>
            <w:r w:rsidRPr="00B2309D">
              <w:rPr>
                <w:bCs/>
                <w:sz w:val="24"/>
                <w:szCs w:val="24"/>
              </w:rPr>
              <w:t>nustatyta</w:t>
            </w:r>
            <w:r>
              <w:rPr>
                <w:bCs/>
                <w:sz w:val="24"/>
                <w:szCs w:val="24"/>
              </w:rPr>
              <w:t>s</w:t>
            </w:r>
            <w:r w:rsidRPr="00B2309D">
              <w:rPr>
                <w:bCs/>
                <w:sz w:val="24"/>
                <w:szCs w:val="24"/>
              </w:rPr>
              <w:t xml:space="preserve"> kvalifikacijos reikalavim</w:t>
            </w:r>
            <w:r>
              <w:rPr>
                <w:bCs/>
                <w:sz w:val="24"/>
                <w:szCs w:val="24"/>
              </w:rPr>
              <w:t>as</w:t>
            </w:r>
            <w:r w:rsidR="00201F9C">
              <w:rPr>
                <w:bCs/>
                <w:sz w:val="24"/>
                <w:szCs w:val="24"/>
              </w:rPr>
              <w:t>:</w:t>
            </w:r>
            <w:r>
              <w:rPr>
                <w:bCs/>
                <w:sz w:val="24"/>
                <w:szCs w:val="24"/>
              </w:rPr>
              <w:t xml:space="preserve"> „</w:t>
            </w:r>
            <w:r w:rsidRPr="00990DE8">
              <w:rPr>
                <w:bCs/>
                <w:sz w:val="24"/>
                <w:szCs w:val="24"/>
              </w:rPr>
              <w:t>Tiekėjas per paskutinius 3 (trejus) metus arba per laiką nuo tiekėjo įregistravimo dienos, jeigu tiekėjas vykdė veiklą trumpiau nei 3 (trejus) metus, privalo būti tinkamai įvykdęs arba dabar vykdo ne mažiau kaip 1 (vieną) informacinių sistemų diegimo ar modernizavimo paslaugų sutartį ar jos dalį, kurios vertė turi būti ne mažesnė nei 760 000 Eur (arba ekvivalentu kita valiuta) be PVM (neįskaitant subrangovų ar partnerių suteiktų paslaugų)</w:t>
            </w:r>
            <w:r w:rsidR="00F14D72">
              <w:rPr>
                <w:bCs/>
                <w:sz w:val="24"/>
                <w:szCs w:val="24"/>
              </w:rPr>
              <w:t>“</w:t>
            </w:r>
            <w:r w:rsidRPr="00990DE8">
              <w:rPr>
                <w:bCs/>
                <w:sz w:val="24"/>
                <w:szCs w:val="24"/>
              </w:rPr>
              <w:t>.</w:t>
            </w:r>
            <w:bookmarkStart w:id="3" w:name="_Hlk118025485"/>
          </w:p>
          <w:p w14:paraId="714098EC" w14:textId="1D22E46E" w:rsidR="00E96CA3" w:rsidRDefault="00990DE8" w:rsidP="000C4F71">
            <w:pPr>
              <w:pStyle w:val="ListParagraph"/>
              <w:ind w:left="0" w:firstLine="720"/>
              <w:jc w:val="both"/>
              <w:rPr>
                <w:bCs/>
                <w:sz w:val="24"/>
                <w:szCs w:val="24"/>
              </w:rPr>
            </w:pPr>
            <w:r w:rsidRPr="00891B69">
              <w:rPr>
                <w:bCs/>
                <w:sz w:val="24"/>
                <w:szCs w:val="24"/>
              </w:rPr>
              <w:t>Kaip vienas iš</w:t>
            </w:r>
            <w:r w:rsidR="00090EDA">
              <w:rPr>
                <w:bCs/>
                <w:sz w:val="24"/>
                <w:szCs w:val="24"/>
              </w:rPr>
              <w:t xml:space="preserve"> pirmiau nurodyto</w:t>
            </w:r>
            <w:r w:rsidRPr="00891B69">
              <w:rPr>
                <w:bCs/>
                <w:sz w:val="24"/>
                <w:szCs w:val="24"/>
              </w:rPr>
              <w:t xml:space="preserve"> keliamo kvalifikacijos reikalavimo atitiktį įrodančių dokumentų Pirkimo</w:t>
            </w:r>
            <w:r>
              <w:rPr>
                <w:bCs/>
                <w:sz w:val="24"/>
                <w:szCs w:val="24"/>
              </w:rPr>
              <w:t xml:space="preserve"> Nr. 1</w:t>
            </w:r>
            <w:r w:rsidRPr="00891B69">
              <w:rPr>
                <w:bCs/>
                <w:sz w:val="24"/>
                <w:szCs w:val="24"/>
              </w:rPr>
              <w:t xml:space="preserve"> sąlygose numatytas „</w:t>
            </w:r>
            <w:r w:rsidRPr="00A579F4">
              <w:rPr>
                <w:b/>
                <w:sz w:val="24"/>
                <w:szCs w:val="24"/>
              </w:rPr>
              <w:t>sutarčių sąrašas</w:t>
            </w:r>
            <w:r>
              <w:rPr>
                <w:bCs/>
                <w:sz w:val="24"/>
                <w:szCs w:val="24"/>
              </w:rPr>
              <w:t>“</w:t>
            </w:r>
            <w:r w:rsidRPr="00891B69">
              <w:rPr>
                <w:bCs/>
                <w:vertAlign w:val="superscript"/>
              </w:rPr>
              <w:footnoteReference w:id="5"/>
            </w:r>
            <w:r w:rsidRPr="00891B69">
              <w:rPr>
                <w:bCs/>
                <w:sz w:val="24"/>
                <w:szCs w:val="24"/>
              </w:rPr>
              <w:t>.</w:t>
            </w:r>
          </w:p>
          <w:p w14:paraId="0E20519C" w14:textId="0950A704" w:rsidR="00E96CA3" w:rsidRDefault="00275B6A" w:rsidP="000A6B68">
            <w:pPr>
              <w:pStyle w:val="ListParagraph"/>
              <w:ind w:left="0" w:firstLine="720"/>
              <w:jc w:val="both"/>
              <w:rPr>
                <w:bCs/>
                <w:sz w:val="24"/>
                <w:szCs w:val="24"/>
              </w:rPr>
            </w:pPr>
            <w:r>
              <w:rPr>
                <w:bCs/>
                <w:sz w:val="24"/>
                <w:szCs w:val="24"/>
              </w:rPr>
              <w:t xml:space="preserve">Pažymėtina, kad </w:t>
            </w:r>
            <w:r w:rsidRPr="00715797">
              <w:rPr>
                <w:bCs/>
                <w:sz w:val="24"/>
                <w:szCs w:val="24"/>
              </w:rPr>
              <w:t>Į</w:t>
            </w:r>
            <w:r>
              <w:rPr>
                <w:bCs/>
                <w:sz w:val="24"/>
                <w:szCs w:val="24"/>
              </w:rPr>
              <w:t>statymo</w:t>
            </w:r>
            <w:r w:rsidRPr="00715797">
              <w:rPr>
                <w:bCs/>
                <w:sz w:val="24"/>
                <w:szCs w:val="24"/>
              </w:rPr>
              <w:t xml:space="preserve"> 47 straipsnio 7 dalyje numatyta, </w:t>
            </w:r>
            <w:r>
              <w:rPr>
                <w:bCs/>
                <w:sz w:val="24"/>
                <w:szCs w:val="24"/>
              </w:rPr>
              <w:t>jog</w:t>
            </w:r>
            <w:r w:rsidRPr="00715797">
              <w:rPr>
                <w:bCs/>
                <w:sz w:val="24"/>
                <w:szCs w:val="24"/>
              </w:rPr>
              <w:t xml:space="preserve"> „Tiekėjo kvalifikacijos reikalavimai nustatomi pagal Viešųjų pirkimų tarnybos patvirtintą tiekėjo kvalifikacijos reikalavimų nustatymo metodiką“. </w:t>
            </w:r>
            <w:r>
              <w:rPr>
                <w:bCs/>
                <w:sz w:val="24"/>
                <w:szCs w:val="24"/>
              </w:rPr>
              <w:t xml:space="preserve">Papildomai pažymėtina, jog </w:t>
            </w:r>
            <w:r w:rsidRPr="00715797">
              <w:rPr>
                <w:bCs/>
                <w:sz w:val="24"/>
                <w:szCs w:val="24"/>
              </w:rPr>
              <w:t xml:space="preserve">Kvalifikacijos metodikos 16.2 papunkčio </w:t>
            </w:r>
            <w:r>
              <w:rPr>
                <w:bCs/>
                <w:sz w:val="24"/>
                <w:szCs w:val="24"/>
              </w:rPr>
              <w:t>skilty</w:t>
            </w:r>
            <w:r w:rsidRPr="00715797">
              <w:rPr>
                <w:bCs/>
                <w:sz w:val="24"/>
                <w:szCs w:val="24"/>
              </w:rPr>
              <w:t>je „</w:t>
            </w:r>
            <w:r>
              <w:rPr>
                <w:bCs/>
                <w:sz w:val="24"/>
                <w:szCs w:val="24"/>
              </w:rPr>
              <w:t>Kvalifikacijos reikalavimai</w:t>
            </w:r>
            <w:r w:rsidRPr="00715797">
              <w:rPr>
                <w:bCs/>
                <w:sz w:val="24"/>
                <w:szCs w:val="24"/>
              </w:rPr>
              <w:t>“</w:t>
            </w:r>
            <w:r>
              <w:rPr>
                <w:bCs/>
                <w:sz w:val="24"/>
                <w:szCs w:val="24"/>
              </w:rPr>
              <w:t xml:space="preserve"> nurodyta, kad: „</w:t>
            </w:r>
            <w:r w:rsidRPr="00275B6A">
              <w:rPr>
                <w:sz w:val="24"/>
                <w:szCs w:val="24"/>
              </w:rPr>
              <w:t>Kai pirkimo objektas nedalomas: Tiekėjas per paskutinius 3* metus iki pasiūlymo pateikimo termino pabaigos yra [</w:t>
            </w:r>
            <w:r w:rsidRPr="00275B6A">
              <w:rPr>
                <w:i/>
                <w:iCs/>
                <w:sz w:val="24"/>
                <w:szCs w:val="24"/>
              </w:rPr>
              <w:t>nurodoma kokios pagrindinės paslaugos, panašios į perkamas paslaugas</w:t>
            </w:r>
            <w:r w:rsidRPr="00F14D72">
              <w:rPr>
                <w:i/>
                <w:iCs/>
                <w:sz w:val="24"/>
                <w:szCs w:val="24"/>
              </w:rPr>
              <w:t>,</w:t>
            </w:r>
            <w:r w:rsidRPr="00275B6A">
              <w:rPr>
                <w:i/>
                <w:iCs/>
                <w:sz w:val="24"/>
                <w:szCs w:val="24"/>
              </w:rPr>
              <w:t xml:space="preserve"> turi būti tinkamai suteiktos</w:t>
            </w:r>
            <w:r w:rsidRPr="00275B6A">
              <w:rPr>
                <w:sz w:val="24"/>
                <w:szCs w:val="24"/>
              </w:rPr>
              <w:t>]</w:t>
            </w:r>
            <w:r>
              <w:rPr>
                <w:sz w:val="24"/>
                <w:szCs w:val="24"/>
              </w:rPr>
              <w:t>“</w:t>
            </w:r>
            <w:r w:rsidRPr="00275B6A">
              <w:rPr>
                <w:sz w:val="24"/>
                <w:szCs w:val="24"/>
              </w:rPr>
              <w:t xml:space="preserve">. </w:t>
            </w:r>
            <w:r w:rsidRPr="00275B6A">
              <w:rPr>
                <w:bCs/>
                <w:sz w:val="24"/>
                <w:szCs w:val="24"/>
              </w:rPr>
              <w:t>Kvalifikacijos metodikos 16.2 papunkčio skiltyje</w:t>
            </w:r>
            <w:r w:rsidRPr="00715797">
              <w:rPr>
                <w:bCs/>
                <w:sz w:val="24"/>
                <w:szCs w:val="24"/>
              </w:rPr>
              <w:t xml:space="preserve"> „Dokumentai“, be kita ko, nurodyta: „(Viešųjų pirkimų įstatymo 51 straipsnio 7 dalies 2 punktas</w:t>
            </w:r>
            <w:r w:rsidRPr="003D42B0">
              <w:rPr>
                <w:bCs/>
                <w:sz w:val="24"/>
                <w:szCs w:val="24"/>
              </w:rPr>
              <w:t>):</w:t>
            </w:r>
            <w:r w:rsidRPr="009E7629">
              <w:rPr>
                <w:b/>
                <w:sz w:val="24"/>
                <w:szCs w:val="24"/>
              </w:rPr>
              <w:t xml:space="preserve"> </w:t>
            </w:r>
            <w:r w:rsidRPr="003D42B0">
              <w:rPr>
                <w:b/>
                <w:bCs/>
                <w:sz w:val="24"/>
                <w:szCs w:val="24"/>
              </w:rPr>
              <w:t>pagrindinių per pastaruosius 3 metus suteiktų paslaugų sąrašas</w:t>
            </w:r>
            <w:r w:rsidRPr="007452D9">
              <w:rPr>
                <w:sz w:val="24"/>
                <w:szCs w:val="24"/>
              </w:rPr>
              <w:t>, kuriame nurodytos paslaugų bendros sumos, datos ir paslaugų gavėjai (tiek viešieji, tiek privatieji).</w:t>
            </w:r>
            <w:r>
              <w:t xml:space="preserve"> </w:t>
            </w:r>
            <w:r w:rsidRPr="00715797">
              <w:rPr>
                <w:bCs/>
                <w:sz w:val="24"/>
                <w:szCs w:val="24"/>
              </w:rPr>
              <w:t>&lt;...&gt;“.</w:t>
            </w:r>
          </w:p>
          <w:p w14:paraId="3F422DE0" w14:textId="77777777" w:rsidR="00E96CA3" w:rsidRDefault="00275B6A" w:rsidP="000A6B68">
            <w:pPr>
              <w:pStyle w:val="ListParagraph"/>
              <w:ind w:left="0" w:firstLine="720"/>
              <w:jc w:val="both"/>
              <w:rPr>
                <w:bCs/>
                <w:sz w:val="24"/>
                <w:szCs w:val="24"/>
              </w:rPr>
            </w:pPr>
            <w:r>
              <w:rPr>
                <w:bCs/>
                <w:sz w:val="24"/>
                <w:szCs w:val="24"/>
              </w:rPr>
              <w:t xml:space="preserve">Atkreiptinas dėmesys, kad </w:t>
            </w:r>
            <w:r w:rsidRPr="00601EDD">
              <w:rPr>
                <w:bCs/>
                <w:sz w:val="24"/>
                <w:szCs w:val="24"/>
              </w:rPr>
              <w:t>Į</w:t>
            </w:r>
            <w:r>
              <w:rPr>
                <w:bCs/>
                <w:sz w:val="24"/>
                <w:szCs w:val="24"/>
              </w:rPr>
              <w:t>statymo</w:t>
            </w:r>
            <w:r w:rsidRPr="00601EDD">
              <w:rPr>
                <w:bCs/>
                <w:sz w:val="24"/>
                <w:szCs w:val="24"/>
              </w:rPr>
              <w:t xml:space="preserve"> 51 straipsnio 7 dalyje įtvirtintas imperatyvus, baigtinis sąrašas tiekėjo techninį ir profesinį pajėgumą patvirtinančių dokumentų, kurių iš tiekėjų gali </w:t>
            </w:r>
            <w:r w:rsidRPr="00601EDD">
              <w:rPr>
                <w:bCs/>
                <w:sz w:val="24"/>
                <w:szCs w:val="24"/>
              </w:rPr>
              <w:lastRenderedPageBreak/>
              <w:t xml:space="preserve">reikalauti perkančioji organizacija. Šio straipsnio 7 dalies 2 punkto reikalavimas išdėstytas taip: „pagrindinių per paskutinius 3 metus patiektų </w:t>
            </w:r>
            <w:r w:rsidRPr="00EC3216">
              <w:rPr>
                <w:b/>
                <w:sz w:val="24"/>
                <w:szCs w:val="24"/>
              </w:rPr>
              <w:t>prekių ar suteiktų paslaugų sąrašus</w:t>
            </w:r>
            <w:r w:rsidRPr="00601EDD">
              <w:rPr>
                <w:bCs/>
                <w:sz w:val="24"/>
                <w:szCs w:val="24"/>
              </w:rPr>
              <w:t>, kuriuose nurodytos prekių ar paslaugų bendros sumos, datos ir prekių ar paslaugų gavėjai – tiek viešieji, tiek privatieji. &lt;...&gt;“.</w:t>
            </w:r>
          </w:p>
          <w:p w14:paraId="2315AAAC" w14:textId="13CACA96" w:rsidR="00990DE8" w:rsidRPr="00E96CA3" w:rsidRDefault="00275B6A" w:rsidP="000A6B68">
            <w:pPr>
              <w:pStyle w:val="ListParagraph"/>
              <w:ind w:left="0" w:firstLine="720"/>
              <w:jc w:val="both"/>
              <w:rPr>
                <w:color w:val="000000"/>
                <w:sz w:val="24"/>
                <w:szCs w:val="24"/>
              </w:rPr>
            </w:pPr>
            <w:r>
              <w:rPr>
                <w:bCs/>
                <w:sz w:val="24"/>
                <w:szCs w:val="24"/>
              </w:rPr>
              <w:t xml:space="preserve">Atsižvelgiant į išdėstytą, Tarnyba konstatuoja, kad Perkančioji organizacija </w:t>
            </w:r>
            <w:r w:rsidRPr="00B2309D">
              <w:rPr>
                <w:bCs/>
                <w:sz w:val="24"/>
                <w:szCs w:val="24"/>
              </w:rPr>
              <w:t xml:space="preserve">Pirkimo </w:t>
            </w:r>
            <w:r w:rsidR="00F14D72">
              <w:rPr>
                <w:bCs/>
                <w:sz w:val="24"/>
                <w:szCs w:val="24"/>
              </w:rPr>
              <w:t>Nr.</w:t>
            </w:r>
            <w:r w:rsidR="006B5E8A">
              <w:rPr>
                <w:bCs/>
                <w:sz w:val="24"/>
                <w:szCs w:val="24"/>
              </w:rPr>
              <w:t xml:space="preserve"> </w:t>
            </w:r>
            <w:r w:rsidR="00F14D72">
              <w:rPr>
                <w:bCs/>
                <w:sz w:val="24"/>
                <w:szCs w:val="24"/>
              </w:rPr>
              <w:t xml:space="preserve">1 </w:t>
            </w:r>
            <w:r w:rsidRPr="00B2309D">
              <w:rPr>
                <w:bCs/>
                <w:sz w:val="24"/>
                <w:szCs w:val="24"/>
              </w:rPr>
              <w:t xml:space="preserve">sąlygų </w:t>
            </w:r>
            <w:r w:rsidR="00F14D72">
              <w:rPr>
                <w:bCs/>
                <w:sz w:val="24"/>
                <w:szCs w:val="24"/>
              </w:rPr>
              <w:t xml:space="preserve">7.1.1 papunktyje </w:t>
            </w:r>
            <w:r w:rsidRPr="00A579F4">
              <w:rPr>
                <w:bCs/>
                <w:sz w:val="24"/>
                <w:szCs w:val="24"/>
              </w:rPr>
              <w:t xml:space="preserve">tiekėjams nustačiusi reikalavimą </w:t>
            </w:r>
            <w:r w:rsidR="001631EE">
              <w:rPr>
                <w:bCs/>
                <w:sz w:val="24"/>
                <w:szCs w:val="24"/>
              </w:rPr>
              <w:t xml:space="preserve">„&lt;...&gt; </w:t>
            </w:r>
            <w:r w:rsidR="001631EE" w:rsidRPr="001631EE">
              <w:rPr>
                <w:bCs/>
                <w:sz w:val="24"/>
                <w:szCs w:val="24"/>
              </w:rPr>
              <w:t>privalo būti tinkamai įvykdęs arba dabar vykdo ne mažiau kaip 1 (vieną) informacinių sistemų diegimo ar modernizavimo paslaugų sutartį ar jos dalį</w:t>
            </w:r>
            <w:r w:rsidR="008F1965">
              <w:rPr>
                <w:bCs/>
                <w:sz w:val="24"/>
                <w:szCs w:val="24"/>
              </w:rPr>
              <w:t xml:space="preserve"> &lt;...&gt;“</w:t>
            </w:r>
            <w:r w:rsidR="001631EE">
              <w:rPr>
                <w:bCs/>
                <w:sz w:val="24"/>
                <w:szCs w:val="24"/>
              </w:rPr>
              <w:t xml:space="preserve"> bei </w:t>
            </w:r>
            <w:r w:rsidRPr="00A579F4">
              <w:rPr>
                <w:bCs/>
                <w:sz w:val="24"/>
                <w:szCs w:val="24"/>
              </w:rPr>
              <w:t>pateikti ne „</w:t>
            </w:r>
            <w:r w:rsidR="00F14D72">
              <w:rPr>
                <w:bCs/>
                <w:sz w:val="24"/>
                <w:szCs w:val="24"/>
              </w:rPr>
              <w:t>paslaugų</w:t>
            </w:r>
            <w:r w:rsidRPr="00A579F4">
              <w:rPr>
                <w:bCs/>
                <w:sz w:val="24"/>
                <w:szCs w:val="24"/>
              </w:rPr>
              <w:t xml:space="preserve"> sąrašą“, bet „sutarčių sąrašą“, pažeidė Įstatymo 47 straipsnio 7 dalies, 51 straipsnio 7 dalies 2 punkto, Kvalifikacijos metodikos 16.2 papunkčio nuostatas</w:t>
            </w:r>
            <w:r>
              <w:rPr>
                <w:bCs/>
                <w:sz w:val="24"/>
                <w:szCs w:val="24"/>
              </w:rPr>
              <w:t>.</w:t>
            </w:r>
            <w:r w:rsidR="00F14D72">
              <w:rPr>
                <w:bCs/>
                <w:sz w:val="24"/>
                <w:szCs w:val="24"/>
              </w:rPr>
              <w:t xml:space="preserve"> Tačiau Tarnyba</w:t>
            </w:r>
            <w:r w:rsidR="00F14D72" w:rsidRPr="00715797">
              <w:rPr>
                <w:bCs/>
                <w:sz w:val="24"/>
                <w:szCs w:val="24"/>
              </w:rPr>
              <w:t xml:space="preserve">, atsižvelgdama į </w:t>
            </w:r>
            <w:r w:rsidR="00F14D72">
              <w:rPr>
                <w:bCs/>
                <w:sz w:val="24"/>
                <w:szCs w:val="24"/>
              </w:rPr>
              <w:t xml:space="preserve">pažeidimo pobūdį ir mastą, šio pažeidimo įtaką Pirkimo Nr. 1 rezultatams, </w:t>
            </w:r>
            <w:r w:rsidR="00F14D72" w:rsidRPr="00715797">
              <w:rPr>
                <w:bCs/>
                <w:sz w:val="24"/>
                <w:szCs w:val="24"/>
              </w:rPr>
              <w:t>laiko</w:t>
            </w:r>
            <w:r w:rsidR="00F14D72">
              <w:rPr>
                <w:bCs/>
                <w:sz w:val="24"/>
                <w:szCs w:val="24"/>
              </w:rPr>
              <w:t xml:space="preserve"> jį</w:t>
            </w:r>
            <w:r w:rsidR="00F14D72" w:rsidRPr="00715797">
              <w:rPr>
                <w:bCs/>
                <w:sz w:val="24"/>
                <w:szCs w:val="24"/>
              </w:rPr>
              <w:t xml:space="preserve"> formaliu.</w:t>
            </w:r>
            <w:bookmarkEnd w:id="3"/>
          </w:p>
        </w:tc>
      </w:tr>
      <w:tr w:rsidR="008B2245" w:rsidRPr="00FB46B2" w14:paraId="032BA2C2" w14:textId="77777777" w:rsidTr="00087A48">
        <w:tc>
          <w:tcPr>
            <w:tcW w:w="740" w:type="pct"/>
            <w:gridSpan w:val="2"/>
            <w:tcBorders>
              <w:top w:val="single" w:sz="4" w:space="0" w:color="auto"/>
              <w:left w:val="single" w:sz="4" w:space="0" w:color="auto"/>
              <w:bottom w:val="single" w:sz="4" w:space="0" w:color="auto"/>
              <w:right w:val="single" w:sz="4" w:space="0" w:color="auto"/>
            </w:tcBorders>
          </w:tcPr>
          <w:p w14:paraId="07D6DC91" w14:textId="77777777" w:rsidR="008B2245" w:rsidRPr="007B1290" w:rsidRDefault="008B2245" w:rsidP="000A6B68">
            <w:pPr>
              <w:spacing w:line="256" w:lineRule="auto"/>
              <w:jc w:val="center"/>
              <w:rPr>
                <w:sz w:val="24"/>
                <w:szCs w:val="24"/>
              </w:rPr>
            </w:pPr>
            <w:r w:rsidRPr="000F6DAA">
              <w:rPr>
                <w:sz w:val="24"/>
                <w:szCs w:val="24"/>
              </w:rPr>
              <w:lastRenderedPageBreak/>
              <w:t>2.</w:t>
            </w:r>
          </w:p>
        </w:tc>
        <w:tc>
          <w:tcPr>
            <w:tcW w:w="4260" w:type="pct"/>
            <w:tcBorders>
              <w:top w:val="single" w:sz="4" w:space="0" w:color="auto"/>
              <w:left w:val="single" w:sz="4" w:space="0" w:color="auto"/>
              <w:bottom w:val="single" w:sz="4" w:space="0" w:color="auto"/>
              <w:right w:val="single" w:sz="4" w:space="0" w:color="auto"/>
            </w:tcBorders>
          </w:tcPr>
          <w:p w14:paraId="5179D5F8" w14:textId="77777777" w:rsidR="00C06841" w:rsidRDefault="008B2245" w:rsidP="000A6B68">
            <w:pPr>
              <w:rPr>
                <w:bCs/>
                <w:sz w:val="24"/>
                <w:szCs w:val="24"/>
              </w:rPr>
            </w:pPr>
            <w:r w:rsidRPr="00916021">
              <w:rPr>
                <w:bCs/>
                <w:sz w:val="24"/>
                <w:szCs w:val="24"/>
              </w:rPr>
              <w:t>Įstatymo</w:t>
            </w:r>
            <w:r w:rsidRPr="00916021">
              <w:rPr>
                <w:sz w:val="24"/>
                <w:szCs w:val="24"/>
              </w:rPr>
              <w:t xml:space="preserve"> </w:t>
            </w:r>
            <w:r w:rsidR="000C7985" w:rsidRPr="00916021">
              <w:rPr>
                <w:bCs/>
                <w:sz w:val="24"/>
                <w:szCs w:val="24"/>
              </w:rPr>
              <w:t xml:space="preserve">47 straipsnio </w:t>
            </w:r>
            <w:r w:rsidR="00C062EE" w:rsidRPr="00916021">
              <w:rPr>
                <w:bCs/>
                <w:iCs/>
                <w:sz w:val="24"/>
                <w:szCs w:val="24"/>
              </w:rPr>
              <w:t>1</w:t>
            </w:r>
            <w:r w:rsidR="00C062EE" w:rsidRPr="00916021">
              <w:rPr>
                <w:rStyle w:val="FootnoteReference"/>
                <w:bCs/>
                <w:sz w:val="23"/>
                <w:szCs w:val="23"/>
              </w:rPr>
              <w:footnoteReference w:id="6"/>
            </w:r>
            <w:r w:rsidR="00C062EE" w:rsidRPr="00916021">
              <w:rPr>
                <w:bCs/>
                <w:iCs/>
                <w:sz w:val="24"/>
                <w:szCs w:val="24"/>
              </w:rPr>
              <w:t xml:space="preserve"> ir 7 dalys</w:t>
            </w:r>
            <w:r w:rsidR="00C062EE" w:rsidRPr="00916021">
              <w:rPr>
                <w:rStyle w:val="FootnoteReference"/>
                <w:sz w:val="23"/>
                <w:szCs w:val="23"/>
              </w:rPr>
              <w:footnoteReference w:id="7"/>
            </w:r>
            <w:r w:rsidR="000C7985" w:rsidRPr="00916021">
              <w:rPr>
                <w:bCs/>
                <w:sz w:val="24"/>
                <w:szCs w:val="24"/>
              </w:rPr>
              <w:t>,</w:t>
            </w:r>
          </w:p>
          <w:p w14:paraId="021538AB" w14:textId="4922A752" w:rsidR="008B2245" w:rsidRPr="00D00C47" w:rsidRDefault="00C56ACE" w:rsidP="000A6B68">
            <w:pPr>
              <w:rPr>
                <w:rFonts w:eastAsiaTheme="minorHAnsi"/>
                <w:szCs w:val="24"/>
                <w:lang w:val="en-US"/>
              </w:rPr>
            </w:pPr>
            <w:r w:rsidRPr="00916021">
              <w:rPr>
                <w:bCs/>
                <w:iCs/>
                <w:sz w:val="24"/>
                <w:szCs w:val="24"/>
                <w:lang w:eastAsia="fi-FI"/>
              </w:rPr>
              <w:t>K</w:t>
            </w:r>
            <w:r w:rsidR="008B2245" w:rsidRPr="00916021">
              <w:rPr>
                <w:bCs/>
                <w:iCs/>
                <w:sz w:val="24"/>
                <w:szCs w:val="24"/>
                <w:lang w:eastAsia="fi-FI"/>
              </w:rPr>
              <w:t>valifikacijos metodikos</w:t>
            </w:r>
            <w:r w:rsidR="008B2245" w:rsidRPr="00916021">
              <w:rPr>
                <w:rStyle w:val="FootnoteReference"/>
                <w:bCs/>
                <w:iCs/>
                <w:sz w:val="24"/>
                <w:szCs w:val="24"/>
                <w:lang w:eastAsia="fi-FI"/>
              </w:rPr>
              <w:footnoteReference w:id="8"/>
            </w:r>
            <w:r w:rsidR="008B2245" w:rsidRPr="00916021">
              <w:rPr>
                <w:iCs/>
                <w:sz w:val="24"/>
                <w:szCs w:val="24"/>
              </w:rPr>
              <w:t xml:space="preserve"> </w:t>
            </w:r>
            <w:r w:rsidR="00AB380B" w:rsidRPr="00916021">
              <w:rPr>
                <w:sz w:val="24"/>
                <w:szCs w:val="24"/>
              </w:rPr>
              <w:t>22 punktas</w:t>
            </w:r>
            <w:r w:rsidR="00523D91" w:rsidRPr="00916021">
              <w:rPr>
                <w:rStyle w:val="FootnoteReference"/>
                <w:szCs w:val="24"/>
                <w:lang w:val="en-US"/>
              </w:rPr>
              <w:footnoteReference w:id="9"/>
            </w:r>
          </w:p>
        </w:tc>
      </w:tr>
      <w:tr w:rsidR="008B2245" w:rsidRPr="00990DE8" w14:paraId="724B8C12" w14:textId="77777777" w:rsidTr="00087A48">
        <w:tc>
          <w:tcPr>
            <w:tcW w:w="5000" w:type="pct"/>
            <w:gridSpan w:val="3"/>
            <w:tcBorders>
              <w:top w:val="single" w:sz="4" w:space="0" w:color="auto"/>
              <w:left w:val="single" w:sz="4" w:space="0" w:color="auto"/>
              <w:bottom w:val="single" w:sz="4" w:space="0" w:color="auto"/>
              <w:right w:val="single" w:sz="4" w:space="0" w:color="auto"/>
            </w:tcBorders>
            <w:hideMark/>
          </w:tcPr>
          <w:p w14:paraId="205DC898" w14:textId="45A03CAF" w:rsidR="00E96CA3" w:rsidRDefault="008B2245" w:rsidP="000A6B68">
            <w:pPr>
              <w:pStyle w:val="ListParagraph"/>
              <w:ind w:left="0" w:firstLine="720"/>
              <w:jc w:val="both"/>
              <w:rPr>
                <w:sz w:val="24"/>
                <w:szCs w:val="24"/>
              </w:rPr>
            </w:pPr>
            <w:r w:rsidRPr="00157B27">
              <w:rPr>
                <w:sz w:val="24"/>
                <w:szCs w:val="24"/>
              </w:rPr>
              <w:t>Pirkimo Nr. 1 sąlygų 7.1.2 papunktyje nustatytas kvalifikacijos reikalavimas</w:t>
            </w:r>
            <w:r w:rsidR="00201A40" w:rsidRPr="00157B27">
              <w:rPr>
                <w:sz w:val="24"/>
                <w:szCs w:val="24"/>
              </w:rPr>
              <w:t>:</w:t>
            </w:r>
            <w:r w:rsidRPr="00157B27">
              <w:rPr>
                <w:sz w:val="24"/>
                <w:szCs w:val="24"/>
              </w:rPr>
              <w:t xml:space="preserve"> „Tiekėjas – įmonė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24F0423" w14:textId="4E79A296" w:rsidR="00E96CA3" w:rsidRDefault="00057B38" w:rsidP="00177E42">
            <w:pPr>
              <w:pStyle w:val="ListParagraph"/>
              <w:ind w:left="0" w:firstLine="720"/>
              <w:jc w:val="both"/>
              <w:rPr>
                <w:sz w:val="24"/>
                <w:szCs w:val="24"/>
              </w:rPr>
            </w:pPr>
            <w:r w:rsidRPr="00BF73F1">
              <w:rPr>
                <w:sz w:val="24"/>
                <w:szCs w:val="24"/>
              </w:rPr>
              <w:t xml:space="preserve">Tarnyba </w:t>
            </w:r>
            <w:r w:rsidRPr="007517E4">
              <w:rPr>
                <w:sz w:val="24"/>
                <w:szCs w:val="24"/>
              </w:rPr>
              <w:t>paprašė</w:t>
            </w:r>
            <w:r w:rsidR="00FE59E6" w:rsidRPr="00BF73F1">
              <w:rPr>
                <w:rStyle w:val="FootnoteReference"/>
                <w:szCs w:val="24"/>
              </w:rPr>
              <w:footnoteReference w:id="10"/>
            </w:r>
            <w:r w:rsidR="00FE59E6">
              <w:rPr>
                <w:sz w:val="24"/>
                <w:szCs w:val="24"/>
                <w:vertAlign w:val="superscript"/>
              </w:rPr>
              <w:t xml:space="preserve"> </w:t>
            </w:r>
            <w:r w:rsidR="00FE59E6" w:rsidRPr="007517E4">
              <w:rPr>
                <w:rStyle w:val="FootnoteReference"/>
                <w:szCs w:val="24"/>
              </w:rPr>
              <w:footnoteReference w:id="11"/>
            </w:r>
            <w:r w:rsidRPr="00BF73F1">
              <w:rPr>
                <w:sz w:val="24"/>
                <w:szCs w:val="24"/>
              </w:rPr>
              <w:t xml:space="preserve"> Perkančiosios organizacijos </w:t>
            </w:r>
            <w:r w:rsidR="002E7A18" w:rsidRPr="00BF73F1">
              <w:rPr>
                <w:sz w:val="24"/>
                <w:szCs w:val="24"/>
              </w:rPr>
              <w:t xml:space="preserve">paaiškinti ir </w:t>
            </w:r>
            <w:r w:rsidRPr="00BF73F1">
              <w:rPr>
                <w:sz w:val="24"/>
                <w:szCs w:val="24"/>
              </w:rPr>
              <w:t>pagrįsti pirmiau nurodytą reikalavimą</w:t>
            </w:r>
            <w:r w:rsidR="00177E42" w:rsidRPr="00BF73F1">
              <w:rPr>
                <w:sz w:val="24"/>
                <w:szCs w:val="24"/>
              </w:rPr>
              <w:t xml:space="preserve"> </w:t>
            </w:r>
            <w:r w:rsidR="00177E42" w:rsidRPr="00713B40">
              <w:rPr>
                <w:sz w:val="24"/>
                <w:szCs w:val="24"/>
              </w:rPr>
              <w:t>šiais aspektais: reikalingumo/proporcingumo Pirkim</w:t>
            </w:r>
            <w:r w:rsidR="00177E42">
              <w:rPr>
                <w:sz w:val="24"/>
                <w:szCs w:val="24"/>
              </w:rPr>
              <w:t>o</w:t>
            </w:r>
            <w:r w:rsidR="00177E42" w:rsidRPr="00713B40">
              <w:rPr>
                <w:sz w:val="24"/>
                <w:szCs w:val="24"/>
              </w:rPr>
              <w:t xml:space="preserve"> objekt</w:t>
            </w:r>
            <w:r w:rsidR="00177E42">
              <w:rPr>
                <w:sz w:val="24"/>
                <w:szCs w:val="24"/>
              </w:rPr>
              <w:t>ui</w:t>
            </w:r>
            <w:r w:rsidR="00177E42" w:rsidRPr="00713B40">
              <w:rPr>
                <w:sz w:val="24"/>
                <w:szCs w:val="24"/>
              </w:rPr>
              <w:t>, t. y., kodėl perkant Pirkim</w:t>
            </w:r>
            <w:r w:rsidR="00177E42">
              <w:rPr>
                <w:sz w:val="24"/>
                <w:szCs w:val="24"/>
              </w:rPr>
              <w:t>o Nr. 1</w:t>
            </w:r>
            <w:r w:rsidR="00177E42" w:rsidRPr="00713B40">
              <w:rPr>
                <w:sz w:val="24"/>
                <w:szCs w:val="24"/>
              </w:rPr>
              <w:t xml:space="preserve"> objekt</w:t>
            </w:r>
            <w:r w:rsidR="00177E42">
              <w:rPr>
                <w:sz w:val="24"/>
                <w:szCs w:val="24"/>
              </w:rPr>
              <w:t>ą</w:t>
            </w:r>
            <w:r w:rsidR="00177E42" w:rsidRPr="00713B40">
              <w:rPr>
                <w:sz w:val="24"/>
                <w:szCs w:val="24"/>
              </w:rPr>
              <w:t xml:space="preserve"> būtina, kad tiekėjas būtų įsidiegęs kvalifikacijos reikalavime nurodytą standartą pilna apimtimi ir kodėl nepakaktų atskirų konkrečių aplinkosaugos priemonių, kurias apima standarto turinys</w:t>
            </w:r>
            <w:r w:rsidR="00177E42">
              <w:rPr>
                <w:sz w:val="24"/>
                <w:szCs w:val="24"/>
              </w:rPr>
              <w:t>.</w:t>
            </w:r>
            <w:r w:rsidR="008359A1" w:rsidRPr="00BC5721">
              <w:rPr>
                <w:sz w:val="24"/>
                <w:szCs w:val="24"/>
              </w:rPr>
              <w:t xml:space="preserve"> </w:t>
            </w:r>
            <w:r w:rsidRPr="00BC5721">
              <w:rPr>
                <w:sz w:val="24"/>
                <w:szCs w:val="24"/>
              </w:rPr>
              <w:t>Perkančioji organizacija nurodė</w:t>
            </w:r>
            <w:r w:rsidR="00FE59E6" w:rsidRPr="00BC5721">
              <w:rPr>
                <w:rStyle w:val="FootnoteReference"/>
                <w:szCs w:val="24"/>
              </w:rPr>
              <w:footnoteReference w:id="12"/>
            </w:r>
            <w:r w:rsidRPr="00BC5721">
              <w:rPr>
                <w:sz w:val="24"/>
                <w:szCs w:val="24"/>
              </w:rPr>
              <w:t>, jog</w:t>
            </w:r>
            <w:r w:rsidR="008359A1" w:rsidRPr="00BC5721">
              <w:rPr>
                <w:sz w:val="24"/>
                <w:szCs w:val="24"/>
              </w:rPr>
              <w:t xml:space="preserve"> „&lt;...&gt;</w:t>
            </w:r>
            <w:r w:rsidR="00584C75">
              <w:rPr>
                <w:sz w:val="24"/>
                <w:szCs w:val="24"/>
              </w:rPr>
              <w:t xml:space="preserve"> </w:t>
            </w:r>
            <w:r w:rsidR="008359A1" w:rsidRPr="00BC5721">
              <w:rPr>
                <w:sz w:val="24"/>
                <w:szCs w:val="24"/>
              </w:rPr>
              <w:t>nustatydama Pirkimo Nr.</w:t>
            </w:r>
            <w:r w:rsidR="00FE59E6">
              <w:rPr>
                <w:sz w:val="24"/>
                <w:szCs w:val="24"/>
              </w:rPr>
              <w:t xml:space="preserve"> </w:t>
            </w:r>
            <w:r w:rsidR="008359A1" w:rsidRPr="00BC5721">
              <w:rPr>
                <w:sz w:val="24"/>
                <w:szCs w:val="24"/>
              </w:rPr>
              <w:t>1 sąlygų 7.1.2. punkte esantį reikalavimą siekė a) kad pirkimas būtų laikomas žaliuoju pirkimu ir perkančioji organizacija pasiektų Lietuvos Respublikos Vyriausybės nustatytus rodiklius, b) atsirinktų tiekėją, kuris laikosi aplinkos apsaugos vadybos sistemos standartų ir tuo prisidėtų prie VPĮ 17 straipsnio 2 dalies 4 punkte nustatyto siekio aplinkos išsaugojimui</w:t>
            </w:r>
            <w:r w:rsidR="00584C75">
              <w:rPr>
                <w:sz w:val="24"/>
                <w:szCs w:val="24"/>
              </w:rPr>
              <w:t xml:space="preserve"> &lt;...&gt;</w:t>
            </w:r>
            <w:r w:rsidR="008359A1" w:rsidRPr="00BC5721">
              <w:rPr>
                <w:sz w:val="24"/>
                <w:szCs w:val="24"/>
              </w:rPr>
              <w:t>“.</w:t>
            </w:r>
            <w:r w:rsidR="00177E42">
              <w:rPr>
                <w:sz w:val="24"/>
                <w:szCs w:val="24"/>
              </w:rPr>
              <w:t xml:space="preserve"> </w:t>
            </w:r>
            <w:r w:rsidR="002E7A18">
              <w:rPr>
                <w:sz w:val="24"/>
                <w:szCs w:val="24"/>
              </w:rPr>
              <w:t xml:space="preserve">Be to, </w:t>
            </w:r>
            <w:r w:rsidR="00713B40" w:rsidRPr="0081020D">
              <w:rPr>
                <w:sz w:val="24"/>
                <w:szCs w:val="24"/>
              </w:rPr>
              <w:t>Perkančioji organizacija nurodė</w:t>
            </w:r>
            <w:r w:rsidR="00FE59E6" w:rsidRPr="000C7985">
              <w:rPr>
                <w:rStyle w:val="FootnoteReference"/>
                <w:szCs w:val="24"/>
              </w:rPr>
              <w:footnoteReference w:id="13"/>
            </w:r>
            <w:r w:rsidR="00713B40" w:rsidRPr="0081020D">
              <w:rPr>
                <w:sz w:val="24"/>
                <w:szCs w:val="24"/>
              </w:rPr>
              <w:t>, jog „</w:t>
            </w:r>
            <w:r w:rsidR="0081020D">
              <w:rPr>
                <w:sz w:val="24"/>
                <w:szCs w:val="24"/>
              </w:rPr>
              <w:t>&lt;...&gt;</w:t>
            </w:r>
            <w:r w:rsidR="005C5DF7">
              <w:rPr>
                <w:sz w:val="24"/>
                <w:szCs w:val="24"/>
              </w:rPr>
              <w:t xml:space="preserve"> </w:t>
            </w:r>
            <w:r w:rsidR="0081020D" w:rsidRPr="0081020D">
              <w:rPr>
                <w:sz w:val="24"/>
                <w:szCs w:val="24"/>
              </w:rPr>
              <w:t xml:space="preserve">vertindama kiekvieno pirkimo objekto specifiką, kad perkamos IT paslaugos, kurios teikiamos nuotoliniu būdu (priešingai nei paslaugos būtų teikiamos perkančiosios organizacijos patalpose, kai perkančioji organizacija </w:t>
            </w:r>
            <w:r w:rsidR="0081020D" w:rsidRPr="003035E9">
              <w:rPr>
                <w:sz w:val="24"/>
                <w:szCs w:val="24"/>
              </w:rPr>
              <w:t>gali kontroliuoti/įtakoti</w:t>
            </w:r>
            <w:r w:rsidR="0081020D" w:rsidRPr="0081020D">
              <w:rPr>
                <w:sz w:val="24"/>
                <w:szCs w:val="24"/>
              </w:rPr>
              <w:t xml:space="preserve"> aplinkosauginių reikalavimų laikymąsi), ir kokie aplinkosaugos aspektai yra aktualiausi, svarbiausi teikiant šias paslaugas, siekė tokių tikslų – užtikrinti, kad teikiant paslaugas būtų nuolat stebimas poveikis aplinkai; vertinamas energijos suvartojimo našumas ir efektyvumas; nuolat būtų mažinami tiekėjo poveikio aplinkai rodikliai; užtikrinti įsipareigojimai tiek prieš klientus, tiek prieš partnerius aplinkosaugos klausimais; laikomasi aplinkosaugos reguliavimo ir t.</w:t>
            </w:r>
            <w:r w:rsidR="00D757EC">
              <w:rPr>
                <w:sz w:val="24"/>
                <w:szCs w:val="24"/>
              </w:rPr>
              <w:t xml:space="preserve"> </w:t>
            </w:r>
            <w:r w:rsidR="0081020D" w:rsidRPr="0081020D">
              <w:rPr>
                <w:sz w:val="24"/>
                <w:szCs w:val="24"/>
              </w:rPr>
              <w:t>t. Šių kriterijų atitiktį ir laikymąsi būtent ir patvirtina aplinkos apsaugos vadybos sistemos įdiegimą patvirtinantys dokumentai – ISO 14001, EMAS arba kiti aplinkos apsaugos vadybos standartai</w:t>
            </w:r>
            <w:r w:rsidR="00721A33">
              <w:rPr>
                <w:sz w:val="24"/>
                <w:szCs w:val="24"/>
              </w:rPr>
              <w:t xml:space="preserve"> &lt;...&gt;</w:t>
            </w:r>
            <w:r w:rsidR="00EC159A">
              <w:rPr>
                <w:sz w:val="24"/>
                <w:szCs w:val="24"/>
              </w:rPr>
              <w:t>“</w:t>
            </w:r>
            <w:r w:rsidR="005C5DF7">
              <w:rPr>
                <w:sz w:val="24"/>
                <w:szCs w:val="24"/>
              </w:rPr>
              <w:t>.</w:t>
            </w:r>
          </w:p>
          <w:p w14:paraId="105005DC" w14:textId="4862A235" w:rsidR="00E96CA3" w:rsidRDefault="0068217A" w:rsidP="000A6B68">
            <w:pPr>
              <w:pStyle w:val="ListParagraph"/>
              <w:ind w:left="0" w:firstLine="720"/>
              <w:jc w:val="both"/>
              <w:rPr>
                <w:color w:val="000000"/>
                <w:sz w:val="24"/>
                <w:szCs w:val="24"/>
              </w:rPr>
            </w:pPr>
            <w:r w:rsidRPr="00B76A24">
              <w:rPr>
                <w:color w:val="000000"/>
                <w:sz w:val="24"/>
                <w:szCs w:val="24"/>
              </w:rPr>
              <w:lastRenderedPageBreak/>
              <w:t xml:space="preserve">Tarnyba atkreipia dėmesį, kad </w:t>
            </w:r>
            <w:r w:rsidR="007365E4" w:rsidRPr="00B76A24">
              <w:rPr>
                <w:color w:val="000000"/>
                <w:sz w:val="24"/>
                <w:szCs w:val="24"/>
              </w:rPr>
              <w:t xml:space="preserve">Įstatymo 48 straipsnio 2 dalyje yra </w:t>
            </w:r>
            <w:r w:rsidR="007365E4" w:rsidRPr="00B76A24">
              <w:rPr>
                <w:b/>
                <w:bCs/>
                <w:color w:val="000000"/>
                <w:sz w:val="24"/>
                <w:szCs w:val="24"/>
              </w:rPr>
              <w:t>įtvirtinta</w:t>
            </w:r>
            <w:r w:rsidR="007365E4" w:rsidRPr="00B76A24">
              <w:rPr>
                <w:color w:val="000000"/>
                <w:sz w:val="24"/>
                <w:szCs w:val="24"/>
              </w:rPr>
              <w:t xml:space="preserve"> perkančiosios organizacijos </w:t>
            </w:r>
            <w:r w:rsidR="007365E4" w:rsidRPr="00B76A24">
              <w:rPr>
                <w:b/>
                <w:bCs/>
                <w:color w:val="000000"/>
                <w:sz w:val="24"/>
                <w:szCs w:val="24"/>
              </w:rPr>
              <w:t>teisė (bet ne pareiga)</w:t>
            </w:r>
            <w:r w:rsidR="007365E4" w:rsidRPr="00B76A24">
              <w:rPr>
                <w:color w:val="000000"/>
                <w:sz w:val="24"/>
                <w:szCs w:val="24"/>
              </w:rPr>
              <w:t xml:space="preserve"> viešojo pirkimo dokumentuose kaip reikalavimą</w:t>
            </w:r>
            <w:r w:rsidR="00A703D5" w:rsidRPr="00B76A24">
              <w:rPr>
                <w:color w:val="000000"/>
                <w:sz w:val="24"/>
                <w:szCs w:val="24"/>
              </w:rPr>
              <w:t xml:space="preserve"> tiekėjui</w:t>
            </w:r>
            <w:r w:rsidR="007365E4" w:rsidRPr="00B76A24">
              <w:rPr>
                <w:color w:val="000000"/>
                <w:sz w:val="24"/>
                <w:szCs w:val="24"/>
              </w:rPr>
              <w:t xml:space="preserve"> įtvirtinti aplinkos apsaugos vadybos sistemos standartų taikymą, t. y. reikalauti, kad tiekėjas pateiktų nepriklausomų įstaigų išduotus sertifikatus, patvirtinančius, jog tiekėjas laikosi tam tikrų aplinkos apsaugos vadybos sistemų standartų. </w:t>
            </w:r>
            <w:r w:rsidR="00CB2696" w:rsidRPr="00B76A24">
              <w:rPr>
                <w:color w:val="000000"/>
                <w:sz w:val="24"/>
                <w:szCs w:val="24"/>
              </w:rPr>
              <w:t>P</w:t>
            </w:r>
            <w:r w:rsidR="00A72858" w:rsidRPr="00B76A24">
              <w:rPr>
                <w:color w:val="000000"/>
                <w:sz w:val="24"/>
                <w:szCs w:val="24"/>
              </w:rPr>
              <w:t>ažym</w:t>
            </w:r>
            <w:r w:rsidR="00CB2696" w:rsidRPr="00B76A24">
              <w:rPr>
                <w:color w:val="000000"/>
                <w:sz w:val="24"/>
                <w:szCs w:val="24"/>
              </w:rPr>
              <w:t>ėtina</w:t>
            </w:r>
            <w:r w:rsidR="00A72858" w:rsidRPr="00B76A24">
              <w:rPr>
                <w:color w:val="000000"/>
                <w:sz w:val="24"/>
                <w:szCs w:val="24"/>
              </w:rPr>
              <w:t xml:space="preserve">, kad </w:t>
            </w:r>
            <w:r w:rsidRPr="00B76A24">
              <w:rPr>
                <w:color w:val="000000"/>
                <w:sz w:val="24"/>
                <w:szCs w:val="24"/>
              </w:rPr>
              <w:t>reikalavimas taikyti aplinkos apsaugos vadybos sistemos reikalavimus pagal standartą</w:t>
            </w:r>
            <w:r w:rsidRPr="00B76A24">
              <w:rPr>
                <w:b/>
                <w:bCs/>
                <w:color w:val="000000"/>
                <w:sz w:val="24"/>
                <w:szCs w:val="24"/>
              </w:rPr>
              <w:t xml:space="preserve"> </w:t>
            </w:r>
            <w:r w:rsidRPr="00B76A24">
              <w:rPr>
                <w:color w:val="000000"/>
                <w:sz w:val="24"/>
                <w:szCs w:val="24"/>
              </w:rPr>
              <w:t>LST EN ISO 14001 arba Europos Sąjungos aplinkosaugos vadybos ir audito sistemą (EMAS), ar kitus aplinkos apsaugos vadybos standartus, t. y., kai reikalavimas nustatomas vadovaujantis Įstatymo 48 straipsn</w:t>
            </w:r>
            <w:r w:rsidR="00910CDA" w:rsidRPr="00B76A24">
              <w:rPr>
                <w:color w:val="000000"/>
                <w:sz w:val="24"/>
                <w:szCs w:val="24"/>
              </w:rPr>
              <w:t>iu</w:t>
            </w:r>
            <w:r w:rsidRPr="00B76A24">
              <w:rPr>
                <w:color w:val="000000"/>
                <w:sz w:val="24"/>
                <w:szCs w:val="24"/>
              </w:rPr>
              <w:t>, nėra laikomas tiekėjų kvalifikacijos reikalavimu Įstatymo 47 straipsnio</w:t>
            </w:r>
            <w:r w:rsidRPr="00B76A24">
              <w:rPr>
                <w:b/>
                <w:bCs/>
                <w:color w:val="000000"/>
                <w:sz w:val="24"/>
                <w:szCs w:val="24"/>
              </w:rPr>
              <w:t xml:space="preserve"> </w:t>
            </w:r>
            <w:r w:rsidRPr="00B76A24">
              <w:rPr>
                <w:color w:val="000000"/>
                <w:sz w:val="24"/>
                <w:szCs w:val="24"/>
              </w:rPr>
              <w:t>prasme.</w:t>
            </w:r>
            <w:r w:rsidRPr="00B76A24">
              <w:rPr>
                <w:b/>
                <w:bCs/>
                <w:color w:val="000000"/>
                <w:sz w:val="24"/>
                <w:szCs w:val="24"/>
              </w:rPr>
              <w:t xml:space="preserve"> </w:t>
            </w:r>
            <w:r w:rsidRPr="00B76A24">
              <w:rPr>
                <w:color w:val="000000"/>
                <w:sz w:val="24"/>
                <w:szCs w:val="24"/>
              </w:rPr>
              <w:t>Tiekėjų kvalifikacijos reikalavimu Įstatymo 47 straipsnio</w:t>
            </w:r>
            <w:r w:rsidRPr="00B76A24">
              <w:rPr>
                <w:b/>
                <w:bCs/>
                <w:color w:val="000000"/>
                <w:sz w:val="24"/>
                <w:szCs w:val="24"/>
              </w:rPr>
              <w:t xml:space="preserve"> </w:t>
            </w:r>
            <w:r w:rsidRPr="00B76A24">
              <w:rPr>
                <w:color w:val="000000"/>
                <w:sz w:val="24"/>
                <w:szCs w:val="24"/>
              </w:rPr>
              <w:t xml:space="preserve">prasme yra laikomas reikalavimas </w:t>
            </w:r>
            <w:r w:rsidRPr="00B76A24">
              <w:rPr>
                <w:b/>
                <w:bCs/>
                <w:color w:val="000000"/>
                <w:sz w:val="24"/>
                <w:szCs w:val="24"/>
              </w:rPr>
              <w:t xml:space="preserve">dėl </w:t>
            </w:r>
            <w:r w:rsidR="00CB2696" w:rsidRPr="00B76A24">
              <w:rPr>
                <w:b/>
                <w:bCs/>
                <w:color w:val="000000"/>
                <w:sz w:val="24"/>
                <w:szCs w:val="24"/>
              </w:rPr>
              <w:t xml:space="preserve">konkrečių </w:t>
            </w:r>
            <w:r w:rsidRPr="00B76A24">
              <w:rPr>
                <w:b/>
                <w:bCs/>
                <w:color w:val="000000"/>
                <w:sz w:val="24"/>
                <w:szCs w:val="24"/>
              </w:rPr>
              <w:t>aplinkos apsaugos vadybos priemonių</w:t>
            </w:r>
            <w:r w:rsidR="00CB2696" w:rsidRPr="00B76A24">
              <w:rPr>
                <w:b/>
                <w:bCs/>
                <w:color w:val="000000"/>
                <w:sz w:val="24"/>
                <w:szCs w:val="24"/>
              </w:rPr>
              <w:t xml:space="preserve"> taikymo</w:t>
            </w:r>
            <w:r w:rsidRPr="00B76A24">
              <w:rPr>
                <w:color w:val="000000"/>
                <w:sz w:val="24"/>
                <w:szCs w:val="24"/>
              </w:rPr>
              <w:t xml:space="preserve"> </w:t>
            </w:r>
            <w:r w:rsidR="00CB2696" w:rsidRPr="00B76A24">
              <w:rPr>
                <w:color w:val="000000"/>
                <w:sz w:val="24"/>
                <w:szCs w:val="24"/>
              </w:rPr>
              <w:t>(</w:t>
            </w:r>
            <w:r w:rsidRPr="00B76A24">
              <w:rPr>
                <w:color w:val="000000"/>
                <w:sz w:val="24"/>
                <w:szCs w:val="24"/>
              </w:rPr>
              <w:t>vadovaujantis Įstatymo 51 straipsnio 7 dalies 8 punktu</w:t>
            </w:r>
            <w:r w:rsidR="0088251D" w:rsidRPr="00B76A24">
              <w:rPr>
                <w:color w:val="000000"/>
                <w:sz w:val="24"/>
                <w:szCs w:val="24"/>
              </w:rPr>
              <w:t xml:space="preserve"> bei </w:t>
            </w:r>
            <w:hyperlink r:id="rId16" w:history="1">
              <w:r w:rsidR="0088251D" w:rsidRPr="00B76A24">
                <w:rPr>
                  <w:color w:val="000000"/>
                  <w:sz w:val="24"/>
                  <w:szCs w:val="24"/>
                </w:rPr>
                <w:t>K</w:t>
              </w:r>
              <w:r w:rsidRPr="00B76A24">
                <w:rPr>
                  <w:color w:val="000000"/>
                  <w:sz w:val="24"/>
                  <w:szCs w:val="24"/>
                </w:rPr>
                <w:t>valifikacijos metodikos</w:t>
              </w:r>
            </w:hyperlink>
            <w:r w:rsidRPr="00B76A24">
              <w:rPr>
                <w:color w:val="000000"/>
                <w:sz w:val="24"/>
                <w:szCs w:val="24"/>
              </w:rPr>
              <w:t xml:space="preserve"> 22 punktu</w:t>
            </w:r>
            <w:r w:rsidR="00CB2696" w:rsidRPr="00B76A24">
              <w:rPr>
                <w:color w:val="000000"/>
                <w:sz w:val="24"/>
                <w:szCs w:val="24"/>
              </w:rPr>
              <w:t>)</w:t>
            </w:r>
            <w:r w:rsidRPr="00B76A24">
              <w:rPr>
                <w:color w:val="000000"/>
                <w:sz w:val="24"/>
                <w:szCs w:val="24"/>
              </w:rPr>
              <w:t>. Pirmuoju atveju perkančiajai organizacijai yra svarbu visa sistema, visas standartas, t. y., vis</w:t>
            </w:r>
            <w:r w:rsidR="00CB2696" w:rsidRPr="00B76A24">
              <w:rPr>
                <w:color w:val="000000"/>
                <w:sz w:val="24"/>
                <w:szCs w:val="24"/>
              </w:rPr>
              <w:t>os</w:t>
            </w:r>
            <w:r w:rsidRPr="00B76A24">
              <w:rPr>
                <w:color w:val="000000"/>
                <w:sz w:val="24"/>
                <w:szCs w:val="24"/>
              </w:rPr>
              <w:t xml:space="preserve"> </w:t>
            </w:r>
            <w:r w:rsidR="00CB2696" w:rsidRPr="00B76A24">
              <w:rPr>
                <w:color w:val="000000"/>
                <w:sz w:val="24"/>
                <w:szCs w:val="24"/>
              </w:rPr>
              <w:t>priemonės</w:t>
            </w:r>
            <w:r w:rsidRPr="00B76A24">
              <w:rPr>
                <w:color w:val="000000"/>
                <w:sz w:val="24"/>
                <w:szCs w:val="24"/>
              </w:rPr>
              <w:t>, visi etapai ir pan., kuriuos apima standartas</w:t>
            </w:r>
            <w:r w:rsidR="00CB2696" w:rsidRPr="00B76A24">
              <w:rPr>
                <w:color w:val="000000"/>
                <w:sz w:val="24"/>
                <w:szCs w:val="24"/>
              </w:rPr>
              <w:t xml:space="preserve"> pilna apimtimi</w:t>
            </w:r>
            <w:r w:rsidRPr="00B76A24">
              <w:rPr>
                <w:color w:val="000000"/>
                <w:sz w:val="24"/>
                <w:szCs w:val="24"/>
              </w:rPr>
              <w:t xml:space="preserve">. Antruoju atveju, perkančiajai organizacijai pakanka tik tam tikrų reikalavimų, tam tikro etapo, tam tikros priemonės ir pan.  Pažymėtina, kad </w:t>
            </w:r>
            <w:hyperlink r:id="rId17" w:history="1">
              <w:r w:rsidRPr="00B76A24">
                <w:rPr>
                  <w:color w:val="000000"/>
                  <w:sz w:val="24"/>
                  <w:szCs w:val="24"/>
                </w:rPr>
                <w:t>Į</w:t>
              </w:r>
            </w:hyperlink>
            <w:r w:rsidRPr="00B76A24">
              <w:rPr>
                <w:color w:val="000000"/>
                <w:sz w:val="24"/>
                <w:szCs w:val="24"/>
              </w:rPr>
              <w:t xml:space="preserve">statymo 48 straipsnio 2 dalyje nurodyti reikalavimai turi būti nustatomi bei jų teisėtumas vertinamas sistemiškai taikant Įstatymo 47 straipsnio 1 dalies nuostatas, kuriose įtvirtinta perkančiųjų organizacijų pareiga užtikrinti, kad </w:t>
            </w:r>
            <w:r w:rsidRPr="00B76A24">
              <w:rPr>
                <w:b/>
                <w:bCs/>
                <w:color w:val="000000"/>
                <w:sz w:val="24"/>
                <w:szCs w:val="24"/>
              </w:rPr>
              <w:t>kvalifikacijos reikalavimai dirbtinai neribotų konkurencijos, būtų proporcingi ir susiję su pirkimo objektu, tikslūs ir aiškūs</w:t>
            </w:r>
            <w:r w:rsidRPr="00B76A24">
              <w:rPr>
                <w:color w:val="000000"/>
                <w:sz w:val="24"/>
                <w:szCs w:val="24"/>
              </w:rPr>
              <w:t xml:space="preserve">. </w:t>
            </w:r>
            <w:r w:rsidR="00F14E56" w:rsidRPr="00B76A24">
              <w:rPr>
                <w:color w:val="000000"/>
                <w:sz w:val="24"/>
                <w:szCs w:val="24"/>
              </w:rPr>
              <w:t>Kvalifikacijos metodikos 22 punkte nustatyta, kad minėtas reikalavimas nustatomas atsižvelgiant į pirkimo objektą ir pirkimo tikslus.</w:t>
            </w:r>
            <w:r w:rsidR="00F14E56" w:rsidRPr="00B76A24">
              <w:rPr>
                <w:color w:val="000000"/>
              </w:rPr>
              <w:t xml:space="preserve"> </w:t>
            </w:r>
            <w:r w:rsidR="00A97A6A" w:rsidRPr="00B76A24">
              <w:rPr>
                <w:color w:val="000000"/>
                <w:sz w:val="24"/>
                <w:szCs w:val="24"/>
              </w:rPr>
              <w:t>Aplinkos apsaugos kriterijų, kuriuos perkančiosios organizacijos ir perkantieji subjektai turi taikyti pirkdami prekes, paslaugas ar darbus, taikymo tvarkos aprašo, patvirtinto Lietuvos Respublikos aplinkos ministro 2011 m. birželio 28 d. įsakymu Nr. D1–508</w:t>
            </w:r>
            <w:r w:rsidR="004D5760" w:rsidRPr="00B76A24">
              <w:rPr>
                <w:color w:val="000000"/>
                <w:sz w:val="24"/>
                <w:szCs w:val="24"/>
              </w:rPr>
              <w:t xml:space="preserve"> (toliau – Aprašas)</w:t>
            </w:r>
            <w:r w:rsidR="00CB2696" w:rsidRPr="00B76A24">
              <w:rPr>
                <w:color w:val="000000"/>
                <w:sz w:val="24"/>
                <w:szCs w:val="24"/>
              </w:rPr>
              <w:t>,</w:t>
            </w:r>
            <w:r w:rsidR="004D5760" w:rsidRPr="00B76A24">
              <w:rPr>
                <w:color w:val="000000"/>
                <w:sz w:val="24"/>
                <w:szCs w:val="24"/>
              </w:rPr>
              <w:t xml:space="preserve"> 4.1 </w:t>
            </w:r>
            <w:r w:rsidR="00E67895" w:rsidRPr="00B76A24">
              <w:rPr>
                <w:color w:val="000000"/>
                <w:sz w:val="24"/>
                <w:szCs w:val="24"/>
              </w:rPr>
              <w:t>papunktyje</w:t>
            </w:r>
            <w:r w:rsidR="004D5760" w:rsidRPr="00B76A24">
              <w:rPr>
                <w:color w:val="000000"/>
                <w:sz w:val="24"/>
                <w:szCs w:val="24"/>
              </w:rPr>
              <w:t xml:space="preserve"> nustatyta, jog tais atvejais, kai perkamos prekės, paslaugos ir darbai, kurie yra įtraukti į Produktų, kurių viešiesiems pirkimams taikytini aplinkos apsaugos kriterijai, sąrašą, privalo būti taikomi visi aplinkos ministro įsakymu patvirtinti minimalūs aplinkos apsaugos kriterijai.</w:t>
            </w:r>
            <w:r w:rsidR="00FE6AF6" w:rsidRPr="00B76A24">
              <w:rPr>
                <w:color w:val="000000"/>
                <w:sz w:val="24"/>
                <w:szCs w:val="24"/>
              </w:rPr>
              <w:t xml:space="preserve"> </w:t>
            </w:r>
            <w:r w:rsidR="004D5760" w:rsidRPr="00B76A24">
              <w:rPr>
                <w:color w:val="000000"/>
                <w:sz w:val="24"/>
                <w:szCs w:val="24"/>
              </w:rPr>
              <w:t xml:space="preserve">Kitais atvejais gali būti taikomi Aprašo 4.2-4.4 </w:t>
            </w:r>
            <w:r w:rsidR="00E67895" w:rsidRPr="00B76A24">
              <w:rPr>
                <w:color w:val="000000"/>
                <w:sz w:val="24"/>
                <w:szCs w:val="24"/>
              </w:rPr>
              <w:t>papunkčiai</w:t>
            </w:r>
            <w:r w:rsidR="004D5760" w:rsidRPr="00B76A24">
              <w:rPr>
                <w:color w:val="000000"/>
                <w:sz w:val="24"/>
                <w:szCs w:val="24"/>
              </w:rPr>
              <w:t xml:space="preserve">. </w:t>
            </w:r>
            <w:r w:rsidR="00C354A7" w:rsidRPr="00B76A24">
              <w:rPr>
                <w:color w:val="000000"/>
                <w:sz w:val="24"/>
                <w:szCs w:val="24"/>
              </w:rPr>
              <w:t xml:space="preserve">Pažymėtina, kad Pirkimu Nr. 1 perkamos paslaugos nėra įtrauktos į pirmiau nurodytą produktų sąrašą. </w:t>
            </w:r>
            <w:r w:rsidR="004D5760" w:rsidRPr="00B76A24">
              <w:rPr>
                <w:color w:val="000000"/>
                <w:sz w:val="24"/>
                <w:szCs w:val="24"/>
              </w:rPr>
              <w:t xml:space="preserve">Atkreiptinas dėmesys, kad Aprašo 4.3 </w:t>
            </w:r>
            <w:r w:rsidR="00E67895" w:rsidRPr="00B76A24">
              <w:rPr>
                <w:color w:val="000000"/>
                <w:sz w:val="24"/>
                <w:szCs w:val="24"/>
              </w:rPr>
              <w:t>papunkčio</w:t>
            </w:r>
            <w:r w:rsidR="004D5760" w:rsidRPr="00B76A24">
              <w:rPr>
                <w:color w:val="000000"/>
                <w:sz w:val="24"/>
                <w:szCs w:val="24"/>
              </w:rPr>
              <w:t xml:space="preserve"> nuostata neturėtų būti suprantama ir taikoma taip, </w:t>
            </w:r>
            <w:r w:rsidR="00DB0AB6" w:rsidRPr="00B76A24">
              <w:rPr>
                <w:color w:val="000000"/>
                <w:sz w:val="24"/>
                <w:szCs w:val="24"/>
              </w:rPr>
              <w:t xml:space="preserve">jog norint viešąjį pirkimą priskirti žaliųjų pirkimų kategorijai, visais atvejais </w:t>
            </w:r>
            <w:r w:rsidR="004D5760" w:rsidRPr="00B76A24">
              <w:rPr>
                <w:color w:val="000000"/>
                <w:sz w:val="24"/>
                <w:szCs w:val="24"/>
              </w:rPr>
              <w:t xml:space="preserve">būtų </w:t>
            </w:r>
            <w:r w:rsidR="00DB0AB6" w:rsidRPr="00B76A24">
              <w:rPr>
                <w:color w:val="000000"/>
                <w:sz w:val="24"/>
                <w:szCs w:val="24"/>
              </w:rPr>
              <w:t xml:space="preserve">galima tiesiog </w:t>
            </w:r>
            <w:r w:rsidR="004D5760" w:rsidRPr="00B76A24">
              <w:rPr>
                <w:color w:val="000000"/>
                <w:sz w:val="24"/>
                <w:szCs w:val="24"/>
              </w:rPr>
              <w:t>nustat</w:t>
            </w:r>
            <w:r w:rsidR="00DB0AB6" w:rsidRPr="00B76A24">
              <w:rPr>
                <w:color w:val="000000"/>
                <w:sz w:val="24"/>
                <w:szCs w:val="24"/>
              </w:rPr>
              <w:t>yti</w:t>
            </w:r>
            <w:r w:rsidR="004D5760" w:rsidRPr="00B76A24">
              <w:rPr>
                <w:color w:val="000000"/>
                <w:sz w:val="24"/>
                <w:szCs w:val="24"/>
              </w:rPr>
              <w:t xml:space="preserve"> reikalavim</w:t>
            </w:r>
            <w:r w:rsidR="00DB0AB6" w:rsidRPr="00B76A24">
              <w:rPr>
                <w:color w:val="000000"/>
                <w:sz w:val="24"/>
                <w:szCs w:val="24"/>
              </w:rPr>
              <w:t>ą</w:t>
            </w:r>
            <w:r w:rsidR="004D5760" w:rsidRPr="00B76A24">
              <w:rPr>
                <w:color w:val="000000"/>
                <w:sz w:val="24"/>
                <w:szCs w:val="24"/>
              </w:rPr>
              <w:t xml:space="preserve"> turėti įsidiegus aplinkos</w:t>
            </w:r>
            <w:r w:rsidR="00DB0AB6" w:rsidRPr="00B76A24">
              <w:rPr>
                <w:color w:val="000000"/>
                <w:sz w:val="24"/>
                <w:szCs w:val="24"/>
              </w:rPr>
              <w:t xml:space="preserve"> apsaugos</w:t>
            </w:r>
            <w:r w:rsidR="004D5760" w:rsidRPr="00B76A24">
              <w:rPr>
                <w:color w:val="000000"/>
                <w:sz w:val="24"/>
                <w:szCs w:val="24"/>
              </w:rPr>
              <w:t xml:space="preserve"> vadybos sistemą (EMAS arba ISO 14001) kaip tai nustatyta Įstatymo 48 straipsnyje, kadangi dažno pirkimo atveju toks reikalavimas būtų neproporcingas perkamam objektui</w:t>
            </w:r>
            <w:r w:rsidR="00DB0AB6" w:rsidRPr="00B76A24">
              <w:rPr>
                <w:color w:val="000000"/>
                <w:sz w:val="24"/>
                <w:szCs w:val="24"/>
              </w:rPr>
              <w:t>, t. y., visais atvejais, kaip ir nustatant bet kurią kitą pirkimo dokumentų sąlygą, turi būti vertinama, ar ji atitinka proporcingumo principą</w:t>
            </w:r>
            <w:r w:rsidR="004D5760" w:rsidRPr="00B76A24">
              <w:rPr>
                <w:color w:val="000000"/>
                <w:sz w:val="24"/>
                <w:szCs w:val="24"/>
              </w:rPr>
              <w:t xml:space="preserve">. Reikalavimai gali ir turi būti formuluojami kaip įmanoma mažiau ribojančiu būdu, susiję su pirkimo objektu ir neviršyti to, kas objektyviai yra būtina siekiamam rezultatui pasiekti. </w:t>
            </w:r>
            <w:r w:rsidRPr="00B76A24">
              <w:rPr>
                <w:color w:val="000000"/>
                <w:sz w:val="24"/>
                <w:szCs w:val="24"/>
              </w:rPr>
              <w:t>Dėl to perkančioji organizacija, kiekvienu konkrečiu atveju viešojo pirkimo dokumentuose įtvirtindama kvalifikacijos reikalavimus, susijusius su aplinkos apsaugos vadybos sistemos standartų laikymusi, privalo įvertinti šių reikalavimų būtinumą, reikalingumą, sąsają su pirkimo objektu bei proporcingumą pirkimo objektui.</w:t>
            </w:r>
          </w:p>
          <w:p w14:paraId="406FFE78" w14:textId="73BBE0E2" w:rsidR="00E96CA3" w:rsidRDefault="0088251D" w:rsidP="000A6B68">
            <w:pPr>
              <w:pStyle w:val="ListParagraph"/>
              <w:ind w:left="0" w:firstLine="720"/>
              <w:jc w:val="both"/>
              <w:rPr>
                <w:color w:val="000000"/>
                <w:sz w:val="24"/>
                <w:szCs w:val="24"/>
              </w:rPr>
            </w:pPr>
            <w:r>
              <w:rPr>
                <w:color w:val="000000"/>
                <w:sz w:val="24"/>
                <w:szCs w:val="24"/>
              </w:rPr>
              <w:t>P</w:t>
            </w:r>
            <w:r w:rsidR="00784E9F">
              <w:rPr>
                <w:color w:val="000000"/>
                <w:sz w:val="24"/>
                <w:szCs w:val="24"/>
              </w:rPr>
              <w:t xml:space="preserve">ažymėtina, </w:t>
            </w:r>
            <w:r>
              <w:rPr>
                <w:color w:val="000000"/>
                <w:sz w:val="24"/>
                <w:szCs w:val="24"/>
              </w:rPr>
              <w:t>kad</w:t>
            </w:r>
            <w:r w:rsidR="00784E9F">
              <w:rPr>
                <w:color w:val="000000"/>
                <w:sz w:val="24"/>
                <w:szCs w:val="24"/>
              </w:rPr>
              <w:t xml:space="preserve"> </w:t>
            </w:r>
            <w:r w:rsidR="00E67895">
              <w:rPr>
                <w:color w:val="000000"/>
                <w:sz w:val="24"/>
                <w:szCs w:val="24"/>
              </w:rPr>
              <w:t xml:space="preserve">tuo atveju, </w:t>
            </w:r>
            <w:r w:rsidR="00784E9F">
              <w:rPr>
                <w:color w:val="000000"/>
                <w:sz w:val="24"/>
                <w:szCs w:val="24"/>
              </w:rPr>
              <w:t xml:space="preserve">jei </w:t>
            </w:r>
            <w:r w:rsidR="0093274A">
              <w:rPr>
                <w:color w:val="000000"/>
                <w:sz w:val="24"/>
                <w:szCs w:val="24"/>
              </w:rPr>
              <w:t>perkančioji organizacija</w:t>
            </w:r>
            <w:r w:rsidR="0093274A" w:rsidRPr="0093274A">
              <w:rPr>
                <w:color w:val="000000"/>
                <w:sz w:val="24"/>
                <w:szCs w:val="24"/>
              </w:rPr>
              <w:t xml:space="preserve"> gali pasigrįsti reikalavimo</w:t>
            </w:r>
            <w:r w:rsidR="00572FD4">
              <w:rPr>
                <w:color w:val="000000"/>
                <w:sz w:val="24"/>
                <w:szCs w:val="24"/>
              </w:rPr>
              <w:t xml:space="preserve"> dėl</w:t>
            </w:r>
            <w:r w:rsidR="0093274A" w:rsidRPr="0093274A">
              <w:rPr>
                <w:color w:val="000000"/>
                <w:sz w:val="24"/>
                <w:szCs w:val="24"/>
              </w:rPr>
              <w:t xml:space="preserve"> </w:t>
            </w:r>
            <w:r w:rsidR="00572FD4" w:rsidRPr="007365E4">
              <w:rPr>
                <w:color w:val="000000"/>
                <w:sz w:val="24"/>
                <w:szCs w:val="24"/>
              </w:rPr>
              <w:t>aplinkos apsaugos vadybos sistemos standartų taikym</w:t>
            </w:r>
            <w:r w:rsidR="00572FD4">
              <w:rPr>
                <w:color w:val="000000"/>
                <w:sz w:val="24"/>
                <w:szCs w:val="24"/>
              </w:rPr>
              <w:t>o</w:t>
            </w:r>
            <w:r w:rsidR="00572FD4" w:rsidRPr="0093274A">
              <w:rPr>
                <w:color w:val="000000"/>
                <w:sz w:val="24"/>
                <w:szCs w:val="24"/>
              </w:rPr>
              <w:t xml:space="preserve"> </w:t>
            </w:r>
            <w:r w:rsidR="0093274A" w:rsidRPr="0093274A">
              <w:rPr>
                <w:color w:val="000000"/>
                <w:sz w:val="24"/>
                <w:szCs w:val="24"/>
              </w:rPr>
              <w:t>būtinumą, tuomet jį gali kelti kaip pirkimo dokumentų reikalavimą arba kaip sutarties vykdymo sąlygą, bet ne kaip kvalifikacijos reikalavimą</w:t>
            </w:r>
            <w:r w:rsidR="001624DA">
              <w:rPr>
                <w:color w:val="000000"/>
                <w:sz w:val="24"/>
                <w:szCs w:val="24"/>
              </w:rPr>
              <w:t xml:space="preserve">. </w:t>
            </w:r>
            <w:r w:rsidR="008C1A98">
              <w:rPr>
                <w:color w:val="000000"/>
                <w:sz w:val="24"/>
                <w:szCs w:val="24"/>
              </w:rPr>
              <w:t>Atkreiptinas dėmesys</w:t>
            </w:r>
            <w:r w:rsidR="00784E9F">
              <w:rPr>
                <w:color w:val="000000"/>
                <w:sz w:val="24"/>
                <w:szCs w:val="24"/>
              </w:rPr>
              <w:t xml:space="preserve">, kad Perkančioji organizacija nurodė, </w:t>
            </w:r>
            <w:r>
              <w:rPr>
                <w:color w:val="000000"/>
                <w:sz w:val="24"/>
                <w:szCs w:val="24"/>
              </w:rPr>
              <w:t>jog</w:t>
            </w:r>
            <w:r w:rsidR="00784E9F">
              <w:rPr>
                <w:color w:val="000000"/>
                <w:sz w:val="24"/>
                <w:szCs w:val="24"/>
              </w:rPr>
              <w:t xml:space="preserve"> minėtą reikalavimą įtvirtino, nes paslaugos bus suteikiamos nuotoliniu būdu ir ji negalės kontroliuoti aplinkosauginių reikalavimų laikymosi</w:t>
            </w:r>
            <w:r w:rsidR="008C1A98">
              <w:rPr>
                <w:color w:val="000000"/>
                <w:sz w:val="24"/>
                <w:szCs w:val="24"/>
              </w:rPr>
              <w:t>.</w:t>
            </w:r>
            <w:r>
              <w:rPr>
                <w:color w:val="000000"/>
                <w:sz w:val="24"/>
                <w:szCs w:val="24"/>
              </w:rPr>
              <w:t xml:space="preserve"> </w:t>
            </w:r>
            <w:r w:rsidR="008C1A98">
              <w:rPr>
                <w:color w:val="000000"/>
                <w:sz w:val="24"/>
                <w:szCs w:val="24"/>
              </w:rPr>
              <w:t>Š</w:t>
            </w:r>
            <w:r>
              <w:rPr>
                <w:color w:val="000000"/>
                <w:sz w:val="24"/>
                <w:szCs w:val="24"/>
              </w:rPr>
              <w:t>iame kontekste Tarnyba atkreipia dėmesį,</w:t>
            </w:r>
            <w:r w:rsidR="00784E9F" w:rsidRPr="0093274A">
              <w:rPr>
                <w:color w:val="000000"/>
                <w:sz w:val="24"/>
                <w:szCs w:val="24"/>
              </w:rPr>
              <w:t xml:space="preserve"> </w:t>
            </w:r>
            <w:r w:rsidR="001624DA">
              <w:rPr>
                <w:color w:val="000000"/>
                <w:sz w:val="24"/>
                <w:szCs w:val="24"/>
              </w:rPr>
              <w:t>jog</w:t>
            </w:r>
            <w:r w:rsidR="009E5618">
              <w:rPr>
                <w:color w:val="000000"/>
                <w:sz w:val="24"/>
                <w:szCs w:val="24"/>
              </w:rPr>
              <w:t xml:space="preserve"> </w:t>
            </w:r>
            <w:r>
              <w:rPr>
                <w:color w:val="000000"/>
                <w:sz w:val="24"/>
                <w:szCs w:val="24"/>
              </w:rPr>
              <w:t>P</w:t>
            </w:r>
            <w:r w:rsidR="009E5618">
              <w:rPr>
                <w:color w:val="000000"/>
                <w:sz w:val="24"/>
                <w:szCs w:val="24"/>
              </w:rPr>
              <w:t>erkančioji organizacija</w:t>
            </w:r>
            <w:r w:rsidR="00DB0AB6">
              <w:rPr>
                <w:color w:val="000000"/>
                <w:sz w:val="24"/>
                <w:szCs w:val="24"/>
              </w:rPr>
              <w:t>,</w:t>
            </w:r>
            <w:r w:rsidR="009E5618">
              <w:rPr>
                <w:color w:val="000000"/>
                <w:sz w:val="24"/>
                <w:szCs w:val="24"/>
              </w:rPr>
              <w:t xml:space="preserve"> įvertinusi pirmiau nurodyto reikalavimo būtin</w:t>
            </w:r>
            <w:r w:rsidR="007F6649">
              <w:rPr>
                <w:color w:val="000000"/>
                <w:sz w:val="24"/>
                <w:szCs w:val="24"/>
              </w:rPr>
              <w:t>um</w:t>
            </w:r>
            <w:r w:rsidR="009E5618">
              <w:rPr>
                <w:color w:val="000000"/>
                <w:sz w:val="24"/>
                <w:szCs w:val="24"/>
              </w:rPr>
              <w:t>ą</w:t>
            </w:r>
            <w:r w:rsidR="001624DA">
              <w:rPr>
                <w:color w:val="000000"/>
                <w:sz w:val="24"/>
                <w:szCs w:val="24"/>
              </w:rPr>
              <w:t xml:space="preserve"> ir nustačiusi jį pirkimo dokumentuose</w:t>
            </w:r>
            <w:r w:rsidR="009E5618">
              <w:rPr>
                <w:color w:val="000000"/>
                <w:sz w:val="24"/>
                <w:szCs w:val="24"/>
              </w:rPr>
              <w:t xml:space="preserve">, </w:t>
            </w:r>
            <w:r w:rsidR="001624DA">
              <w:rPr>
                <w:color w:val="000000"/>
                <w:sz w:val="24"/>
                <w:szCs w:val="24"/>
              </w:rPr>
              <w:t>minėtu aspektu</w:t>
            </w:r>
            <w:r w:rsidR="009E5618">
              <w:rPr>
                <w:color w:val="000000"/>
                <w:sz w:val="24"/>
                <w:szCs w:val="24"/>
              </w:rPr>
              <w:t xml:space="preserve"> turi vykdyti ir viešojo pirkimo sutarties priežiūrą, t.</w:t>
            </w:r>
            <w:r w:rsidR="001624DA">
              <w:rPr>
                <w:color w:val="000000"/>
                <w:sz w:val="24"/>
                <w:szCs w:val="24"/>
              </w:rPr>
              <w:t xml:space="preserve"> </w:t>
            </w:r>
            <w:r w:rsidR="009E5618">
              <w:rPr>
                <w:color w:val="000000"/>
                <w:sz w:val="24"/>
                <w:szCs w:val="24"/>
              </w:rPr>
              <w:t>y. turi pareigą tikrinti</w:t>
            </w:r>
            <w:r>
              <w:rPr>
                <w:color w:val="000000"/>
                <w:sz w:val="24"/>
                <w:szCs w:val="24"/>
              </w:rPr>
              <w:t>,</w:t>
            </w:r>
            <w:r w:rsidR="009E5618">
              <w:rPr>
                <w:color w:val="000000"/>
                <w:sz w:val="24"/>
                <w:szCs w:val="24"/>
              </w:rPr>
              <w:t xml:space="preserve"> ar minėto standarto tiekėjas laikosi vykdydamas sutartį</w:t>
            </w:r>
            <w:r>
              <w:rPr>
                <w:color w:val="000000"/>
                <w:sz w:val="24"/>
                <w:szCs w:val="24"/>
              </w:rPr>
              <w:t>, t. y., ar tiekėjas realiai taiko aplinkosauginius kriterijus nustatytus reikalaujamame standarte.</w:t>
            </w:r>
            <w:r w:rsidR="00DB0AB6">
              <w:rPr>
                <w:color w:val="000000"/>
                <w:sz w:val="24"/>
                <w:szCs w:val="24"/>
              </w:rPr>
              <w:t xml:space="preserve"> Todėl minėtas Perkančiosios organizacijos paaiškinimas dėl keliamo reikalavimo reikalingumo, jau savaime leidžia abejoti jo pagrįstumu.</w:t>
            </w:r>
          </w:p>
          <w:p w14:paraId="683C497E" w14:textId="2AA9E821" w:rsidR="00E96CA3" w:rsidRDefault="0088251D" w:rsidP="000A6B68">
            <w:pPr>
              <w:pStyle w:val="ListParagraph"/>
              <w:ind w:left="0" w:firstLine="720"/>
              <w:jc w:val="both"/>
              <w:rPr>
                <w:sz w:val="24"/>
                <w:szCs w:val="24"/>
              </w:rPr>
            </w:pPr>
            <w:r>
              <w:rPr>
                <w:color w:val="000000"/>
                <w:sz w:val="24"/>
                <w:szCs w:val="24"/>
              </w:rPr>
              <w:t xml:space="preserve">Tarnyba papildomai atkreipia dėmesį, kad Perkančioji organizacija Pirkimo Nr. 1 </w:t>
            </w:r>
            <w:r w:rsidR="00177E42">
              <w:rPr>
                <w:color w:val="000000"/>
                <w:sz w:val="24"/>
                <w:szCs w:val="24"/>
              </w:rPr>
              <w:t xml:space="preserve">sąlygų </w:t>
            </w:r>
            <w:r w:rsidR="00177E42" w:rsidRPr="00D62CF5">
              <w:rPr>
                <w:sz w:val="24"/>
                <w:szCs w:val="24"/>
              </w:rPr>
              <w:t>7.1.</w:t>
            </w:r>
            <w:r w:rsidR="00177E42">
              <w:rPr>
                <w:sz w:val="24"/>
                <w:szCs w:val="24"/>
              </w:rPr>
              <w:t>2</w:t>
            </w:r>
            <w:r w:rsidR="00177E42" w:rsidRPr="00D62CF5">
              <w:rPr>
                <w:sz w:val="24"/>
                <w:szCs w:val="24"/>
              </w:rPr>
              <w:t xml:space="preserve"> papunktyje</w:t>
            </w:r>
            <w:r>
              <w:rPr>
                <w:color w:val="000000"/>
                <w:sz w:val="24"/>
                <w:szCs w:val="24"/>
              </w:rPr>
              <w:t xml:space="preserve"> įtvirtino reikalavimą </w:t>
            </w:r>
            <w:r w:rsidR="00086F62">
              <w:rPr>
                <w:color w:val="000000"/>
                <w:sz w:val="24"/>
                <w:szCs w:val="24"/>
              </w:rPr>
              <w:t xml:space="preserve">tiekėjui </w:t>
            </w:r>
            <w:r>
              <w:rPr>
                <w:color w:val="000000"/>
                <w:sz w:val="24"/>
                <w:szCs w:val="24"/>
              </w:rPr>
              <w:t xml:space="preserve">būti </w:t>
            </w:r>
            <w:r w:rsidR="00074A15">
              <w:rPr>
                <w:color w:val="000000"/>
                <w:sz w:val="24"/>
                <w:szCs w:val="24"/>
              </w:rPr>
              <w:t xml:space="preserve">„&lt;...&gt; </w:t>
            </w:r>
            <w:r w:rsidRPr="00917311">
              <w:rPr>
                <w:b/>
                <w:bCs/>
                <w:color w:val="000000"/>
                <w:sz w:val="24"/>
                <w:szCs w:val="24"/>
              </w:rPr>
              <w:t>įsidieg</w:t>
            </w:r>
            <w:r w:rsidR="00074A15">
              <w:rPr>
                <w:b/>
                <w:bCs/>
                <w:color w:val="000000"/>
                <w:sz w:val="24"/>
                <w:szCs w:val="24"/>
              </w:rPr>
              <w:t>ę</w:t>
            </w:r>
            <w:r w:rsidRPr="00917311">
              <w:rPr>
                <w:b/>
                <w:bCs/>
                <w:color w:val="000000"/>
                <w:sz w:val="24"/>
                <w:szCs w:val="24"/>
              </w:rPr>
              <w:t>s</w:t>
            </w:r>
            <w:r>
              <w:rPr>
                <w:color w:val="000000"/>
                <w:sz w:val="24"/>
                <w:szCs w:val="24"/>
              </w:rPr>
              <w:t xml:space="preserve"> </w:t>
            </w:r>
            <w:r w:rsidR="00EA7046" w:rsidRPr="0081020D">
              <w:rPr>
                <w:sz w:val="24"/>
                <w:szCs w:val="24"/>
              </w:rPr>
              <w:t xml:space="preserve">aplinkos apsaugos vadybos </w:t>
            </w:r>
            <w:r w:rsidR="00EA7046" w:rsidRPr="0081020D">
              <w:rPr>
                <w:sz w:val="24"/>
                <w:szCs w:val="24"/>
              </w:rPr>
              <w:lastRenderedPageBreak/>
              <w:t>sistemą</w:t>
            </w:r>
            <w:r w:rsidR="00EA7046">
              <w:rPr>
                <w:sz w:val="24"/>
                <w:szCs w:val="24"/>
              </w:rPr>
              <w:t xml:space="preserve"> &lt;...&gt;“</w:t>
            </w:r>
            <w:r w:rsidR="00743B65">
              <w:rPr>
                <w:sz w:val="24"/>
                <w:szCs w:val="24"/>
              </w:rPr>
              <w:t>.</w:t>
            </w:r>
            <w:r w:rsidR="00EA7046">
              <w:rPr>
                <w:sz w:val="24"/>
                <w:szCs w:val="24"/>
              </w:rPr>
              <w:t xml:space="preserve"> </w:t>
            </w:r>
            <w:r w:rsidR="00743B65">
              <w:rPr>
                <w:sz w:val="24"/>
                <w:szCs w:val="24"/>
              </w:rPr>
              <w:t>Š</w:t>
            </w:r>
            <w:r w:rsidR="00EA7046">
              <w:rPr>
                <w:sz w:val="24"/>
                <w:szCs w:val="24"/>
              </w:rPr>
              <w:t xml:space="preserve">iame kontekste svarbu </w:t>
            </w:r>
            <w:r w:rsidR="00917311">
              <w:rPr>
                <w:sz w:val="24"/>
                <w:szCs w:val="24"/>
              </w:rPr>
              <w:t>paž</w:t>
            </w:r>
            <w:r w:rsidR="00EA7046">
              <w:rPr>
                <w:sz w:val="24"/>
                <w:szCs w:val="24"/>
              </w:rPr>
              <w:t>ymėti, kad</w:t>
            </w:r>
            <w:r w:rsidR="00743B65">
              <w:rPr>
                <w:sz w:val="24"/>
                <w:szCs w:val="24"/>
              </w:rPr>
              <w:t xml:space="preserve"> Įstatymo 48 straipsnio </w:t>
            </w:r>
            <w:r w:rsidR="006B7738">
              <w:rPr>
                <w:sz w:val="24"/>
                <w:szCs w:val="24"/>
              </w:rPr>
              <w:t>2</w:t>
            </w:r>
            <w:r w:rsidR="00743B65">
              <w:rPr>
                <w:sz w:val="24"/>
                <w:szCs w:val="24"/>
              </w:rPr>
              <w:t xml:space="preserve"> dal</w:t>
            </w:r>
            <w:r w:rsidR="007979DC">
              <w:rPr>
                <w:sz w:val="24"/>
                <w:szCs w:val="24"/>
              </w:rPr>
              <w:t>yje nustatyta, jog</w:t>
            </w:r>
            <w:r w:rsidR="00743B65">
              <w:rPr>
                <w:sz w:val="24"/>
                <w:szCs w:val="24"/>
              </w:rPr>
              <w:t xml:space="preserve"> „</w:t>
            </w:r>
            <w:r w:rsidR="006B7738" w:rsidRPr="00A60976">
              <w:rPr>
                <w:sz w:val="24"/>
                <w:szCs w:val="24"/>
              </w:rPr>
              <w:t xml:space="preserve">Jeigu perkančioji organizacija reikalauja pateikti nepriklausomų įstaigų išduotus sertifikatus, patvirtinančius, kad tiekėjas </w:t>
            </w:r>
            <w:r w:rsidR="006B7738" w:rsidRPr="00A60976">
              <w:rPr>
                <w:b/>
                <w:bCs/>
                <w:sz w:val="24"/>
                <w:szCs w:val="24"/>
              </w:rPr>
              <w:t>laikosi</w:t>
            </w:r>
            <w:r w:rsidR="006B7738" w:rsidRPr="00A60976">
              <w:rPr>
                <w:sz w:val="24"/>
                <w:szCs w:val="24"/>
              </w:rPr>
              <w:t xml:space="preserve"> tam tikrų aplinkos apsaugos vadybos sistemos standartų</w:t>
            </w:r>
            <w:r w:rsidR="006B7738">
              <w:rPr>
                <w:sz w:val="24"/>
                <w:szCs w:val="24"/>
              </w:rPr>
              <w:t xml:space="preserve"> </w:t>
            </w:r>
            <w:r w:rsidR="00743B65">
              <w:rPr>
                <w:sz w:val="24"/>
                <w:szCs w:val="24"/>
              </w:rPr>
              <w:t>&lt;...&gt;“,</w:t>
            </w:r>
            <w:r w:rsidR="007979DC">
              <w:rPr>
                <w:sz w:val="24"/>
                <w:szCs w:val="24"/>
              </w:rPr>
              <w:t xml:space="preserve"> o Kvalifikacijos metodikos 22 punkte įtvirtinta, jog „</w:t>
            </w:r>
            <w:r w:rsidR="007979DC" w:rsidRPr="007979DC">
              <w:rPr>
                <w:sz w:val="24"/>
                <w:szCs w:val="24"/>
              </w:rPr>
              <w:t xml:space="preserve">Tiekėjas pirkimo sutarties vykdymo laikotarpiu galės </w:t>
            </w:r>
            <w:r w:rsidR="007979DC" w:rsidRPr="007979DC">
              <w:rPr>
                <w:b/>
                <w:bCs/>
                <w:sz w:val="24"/>
                <w:szCs w:val="24"/>
              </w:rPr>
              <w:t>taikyti</w:t>
            </w:r>
            <w:r w:rsidR="007979DC" w:rsidRPr="007979DC">
              <w:rPr>
                <w:sz w:val="24"/>
                <w:szCs w:val="24"/>
              </w:rPr>
              <w:t xml:space="preserve"> aplinkos apsaugos vadybos priemones &lt;...&gt;“</w:t>
            </w:r>
            <w:r w:rsidR="007979DC">
              <w:rPr>
                <w:sz w:val="24"/>
                <w:szCs w:val="24"/>
              </w:rPr>
              <w:t>,</w:t>
            </w:r>
            <w:r w:rsidR="00743B65">
              <w:rPr>
                <w:sz w:val="24"/>
                <w:szCs w:val="24"/>
              </w:rPr>
              <w:t xml:space="preserve"> t. y. Perkančioji organizacija turi kelti reikalavimą </w:t>
            </w:r>
            <w:r w:rsidR="007979DC">
              <w:rPr>
                <w:sz w:val="24"/>
                <w:szCs w:val="24"/>
              </w:rPr>
              <w:t xml:space="preserve">tiekėjui </w:t>
            </w:r>
            <w:r w:rsidR="00743B65">
              <w:rPr>
                <w:sz w:val="24"/>
                <w:szCs w:val="24"/>
              </w:rPr>
              <w:t>ne būti įsidiegus tam tikrą standartą, o jo laikytis / jį taikyti, priešingu atveju gali susidaryti situacija, kad standartą tiekėjas turi</w:t>
            </w:r>
            <w:r w:rsidR="007979DC">
              <w:rPr>
                <w:sz w:val="24"/>
                <w:szCs w:val="24"/>
              </w:rPr>
              <w:t xml:space="preserve"> įsidiegęs</w:t>
            </w:r>
            <w:r w:rsidR="00743B65">
              <w:rPr>
                <w:sz w:val="24"/>
                <w:szCs w:val="24"/>
              </w:rPr>
              <w:t>, tačiau realiai nesilaiko jame nustatytų reikalavimų.</w:t>
            </w:r>
          </w:p>
          <w:p w14:paraId="3F4136E9" w14:textId="71A81BBC" w:rsidR="00E96CA3" w:rsidRDefault="00A107BC" w:rsidP="000A6B68">
            <w:pPr>
              <w:pStyle w:val="ListParagraph"/>
              <w:ind w:left="0" w:firstLine="720"/>
              <w:jc w:val="both"/>
              <w:rPr>
                <w:sz w:val="24"/>
                <w:szCs w:val="24"/>
              </w:rPr>
            </w:pPr>
            <w:r>
              <w:rPr>
                <w:sz w:val="24"/>
                <w:szCs w:val="24"/>
              </w:rPr>
              <w:t>Tarnybos</w:t>
            </w:r>
            <w:r w:rsidRPr="00A107BC">
              <w:rPr>
                <w:sz w:val="24"/>
                <w:szCs w:val="24"/>
              </w:rPr>
              <w:t xml:space="preserve"> vertinimu,</w:t>
            </w:r>
            <w:r w:rsidR="006B7738">
              <w:rPr>
                <w:sz w:val="24"/>
                <w:szCs w:val="24"/>
              </w:rPr>
              <w:t xml:space="preserve"> </w:t>
            </w:r>
            <w:r w:rsidR="006B7738" w:rsidRPr="00A60976">
              <w:rPr>
                <w:sz w:val="24"/>
                <w:szCs w:val="24"/>
              </w:rPr>
              <w:t xml:space="preserve">reikalavimas dėl </w:t>
            </w:r>
            <w:r w:rsidR="006B7738" w:rsidRPr="00A107BC">
              <w:rPr>
                <w:sz w:val="24"/>
                <w:szCs w:val="24"/>
              </w:rPr>
              <w:t xml:space="preserve">aplinkos apsaugos vadybos </w:t>
            </w:r>
            <w:r w:rsidR="006B7738">
              <w:rPr>
                <w:sz w:val="24"/>
                <w:szCs w:val="24"/>
              </w:rPr>
              <w:t xml:space="preserve">sistemos </w:t>
            </w:r>
            <w:r w:rsidR="006B7738" w:rsidRPr="00A60976">
              <w:rPr>
                <w:sz w:val="24"/>
                <w:szCs w:val="24"/>
              </w:rPr>
              <w:t>standarto įsidiegimo yra nustatytas formaliai</w:t>
            </w:r>
            <w:r w:rsidR="00495B2A">
              <w:rPr>
                <w:sz w:val="24"/>
                <w:szCs w:val="24"/>
              </w:rPr>
              <w:t xml:space="preserve"> </w:t>
            </w:r>
            <w:r w:rsidR="00495B2A" w:rsidRPr="00A107BC">
              <w:rPr>
                <w:sz w:val="24"/>
                <w:szCs w:val="24"/>
              </w:rPr>
              <w:t>ir nėra tiesiogiai susij</w:t>
            </w:r>
            <w:r w:rsidR="00495B2A">
              <w:rPr>
                <w:sz w:val="24"/>
                <w:szCs w:val="24"/>
              </w:rPr>
              <w:t>ę</w:t>
            </w:r>
            <w:r w:rsidR="00495B2A" w:rsidRPr="00A107BC">
              <w:rPr>
                <w:sz w:val="24"/>
                <w:szCs w:val="24"/>
              </w:rPr>
              <w:t xml:space="preserve">s su Pirkimo </w:t>
            </w:r>
            <w:r w:rsidR="00495B2A">
              <w:rPr>
                <w:sz w:val="24"/>
                <w:szCs w:val="24"/>
              </w:rPr>
              <w:t xml:space="preserve">Nr. 1 </w:t>
            </w:r>
            <w:r w:rsidR="00495B2A" w:rsidRPr="00A107BC">
              <w:rPr>
                <w:sz w:val="24"/>
                <w:szCs w:val="24"/>
              </w:rPr>
              <w:t xml:space="preserve">objektu </w:t>
            </w:r>
            <w:r w:rsidR="00495B2A">
              <w:rPr>
                <w:sz w:val="24"/>
                <w:szCs w:val="24"/>
              </w:rPr>
              <w:t>bei</w:t>
            </w:r>
            <w:r w:rsidR="00495B2A" w:rsidRPr="00A107BC">
              <w:rPr>
                <w:sz w:val="24"/>
                <w:szCs w:val="24"/>
              </w:rPr>
              <w:t xml:space="preserve"> tikslu</w:t>
            </w:r>
            <w:r w:rsidR="00495B2A">
              <w:rPr>
                <w:sz w:val="24"/>
                <w:szCs w:val="24"/>
              </w:rPr>
              <w:t>. Pažymėtina, jog pirmiau nurodytą aplinkybę</w:t>
            </w:r>
            <w:r w:rsidR="006B7738" w:rsidRPr="00A60976">
              <w:rPr>
                <w:sz w:val="24"/>
                <w:szCs w:val="24"/>
              </w:rPr>
              <w:t xml:space="preserve"> patvirtina ir pačios P</w:t>
            </w:r>
            <w:r w:rsidR="006B7738">
              <w:rPr>
                <w:sz w:val="24"/>
                <w:szCs w:val="24"/>
              </w:rPr>
              <w:t>erkančiosios organizacijos</w:t>
            </w:r>
            <w:r w:rsidR="006B7738" w:rsidRPr="00A60976">
              <w:rPr>
                <w:sz w:val="24"/>
                <w:szCs w:val="24"/>
              </w:rPr>
              <w:t xml:space="preserve"> paaiškinimas, kad ji tiesiog siekė, kad </w:t>
            </w:r>
            <w:r w:rsidR="006B7738">
              <w:rPr>
                <w:sz w:val="24"/>
                <w:szCs w:val="24"/>
              </w:rPr>
              <w:t>P</w:t>
            </w:r>
            <w:r w:rsidR="006B7738" w:rsidRPr="00A60976">
              <w:rPr>
                <w:sz w:val="24"/>
                <w:szCs w:val="24"/>
              </w:rPr>
              <w:t>irkimas</w:t>
            </w:r>
            <w:r w:rsidR="006B7738">
              <w:rPr>
                <w:sz w:val="24"/>
                <w:szCs w:val="24"/>
              </w:rPr>
              <w:t xml:space="preserve"> Nr. 1</w:t>
            </w:r>
            <w:r w:rsidR="006B7738" w:rsidRPr="00A60976">
              <w:rPr>
                <w:sz w:val="24"/>
                <w:szCs w:val="24"/>
              </w:rPr>
              <w:t xml:space="preserve"> būtų žalias, giliau nepasiaiškinusi, ar šis reikalavimas proporcingas </w:t>
            </w:r>
            <w:r w:rsidR="00495B2A">
              <w:rPr>
                <w:sz w:val="24"/>
                <w:szCs w:val="24"/>
              </w:rPr>
              <w:t>P</w:t>
            </w:r>
            <w:r w:rsidR="006B7738" w:rsidRPr="00A60976">
              <w:rPr>
                <w:sz w:val="24"/>
                <w:szCs w:val="24"/>
              </w:rPr>
              <w:t>irkimo</w:t>
            </w:r>
            <w:r w:rsidR="00495B2A">
              <w:rPr>
                <w:sz w:val="24"/>
                <w:szCs w:val="24"/>
              </w:rPr>
              <w:t xml:space="preserve"> Nr. 1</w:t>
            </w:r>
            <w:r w:rsidR="006B7738" w:rsidRPr="00A60976">
              <w:rPr>
                <w:sz w:val="24"/>
                <w:szCs w:val="24"/>
              </w:rPr>
              <w:t xml:space="preserve"> tikslui</w:t>
            </w:r>
            <w:r w:rsidR="00495B2A">
              <w:rPr>
                <w:sz w:val="24"/>
                <w:szCs w:val="24"/>
              </w:rPr>
              <w:t>.</w:t>
            </w:r>
            <w:r w:rsidRPr="00A107BC">
              <w:rPr>
                <w:sz w:val="24"/>
                <w:szCs w:val="24"/>
              </w:rPr>
              <w:t xml:space="preserve"> </w:t>
            </w:r>
            <w:r>
              <w:rPr>
                <w:sz w:val="24"/>
                <w:szCs w:val="24"/>
              </w:rPr>
              <w:t>Tarnybos vertinimu, šis kvalifikacijos</w:t>
            </w:r>
            <w:r w:rsidRPr="00A107BC">
              <w:rPr>
                <w:sz w:val="24"/>
                <w:szCs w:val="24"/>
              </w:rPr>
              <w:t xml:space="preserve"> reikalavimas yra šalutinis, t. y. jo egzistavimas neturi jokios įtakos tiekėjo galimybėms vykdyti Pirkimo</w:t>
            </w:r>
            <w:r>
              <w:rPr>
                <w:sz w:val="24"/>
                <w:szCs w:val="24"/>
              </w:rPr>
              <w:t xml:space="preserve"> Nr. 1</w:t>
            </w:r>
            <w:r w:rsidRPr="00A107BC">
              <w:rPr>
                <w:sz w:val="24"/>
                <w:szCs w:val="24"/>
              </w:rPr>
              <w:t xml:space="preserve"> sutartį. </w:t>
            </w:r>
            <w:r>
              <w:rPr>
                <w:sz w:val="24"/>
                <w:szCs w:val="24"/>
              </w:rPr>
              <w:t>Šiame</w:t>
            </w:r>
            <w:r w:rsidRPr="00A107BC">
              <w:rPr>
                <w:sz w:val="24"/>
                <w:szCs w:val="24"/>
              </w:rPr>
              <w:t xml:space="preserve"> kontekste aktuali</w:t>
            </w:r>
            <w:r>
              <w:rPr>
                <w:sz w:val="24"/>
                <w:szCs w:val="24"/>
              </w:rPr>
              <w:t xml:space="preserve"> ir</w:t>
            </w:r>
            <w:r w:rsidRPr="00A107BC">
              <w:rPr>
                <w:sz w:val="24"/>
                <w:szCs w:val="24"/>
              </w:rPr>
              <w:t xml:space="preserve"> kasacinio teismo praktika, kad perkančiosios organizacijos turi įvertinti, ar formuojamos pirkimo sąlygos reikalingos ir tikslingos, pernelyg neapsunkins tiekėjų</w:t>
            </w:r>
            <w:r w:rsidR="00E67895">
              <w:rPr>
                <w:sz w:val="24"/>
                <w:szCs w:val="24"/>
              </w:rPr>
              <w:t xml:space="preserve"> </w:t>
            </w:r>
            <w:r w:rsidRPr="00A107BC">
              <w:rPr>
                <w:sz w:val="24"/>
                <w:szCs w:val="24"/>
              </w:rPr>
              <w:t>(</w:t>
            </w:r>
            <w:r w:rsidR="00AB2EBF">
              <w:rPr>
                <w:sz w:val="24"/>
                <w:szCs w:val="24"/>
              </w:rPr>
              <w:t xml:space="preserve">pvz., </w:t>
            </w:r>
            <w:r w:rsidRPr="00A107BC">
              <w:rPr>
                <w:sz w:val="24"/>
                <w:szCs w:val="24"/>
              </w:rPr>
              <w:t>Lietuvos Aukščiausiojo Teismo 2014 m. liepos 4 d. nutartis civilinėje byloje</w:t>
            </w:r>
            <w:r>
              <w:rPr>
                <w:sz w:val="24"/>
                <w:szCs w:val="24"/>
              </w:rPr>
              <w:t xml:space="preserve"> </w:t>
            </w:r>
            <w:hyperlink r:id="rId18" w:history="1">
              <w:r w:rsidRPr="00A107BC">
                <w:rPr>
                  <w:sz w:val="24"/>
                  <w:szCs w:val="24"/>
                </w:rPr>
                <w:t>Nr. 3K-3-376/2014</w:t>
              </w:r>
            </w:hyperlink>
            <w:r w:rsidRPr="00A107BC">
              <w:rPr>
                <w:sz w:val="24"/>
                <w:szCs w:val="24"/>
              </w:rPr>
              <w:t>).</w:t>
            </w:r>
          </w:p>
          <w:p w14:paraId="7DBF35E8" w14:textId="3997CA9A" w:rsidR="00E96CA3" w:rsidRDefault="000C0461" w:rsidP="000A6B68">
            <w:pPr>
              <w:pStyle w:val="ListParagraph"/>
              <w:ind w:left="0" w:firstLine="720"/>
              <w:jc w:val="both"/>
              <w:rPr>
                <w:sz w:val="24"/>
                <w:szCs w:val="24"/>
              </w:rPr>
            </w:pPr>
            <w:r w:rsidRPr="000C0461">
              <w:rPr>
                <w:sz w:val="24"/>
                <w:szCs w:val="24"/>
              </w:rPr>
              <w:t xml:space="preserve">Tarnybos vertinimu, </w:t>
            </w:r>
            <w:r w:rsidR="00FD756D" w:rsidRPr="000C0461">
              <w:rPr>
                <w:sz w:val="24"/>
                <w:szCs w:val="24"/>
              </w:rPr>
              <w:t>atsižvelgiant į tai, kad nagrinėjamu atveju Pirkimo</w:t>
            </w:r>
            <w:r w:rsidR="00DE3047">
              <w:rPr>
                <w:sz w:val="24"/>
                <w:szCs w:val="24"/>
              </w:rPr>
              <w:t xml:space="preserve"> Nr. 1</w:t>
            </w:r>
            <w:r w:rsidR="00FD756D" w:rsidRPr="000C0461">
              <w:rPr>
                <w:sz w:val="24"/>
                <w:szCs w:val="24"/>
              </w:rPr>
              <w:t xml:space="preserve"> objektas yra </w:t>
            </w:r>
            <w:r w:rsidR="00DE3047" w:rsidRPr="00DE3047">
              <w:rPr>
                <w:sz w:val="24"/>
                <w:szCs w:val="24"/>
              </w:rPr>
              <w:t xml:space="preserve">Maisto kontrolės informacinės sistemos (toliau </w:t>
            </w:r>
            <w:r w:rsidR="001C4E14">
              <w:rPr>
                <w:sz w:val="24"/>
                <w:szCs w:val="24"/>
              </w:rPr>
              <w:t>–</w:t>
            </w:r>
            <w:r w:rsidR="00DE3047" w:rsidRPr="00DE3047">
              <w:rPr>
                <w:sz w:val="24"/>
                <w:szCs w:val="24"/>
              </w:rPr>
              <w:t xml:space="preserve"> FIS) ir Gyvūninio maisto kontrolės informacinės sistemos (toliau – AFIS) modernizavimas, sukuriant bendrą FIS ir AFIS apjungiančią sistemą</w:t>
            </w:r>
            <w:r w:rsidR="00FD756D" w:rsidRPr="000C0461">
              <w:rPr>
                <w:sz w:val="24"/>
                <w:szCs w:val="24"/>
              </w:rPr>
              <w:t xml:space="preserve">, nėra tikslinga iš tiekėjų reikalauti, kad tiekėjas patvirtintų tam tikrų aplinkos apsaugos vadybos sistemų standartų laikymąsi. </w:t>
            </w:r>
            <w:r w:rsidR="0096264D">
              <w:rPr>
                <w:sz w:val="24"/>
                <w:szCs w:val="24"/>
              </w:rPr>
              <w:t xml:space="preserve">Tarnyba sutinka, jog </w:t>
            </w:r>
            <w:r w:rsidR="00FD756D" w:rsidRPr="000C0461">
              <w:rPr>
                <w:sz w:val="24"/>
                <w:szCs w:val="24"/>
              </w:rPr>
              <w:t>laikytis aplinkosauginių reikalavimų yra svarbu visoms įmonėms, įstaigoms, organizacijoms, tačiau reikalavimas tiekėjui turėti sertifikuotą aplinkos apsaugos vadybos sistemą yra pernelyg aukštas ir specifinis reikalavimas šio konkretaus Pirkimo</w:t>
            </w:r>
            <w:r w:rsidR="0096264D">
              <w:rPr>
                <w:sz w:val="24"/>
                <w:szCs w:val="24"/>
              </w:rPr>
              <w:t xml:space="preserve"> Nr. 1</w:t>
            </w:r>
            <w:r w:rsidR="00FD756D" w:rsidRPr="000C0461">
              <w:rPr>
                <w:sz w:val="24"/>
                <w:szCs w:val="24"/>
              </w:rPr>
              <w:t xml:space="preserve"> atveju. T</w:t>
            </w:r>
            <w:r w:rsidR="0096264D">
              <w:rPr>
                <w:sz w:val="24"/>
                <w:szCs w:val="24"/>
              </w:rPr>
              <w:t>arnybos vertinimu, toks</w:t>
            </w:r>
            <w:r w:rsidR="00FD756D" w:rsidRPr="000C0461">
              <w:rPr>
                <w:sz w:val="24"/>
                <w:szCs w:val="24"/>
              </w:rPr>
              <w:t xml:space="preserve"> reikalavimas būtų pateisinamas, pavyzdžiui atliekų tvarkymo srityje, jeigu pirkimu būtų būtina užtikrinti atitinkamų aplinkos apsaugos vadybos užtikrinimo priemonių laikymąsi, kai pirkimo sutarties vykdymo metu galėtų kilti rizika aplinkos taršai, neigiamo poveikio gamtai bei aplinkai tikimybė ir pan., tačiau ne </w:t>
            </w:r>
            <w:r w:rsidR="0096264D">
              <w:rPr>
                <w:sz w:val="24"/>
                <w:szCs w:val="24"/>
              </w:rPr>
              <w:t>modernizuojant informacines sistemas</w:t>
            </w:r>
            <w:r w:rsidR="00FD756D" w:rsidRPr="000C0461">
              <w:rPr>
                <w:sz w:val="24"/>
                <w:szCs w:val="24"/>
              </w:rPr>
              <w:t xml:space="preserve">. </w:t>
            </w:r>
            <w:r w:rsidR="00D715A7">
              <w:rPr>
                <w:sz w:val="24"/>
                <w:szCs w:val="24"/>
              </w:rPr>
              <w:t xml:space="preserve">Tarnybos vertinimu, nagrinėjamu atveju tinkamos aplinkos apsaugos priemonės galėtų būti, pavyzdžiui, kad </w:t>
            </w:r>
            <w:r w:rsidR="00D715A7" w:rsidRPr="00A60976">
              <w:rPr>
                <w:sz w:val="24"/>
                <w:szCs w:val="24"/>
              </w:rPr>
              <w:t>teikiant paslaug</w:t>
            </w:r>
            <w:r w:rsidR="00D715A7">
              <w:rPr>
                <w:sz w:val="24"/>
                <w:szCs w:val="24"/>
              </w:rPr>
              <w:t>as</w:t>
            </w:r>
            <w:r w:rsidR="00D715A7" w:rsidRPr="00A60976">
              <w:rPr>
                <w:sz w:val="24"/>
                <w:szCs w:val="24"/>
              </w:rPr>
              <w:t xml:space="preserve"> būtų naudojami atsinaujinantys, ekologiški energijos ištekliai</w:t>
            </w:r>
            <w:r w:rsidR="005267CA">
              <w:rPr>
                <w:sz w:val="24"/>
                <w:szCs w:val="24"/>
              </w:rPr>
              <w:t>, „žalioji“ elektros energija, mažiau naudojama energijos išteklių ar pan</w:t>
            </w:r>
            <w:r w:rsidR="00D715A7">
              <w:rPr>
                <w:sz w:val="24"/>
                <w:szCs w:val="24"/>
              </w:rPr>
              <w:t xml:space="preserve">. </w:t>
            </w:r>
            <w:r w:rsidR="00FD756D" w:rsidRPr="000C0461">
              <w:rPr>
                <w:sz w:val="24"/>
                <w:szCs w:val="24"/>
              </w:rPr>
              <w:t>Reikalavimas, kad tiekėjo aplinkos apsaugos vadybos sistema turi atitikti aplinkos apsaugos vadybos standarto ISO 14001 arba lygiaverčio standarto reikalavimus, apskritai užkerta kelią dalyvauti Pirkime</w:t>
            </w:r>
            <w:r w:rsidR="0096264D">
              <w:rPr>
                <w:sz w:val="24"/>
                <w:szCs w:val="24"/>
              </w:rPr>
              <w:t xml:space="preserve"> Nr. 1</w:t>
            </w:r>
            <w:r w:rsidR="00FD756D" w:rsidRPr="000C0461">
              <w:rPr>
                <w:sz w:val="24"/>
                <w:szCs w:val="24"/>
              </w:rPr>
              <w:t xml:space="preserve"> potencialiems tiekėjams,</w:t>
            </w:r>
            <w:r w:rsidR="001A1360">
              <w:rPr>
                <w:sz w:val="24"/>
                <w:szCs w:val="24"/>
              </w:rPr>
              <w:t xml:space="preserve"> turintiems būtiną paslaugoms suteikti kompetenciją ir kvalifikaciją,</w:t>
            </w:r>
            <w:r w:rsidR="00FD756D" w:rsidRPr="000C0461">
              <w:rPr>
                <w:sz w:val="24"/>
                <w:szCs w:val="24"/>
              </w:rPr>
              <w:t xml:space="preserve"> tačiau neturintiems sertifikuotos aplinkos apsaugos vadybos sistemos</w:t>
            </w:r>
            <w:r w:rsidR="00E67895">
              <w:rPr>
                <w:sz w:val="24"/>
                <w:szCs w:val="24"/>
              </w:rPr>
              <w:t>.</w:t>
            </w:r>
          </w:p>
          <w:p w14:paraId="230AE607" w14:textId="47AADC05" w:rsidR="003D3D8C" w:rsidRDefault="003D3D8C" w:rsidP="003D3D8C">
            <w:pPr>
              <w:tabs>
                <w:tab w:val="left" w:pos="993"/>
                <w:tab w:val="left" w:pos="1134"/>
              </w:tabs>
              <w:ind w:firstLine="709"/>
              <w:jc w:val="both"/>
              <w:rPr>
                <w:color w:val="000000"/>
                <w:sz w:val="24"/>
                <w:szCs w:val="24"/>
              </w:rPr>
            </w:pPr>
            <w:bookmarkStart w:id="4" w:name="_Hlk118627104"/>
            <w:r>
              <w:rPr>
                <w:color w:val="000000"/>
                <w:sz w:val="24"/>
                <w:szCs w:val="24"/>
              </w:rPr>
              <w:t xml:space="preserve">Tarnyba atkreipia dėmesį, kad </w:t>
            </w:r>
            <w:r w:rsidRPr="00D62CF5">
              <w:rPr>
                <w:color w:val="000000"/>
                <w:sz w:val="24"/>
                <w:szCs w:val="24"/>
              </w:rPr>
              <w:t>aplinkos apsaugos vadybos sistem</w:t>
            </w:r>
            <w:r>
              <w:rPr>
                <w:color w:val="000000"/>
                <w:sz w:val="24"/>
                <w:szCs w:val="24"/>
              </w:rPr>
              <w:t>os</w:t>
            </w:r>
            <w:r w:rsidRPr="00D62CF5">
              <w:rPr>
                <w:color w:val="000000"/>
                <w:sz w:val="24"/>
                <w:szCs w:val="24"/>
              </w:rPr>
              <w:t xml:space="preserve"> pagal standartą ISO 14001</w:t>
            </w:r>
            <w:r>
              <w:rPr>
                <w:color w:val="000000"/>
                <w:sz w:val="24"/>
                <w:szCs w:val="24"/>
              </w:rPr>
              <w:t xml:space="preserve"> sertifikatai išduodami nurodant juose sertifikavimo sritį. Pažymėtina, kad šią informaciją Perkančioji organizacija turėtų tikrinti pirkimo procedūros vykdymo metu.</w:t>
            </w:r>
          </w:p>
          <w:p w14:paraId="4E29F54A" w14:textId="0F44497E" w:rsidR="00BB69BE" w:rsidRPr="00A60976" w:rsidRDefault="003D3D8C" w:rsidP="00A60976">
            <w:pPr>
              <w:tabs>
                <w:tab w:val="left" w:pos="993"/>
                <w:tab w:val="left" w:pos="1134"/>
              </w:tabs>
              <w:ind w:firstLine="709"/>
              <w:jc w:val="both"/>
              <w:rPr>
                <w:color w:val="000000"/>
                <w:sz w:val="24"/>
                <w:szCs w:val="24"/>
              </w:rPr>
            </w:pPr>
            <w:r>
              <w:rPr>
                <w:color w:val="000000"/>
                <w:sz w:val="24"/>
                <w:szCs w:val="24"/>
              </w:rPr>
              <w:t xml:space="preserve">Tarnyba papildomai atkreipia dėmesį, kad perkančioji organizacija, pirkimo dokumentuose nurodydama reikalavimą tiekėjams pateikti pirmiau nurodytus sertifikatus, privalo nurodyti ir kokiai sričiai jie turi būti išduoti, t. y., susieti su pirkimo objektu, priešingu atveju gali susidaryti situacija, kai tiekėjas pateiks sertifikatus, kuriuose bus nurodyta sertifikavimo sritis, pvz., </w:t>
            </w:r>
            <w:r w:rsidR="00BB69BE">
              <w:rPr>
                <w:color w:val="000000"/>
                <w:sz w:val="24"/>
                <w:szCs w:val="24"/>
              </w:rPr>
              <w:t>mokymo paslaugų teikimas</w:t>
            </w:r>
            <w:r>
              <w:rPr>
                <w:color w:val="000000"/>
                <w:sz w:val="24"/>
                <w:szCs w:val="24"/>
              </w:rPr>
              <w:t xml:space="preserve">, nors pirkimas bus vykdomas dėl IT </w:t>
            </w:r>
            <w:r w:rsidR="00BB69BE">
              <w:rPr>
                <w:color w:val="000000"/>
                <w:sz w:val="24"/>
                <w:szCs w:val="24"/>
              </w:rPr>
              <w:t>paslaugų</w:t>
            </w:r>
            <w:r>
              <w:rPr>
                <w:color w:val="000000"/>
                <w:sz w:val="24"/>
                <w:szCs w:val="24"/>
              </w:rPr>
              <w:t xml:space="preserve"> </w:t>
            </w:r>
            <w:r w:rsidR="00CF01B3">
              <w:rPr>
                <w:color w:val="000000"/>
                <w:sz w:val="24"/>
                <w:szCs w:val="24"/>
              </w:rPr>
              <w:t>įsigijimo</w:t>
            </w:r>
            <w:r>
              <w:rPr>
                <w:color w:val="000000"/>
                <w:sz w:val="24"/>
                <w:szCs w:val="24"/>
              </w:rPr>
              <w:t>, ir tokį sertifikatą perkančioji organizacija turės priimti kaip tinkamą, nes nebus pirkimo dokumentuose tinkamai apsirašiusi/identifikavusi reikalaujamos sertifikavimo srities, susijusios su konkrečiu pirkimo objektu. Atsižvelgiant į išdėstytą, Tarnyba rekomenduoja Perkančiajai organizacijai ateityje nustatant minėtą reikalavimą aiškiai numatyti, kad atitinkame sertifikate nurodytos sritys turi apimti su pirkimo objektu susijusias veiklas.</w:t>
            </w:r>
            <w:bookmarkEnd w:id="4"/>
          </w:p>
          <w:p w14:paraId="0A0EBBE9" w14:textId="1FECE7FF" w:rsidR="00E21CD3" w:rsidRPr="0068217A" w:rsidRDefault="00A95D26" w:rsidP="000A6B68">
            <w:pPr>
              <w:pStyle w:val="ListParagraph"/>
              <w:ind w:left="0" w:firstLine="720"/>
              <w:jc w:val="both"/>
              <w:rPr>
                <w:color w:val="000000"/>
                <w:sz w:val="24"/>
                <w:szCs w:val="24"/>
              </w:rPr>
            </w:pPr>
            <w:r w:rsidRPr="00A95D26">
              <w:rPr>
                <w:sz w:val="24"/>
                <w:szCs w:val="24"/>
              </w:rPr>
              <w:t xml:space="preserve">Atsižvelgiant į tai, kas išdėstyta, Tarnyba konstatuoja, jog nustatydama pirmiau nurodytą kvalifikacijos reikalavimą, Perkančioji organizacija </w:t>
            </w:r>
            <w:r w:rsidRPr="00A95D26">
              <w:rPr>
                <w:color w:val="000000"/>
                <w:sz w:val="24"/>
                <w:szCs w:val="24"/>
              </w:rPr>
              <w:t xml:space="preserve">pažeidė </w:t>
            </w:r>
            <w:r w:rsidR="005267CA">
              <w:rPr>
                <w:color w:val="000000"/>
                <w:sz w:val="24"/>
                <w:szCs w:val="24"/>
              </w:rPr>
              <w:t xml:space="preserve">Įstatymo </w:t>
            </w:r>
            <w:r w:rsidRPr="00A95D26">
              <w:rPr>
                <w:color w:val="000000"/>
                <w:sz w:val="24"/>
                <w:szCs w:val="24"/>
              </w:rPr>
              <w:t xml:space="preserve">47 straipsnio 1 </w:t>
            </w:r>
            <w:r w:rsidR="006637B6">
              <w:rPr>
                <w:color w:val="000000"/>
                <w:sz w:val="24"/>
                <w:szCs w:val="24"/>
              </w:rPr>
              <w:t xml:space="preserve">ir 7 </w:t>
            </w:r>
            <w:r w:rsidRPr="00A95D26">
              <w:rPr>
                <w:color w:val="000000"/>
                <w:sz w:val="24"/>
                <w:szCs w:val="24"/>
              </w:rPr>
              <w:t>dali</w:t>
            </w:r>
            <w:r w:rsidR="006637B6">
              <w:rPr>
                <w:color w:val="000000"/>
                <w:sz w:val="24"/>
                <w:szCs w:val="24"/>
              </w:rPr>
              <w:t>ų</w:t>
            </w:r>
            <w:r w:rsidR="00E42D8F">
              <w:rPr>
                <w:color w:val="000000"/>
                <w:sz w:val="24"/>
                <w:szCs w:val="24"/>
              </w:rPr>
              <w:t xml:space="preserve"> </w:t>
            </w:r>
            <w:r w:rsidRPr="00A95D26">
              <w:rPr>
                <w:color w:val="000000"/>
                <w:sz w:val="24"/>
                <w:szCs w:val="24"/>
              </w:rPr>
              <w:t xml:space="preserve">ir Kvalifikacijos metodikos </w:t>
            </w:r>
            <w:r w:rsidRPr="00A95D26">
              <w:rPr>
                <w:sz w:val="24"/>
                <w:szCs w:val="24"/>
              </w:rPr>
              <w:t>2</w:t>
            </w:r>
            <w:r>
              <w:rPr>
                <w:sz w:val="24"/>
                <w:szCs w:val="24"/>
              </w:rPr>
              <w:t>2</w:t>
            </w:r>
            <w:r w:rsidRPr="00A95D26">
              <w:rPr>
                <w:sz w:val="24"/>
                <w:szCs w:val="24"/>
              </w:rPr>
              <w:t xml:space="preserve"> </w:t>
            </w:r>
            <w:r>
              <w:rPr>
                <w:sz w:val="24"/>
                <w:szCs w:val="24"/>
              </w:rPr>
              <w:t>punkt</w:t>
            </w:r>
            <w:r w:rsidR="00916021">
              <w:rPr>
                <w:sz w:val="24"/>
                <w:szCs w:val="24"/>
              </w:rPr>
              <w:t>o</w:t>
            </w:r>
            <w:r w:rsidRPr="00A95D26">
              <w:rPr>
                <w:color w:val="000000"/>
                <w:sz w:val="24"/>
                <w:szCs w:val="24"/>
              </w:rPr>
              <w:t xml:space="preserve"> reikalavimus.</w:t>
            </w:r>
            <w:r w:rsidR="00916021">
              <w:rPr>
                <w:color w:val="000000"/>
                <w:sz w:val="24"/>
                <w:szCs w:val="24"/>
              </w:rPr>
              <w:t xml:space="preserve"> </w:t>
            </w:r>
            <w:r w:rsidR="00916021">
              <w:rPr>
                <w:bCs/>
                <w:sz w:val="24"/>
                <w:szCs w:val="24"/>
              </w:rPr>
              <w:t>Tačiau Tarnyba</w:t>
            </w:r>
            <w:r w:rsidR="00916021" w:rsidRPr="00715797">
              <w:rPr>
                <w:bCs/>
                <w:sz w:val="24"/>
                <w:szCs w:val="24"/>
              </w:rPr>
              <w:t xml:space="preserve">, atsižvelgdama į </w:t>
            </w:r>
            <w:r w:rsidR="00916021">
              <w:rPr>
                <w:bCs/>
                <w:sz w:val="24"/>
                <w:szCs w:val="24"/>
              </w:rPr>
              <w:t xml:space="preserve">pažeidimo </w:t>
            </w:r>
            <w:r w:rsidR="00916021">
              <w:rPr>
                <w:bCs/>
                <w:sz w:val="24"/>
                <w:szCs w:val="24"/>
              </w:rPr>
              <w:lastRenderedPageBreak/>
              <w:t>pobūdį ir mastą, šio pažeidimo įtaką Pirkimo Nr. 1 rezultatams,</w:t>
            </w:r>
            <w:r w:rsidR="005267CA">
              <w:rPr>
                <w:bCs/>
                <w:sz w:val="24"/>
                <w:szCs w:val="24"/>
              </w:rPr>
              <w:t xml:space="preserve"> taip pat – į Perkančiosios organizacijos pateiktą informaciją apie </w:t>
            </w:r>
            <w:r w:rsidR="001A10C1">
              <w:rPr>
                <w:bCs/>
                <w:sz w:val="24"/>
                <w:szCs w:val="24"/>
              </w:rPr>
              <w:t>tai, jog perkamų paslaugų rinkoje veikia ir daugiau subjektų, kurie turi įsidiegę minėtą standartą,</w:t>
            </w:r>
            <w:r w:rsidR="00916021">
              <w:rPr>
                <w:bCs/>
                <w:sz w:val="24"/>
                <w:szCs w:val="24"/>
              </w:rPr>
              <w:t xml:space="preserve"> </w:t>
            </w:r>
            <w:r w:rsidR="00647956" w:rsidRPr="00715797">
              <w:rPr>
                <w:bCs/>
                <w:sz w:val="24"/>
                <w:szCs w:val="24"/>
              </w:rPr>
              <w:t>laiko</w:t>
            </w:r>
            <w:r w:rsidR="00647956">
              <w:rPr>
                <w:bCs/>
                <w:sz w:val="24"/>
                <w:szCs w:val="24"/>
              </w:rPr>
              <w:t xml:space="preserve"> jį</w:t>
            </w:r>
            <w:r w:rsidR="00647956" w:rsidRPr="00715797">
              <w:rPr>
                <w:bCs/>
                <w:sz w:val="24"/>
                <w:szCs w:val="24"/>
              </w:rPr>
              <w:t xml:space="preserve"> formaliu</w:t>
            </w:r>
            <w:r w:rsidR="00E164EB">
              <w:rPr>
                <w:bCs/>
                <w:sz w:val="24"/>
                <w:szCs w:val="24"/>
              </w:rPr>
              <w:t>.</w:t>
            </w:r>
          </w:p>
        </w:tc>
      </w:tr>
      <w:tr w:rsidR="004406D2" w:rsidRPr="00C900E9" w14:paraId="48B6939B" w14:textId="77777777" w:rsidTr="00087A48">
        <w:tc>
          <w:tcPr>
            <w:tcW w:w="682" w:type="pct"/>
            <w:tcBorders>
              <w:top w:val="single" w:sz="4" w:space="0" w:color="auto"/>
              <w:left w:val="single" w:sz="4" w:space="0" w:color="auto"/>
              <w:bottom w:val="single" w:sz="4" w:space="0" w:color="auto"/>
              <w:right w:val="single" w:sz="4" w:space="0" w:color="auto"/>
            </w:tcBorders>
          </w:tcPr>
          <w:p w14:paraId="2C4569FA" w14:textId="07B3C102" w:rsidR="004406D2" w:rsidRPr="007B1290" w:rsidRDefault="004406D2" w:rsidP="000A6B68">
            <w:pPr>
              <w:spacing w:line="256" w:lineRule="auto"/>
              <w:rPr>
                <w:sz w:val="24"/>
                <w:szCs w:val="24"/>
              </w:rPr>
            </w:pPr>
            <w:r w:rsidRPr="00386285">
              <w:rPr>
                <w:sz w:val="24"/>
                <w:szCs w:val="24"/>
              </w:rPr>
              <w:lastRenderedPageBreak/>
              <w:t>3.</w:t>
            </w:r>
          </w:p>
        </w:tc>
        <w:tc>
          <w:tcPr>
            <w:tcW w:w="4318" w:type="pct"/>
            <w:gridSpan w:val="2"/>
            <w:tcBorders>
              <w:top w:val="single" w:sz="4" w:space="0" w:color="auto"/>
              <w:left w:val="single" w:sz="4" w:space="0" w:color="auto"/>
              <w:bottom w:val="single" w:sz="4" w:space="0" w:color="auto"/>
              <w:right w:val="single" w:sz="4" w:space="0" w:color="auto"/>
            </w:tcBorders>
          </w:tcPr>
          <w:p w14:paraId="7DFF5D98" w14:textId="3AF601CB" w:rsidR="00490875" w:rsidRPr="00740821" w:rsidRDefault="0051373B" w:rsidP="00740821">
            <w:pPr>
              <w:jc w:val="both"/>
              <w:rPr>
                <w:bCs/>
                <w:sz w:val="23"/>
                <w:szCs w:val="23"/>
              </w:rPr>
            </w:pPr>
            <w:r w:rsidRPr="00DC5544">
              <w:rPr>
                <w:bCs/>
                <w:sz w:val="23"/>
                <w:szCs w:val="23"/>
              </w:rPr>
              <w:t>Įstatymo 47 straipsnio 1</w:t>
            </w:r>
            <w:r w:rsidRPr="00DC5544">
              <w:rPr>
                <w:rStyle w:val="FootnoteReference"/>
                <w:bCs/>
                <w:sz w:val="23"/>
                <w:szCs w:val="23"/>
              </w:rPr>
              <w:footnoteReference w:id="14"/>
            </w:r>
            <w:r w:rsidR="00740821" w:rsidRPr="00DC5544">
              <w:rPr>
                <w:bCs/>
                <w:sz w:val="23"/>
                <w:szCs w:val="23"/>
              </w:rPr>
              <w:t xml:space="preserve"> dalis.</w:t>
            </w:r>
          </w:p>
        </w:tc>
      </w:tr>
      <w:tr w:rsidR="004406D2" w:rsidRPr="00192706" w14:paraId="5E218032" w14:textId="77777777" w:rsidTr="00087A48">
        <w:tc>
          <w:tcPr>
            <w:tcW w:w="5000" w:type="pct"/>
            <w:gridSpan w:val="3"/>
            <w:tcBorders>
              <w:top w:val="single" w:sz="4" w:space="0" w:color="auto"/>
              <w:left w:val="single" w:sz="4" w:space="0" w:color="auto"/>
              <w:bottom w:val="single" w:sz="4" w:space="0" w:color="auto"/>
              <w:right w:val="single" w:sz="4" w:space="0" w:color="auto"/>
            </w:tcBorders>
            <w:hideMark/>
          </w:tcPr>
          <w:p w14:paraId="5745EC61" w14:textId="77777777" w:rsidR="00355349" w:rsidRDefault="00913D89" w:rsidP="000A6B68">
            <w:pPr>
              <w:pStyle w:val="ListParagraph"/>
              <w:ind w:left="0" w:firstLine="720"/>
              <w:jc w:val="both"/>
              <w:rPr>
                <w:sz w:val="24"/>
                <w:szCs w:val="24"/>
              </w:rPr>
            </w:pPr>
            <w:r w:rsidRPr="00913D89">
              <w:rPr>
                <w:sz w:val="24"/>
                <w:szCs w:val="24"/>
              </w:rPr>
              <w:t xml:space="preserve">Pirkimo Nr. 1 sąlygų </w:t>
            </w:r>
            <w:r w:rsidRPr="00913D89">
              <w:rPr>
                <w:color w:val="000000"/>
                <w:sz w:val="24"/>
                <w:szCs w:val="24"/>
              </w:rPr>
              <w:t>7.1.5.3 papunktyje nustat</w:t>
            </w:r>
            <w:r>
              <w:rPr>
                <w:color w:val="000000"/>
                <w:sz w:val="24"/>
                <w:szCs w:val="24"/>
              </w:rPr>
              <w:t>ytas</w:t>
            </w:r>
            <w:r w:rsidRPr="00913D89">
              <w:rPr>
                <w:color w:val="000000"/>
                <w:sz w:val="24"/>
                <w:szCs w:val="24"/>
              </w:rPr>
              <w:t xml:space="preserve"> tiekėjų kvalifikacijos reikalavim</w:t>
            </w:r>
            <w:r>
              <w:rPr>
                <w:color w:val="000000"/>
                <w:sz w:val="24"/>
                <w:szCs w:val="24"/>
              </w:rPr>
              <w:t>as</w:t>
            </w:r>
            <w:r w:rsidRPr="00913D89">
              <w:rPr>
                <w:color w:val="000000"/>
                <w:sz w:val="24"/>
                <w:szCs w:val="24"/>
              </w:rPr>
              <w:t>: „</w:t>
            </w:r>
            <w:r w:rsidRPr="00913D89">
              <w:rPr>
                <w:sz w:val="24"/>
                <w:szCs w:val="24"/>
              </w:rPr>
              <w:t>IT sprendimo saugumo architektas</w:t>
            </w:r>
            <w:r w:rsidRPr="00D62CF5">
              <w:rPr>
                <w:b/>
                <w:sz w:val="24"/>
                <w:szCs w:val="24"/>
              </w:rPr>
              <w:t xml:space="preserve"> </w:t>
            </w:r>
            <w:r w:rsidRPr="00D62CF5">
              <w:rPr>
                <w:sz w:val="24"/>
                <w:szCs w:val="24"/>
              </w:rPr>
              <w:t>(Ekspertas Nr. 3),</w:t>
            </w:r>
            <w:r w:rsidRPr="00D62CF5">
              <w:rPr>
                <w:b/>
                <w:sz w:val="24"/>
                <w:szCs w:val="24"/>
              </w:rPr>
              <w:t xml:space="preserve"> </w:t>
            </w:r>
            <w:r w:rsidRPr="00D62CF5">
              <w:rPr>
                <w:sz w:val="24"/>
                <w:szCs w:val="24"/>
              </w:rPr>
              <w:t xml:space="preserve">kurio kvalifikacija ir kompetencija atitinka šiuos žemiau nurodytus reikalavimus: - </w:t>
            </w:r>
            <w:r w:rsidRPr="007E64EA">
              <w:rPr>
                <w:b/>
                <w:bCs/>
                <w:sz w:val="24"/>
                <w:szCs w:val="24"/>
              </w:rPr>
              <w:t>aukštasis universitetinis arba jam prilygintas išsilavinimas</w:t>
            </w:r>
            <w:r w:rsidRPr="00D62CF5">
              <w:rPr>
                <w:sz w:val="24"/>
                <w:szCs w:val="24"/>
              </w:rPr>
              <w:t>; - per paskutinius 3 metus turi turėti informacinės sistemos saugumo architekto patirties diegiant/projektuojant ne mažiau kaip 1 projektui (sutarčiai) IT sprendimo saugumo architektūrą, kur IT sprendimas naudoja paslaugomis grindžiamą architektūrą (angl. Service Oriented Architecture)</w:t>
            </w:r>
            <w:r w:rsidRPr="00D62CF5">
              <w:rPr>
                <w:iCs/>
                <w:sz w:val="24"/>
                <w:szCs w:val="24"/>
              </w:rPr>
              <w:t>“.</w:t>
            </w:r>
            <w:r w:rsidR="003B51A7">
              <w:rPr>
                <w:iCs/>
                <w:sz w:val="24"/>
                <w:szCs w:val="24"/>
              </w:rPr>
              <w:t xml:space="preserve"> </w:t>
            </w:r>
            <w:r w:rsidR="003B51A7" w:rsidRPr="003B51A7">
              <w:rPr>
                <w:sz w:val="24"/>
                <w:szCs w:val="24"/>
              </w:rPr>
              <w:t xml:space="preserve">Pirkimo Nr. 1 sąlygų </w:t>
            </w:r>
            <w:r w:rsidR="003B51A7" w:rsidRPr="003B51A7">
              <w:rPr>
                <w:color w:val="000000"/>
                <w:sz w:val="24"/>
                <w:szCs w:val="24"/>
              </w:rPr>
              <w:t>7.1.5.4 papunktyje nustat</w:t>
            </w:r>
            <w:r w:rsidR="003B51A7">
              <w:rPr>
                <w:color w:val="000000"/>
                <w:sz w:val="24"/>
                <w:szCs w:val="24"/>
              </w:rPr>
              <w:t>ytas</w:t>
            </w:r>
            <w:r w:rsidR="003B51A7" w:rsidRPr="003B51A7">
              <w:rPr>
                <w:color w:val="000000"/>
                <w:sz w:val="24"/>
                <w:szCs w:val="24"/>
              </w:rPr>
              <w:t xml:space="preserve"> tiekėjų kvalifikacijos reikalavim</w:t>
            </w:r>
            <w:r w:rsidR="003B51A7">
              <w:rPr>
                <w:color w:val="000000"/>
                <w:sz w:val="24"/>
                <w:szCs w:val="24"/>
              </w:rPr>
              <w:t>as</w:t>
            </w:r>
            <w:r w:rsidR="003B51A7" w:rsidRPr="003B51A7">
              <w:rPr>
                <w:color w:val="000000"/>
                <w:sz w:val="24"/>
                <w:szCs w:val="24"/>
              </w:rPr>
              <w:t>: „</w:t>
            </w:r>
            <w:r w:rsidR="003B51A7" w:rsidRPr="003B51A7">
              <w:rPr>
                <w:sz w:val="24"/>
                <w:szCs w:val="24"/>
              </w:rPr>
              <w:t xml:space="preserve">IT sprendimų architektas </w:t>
            </w:r>
            <w:r w:rsidR="003B51A7" w:rsidRPr="00D62CF5">
              <w:rPr>
                <w:sz w:val="24"/>
                <w:szCs w:val="24"/>
              </w:rPr>
              <w:t>(Ekspertas Nr. 4),</w:t>
            </w:r>
            <w:r w:rsidR="003B51A7" w:rsidRPr="00D62CF5">
              <w:rPr>
                <w:b/>
                <w:sz w:val="24"/>
                <w:szCs w:val="24"/>
              </w:rPr>
              <w:t xml:space="preserve"> </w:t>
            </w:r>
            <w:r w:rsidR="003B51A7" w:rsidRPr="00D62CF5">
              <w:rPr>
                <w:sz w:val="24"/>
                <w:szCs w:val="24"/>
              </w:rPr>
              <w:t xml:space="preserve">kurio kvalifikacija ir kompetencija atitinka šiuos žemiau nurodytus reikalavimus: - </w:t>
            </w:r>
            <w:r w:rsidR="003B51A7" w:rsidRPr="007E64EA">
              <w:rPr>
                <w:b/>
                <w:bCs/>
                <w:sz w:val="24"/>
                <w:szCs w:val="24"/>
              </w:rPr>
              <w:t>aukštasis universitetinis arba jam prilygintas išsilavinimas</w:t>
            </w:r>
            <w:r w:rsidR="003B51A7" w:rsidRPr="00D62CF5">
              <w:rPr>
                <w:sz w:val="24"/>
                <w:szCs w:val="24"/>
              </w:rPr>
              <w:t>; - per paskutinius 3 metus turi būti dalyvavęs bent 1 sėkmingai vykdomoje/vykdytoje sutartyje (projekte) projektuojant ir diegiant IT sprendimą, kuris naudoja operatyvinėje atmintyje veikiančią duomenų valdymo platformą“.</w:t>
            </w:r>
          </w:p>
          <w:p w14:paraId="36058DA9" w14:textId="2F4805E3" w:rsidR="00355349" w:rsidRDefault="00FD4DF2" w:rsidP="000A6B68">
            <w:pPr>
              <w:pStyle w:val="ListParagraph"/>
              <w:ind w:left="0" w:firstLine="720"/>
              <w:jc w:val="both"/>
              <w:rPr>
                <w:sz w:val="24"/>
                <w:szCs w:val="24"/>
              </w:rPr>
            </w:pPr>
            <w:r w:rsidRPr="0081020D">
              <w:rPr>
                <w:sz w:val="24"/>
                <w:szCs w:val="24"/>
              </w:rPr>
              <w:t>Tarnyba paprašė</w:t>
            </w:r>
            <w:r w:rsidR="009B7DF5" w:rsidRPr="000C7985">
              <w:rPr>
                <w:rStyle w:val="FootnoteReference"/>
                <w:szCs w:val="24"/>
              </w:rPr>
              <w:footnoteReference w:id="15"/>
            </w:r>
            <w:r w:rsidRPr="0081020D">
              <w:rPr>
                <w:sz w:val="24"/>
                <w:szCs w:val="24"/>
              </w:rPr>
              <w:t xml:space="preserve"> Perkančiosios organizacijos </w:t>
            </w:r>
            <w:r w:rsidRPr="00713B40">
              <w:rPr>
                <w:sz w:val="24"/>
                <w:szCs w:val="24"/>
              </w:rPr>
              <w:t xml:space="preserve">paaiškinti ir pagrįsti </w:t>
            </w:r>
            <w:r>
              <w:rPr>
                <w:sz w:val="24"/>
                <w:szCs w:val="24"/>
              </w:rPr>
              <w:t xml:space="preserve">pirmiau </w:t>
            </w:r>
            <w:r w:rsidRPr="00713B40">
              <w:rPr>
                <w:sz w:val="24"/>
                <w:szCs w:val="24"/>
              </w:rPr>
              <w:t>nurodyt</w:t>
            </w:r>
            <w:r w:rsidR="00C6470C">
              <w:rPr>
                <w:sz w:val="24"/>
                <w:szCs w:val="24"/>
              </w:rPr>
              <w:t>us</w:t>
            </w:r>
            <w:r w:rsidRPr="00713B40">
              <w:rPr>
                <w:sz w:val="24"/>
                <w:szCs w:val="24"/>
              </w:rPr>
              <w:t xml:space="preserve"> kvalifikacijos reikalavim</w:t>
            </w:r>
            <w:r w:rsidR="00C6470C">
              <w:rPr>
                <w:sz w:val="24"/>
                <w:szCs w:val="24"/>
              </w:rPr>
              <w:t>us</w:t>
            </w:r>
            <w:r>
              <w:rPr>
                <w:sz w:val="24"/>
                <w:szCs w:val="24"/>
              </w:rPr>
              <w:t xml:space="preserve"> </w:t>
            </w:r>
            <w:r w:rsidRPr="00713B40">
              <w:rPr>
                <w:sz w:val="24"/>
                <w:szCs w:val="24"/>
              </w:rPr>
              <w:t>šiais aspektais: reikalingumo/proporcingumo Pirkim</w:t>
            </w:r>
            <w:r>
              <w:rPr>
                <w:sz w:val="24"/>
                <w:szCs w:val="24"/>
              </w:rPr>
              <w:t>o</w:t>
            </w:r>
            <w:r w:rsidRPr="00713B40">
              <w:rPr>
                <w:sz w:val="24"/>
                <w:szCs w:val="24"/>
              </w:rPr>
              <w:t xml:space="preserve"> </w:t>
            </w:r>
            <w:r>
              <w:rPr>
                <w:sz w:val="24"/>
                <w:szCs w:val="24"/>
              </w:rPr>
              <w:t xml:space="preserve">Nr. 1 </w:t>
            </w:r>
            <w:r w:rsidRPr="00713B40">
              <w:rPr>
                <w:sz w:val="24"/>
                <w:szCs w:val="24"/>
              </w:rPr>
              <w:t>objekt</w:t>
            </w:r>
            <w:r>
              <w:rPr>
                <w:sz w:val="24"/>
                <w:szCs w:val="24"/>
              </w:rPr>
              <w:t>ui</w:t>
            </w:r>
            <w:r w:rsidRPr="00713B40">
              <w:rPr>
                <w:sz w:val="24"/>
                <w:szCs w:val="24"/>
              </w:rPr>
              <w:t>, t. y.,</w:t>
            </w:r>
            <w:r>
              <w:rPr>
                <w:sz w:val="24"/>
                <w:szCs w:val="24"/>
              </w:rPr>
              <w:t xml:space="preserve"> kodėl ši</w:t>
            </w:r>
            <w:r w:rsidR="00C6470C">
              <w:rPr>
                <w:sz w:val="24"/>
                <w:szCs w:val="24"/>
              </w:rPr>
              <w:t>ems</w:t>
            </w:r>
            <w:r>
              <w:rPr>
                <w:sz w:val="24"/>
                <w:szCs w:val="24"/>
              </w:rPr>
              <w:t xml:space="preserve"> specialist</w:t>
            </w:r>
            <w:r w:rsidR="00C6470C">
              <w:rPr>
                <w:sz w:val="24"/>
                <w:szCs w:val="24"/>
              </w:rPr>
              <w:t>ams</w:t>
            </w:r>
            <w:r>
              <w:rPr>
                <w:sz w:val="24"/>
                <w:szCs w:val="24"/>
              </w:rPr>
              <w:t xml:space="preserve"> būtina turėti būtent aukštąjį universitetinį išsilavinimą (ar atitinkamos kvalifikacijos minėti specialistai negali įgyti, pvz., pagal aukštojo koleginio, profesinio mokymo ar neformaliojo ugdymo programas). </w:t>
            </w:r>
            <w:r w:rsidRPr="0081020D">
              <w:rPr>
                <w:sz w:val="24"/>
                <w:szCs w:val="24"/>
              </w:rPr>
              <w:t xml:space="preserve">Perkančioji organizacija </w:t>
            </w:r>
            <w:r w:rsidRPr="00A46918">
              <w:rPr>
                <w:sz w:val="24"/>
                <w:szCs w:val="24"/>
              </w:rPr>
              <w:t>nurodė</w:t>
            </w:r>
            <w:r w:rsidR="009B7DF5" w:rsidRPr="00A46918">
              <w:rPr>
                <w:rStyle w:val="FootnoteReference"/>
                <w:szCs w:val="24"/>
              </w:rPr>
              <w:footnoteReference w:id="16"/>
            </w:r>
            <w:r w:rsidRPr="0081020D">
              <w:rPr>
                <w:sz w:val="24"/>
                <w:szCs w:val="24"/>
              </w:rPr>
              <w:t>, jog</w:t>
            </w:r>
            <w:r w:rsidR="00763BE5">
              <w:rPr>
                <w:sz w:val="24"/>
                <w:szCs w:val="24"/>
              </w:rPr>
              <w:t xml:space="preserve"> „</w:t>
            </w:r>
            <w:r w:rsidR="00763BE5" w:rsidRPr="00763BE5">
              <w:rPr>
                <w:sz w:val="24"/>
                <w:szCs w:val="24"/>
              </w:rPr>
              <w:t>Reikalavimas turėti aukštąjį išsilavinimą buvo nustatytas siekiant įsitikinti, kad pirkimo sutarties vykdymas bus pavestas kvalifikuotam tiekėjo, teiksiančio paslaugas, personalui, kuris yra tiesiogiai susijęs (ar atsakingas) už konkrečios paslaugos suteikimą ar darbų atlikimą, t. y.</w:t>
            </w:r>
            <w:r w:rsidR="00987805">
              <w:rPr>
                <w:sz w:val="24"/>
                <w:szCs w:val="24"/>
              </w:rPr>
              <w:t>,</w:t>
            </w:r>
            <w:r w:rsidR="00763BE5" w:rsidRPr="00763BE5">
              <w:rPr>
                <w:sz w:val="24"/>
                <w:szCs w:val="24"/>
              </w:rPr>
              <w:t xml:space="preserve"> IT sprendimo architektūrą, ir IT sprendimo saugumo architektūrą</w:t>
            </w:r>
            <w:r w:rsidR="00987805">
              <w:rPr>
                <w:sz w:val="24"/>
                <w:szCs w:val="24"/>
              </w:rPr>
              <w:t xml:space="preserve"> </w:t>
            </w:r>
            <w:r w:rsidR="006E210C">
              <w:rPr>
                <w:sz w:val="24"/>
                <w:szCs w:val="24"/>
              </w:rPr>
              <w:t>&lt;...&gt;“</w:t>
            </w:r>
            <w:r w:rsidR="00763BE5" w:rsidRPr="00763BE5">
              <w:rPr>
                <w:sz w:val="24"/>
                <w:szCs w:val="24"/>
              </w:rPr>
              <w:t xml:space="preserve">. </w:t>
            </w:r>
            <w:r w:rsidR="00A46918">
              <w:rPr>
                <w:color w:val="000000"/>
                <w:sz w:val="24"/>
                <w:szCs w:val="24"/>
              </w:rPr>
              <w:t>Perkančioji organizacija taip pat nurodė</w:t>
            </w:r>
            <w:r w:rsidR="00A46918" w:rsidRPr="000C7985">
              <w:rPr>
                <w:rStyle w:val="FootnoteReference"/>
                <w:szCs w:val="24"/>
              </w:rPr>
              <w:footnoteReference w:id="17"/>
            </w:r>
            <w:r w:rsidR="00A46918">
              <w:rPr>
                <w:color w:val="000000"/>
                <w:sz w:val="24"/>
                <w:szCs w:val="24"/>
              </w:rPr>
              <w:t xml:space="preserve">, kad </w:t>
            </w:r>
            <w:r w:rsidR="006E210C">
              <w:rPr>
                <w:sz w:val="24"/>
                <w:szCs w:val="24"/>
              </w:rPr>
              <w:t xml:space="preserve">„&lt;...&gt; </w:t>
            </w:r>
            <w:r w:rsidR="00E879F1">
              <w:rPr>
                <w:sz w:val="24"/>
                <w:szCs w:val="24"/>
              </w:rPr>
              <w:t xml:space="preserve">Aukštojo universitetinio išsilavinimo reikalavimas nustatytas atsižvelgiant į tai, kad universitete atliekami </w:t>
            </w:r>
            <w:r w:rsidR="00E879F1">
              <w:rPr>
                <w:sz w:val="24"/>
                <w:szCs w:val="24"/>
                <w:u w:val="single"/>
              </w:rPr>
              <w:t>tarptautinio lygio</w:t>
            </w:r>
            <w:r w:rsidR="00E879F1">
              <w:rPr>
                <w:sz w:val="24"/>
                <w:szCs w:val="24"/>
              </w:rPr>
              <w:t xml:space="preserve"> fundamentiniai ir taikomieji moksliniai tyrimai, eksperimentinė veikla, </w:t>
            </w:r>
            <w:r w:rsidR="00E879F1">
              <w:rPr>
                <w:sz w:val="24"/>
                <w:szCs w:val="24"/>
                <w:u w:val="single"/>
              </w:rPr>
              <w:t>daugiau kaip pusė universiteto dėstytojų turi būti mokslininkai</w:t>
            </w:r>
            <w:r w:rsidR="00E879F1">
              <w:rPr>
                <w:sz w:val="24"/>
                <w:szCs w:val="24"/>
              </w:rPr>
              <w:t>, kai tuo tarpu kolegijose studijos grindžiamos tiesiog praktika ir taikomaisiais moksliniais tyrimais, dėstytojų kvalifikacija taip pat gali būti mažesnė – kolegijos dėstytojams pakanka turėti ne mažesnę kaip 3 metų praktinio darbo patirtį, susijusią su dėstomuoju dalyku. Taigi aukštojo universitetinio išsilavinimo studijos yra kokybiškesnės, labiau atitinka tarptautinius standartus, trunka ilgiau, yra gilesnės dalyko prasme</w:t>
            </w:r>
            <w:r w:rsidR="006E210C">
              <w:rPr>
                <w:sz w:val="24"/>
                <w:szCs w:val="24"/>
              </w:rPr>
              <w:t xml:space="preserve"> &lt;...&gt;“</w:t>
            </w:r>
            <w:r w:rsidR="00E879F1">
              <w:rPr>
                <w:sz w:val="24"/>
                <w:szCs w:val="24"/>
              </w:rPr>
              <w:t>.</w:t>
            </w:r>
          </w:p>
          <w:p w14:paraId="057F85D4" w14:textId="79C6EEE7" w:rsidR="00503770" w:rsidRPr="00A60976" w:rsidRDefault="006362D2" w:rsidP="00503770">
            <w:pPr>
              <w:pStyle w:val="ListParagraph"/>
              <w:ind w:left="0" w:firstLine="720"/>
              <w:jc w:val="both"/>
              <w:rPr>
                <w:sz w:val="24"/>
                <w:szCs w:val="24"/>
              </w:rPr>
            </w:pPr>
            <w:r w:rsidRPr="00DD450F">
              <w:rPr>
                <w:sz w:val="24"/>
                <w:szCs w:val="24"/>
              </w:rPr>
              <w:t xml:space="preserve">Pažymėtina, kad </w:t>
            </w:r>
            <w:r w:rsidR="00807509" w:rsidRPr="00DD450F">
              <w:rPr>
                <w:color w:val="000000"/>
                <w:sz w:val="24"/>
                <w:szCs w:val="24"/>
              </w:rPr>
              <w:t xml:space="preserve">Tarnybos 2020 m. liepos 23 d. paskelbtose </w:t>
            </w:r>
            <w:r w:rsidR="00714BAC" w:rsidRPr="00DD450F">
              <w:rPr>
                <w:color w:val="000000"/>
                <w:sz w:val="24"/>
                <w:szCs w:val="24"/>
              </w:rPr>
              <w:t>Kvalifikacijos reikalavimų nustatymo informacinių sistemų viešuosiuose pirkimuose gairėse</w:t>
            </w:r>
            <w:r w:rsidR="008F39B3" w:rsidRPr="00DD450F">
              <w:rPr>
                <w:rStyle w:val="FootnoteReference"/>
                <w:color w:val="000000"/>
                <w:sz w:val="24"/>
                <w:szCs w:val="24"/>
              </w:rPr>
              <w:footnoteReference w:id="18"/>
            </w:r>
            <w:r w:rsidR="00714BAC" w:rsidRPr="00DD450F">
              <w:rPr>
                <w:color w:val="000000"/>
                <w:sz w:val="24"/>
                <w:szCs w:val="24"/>
              </w:rPr>
              <w:t xml:space="preserve"> (toliau – Gairės) </w:t>
            </w:r>
            <w:r w:rsidRPr="00DD450F">
              <w:rPr>
                <w:sz w:val="24"/>
                <w:szCs w:val="24"/>
              </w:rPr>
              <w:t>nurodyta, jog „IT sektorius pasižymi savita specifika, kurioje išsilavinimas neturi tokios didelės reikšmės kaip turimos kompetencijos, todėl nerekomenduojama kelti specialistų išsilavinimo reikalavimų, o teikti pirmenybę kompetencijų įvertinimui</w:t>
            </w:r>
            <w:r w:rsidR="00A349E9">
              <w:rPr>
                <w:sz w:val="24"/>
                <w:szCs w:val="24"/>
              </w:rPr>
              <w:t>“</w:t>
            </w:r>
            <w:r w:rsidRPr="006362D2">
              <w:rPr>
                <w:sz w:val="24"/>
                <w:szCs w:val="24"/>
              </w:rPr>
              <w:t>.</w:t>
            </w:r>
            <w:r w:rsidR="00503770">
              <w:rPr>
                <w:sz w:val="24"/>
                <w:szCs w:val="24"/>
              </w:rPr>
              <w:t xml:space="preserve"> </w:t>
            </w:r>
            <w:r w:rsidR="00F17EA3">
              <w:rPr>
                <w:sz w:val="24"/>
                <w:szCs w:val="24"/>
              </w:rPr>
              <w:t>Atkreiptinas dėmesys</w:t>
            </w:r>
            <w:r w:rsidR="00503770">
              <w:rPr>
                <w:sz w:val="24"/>
                <w:szCs w:val="24"/>
              </w:rPr>
              <w:t xml:space="preserve">, jog iš pirmiau nurodyto tiekėjo kvalifikacijos reikalavimo </w:t>
            </w:r>
            <w:r w:rsidR="001A10C1">
              <w:rPr>
                <w:sz w:val="24"/>
                <w:szCs w:val="24"/>
              </w:rPr>
              <w:t xml:space="preserve">bei Perkančiosios organizacijos pateiktų paaiškinimų, taip pat </w:t>
            </w:r>
            <w:r w:rsidR="00503770">
              <w:rPr>
                <w:sz w:val="24"/>
                <w:szCs w:val="24"/>
              </w:rPr>
              <w:t xml:space="preserve">matyti, kad Perkančiajai organizacijai taip pat yra </w:t>
            </w:r>
            <w:r w:rsidR="001A10C1">
              <w:rPr>
                <w:sz w:val="24"/>
                <w:szCs w:val="24"/>
              </w:rPr>
              <w:t xml:space="preserve">labai </w:t>
            </w:r>
            <w:r w:rsidR="00503770">
              <w:rPr>
                <w:sz w:val="24"/>
                <w:szCs w:val="24"/>
              </w:rPr>
              <w:t xml:space="preserve">svarbi </w:t>
            </w:r>
            <w:r w:rsidR="00503770" w:rsidRPr="00A60976">
              <w:rPr>
                <w:sz w:val="24"/>
                <w:szCs w:val="24"/>
              </w:rPr>
              <w:t>specialistų patirtis, nes keliami su tuo susiję reikalavimai, kas atiti</w:t>
            </w:r>
            <w:r w:rsidR="00503770">
              <w:rPr>
                <w:sz w:val="24"/>
                <w:szCs w:val="24"/>
              </w:rPr>
              <w:t>nka G</w:t>
            </w:r>
            <w:r w:rsidR="00503770" w:rsidRPr="00A60976">
              <w:rPr>
                <w:sz w:val="24"/>
                <w:szCs w:val="24"/>
              </w:rPr>
              <w:t>airėse dėstomą poziciją.</w:t>
            </w:r>
          </w:p>
          <w:p w14:paraId="1D4F99D1" w14:textId="149172F9" w:rsidR="00355349" w:rsidRDefault="00725E9E" w:rsidP="000A6B68">
            <w:pPr>
              <w:pStyle w:val="ListParagraph"/>
              <w:ind w:left="0" w:firstLine="720"/>
              <w:jc w:val="both"/>
              <w:rPr>
                <w:sz w:val="24"/>
                <w:szCs w:val="24"/>
              </w:rPr>
            </w:pPr>
            <w:r>
              <w:rPr>
                <w:sz w:val="24"/>
                <w:szCs w:val="24"/>
              </w:rPr>
              <w:t>Papildomai pažymėtina, jog teisės aktuose nėra įtvirtint</w:t>
            </w:r>
            <w:r w:rsidR="00F17C96">
              <w:rPr>
                <w:sz w:val="24"/>
                <w:szCs w:val="24"/>
              </w:rPr>
              <w:t>a</w:t>
            </w:r>
            <w:r>
              <w:rPr>
                <w:sz w:val="24"/>
                <w:szCs w:val="24"/>
              </w:rPr>
              <w:t xml:space="preserve"> ribojim</w:t>
            </w:r>
            <w:r w:rsidR="00F17C96">
              <w:rPr>
                <w:sz w:val="24"/>
                <w:szCs w:val="24"/>
              </w:rPr>
              <w:t>ų dėl</w:t>
            </w:r>
            <w:r>
              <w:rPr>
                <w:sz w:val="24"/>
                <w:szCs w:val="24"/>
              </w:rPr>
              <w:t xml:space="preserve"> </w:t>
            </w:r>
            <w:r w:rsidRPr="00182AC9">
              <w:rPr>
                <w:sz w:val="24"/>
                <w:szCs w:val="24"/>
              </w:rPr>
              <w:t>studijų krypčių, kurios priklauso informatikos mokslų studijų krypčių grupei, studijų programų</w:t>
            </w:r>
            <w:r w:rsidR="00182AC9" w:rsidRPr="00182AC9">
              <w:rPr>
                <w:sz w:val="24"/>
                <w:szCs w:val="24"/>
              </w:rPr>
              <w:t xml:space="preserve"> mokym</w:t>
            </w:r>
            <w:r w:rsidR="00F17C96">
              <w:rPr>
                <w:sz w:val="24"/>
                <w:szCs w:val="24"/>
              </w:rPr>
              <w:t>o</w:t>
            </w:r>
            <w:r w:rsidR="00182AC9" w:rsidRPr="00182AC9">
              <w:rPr>
                <w:sz w:val="24"/>
                <w:szCs w:val="24"/>
              </w:rPr>
              <w:t xml:space="preserve"> tik universitetuose, t. y. visos informatikos mokslų studijų kryptys: informatikos, informacijos sistemų, programų sistemų ir informatikos inžinerijos</w:t>
            </w:r>
            <w:r w:rsidR="00F17C96">
              <w:rPr>
                <w:sz w:val="24"/>
                <w:szCs w:val="24"/>
              </w:rPr>
              <w:t>,</w:t>
            </w:r>
            <w:r w:rsidR="00182AC9" w:rsidRPr="00182AC9">
              <w:rPr>
                <w:sz w:val="24"/>
                <w:szCs w:val="24"/>
              </w:rPr>
              <w:t xml:space="preserve"> </w:t>
            </w:r>
            <w:r w:rsidR="00182AC9" w:rsidRPr="004B5B24">
              <w:rPr>
                <w:sz w:val="24"/>
                <w:szCs w:val="24"/>
              </w:rPr>
              <w:t>gali būti dėstomos tiek kolegijose, tiek ir universitetuose</w:t>
            </w:r>
            <w:r w:rsidR="00BD37A0">
              <w:rPr>
                <w:rStyle w:val="FootnoteReference"/>
                <w:color w:val="000000"/>
                <w:sz w:val="24"/>
                <w:szCs w:val="24"/>
              </w:rPr>
              <w:footnoteReference w:id="19"/>
            </w:r>
            <w:r w:rsidR="00182AC9" w:rsidRPr="00A60976">
              <w:rPr>
                <w:sz w:val="24"/>
                <w:szCs w:val="24"/>
              </w:rPr>
              <w:t>.</w:t>
            </w:r>
          </w:p>
          <w:p w14:paraId="3B03DC6C" w14:textId="4C7FC6BA" w:rsidR="00503770" w:rsidRPr="00A60976" w:rsidRDefault="008C4291" w:rsidP="00503770">
            <w:pPr>
              <w:pStyle w:val="ListParagraph"/>
              <w:ind w:left="0" w:firstLine="720"/>
              <w:jc w:val="both"/>
              <w:rPr>
                <w:sz w:val="24"/>
                <w:szCs w:val="24"/>
              </w:rPr>
            </w:pPr>
            <w:r>
              <w:rPr>
                <w:sz w:val="24"/>
                <w:szCs w:val="24"/>
              </w:rPr>
              <w:lastRenderedPageBreak/>
              <w:t xml:space="preserve">Atkreiptinas dėmesys, kad </w:t>
            </w:r>
            <w:r w:rsidRPr="008C4291">
              <w:rPr>
                <w:sz w:val="24"/>
                <w:szCs w:val="24"/>
              </w:rPr>
              <w:t>Informatikos mokslų studijų krypčių grupės apraš</w:t>
            </w:r>
            <w:r w:rsidR="00E36860">
              <w:rPr>
                <w:sz w:val="24"/>
                <w:szCs w:val="24"/>
              </w:rPr>
              <w:t>u</w:t>
            </w:r>
            <w:r>
              <w:rPr>
                <w:sz w:val="24"/>
                <w:szCs w:val="24"/>
              </w:rPr>
              <w:t>,</w:t>
            </w:r>
            <w:r w:rsidRPr="008C4291">
              <w:rPr>
                <w:sz w:val="24"/>
                <w:szCs w:val="24"/>
              </w:rPr>
              <w:t xml:space="preserve"> patvirtin</w:t>
            </w:r>
            <w:r>
              <w:rPr>
                <w:sz w:val="24"/>
                <w:szCs w:val="24"/>
              </w:rPr>
              <w:t>t</w:t>
            </w:r>
            <w:r w:rsidR="00E36860">
              <w:rPr>
                <w:sz w:val="24"/>
                <w:szCs w:val="24"/>
              </w:rPr>
              <w:t>u</w:t>
            </w:r>
            <w:r>
              <w:rPr>
                <w:sz w:val="24"/>
                <w:szCs w:val="24"/>
              </w:rPr>
              <w:t xml:space="preserve"> Lietuvos Respublikos </w:t>
            </w:r>
            <w:r w:rsidR="00127E3A" w:rsidRPr="00127E3A">
              <w:rPr>
                <w:sz w:val="24"/>
                <w:szCs w:val="24"/>
              </w:rPr>
              <w:t>švietimo, mokslo ir sporto ministr</w:t>
            </w:r>
            <w:r w:rsidR="00127E3A">
              <w:rPr>
                <w:sz w:val="24"/>
                <w:szCs w:val="24"/>
              </w:rPr>
              <w:t xml:space="preserve">o 2021 m. sausio 11 d. įsakymu </w:t>
            </w:r>
            <w:r w:rsidR="00127E3A" w:rsidRPr="00127E3A">
              <w:rPr>
                <w:sz w:val="24"/>
                <w:szCs w:val="24"/>
              </w:rPr>
              <w:t>V-46</w:t>
            </w:r>
            <w:r w:rsidR="00E36860">
              <w:rPr>
                <w:sz w:val="24"/>
                <w:szCs w:val="24"/>
              </w:rPr>
              <w:t xml:space="preserve">, </w:t>
            </w:r>
            <w:r w:rsidR="00E36860" w:rsidRPr="00E36860">
              <w:rPr>
                <w:sz w:val="24"/>
                <w:szCs w:val="24"/>
              </w:rPr>
              <w:t>reglamentuojami informatikos, informacijos sistemų</w:t>
            </w:r>
            <w:r w:rsidR="00483C0A">
              <w:rPr>
                <w:sz w:val="24"/>
                <w:szCs w:val="24"/>
              </w:rPr>
              <w:t xml:space="preserve">, </w:t>
            </w:r>
            <w:r w:rsidR="00E36860" w:rsidRPr="00E36860">
              <w:rPr>
                <w:sz w:val="24"/>
                <w:szCs w:val="24"/>
              </w:rPr>
              <w:t>programų sistemų ir informatikos inžinerijos studijų krypčių, kurios priklauso informatikos mokslų studijų krypčių grupei, studijų programų specialieji reikalavimai.</w:t>
            </w:r>
            <w:r w:rsidR="00E36860">
              <w:rPr>
                <w:sz w:val="24"/>
                <w:szCs w:val="24"/>
              </w:rPr>
              <w:t xml:space="preserve"> Minėto aprašo prieduose nurodoma, kokius </w:t>
            </w:r>
            <w:r w:rsidR="00E36860" w:rsidRPr="00E36860">
              <w:rPr>
                <w:sz w:val="24"/>
                <w:szCs w:val="24"/>
              </w:rPr>
              <w:t>studijų rezultatus pasiekia informatikos mokslų studijų krypčių grupei priskiriamų krypties studijų</w:t>
            </w:r>
            <w:r w:rsidR="00B37078">
              <w:rPr>
                <w:sz w:val="24"/>
                <w:szCs w:val="24"/>
              </w:rPr>
              <w:t xml:space="preserve"> </w:t>
            </w:r>
            <w:r w:rsidR="00E36860" w:rsidRPr="00E36860">
              <w:rPr>
                <w:sz w:val="24"/>
                <w:szCs w:val="24"/>
              </w:rPr>
              <w:t>absolventai</w:t>
            </w:r>
            <w:r w:rsidR="00B37078">
              <w:rPr>
                <w:sz w:val="24"/>
                <w:szCs w:val="24"/>
              </w:rPr>
              <w:t xml:space="preserve"> (tiek baigę kolegines, tiek ir baigę pirmosios pakopos universitetines studijas)</w:t>
            </w:r>
            <w:r w:rsidR="00E36860" w:rsidRPr="00E36860">
              <w:rPr>
                <w:sz w:val="24"/>
                <w:szCs w:val="24"/>
              </w:rPr>
              <w:t>.</w:t>
            </w:r>
            <w:r w:rsidR="00B37078">
              <w:rPr>
                <w:sz w:val="24"/>
                <w:szCs w:val="24"/>
              </w:rPr>
              <w:t xml:space="preserve"> </w:t>
            </w:r>
            <w:r w:rsidR="007F7ADD">
              <w:rPr>
                <w:sz w:val="24"/>
                <w:szCs w:val="24"/>
              </w:rPr>
              <w:t xml:space="preserve">Analizuojant pirmiau nurodyto aprašo 1 ir 2 priedus matyti, kad </w:t>
            </w:r>
            <w:r w:rsidR="009C7755">
              <w:rPr>
                <w:sz w:val="24"/>
                <w:szCs w:val="24"/>
              </w:rPr>
              <w:t xml:space="preserve">tiek </w:t>
            </w:r>
            <w:r w:rsidR="007F7ADD">
              <w:rPr>
                <w:sz w:val="24"/>
                <w:szCs w:val="24"/>
              </w:rPr>
              <w:t>baigę kolegines, tiek ir baigę pirmosios pakopos universitetines studijas absolventai turi gebėti p</w:t>
            </w:r>
            <w:r w:rsidR="007F7ADD" w:rsidRPr="00382FF1">
              <w:rPr>
                <w:color w:val="000000"/>
                <w:sz w:val="24"/>
                <w:szCs w:val="24"/>
              </w:rPr>
              <w:t xml:space="preserve">rojektuoti programų sistemos architektūrą, komponentus, naudotojo sąsają ir testavimo programas pagal </w:t>
            </w:r>
            <w:r w:rsidR="007F7ADD" w:rsidRPr="003D3EC3">
              <w:rPr>
                <w:color w:val="000000"/>
                <w:sz w:val="24"/>
                <w:szCs w:val="24"/>
              </w:rPr>
              <w:t xml:space="preserve">programų sistemai keliamus </w:t>
            </w:r>
            <w:r w:rsidR="007F7ADD" w:rsidRPr="00382FF1">
              <w:rPr>
                <w:color w:val="000000"/>
                <w:sz w:val="24"/>
                <w:szCs w:val="24"/>
              </w:rPr>
              <w:t>funkcinius ir nefunkcinius reikalavimus</w:t>
            </w:r>
            <w:r w:rsidR="00BE0AEC">
              <w:rPr>
                <w:color w:val="000000"/>
                <w:sz w:val="24"/>
                <w:szCs w:val="24"/>
              </w:rPr>
              <w:t>, kiti nurodyti gebėjimai tiek kolegines, tiek universitetines studijas baigusių absolventų taip pat labai panašūs.</w:t>
            </w:r>
            <w:r w:rsidR="002A6471">
              <w:rPr>
                <w:color w:val="000000"/>
                <w:sz w:val="24"/>
                <w:szCs w:val="24"/>
              </w:rPr>
              <w:t xml:space="preserve"> </w:t>
            </w:r>
            <w:r w:rsidR="00AD24B2">
              <w:rPr>
                <w:color w:val="000000"/>
                <w:sz w:val="24"/>
                <w:szCs w:val="24"/>
              </w:rPr>
              <w:t>P</w:t>
            </w:r>
            <w:r w:rsidR="002A6471">
              <w:rPr>
                <w:color w:val="000000"/>
                <w:sz w:val="24"/>
                <w:szCs w:val="24"/>
              </w:rPr>
              <w:t>ažymėtina, kad koleginių ir universitetinių studijų kreditų skaičius</w:t>
            </w:r>
            <w:r w:rsidR="00F17C96">
              <w:rPr>
                <w:color w:val="000000"/>
                <w:sz w:val="24"/>
                <w:szCs w:val="24"/>
              </w:rPr>
              <w:t xml:space="preserve"> gali sutapti arba</w:t>
            </w:r>
            <w:r w:rsidR="002A6471">
              <w:rPr>
                <w:color w:val="000000"/>
                <w:sz w:val="24"/>
                <w:szCs w:val="24"/>
              </w:rPr>
              <w:t xml:space="preserve"> ne</w:t>
            </w:r>
            <w:r w:rsidR="00F17C96">
              <w:rPr>
                <w:color w:val="000000"/>
                <w:sz w:val="24"/>
                <w:szCs w:val="24"/>
              </w:rPr>
              <w:t>žym</w:t>
            </w:r>
            <w:r w:rsidR="002A6471">
              <w:rPr>
                <w:color w:val="000000"/>
                <w:sz w:val="24"/>
                <w:szCs w:val="24"/>
              </w:rPr>
              <w:t>iai skir</w:t>
            </w:r>
            <w:r w:rsidR="00F17C96">
              <w:rPr>
                <w:color w:val="000000"/>
                <w:sz w:val="24"/>
                <w:szCs w:val="24"/>
              </w:rPr>
              <w:t>tis</w:t>
            </w:r>
            <w:r w:rsidR="00586BF4" w:rsidRPr="00586BF4">
              <w:rPr>
                <w:color w:val="000000"/>
                <w:sz w:val="24"/>
                <w:szCs w:val="24"/>
              </w:rPr>
              <w:t>: k</w:t>
            </w:r>
            <w:r w:rsidR="00586BF4" w:rsidRPr="00586BF4">
              <w:rPr>
                <w:sz w:val="24"/>
                <w:szCs w:val="24"/>
              </w:rPr>
              <w:t>oleginių studijų programos apimtis gali būti 180 arba 210 studijų kreditų, tuo tarpu pirmosios pakopos universitetinių studijų programos apimtis gali būti 210 arba 240 studijų kreditų. Atkreiptinas dėmesys, kad koleginės studijos skiria žymiai daugiau dėmesio praktikai, bendra praktikų apimtis turi būti ne mažesnė kaip 30 studijų kreditų, t. y. 2 kartus daugiau nei universitetinėse studijos</w:t>
            </w:r>
            <w:r w:rsidR="00AD24B2">
              <w:rPr>
                <w:sz w:val="24"/>
                <w:szCs w:val="24"/>
              </w:rPr>
              <w:t>e</w:t>
            </w:r>
            <w:r w:rsidR="00586BF4" w:rsidRPr="00586BF4">
              <w:rPr>
                <w:sz w:val="24"/>
                <w:szCs w:val="24"/>
              </w:rPr>
              <w:t xml:space="preserve"> skiriamas kre</w:t>
            </w:r>
            <w:r w:rsidR="00AD24B2">
              <w:rPr>
                <w:sz w:val="24"/>
                <w:szCs w:val="24"/>
              </w:rPr>
              <w:t>d</w:t>
            </w:r>
            <w:r w:rsidR="00586BF4" w:rsidRPr="00586BF4">
              <w:rPr>
                <w:sz w:val="24"/>
                <w:szCs w:val="24"/>
              </w:rPr>
              <w:t>itų skaičius.</w:t>
            </w:r>
            <w:r w:rsidR="00503770">
              <w:rPr>
                <w:sz w:val="24"/>
                <w:szCs w:val="24"/>
              </w:rPr>
              <w:t xml:space="preserve"> </w:t>
            </w:r>
            <w:r w:rsidR="001A10C1">
              <w:rPr>
                <w:sz w:val="24"/>
                <w:szCs w:val="24"/>
              </w:rPr>
              <w:t>Kaip jau minėta,</w:t>
            </w:r>
            <w:r w:rsidR="00503770">
              <w:rPr>
                <w:sz w:val="24"/>
                <w:szCs w:val="24"/>
              </w:rPr>
              <w:t xml:space="preserve"> iš pirmiau nurodytų tiekėjo kvalifikacijos reikalavimų matyti, jog</w:t>
            </w:r>
            <w:r w:rsidR="00503770" w:rsidRPr="00A60976">
              <w:rPr>
                <w:sz w:val="24"/>
                <w:szCs w:val="24"/>
              </w:rPr>
              <w:t xml:space="preserve"> </w:t>
            </w:r>
            <w:r w:rsidR="00503770">
              <w:rPr>
                <w:sz w:val="24"/>
                <w:szCs w:val="24"/>
              </w:rPr>
              <w:t>nurodytų</w:t>
            </w:r>
            <w:r w:rsidR="00503770" w:rsidRPr="00A60976">
              <w:rPr>
                <w:sz w:val="24"/>
                <w:szCs w:val="24"/>
              </w:rPr>
              <w:t xml:space="preserve"> </w:t>
            </w:r>
            <w:r w:rsidR="00503770">
              <w:rPr>
                <w:sz w:val="24"/>
                <w:szCs w:val="24"/>
              </w:rPr>
              <w:t>dviejų</w:t>
            </w:r>
            <w:r w:rsidR="00503770" w:rsidRPr="00A60976">
              <w:rPr>
                <w:sz w:val="24"/>
                <w:szCs w:val="24"/>
              </w:rPr>
              <w:t xml:space="preserve"> specialistų praktinė patirtis </w:t>
            </w:r>
            <w:r w:rsidR="00503770">
              <w:rPr>
                <w:sz w:val="24"/>
                <w:szCs w:val="24"/>
              </w:rPr>
              <w:t xml:space="preserve">Perkančiajai organizacijai </w:t>
            </w:r>
            <w:r w:rsidR="00503770" w:rsidRPr="00A60976">
              <w:rPr>
                <w:sz w:val="24"/>
                <w:szCs w:val="24"/>
              </w:rPr>
              <w:t>yra taip pat labai svarbi.</w:t>
            </w:r>
          </w:p>
          <w:p w14:paraId="04FBD593" w14:textId="5CF79E0B" w:rsidR="00355349" w:rsidRDefault="00AD24B2" w:rsidP="000A6B68">
            <w:pPr>
              <w:pStyle w:val="ListParagraph"/>
              <w:ind w:left="0" w:firstLine="720"/>
              <w:jc w:val="both"/>
              <w:rPr>
                <w:color w:val="000000"/>
                <w:sz w:val="24"/>
                <w:szCs w:val="24"/>
              </w:rPr>
            </w:pPr>
            <w:r>
              <w:rPr>
                <w:sz w:val="24"/>
                <w:szCs w:val="24"/>
              </w:rPr>
              <w:t>Pažymėtina, kad į</w:t>
            </w:r>
            <w:r w:rsidR="00586BF4" w:rsidRPr="00586BF4">
              <w:rPr>
                <w:sz w:val="24"/>
                <w:szCs w:val="24"/>
              </w:rPr>
              <w:t>vertinus, pvz., Vilniaus kolegijoje vienos iš informatikos mokslų studijų krypties „Programų sistemos“ program</w:t>
            </w:r>
            <w:r w:rsidR="00F17C96">
              <w:rPr>
                <w:sz w:val="24"/>
                <w:szCs w:val="24"/>
              </w:rPr>
              <w:t>os</w:t>
            </w:r>
            <w:r w:rsidR="002C2BBB" w:rsidRPr="000C7985">
              <w:rPr>
                <w:rStyle w:val="FootnoteReference"/>
                <w:szCs w:val="24"/>
              </w:rPr>
              <w:footnoteReference w:id="20"/>
            </w:r>
            <w:r w:rsidR="00F17C96">
              <w:rPr>
                <w:sz w:val="24"/>
                <w:szCs w:val="24"/>
              </w:rPr>
              <w:t xml:space="preserve"> turinį</w:t>
            </w:r>
            <w:r w:rsidR="00586BF4" w:rsidRPr="00586BF4">
              <w:rPr>
                <w:sz w:val="24"/>
                <w:szCs w:val="24"/>
              </w:rPr>
              <w:t xml:space="preserve">, matyti, kad kolegijoje yra tokie mokymo dalykai kaip: </w:t>
            </w:r>
            <w:r w:rsidR="00586BF4" w:rsidRPr="00586BF4">
              <w:rPr>
                <w:color w:val="000000"/>
                <w:sz w:val="24"/>
                <w:szCs w:val="24"/>
              </w:rPr>
              <w:t>duomenų bazių projektavimas, duomenų bazių sistemos, programų sistemų inžinerija ir pan., mokoma projektuoti programų sistemos architektūrą, komponentus, naudotojo sąsają ir testavimo programas pagal programų sistemai keliamus funkcinius ir nefunkcinius reikalavimus ir kt.</w:t>
            </w:r>
          </w:p>
          <w:p w14:paraId="5C8E24F5" w14:textId="77777777" w:rsidR="00355349" w:rsidRDefault="00E40AD0" w:rsidP="000A6B68">
            <w:pPr>
              <w:pStyle w:val="ListParagraph"/>
              <w:ind w:left="0" w:firstLine="720"/>
              <w:jc w:val="both"/>
              <w:rPr>
                <w:color w:val="000000"/>
                <w:sz w:val="24"/>
                <w:szCs w:val="24"/>
              </w:rPr>
            </w:pPr>
            <w:r w:rsidRPr="00E40AD0">
              <w:rPr>
                <w:color w:val="000000"/>
                <w:sz w:val="24"/>
                <w:szCs w:val="24"/>
              </w:rPr>
              <w:t xml:space="preserve">Atkreiptinas dėmesys, jog nėra </w:t>
            </w:r>
            <w:r w:rsidR="006362D2" w:rsidRPr="00E40AD0">
              <w:rPr>
                <w:color w:val="000000"/>
                <w:sz w:val="24"/>
                <w:szCs w:val="24"/>
              </w:rPr>
              <w:t>tokios</w:t>
            </w:r>
            <w:r w:rsidRPr="00E40AD0">
              <w:rPr>
                <w:color w:val="000000"/>
                <w:sz w:val="24"/>
                <w:szCs w:val="24"/>
              </w:rPr>
              <w:t xml:space="preserve"> specifinės informatikos mokslų krypties, kaip</w:t>
            </w:r>
            <w:r w:rsidR="006362D2" w:rsidRPr="00E40AD0">
              <w:rPr>
                <w:color w:val="000000"/>
                <w:sz w:val="24"/>
                <w:szCs w:val="24"/>
              </w:rPr>
              <w:t xml:space="preserve"> </w:t>
            </w:r>
            <w:r w:rsidRPr="00E40AD0">
              <w:rPr>
                <w:color w:val="000000"/>
                <w:sz w:val="24"/>
                <w:szCs w:val="24"/>
              </w:rPr>
              <w:t>IT sprendimo saugumo architekt</w:t>
            </w:r>
            <w:r>
              <w:rPr>
                <w:color w:val="000000"/>
                <w:sz w:val="24"/>
                <w:szCs w:val="24"/>
              </w:rPr>
              <w:t xml:space="preserve">ūra, tiek kolegijose, tiek ir universitetuose </w:t>
            </w:r>
            <w:r w:rsidR="00BE0AEC">
              <w:rPr>
                <w:color w:val="000000"/>
                <w:sz w:val="24"/>
                <w:szCs w:val="24"/>
              </w:rPr>
              <w:t>dėstomos</w:t>
            </w:r>
            <w:r>
              <w:rPr>
                <w:color w:val="000000"/>
                <w:sz w:val="24"/>
                <w:szCs w:val="24"/>
              </w:rPr>
              <w:t xml:space="preserve"> pirmiau nurodytos studijų kryptys</w:t>
            </w:r>
            <w:r w:rsidRPr="00E40AD0">
              <w:rPr>
                <w:color w:val="000000"/>
                <w:sz w:val="24"/>
                <w:szCs w:val="24"/>
              </w:rPr>
              <w:t xml:space="preserve"> </w:t>
            </w:r>
            <w:r>
              <w:rPr>
                <w:color w:val="000000"/>
                <w:sz w:val="24"/>
                <w:szCs w:val="24"/>
              </w:rPr>
              <w:t xml:space="preserve">– </w:t>
            </w:r>
            <w:r w:rsidR="006362D2" w:rsidRPr="00E40AD0">
              <w:rPr>
                <w:color w:val="000000"/>
                <w:sz w:val="24"/>
                <w:szCs w:val="24"/>
              </w:rPr>
              <w:t xml:space="preserve">informatika, programų sistemos ir pan., </w:t>
            </w:r>
            <w:r>
              <w:rPr>
                <w:color w:val="000000"/>
                <w:sz w:val="24"/>
                <w:szCs w:val="24"/>
              </w:rPr>
              <w:t xml:space="preserve">minėtas studijas baigę absolventai jau dirbdami ima specializuotis </w:t>
            </w:r>
            <w:r w:rsidR="006362D2" w:rsidRPr="00E40AD0">
              <w:rPr>
                <w:color w:val="000000"/>
                <w:sz w:val="24"/>
                <w:szCs w:val="24"/>
              </w:rPr>
              <w:t>tam tikroje srityje</w:t>
            </w:r>
            <w:r w:rsidR="00612876">
              <w:rPr>
                <w:color w:val="000000"/>
                <w:sz w:val="24"/>
                <w:szCs w:val="24"/>
              </w:rPr>
              <w:t xml:space="preserve"> (nagrinėjamu atveju </w:t>
            </w:r>
            <w:r w:rsidR="00612876" w:rsidRPr="00E40AD0">
              <w:rPr>
                <w:color w:val="000000"/>
                <w:sz w:val="24"/>
                <w:szCs w:val="24"/>
              </w:rPr>
              <w:t>IT sprendimo saugumo architekt</w:t>
            </w:r>
            <w:r w:rsidR="00612876">
              <w:rPr>
                <w:color w:val="000000"/>
                <w:sz w:val="24"/>
                <w:szCs w:val="24"/>
              </w:rPr>
              <w:t>ūroje).</w:t>
            </w:r>
          </w:p>
          <w:p w14:paraId="078D691B" w14:textId="77777777" w:rsidR="00355349" w:rsidRDefault="009D4DFD" w:rsidP="000A6B68">
            <w:pPr>
              <w:pStyle w:val="ListParagraph"/>
              <w:ind w:left="0" w:firstLine="720"/>
              <w:jc w:val="both"/>
              <w:rPr>
                <w:color w:val="000000"/>
                <w:sz w:val="24"/>
                <w:szCs w:val="24"/>
              </w:rPr>
            </w:pPr>
            <w:r>
              <w:rPr>
                <w:color w:val="000000"/>
                <w:sz w:val="24"/>
                <w:szCs w:val="24"/>
              </w:rPr>
              <w:t>Gairėse numatyta, kad „</w:t>
            </w:r>
            <w:r w:rsidRPr="009D4DFD">
              <w:rPr>
                <w:color w:val="000000"/>
                <w:sz w:val="24"/>
                <w:szCs w:val="24"/>
              </w:rPr>
              <w:t>IS architektui keliami reikalavimai turi būti susiję su pačios sistemos struktūra, apibūdinant, kokios technologijos buvo naudojamos, kad būtų tinkamai įvertinama, ar architektas sugebės suprojektuoti tokio paties sudėtingumo informacinę sistemą, kokia yra perkama konkrečiu pirkimu. Tačiau reikėtų atsižvelgti į tai, jog kvalifikacijos reikalavimai būtų nustatomi siekiant išsiaiškinti specialisto patirtį, o ne dirbtinai apriboti tiekėjų galimybę pasiūlyti tinkamus specialistus atlikti numatomas funkcijas</w:t>
            </w:r>
            <w:r>
              <w:rPr>
                <w:color w:val="000000"/>
                <w:sz w:val="24"/>
                <w:szCs w:val="24"/>
              </w:rPr>
              <w:t>“.</w:t>
            </w:r>
          </w:p>
          <w:p w14:paraId="133BD345" w14:textId="73979D4F" w:rsidR="00355349" w:rsidRDefault="00F334F1" w:rsidP="000A6B68">
            <w:pPr>
              <w:pStyle w:val="ListParagraph"/>
              <w:ind w:left="0" w:firstLine="720"/>
              <w:jc w:val="both"/>
              <w:rPr>
                <w:color w:val="000000"/>
                <w:sz w:val="24"/>
                <w:szCs w:val="24"/>
              </w:rPr>
            </w:pPr>
            <w:r>
              <w:rPr>
                <w:sz w:val="24"/>
                <w:szCs w:val="24"/>
              </w:rPr>
              <w:t xml:space="preserve">Pažymėtina, kad </w:t>
            </w:r>
            <w:r w:rsidRPr="00913D89">
              <w:rPr>
                <w:sz w:val="24"/>
                <w:szCs w:val="24"/>
              </w:rPr>
              <w:t>IT sprendimo saugumo architekt</w:t>
            </w:r>
            <w:r>
              <w:rPr>
                <w:sz w:val="24"/>
                <w:szCs w:val="24"/>
              </w:rPr>
              <w:t xml:space="preserve">ui bei </w:t>
            </w:r>
            <w:r w:rsidRPr="003B51A7">
              <w:rPr>
                <w:sz w:val="24"/>
                <w:szCs w:val="24"/>
              </w:rPr>
              <w:t>IT sprendimų architekt</w:t>
            </w:r>
            <w:r>
              <w:rPr>
                <w:sz w:val="24"/>
                <w:szCs w:val="24"/>
              </w:rPr>
              <w:t>ui, be aukštojo universitetinio išsilavinimo reikalavimo</w:t>
            </w:r>
            <w:r w:rsidRPr="003B51A7">
              <w:rPr>
                <w:sz w:val="24"/>
                <w:szCs w:val="24"/>
              </w:rPr>
              <w:t xml:space="preserve"> </w:t>
            </w:r>
            <w:r>
              <w:rPr>
                <w:sz w:val="24"/>
                <w:szCs w:val="24"/>
              </w:rPr>
              <w:t xml:space="preserve">keliami ir specifiniai patirties reikalavimai: </w:t>
            </w:r>
            <w:r w:rsidR="004174DF">
              <w:rPr>
                <w:sz w:val="24"/>
                <w:szCs w:val="24"/>
              </w:rPr>
              <w:t>pirmajam</w:t>
            </w:r>
            <w:r>
              <w:rPr>
                <w:sz w:val="24"/>
                <w:szCs w:val="24"/>
              </w:rPr>
              <w:t xml:space="preserve"> – </w:t>
            </w:r>
            <w:r w:rsidR="00A3367C">
              <w:rPr>
                <w:sz w:val="24"/>
                <w:szCs w:val="24"/>
              </w:rPr>
              <w:t>„</w:t>
            </w:r>
            <w:r w:rsidRPr="00F334F1">
              <w:rPr>
                <w:b/>
                <w:bCs/>
                <w:sz w:val="24"/>
                <w:szCs w:val="24"/>
              </w:rPr>
              <w:t>per paskutinius 3 metus turi turėti informacinės sistemos saugumo architekto patirties diegiant/projektuojant ne mažiau kaip 1 projektui (sutarčiai) IT sprendimo saugumo architektūrą, kur IT sprendimas naudoja paslaugomis grindžiamą architektūrą</w:t>
            </w:r>
            <w:r w:rsidRPr="00D62CF5">
              <w:rPr>
                <w:sz w:val="24"/>
                <w:szCs w:val="24"/>
              </w:rPr>
              <w:t xml:space="preserve"> (angl. Service Oriented Architecture)</w:t>
            </w:r>
            <w:r w:rsidRPr="00D62CF5">
              <w:rPr>
                <w:iCs/>
                <w:sz w:val="24"/>
                <w:szCs w:val="24"/>
              </w:rPr>
              <w:t>“</w:t>
            </w:r>
            <w:r>
              <w:rPr>
                <w:iCs/>
                <w:sz w:val="24"/>
                <w:szCs w:val="24"/>
              </w:rPr>
              <w:t xml:space="preserve">, </w:t>
            </w:r>
            <w:r w:rsidR="004174DF">
              <w:rPr>
                <w:iCs/>
                <w:sz w:val="24"/>
                <w:szCs w:val="24"/>
              </w:rPr>
              <w:t>antrajam</w:t>
            </w:r>
            <w:r>
              <w:rPr>
                <w:iCs/>
                <w:sz w:val="24"/>
                <w:szCs w:val="24"/>
              </w:rPr>
              <w:t xml:space="preserve"> –</w:t>
            </w:r>
            <w:r w:rsidR="004174DF">
              <w:rPr>
                <w:color w:val="000000"/>
                <w:sz w:val="24"/>
                <w:szCs w:val="24"/>
              </w:rPr>
              <w:t xml:space="preserve"> </w:t>
            </w:r>
            <w:r w:rsidR="00A3367C">
              <w:rPr>
                <w:color w:val="000000"/>
                <w:sz w:val="24"/>
                <w:szCs w:val="24"/>
              </w:rPr>
              <w:t>„</w:t>
            </w:r>
            <w:r w:rsidRPr="00F334F1">
              <w:rPr>
                <w:b/>
                <w:bCs/>
                <w:sz w:val="24"/>
                <w:szCs w:val="24"/>
              </w:rPr>
              <w:t>per paskutinius 3 metus turi būti dalyvavęs bent 1 sėkmingai vykdomoje/vykdytoje sutartyje (projekte) projektuojant ir diegiant IT sprendimą, kuris naudoja operatyvinėje atmintyje veikiančią duomenų valdymo platformą</w:t>
            </w:r>
            <w:r w:rsidRPr="00D62CF5">
              <w:rPr>
                <w:sz w:val="24"/>
                <w:szCs w:val="24"/>
              </w:rPr>
              <w:t>“.</w:t>
            </w:r>
            <w:r w:rsidR="004174DF">
              <w:rPr>
                <w:sz w:val="24"/>
                <w:szCs w:val="24"/>
              </w:rPr>
              <w:t xml:space="preserve"> </w:t>
            </w:r>
            <w:r w:rsidR="004174DF">
              <w:rPr>
                <w:color w:val="000000"/>
                <w:sz w:val="24"/>
                <w:szCs w:val="24"/>
              </w:rPr>
              <w:t>Tarnybos vertinimu, reikalaujama specifinė specialistų patirtis jau savaime įrodo jų gebėjimą atlikti Pirkimo Nr. 1 dokumentuose jiems priskirtas užduotis.</w:t>
            </w:r>
          </w:p>
          <w:p w14:paraId="1E23983F" w14:textId="1E826C3F" w:rsidR="00355349" w:rsidRDefault="002C3EA8" w:rsidP="000A6B68">
            <w:pPr>
              <w:pStyle w:val="ListParagraph"/>
              <w:ind w:left="0" w:firstLine="720"/>
              <w:jc w:val="both"/>
              <w:rPr>
                <w:color w:val="000000" w:themeColor="text1"/>
                <w:sz w:val="24"/>
                <w:szCs w:val="24"/>
              </w:rPr>
            </w:pPr>
            <w:r>
              <w:rPr>
                <w:color w:val="000000"/>
                <w:sz w:val="24"/>
                <w:szCs w:val="24"/>
              </w:rPr>
              <w:t xml:space="preserve">Atkreiptinas dėmesys, kad </w:t>
            </w:r>
            <w:r w:rsidR="00BE0AEC" w:rsidRPr="00913D89">
              <w:rPr>
                <w:sz w:val="24"/>
                <w:szCs w:val="24"/>
              </w:rPr>
              <w:t xml:space="preserve">Pirkimo Nr. 1 sąlygų </w:t>
            </w:r>
            <w:r w:rsidR="00BE0AEC" w:rsidRPr="00913D89">
              <w:rPr>
                <w:color w:val="000000"/>
                <w:sz w:val="24"/>
                <w:szCs w:val="24"/>
              </w:rPr>
              <w:t>7.1.5.3</w:t>
            </w:r>
            <w:r w:rsidR="00925FE1">
              <w:rPr>
                <w:color w:val="000000"/>
                <w:sz w:val="24"/>
                <w:szCs w:val="24"/>
              </w:rPr>
              <w:t xml:space="preserve"> bei </w:t>
            </w:r>
            <w:r w:rsidR="00925FE1" w:rsidRPr="00913D89">
              <w:rPr>
                <w:color w:val="000000"/>
                <w:sz w:val="24"/>
                <w:szCs w:val="24"/>
              </w:rPr>
              <w:t>7.1.5.</w:t>
            </w:r>
            <w:r w:rsidR="00A3367C">
              <w:rPr>
                <w:color w:val="000000"/>
                <w:sz w:val="24"/>
                <w:szCs w:val="24"/>
              </w:rPr>
              <w:t>4</w:t>
            </w:r>
            <w:r w:rsidR="00BE0AEC" w:rsidRPr="00913D89">
              <w:rPr>
                <w:color w:val="000000"/>
                <w:sz w:val="24"/>
                <w:szCs w:val="24"/>
              </w:rPr>
              <w:t xml:space="preserve"> papunk</w:t>
            </w:r>
            <w:r w:rsidR="00A3367C">
              <w:rPr>
                <w:color w:val="000000"/>
                <w:sz w:val="24"/>
                <w:szCs w:val="24"/>
              </w:rPr>
              <w:t>čiuose</w:t>
            </w:r>
            <w:r>
              <w:rPr>
                <w:color w:val="000000" w:themeColor="text1"/>
                <w:sz w:val="24"/>
                <w:szCs w:val="24"/>
              </w:rPr>
              <w:t xml:space="preserve"> nustatyt</w:t>
            </w:r>
            <w:r w:rsidR="00925FE1">
              <w:rPr>
                <w:color w:val="000000" w:themeColor="text1"/>
                <w:sz w:val="24"/>
                <w:szCs w:val="24"/>
              </w:rPr>
              <w:t>i</w:t>
            </w:r>
            <w:r>
              <w:rPr>
                <w:color w:val="000000" w:themeColor="text1"/>
                <w:sz w:val="24"/>
                <w:szCs w:val="24"/>
              </w:rPr>
              <w:t xml:space="preserve"> kvalifikacijos reikalavimai dėl aukštojo universitetinio išsilavinimo arba jam prilyginto, nenurodant kokios srities turėtų būti įgytas išsilavinimas, yra pertekliniai, </w:t>
            </w:r>
            <w:r w:rsidR="00AF31C1">
              <w:rPr>
                <w:color w:val="000000" w:themeColor="text1"/>
                <w:sz w:val="24"/>
                <w:szCs w:val="24"/>
              </w:rPr>
              <w:t xml:space="preserve">nesusiję su </w:t>
            </w:r>
            <w:r w:rsidR="007D2C5A">
              <w:rPr>
                <w:color w:val="000000" w:themeColor="text1"/>
                <w:sz w:val="24"/>
                <w:szCs w:val="24"/>
              </w:rPr>
              <w:t>P</w:t>
            </w:r>
            <w:r w:rsidR="00AF31C1">
              <w:rPr>
                <w:color w:val="000000" w:themeColor="text1"/>
                <w:sz w:val="24"/>
                <w:szCs w:val="24"/>
              </w:rPr>
              <w:t>irkimo</w:t>
            </w:r>
            <w:r w:rsidR="007D2C5A">
              <w:rPr>
                <w:color w:val="000000" w:themeColor="text1"/>
                <w:sz w:val="24"/>
                <w:szCs w:val="24"/>
              </w:rPr>
              <w:t xml:space="preserve"> Nr. 1</w:t>
            </w:r>
            <w:r w:rsidR="00AF31C1">
              <w:rPr>
                <w:color w:val="000000" w:themeColor="text1"/>
                <w:sz w:val="24"/>
                <w:szCs w:val="24"/>
              </w:rPr>
              <w:t xml:space="preserve"> objektu, </w:t>
            </w:r>
            <w:r>
              <w:rPr>
                <w:color w:val="000000" w:themeColor="text1"/>
                <w:sz w:val="24"/>
                <w:szCs w:val="24"/>
              </w:rPr>
              <w:t>neturintys jokios pridėtinės vertės teikiam</w:t>
            </w:r>
            <w:r w:rsidR="00F17C96">
              <w:rPr>
                <w:color w:val="000000" w:themeColor="text1"/>
                <w:sz w:val="24"/>
                <w:szCs w:val="24"/>
              </w:rPr>
              <w:t>ų</w:t>
            </w:r>
            <w:r>
              <w:rPr>
                <w:color w:val="000000" w:themeColor="text1"/>
                <w:sz w:val="24"/>
                <w:szCs w:val="24"/>
              </w:rPr>
              <w:t xml:space="preserve"> paslaugų kokybei. Taigi, tiekėjui pateikus kvalifikaciją įrodančius dokumentus, susijusius su išsilavinimu, Perkančioji organizacija turėtų pripažinti aukštojo </w:t>
            </w:r>
            <w:r w:rsidR="00925FE1">
              <w:rPr>
                <w:color w:val="000000" w:themeColor="text1"/>
                <w:sz w:val="24"/>
                <w:szCs w:val="24"/>
              </w:rPr>
              <w:t xml:space="preserve">universitetinio </w:t>
            </w:r>
            <w:r>
              <w:rPr>
                <w:color w:val="000000" w:themeColor="text1"/>
                <w:sz w:val="24"/>
                <w:szCs w:val="24"/>
              </w:rPr>
              <w:t xml:space="preserve">išsilavinimo arba jam prilyginto išsilavinimo pagrindžiančius dokumentus </w:t>
            </w:r>
            <w:r>
              <w:rPr>
                <w:color w:val="000000" w:themeColor="text1"/>
                <w:sz w:val="24"/>
                <w:szCs w:val="24"/>
              </w:rPr>
              <w:lastRenderedPageBreak/>
              <w:t>ne tik informacinių technologijų srityje, tačiau ir pvz.</w:t>
            </w:r>
            <w:r w:rsidR="00925FE1">
              <w:rPr>
                <w:color w:val="000000" w:themeColor="text1"/>
                <w:sz w:val="24"/>
                <w:szCs w:val="24"/>
              </w:rPr>
              <w:t>,</w:t>
            </w:r>
            <w:r>
              <w:rPr>
                <w:color w:val="000000" w:themeColor="text1"/>
                <w:sz w:val="24"/>
                <w:szCs w:val="24"/>
              </w:rPr>
              <w:t xml:space="preserve"> fizinio lavinimo mokytojo, veterinaro, inžinieriaus ir kt., kurie taip pat turės aukštąjį universitetinį išsilavinimą.</w:t>
            </w:r>
          </w:p>
          <w:p w14:paraId="72D05F5B" w14:textId="4AA34242" w:rsidR="008E19EE" w:rsidRDefault="00545397" w:rsidP="000A6B68">
            <w:pPr>
              <w:pStyle w:val="ListParagraph"/>
              <w:ind w:left="0" w:firstLine="720"/>
              <w:jc w:val="both"/>
              <w:rPr>
                <w:color w:val="000000" w:themeColor="text1"/>
                <w:sz w:val="24"/>
                <w:szCs w:val="24"/>
              </w:rPr>
            </w:pPr>
            <w:r w:rsidRPr="00545397">
              <w:rPr>
                <w:color w:val="000000" w:themeColor="text1"/>
                <w:sz w:val="24"/>
                <w:szCs w:val="24"/>
              </w:rPr>
              <w:t>Tarnyba pažymi, kad Perkančioji organizacija turi įsitikinti tiekėjų kompetentingumu, patikimumu ir pajėgumu, tačiau keliami minimalūs kandidatų ar dalyvių kvalifikacijos reikalavimai negali būti per aukšti, nes jų paskirtis yra ne atrinkti geriausią tiekėją, o tą, kuris yra tiesiog kompetentingas, patikimas ir pajėgus įvykdyti sutartį.</w:t>
            </w:r>
          </w:p>
          <w:p w14:paraId="30559428" w14:textId="3B81ABFD" w:rsidR="00B037FD" w:rsidRPr="00355349" w:rsidRDefault="00612876" w:rsidP="000A6B68">
            <w:pPr>
              <w:pStyle w:val="ListParagraph"/>
              <w:ind w:left="0" w:firstLine="720"/>
              <w:jc w:val="both"/>
              <w:rPr>
                <w:sz w:val="24"/>
                <w:szCs w:val="24"/>
              </w:rPr>
            </w:pPr>
            <w:r>
              <w:rPr>
                <w:color w:val="000000"/>
                <w:sz w:val="24"/>
                <w:szCs w:val="24"/>
              </w:rPr>
              <w:t>Atsižvelgiant į pirmiau išdėstytą,</w:t>
            </w:r>
            <w:r w:rsidR="002C7F85">
              <w:rPr>
                <w:color w:val="000000"/>
                <w:sz w:val="24"/>
                <w:szCs w:val="24"/>
              </w:rPr>
              <w:t xml:space="preserve"> </w:t>
            </w:r>
            <w:r>
              <w:rPr>
                <w:color w:val="000000"/>
                <w:sz w:val="24"/>
                <w:szCs w:val="24"/>
              </w:rPr>
              <w:t>Tarnyba konstatuoja, kad</w:t>
            </w:r>
            <w:r w:rsidRPr="00A95D26">
              <w:rPr>
                <w:sz w:val="24"/>
                <w:szCs w:val="24"/>
              </w:rPr>
              <w:t xml:space="preserve"> nustatydama pirmiau nurodyt</w:t>
            </w:r>
            <w:r w:rsidR="00925FE1">
              <w:rPr>
                <w:sz w:val="24"/>
                <w:szCs w:val="24"/>
              </w:rPr>
              <w:t>us</w:t>
            </w:r>
            <w:r w:rsidRPr="00A95D26">
              <w:rPr>
                <w:sz w:val="24"/>
                <w:szCs w:val="24"/>
              </w:rPr>
              <w:t xml:space="preserve"> kvalifikacijos reikalavim</w:t>
            </w:r>
            <w:r w:rsidR="00925FE1">
              <w:rPr>
                <w:sz w:val="24"/>
                <w:szCs w:val="24"/>
              </w:rPr>
              <w:t>us</w:t>
            </w:r>
            <w:r w:rsidRPr="00A95D26">
              <w:rPr>
                <w:sz w:val="24"/>
                <w:szCs w:val="24"/>
              </w:rPr>
              <w:t xml:space="preserve">, Perkančioji organizacija </w:t>
            </w:r>
            <w:r w:rsidRPr="00A95D26">
              <w:rPr>
                <w:color w:val="000000"/>
                <w:sz w:val="24"/>
                <w:szCs w:val="24"/>
              </w:rPr>
              <w:t xml:space="preserve">pažeidė </w:t>
            </w:r>
            <w:r w:rsidR="002E3A4B">
              <w:rPr>
                <w:color w:val="000000"/>
                <w:sz w:val="24"/>
                <w:szCs w:val="24"/>
              </w:rPr>
              <w:t>Įstatymo</w:t>
            </w:r>
            <w:r w:rsidRPr="00A95D26">
              <w:rPr>
                <w:color w:val="000000"/>
                <w:sz w:val="24"/>
                <w:szCs w:val="24"/>
              </w:rPr>
              <w:t xml:space="preserve"> 47 straipsnio 1</w:t>
            </w:r>
            <w:r w:rsidR="00BD3CAD">
              <w:rPr>
                <w:color w:val="000000"/>
                <w:sz w:val="24"/>
                <w:szCs w:val="24"/>
              </w:rPr>
              <w:t xml:space="preserve"> </w:t>
            </w:r>
            <w:r w:rsidR="00D11DBA">
              <w:rPr>
                <w:color w:val="000000"/>
                <w:sz w:val="24"/>
                <w:szCs w:val="24"/>
              </w:rPr>
              <w:t>dalį</w:t>
            </w:r>
            <w:r w:rsidRPr="00A95D26">
              <w:rPr>
                <w:color w:val="000000"/>
                <w:sz w:val="24"/>
                <w:szCs w:val="24"/>
              </w:rPr>
              <w:t>.</w:t>
            </w:r>
            <w:r w:rsidR="004118E4">
              <w:rPr>
                <w:color w:val="000000"/>
                <w:sz w:val="24"/>
                <w:szCs w:val="24"/>
              </w:rPr>
              <w:t xml:space="preserve"> </w:t>
            </w:r>
            <w:r w:rsidR="004118E4">
              <w:rPr>
                <w:bCs/>
                <w:sz w:val="24"/>
                <w:szCs w:val="24"/>
              </w:rPr>
              <w:t>Tačiau Tarnyba</w:t>
            </w:r>
            <w:r w:rsidR="004118E4" w:rsidRPr="00715797">
              <w:rPr>
                <w:bCs/>
                <w:sz w:val="24"/>
                <w:szCs w:val="24"/>
              </w:rPr>
              <w:t xml:space="preserve">, atsižvelgdama į </w:t>
            </w:r>
            <w:r w:rsidR="004118E4">
              <w:rPr>
                <w:bCs/>
                <w:sz w:val="24"/>
                <w:szCs w:val="24"/>
              </w:rPr>
              <w:t>pažeidimo pobūdį ir mastą</w:t>
            </w:r>
            <w:r w:rsidR="00F62CA6">
              <w:rPr>
                <w:bCs/>
                <w:sz w:val="24"/>
                <w:szCs w:val="24"/>
              </w:rPr>
              <w:t xml:space="preserve"> (be kita ko ir į tai, kad aukštąjį universitetinį išsilavinimą turinčių asmenų yra pakankamai daug)</w:t>
            </w:r>
            <w:r w:rsidR="004118E4">
              <w:rPr>
                <w:bCs/>
                <w:sz w:val="24"/>
                <w:szCs w:val="24"/>
              </w:rPr>
              <w:t xml:space="preserve">, šio pažeidimo įtaką Pirkimo Nr. 1 rezultatams, </w:t>
            </w:r>
            <w:r w:rsidR="004118E4" w:rsidRPr="00715797">
              <w:rPr>
                <w:bCs/>
                <w:sz w:val="24"/>
                <w:szCs w:val="24"/>
              </w:rPr>
              <w:t>laiko</w:t>
            </w:r>
            <w:r w:rsidR="004118E4">
              <w:rPr>
                <w:bCs/>
                <w:sz w:val="24"/>
                <w:szCs w:val="24"/>
              </w:rPr>
              <w:t xml:space="preserve"> jį</w:t>
            </w:r>
            <w:r w:rsidR="004118E4" w:rsidRPr="00715797">
              <w:rPr>
                <w:bCs/>
                <w:sz w:val="24"/>
                <w:szCs w:val="24"/>
              </w:rPr>
              <w:t xml:space="preserve"> formaliu</w:t>
            </w:r>
            <w:r w:rsidR="0087062E">
              <w:rPr>
                <w:bCs/>
                <w:sz w:val="24"/>
                <w:szCs w:val="24"/>
              </w:rPr>
              <w:t>.</w:t>
            </w:r>
          </w:p>
        </w:tc>
      </w:tr>
    </w:tbl>
    <w:p w14:paraId="31C84BF5" w14:textId="77777777" w:rsidR="00374889" w:rsidRPr="00374889" w:rsidRDefault="00374889" w:rsidP="000A6B68">
      <w:pPr>
        <w:ind w:left="-113"/>
        <w:jc w:val="center"/>
        <w:rPr>
          <w:b/>
          <w:sz w:val="24"/>
          <w:szCs w:val="24"/>
          <w:lang w:eastAsia="lt-LT"/>
        </w:rPr>
      </w:pPr>
    </w:p>
    <w:p w14:paraId="6C16D250" w14:textId="77777777" w:rsidR="00374889" w:rsidRPr="00374889" w:rsidRDefault="00374889" w:rsidP="000A6B68">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428F3EDF" w14:textId="314C4027" w:rsidR="00374889" w:rsidRDefault="00374889" w:rsidP="000A6B68">
      <w:pPr>
        <w:ind w:left="-113"/>
        <w:jc w:val="center"/>
        <w:rPr>
          <w:b/>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8442"/>
      </w:tblGrid>
      <w:tr w:rsidR="002D4A49" w:rsidRPr="00CF4706" w14:paraId="4FFB78AA" w14:textId="77777777" w:rsidTr="00AB0F96">
        <w:tc>
          <w:tcPr>
            <w:tcW w:w="1334" w:type="dxa"/>
            <w:tcBorders>
              <w:top w:val="single" w:sz="4" w:space="0" w:color="auto"/>
              <w:left w:val="single" w:sz="4" w:space="0" w:color="auto"/>
              <w:bottom w:val="single" w:sz="4" w:space="0" w:color="auto"/>
              <w:right w:val="single" w:sz="4" w:space="0" w:color="auto"/>
            </w:tcBorders>
          </w:tcPr>
          <w:p w14:paraId="731DB98A" w14:textId="27AA8580" w:rsidR="002D4A49" w:rsidRPr="007B1290" w:rsidRDefault="002D4A49" w:rsidP="000A6B68">
            <w:pPr>
              <w:spacing w:line="256" w:lineRule="auto"/>
              <w:rPr>
                <w:sz w:val="24"/>
                <w:szCs w:val="24"/>
              </w:rPr>
            </w:pPr>
            <w:r>
              <w:rPr>
                <w:sz w:val="24"/>
                <w:szCs w:val="24"/>
              </w:rPr>
              <w:t>1</w:t>
            </w:r>
            <w:r w:rsidRPr="007B1290">
              <w:rPr>
                <w:sz w:val="24"/>
                <w:szCs w:val="24"/>
              </w:rPr>
              <w:t>.</w:t>
            </w:r>
          </w:p>
        </w:tc>
        <w:tc>
          <w:tcPr>
            <w:tcW w:w="8442" w:type="dxa"/>
            <w:tcBorders>
              <w:top w:val="single" w:sz="4" w:space="0" w:color="auto"/>
              <w:left w:val="single" w:sz="4" w:space="0" w:color="auto"/>
              <w:bottom w:val="single" w:sz="4" w:space="0" w:color="auto"/>
              <w:right w:val="single" w:sz="4" w:space="0" w:color="auto"/>
            </w:tcBorders>
          </w:tcPr>
          <w:p w14:paraId="5663DBFE" w14:textId="1C1BA8EE" w:rsidR="002D4A49" w:rsidRPr="00C900E9" w:rsidRDefault="00FA1EFD" w:rsidP="000A6B68">
            <w:pPr>
              <w:jc w:val="both"/>
              <w:rPr>
                <w:iCs/>
                <w:sz w:val="23"/>
                <w:szCs w:val="23"/>
              </w:rPr>
            </w:pPr>
            <w:r w:rsidRPr="00B25D6D">
              <w:rPr>
                <w:iCs/>
                <w:sz w:val="24"/>
                <w:szCs w:val="24"/>
              </w:rPr>
              <w:t>Įstatymo 28 straipsnio 2 dalis</w:t>
            </w:r>
            <w:r w:rsidRPr="00B25D6D">
              <w:rPr>
                <w:rStyle w:val="FootnoteReference"/>
                <w:iCs/>
                <w:sz w:val="23"/>
                <w:szCs w:val="23"/>
              </w:rPr>
              <w:footnoteReference w:id="21"/>
            </w:r>
            <w:r w:rsidRPr="00B25D6D">
              <w:rPr>
                <w:iCs/>
                <w:sz w:val="24"/>
                <w:szCs w:val="24"/>
              </w:rPr>
              <w:t>, 35 straipsnio 2 dalies 9 punktas</w:t>
            </w:r>
            <w:r w:rsidRPr="00B25D6D">
              <w:rPr>
                <w:rStyle w:val="FootnoteReference"/>
                <w:iCs/>
                <w:sz w:val="23"/>
                <w:szCs w:val="23"/>
              </w:rPr>
              <w:footnoteReference w:id="22"/>
            </w:r>
          </w:p>
        </w:tc>
      </w:tr>
      <w:tr w:rsidR="002D4A49" w:rsidRPr="00192706" w14:paraId="5CBAAE07" w14:textId="77777777" w:rsidTr="00AB0F96">
        <w:tc>
          <w:tcPr>
            <w:tcW w:w="9776" w:type="dxa"/>
            <w:gridSpan w:val="2"/>
            <w:tcBorders>
              <w:top w:val="single" w:sz="4" w:space="0" w:color="auto"/>
              <w:left w:val="single" w:sz="4" w:space="0" w:color="auto"/>
              <w:bottom w:val="single" w:sz="4" w:space="0" w:color="auto"/>
              <w:right w:val="single" w:sz="4" w:space="0" w:color="auto"/>
            </w:tcBorders>
            <w:hideMark/>
          </w:tcPr>
          <w:p w14:paraId="31A67BF3" w14:textId="5F543FBE" w:rsidR="008633A3" w:rsidRDefault="008633A3" w:rsidP="000A6B68">
            <w:pPr>
              <w:pStyle w:val="ListParagraph"/>
              <w:ind w:left="0" w:firstLine="720"/>
              <w:jc w:val="both"/>
              <w:rPr>
                <w:bCs/>
                <w:sz w:val="24"/>
                <w:szCs w:val="24"/>
              </w:rPr>
            </w:pPr>
            <w:r w:rsidRPr="008633A3">
              <w:rPr>
                <w:bCs/>
                <w:sz w:val="24"/>
                <w:szCs w:val="24"/>
              </w:rPr>
              <w:t>Atsižvelgiant į tai, kad vykdomas tarptautinis Pirkimas</w:t>
            </w:r>
            <w:r w:rsidR="00513557">
              <w:rPr>
                <w:bCs/>
                <w:sz w:val="24"/>
                <w:szCs w:val="24"/>
              </w:rPr>
              <w:t xml:space="preserve"> Nr. 1</w:t>
            </w:r>
            <w:r w:rsidRPr="008633A3">
              <w:rPr>
                <w:bCs/>
                <w:sz w:val="24"/>
                <w:szCs w:val="24"/>
              </w:rPr>
              <w:t xml:space="preserve">, Perkančioji organizacija turėjo pareigą pagrįsti Pirkimo </w:t>
            </w:r>
            <w:r w:rsidR="00566027">
              <w:rPr>
                <w:bCs/>
                <w:sz w:val="24"/>
                <w:szCs w:val="24"/>
              </w:rPr>
              <w:t xml:space="preserve">Nr. 1 </w:t>
            </w:r>
            <w:r w:rsidR="00D07E28">
              <w:rPr>
                <w:bCs/>
                <w:sz w:val="24"/>
                <w:szCs w:val="24"/>
              </w:rPr>
              <w:t xml:space="preserve">objekto </w:t>
            </w:r>
            <w:r w:rsidRPr="008633A3">
              <w:rPr>
                <w:bCs/>
                <w:sz w:val="24"/>
                <w:szCs w:val="24"/>
              </w:rPr>
              <w:t xml:space="preserve">neskaidymą į dalis, nurodant konkrečias priežastis Pirkimo </w:t>
            </w:r>
            <w:r w:rsidR="00566027">
              <w:rPr>
                <w:bCs/>
                <w:sz w:val="24"/>
                <w:szCs w:val="24"/>
              </w:rPr>
              <w:t xml:space="preserve">Nr. 1 </w:t>
            </w:r>
            <w:r w:rsidRPr="008633A3">
              <w:rPr>
                <w:bCs/>
                <w:sz w:val="24"/>
                <w:szCs w:val="24"/>
              </w:rPr>
              <w:t>dokumentuose. Tokią pareigą numato Į</w:t>
            </w:r>
            <w:r w:rsidR="001C16D9">
              <w:rPr>
                <w:bCs/>
                <w:sz w:val="24"/>
                <w:szCs w:val="24"/>
              </w:rPr>
              <w:t>statymo</w:t>
            </w:r>
            <w:r w:rsidRPr="008633A3">
              <w:rPr>
                <w:bCs/>
                <w:sz w:val="24"/>
                <w:szCs w:val="24"/>
              </w:rPr>
              <w:t xml:space="preserve"> 28 straipsnio 2 dalis ir 35 straipsnio 2 dalies 9 punktas.</w:t>
            </w:r>
          </w:p>
          <w:p w14:paraId="2A220434" w14:textId="0015EC13" w:rsidR="00722F22" w:rsidRDefault="008633A3" w:rsidP="000A6B68">
            <w:pPr>
              <w:pStyle w:val="ListParagraph"/>
              <w:ind w:left="0" w:firstLine="720"/>
              <w:jc w:val="both"/>
              <w:rPr>
                <w:bCs/>
                <w:sz w:val="24"/>
                <w:szCs w:val="24"/>
              </w:rPr>
            </w:pPr>
            <w:r w:rsidRPr="008633A3">
              <w:rPr>
                <w:bCs/>
                <w:sz w:val="24"/>
                <w:szCs w:val="24"/>
              </w:rPr>
              <w:t>Į</w:t>
            </w:r>
            <w:r w:rsidR="001C16D9">
              <w:rPr>
                <w:bCs/>
                <w:sz w:val="24"/>
                <w:szCs w:val="24"/>
              </w:rPr>
              <w:t>statymo</w:t>
            </w:r>
            <w:r w:rsidRPr="008633A3">
              <w:rPr>
                <w:bCs/>
                <w:sz w:val="24"/>
                <w:szCs w:val="24"/>
              </w:rPr>
              <w:t xml:space="preserve"> 28 straipsnio 2 dalis numato galimybę tam tikrais atvejais tarptautinio pirkimo į dalis neskaidyti, tačiau tokiu atveju būtina nurodyti konkrečias priežastis, dėl kurių to padaryti negalima. Pirkimo</w:t>
            </w:r>
            <w:r w:rsidR="007C69EC">
              <w:rPr>
                <w:bCs/>
                <w:sz w:val="24"/>
                <w:szCs w:val="24"/>
              </w:rPr>
              <w:t xml:space="preserve"> Nr. 1</w:t>
            </w:r>
            <w:r w:rsidRPr="008633A3">
              <w:rPr>
                <w:bCs/>
                <w:sz w:val="24"/>
                <w:szCs w:val="24"/>
              </w:rPr>
              <w:t xml:space="preserve"> sąlygų </w:t>
            </w:r>
            <w:r w:rsidR="007C69EC">
              <w:rPr>
                <w:bCs/>
                <w:sz w:val="24"/>
                <w:szCs w:val="24"/>
              </w:rPr>
              <w:t>2.2</w:t>
            </w:r>
            <w:r w:rsidRPr="008633A3">
              <w:rPr>
                <w:bCs/>
                <w:sz w:val="24"/>
                <w:szCs w:val="24"/>
              </w:rPr>
              <w:t xml:space="preserve"> p</w:t>
            </w:r>
            <w:r w:rsidR="007C69EC">
              <w:rPr>
                <w:bCs/>
                <w:sz w:val="24"/>
                <w:szCs w:val="24"/>
              </w:rPr>
              <w:t>apunktyje</w:t>
            </w:r>
            <w:r w:rsidRPr="00F03F94">
              <w:rPr>
                <w:bCs/>
                <w:vertAlign w:val="superscript"/>
              </w:rPr>
              <w:footnoteReference w:id="23"/>
            </w:r>
            <w:r w:rsidRPr="008633A3">
              <w:rPr>
                <w:bCs/>
                <w:sz w:val="24"/>
                <w:szCs w:val="24"/>
              </w:rPr>
              <w:t xml:space="preserve"> Perkančioji organizacija nurodė, kad Pirkimas</w:t>
            </w:r>
            <w:r w:rsidR="007C69EC">
              <w:rPr>
                <w:bCs/>
                <w:sz w:val="24"/>
                <w:szCs w:val="24"/>
              </w:rPr>
              <w:t xml:space="preserve"> Nr.</w:t>
            </w:r>
            <w:r w:rsidR="00013F4B">
              <w:rPr>
                <w:bCs/>
                <w:sz w:val="24"/>
                <w:szCs w:val="24"/>
              </w:rPr>
              <w:t> </w:t>
            </w:r>
            <w:r w:rsidR="007C69EC">
              <w:rPr>
                <w:bCs/>
                <w:sz w:val="24"/>
                <w:szCs w:val="24"/>
              </w:rPr>
              <w:t>1</w:t>
            </w:r>
            <w:r w:rsidRPr="008633A3">
              <w:rPr>
                <w:bCs/>
                <w:sz w:val="24"/>
                <w:szCs w:val="24"/>
              </w:rPr>
              <w:t xml:space="preserve"> į atskiras dalis </w:t>
            </w:r>
            <w:r w:rsidR="007C69EC">
              <w:rPr>
                <w:bCs/>
                <w:sz w:val="24"/>
                <w:szCs w:val="24"/>
              </w:rPr>
              <w:t>neskirstomas</w:t>
            </w:r>
            <w:r w:rsidRPr="008633A3">
              <w:rPr>
                <w:bCs/>
                <w:sz w:val="24"/>
                <w:szCs w:val="24"/>
              </w:rPr>
              <w:t>, tačiau neįvardijo, dėl kokių konkrečių priežasčių Pirkimo</w:t>
            </w:r>
            <w:r w:rsidR="007C69EC">
              <w:rPr>
                <w:bCs/>
                <w:sz w:val="24"/>
                <w:szCs w:val="24"/>
              </w:rPr>
              <w:t xml:space="preserve"> Nr. 1</w:t>
            </w:r>
            <w:r w:rsidRPr="008633A3">
              <w:rPr>
                <w:bCs/>
                <w:sz w:val="24"/>
                <w:szCs w:val="24"/>
              </w:rPr>
              <w:t xml:space="preserve"> </w:t>
            </w:r>
            <w:r w:rsidR="00B67EE1">
              <w:rPr>
                <w:bCs/>
                <w:sz w:val="24"/>
                <w:szCs w:val="24"/>
              </w:rPr>
              <w:t xml:space="preserve">objekto </w:t>
            </w:r>
            <w:r w:rsidRPr="008633A3">
              <w:rPr>
                <w:bCs/>
                <w:sz w:val="24"/>
                <w:szCs w:val="24"/>
              </w:rPr>
              <w:t>skaidymas yra negalimas, netikslingas.</w:t>
            </w:r>
          </w:p>
          <w:p w14:paraId="55AC15B4" w14:textId="34359D32" w:rsidR="003E1E8D" w:rsidRDefault="008633A3" w:rsidP="000A6B68">
            <w:pPr>
              <w:pStyle w:val="ListParagraph"/>
              <w:ind w:left="0" w:firstLine="720"/>
              <w:jc w:val="both"/>
              <w:rPr>
                <w:bCs/>
                <w:sz w:val="24"/>
                <w:szCs w:val="24"/>
              </w:rPr>
            </w:pPr>
            <w:r w:rsidRPr="008633A3">
              <w:rPr>
                <w:bCs/>
                <w:sz w:val="24"/>
                <w:szCs w:val="24"/>
              </w:rPr>
              <w:t>Tarnyba paprašė</w:t>
            </w:r>
            <w:r w:rsidR="009B7DF5" w:rsidRPr="000C7985">
              <w:rPr>
                <w:rStyle w:val="FootnoteReference"/>
                <w:szCs w:val="24"/>
              </w:rPr>
              <w:footnoteReference w:id="24"/>
            </w:r>
            <w:r w:rsidRPr="008633A3">
              <w:rPr>
                <w:bCs/>
                <w:sz w:val="24"/>
                <w:szCs w:val="24"/>
              </w:rPr>
              <w:t xml:space="preserve"> Perkančiosios organizacijos pateikti Pirkimo</w:t>
            </w:r>
            <w:r w:rsidR="007C69EC">
              <w:rPr>
                <w:bCs/>
                <w:sz w:val="24"/>
                <w:szCs w:val="24"/>
              </w:rPr>
              <w:t xml:space="preserve"> Nr. 1</w:t>
            </w:r>
            <w:r w:rsidRPr="008633A3">
              <w:rPr>
                <w:bCs/>
                <w:sz w:val="24"/>
                <w:szCs w:val="24"/>
              </w:rPr>
              <w:t xml:space="preserve"> </w:t>
            </w:r>
            <w:r w:rsidR="00EE21E1">
              <w:rPr>
                <w:bCs/>
                <w:sz w:val="24"/>
                <w:szCs w:val="24"/>
              </w:rPr>
              <w:t xml:space="preserve">objekto </w:t>
            </w:r>
            <w:r w:rsidRPr="008633A3">
              <w:rPr>
                <w:bCs/>
                <w:sz w:val="24"/>
                <w:szCs w:val="24"/>
              </w:rPr>
              <w:t xml:space="preserve">neskaidymo į dalis pagrindimą. Perkančioji organizacija </w:t>
            </w:r>
            <w:r w:rsidRPr="00795712">
              <w:rPr>
                <w:bCs/>
                <w:sz w:val="24"/>
                <w:szCs w:val="24"/>
              </w:rPr>
              <w:t>nurodė</w:t>
            </w:r>
            <w:r w:rsidR="00013F4B" w:rsidRPr="000C7985">
              <w:rPr>
                <w:rStyle w:val="FootnoteReference"/>
                <w:szCs w:val="24"/>
              </w:rPr>
              <w:footnoteReference w:id="25"/>
            </w:r>
            <w:r w:rsidR="0043791E" w:rsidRPr="00795712">
              <w:rPr>
                <w:bCs/>
                <w:sz w:val="24"/>
                <w:szCs w:val="24"/>
              </w:rPr>
              <w:t>, jog Pirkimo</w:t>
            </w:r>
            <w:r w:rsidR="00FC1DE9">
              <w:rPr>
                <w:bCs/>
                <w:sz w:val="24"/>
                <w:szCs w:val="24"/>
              </w:rPr>
              <w:t xml:space="preserve"> Nr. 1</w:t>
            </w:r>
            <w:r w:rsidR="0043791E" w:rsidRPr="00795712">
              <w:rPr>
                <w:bCs/>
                <w:sz w:val="24"/>
                <w:szCs w:val="24"/>
              </w:rPr>
              <w:t xml:space="preserve"> objekto neskaidymo priežastys nurodytos Pirkimo Nr. 1 2022 m. birželio 22 d. paraiškoje Nr. 20220622/1</w:t>
            </w:r>
            <w:r w:rsidR="00986C4E" w:rsidRPr="00795712">
              <w:rPr>
                <w:bCs/>
                <w:vertAlign w:val="superscript"/>
              </w:rPr>
              <w:footnoteReference w:id="26"/>
            </w:r>
            <w:r w:rsidR="00986C4E" w:rsidRPr="00795712">
              <w:rPr>
                <w:bCs/>
                <w:sz w:val="24"/>
                <w:szCs w:val="24"/>
              </w:rPr>
              <w:t xml:space="preserve"> </w:t>
            </w:r>
            <w:r w:rsidR="0043791E" w:rsidRPr="00795712">
              <w:rPr>
                <w:bCs/>
                <w:sz w:val="24"/>
                <w:szCs w:val="24"/>
              </w:rPr>
              <w:t xml:space="preserve">bei 2022 m. birželio 22 d. </w:t>
            </w:r>
            <w:r w:rsidR="00986C4E" w:rsidRPr="00795712">
              <w:rPr>
                <w:bCs/>
                <w:sz w:val="24"/>
                <w:szCs w:val="24"/>
              </w:rPr>
              <w:t>p</w:t>
            </w:r>
            <w:r w:rsidR="0043791E" w:rsidRPr="00795712">
              <w:rPr>
                <w:bCs/>
                <w:sz w:val="24"/>
                <w:szCs w:val="24"/>
              </w:rPr>
              <w:t>rotokole Nr. VP-70</w:t>
            </w:r>
            <w:r w:rsidR="004263D2" w:rsidRPr="00795712">
              <w:rPr>
                <w:bCs/>
                <w:vertAlign w:val="superscript"/>
              </w:rPr>
              <w:footnoteReference w:id="27"/>
            </w:r>
            <w:r w:rsidR="0043791E" w:rsidRPr="00795712">
              <w:rPr>
                <w:bCs/>
                <w:sz w:val="24"/>
                <w:szCs w:val="24"/>
              </w:rPr>
              <w:t>.</w:t>
            </w:r>
            <w:r w:rsidRPr="00795712">
              <w:rPr>
                <w:bCs/>
                <w:sz w:val="24"/>
                <w:szCs w:val="24"/>
              </w:rPr>
              <w:t xml:space="preserve"> </w:t>
            </w:r>
            <w:r w:rsidR="0043791E" w:rsidRPr="00795712">
              <w:rPr>
                <w:bCs/>
                <w:sz w:val="24"/>
                <w:szCs w:val="24"/>
              </w:rPr>
              <w:t>Tarnyba</w:t>
            </w:r>
            <w:r w:rsidR="00936F4B" w:rsidRPr="00795712">
              <w:rPr>
                <w:bCs/>
                <w:sz w:val="24"/>
                <w:szCs w:val="24"/>
              </w:rPr>
              <w:t xml:space="preserve"> raštu</w:t>
            </w:r>
            <w:r w:rsidR="009A2953" w:rsidRPr="000C7985">
              <w:rPr>
                <w:rStyle w:val="FootnoteReference"/>
                <w:szCs w:val="24"/>
              </w:rPr>
              <w:footnoteReference w:id="28"/>
            </w:r>
            <w:r w:rsidR="00936F4B" w:rsidRPr="00795712">
              <w:rPr>
                <w:bCs/>
                <w:sz w:val="24"/>
                <w:szCs w:val="24"/>
              </w:rPr>
              <w:t xml:space="preserve"> paprašė Perkančiosios organizacijos</w:t>
            </w:r>
            <w:r w:rsidR="00795712" w:rsidRPr="00795712">
              <w:rPr>
                <w:bCs/>
                <w:sz w:val="24"/>
                <w:szCs w:val="24"/>
              </w:rPr>
              <w:t xml:space="preserve"> </w:t>
            </w:r>
            <w:r w:rsidR="00936F4B" w:rsidRPr="00795712">
              <w:rPr>
                <w:sz w:val="24"/>
                <w:szCs w:val="24"/>
              </w:rPr>
              <w:t xml:space="preserve">paaiškinti ir pagrįsti, kodėl Pirkimo Nr. 1 objektas negalėjo būti skaidomas į dvi dalis: 1) </w:t>
            </w:r>
            <w:r w:rsidR="00936F4B" w:rsidRPr="00795712">
              <w:rPr>
                <w:color w:val="000000"/>
                <w:sz w:val="24"/>
                <w:szCs w:val="24"/>
              </w:rPr>
              <w:t>atnaujintos bendros sistemos architektūros ir modernizavimo gairių parengimas, vienos iš sistemų (FIS arba AFIS) modernizavimas pagal parengtas gaires, bandomoji eksploatacija, modernizavimo gairių papildymas ir korekcijos; 2) antros sistemos modernizavimas</w:t>
            </w:r>
            <w:r w:rsidR="00795712" w:rsidRPr="00795712">
              <w:rPr>
                <w:color w:val="000000"/>
                <w:sz w:val="24"/>
                <w:szCs w:val="24"/>
              </w:rPr>
              <w:t xml:space="preserve">. </w:t>
            </w:r>
            <w:r w:rsidR="00795712" w:rsidRPr="00795712">
              <w:rPr>
                <w:bCs/>
                <w:sz w:val="24"/>
                <w:szCs w:val="24"/>
              </w:rPr>
              <w:t>Perkančioji organizacija rašte</w:t>
            </w:r>
            <w:r w:rsidR="00D907A6" w:rsidRPr="000C7985">
              <w:rPr>
                <w:rStyle w:val="FootnoteReference"/>
                <w:szCs w:val="24"/>
              </w:rPr>
              <w:footnoteReference w:id="29"/>
            </w:r>
            <w:r w:rsidR="00795712" w:rsidRPr="00795712">
              <w:rPr>
                <w:bCs/>
                <w:sz w:val="24"/>
                <w:szCs w:val="24"/>
              </w:rPr>
              <w:t xml:space="preserve"> nurodė, jog</w:t>
            </w:r>
            <w:r w:rsidR="00795712" w:rsidRPr="00795712">
              <w:rPr>
                <w:color w:val="000000"/>
                <w:sz w:val="24"/>
                <w:szCs w:val="24"/>
              </w:rPr>
              <w:t xml:space="preserve"> „&lt;...&gt; pažymime, kad Viešųjų pirkimų tarnybos nurodytas skaidymas būtų dirbtinis, kadangi pirkimu siekiama, kad po modernizacijos perkančioji organizacija visus reikalingus modulius valdytų vienoje sistemoje, o ne dvejose atskirose“. </w:t>
            </w:r>
            <w:r w:rsidR="002E1954" w:rsidRPr="00795712">
              <w:rPr>
                <w:bCs/>
                <w:sz w:val="24"/>
                <w:szCs w:val="24"/>
              </w:rPr>
              <w:t xml:space="preserve">Tarnyba </w:t>
            </w:r>
            <w:r w:rsidR="00795712" w:rsidRPr="00795712">
              <w:rPr>
                <w:bCs/>
                <w:sz w:val="24"/>
                <w:szCs w:val="24"/>
              </w:rPr>
              <w:t>Perkančiosios organizacijos pirmiau nurodytas priežastis</w:t>
            </w:r>
            <w:r w:rsidR="002E1954" w:rsidRPr="00795712">
              <w:rPr>
                <w:bCs/>
                <w:sz w:val="24"/>
                <w:szCs w:val="24"/>
              </w:rPr>
              <w:t xml:space="preserve"> pripažįsta esant tinkamomis Pirkimo</w:t>
            </w:r>
            <w:r w:rsidR="00795712" w:rsidRPr="00795712">
              <w:rPr>
                <w:bCs/>
                <w:sz w:val="24"/>
                <w:szCs w:val="24"/>
              </w:rPr>
              <w:t xml:space="preserve"> Nr. 1</w:t>
            </w:r>
            <w:r w:rsidR="002E1954" w:rsidRPr="00795712">
              <w:rPr>
                <w:bCs/>
                <w:sz w:val="24"/>
                <w:szCs w:val="24"/>
              </w:rPr>
              <w:t xml:space="preserve"> </w:t>
            </w:r>
            <w:r w:rsidR="00B665B6" w:rsidRPr="00795712">
              <w:rPr>
                <w:bCs/>
                <w:sz w:val="24"/>
                <w:szCs w:val="24"/>
              </w:rPr>
              <w:t xml:space="preserve">objekto </w:t>
            </w:r>
            <w:r w:rsidR="002E1954" w:rsidRPr="00795712">
              <w:rPr>
                <w:bCs/>
                <w:sz w:val="24"/>
                <w:szCs w:val="24"/>
              </w:rPr>
              <w:t>neskaidymui į dalis pagrįsti.</w:t>
            </w:r>
          </w:p>
          <w:p w14:paraId="77D26006" w14:textId="1F0A0B34" w:rsidR="002D4A49" w:rsidRPr="00192706" w:rsidRDefault="002E1954" w:rsidP="000A6B68">
            <w:pPr>
              <w:pStyle w:val="ListParagraph"/>
              <w:ind w:left="0" w:firstLine="720"/>
              <w:jc w:val="both"/>
              <w:rPr>
                <w:bCs/>
                <w:sz w:val="24"/>
                <w:szCs w:val="24"/>
              </w:rPr>
            </w:pPr>
            <w:r w:rsidRPr="002E1954">
              <w:rPr>
                <w:bCs/>
                <w:sz w:val="24"/>
                <w:szCs w:val="24"/>
              </w:rPr>
              <w:lastRenderedPageBreak/>
              <w:t>Tarnyba konstatuoja, kad Pirkimo</w:t>
            </w:r>
            <w:r w:rsidR="007C69EC">
              <w:rPr>
                <w:bCs/>
                <w:sz w:val="24"/>
                <w:szCs w:val="24"/>
              </w:rPr>
              <w:t xml:space="preserve"> Nr. 1</w:t>
            </w:r>
            <w:r w:rsidRPr="002E1954">
              <w:rPr>
                <w:bCs/>
                <w:sz w:val="24"/>
                <w:szCs w:val="24"/>
              </w:rPr>
              <w:t xml:space="preserve"> </w:t>
            </w:r>
            <w:r w:rsidR="009204D5">
              <w:rPr>
                <w:bCs/>
                <w:sz w:val="24"/>
                <w:szCs w:val="24"/>
              </w:rPr>
              <w:t>dokumentuo</w:t>
            </w:r>
            <w:r w:rsidRPr="002E1954">
              <w:rPr>
                <w:bCs/>
                <w:sz w:val="24"/>
                <w:szCs w:val="24"/>
              </w:rPr>
              <w:t>se nenurodžiusi konkrečių priežasčių, kodėl Pirkim</w:t>
            </w:r>
            <w:r w:rsidR="00B665B6">
              <w:rPr>
                <w:bCs/>
                <w:sz w:val="24"/>
                <w:szCs w:val="24"/>
              </w:rPr>
              <w:t xml:space="preserve">o </w:t>
            </w:r>
            <w:r w:rsidR="007C69EC">
              <w:rPr>
                <w:bCs/>
                <w:sz w:val="24"/>
                <w:szCs w:val="24"/>
              </w:rPr>
              <w:t xml:space="preserve">Nr. 1 </w:t>
            </w:r>
            <w:r w:rsidR="00B665B6">
              <w:rPr>
                <w:bCs/>
                <w:sz w:val="24"/>
                <w:szCs w:val="24"/>
              </w:rPr>
              <w:t xml:space="preserve">objektas </w:t>
            </w:r>
            <w:r w:rsidRPr="002E1954">
              <w:rPr>
                <w:bCs/>
                <w:sz w:val="24"/>
                <w:szCs w:val="24"/>
              </w:rPr>
              <w:t xml:space="preserve">negali būti skaidomas į dalis, Perkančioji organizacija </w:t>
            </w:r>
            <w:r w:rsidR="00013F4B">
              <w:rPr>
                <w:bCs/>
                <w:sz w:val="24"/>
                <w:szCs w:val="24"/>
              </w:rPr>
              <w:t xml:space="preserve">formaliai </w:t>
            </w:r>
            <w:r w:rsidRPr="002E1954">
              <w:rPr>
                <w:bCs/>
                <w:sz w:val="24"/>
                <w:szCs w:val="24"/>
              </w:rPr>
              <w:t>pažeidė Į</w:t>
            </w:r>
            <w:r w:rsidR="00FA1339">
              <w:rPr>
                <w:bCs/>
                <w:sz w:val="24"/>
                <w:szCs w:val="24"/>
              </w:rPr>
              <w:t>statymo</w:t>
            </w:r>
            <w:r w:rsidRPr="002E1954">
              <w:rPr>
                <w:bCs/>
                <w:sz w:val="24"/>
                <w:szCs w:val="24"/>
              </w:rPr>
              <w:t xml:space="preserve"> 28 straipsnio 2 dalį ir 35 straipsnio 2 dalies 9 punktą.</w:t>
            </w:r>
          </w:p>
        </w:tc>
      </w:tr>
    </w:tbl>
    <w:p w14:paraId="150E9E9A" w14:textId="77777777" w:rsidR="00374889" w:rsidRPr="00374889" w:rsidRDefault="00374889" w:rsidP="000A6B68">
      <w:pPr>
        <w:rPr>
          <w:b/>
          <w:sz w:val="24"/>
          <w:szCs w:val="24"/>
          <w:lang w:eastAsia="lt-LT"/>
        </w:rPr>
      </w:pPr>
    </w:p>
    <w:p w14:paraId="6CE740D3" w14:textId="77777777" w:rsidR="00374889" w:rsidRPr="00374889" w:rsidRDefault="00374889" w:rsidP="000A6B68">
      <w:pPr>
        <w:jc w:val="center"/>
        <w:rPr>
          <w:b/>
          <w:sz w:val="24"/>
          <w:szCs w:val="24"/>
          <w:lang w:eastAsia="lt-LT"/>
        </w:rPr>
      </w:pPr>
      <w:r w:rsidRPr="00374889">
        <w:rPr>
          <w:b/>
          <w:sz w:val="24"/>
          <w:szCs w:val="24"/>
          <w:lang w:eastAsia="lt-LT"/>
        </w:rPr>
        <w:t>IV dalis. Sprendimas</w:t>
      </w:r>
    </w:p>
    <w:p w14:paraId="7EAED868" w14:textId="77777777" w:rsidR="00374889" w:rsidRPr="00374889" w:rsidRDefault="00374889" w:rsidP="000A6B68">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74889" w:rsidRPr="00374889" w14:paraId="32DA0634" w14:textId="77777777" w:rsidTr="00374889">
        <w:tc>
          <w:tcPr>
            <w:tcW w:w="5000" w:type="pct"/>
            <w:tcBorders>
              <w:top w:val="single" w:sz="4" w:space="0" w:color="auto"/>
              <w:left w:val="single" w:sz="4" w:space="0" w:color="auto"/>
              <w:bottom w:val="single" w:sz="4" w:space="0" w:color="auto"/>
              <w:right w:val="single" w:sz="4" w:space="0" w:color="auto"/>
            </w:tcBorders>
            <w:hideMark/>
          </w:tcPr>
          <w:p w14:paraId="6869832B" w14:textId="0BE91165" w:rsidR="00685F47" w:rsidRPr="0051585C" w:rsidRDefault="007B6872" w:rsidP="0051585C">
            <w:pPr>
              <w:ind w:firstLine="557"/>
              <w:jc w:val="both"/>
              <w:rPr>
                <w:sz w:val="24"/>
                <w:szCs w:val="24"/>
                <w:lang w:eastAsia="lt-LT"/>
              </w:rPr>
            </w:pPr>
            <w:r w:rsidRPr="00A60976">
              <w:rPr>
                <w:sz w:val="24"/>
                <w:szCs w:val="24"/>
                <w:lang w:eastAsia="lt-LT"/>
              </w:rPr>
              <w:t xml:space="preserve">Atsižvelgdama į šioje vertinimo išvadoje konstatuotų pažeidimų formalų pobūdį, </w:t>
            </w:r>
            <w:r w:rsidR="004B6A63" w:rsidRPr="003E69E4">
              <w:rPr>
                <w:bCs/>
                <w:sz w:val="24"/>
                <w:szCs w:val="24"/>
              </w:rPr>
              <w:t xml:space="preserve">be kita ko, atsižvelgusi ir į tai, jog pagal Perkančiosios </w:t>
            </w:r>
            <w:r w:rsidR="004B6A63" w:rsidRPr="00A60976">
              <w:rPr>
                <w:sz w:val="24"/>
                <w:szCs w:val="24"/>
                <w:lang w:eastAsia="lt-LT"/>
              </w:rPr>
              <w:t xml:space="preserve">organizacijos pateiktus duomenis </w:t>
            </w:r>
            <w:r w:rsidR="00F9120E" w:rsidRPr="00157B27">
              <w:rPr>
                <w:sz w:val="24"/>
                <w:szCs w:val="24"/>
              </w:rPr>
              <w:t xml:space="preserve">aplinkos apsaugos vadybos sistemą pagal standartą ISO 14001 </w:t>
            </w:r>
            <w:r w:rsidR="004B6A63" w:rsidRPr="00A60976">
              <w:rPr>
                <w:sz w:val="24"/>
                <w:szCs w:val="24"/>
                <w:lang w:eastAsia="lt-LT"/>
              </w:rPr>
              <w:t xml:space="preserve">turi įsidiegę ir daugiau tiekėjų, taip pat į tai, jog aukštąjį universitetinį išsilavinimą įgijusių </w:t>
            </w:r>
            <w:r w:rsidR="005B5A75">
              <w:rPr>
                <w:sz w:val="24"/>
                <w:szCs w:val="24"/>
                <w:lang w:eastAsia="lt-LT"/>
              </w:rPr>
              <w:t xml:space="preserve">specialistų </w:t>
            </w:r>
            <w:r w:rsidR="004B6A63" w:rsidRPr="00A60976">
              <w:rPr>
                <w:sz w:val="24"/>
                <w:szCs w:val="24"/>
                <w:lang w:eastAsia="lt-LT"/>
              </w:rPr>
              <w:t xml:space="preserve">yra pakankamai didelis kiekis, </w:t>
            </w:r>
            <w:r w:rsidR="004B6A63">
              <w:rPr>
                <w:sz w:val="24"/>
                <w:szCs w:val="24"/>
                <w:lang w:eastAsia="lt-LT"/>
              </w:rPr>
              <w:t>Tarnyba</w:t>
            </w:r>
            <w:r w:rsidR="003D4AFC">
              <w:rPr>
                <w:sz w:val="24"/>
                <w:szCs w:val="24"/>
                <w:lang w:eastAsia="lt-LT"/>
              </w:rPr>
              <w:t xml:space="preserve"> </w:t>
            </w:r>
            <w:r w:rsidR="00B92205" w:rsidRPr="00B92205">
              <w:rPr>
                <w:sz w:val="24"/>
                <w:szCs w:val="24"/>
                <w:lang w:eastAsia="lt-LT"/>
              </w:rPr>
              <w:t>vadovaudamasi teisingumo ir protingumo kriterijais</w:t>
            </w:r>
            <w:r w:rsidR="00B92205">
              <w:rPr>
                <w:sz w:val="24"/>
                <w:szCs w:val="24"/>
                <w:lang w:eastAsia="lt-LT"/>
              </w:rPr>
              <w:t>,</w:t>
            </w:r>
            <w:r w:rsidR="00B92205" w:rsidRPr="00B92205">
              <w:rPr>
                <w:sz w:val="24"/>
                <w:szCs w:val="24"/>
                <w:lang w:eastAsia="lt-LT"/>
              </w:rPr>
              <w:t xml:space="preserve"> </w:t>
            </w:r>
            <w:r w:rsidR="003D4AFC">
              <w:rPr>
                <w:sz w:val="24"/>
                <w:szCs w:val="24"/>
                <w:lang w:eastAsia="lt-LT"/>
              </w:rPr>
              <w:t>sprendžia</w:t>
            </w:r>
            <w:r w:rsidR="004B6A63" w:rsidRPr="00A60976">
              <w:rPr>
                <w:sz w:val="24"/>
                <w:szCs w:val="24"/>
                <w:lang w:eastAsia="lt-LT"/>
              </w:rPr>
              <w:t>, kad pirmiau nurodyt</w:t>
            </w:r>
            <w:r w:rsidR="004B6A63">
              <w:rPr>
                <w:sz w:val="24"/>
                <w:szCs w:val="24"/>
                <w:lang w:eastAsia="lt-LT"/>
              </w:rPr>
              <w:t>i</w:t>
            </w:r>
            <w:r w:rsidR="004B6A63" w:rsidRPr="00A60976">
              <w:rPr>
                <w:sz w:val="24"/>
                <w:szCs w:val="24"/>
                <w:lang w:eastAsia="lt-LT"/>
              </w:rPr>
              <w:t xml:space="preserve"> nepagrįs</w:t>
            </w:r>
            <w:r w:rsidR="004B6A63">
              <w:rPr>
                <w:sz w:val="24"/>
                <w:szCs w:val="24"/>
                <w:lang w:eastAsia="lt-LT"/>
              </w:rPr>
              <w:t>ti</w:t>
            </w:r>
            <w:r w:rsidR="004B6A63" w:rsidRPr="003E69E4">
              <w:rPr>
                <w:bCs/>
                <w:sz w:val="24"/>
                <w:szCs w:val="24"/>
              </w:rPr>
              <w:t xml:space="preserve"> reikalavima</w:t>
            </w:r>
            <w:r w:rsidR="004B6A63">
              <w:rPr>
                <w:bCs/>
                <w:sz w:val="24"/>
                <w:szCs w:val="24"/>
              </w:rPr>
              <w:t>i</w:t>
            </w:r>
            <w:r w:rsidR="004B6A63" w:rsidRPr="003E69E4">
              <w:rPr>
                <w:bCs/>
                <w:sz w:val="24"/>
                <w:szCs w:val="24"/>
              </w:rPr>
              <w:t xml:space="preserve"> neturėjo lemiamos įtakos tiekėjams priimant sprendimą dėl (ne)dalyvavimo Pirkime Nr. 1</w:t>
            </w:r>
            <w:r w:rsidR="00B92205">
              <w:rPr>
                <w:bCs/>
                <w:sz w:val="24"/>
                <w:szCs w:val="24"/>
              </w:rPr>
              <w:t xml:space="preserve">, </w:t>
            </w:r>
            <w:r w:rsidR="00544FBC">
              <w:rPr>
                <w:bCs/>
                <w:sz w:val="24"/>
                <w:szCs w:val="24"/>
              </w:rPr>
              <w:t>o tuo pačiu – ir Pirkimo</w:t>
            </w:r>
            <w:r w:rsidR="00435BFE">
              <w:rPr>
                <w:bCs/>
                <w:sz w:val="24"/>
                <w:szCs w:val="24"/>
              </w:rPr>
              <w:t xml:space="preserve"> Nr. 1</w:t>
            </w:r>
            <w:r w:rsidR="00544FBC">
              <w:rPr>
                <w:bCs/>
                <w:sz w:val="24"/>
                <w:szCs w:val="24"/>
              </w:rPr>
              <w:t xml:space="preserve"> rezultatui, </w:t>
            </w:r>
            <w:r w:rsidR="00B92205">
              <w:rPr>
                <w:bCs/>
                <w:sz w:val="24"/>
                <w:szCs w:val="24"/>
              </w:rPr>
              <w:t xml:space="preserve">todėl </w:t>
            </w:r>
            <w:r w:rsidR="008168F0" w:rsidRPr="00FC5BDB">
              <w:rPr>
                <w:sz w:val="24"/>
                <w:szCs w:val="24"/>
                <w:lang w:eastAsia="lt-LT"/>
              </w:rPr>
              <w:t xml:space="preserve">Tarnyba naikina </w:t>
            </w:r>
            <w:r w:rsidR="0098706C" w:rsidRPr="00FC5BDB">
              <w:rPr>
                <w:sz w:val="24"/>
                <w:szCs w:val="24"/>
                <w:lang w:eastAsia="lt-LT"/>
              </w:rPr>
              <w:t xml:space="preserve">2022 m. rugpjūčio 8 d. </w:t>
            </w:r>
            <w:r w:rsidR="008168F0" w:rsidRPr="00FC5BDB">
              <w:rPr>
                <w:sz w:val="24"/>
                <w:szCs w:val="24"/>
                <w:lang w:eastAsia="lt-LT"/>
              </w:rPr>
              <w:t>duot</w:t>
            </w:r>
            <w:r w:rsidR="0098706C" w:rsidRPr="00FC5BDB">
              <w:rPr>
                <w:sz w:val="24"/>
                <w:szCs w:val="24"/>
                <w:lang w:eastAsia="lt-LT"/>
              </w:rPr>
              <w:t>ą</w:t>
            </w:r>
            <w:r w:rsidR="008168F0" w:rsidRPr="00FC5BDB">
              <w:rPr>
                <w:sz w:val="24"/>
                <w:szCs w:val="24"/>
                <w:lang w:eastAsia="lt-LT"/>
              </w:rPr>
              <w:t xml:space="preserve"> </w:t>
            </w:r>
            <w:r w:rsidR="0098706C" w:rsidRPr="00FC5BDB">
              <w:rPr>
                <w:sz w:val="24"/>
                <w:szCs w:val="24"/>
                <w:lang w:eastAsia="lt-LT"/>
              </w:rPr>
              <w:t>į</w:t>
            </w:r>
            <w:r w:rsidR="008168F0" w:rsidRPr="00FC5BDB">
              <w:rPr>
                <w:sz w:val="24"/>
                <w:szCs w:val="24"/>
                <w:lang w:eastAsia="lt-LT"/>
              </w:rPr>
              <w:t>pareigojim</w:t>
            </w:r>
            <w:r w:rsidR="0098706C" w:rsidRPr="00FC5BDB">
              <w:rPr>
                <w:sz w:val="24"/>
                <w:szCs w:val="24"/>
                <w:lang w:eastAsia="lt-LT"/>
              </w:rPr>
              <w:t>ą</w:t>
            </w:r>
            <w:r w:rsidR="008168F0" w:rsidRPr="00FC5BDB">
              <w:rPr>
                <w:sz w:val="24"/>
                <w:szCs w:val="24"/>
                <w:lang w:eastAsia="lt-LT"/>
              </w:rPr>
              <w:t xml:space="preserve"> </w:t>
            </w:r>
            <w:r w:rsidR="0098706C" w:rsidRPr="00FC5BDB">
              <w:rPr>
                <w:sz w:val="24"/>
                <w:szCs w:val="24"/>
                <w:lang w:eastAsia="lt-LT"/>
              </w:rPr>
              <w:t>Nr. 4S-</w:t>
            </w:r>
            <w:r w:rsidR="00545BCD" w:rsidRPr="00FC5BDB">
              <w:rPr>
                <w:sz w:val="24"/>
                <w:szCs w:val="24"/>
                <w:lang w:eastAsia="lt-LT"/>
              </w:rPr>
              <w:t>697</w:t>
            </w:r>
            <w:r w:rsidR="008168F0" w:rsidRPr="00FC5BDB">
              <w:rPr>
                <w:sz w:val="24"/>
                <w:szCs w:val="24"/>
                <w:lang w:eastAsia="lt-LT"/>
              </w:rPr>
              <w:t xml:space="preserve"> ir </w:t>
            </w:r>
            <w:r w:rsidR="0098706C" w:rsidRPr="00FC5BDB">
              <w:rPr>
                <w:sz w:val="24"/>
                <w:szCs w:val="24"/>
                <w:lang w:eastAsia="lt-LT"/>
              </w:rPr>
              <w:t>leidžia</w:t>
            </w:r>
            <w:r w:rsidR="008168F0" w:rsidRPr="00FC5BDB">
              <w:rPr>
                <w:sz w:val="24"/>
                <w:szCs w:val="24"/>
                <w:lang w:eastAsia="lt-LT"/>
              </w:rPr>
              <w:t xml:space="preserve"> </w:t>
            </w:r>
            <w:r w:rsidR="00545BCD" w:rsidRPr="00FC5BDB">
              <w:rPr>
                <w:sz w:val="24"/>
                <w:szCs w:val="24"/>
                <w:lang w:eastAsia="lt-LT"/>
              </w:rPr>
              <w:t xml:space="preserve">Perkančiajai organizacijai </w:t>
            </w:r>
            <w:r w:rsidR="00435BFE" w:rsidRPr="00FC5BDB">
              <w:rPr>
                <w:sz w:val="24"/>
                <w:szCs w:val="24"/>
                <w:lang w:eastAsia="lt-LT"/>
              </w:rPr>
              <w:t>tęsti Pirkimo Nr. 1 procedūras.</w:t>
            </w:r>
          </w:p>
        </w:tc>
      </w:tr>
    </w:tbl>
    <w:p w14:paraId="659704CC" w14:textId="77777777" w:rsidR="000C45A3" w:rsidRDefault="000C45A3" w:rsidP="000A6B68">
      <w:pPr>
        <w:jc w:val="center"/>
        <w:rPr>
          <w:b/>
          <w:sz w:val="24"/>
          <w:szCs w:val="24"/>
          <w:lang w:eastAsia="lt-LT"/>
        </w:rPr>
      </w:pPr>
    </w:p>
    <w:p w14:paraId="5C55C75E" w14:textId="4019A3C1" w:rsidR="00374889" w:rsidRPr="00374889" w:rsidRDefault="00374889" w:rsidP="000A6B68">
      <w:pPr>
        <w:jc w:val="center"/>
        <w:rPr>
          <w:b/>
          <w:sz w:val="24"/>
          <w:szCs w:val="24"/>
          <w:lang w:eastAsia="lt-LT"/>
        </w:rPr>
      </w:pPr>
      <w:r w:rsidRPr="00386285">
        <w:rPr>
          <w:b/>
          <w:sz w:val="24"/>
          <w:szCs w:val="24"/>
          <w:lang w:eastAsia="lt-LT"/>
        </w:rPr>
        <w:t>Pastabos</w:t>
      </w:r>
    </w:p>
    <w:p w14:paraId="61CE48C6" w14:textId="77777777" w:rsidR="00374889" w:rsidRPr="00374889" w:rsidRDefault="00374889"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685A" w:rsidRPr="006E6CC5" w14:paraId="129CE36D" w14:textId="77777777" w:rsidTr="0001685A">
        <w:tc>
          <w:tcPr>
            <w:tcW w:w="5000" w:type="pct"/>
            <w:tcBorders>
              <w:top w:val="single" w:sz="4" w:space="0" w:color="auto"/>
              <w:left w:val="single" w:sz="4" w:space="0" w:color="auto"/>
              <w:bottom w:val="single" w:sz="4" w:space="0" w:color="auto"/>
              <w:right w:val="single" w:sz="4" w:space="0" w:color="auto"/>
            </w:tcBorders>
            <w:hideMark/>
          </w:tcPr>
          <w:p w14:paraId="293AA0B8" w14:textId="1C57D15E" w:rsidR="003611F1" w:rsidRDefault="003611F1" w:rsidP="000A6B68">
            <w:pPr>
              <w:pStyle w:val="ListParagraph"/>
              <w:ind w:left="0" w:firstLine="720"/>
              <w:jc w:val="both"/>
              <w:rPr>
                <w:color w:val="000000"/>
                <w:sz w:val="24"/>
                <w:szCs w:val="24"/>
              </w:rPr>
            </w:pPr>
            <w:r w:rsidRPr="00386285">
              <w:rPr>
                <w:color w:val="000000"/>
                <w:sz w:val="24"/>
                <w:szCs w:val="24"/>
              </w:rPr>
              <w:t>1. Pirkimo Nr. 1 sąlygų 7.1</w:t>
            </w:r>
            <w:r w:rsidRPr="00C25DB3">
              <w:rPr>
                <w:color w:val="000000"/>
                <w:sz w:val="24"/>
                <w:szCs w:val="24"/>
              </w:rPr>
              <w:t xml:space="preserve">.3 papunktyje </w:t>
            </w:r>
            <w:r>
              <w:rPr>
                <w:color w:val="000000"/>
                <w:sz w:val="24"/>
                <w:szCs w:val="24"/>
              </w:rPr>
              <w:t>nustatytas</w:t>
            </w:r>
            <w:r w:rsidRPr="00D62CF5">
              <w:rPr>
                <w:color w:val="000000"/>
                <w:sz w:val="24"/>
                <w:szCs w:val="24"/>
              </w:rPr>
              <w:t xml:space="preserve"> tiekėjų kvalifikacijos reikalavi</w:t>
            </w:r>
            <w:r w:rsidRPr="00C25DB3">
              <w:rPr>
                <w:color w:val="000000"/>
                <w:sz w:val="24"/>
                <w:szCs w:val="24"/>
              </w:rPr>
              <w:t>mas</w:t>
            </w:r>
            <w:r w:rsidR="00545C17">
              <w:rPr>
                <w:color w:val="000000"/>
                <w:sz w:val="24"/>
                <w:szCs w:val="24"/>
              </w:rPr>
              <w:t>:</w:t>
            </w:r>
            <w:r w:rsidRPr="00C25DB3">
              <w:rPr>
                <w:color w:val="000000"/>
                <w:sz w:val="24"/>
                <w:szCs w:val="24"/>
              </w:rPr>
              <w:t xml:space="preserve"> „Tiekėjas – įmonė turi būti įsidiegusi informacijos saugumo valdymo sistemą, atitinkančią ISO 27001 standarto reikalavimus arba lygiavertes informacijos saugumo valdymo priemones“.</w:t>
            </w:r>
          </w:p>
          <w:p w14:paraId="49346DBD" w14:textId="6B5B3A3C" w:rsidR="003611F1" w:rsidRDefault="003611F1" w:rsidP="000A6B68">
            <w:pPr>
              <w:pStyle w:val="ListParagraph"/>
              <w:ind w:left="0" w:firstLine="720"/>
              <w:jc w:val="both"/>
              <w:rPr>
                <w:color w:val="000000"/>
                <w:sz w:val="24"/>
                <w:szCs w:val="24"/>
              </w:rPr>
            </w:pPr>
            <w:r w:rsidRPr="00C25DB3">
              <w:rPr>
                <w:color w:val="000000"/>
                <w:sz w:val="24"/>
                <w:szCs w:val="24"/>
              </w:rPr>
              <w:t>Tarnyba paprašė</w:t>
            </w:r>
            <w:r w:rsidR="009B7DF5" w:rsidRPr="000C7985">
              <w:rPr>
                <w:rStyle w:val="FootnoteReference"/>
                <w:szCs w:val="24"/>
              </w:rPr>
              <w:footnoteReference w:id="30"/>
            </w:r>
            <w:r w:rsidRPr="00C25DB3">
              <w:rPr>
                <w:color w:val="000000"/>
                <w:sz w:val="24"/>
                <w:szCs w:val="24"/>
              </w:rPr>
              <w:t xml:space="preserve"> Perkančiosios organizacijos pagrįsti pirmiau nurodytą reikalavimą. Perkančioji organizacija</w:t>
            </w:r>
            <w:r w:rsidR="00A533ED">
              <w:rPr>
                <w:color w:val="000000"/>
                <w:sz w:val="24"/>
                <w:szCs w:val="24"/>
              </w:rPr>
              <w:t xml:space="preserve"> </w:t>
            </w:r>
            <w:r w:rsidRPr="00C25DB3">
              <w:rPr>
                <w:color w:val="000000"/>
                <w:sz w:val="24"/>
                <w:szCs w:val="24"/>
              </w:rPr>
              <w:t>nurodė</w:t>
            </w:r>
            <w:r w:rsidR="009B7DF5" w:rsidRPr="000C7985">
              <w:rPr>
                <w:rStyle w:val="FootnoteReference"/>
                <w:szCs w:val="24"/>
              </w:rPr>
              <w:footnoteReference w:id="31"/>
            </w:r>
            <w:r w:rsidRPr="00C25DB3">
              <w:rPr>
                <w:color w:val="000000"/>
                <w:sz w:val="24"/>
                <w:szCs w:val="24"/>
              </w:rPr>
              <w:t>, jog „Vykdant FIS ir AFIS modernizavimą, dėl sistemoje kaupiamų duomenų informacijos saugumas kritiškai svarbus. Dėl to nuspręsta, kad tiekėjas iš anksto privalo įrodyti, kad jis turi įsidiegęs kompleksą priemonių, kurios sutarties vykdymo metu leis jam užtikrinti tinkamą duomenų apsaugą. Pirkimo Nr. 1 sąlygos numato galimybę tiekėjams, neįsidiegusiems ISO 27001 standarto, nurodyti ir kitokias informacijos saugumo valdymo priemones. Šis reikalavimas yra kritiškai svarbus perkančiajai organizacijai, nes VMVT informacinių išteklių saugos pažeidžiamumų vertinimo metu nustatytos kritinės saugumo spragos, kurios dėl gamintojų nebepalaikomos programinės įrangos ir kitų problemų gali lemti duomenų, kurie priskirti svarbios elektroninės informacijos kategorijai, praradimą, o tuo pačiu ir valstybės deleguotų funkcijų vykdymo stabdymą. Dėl šios priežasties VMVT svarbu įsitikinti, jog tiekėjas informacijos saugumą valdo pagal visuotinai pripažintus saugumo reikalavimus“.</w:t>
            </w:r>
          </w:p>
          <w:p w14:paraId="15EC606F" w14:textId="39588787" w:rsidR="003611F1" w:rsidRPr="008F3653" w:rsidRDefault="003611F1" w:rsidP="000A6B68">
            <w:pPr>
              <w:ind w:firstLine="360"/>
              <w:jc w:val="both"/>
              <w:rPr>
                <w:sz w:val="24"/>
                <w:szCs w:val="24"/>
              </w:rPr>
            </w:pPr>
            <w:r w:rsidRPr="00964583">
              <w:rPr>
                <w:color w:val="000000"/>
                <w:sz w:val="24"/>
                <w:szCs w:val="24"/>
              </w:rPr>
              <w:t>Tarnyba papildomai paprašė</w:t>
            </w:r>
            <w:r w:rsidR="009B7DF5" w:rsidRPr="000C7985">
              <w:rPr>
                <w:rStyle w:val="FootnoteReference"/>
                <w:szCs w:val="24"/>
              </w:rPr>
              <w:footnoteReference w:id="32"/>
            </w:r>
            <w:r w:rsidRPr="00964583">
              <w:rPr>
                <w:color w:val="000000"/>
                <w:sz w:val="24"/>
                <w:szCs w:val="24"/>
              </w:rPr>
              <w:t xml:space="preserve"> Perkančiosios organizacijos nurodyti, </w:t>
            </w:r>
            <w:r w:rsidRPr="00964583">
              <w:rPr>
                <w:sz w:val="24"/>
                <w:szCs w:val="24"/>
              </w:rPr>
              <w:t xml:space="preserve">ar Perkančioji organizacija yra įsidiegusi informacijos saugumo valdymo sistemą, atitinkančią ISO 27001 standarto reikalavimus arba lygiavertes informacijos saugumo valdymo priemones. </w:t>
            </w:r>
            <w:r w:rsidRPr="00964583">
              <w:rPr>
                <w:color w:val="000000"/>
                <w:sz w:val="24"/>
                <w:szCs w:val="24"/>
              </w:rPr>
              <w:t>Perkančioji organizacija  nurodė</w:t>
            </w:r>
            <w:r w:rsidR="009B7DF5" w:rsidRPr="000C7985">
              <w:rPr>
                <w:rStyle w:val="FootnoteReference"/>
                <w:szCs w:val="24"/>
              </w:rPr>
              <w:footnoteReference w:id="33"/>
            </w:r>
            <w:r w:rsidRPr="00964583">
              <w:rPr>
                <w:color w:val="000000"/>
                <w:sz w:val="24"/>
                <w:szCs w:val="24"/>
              </w:rPr>
              <w:t xml:space="preserve">, jog </w:t>
            </w:r>
            <w:r w:rsidR="00D4740D">
              <w:rPr>
                <w:color w:val="000000"/>
                <w:sz w:val="24"/>
                <w:szCs w:val="24"/>
              </w:rPr>
              <w:t xml:space="preserve">„&lt;...&gt; </w:t>
            </w:r>
            <w:r w:rsidRPr="00964583">
              <w:rPr>
                <w:sz w:val="24"/>
                <w:szCs w:val="24"/>
              </w:rPr>
              <w:t>kol kas nėra įsidiegusi informacijos saugumo valdymo sistemos, atitinkančios ISO 27001 standarto reikalavimus arba lygiavertes informacijos saugumo valdymo priemones, tačiau kadangi paslaugos bus teikiamos nuotoliniu būdu, o tiekėjas turės prieigas prie atitinkamų perkančiosios organizacijos informacinių išteklių bei juose valdomų duomenų, duomenų bazių, matys duomenis, dėl to, būtina, kad tiekėjas informaciją valdytų vadovaujantis informacijos saugumo valdymo sistemos reikalavimais“.</w:t>
            </w:r>
          </w:p>
          <w:p w14:paraId="283C4F47" w14:textId="00273148" w:rsidR="003611F1" w:rsidRDefault="003611F1" w:rsidP="000A6B68">
            <w:pPr>
              <w:pStyle w:val="ListParagraph"/>
              <w:ind w:left="0" w:firstLine="720"/>
              <w:jc w:val="both"/>
              <w:rPr>
                <w:sz w:val="24"/>
                <w:szCs w:val="24"/>
              </w:rPr>
            </w:pPr>
            <w:r>
              <w:rPr>
                <w:sz w:val="24"/>
                <w:szCs w:val="24"/>
              </w:rPr>
              <w:t>Tarnybos vertinimu, k</w:t>
            </w:r>
            <w:r w:rsidRPr="00D62CF5">
              <w:rPr>
                <w:sz w:val="24"/>
                <w:szCs w:val="24"/>
              </w:rPr>
              <w:t xml:space="preserve">valifikaciniame reikalavime minimas informacinės saugos standartas ar lygiaverčiai standartai </w:t>
            </w:r>
            <w:r w:rsidRPr="00A8228F">
              <w:rPr>
                <w:sz w:val="24"/>
                <w:szCs w:val="24"/>
              </w:rPr>
              <w:t>neturi tiesioginio santykio su</w:t>
            </w:r>
            <w:r>
              <w:rPr>
                <w:sz w:val="24"/>
                <w:szCs w:val="24"/>
              </w:rPr>
              <w:t xml:space="preserve"> </w:t>
            </w:r>
            <w:r w:rsidRPr="00D62CF5">
              <w:rPr>
                <w:sz w:val="24"/>
                <w:szCs w:val="24"/>
              </w:rPr>
              <w:t xml:space="preserve">perkamomis paslaugomis ir būsimos informacinės sistemos kaupiamų duomenų saugumu. Šis ISO arba lygiavertis standartas įrodo, kad juo sertifikuotas tiekėjas sugeba užtikrinti informacinę saugą savo </w:t>
            </w:r>
            <w:r w:rsidRPr="00A8228F">
              <w:rPr>
                <w:sz w:val="24"/>
                <w:szCs w:val="24"/>
              </w:rPr>
              <w:t>vidaus veiklos</w:t>
            </w:r>
            <w:r w:rsidRPr="00D62CF5">
              <w:rPr>
                <w:sz w:val="24"/>
                <w:szCs w:val="24"/>
              </w:rPr>
              <w:t xml:space="preserve"> procesuose</w:t>
            </w:r>
            <w:r>
              <w:rPr>
                <w:sz w:val="24"/>
                <w:szCs w:val="24"/>
              </w:rPr>
              <w:t xml:space="preserve">, </w:t>
            </w:r>
            <w:r>
              <w:rPr>
                <w:color w:val="000000"/>
                <w:sz w:val="24"/>
                <w:szCs w:val="24"/>
              </w:rPr>
              <w:t xml:space="preserve">laikosi savo vidaus saugos normų. </w:t>
            </w:r>
            <w:r w:rsidRPr="00D62CF5">
              <w:rPr>
                <w:sz w:val="24"/>
                <w:szCs w:val="24"/>
              </w:rPr>
              <w:t xml:space="preserve">Tačiau šis sertifikatas </w:t>
            </w:r>
            <w:r>
              <w:rPr>
                <w:sz w:val="24"/>
                <w:szCs w:val="24"/>
              </w:rPr>
              <w:t xml:space="preserve">neužtikrina informacinės sistemos </w:t>
            </w:r>
            <w:r w:rsidRPr="00D62CF5">
              <w:rPr>
                <w:sz w:val="24"/>
                <w:szCs w:val="24"/>
              </w:rPr>
              <w:t>saug</w:t>
            </w:r>
            <w:r>
              <w:rPr>
                <w:sz w:val="24"/>
                <w:szCs w:val="24"/>
              </w:rPr>
              <w:t>os</w:t>
            </w:r>
            <w:r w:rsidRPr="00D62CF5">
              <w:rPr>
                <w:sz w:val="24"/>
                <w:szCs w:val="24"/>
              </w:rPr>
              <w:t xml:space="preserve">, </w:t>
            </w:r>
            <w:r>
              <w:rPr>
                <w:sz w:val="24"/>
                <w:szCs w:val="24"/>
              </w:rPr>
              <w:t xml:space="preserve">kurią turi nusakyti šios informacinės sistemos </w:t>
            </w:r>
            <w:r w:rsidRPr="00D62CF5">
              <w:rPr>
                <w:sz w:val="24"/>
                <w:szCs w:val="24"/>
              </w:rPr>
              <w:t>saugos reikalavimai</w:t>
            </w:r>
            <w:r>
              <w:rPr>
                <w:sz w:val="24"/>
                <w:szCs w:val="24"/>
              </w:rPr>
              <w:t xml:space="preserve"> techninėje specifikacijoje</w:t>
            </w:r>
            <w:r w:rsidRPr="00D62CF5">
              <w:rPr>
                <w:sz w:val="24"/>
                <w:szCs w:val="24"/>
              </w:rPr>
              <w:t xml:space="preserve">, </w:t>
            </w:r>
            <w:r>
              <w:rPr>
                <w:sz w:val="24"/>
                <w:szCs w:val="24"/>
              </w:rPr>
              <w:t>P</w:t>
            </w:r>
            <w:r w:rsidRPr="00D62CF5">
              <w:rPr>
                <w:sz w:val="24"/>
                <w:szCs w:val="24"/>
              </w:rPr>
              <w:t xml:space="preserve">erkančiosios organizacijos saugos politika </w:t>
            </w:r>
            <w:r>
              <w:rPr>
                <w:sz w:val="24"/>
                <w:szCs w:val="24"/>
              </w:rPr>
              <w:t xml:space="preserve">ir </w:t>
            </w:r>
            <w:r w:rsidRPr="00D62CF5">
              <w:rPr>
                <w:sz w:val="24"/>
                <w:szCs w:val="24"/>
              </w:rPr>
              <w:t>sutart</w:t>
            </w:r>
            <w:r>
              <w:rPr>
                <w:sz w:val="24"/>
                <w:szCs w:val="24"/>
              </w:rPr>
              <w:t xml:space="preserve">yje apibrėžtos </w:t>
            </w:r>
            <w:r w:rsidRPr="00D62CF5">
              <w:rPr>
                <w:sz w:val="24"/>
                <w:szCs w:val="24"/>
              </w:rPr>
              <w:t xml:space="preserve">saugos ir konfidencialumo </w:t>
            </w:r>
            <w:r w:rsidRPr="00D62CF5">
              <w:rPr>
                <w:sz w:val="24"/>
                <w:szCs w:val="24"/>
              </w:rPr>
              <w:lastRenderedPageBreak/>
              <w:t xml:space="preserve">užtikrinimo priemonės. </w:t>
            </w:r>
            <w:r>
              <w:rPr>
                <w:sz w:val="24"/>
                <w:szCs w:val="24"/>
              </w:rPr>
              <w:t xml:space="preserve">Pažymėtina, jog </w:t>
            </w:r>
            <w:r w:rsidRPr="00D62CF5">
              <w:rPr>
                <w:sz w:val="24"/>
                <w:szCs w:val="24"/>
              </w:rPr>
              <w:t>Pirkimo</w:t>
            </w:r>
            <w:r>
              <w:rPr>
                <w:sz w:val="24"/>
                <w:szCs w:val="24"/>
              </w:rPr>
              <w:t xml:space="preserve"> Nr. 1</w:t>
            </w:r>
            <w:r w:rsidRPr="00D62CF5">
              <w:rPr>
                <w:sz w:val="24"/>
                <w:szCs w:val="24"/>
              </w:rPr>
              <w:t xml:space="preserve"> </w:t>
            </w:r>
            <w:r>
              <w:rPr>
                <w:sz w:val="24"/>
                <w:szCs w:val="24"/>
              </w:rPr>
              <w:t>t</w:t>
            </w:r>
            <w:r w:rsidRPr="00D62CF5">
              <w:rPr>
                <w:sz w:val="24"/>
                <w:szCs w:val="24"/>
              </w:rPr>
              <w:t xml:space="preserve">echninėje specifikacijoje nėra pateikta </w:t>
            </w:r>
            <w:r w:rsidRPr="00A8228F">
              <w:rPr>
                <w:sz w:val="24"/>
                <w:szCs w:val="24"/>
              </w:rPr>
              <w:t>jokių reikalavimų informacinės</w:t>
            </w:r>
            <w:r>
              <w:rPr>
                <w:b/>
                <w:bCs/>
                <w:sz w:val="24"/>
                <w:szCs w:val="24"/>
              </w:rPr>
              <w:t xml:space="preserve"> </w:t>
            </w:r>
            <w:r w:rsidRPr="00313FBB">
              <w:rPr>
                <w:sz w:val="24"/>
                <w:szCs w:val="24"/>
              </w:rPr>
              <w:t>sistemos saugai</w:t>
            </w:r>
            <w:r>
              <w:rPr>
                <w:sz w:val="24"/>
                <w:szCs w:val="24"/>
              </w:rPr>
              <w:t xml:space="preserve"> ar </w:t>
            </w:r>
            <w:r w:rsidRPr="00D62CF5">
              <w:rPr>
                <w:sz w:val="24"/>
                <w:szCs w:val="24"/>
              </w:rPr>
              <w:t>informacijos valdymo saugumui projekto vykdymo eigoje.</w:t>
            </w:r>
          </w:p>
          <w:p w14:paraId="112C34A7" w14:textId="41B83E6D" w:rsidR="001E141D" w:rsidRDefault="003611F1" w:rsidP="000A6B68">
            <w:pPr>
              <w:pStyle w:val="ListParagraph"/>
              <w:ind w:left="0" w:firstLine="720"/>
              <w:jc w:val="both"/>
              <w:rPr>
                <w:color w:val="000000"/>
                <w:sz w:val="24"/>
                <w:szCs w:val="24"/>
              </w:rPr>
            </w:pPr>
            <w:r>
              <w:rPr>
                <w:sz w:val="24"/>
                <w:szCs w:val="24"/>
              </w:rPr>
              <w:t xml:space="preserve">Tarnybos vertinimu, </w:t>
            </w:r>
            <w:r w:rsidRPr="00D62CF5">
              <w:rPr>
                <w:color w:val="000000"/>
                <w:sz w:val="24"/>
                <w:szCs w:val="24"/>
              </w:rPr>
              <w:t xml:space="preserve">ISO sertifikato reikalavimas tiekėjui </w:t>
            </w:r>
            <w:r>
              <w:rPr>
                <w:color w:val="000000"/>
                <w:sz w:val="24"/>
                <w:szCs w:val="24"/>
              </w:rPr>
              <w:t>yra tikslingas</w:t>
            </w:r>
            <w:r w:rsidRPr="00D62CF5">
              <w:rPr>
                <w:color w:val="000000"/>
                <w:sz w:val="24"/>
                <w:szCs w:val="24"/>
              </w:rPr>
              <w:t xml:space="preserve"> tik esant </w:t>
            </w:r>
            <w:r w:rsidR="009204D5">
              <w:rPr>
                <w:color w:val="000000"/>
                <w:sz w:val="24"/>
                <w:szCs w:val="24"/>
              </w:rPr>
              <w:t xml:space="preserve">įdiegtam </w:t>
            </w:r>
            <w:r w:rsidRPr="00D62CF5">
              <w:rPr>
                <w:color w:val="000000"/>
                <w:sz w:val="24"/>
                <w:szCs w:val="24"/>
              </w:rPr>
              <w:t>analogiškam ISO sertifikatui ar lygiaver</w:t>
            </w:r>
            <w:r w:rsidR="009204D5">
              <w:rPr>
                <w:color w:val="000000"/>
                <w:sz w:val="24"/>
                <w:szCs w:val="24"/>
              </w:rPr>
              <w:t>te</w:t>
            </w:r>
            <w:r w:rsidRPr="00D62CF5">
              <w:rPr>
                <w:color w:val="000000"/>
                <w:sz w:val="24"/>
                <w:szCs w:val="24"/>
              </w:rPr>
              <w:t xml:space="preserve">i akreditacijai </w:t>
            </w:r>
            <w:r w:rsidRPr="0054164D">
              <w:rPr>
                <w:color w:val="000000"/>
                <w:sz w:val="24"/>
                <w:szCs w:val="24"/>
              </w:rPr>
              <w:t>pas perkančią</w:t>
            </w:r>
            <w:r w:rsidR="001401E6">
              <w:rPr>
                <w:color w:val="000000"/>
                <w:sz w:val="24"/>
                <w:szCs w:val="24"/>
              </w:rPr>
              <w:t>ją</w:t>
            </w:r>
            <w:r w:rsidRPr="0054164D">
              <w:rPr>
                <w:color w:val="000000"/>
                <w:sz w:val="24"/>
                <w:szCs w:val="24"/>
              </w:rPr>
              <w:t xml:space="preserve"> organizaciją</w:t>
            </w:r>
            <w:r w:rsidRPr="00D62CF5">
              <w:rPr>
                <w:color w:val="000000"/>
                <w:sz w:val="24"/>
                <w:szCs w:val="24"/>
              </w:rPr>
              <w:t>, kadangi pirkimo objektas galiausiai diegiamas ir eksploatuojamas perkančios</w:t>
            </w:r>
            <w:r w:rsidR="001401E6">
              <w:rPr>
                <w:color w:val="000000"/>
                <w:sz w:val="24"/>
                <w:szCs w:val="24"/>
              </w:rPr>
              <w:t>ios</w:t>
            </w:r>
            <w:r w:rsidRPr="00D62CF5">
              <w:rPr>
                <w:color w:val="000000"/>
                <w:sz w:val="24"/>
                <w:szCs w:val="24"/>
              </w:rPr>
              <w:t xml:space="preserve"> organizacijos aplinkoje, o taip pat abiejų šalių veiklos bei procesai pirkimo sutarties vykdymo metu turi būti suderinti ir atitikti vieningą kokybės, saugos bei aplinkosaugos lygį. Didesnių nei t</w:t>
            </w:r>
            <w:r w:rsidR="009204D5">
              <w:rPr>
                <w:color w:val="000000"/>
                <w:sz w:val="24"/>
                <w:szCs w:val="24"/>
              </w:rPr>
              <w:t>aiko pati</w:t>
            </w:r>
            <w:r w:rsidRPr="00D62CF5">
              <w:rPr>
                <w:color w:val="000000"/>
                <w:sz w:val="24"/>
                <w:szCs w:val="24"/>
              </w:rPr>
              <w:t xml:space="preserve"> perkančioji organizacija </w:t>
            </w:r>
            <w:r w:rsidR="009204D5">
              <w:rPr>
                <w:color w:val="000000"/>
                <w:sz w:val="24"/>
                <w:szCs w:val="24"/>
              </w:rPr>
              <w:t xml:space="preserve">saugumo </w:t>
            </w:r>
            <w:r w:rsidRPr="00D62CF5">
              <w:rPr>
                <w:color w:val="000000"/>
                <w:sz w:val="24"/>
                <w:szCs w:val="24"/>
              </w:rPr>
              <w:t>reikalavimų kėlimas IT paslaugų tiekėjams nėra tikslingas.</w:t>
            </w:r>
          </w:p>
          <w:p w14:paraId="4058CEA5" w14:textId="543FB8A8" w:rsidR="00260800" w:rsidRDefault="00DA4E62" w:rsidP="000A6B68">
            <w:pPr>
              <w:pStyle w:val="ListParagraph"/>
              <w:ind w:left="0" w:firstLine="720"/>
              <w:jc w:val="both"/>
              <w:rPr>
                <w:sz w:val="24"/>
                <w:szCs w:val="24"/>
              </w:rPr>
            </w:pPr>
            <w:r>
              <w:rPr>
                <w:sz w:val="24"/>
                <w:szCs w:val="24"/>
              </w:rPr>
              <w:t>Atsižvelgiant į tai, kas išdėstyta, Tarnybai kyla abejonių, kodėl Perkančioji organizacija</w:t>
            </w:r>
            <w:r w:rsidR="009204D5">
              <w:rPr>
                <w:color w:val="000000"/>
                <w:sz w:val="24"/>
                <w:szCs w:val="24"/>
              </w:rPr>
              <w:t xml:space="preserve"> Pirkimo Nr. 1 techninėje specifikacijoje nenustato jokių informacinių sistemų ir jų valdomos informacijos saugumo reikalavimų</w:t>
            </w:r>
            <w:r w:rsidR="009204D5">
              <w:rPr>
                <w:sz w:val="24"/>
                <w:szCs w:val="24"/>
              </w:rPr>
              <w:t>,</w:t>
            </w:r>
            <w:r>
              <w:rPr>
                <w:sz w:val="24"/>
                <w:szCs w:val="24"/>
              </w:rPr>
              <w:t xml:space="preserve"> nors paaiškinimuose nurodo, jog „</w:t>
            </w:r>
            <w:r w:rsidRPr="00C25DB3">
              <w:rPr>
                <w:color w:val="000000"/>
                <w:sz w:val="24"/>
                <w:szCs w:val="24"/>
              </w:rPr>
              <w:t>sistemoje kaupiamų duomenų informacijos saugumas kritiškai svarbus</w:t>
            </w:r>
            <w:r>
              <w:rPr>
                <w:color w:val="000000"/>
                <w:sz w:val="24"/>
                <w:szCs w:val="24"/>
              </w:rPr>
              <w:t>“. Tarnyba rekomenduoja ateityje vykdant panašaus pobūdžio pirkimą, techninėje specifikacijoje nustatyti informacinės sistemos bei joje kaupiamos informacijos saugumo reikalavimus</w:t>
            </w:r>
            <w:r w:rsidR="009204D5">
              <w:rPr>
                <w:color w:val="000000"/>
                <w:sz w:val="24"/>
                <w:szCs w:val="24"/>
              </w:rPr>
              <w:t>, juos atitinkamai</w:t>
            </w:r>
            <w:r w:rsidRPr="00C810F6">
              <w:rPr>
                <w:color w:val="000000"/>
                <w:sz w:val="24"/>
                <w:szCs w:val="24"/>
              </w:rPr>
              <w:t xml:space="preserve"> specifik</w:t>
            </w:r>
            <w:r w:rsidR="009204D5">
              <w:rPr>
                <w:color w:val="000000"/>
                <w:sz w:val="24"/>
                <w:szCs w:val="24"/>
              </w:rPr>
              <w:t>uojant</w:t>
            </w:r>
            <w:r w:rsidR="006721F2">
              <w:rPr>
                <w:color w:val="000000"/>
                <w:sz w:val="24"/>
                <w:szCs w:val="24"/>
              </w:rPr>
              <w:t xml:space="preserve">, </w:t>
            </w:r>
            <w:r w:rsidR="00EA15AA">
              <w:rPr>
                <w:color w:val="000000"/>
                <w:sz w:val="24"/>
                <w:szCs w:val="24"/>
              </w:rPr>
              <w:t xml:space="preserve">taip pat </w:t>
            </w:r>
            <w:r w:rsidR="00C95060">
              <w:rPr>
                <w:color w:val="000000"/>
                <w:sz w:val="24"/>
                <w:szCs w:val="24"/>
              </w:rPr>
              <w:t xml:space="preserve">sutartyje apsibrėžiant </w:t>
            </w:r>
            <w:r w:rsidR="00C95060" w:rsidRPr="008D746B">
              <w:rPr>
                <w:sz w:val="24"/>
                <w:szCs w:val="24"/>
              </w:rPr>
              <w:t xml:space="preserve">informacijos saugos ir konfidencialumo užtikrinimo </w:t>
            </w:r>
            <w:r w:rsidR="00421A2E">
              <w:rPr>
                <w:sz w:val="24"/>
                <w:szCs w:val="24"/>
              </w:rPr>
              <w:t>sąlygas</w:t>
            </w:r>
            <w:r w:rsidR="00C95060" w:rsidRPr="008D746B">
              <w:rPr>
                <w:sz w:val="24"/>
                <w:szCs w:val="24"/>
              </w:rPr>
              <w:t>.</w:t>
            </w:r>
          </w:p>
          <w:p w14:paraId="5C3B6186" w14:textId="77777777" w:rsidR="00D640EF" w:rsidRDefault="00785049" w:rsidP="000A6B68">
            <w:pPr>
              <w:pStyle w:val="ListParagraph"/>
              <w:ind w:left="0" w:firstLine="720"/>
              <w:jc w:val="both"/>
              <w:rPr>
                <w:color w:val="000000"/>
                <w:sz w:val="24"/>
                <w:szCs w:val="24"/>
              </w:rPr>
            </w:pPr>
            <w:r>
              <w:rPr>
                <w:sz w:val="24"/>
                <w:szCs w:val="24"/>
              </w:rPr>
              <w:t xml:space="preserve">2. </w:t>
            </w:r>
            <w:r w:rsidRPr="00386285">
              <w:rPr>
                <w:sz w:val="24"/>
                <w:szCs w:val="24"/>
              </w:rPr>
              <w:t>Pirkimo Nr.</w:t>
            </w:r>
            <w:r w:rsidRPr="00545C17">
              <w:rPr>
                <w:sz w:val="24"/>
                <w:szCs w:val="24"/>
              </w:rPr>
              <w:t xml:space="preserve"> 1</w:t>
            </w:r>
            <w:r w:rsidRPr="00D62CF5">
              <w:rPr>
                <w:sz w:val="24"/>
                <w:szCs w:val="24"/>
              </w:rPr>
              <w:t xml:space="preserve"> sąlygų 7.1.4 papunktyje </w:t>
            </w:r>
            <w:r w:rsidRPr="00D62CF5">
              <w:rPr>
                <w:color w:val="000000"/>
                <w:sz w:val="24"/>
                <w:szCs w:val="24"/>
              </w:rPr>
              <w:t>nustat</w:t>
            </w:r>
            <w:r w:rsidR="00545C17">
              <w:rPr>
                <w:color w:val="000000"/>
                <w:sz w:val="24"/>
                <w:szCs w:val="24"/>
              </w:rPr>
              <w:t>ytas</w:t>
            </w:r>
            <w:r w:rsidRPr="00D62CF5">
              <w:rPr>
                <w:color w:val="000000"/>
                <w:sz w:val="24"/>
                <w:szCs w:val="24"/>
              </w:rPr>
              <w:t xml:space="preserve"> tiekėjų kvalifikacijos reikalavim</w:t>
            </w:r>
            <w:r w:rsidR="00545C17">
              <w:rPr>
                <w:color w:val="000000"/>
                <w:sz w:val="24"/>
                <w:szCs w:val="24"/>
              </w:rPr>
              <w:t>as</w:t>
            </w:r>
            <w:r w:rsidRPr="00D62CF5">
              <w:rPr>
                <w:color w:val="000000"/>
                <w:sz w:val="24"/>
                <w:szCs w:val="24"/>
              </w:rPr>
              <w:t>: „Tiekėjas turi turėti modernizuojamos Maisto kontrolės informacinės sistemos (toliau – FIS) ir Gyvūninio maisto kontrolės informacinės sistemos (toliau – AFIS)</w:t>
            </w:r>
            <w:r w:rsidRPr="00D62CF5">
              <w:rPr>
                <w:rFonts w:eastAsia="Calibri"/>
                <w:bCs/>
                <w:color w:val="000000"/>
              </w:rPr>
              <w:t xml:space="preserve"> </w:t>
            </w:r>
            <w:r w:rsidRPr="00D62CF5">
              <w:rPr>
                <w:color w:val="000000"/>
                <w:sz w:val="24"/>
                <w:szCs w:val="24"/>
              </w:rPr>
              <w:t>platformos gamintojo (SAP) suteiktą teisę kurti, modifikuoti ir diegti naujus/esamus komponentus Lietuvos Respublikoje“.</w:t>
            </w:r>
          </w:p>
          <w:p w14:paraId="4B4B0032" w14:textId="0D5BAC01" w:rsidR="006E070E" w:rsidRPr="006E070E" w:rsidRDefault="00FC324D" w:rsidP="000A6B68">
            <w:pPr>
              <w:pStyle w:val="ListParagraph"/>
              <w:ind w:left="0" w:firstLine="720"/>
              <w:jc w:val="both"/>
              <w:rPr>
                <w:color w:val="000000"/>
                <w:sz w:val="24"/>
                <w:szCs w:val="24"/>
              </w:rPr>
            </w:pPr>
            <w:r w:rsidRPr="00C25DB3">
              <w:rPr>
                <w:color w:val="000000"/>
                <w:sz w:val="24"/>
                <w:szCs w:val="24"/>
              </w:rPr>
              <w:t>Tarnyba paprašė</w:t>
            </w:r>
            <w:r w:rsidR="006212DC" w:rsidRPr="000C7985">
              <w:rPr>
                <w:rStyle w:val="FootnoteReference"/>
                <w:szCs w:val="24"/>
              </w:rPr>
              <w:footnoteReference w:id="34"/>
            </w:r>
            <w:r w:rsidR="006212DC">
              <w:rPr>
                <w:color w:val="000000"/>
                <w:sz w:val="24"/>
                <w:szCs w:val="24"/>
                <w:vertAlign w:val="superscript"/>
              </w:rPr>
              <w:t xml:space="preserve"> </w:t>
            </w:r>
            <w:r w:rsidR="006212DC" w:rsidRPr="000C7985">
              <w:rPr>
                <w:rStyle w:val="FootnoteReference"/>
                <w:szCs w:val="24"/>
              </w:rPr>
              <w:footnoteReference w:id="35"/>
            </w:r>
            <w:r w:rsidRPr="00C25DB3">
              <w:rPr>
                <w:color w:val="000000"/>
                <w:sz w:val="24"/>
                <w:szCs w:val="24"/>
              </w:rPr>
              <w:t xml:space="preserve"> Perkančiosios organizacijos pagrįsti pirmiau nurodytą reikalavimą. Perkančioji organizacija nurodė</w:t>
            </w:r>
            <w:r w:rsidR="006212DC" w:rsidRPr="000C7985">
              <w:rPr>
                <w:rStyle w:val="FootnoteReference"/>
                <w:szCs w:val="24"/>
              </w:rPr>
              <w:footnoteReference w:id="36"/>
            </w:r>
            <w:r w:rsidRPr="00C25DB3">
              <w:rPr>
                <w:color w:val="000000"/>
                <w:sz w:val="24"/>
                <w:szCs w:val="24"/>
              </w:rPr>
              <w:t>, jog</w:t>
            </w:r>
            <w:r w:rsidR="00E963E4">
              <w:rPr>
                <w:color w:val="000000"/>
                <w:sz w:val="24"/>
                <w:szCs w:val="24"/>
              </w:rPr>
              <w:t xml:space="preserve"> </w:t>
            </w:r>
            <w:r w:rsidR="00E963E4" w:rsidRPr="00D62CF5">
              <w:rPr>
                <w:color w:val="000000"/>
                <w:sz w:val="24"/>
                <w:szCs w:val="24"/>
              </w:rPr>
              <w:t>„tiekėjui neturint tokios teisės, jis neturi galimybės naudotis perkančiosios organizacijos turimos platformos gamintojo resursais – gerosiomis praktikomis, gauti atnaujinimų. Jeigu &lt;...&gt; darbus atlieka neautorizuotas tiekėjas, nėra jokios garantijos, kad laikomasi visų gamintojo reikalavimų, gerųjų praktikų, prarandama galimybė gauti gamintojo priežiūrą ir palaikymą, savalaikius atnaujinimus“.</w:t>
            </w:r>
            <w:r w:rsidR="00694CED">
              <w:rPr>
                <w:color w:val="000000"/>
                <w:sz w:val="24"/>
                <w:szCs w:val="24"/>
              </w:rPr>
              <w:t xml:space="preserve"> </w:t>
            </w:r>
            <w:r w:rsidR="00694CED" w:rsidRPr="00694CED">
              <w:rPr>
                <w:color w:val="000000"/>
                <w:sz w:val="24"/>
                <w:szCs w:val="24"/>
              </w:rPr>
              <w:t xml:space="preserve">Perkančioji organizacija </w:t>
            </w:r>
            <w:r w:rsidR="00694CED">
              <w:rPr>
                <w:color w:val="000000"/>
                <w:sz w:val="24"/>
                <w:szCs w:val="24"/>
              </w:rPr>
              <w:t xml:space="preserve">papildomai </w:t>
            </w:r>
            <w:r w:rsidR="00694CED" w:rsidRPr="00694CED">
              <w:rPr>
                <w:color w:val="000000"/>
                <w:sz w:val="24"/>
                <w:szCs w:val="24"/>
              </w:rPr>
              <w:t>nurodė</w:t>
            </w:r>
            <w:r w:rsidR="006212DC" w:rsidRPr="000C7985">
              <w:rPr>
                <w:rStyle w:val="FootnoteReference"/>
                <w:szCs w:val="24"/>
              </w:rPr>
              <w:footnoteReference w:id="37"/>
            </w:r>
            <w:r w:rsidR="00694CED" w:rsidRPr="00694CED">
              <w:rPr>
                <w:color w:val="000000"/>
                <w:sz w:val="24"/>
                <w:szCs w:val="24"/>
              </w:rPr>
              <w:t>, jog</w:t>
            </w:r>
            <w:r w:rsidR="00694CED">
              <w:rPr>
                <w:color w:val="000000"/>
                <w:sz w:val="24"/>
                <w:szCs w:val="24"/>
              </w:rPr>
              <w:t xml:space="preserve"> </w:t>
            </w:r>
            <w:r w:rsidR="00F06FDA">
              <w:rPr>
                <w:color w:val="000000"/>
                <w:sz w:val="24"/>
                <w:szCs w:val="24"/>
              </w:rPr>
              <w:t>„</w:t>
            </w:r>
            <w:r w:rsidR="000C2362">
              <w:rPr>
                <w:color w:val="000000"/>
                <w:sz w:val="24"/>
                <w:szCs w:val="24"/>
              </w:rPr>
              <w:t xml:space="preserve">&lt;...&gt; </w:t>
            </w:r>
            <w:r w:rsidR="00F06FDA" w:rsidRPr="00F06FDA">
              <w:rPr>
                <w:color w:val="000000"/>
                <w:sz w:val="24"/>
                <w:szCs w:val="24"/>
              </w:rPr>
              <w:t>pagal programinės įrangos gamintojo nustatytą tvarką, prieigas prie gamintojo resursų gauna oficialūs partneriai – juridiniai asmenys. Pats specialistas, kaip fizinis asmuo, tokios prieigos negauna. Taip pat atkreiptinas dėmesys į tai, kad sėkmingam sutarties įgyvendinimui nepakanka licencijų, ar jų atnaujinimų, tiekėjas turi turėti prieigą prie programinės įrangos gamintojo gerųjų praktikų bei reikalavimų, kuriant aplikacijas</w:t>
            </w:r>
            <w:r w:rsidR="00D640EF">
              <w:rPr>
                <w:color w:val="000000"/>
                <w:sz w:val="24"/>
                <w:szCs w:val="24"/>
              </w:rPr>
              <w:t>“</w:t>
            </w:r>
            <w:r w:rsidR="00F06FDA" w:rsidRPr="00F06FDA">
              <w:rPr>
                <w:color w:val="000000"/>
                <w:sz w:val="24"/>
                <w:szCs w:val="24"/>
              </w:rPr>
              <w:t>.</w:t>
            </w:r>
            <w:r w:rsidR="006E070E">
              <w:rPr>
                <w:color w:val="000000"/>
                <w:sz w:val="24"/>
                <w:szCs w:val="24"/>
              </w:rPr>
              <w:t xml:space="preserve"> Perkančioji organizacija taip pat nurodė</w:t>
            </w:r>
            <w:r w:rsidR="006212DC" w:rsidRPr="000C7985">
              <w:rPr>
                <w:rStyle w:val="FootnoteReference"/>
                <w:szCs w:val="24"/>
              </w:rPr>
              <w:footnoteReference w:id="38"/>
            </w:r>
            <w:r w:rsidR="006E070E">
              <w:rPr>
                <w:color w:val="000000"/>
                <w:sz w:val="24"/>
                <w:szCs w:val="24"/>
              </w:rPr>
              <w:t>, kad „</w:t>
            </w:r>
            <w:r w:rsidR="006E070E">
              <w:rPr>
                <w:sz w:val="24"/>
                <w:szCs w:val="24"/>
              </w:rPr>
              <w:t xml:space="preserve">VMVT yra įsigijusi tik šių produktų licencijas: SAP HANA Cloud, SAP Business Application Studio ir SAP BTP Cloud Foundry runtime. Šios licencijos neapima gerųjų praktikų bei reikalavimų kuriant aplikacijas. Taip pat atkreipiame VPT dėmesį, kad VMVT įsigijusi minėtas licencijas netapo akredituotu SAP programinės įrangos gamintojo partneriu ir neįgijo teisės kurti produktus, kuri akredituojant suteikiama atitinkamas kompetencijas turintiems partneriams, t. y. juridiniams </w:t>
            </w:r>
            <w:r w:rsidR="006E070E" w:rsidRPr="002F55AA">
              <w:rPr>
                <w:sz w:val="24"/>
                <w:szCs w:val="24"/>
              </w:rPr>
              <w:t>asmenims</w:t>
            </w:r>
            <w:r w:rsidR="00816536" w:rsidRPr="002F55AA">
              <w:rPr>
                <w:sz w:val="24"/>
                <w:szCs w:val="24"/>
              </w:rPr>
              <w:t xml:space="preserve"> &lt;...&gt;</w:t>
            </w:r>
            <w:r w:rsidR="006E070E" w:rsidRPr="002F55AA">
              <w:rPr>
                <w:color w:val="000000"/>
                <w:sz w:val="24"/>
                <w:szCs w:val="24"/>
                <w:shd w:val="clear" w:color="auto" w:fill="FFFFFF"/>
              </w:rPr>
              <w:t>“.</w:t>
            </w:r>
          </w:p>
          <w:p w14:paraId="77A337C9" w14:textId="17CA17A0" w:rsidR="008511EB" w:rsidRDefault="002508A5" w:rsidP="00816536">
            <w:pPr>
              <w:pStyle w:val="ListParagraph"/>
              <w:ind w:left="0" w:firstLine="720"/>
              <w:jc w:val="both"/>
              <w:rPr>
                <w:color w:val="000000"/>
                <w:sz w:val="24"/>
                <w:szCs w:val="24"/>
              </w:rPr>
            </w:pPr>
            <w:r>
              <w:rPr>
                <w:color w:val="000000"/>
                <w:sz w:val="24"/>
                <w:szCs w:val="24"/>
              </w:rPr>
              <w:t>Pažymėtina, jog yra skirtingos SAP partnerių kategorijos, kurios nėra lygiavertės informacinių sistemų kūrimo kompetencijų prasme</w:t>
            </w:r>
            <w:r w:rsidRPr="000C7985">
              <w:rPr>
                <w:rStyle w:val="FootnoteReference"/>
                <w:szCs w:val="24"/>
              </w:rPr>
              <w:footnoteReference w:id="39"/>
            </w:r>
            <w:r>
              <w:rPr>
                <w:color w:val="000000"/>
                <w:sz w:val="24"/>
                <w:szCs w:val="24"/>
              </w:rPr>
              <w:t xml:space="preserve">: </w:t>
            </w:r>
            <w:r w:rsidR="00951590">
              <w:rPr>
                <w:color w:val="000000"/>
                <w:sz w:val="24"/>
                <w:szCs w:val="24"/>
              </w:rPr>
              <w:t>1</w:t>
            </w:r>
            <w:r w:rsidR="006212DC">
              <w:rPr>
                <w:color w:val="000000"/>
                <w:sz w:val="24"/>
                <w:szCs w:val="24"/>
              </w:rPr>
              <w:t>)</w:t>
            </w:r>
            <w:r w:rsidR="00951590">
              <w:rPr>
                <w:color w:val="000000"/>
                <w:sz w:val="24"/>
                <w:szCs w:val="24"/>
              </w:rPr>
              <w:t xml:space="preserve"> </w:t>
            </w:r>
            <w:r w:rsidRPr="002508A5">
              <w:rPr>
                <w:color w:val="000000"/>
                <w:sz w:val="24"/>
                <w:szCs w:val="24"/>
              </w:rPr>
              <w:t>nuosavų sprendimų (produktų) kūrimui</w:t>
            </w:r>
            <w:r w:rsidR="006212DC">
              <w:rPr>
                <w:color w:val="000000"/>
                <w:sz w:val="24"/>
                <w:szCs w:val="24"/>
              </w:rPr>
              <w:t>;</w:t>
            </w:r>
            <w:r w:rsidRPr="002508A5">
              <w:rPr>
                <w:color w:val="000000"/>
                <w:sz w:val="24"/>
                <w:szCs w:val="24"/>
              </w:rPr>
              <w:t xml:space="preserve"> </w:t>
            </w:r>
            <w:r w:rsidR="00951590">
              <w:rPr>
                <w:color w:val="000000"/>
                <w:sz w:val="24"/>
                <w:szCs w:val="24"/>
              </w:rPr>
              <w:t>2</w:t>
            </w:r>
            <w:r w:rsidR="006212DC">
              <w:rPr>
                <w:color w:val="000000"/>
                <w:sz w:val="24"/>
                <w:szCs w:val="24"/>
              </w:rPr>
              <w:t>)</w:t>
            </w:r>
            <w:r w:rsidR="00951590">
              <w:rPr>
                <w:color w:val="000000"/>
                <w:sz w:val="24"/>
                <w:szCs w:val="24"/>
              </w:rPr>
              <w:t xml:space="preserve"> </w:t>
            </w:r>
            <w:r w:rsidRPr="00951590">
              <w:rPr>
                <w:color w:val="000000"/>
                <w:sz w:val="24"/>
                <w:szCs w:val="24"/>
              </w:rPr>
              <w:t>licencijų pardavimui</w:t>
            </w:r>
            <w:r w:rsidR="00951590">
              <w:rPr>
                <w:color w:val="000000"/>
                <w:sz w:val="24"/>
                <w:szCs w:val="24"/>
              </w:rPr>
              <w:t xml:space="preserve"> ir kt.</w:t>
            </w:r>
            <w:r w:rsidR="00B17AC8">
              <w:rPr>
                <w:color w:val="000000"/>
                <w:sz w:val="24"/>
                <w:szCs w:val="24"/>
              </w:rPr>
              <w:t xml:space="preserve"> </w:t>
            </w:r>
            <w:r w:rsidR="00B17AC8" w:rsidRPr="003C3B56">
              <w:rPr>
                <w:color w:val="000000"/>
                <w:sz w:val="24"/>
                <w:szCs w:val="24"/>
              </w:rPr>
              <w:t>Kiekviena</w:t>
            </w:r>
            <w:r w:rsidR="00421A2E">
              <w:rPr>
                <w:color w:val="000000"/>
                <w:sz w:val="24"/>
                <w:szCs w:val="24"/>
              </w:rPr>
              <w:t>i</w:t>
            </w:r>
            <w:r w:rsidR="00B17AC8" w:rsidRPr="003C3B56">
              <w:rPr>
                <w:color w:val="000000"/>
                <w:sz w:val="24"/>
                <w:szCs w:val="24"/>
              </w:rPr>
              <w:t xml:space="preserve"> iš šių partnerystės </w:t>
            </w:r>
            <w:r w:rsidR="00B17AC8" w:rsidRPr="002D2ED6">
              <w:rPr>
                <w:color w:val="000000"/>
                <w:sz w:val="24"/>
                <w:szCs w:val="24"/>
              </w:rPr>
              <w:t>kategorijų</w:t>
            </w:r>
            <w:r w:rsidR="007511D8" w:rsidRPr="002D2ED6">
              <w:rPr>
                <w:color w:val="000000"/>
                <w:sz w:val="24"/>
                <w:szCs w:val="24"/>
              </w:rPr>
              <w:t xml:space="preserve"> kelia</w:t>
            </w:r>
            <w:r w:rsidR="00421A2E">
              <w:rPr>
                <w:color w:val="000000"/>
                <w:sz w:val="24"/>
                <w:szCs w:val="24"/>
              </w:rPr>
              <w:t>mi</w:t>
            </w:r>
            <w:r w:rsidR="007511D8" w:rsidRPr="002D2ED6">
              <w:rPr>
                <w:color w:val="000000"/>
                <w:sz w:val="24"/>
                <w:szCs w:val="24"/>
              </w:rPr>
              <w:t xml:space="preserve"> skirting</w:t>
            </w:r>
            <w:r w:rsidR="00421A2E">
              <w:rPr>
                <w:color w:val="000000"/>
                <w:sz w:val="24"/>
                <w:szCs w:val="24"/>
              </w:rPr>
              <w:t>i</w:t>
            </w:r>
            <w:r w:rsidR="007511D8" w:rsidRPr="002D2ED6">
              <w:rPr>
                <w:color w:val="000000"/>
                <w:sz w:val="24"/>
                <w:szCs w:val="24"/>
              </w:rPr>
              <w:t xml:space="preserve"> </w:t>
            </w:r>
            <w:r w:rsidR="00A703D5" w:rsidRPr="00A60976">
              <w:rPr>
                <w:color w:val="000000"/>
                <w:sz w:val="24"/>
                <w:szCs w:val="24"/>
              </w:rPr>
              <w:t>reikalavim</w:t>
            </w:r>
            <w:r w:rsidR="00421A2E">
              <w:rPr>
                <w:color w:val="000000"/>
                <w:sz w:val="24"/>
                <w:szCs w:val="24"/>
              </w:rPr>
              <w:t>ai</w:t>
            </w:r>
            <w:r w:rsidR="00B17AC8" w:rsidRPr="002D2ED6">
              <w:rPr>
                <w:color w:val="000000"/>
                <w:sz w:val="24"/>
                <w:szCs w:val="24"/>
              </w:rPr>
              <w:t xml:space="preserve"> </w:t>
            </w:r>
            <w:r w:rsidR="00E4703A" w:rsidRPr="0096012B">
              <w:rPr>
                <w:color w:val="000000"/>
                <w:sz w:val="24"/>
                <w:szCs w:val="24"/>
              </w:rPr>
              <w:t>tiekėjo turim</w:t>
            </w:r>
            <w:r w:rsidR="006721F2" w:rsidRPr="0096012B">
              <w:rPr>
                <w:color w:val="000000"/>
                <w:sz w:val="24"/>
                <w:szCs w:val="24"/>
              </w:rPr>
              <w:t>oms</w:t>
            </w:r>
            <w:r w:rsidR="00B17AC8" w:rsidRPr="0096012B">
              <w:rPr>
                <w:color w:val="000000"/>
                <w:sz w:val="24"/>
                <w:szCs w:val="24"/>
              </w:rPr>
              <w:t xml:space="preserve"> kompetencij</w:t>
            </w:r>
            <w:r w:rsidR="006721F2" w:rsidRPr="0096012B">
              <w:rPr>
                <w:color w:val="000000"/>
                <w:sz w:val="24"/>
                <w:szCs w:val="24"/>
              </w:rPr>
              <w:t>oms</w:t>
            </w:r>
            <w:r w:rsidR="00B17AC8" w:rsidRPr="0096012B">
              <w:rPr>
                <w:color w:val="000000"/>
                <w:sz w:val="24"/>
                <w:szCs w:val="24"/>
              </w:rPr>
              <w:t xml:space="preserve"> ir ištekli</w:t>
            </w:r>
            <w:r w:rsidR="006721F2" w:rsidRPr="0096012B">
              <w:rPr>
                <w:color w:val="000000"/>
                <w:sz w:val="24"/>
                <w:szCs w:val="24"/>
              </w:rPr>
              <w:t>am</w:t>
            </w:r>
            <w:r w:rsidR="00B17AC8" w:rsidRPr="0096012B">
              <w:rPr>
                <w:color w:val="000000"/>
                <w:sz w:val="24"/>
                <w:szCs w:val="24"/>
              </w:rPr>
              <w:t>s</w:t>
            </w:r>
            <w:r w:rsidR="00B17AC8" w:rsidRPr="003C3B56">
              <w:rPr>
                <w:color w:val="000000"/>
                <w:sz w:val="24"/>
                <w:szCs w:val="24"/>
              </w:rPr>
              <w:t xml:space="preserve">. </w:t>
            </w:r>
            <w:r w:rsidR="00B17AC8">
              <w:rPr>
                <w:color w:val="000000"/>
                <w:sz w:val="24"/>
                <w:szCs w:val="24"/>
              </w:rPr>
              <w:t>Specializuotų informacinių sistemų sprendimų kūrimui, p</w:t>
            </w:r>
            <w:r w:rsidR="008511EB">
              <w:rPr>
                <w:color w:val="000000"/>
                <w:sz w:val="24"/>
                <w:szCs w:val="24"/>
              </w:rPr>
              <w:t>vz.</w:t>
            </w:r>
            <w:r w:rsidR="00B17AC8">
              <w:rPr>
                <w:color w:val="000000"/>
                <w:sz w:val="24"/>
                <w:szCs w:val="24"/>
              </w:rPr>
              <w:t>, atitinka SAP Partner Edge programa, šis statusas suteikiamas, atlikus tiekėjo veiklos analizę, mokant partnerio mokestį ir turint kvalifikuotus (gamintojo sertifikuotus) specialistus</w:t>
            </w:r>
            <w:r w:rsidR="00B17AC8" w:rsidRPr="000C7985">
              <w:rPr>
                <w:rStyle w:val="FootnoteReference"/>
                <w:szCs w:val="24"/>
              </w:rPr>
              <w:footnoteReference w:id="40"/>
            </w:r>
            <w:r w:rsidR="00D5076D">
              <w:rPr>
                <w:color w:val="000000"/>
                <w:sz w:val="24"/>
                <w:szCs w:val="24"/>
              </w:rPr>
              <w:t>.</w:t>
            </w:r>
            <w:r w:rsidR="001E141D">
              <w:rPr>
                <w:color w:val="000000"/>
                <w:sz w:val="24"/>
                <w:szCs w:val="24"/>
              </w:rPr>
              <w:t xml:space="preserve"> </w:t>
            </w:r>
            <w:r w:rsidR="00B17AC8">
              <w:rPr>
                <w:color w:val="000000"/>
                <w:sz w:val="24"/>
                <w:szCs w:val="24"/>
              </w:rPr>
              <w:t xml:space="preserve">Tačiau SAP partneriai, kurie yra akredituoti </w:t>
            </w:r>
            <w:r w:rsidR="00B17AC8" w:rsidRPr="00D62CF5">
              <w:rPr>
                <w:color w:val="000000"/>
                <w:sz w:val="24"/>
                <w:szCs w:val="24"/>
              </w:rPr>
              <w:t xml:space="preserve">tik </w:t>
            </w:r>
            <w:r w:rsidR="00B17AC8">
              <w:rPr>
                <w:color w:val="000000"/>
                <w:sz w:val="24"/>
                <w:szCs w:val="24"/>
              </w:rPr>
              <w:t xml:space="preserve">programinės įrangos, </w:t>
            </w:r>
            <w:r w:rsidR="00B17AC8" w:rsidRPr="00D62CF5">
              <w:rPr>
                <w:color w:val="000000"/>
                <w:sz w:val="24"/>
                <w:szCs w:val="24"/>
              </w:rPr>
              <w:t>licencijų</w:t>
            </w:r>
            <w:r w:rsidR="00B17AC8">
              <w:rPr>
                <w:color w:val="000000"/>
                <w:sz w:val="24"/>
                <w:szCs w:val="24"/>
              </w:rPr>
              <w:t xml:space="preserve"> </w:t>
            </w:r>
            <w:r w:rsidR="00B17AC8" w:rsidRPr="00D62CF5">
              <w:rPr>
                <w:color w:val="000000"/>
                <w:sz w:val="24"/>
                <w:szCs w:val="24"/>
              </w:rPr>
              <w:t>platinimui</w:t>
            </w:r>
            <w:r w:rsidR="00B17AC8">
              <w:rPr>
                <w:color w:val="000000"/>
                <w:sz w:val="24"/>
                <w:szCs w:val="24"/>
              </w:rPr>
              <w:t>, eksploatacijai debesijos platformose</w:t>
            </w:r>
            <w:r w:rsidR="00B17AC8" w:rsidRPr="00D62CF5">
              <w:rPr>
                <w:color w:val="000000"/>
                <w:sz w:val="24"/>
                <w:szCs w:val="24"/>
              </w:rPr>
              <w:t xml:space="preserve"> ir </w:t>
            </w:r>
            <w:r w:rsidR="00B17AC8">
              <w:rPr>
                <w:color w:val="000000"/>
                <w:sz w:val="24"/>
                <w:szCs w:val="24"/>
              </w:rPr>
              <w:t xml:space="preserve">gamintojo </w:t>
            </w:r>
            <w:r w:rsidR="00B17AC8" w:rsidRPr="00D62CF5">
              <w:rPr>
                <w:color w:val="000000"/>
                <w:sz w:val="24"/>
                <w:szCs w:val="24"/>
              </w:rPr>
              <w:t>palaikym</w:t>
            </w:r>
            <w:r w:rsidR="00B17AC8">
              <w:rPr>
                <w:color w:val="000000"/>
                <w:sz w:val="24"/>
                <w:szCs w:val="24"/>
              </w:rPr>
              <w:t>o paslaugų pardavimui</w:t>
            </w:r>
            <w:r w:rsidR="00DF19C9">
              <w:rPr>
                <w:color w:val="000000"/>
                <w:sz w:val="24"/>
                <w:szCs w:val="24"/>
              </w:rPr>
              <w:t>,</w:t>
            </w:r>
            <w:r w:rsidR="00B17AC8">
              <w:rPr>
                <w:color w:val="000000"/>
                <w:sz w:val="24"/>
                <w:szCs w:val="24"/>
              </w:rPr>
              <w:t xml:space="preserve"> neturi </w:t>
            </w:r>
            <w:r w:rsidR="00FA097E">
              <w:rPr>
                <w:color w:val="000000"/>
                <w:sz w:val="24"/>
                <w:szCs w:val="24"/>
              </w:rPr>
              <w:t>j</w:t>
            </w:r>
            <w:r w:rsidR="00FA097E" w:rsidRPr="00A60976">
              <w:rPr>
                <w:color w:val="000000"/>
                <w:sz w:val="24"/>
                <w:szCs w:val="24"/>
              </w:rPr>
              <w:t>okių papildomų naudų informacinių sistemų kūrimo veiklose</w:t>
            </w:r>
            <w:r w:rsidR="00B17AC8" w:rsidRPr="00D62CF5">
              <w:rPr>
                <w:color w:val="000000"/>
                <w:sz w:val="24"/>
                <w:szCs w:val="24"/>
              </w:rPr>
              <w:t>.</w:t>
            </w:r>
            <w:r w:rsidR="00816536">
              <w:rPr>
                <w:color w:val="000000"/>
                <w:sz w:val="24"/>
                <w:szCs w:val="24"/>
              </w:rPr>
              <w:t xml:space="preserve"> </w:t>
            </w:r>
            <w:r w:rsidR="00816536" w:rsidRPr="002D2ED6">
              <w:rPr>
                <w:color w:val="000000"/>
                <w:sz w:val="24"/>
                <w:szCs w:val="24"/>
              </w:rPr>
              <w:t xml:space="preserve">Be to, </w:t>
            </w:r>
            <w:r w:rsidR="006721F2" w:rsidRPr="00A60976">
              <w:rPr>
                <w:color w:val="000000"/>
                <w:sz w:val="24"/>
                <w:szCs w:val="24"/>
              </w:rPr>
              <w:t xml:space="preserve">Perkančioji organizacija, būdama </w:t>
            </w:r>
            <w:r w:rsidR="006721F2" w:rsidRPr="00A60976">
              <w:rPr>
                <w:color w:val="000000"/>
                <w:sz w:val="24"/>
                <w:szCs w:val="24"/>
              </w:rPr>
              <w:lastRenderedPageBreak/>
              <w:t xml:space="preserve">licencijų ir programinės įrangos savininke, gauna </w:t>
            </w:r>
            <w:r w:rsidR="008511EB" w:rsidRPr="002D2ED6">
              <w:rPr>
                <w:color w:val="000000"/>
                <w:sz w:val="24"/>
                <w:szCs w:val="24"/>
              </w:rPr>
              <w:t>SAP platformos gamintojo palaikymo ir atnaujinimo galimyb</w:t>
            </w:r>
            <w:r w:rsidR="006721F2" w:rsidRPr="00A60976">
              <w:rPr>
                <w:color w:val="000000"/>
                <w:sz w:val="24"/>
                <w:szCs w:val="24"/>
              </w:rPr>
              <w:t>es.</w:t>
            </w:r>
          </w:p>
          <w:p w14:paraId="7A5FCE4B" w14:textId="3EF92539" w:rsidR="008511EB" w:rsidRDefault="008511EB" w:rsidP="000A6B68">
            <w:pPr>
              <w:pStyle w:val="ListParagraph"/>
              <w:ind w:left="0" w:firstLine="720"/>
              <w:jc w:val="both"/>
              <w:rPr>
                <w:color w:val="000000"/>
                <w:sz w:val="24"/>
                <w:szCs w:val="24"/>
              </w:rPr>
            </w:pPr>
            <w:r>
              <w:rPr>
                <w:color w:val="000000"/>
                <w:sz w:val="24"/>
                <w:szCs w:val="24"/>
              </w:rPr>
              <w:t xml:space="preserve">Tarnybos manymu, </w:t>
            </w:r>
            <w:r w:rsidR="004734AF" w:rsidRPr="00756E5E">
              <w:rPr>
                <w:color w:val="000000"/>
                <w:sz w:val="24"/>
                <w:szCs w:val="24"/>
              </w:rPr>
              <w:t xml:space="preserve">kuriant ar modernizuojant </w:t>
            </w:r>
            <w:r w:rsidR="004734AF">
              <w:rPr>
                <w:color w:val="000000"/>
                <w:sz w:val="24"/>
                <w:szCs w:val="24"/>
              </w:rPr>
              <w:t>informacines sistemas</w:t>
            </w:r>
            <w:r w:rsidR="004734AF" w:rsidRPr="00756E5E">
              <w:rPr>
                <w:color w:val="000000"/>
                <w:sz w:val="24"/>
                <w:szCs w:val="24"/>
              </w:rPr>
              <w:t xml:space="preserve"> SAP platformoje, būtina SAP specialistų kompetencija</w:t>
            </w:r>
            <w:r w:rsidR="004734AF">
              <w:rPr>
                <w:color w:val="000000"/>
                <w:sz w:val="24"/>
                <w:szCs w:val="24"/>
              </w:rPr>
              <w:t xml:space="preserve">, o </w:t>
            </w:r>
            <w:r>
              <w:rPr>
                <w:color w:val="000000"/>
                <w:sz w:val="24"/>
                <w:szCs w:val="24"/>
              </w:rPr>
              <w:t xml:space="preserve">SAP partnerio statusas arba lygiavertė tiekėjui suteikta gamintojo teisė savaime </w:t>
            </w:r>
            <w:r w:rsidRPr="008511EB">
              <w:rPr>
                <w:color w:val="000000"/>
                <w:sz w:val="24"/>
                <w:szCs w:val="24"/>
              </w:rPr>
              <w:t>neduoda garantijos</w:t>
            </w:r>
            <w:r>
              <w:rPr>
                <w:color w:val="000000"/>
                <w:sz w:val="24"/>
                <w:szCs w:val="24"/>
              </w:rPr>
              <w:t>, kad bus laikomasi gamintojo</w:t>
            </w:r>
            <w:r w:rsidRPr="00D62CF5">
              <w:rPr>
                <w:color w:val="000000"/>
                <w:sz w:val="24"/>
                <w:szCs w:val="24"/>
              </w:rPr>
              <w:t xml:space="preserve"> reikalavimų</w:t>
            </w:r>
            <w:r>
              <w:rPr>
                <w:color w:val="000000"/>
                <w:sz w:val="24"/>
                <w:szCs w:val="24"/>
              </w:rPr>
              <w:t xml:space="preserve"> ir </w:t>
            </w:r>
            <w:r w:rsidRPr="00D62CF5">
              <w:rPr>
                <w:color w:val="000000"/>
                <w:sz w:val="24"/>
                <w:szCs w:val="24"/>
              </w:rPr>
              <w:t>gerųjų praktikų</w:t>
            </w:r>
            <w:r>
              <w:rPr>
                <w:color w:val="000000"/>
                <w:sz w:val="24"/>
                <w:szCs w:val="24"/>
              </w:rPr>
              <w:t>, kadangi kuriant specializuotas informacines sistemas taikomi specializuoti projektiniai sprendimai</w:t>
            </w:r>
            <w:r w:rsidR="00BD177E">
              <w:rPr>
                <w:color w:val="000000"/>
                <w:sz w:val="24"/>
                <w:szCs w:val="24"/>
              </w:rPr>
              <w:t>.</w:t>
            </w:r>
          </w:p>
          <w:p w14:paraId="45510DDB" w14:textId="7715DC36" w:rsidR="00CA43A8" w:rsidRDefault="008511EB" w:rsidP="000A6B68">
            <w:pPr>
              <w:pStyle w:val="ListParagraph"/>
              <w:ind w:left="0" w:firstLine="720"/>
              <w:jc w:val="both"/>
              <w:rPr>
                <w:color w:val="000000"/>
                <w:sz w:val="24"/>
                <w:szCs w:val="24"/>
              </w:rPr>
            </w:pPr>
            <w:r>
              <w:rPr>
                <w:color w:val="000000"/>
                <w:sz w:val="24"/>
                <w:szCs w:val="24"/>
              </w:rPr>
              <w:t>Atsižvelgiant į išdėstyt</w:t>
            </w:r>
            <w:r w:rsidR="00542F93">
              <w:rPr>
                <w:color w:val="000000"/>
                <w:sz w:val="24"/>
                <w:szCs w:val="24"/>
              </w:rPr>
              <w:t>ą</w:t>
            </w:r>
            <w:r>
              <w:rPr>
                <w:color w:val="000000"/>
                <w:sz w:val="24"/>
                <w:szCs w:val="24"/>
              </w:rPr>
              <w:t xml:space="preserve">, Tarnybai kyla abejonių, ar </w:t>
            </w:r>
            <w:r w:rsidRPr="00756E5E">
              <w:rPr>
                <w:color w:val="000000"/>
                <w:sz w:val="24"/>
                <w:szCs w:val="24"/>
              </w:rPr>
              <w:t xml:space="preserve">kuriant </w:t>
            </w:r>
            <w:r w:rsidR="002F3023">
              <w:rPr>
                <w:color w:val="000000"/>
                <w:sz w:val="24"/>
                <w:szCs w:val="24"/>
              </w:rPr>
              <w:t>bei</w:t>
            </w:r>
            <w:r w:rsidRPr="00756E5E">
              <w:rPr>
                <w:color w:val="000000"/>
                <w:sz w:val="24"/>
                <w:szCs w:val="24"/>
              </w:rPr>
              <w:t xml:space="preserve"> modernizuojant </w:t>
            </w:r>
            <w:r>
              <w:rPr>
                <w:color w:val="000000"/>
                <w:sz w:val="24"/>
                <w:szCs w:val="24"/>
              </w:rPr>
              <w:t>informacines sistemas</w:t>
            </w:r>
            <w:r w:rsidRPr="00756E5E">
              <w:rPr>
                <w:color w:val="000000"/>
                <w:sz w:val="24"/>
                <w:szCs w:val="24"/>
              </w:rPr>
              <w:t xml:space="preserve"> SAP platformoje, </w:t>
            </w:r>
            <w:r>
              <w:rPr>
                <w:color w:val="000000"/>
                <w:sz w:val="24"/>
                <w:szCs w:val="24"/>
              </w:rPr>
              <w:t xml:space="preserve">nepakaktų </w:t>
            </w:r>
            <w:r w:rsidRPr="00756E5E">
              <w:rPr>
                <w:color w:val="000000"/>
                <w:sz w:val="24"/>
                <w:szCs w:val="24"/>
              </w:rPr>
              <w:t>SAP specialistų kompetencij</w:t>
            </w:r>
            <w:r>
              <w:rPr>
                <w:color w:val="000000"/>
                <w:sz w:val="24"/>
                <w:szCs w:val="24"/>
              </w:rPr>
              <w:t>os</w:t>
            </w:r>
            <w:r w:rsidRPr="00756E5E">
              <w:rPr>
                <w:color w:val="000000"/>
                <w:sz w:val="24"/>
                <w:szCs w:val="24"/>
              </w:rPr>
              <w:t xml:space="preserve">, </w:t>
            </w:r>
            <w:r>
              <w:rPr>
                <w:color w:val="000000"/>
                <w:sz w:val="24"/>
                <w:szCs w:val="24"/>
              </w:rPr>
              <w:t>kurie</w:t>
            </w:r>
            <w:r w:rsidRPr="00756E5E">
              <w:rPr>
                <w:color w:val="000000"/>
                <w:sz w:val="24"/>
                <w:szCs w:val="24"/>
              </w:rPr>
              <w:t xml:space="preserve"> gali dirbti ir ne vien tik SAP partnerio </w:t>
            </w:r>
            <w:r>
              <w:rPr>
                <w:color w:val="000000"/>
                <w:sz w:val="24"/>
                <w:szCs w:val="24"/>
              </w:rPr>
              <w:t>įmonėje</w:t>
            </w:r>
            <w:r w:rsidR="001751B8">
              <w:rPr>
                <w:color w:val="000000"/>
                <w:sz w:val="24"/>
                <w:szCs w:val="24"/>
              </w:rPr>
              <w:t>, b</w:t>
            </w:r>
            <w:r w:rsidRPr="00756E5E">
              <w:rPr>
                <w:color w:val="000000"/>
                <w:sz w:val="24"/>
                <w:szCs w:val="24"/>
              </w:rPr>
              <w:t xml:space="preserve">e kita ko, </w:t>
            </w:r>
            <w:r>
              <w:rPr>
                <w:color w:val="000000"/>
                <w:sz w:val="24"/>
                <w:szCs w:val="24"/>
              </w:rPr>
              <w:t>įvertinus</w:t>
            </w:r>
            <w:r w:rsidR="001751B8">
              <w:rPr>
                <w:color w:val="000000"/>
                <w:sz w:val="24"/>
                <w:szCs w:val="24"/>
              </w:rPr>
              <w:t xml:space="preserve"> ir</w:t>
            </w:r>
            <w:r>
              <w:rPr>
                <w:color w:val="000000"/>
                <w:sz w:val="24"/>
                <w:szCs w:val="24"/>
              </w:rPr>
              <w:t xml:space="preserve"> aplinkybę, kad ne visų SAP partnerių kompetencijos yra lygiavertės informacinių sistemų kūrimo bei modernizavimo srityje. Atkreiptinas dėmesys</w:t>
            </w:r>
            <w:r w:rsidRPr="00756E5E">
              <w:rPr>
                <w:color w:val="000000"/>
                <w:sz w:val="24"/>
                <w:szCs w:val="24"/>
              </w:rPr>
              <w:t>, jog licencijos ir jų atnaujinimai perkami atskirai iš oficialių SAP pardavimo partnerių</w:t>
            </w:r>
            <w:r>
              <w:rPr>
                <w:color w:val="000000"/>
                <w:sz w:val="24"/>
                <w:szCs w:val="24"/>
              </w:rPr>
              <w:t>. Tarnybos manymu, t</w:t>
            </w:r>
            <w:r w:rsidR="00B17AC8" w:rsidRPr="00D62CF5">
              <w:rPr>
                <w:color w:val="000000"/>
                <w:sz w:val="24"/>
                <w:szCs w:val="24"/>
              </w:rPr>
              <w:t xml:space="preserve">iekėjai, neturintys </w:t>
            </w:r>
            <w:r w:rsidR="008069CC">
              <w:rPr>
                <w:color w:val="000000"/>
                <w:sz w:val="24"/>
                <w:szCs w:val="24"/>
              </w:rPr>
              <w:t xml:space="preserve">SAP </w:t>
            </w:r>
            <w:r w:rsidR="00B17AC8" w:rsidRPr="00D62CF5">
              <w:rPr>
                <w:color w:val="000000"/>
                <w:sz w:val="24"/>
                <w:szCs w:val="24"/>
              </w:rPr>
              <w:t>platformos gamintojo suteiktų teisių</w:t>
            </w:r>
            <w:r w:rsidR="00B17AC8">
              <w:rPr>
                <w:color w:val="000000"/>
                <w:sz w:val="24"/>
                <w:szCs w:val="24"/>
              </w:rPr>
              <w:t xml:space="preserve">, </w:t>
            </w:r>
            <w:r w:rsidR="00DB74B8">
              <w:rPr>
                <w:color w:val="000000"/>
                <w:sz w:val="24"/>
                <w:szCs w:val="24"/>
              </w:rPr>
              <w:t xml:space="preserve">tačiau turintys SAP specialistus, </w:t>
            </w:r>
            <w:r w:rsidR="008069CC">
              <w:rPr>
                <w:color w:val="000000"/>
                <w:sz w:val="24"/>
                <w:szCs w:val="24"/>
              </w:rPr>
              <w:t>galėtų</w:t>
            </w:r>
            <w:r w:rsidR="00B17AC8">
              <w:rPr>
                <w:color w:val="000000"/>
                <w:sz w:val="24"/>
                <w:szCs w:val="24"/>
              </w:rPr>
              <w:t xml:space="preserve"> suteikti reikiamas paslaugas </w:t>
            </w:r>
            <w:r w:rsidR="00542F93">
              <w:rPr>
                <w:color w:val="000000"/>
                <w:sz w:val="24"/>
                <w:szCs w:val="24"/>
              </w:rPr>
              <w:t xml:space="preserve">vykdant </w:t>
            </w:r>
            <w:r w:rsidR="00B17AC8">
              <w:rPr>
                <w:color w:val="000000"/>
                <w:sz w:val="24"/>
                <w:szCs w:val="24"/>
              </w:rPr>
              <w:t>sutart</w:t>
            </w:r>
            <w:r w:rsidR="00542F93">
              <w:rPr>
                <w:color w:val="000000"/>
                <w:sz w:val="24"/>
                <w:szCs w:val="24"/>
              </w:rPr>
              <w:t>į</w:t>
            </w:r>
            <w:r w:rsidR="00B17AC8">
              <w:rPr>
                <w:color w:val="000000"/>
                <w:sz w:val="24"/>
                <w:szCs w:val="24"/>
              </w:rPr>
              <w:t xml:space="preserve"> naudo</w:t>
            </w:r>
            <w:r w:rsidR="00542F93">
              <w:rPr>
                <w:color w:val="000000"/>
                <w:sz w:val="24"/>
                <w:szCs w:val="24"/>
              </w:rPr>
              <w:t>damiesi</w:t>
            </w:r>
            <w:r w:rsidR="00B17AC8">
              <w:rPr>
                <w:color w:val="000000"/>
                <w:sz w:val="24"/>
                <w:szCs w:val="24"/>
              </w:rPr>
              <w:t xml:space="preserve"> </w:t>
            </w:r>
            <w:r>
              <w:rPr>
                <w:color w:val="000000"/>
                <w:sz w:val="24"/>
                <w:szCs w:val="24"/>
              </w:rPr>
              <w:t>P</w:t>
            </w:r>
            <w:r w:rsidR="00B17AC8">
              <w:rPr>
                <w:color w:val="000000"/>
                <w:sz w:val="24"/>
                <w:szCs w:val="24"/>
              </w:rPr>
              <w:t xml:space="preserve">erkančiosios organizacijos įsigytomis </w:t>
            </w:r>
            <w:r>
              <w:rPr>
                <w:color w:val="000000"/>
                <w:sz w:val="24"/>
                <w:szCs w:val="24"/>
              </w:rPr>
              <w:t xml:space="preserve">SAP </w:t>
            </w:r>
            <w:r w:rsidR="00B17AC8">
              <w:rPr>
                <w:color w:val="000000"/>
                <w:sz w:val="24"/>
                <w:szCs w:val="24"/>
              </w:rPr>
              <w:t>programinės įrangos licencijomis ir gamintojo palaikymu</w:t>
            </w:r>
            <w:r w:rsidR="00542F93">
              <w:rPr>
                <w:color w:val="000000"/>
                <w:sz w:val="24"/>
                <w:szCs w:val="24"/>
              </w:rPr>
              <w:t>.</w:t>
            </w:r>
            <w:r w:rsidR="008069CC">
              <w:rPr>
                <w:color w:val="000000"/>
                <w:sz w:val="24"/>
                <w:szCs w:val="24"/>
              </w:rPr>
              <w:t xml:space="preserve"> </w:t>
            </w:r>
            <w:r w:rsidR="00542F93">
              <w:rPr>
                <w:color w:val="000000"/>
                <w:sz w:val="24"/>
                <w:szCs w:val="24"/>
              </w:rPr>
              <w:t>T</w:t>
            </w:r>
            <w:r w:rsidR="008069CC">
              <w:rPr>
                <w:color w:val="000000"/>
                <w:sz w:val="24"/>
                <w:szCs w:val="24"/>
              </w:rPr>
              <w:t xml:space="preserve">ačiau </w:t>
            </w:r>
            <w:r w:rsidR="00542F93">
              <w:rPr>
                <w:color w:val="000000"/>
                <w:sz w:val="24"/>
                <w:szCs w:val="24"/>
              </w:rPr>
              <w:t xml:space="preserve">atsižvelgiant į tai, kad </w:t>
            </w:r>
            <w:r w:rsidR="008069CC">
              <w:rPr>
                <w:color w:val="000000"/>
                <w:sz w:val="24"/>
                <w:szCs w:val="24"/>
              </w:rPr>
              <w:t xml:space="preserve">Tarnyba </w:t>
            </w:r>
            <w:r w:rsidR="00630127" w:rsidRPr="003E69E4">
              <w:rPr>
                <w:bCs/>
                <w:sz w:val="24"/>
                <w:szCs w:val="24"/>
              </w:rPr>
              <w:t xml:space="preserve">neturi </w:t>
            </w:r>
            <w:r w:rsidR="00421A2E">
              <w:rPr>
                <w:bCs/>
                <w:sz w:val="24"/>
                <w:szCs w:val="24"/>
              </w:rPr>
              <w:t xml:space="preserve">pakankamai </w:t>
            </w:r>
            <w:r w:rsidR="00630127" w:rsidRPr="003E69E4">
              <w:rPr>
                <w:bCs/>
                <w:sz w:val="24"/>
                <w:szCs w:val="24"/>
              </w:rPr>
              <w:t xml:space="preserve">argumentų, </w:t>
            </w:r>
            <w:r w:rsidR="001812F9">
              <w:rPr>
                <w:bCs/>
                <w:sz w:val="24"/>
                <w:szCs w:val="24"/>
              </w:rPr>
              <w:t>pilnai</w:t>
            </w:r>
            <w:r w:rsidR="00630127" w:rsidRPr="003E69E4">
              <w:rPr>
                <w:bCs/>
                <w:sz w:val="24"/>
                <w:szCs w:val="24"/>
              </w:rPr>
              <w:t xml:space="preserve"> </w:t>
            </w:r>
            <w:r w:rsidR="008069CC">
              <w:rPr>
                <w:color w:val="000000"/>
                <w:sz w:val="24"/>
                <w:szCs w:val="24"/>
              </w:rPr>
              <w:t>paneigiančių Perkančiosios organizacijos paaiškinimus</w:t>
            </w:r>
            <w:r w:rsidR="007D438A">
              <w:rPr>
                <w:color w:val="000000"/>
                <w:sz w:val="24"/>
                <w:szCs w:val="24"/>
              </w:rPr>
              <w:t xml:space="preserve">, jog tik SAP gamintojo partneris turi </w:t>
            </w:r>
            <w:r w:rsidR="007D438A" w:rsidRPr="00F06FDA">
              <w:rPr>
                <w:color w:val="000000"/>
                <w:sz w:val="24"/>
                <w:szCs w:val="24"/>
              </w:rPr>
              <w:t>prieigas prie gamintojo resursų</w:t>
            </w:r>
            <w:r w:rsidR="007D438A">
              <w:rPr>
                <w:color w:val="000000"/>
                <w:sz w:val="24"/>
                <w:szCs w:val="24"/>
              </w:rPr>
              <w:t xml:space="preserve">, taip pat, kad </w:t>
            </w:r>
            <w:r w:rsidR="007D438A" w:rsidRPr="00F06FDA">
              <w:rPr>
                <w:color w:val="000000"/>
                <w:sz w:val="24"/>
                <w:szCs w:val="24"/>
              </w:rPr>
              <w:t>sėkmingam sutarties įgyvendinimui nepakanka licencijų, ar jų atnaujinimų, tiekėjas turi turėti prieigą prie programinės įrangos gamintojo gerųjų praktikų bei reikalavimų, kuriant aplikacijas</w:t>
            </w:r>
            <w:r w:rsidR="00FF2EA0">
              <w:rPr>
                <w:color w:val="000000"/>
                <w:sz w:val="24"/>
                <w:szCs w:val="24"/>
              </w:rPr>
              <w:t>,</w:t>
            </w:r>
            <w:r w:rsidR="007D438A">
              <w:rPr>
                <w:color w:val="000000"/>
                <w:sz w:val="24"/>
                <w:szCs w:val="24"/>
              </w:rPr>
              <w:t xml:space="preserve"> nagrinėjamu atveju, </w:t>
            </w:r>
            <w:r w:rsidR="00DB74B8">
              <w:rPr>
                <w:color w:val="000000"/>
                <w:sz w:val="24"/>
                <w:szCs w:val="24"/>
              </w:rPr>
              <w:t>T</w:t>
            </w:r>
            <w:r w:rsidR="007D438A">
              <w:rPr>
                <w:color w:val="000000"/>
                <w:sz w:val="24"/>
                <w:szCs w:val="24"/>
              </w:rPr>
              <w:t xml:space="preserve">arnyba apsiriboja pastaba ir siūlo ateityje vykdant panašaus pobūdžio pirkimus </w:t>
            </w:r>
            <w:r w:rsidR="00FF2EA0">
              <w:rPr>
                <w:color w:val="000000"/>
                <w:sz w:val="24"/>
                <w:szCs w:val="24"/>
              </w:rPr>
              <w:t xml:space="preserve">papildomai </w:t>
            </w:r>
            <w:r w:rsidR="007D438A">
              <w:rPr>
                <w:color w:val="000000"/>
                <w:sz w:val="24"/>
                <w:szCs w:val="24"/>
              </w:rPr>
              <w:t>įsivertinti, ar reikalavimas tiekėjui b</w:t>
            </w:r>
            <w:r w:rsidR="00DB74B8">
              <w:rPr>
                <w:color w:val="000000"/>
                <w:sz w:val="24"/>
                <w:szCs w:val="24"/>
              </w:rPr>
              <w:t>ū</w:t>
            </w:r>
            <w:r w:rsidR="007D438A">
              <w:rPr>
                <w:color w:val="000000"/>
                <w:sz w:val="24"/>
                <w:szCs w:val="24"/>
              </w:rPr>
              <w:t>ti SAP gamintojo ofici</w:t>
            </w:r>
            <w:r w:rsidR="00DB74B8">
              <w:rPr>
                <w:color w:val="000000"/>
                <w:sz w:val="24"/>
                <w:szCs w:val="24"/>
              </w:rPr>
              <w:t>a</w:t>
            </w:r>
            <w:r w:rsidR="007D438A">
              <w:rPr>
                <w:color w:val="000000"/>
                <w:sz w:val="24"/>
                <w:szCs w:val="24"/>
              </w:rPr>
              <w:t xml:space="preserve">liu </w:t>
            </w:r>
            <w:r w:rsidR="00DB74B8">
              <w:rPr>
                <w:color w:val="000000"/>
                <w:sz w:val="24"/>
                <w:szCs w:val="24"/>
              </w:rPr>
              <w:t>partneriu</w:t>
            </w:r>
            <w:r w:rsidR="007D438A">
              <w:rPr>
                <w:color w:val="000000"/>
                <w:sz w:val="24"/>
                <w:szCs w:val="24"/>
              </w:rPr>
              <w:t xml:space="preserve"> yra</w:t>
            </w:r>
            <w:r w:rsidR="00DB74B8">
              <w:rPr>
                <w:color w:val="000000"/>
                <w:sz w:val="24"/>
                <w:szCs w:val="24"/>
              </w:rPr>
              <w:t xml:space="preserve"> būtinas ir</w:t>
            </w:r>
            <w:r w:rsidR="007D438A">
              <w:rPr>
                <w:color w:val="000000"/>
                <w:sz w:val="24"/>
                <w:szCs w:val="24"/>
              </w:rPr>
              <w:t xml:space="preserve"> proporcingas</w:t>
            </w:r>
            <w:r w:rsidR="00421A2E">
              <w:rPr>
                <w:color w:val="000000"/>
                <w:sz w:val="24"/>
                <w:szCs w:val="24"/>
              </w:rPr>
              <w:t>, nes toks reikalavimas ženkliai susiaurina galimų paslaugos tiekėjų ratą</w:t>
            </w:r>
            <w:r w:rsidR="007D438A">
              <w:rPr>
                <w:color w:val="000000"/>
                <w:sz w:val="24"/>
                <w:szCs w:val="24"/>
              </w:rPr>
              <w:t>.</w:t>
            </w:r>
          </w:p>
          <w:p w14:paraId="54074F7F" w14:textId="77777777" w:rsidR="00CA43A8" w:rsidRDefault="008115B8" w:rsidP="000A6B68">
            <w:pPr>
              <w:pStyle w:val="ListParagraph"/>
              <w:ind w:left="0" w:firstLine="720"/>
              <w:jc w:val="both"/>
              <w:rPr>
                <w:iCs/>
                <w:sz w:val="24"/>
                <w:szCs w:val="24"/>
              </w:rPr>
            </w:pPr>
            <w:r w:rsidRPr="002D54F9">
              <w:rPr>
                <w:sz w:val="24"/>
                <w:szCs w:val="24"/>
              </w:rPr>
              <w:t xml:space="preserve">3. Pirkimo Nr. 1 sąlygų </w:t>
            </w:r>
            <w:r w:rsidRPr="002D54F9">
              <w:rPr>
                <w:color w:val="000000"/>
                <w:sz w:val="24"/>
                <w:szCs w:val="24"/>
              </w:rPr>
              <w:t>7.1.5.2 papunktyje nustat</w:t>
            </w:r>
            <w:r w:rsidR="004C1980" w:rsidRPr="002D54F9">
              <w:rPr>
                <w:color w:val="000000"/>
                <w:sz w:val="24"/>
                <w:szCs w:val="24"/>
              </w:rPr>
              <w:t>ytas</w:t>
            </w:r>
            <w:r w:rsidRPr="002D54F9">
              <w:rPr>
                <w:color w:val="000000"/>
                <w:sz w:val="24"/>
                <w:szCs w:val="24"/>
              </w:rPr>
              <w:t xml:space="preserve"> tiekėjų kvalifikacijos reikalavim</w:t>
            </w:r>
            <w:r w:rsidR="004C1980" w:rsidRPr="002D54F9">
              <w:rPr>
                <w:color w:val="000000"/>
                <w:sz w:val="24"/>
                <w:szCs w:val="24"/>
              </w:rPr>
              <w:t>as</w:t>
            </w:r>
            <w:r w:rsidRPr="002D54F9">
              <w:rPr>
                <w:color w:val="000000"/>
                <w:sz w:val="24"/>
                <w:szCs w:val="24"/>
              </w:rPr>
              <w:t>: „</w:t>
            </w:r>
            <w:r w:rsidRPr="002D54F9">
              <w:rPr>
                <w:sz w:val="24"/>
                <w:szCs w:val="24"/>
              </w:rPr>
              <w:t>Veiklos analitikas</w:t>
            </w:r>
            <w:r w:rsidRPr="002D54F9">
              <w:rPr>
                <w:b/>
                <w:sz w:val="24"/>
                <w:szCs w:val="24"/>
              </w:rPr>
              <w:t xml:space="preserve"> </w:t>
            </w:r>
            <w:r w:rsidRPr="002D54F9">
              <w:rPr>
                <w:sz w:val="24"/>
                <w:szCs w:val="24"/>
              </w:rPr>
              <w:t>(Ekspertas Nr. 2),</w:t>
            </w:r>
            <w:r w:rsidRPr="002D54F9">
              <w:rPr>
                <w:b/>
                <w:sz w:val="24"/>
                <w:szCs w:val="24"/>
              </w:rPr>
              <w:t xml:space="preserve"> </w:t>
            </w:r>
            <w:r w:rsidRPr="002D54F9">
              <w:rPr>
                <w:sz w:val="24"/>
                <w:szCs w:val="24"/>
              </w:rPr>
              <w:t>kurio kvalifikacija ir kompetencija atitinka šiuos žemiau nurodytus reikalavimus: - privalo turėti tarptautiniu mastu pripažįstamą veiklos analitiko kvalifikaciją</w:t>
            </w:r>
            <w:r w:rsidRPr="002D54F9">
              <w:rPr>
                <w:iCs/>
                <w:sz w:val="24"/>
                <w:szCs w:val="24"/>
              </w:rPr>
              <w:t>“.</w:t>
            </w:r>
          </w:p>
          <w:p w14:paraId="2D6B54C8" w14:textId="38E9D79A" w:rsidR="00CA43A8" w:rsidRDefault="007D09D4" w:rsidP="000A6B68">
            <w:pPr>
              <w:pStyle w:val="ListParagraph"/>
              <w:ind w:left="0" w:firstLine="720"/>
              <w:jc w:val="both"/>
              <w:rPr>
                <w:sz w:val="24"/>
                <w:szCs w:val="24"/>
              </w:rPr>
            </w:pPr>
            <w:r w:rsidRPr="00C25DB3">
              <w:rPr>
                <w:color w:val="000000"/>
                <w:sz w:val="24"/>
                <w:szCs w:val="24"/>
              </w:rPr>
              <w:t>Tarnyba</w:t>
            </w:r>
            <w:r w:rsidR="000C2910">
              <w:rPr>
                <w:color w:val="000000"/>
                <w:sz w:val="24"/>
                <w:szCs w:val="24"/>
              </w:rPr>
              <w:t xml:space="preserve"> </w:t>
            </w:r>
            <w:r w:rsidRPr="00C25DB3">
              <w:rPr>
                <w:color w:val="000000"/>
                <w:sz w:val="24"/>
                <w:szCs w:val="24"/>
              </w:rPr>
              <w:t>paprašė</w:t>
            </w:r>
            <w:r w:rsidR="009B7DF5" w:rsidRPr="000C7985">
              <w:rPr>
                <w:rStyle w:val="FootnoteReference"/>
                <w:szCs w:val="24"/>
              </w:rPr>
              <w:footnoteReference w:id="41"/>
            </w:r>
            <w:r w:rsidRPr="00C25DB3">
              <w:rPr>
                <w:color w:val="000000"/>
                <w:sz w:val="24"/>
                <w:szCs w:val="24"/>
              </w:rPr>
              <w:t xml:space="preserve"> Perkančiosios organizacijos pagrįsti pirmiau nurodytą reikalavimą. Perkančioji organizacija</w:t>
            </w:r>
            <w:r w:rsidR="000C2910">
              <w:rPr>
                <w:color w:val="000000"/>
                <w:sz w:val="24"/>
                <w:szCs w:val="24"/>
              </w:rPr>
              <w:t xml:space="preserve"> </w:t>
            </w:r>
            <w:r w:rsidRPr="00C25DB3">
              <w:rPr>
                <w:color w:val="000000"/>
                <w:sz w:val="24"/>
                <w:szCs w:val="24"/>
              </w:rPr>
              <w:t>nurodė</w:t>
            </w:r>
            <w:r w:rsidR="00FF2EA0" w:rsidRPr="000C7985">
              <w:rPr>
                <w:rStyle w:val="FootnoteReference"/>
                <w:szCs w:val="24"/>
              </w:rPr>
              <w:footnoteReference w:id="42"/>
            </w:r>
            <w:r w:rsidRPr="00C25DB3">
              <w:rPr>
                <w:color w:val="000000"/>
                <w:sz w:val="24"/>
                <w:szCs w:val="24"/>
              </w:rPr>
              <w:t>, j</w:t>
            </w:r>
            <w:r w:rsidRPr="00541F83">
              <w:rPr>
                <w:sz w:val="24"/>
                <w:szCs w:val="24"/>
              </w:rPr>
              <w:t>og</w:t>
            </w:r>
            <w:r w:rsidR="00541F83" w:rsidRPr="00541F83">
              <w:rPr>
                <w:sz w:val="24"/>
                <w:szCs w:val="24"/>
              </w:rPr>
              <w:t xml:space="preserve"> „numatytais reikalavimais siekiama įsitikinti, ar specialistas pagal visuotinai žinomas praktikas geba analizuoti esamą situaciją, detalizuoti esamus/būsimus veiklos procesus, specifikuoti reikalavimus</w:t>
            </w:r>
            <w:r w:rsidR="00541F83">
              <w:rPr>
                <w:sz w:val="24"/>
                <w:szCs w:val="24"/>
              </w:rPr>
              <w:t>“.</w:t>
            </w:r>
          </w:p>
          <w:p w14:paraId="36BAC096" w14:textId="1AD552F7" w:rsidR="00CA43A8" w:rsidRPr="00393B77" w:rsidRDefault="00FF2EA0" w:rsidP="000A6B68">
            <w:pPr>
              <w:pStyle w:val="ListParagraph"/>
              <w:ind w:left="0" w:firstLine="720"/>
              <w:jc w:val="both"/>
              <w:rPr>
                <w:color w:val="000000"/>
                <w:sz w:val="24"/>
                <w:szCs w:val="24"/>
              </w:rPr>
            </w:pPr>
            <w:r>
              <w:rPr>
                <w:sz w:val="24"/>
                <w:szCs w:val="24"/>
              </w:rPr>
              <w:t>A</w:t>
            </w:r>
            <w:r w:rsidR="008260D2">
              <w:rPr>
                <w:sz w:val="24"/>
                <w:szCs w:val="24"/>
              </w:rPr>
              <w:t>bejo</w:t>
            </w:r>
            <w:r>
              <w:rPr>
                <w:sz w:val="24"/>
                <w:szCs w:val="24"/>
              </w:rPr>
              <w:t>tina</w:t>
            </w:r>
            <w:r w:rsidR="008260D2">
              <w:rPr>
                <w:sz w:val="24"/>
                <w:szCs w:val="24"/>
              </w:rPr>
              <w:t xml:space="preserve">, ar </w:t>
            </w:r>
            <w:r w:rsidR="00C92290">
              <w:rPr>
                <w:sz w:val="24"/>
                <w:szCs w:val="24"/>
              </w:rPr>
              <w:t xml:space="preserve">tarptautiniu mastu pripažįstamo </w:t>
            </w:r>
            <w:r>
              <w:rPr>
                <w:sz w:val="24"/>
                <w:szCs w:val="24"/>
              </w:rPr>
              <w:t xml:space="preserve">kvalifikacijos </w:t>
            </w:r>
            <w:r w:rsidR="00A11E05">
              <w:rPr>
                <w:sz w:val="24"/>
                <w:szCs w:val="24"/>
              </w:rPr>
              <w:t>standarto</w:t>
            </w:r>
            <w:r w:rsidR="00C92290">
              <w:rPr>
                <w:sz w:val="24"/>
                <w:szCs w:val="24"/>
              </w:rPr>
              <w:t xml:space="preserve"> turėjimas šiuo atveju </w:t>
            </w:r>
            <w:r w:rsidR="008260D2" w:rsidRPr="008260D2">
              <w:rPr>
                <w:sz w:val="24"/>
                <w:szCs w:val="24"/>
              </w:rPr>
              <w:t>yra</w:t>
            </w:r>
            <w:r w:rsidR="00C92290" w:rsidRPr="008260D2">
              <w:rPr>
                <w:sz w:val="24"/>
                <w:szCs w:val="24"/>
              </w:rPr>
              <w:t xml:space="preserve"> būtinas</w:t>
            </w:r>
            <w:r w:rsidR="00C92290">
              <w:rPr>
                <w:sz w:val="24"/>
                <w:szCs w:val="24"/>
              </w:rPr>
              <w:t xml:space="preserve">, nes veiklos ir informacinių sistemų reikalavimų analizėje daug kas priklauso nuo taikomosios srities specifikos, </w:t>
            </w:r>
            <w:r w:rsidR="00A11E05">
              <w:rPr>
                <w:sz w:val="24"/>
                <w:szCs w:val="24"/>
              </w:rPr>
              <w:t>konkretaus p</w:t>
            </w:r>
            <w:r w:rsidR="00C92290">
              <w:rPr>
                <w:sz w:val="24"/>
                <w:szCs w:val="24"/>
              </w:rPr>
              <w:t xml:space="preserve">irkimo </w:t>
            </w:r>
            <w:r w:rsidR="008260D2">
              <w:rPr>
                <w:sz w:val="24"/>
                <w:szCs w:val="24"/>
              </w:rPr>
              <w:t>t</w:t>
            </w:r>
            <w:r w:rsidR="00C92290">
              <w:rPr>
                <w:sz w:val="24"/>
                <w:szCs w:val="24"/>
              </w:rPr>
              <w:t>echninėje specifikacijoje nurodytų arba projekto eigoje suderintų reikalavimų analizės dokumentams, daugybės lygiaverčių praktikų, analizuojant ir specifikuojant reikalavimus.</w:t>
            </w:r>
            <w:r w:rsidR="008260D2">
              <w:rPr>
                <w:sz w:val="24"/>
                <w:szCs w:val="24"/>
              </w:rPr>
              <w:t xml:space="preserve"> </w:t>
            </w:r>
            <w:r w:rsidR="00A11E05">
              <w:rPr>
                <w:sz w:val="24"/>
                <w:szCs w:val="24"/>
              </w:rPr>
              <w:t xml:space="preserve">Tarnybos manymu, </w:t>
            </w:r>
            <w:r w:rsidR="00C92290">
              <w:rPr>
                <w:sz w:val="24"/>
                <w:szCs w:val="24"/>
              </w:rPr>
              <w:t>Pirkimo</w:t>
            </w:r>
            <w:r w:rsidR="008260D2">
              <w:rPr>
                <w:sz w:val="24"/>
                <w:szCs w:val="24"/>
              </w:rPr>
              <w:t xml:space="preserve"> Nr. 1</w:t>
            </w:r>
            <w:r w:rsidR="00C92290">
              <w:rPr>
                <w:sz w:val="24"/>
                <w:szCs w:val="24"/>
              </w:rPr>
              <w:t xml:space="preserve"> </w:t>
            </w:r>
            <w:r w:rsidR="008260D2">
              <w:rPr>
                <w:sz w:val="24"/>
                <w:szCs w:val="24"/>
              </w:rPr>
              <w:t>t</w:t>
            </w:r>
            <w:r w:rsidR="00C92290">
              <w:rPr>
                <w:sz w:val="24"/>
                <w:szCs w:val="24"/>
              </w:rPr>
              <w:t>echninė specifikacija nepagrindžia veiklos analizės standarto taikymo būtinumo, anaiptol</w:t>
            </w:r>
            <w:r w:rsidR="00421A2E">
              <w:rPr>
                <w:sz w:val="24"/>
                <w:szCs w:val="24"/>
              </w:rPr>
              <w:t xml:space="preserve"> –</w:t>
            </w:r>
            <w:r w:rsidR="00C92290">
              <w:rPr>
                <w:sz w:val="24"/>
                <w:szCs w:val="24"/>
              </w:rPr>
              <w:t xml:space="preserve"> numatomas esamų sistemų analizės artefaktų ir veiklos procesų aprašymo panaudojimas. Tokiu būdu</w:t>
            </w:r>
            <w:r w:rsidR="00380F7A">
              <w:rPr>
                <w:sz w:val="24"/>
                <w:szCs w:val="24"/>
              </w:rPr>
              <w:t>,</w:t>
            </w:r>
            <w:r w:rsidR="00C92290">
              <w:rPr>
                <w:sz w:val="24"/>
                <w:szCs w:val="24"/>
              </w:rPr>
              <w:t xml:space="preserve"> tarptautinio standarto kvalifikacija gal</w:t>
            </w:r>
            <w:r w:rsidR="00A11E05">
              <w:rPr>
                <w:sz w:val="24"/>
                <w:szCs w:val="24"/>
              </w:rPr>
              <w:t>ėtų</w:t>
            </w:r>
            <w:r w:rsidR="00C92290">
              <w:rPr>
                <w:sz w:val="24"/>
                <w:szCs w:val="24"/>
              </w:rPr>
              <w:t xml:space="preserve"> būti kompensuota </w:t>
            </w:r>
            <w:r w:rsidR="00C92290" w:rsidRPr="00D62CF5">
              <w:rPr>
                <w:sz w:val="24"/>
                <w:szCs w:val="24"/>
              </w:rPr>
              <w:t xml:space="preserve">veiklos analitiko praktine patirtimi sėkminguose </w:t>
            </w:r>
            <w:r>
              <w:rPr>
                <w:sz w:val="24"/>
                <w:szCs w:val="24"/>
              </w:rPr>
              <w:t>analogiško</w:t>
            </w:r>
            <w:r w:rsidR="00C92290" w:rsidRPr="00D62CF5">
              <w:rPr>
                <w:sz w:val="24"/>
                <w:szCs w:val="24"/>
              </w:rPr>
              <w:t xml:space="preserve"> masto projektuose.</w:t>
            </w:r>
            <w:r w:rsidR="009B5BB9">
              <w:rPr>
                <w:sz w:val="24"/>
                <w:szCs w:val="24"/>
              </w:rPr>
              <w:t xml:space="preserve"> </w:t>
            </w:r>
            <w:r>
              <w:rPr>
                <w:color w:val="000000"/>
                <w:sz w:val="24"/>
                <w:szCs w:val="24"/>
              </w:rPr>
              <w:t>S</w:t>
            </w:r>
            <w:r w:rsidR="009B5BB9">
              <w:rPr>
                <w:color w:val="000000"/>
                <w:sz w:val="24"/>
                <w:szCs w:val="24"/>
              </w:rPr>
              <w:t>iūl</w:t>
            </w:r>
            <w:r>
              <w:rPr>
                <w:color w:val="000000"/>
                <w:sz w:val="24"/>
                <w:szCs w:val="24"/>
              </w:rPr>
              <w:t>ytina</w:t>
            </w:r>
            <w:r w:rsidR="009B5BB9">
              <w:rPr>
                <w:color w:val="000000"/>
                <w:sz w:val="24"/>
                <w:szCs w:val="24"/>
              </w:rPr>
              <w:t xml:space="preserve"> ateityje vykdant panašaus pobūdžio pirkimus </w:t>
            </w:r>
            <w:r>
              <w:rPr>
                <w:color w:val="000000"/>
                <w:sz w:val="24"/>
                <w:szCs w:val="24"/>
              </w:rPr>
              <w:t xml:space="preserve">papildomai </w:t>
            </w:r>
            <w:r w:rsidR="009B5BB9">
              <w:rPr>
                <w:color w:val="000000"/>
                <w:sz w:val="24"/>
                <w:szCs w:val="24"/>
              </w:rPr>
              <w:t>įsivertinti, ar pirmiau nurodytas reikalavimas tiekėjui yra būtinas ir proporcingas.</w:t>
            </w:r>
          </w:p>
          <w:p w14:paraId="76129290" w14:textId="77777777" w:rsidR="00CA43A8" w:rsidRDefault="00C5654C" w:rsidP="000A6B68">
            <w:pPr>
              <w:pStyle w:val="ListParagraph"/>
              <w:ind w:left="0" w:firstLine="720"/>
              <w:jc w:val="both"/>
              <w:rPr>
                <w:sz w:val="24"/>
                <w:szCs w:val="24"/>
              </w:rPr>
            </w:pPr>
            <w:r w:rsidRPr="00386285">
              <w:rPr>
                <w:color w:val="000000"/>
                <w:sz w:val="24"/>
                <w:szCs w:val="24"/>
              </w:rPr>
              <w:t xml:space="preserve">4. </w:t>
            </w:r>
            <w:r w:rsidRPr="00386285">
              <w:rPr>
                <w:sz w:val="24"/>
                <w:szCs w:val="24"/>
              </w:rPr>
              <w:t>Pirkimo Nr. 1 sąlygų</w:t>
            </w:r>
            <w:r w:rsidRPr="00CE1092">
              <w:rPr>
                <w:sz w:val="24"/>
                <w:szCs w:val="24"/>
              </w:rPr>
              <w:t xml:space="preserve"> </w:t>
            </w:r>
            <w:r w:rsidRPr="00CE1092">
              <w:rPr>
                <w:color w:val="000000"/>
                <w:sz w:val="24"/>
                <w:szCs w:val="24"/>
              </w:rPr>
              <w:t>7.1.5.6 papunktyje nustat</w:t>
            </w:r>
            <w:r w:rsidR="00CE1092">
              <w:rPr>
                <w:color w:val="000000"/>
                <w:sz w:val="24"/>
                <w:szCs w:val="24"/>
              </w:rPr>
              <w:t>ytas</w:t>
            </w:r>
            <w:r w:rsidRPr="00CE1092">
              <w:rPr>
                <w:color w:val="000000"/>
                <w:sz w:val="24"/>
                <w:szCs w:val="24"/>
              </w:rPr>
              <w:t xml:space="preserve"> tiekėjų kvalifikacijos reikalavim</w:t>
            </w:r>
            <w:r w:rsidR="00CE1092">
              <w:rPr>
                <w:color w:val="000000"/>
                <w:sz w:val="24"/>
                <w:szCs w:val="24"/>
              </w:rPr>
              <w:t>as</w:t>
            </w:r>
            <w:r w:rsidRPr="00CE1092">
              <w:rPr>
                <w:color w:val="000000"/>
                <w:sz w:val="24"/>
                <w:szCs w:val="24"/>
              </w:rPr>
              <w:t>: „</w:t>
            </w:r>
            <w:r w:rsidRPr="00CE1092">
              <w:rPr>
                <w:sz w:val="24"/>
                <w:szCs w:val="24"/>
              </w:rPr>
              <w:t>Duomenų valdymo platformos specialistas</w:t>
            </w:r>
            <w:r w:rsidRPr="00D62CF5">
              <w:rPr>
                <w:b/>
                <w:sz w:val="24"/>
                <w:szCs w:val="24"/>
              </w:rPr>
              <w:t xml:space="preserve"> </w:t>
            </w:r>
            <w:r w:rsidRPr="00D62CF5">
              <w:rPr>
                <w:sz w:val="24"/>
                <w:szCs w:val="24"/>
              </w:rPr>
              <w:t>(Ekspertas Nr. 6), kurio kvalifikacija ir kompetencija atitinka šiuos žemiau nurodytus reikalavimus: - privalo turėti operatyvinėje atmintyje veikiančios duomenų valdymo platformos specialisto kvalifikaciją; - per paskutinius 3 metus turi būti dalyvavęs bent 1 sėkmingai vykdytame/vykdomame operatyvinėje atmintyje veikiančios duomenų valdymo platformos sprendimo projekte (sutartyje)“</w:t>
            </w:r>
            <w:r w:rsidR="004C34C0">
              <w:rPr>
                <w:sz w:val="24"/>
                <w:szCs w:val="24"/>
              </w:rPr>
              <w:t>.</w:t>
            </w:r>
          </w:p>
          <w:p w14:paraId="20CCBF1B" w14:textId="33F5A55D" w:rsidR="00CA43A8" w:rsidRDefault="004C34C0" w:rsidP="000A6B68">
            <w:pPr>
              <w:pStyle w:val="ListParagraph"/>
              <w:ind w:left="0" w:firstLine="720"/>
              <w:jc w:val="both"/>
              <w:rPr>
                <w:color w:val="000000"/>
                <w:sz w:val="24"/>
                <w:szCs w:val="24"/>
              </w:rPr>
            </w:pPr>
            <w:r w:rsidRPr="00C25DB3">
              <w:rPr>
                <w:color w:val="000000"/>
                <w:sz w:val="24"/>
                <w:szCs w:val="24"/>
              </w:rPr>
              <w:lastRenderedPageBreak/>
              <w:t>Tarnyba paprašė</w:t>
            </w:r>
            <w:r w:rsidR="009B7DF5" w:rsidRPr="000C7985">
              <w:rPr>
                <w:rStyle w:val="FootnoteReference"/>
                <w:szCs w:val="24"/>
              </w:rPr>
              <w:footnoteReference w:id="43"/>
            </w:r>
            <w:r w:rsidRPr="00C25DB3">
              <w:rPr>
                <w:color w:val="000000"/>
                <w:sz w:val="24"/>
                <w:szCs w:val="24"/>
              </w:rPr>
              <w:t xml:space="preserve"> Perkančiosios organizacijos pagrįsti pirmiau nurodytą reikalavimą. Perkančioji organizacija nurodė</w:t>
            </w:r>
            <w:r w:rsidR="004C628E" w:rsidRPr="000C7985">
              <w:rPr>
                <w:rStyle w:val="FootnoteReference"/>
                <w:szCs w:val="24"/>
              </w:rPr>
              <w:footnoteReference w:id="44"/>
            </w:r>
            <w:r w:rsidRPr="00C25DB3">
              <w:rPr>
                <w:color w:val="000000"/>
                <w:sz w:val="24"/>
                <w:szCs w:val="24"/>
              </w:rPr>
              <w:t>, j</w:t>
            </w:r>
            <w:r w:rsidRPr="00A4076E">
              <w:rPr>
                <w:color w:val="000000"/>
                <w:sz w:val="24"/>
                <w:szCs w:val="24"/>
              </w:rPr>
              <w:t>og „</w:t>
            </w:r>
            <w:r w:rsidR="00A4076E" w:rsidRPr="00A4076E">
              <w:rPr>
                <w:color w:val="000000"/>
                <w:sz w:val="24"/>
                <w:szCs w:val="24"/>
              </w:rPr>
              <w:t>numatytais reikalavimais siekiama įsitikinti, ar specialistas gebės dirbti su perkančiosios organizacijos turima operatyvinėje atmintyje veikiančia duomenų valdymo platforma (SAP HANA), nustatyti struktūrinius ir diegimo sprendimus, užtikrinti prieigą prie sisteminių duomenų</w:t>
            </w:r>
            <w:r w:rsidR="00A4076E">
              <w:rPr>
                <w:color w:val="000000"/>
                <w:sz w:val="24"/>
                <w:szCs w:val="24"/>
              </w:rPr>
              <w:t>“</w:t>
            </w:r>
            <w:r w:rsidR="00A4076E" w:rsidRPr="00A4076E">
              <w:rPr>
                <w:color w:val="000000"/>
                <w:sz w:val="24"/>
                <w:szCs w:val="24"/>
              </w:rPr>
              <w:t>.</w:t>
            </w:r>
          </w:p>
          <w:p w14:paraId="523553C5" w14:textId="354879F2" w:rsidR="00CA43A8" w:rsidRDefault="0066721F" w:rsidP="000A6B68">
            <w:pPr>
              <w:pStyle w:val="ListParagraph"/>
              <w:ind w:left="0" w:firstLine="720"/>
              <w:jc w:val="both"/>
              <w:rPr>
                <w:sz w:val="24"/>
                <w:szCs w:val="24"/>
              </w:rPr>
            </w:pPr>
            <w:r w:rsidRPr="0066721F">
              <w:rPr>
                <w:sz w:val="24"/>
                <w:szCs w:val="24"/>
              </w:rPr>
              <w:t>Tarnybai kyla abejonių, ar pirmiau nurodyt</w:t>
            </w:r>
            <w:r w:rsidR="00B32A64">
              <w:rPr>
                <w:sz w:val="24"/>
                <w:szCs w:val="24"/>
              </w:rPr>
              <w:t>o</w:t>
            </w:r>
            <w:r w:rsidRPr="0066721F">
              <w:rPr>
                <w:sz w:val="24"/>
                <w:szCs w:val="24"/>
              </w:rPr>
              <w:t xml:space="preserve"> specialisto</w:t>
            </w:r>
            <w:r>
              <w:rPr>
                <w:b/>
                <w:bCs/>
                <w:sz w:val="24"/>
                <w:szCs w:val="24"/>
              </w:rPr>
              <w:t xml:space="preserve"> </w:t>
            </w:r>
            <w:r w:rsidRPr="00D62CF5">
              <w:rPr>
                <w:sz w:val="24"/>
                <w:szCs w:val="24"/>
              </w:rPr>
              <w:t xml:space="preserve">dalyvavimas būtinas, norint tinkamai suteikti </w:t>
            </w:r>
            <w:r w:rsidR="00B32A64">
              <w:rPr>
                <w:sz w:val="24"/>
                <w:szCs w:val="24"/>
              </w:rPr>
              <w:t xml:space="preserve">Pirkimu Nr. 1 </w:t>
            </w:r>
            <w:r w:rsidRPr="00D62CF5">
              <w:rPr>
                <w:sz w:val="24"/>
                <w:szCs w:val="24"/>
              </w:rPr>
              <w:t>perkamas paslaugas</w:t>
            </w:r>
            <w:r w:rsidR="00B32A64">
              <w:rPr>
                <w:sz w:val="24"/>
                <w:szCs w:val="24"/>
              </w:rPr>
              <w:t>, nes</w:t>
            </w:r>
            <w:r>
              <w:rPr>
                <w:sz w:val="24"/>
                <w:szCs w:val="24"/>
              </w:rPr>
              <w:t xml:space="preserve"> </w:t>
            </w:r>
            <w:r w:rsidRPr="00AC5C46">
              <w:rPr>
                <w:sz w:val="24"/>
                <w:szCs w:val="24"/>
              </w:rPr>
              <w:t>Pirkimo</w:t>
            </w:r>
            <w:r w:rsidR="00B32A64">
              <w:rPr>
                <w:sz w:val="24"/>
                <w:szCs w:val="24"/>
              </w:rPr>
              <w:t xml:space="preserve"> Nr. 1</w:t>
            </w:r>
            <w:r w:rsidRPr="00AC5C46">
              <w:rPr>
                <w:sz w:val="24"/>
                <w:szCs w:val="24"/>
              </w:rPr>
              <w:t xml:space="preserve"> techninėje specifikacijoje nėra reikalavimų, </w:t>
            </w:r>
            <w:r w:rsidR="004C628E">
              <w:rPr>
                <w:sz w:val="24"/>
                <w:szCs w:val="24"/>
              </w:rPr>
              <w:t>sąlygoj</w:t>
            </w:r>
            <w:r>
              <w:rPr>
                <w:sz w:val="24"/>
                <w:szCs w:val="24"/>
              </w:rPr>
              <w:t>ančių tokio specialisto dalyvavimo būtinum</w:t>
            </w:r>
            <w:r w:rsidR="004C628E">
              <w:rPr>
                <w:sz w:val="24"/>
                <w:szCs w:val="24"/>
              </w:rPr>
              <w:t>ą</w:t>
            </w:r>
            <w:r>
              <w:rPr>
                <w:sz w:val="24"/>
                <w:szCs w:val="24"/>
              </w:rPr>
              <w:t>.</w:t>
            </w:r>
            <w:r w:rsidR="00B32A64">
              <w:rPr>
                <w:sz w:val="24"/>
                <w:szCs w:val="24"/>
              </w:rPr>
              <w:t xml:space="preserve"> Tarnybos manymu, </w:t>
            </w:r>
            <w:r w:rsidR="00B32A64" w:rsidRPr="00D62CF5">
              <w:rPr>
                <w:sz w:val="24"/>
                <w:szCs w:val="24"/>
              </w:rPr>
              <w:t>IT sprendimo architektas ir programuotojai tur</w:t>
            </w:r>
            <w:r w:rsidR="00B32A64">
              <w:rPr>
                <w:sz w:val="24"/>
                <w:szCs w:val="24"/>
              </w:rPr>
              <w:t>ėtų</w:t>
            </w:r>
            <w:r w:rsidR="00B32A64" w:rsidRPr="00D62CF5">
              <w:rPr>
                <w:sz w:val="24"/>
                <w:szCs w:val="24"/>
              </w:rPr>
              <w:t xml:space="preserve"> padengti būtinas duomenų valdymo platformos kompetencijas, kuriant, modernizuojant ir diegiant informacines sistemas, išskyrus tuos atvejus, kuomet perkamos specifinės paskirties duomenų bazių diegimo ir/arba </w:t>
            </w:r>
            <w:r w:rsidR="00FA097E">
              <w:rPr>
                <w:sz w:val="24"/>
                <w:szCs w:val="24"/>
              </w:rPr>
              <w:t>modernizavimo</w:t>
            </w:r>
            <w:r w:rsidR="00FA097E" w:rsidRPr="00D62CF5">
              <w:rPr>
                <w:sz w:val="24"/>
                <w:szCs w:val="24"/>
              </w:rPr>
              <w:t xml:space="preserve"> </w:t>
            </w:r>
            <w:r w:rsidR="00B32A64" w:rsidRPr="00D62CF5">
              <w:rPr>
                <w:sz w:val="24"/>
                <w:szCs w:val="24"/>
              </w:rPr>
              <w:t>paslaugos.</w:t>
            </w:r>
            <w:r w:rsidR="00383CD6">
              <w:rPr>
                <w:sz w:val="24"/>
                <w:szCs w:val="24"/>
              </w:rPr>
              <w:t xml:space="preserve"> </w:t>
            </w:r>
            <w:r w:rsidR="00383CD6" w:rsidRPr="00383CD6">
              <w:rPr>
                <w:sz w:val="24"/>
                <w:szCs w:val="24"/>
              </w:rPr>
              <w:t>Taip</w:t>
            </w:r>
            <w:r w:rsidR="00393B77">
              <w:rPr>
                <w:sz w:val="24"/>
                <w:szCs w:val="24"/>
              </w:rPr>
              <w:t xml:space="preserve"> pat</w:t>
            </w:r>
            <w:r w:rsidR="00383CD6" w:rsidRPr="00383CD6">
              <w:rPr>
                <w:sz w:val="24"/>
                <w:szCs w:val="24"/>
              </w:rPr>
              <w:t xml:space="preserve"> kyla abejonių ir dėl reikalaujamos specialisto patirties,</w:t>
            </w:r>
            <w:r w:rsidR="00383CD6">
              <w:rPr>
                <w:b/>
                <w:bCs/>
                <w:sz w:val="24"/>
                <w:szCs w:val="24"/>
              </w:rPr>
              <w:t xml:space="preserve"> </w:t>
            </w:r>
            <w:r w:rsidR="00B32A64">
              <w:rPr>
                <w:sz w:val="24"/>
                <w:szCs w:val="24"/>
              </w:rPr>
              <w:t>kadangi Pirkimo</w:t>
            </w:r>
            <w:r w:rsidR="00383CD6">
              <w:rPr>
                <w:sz w:val="24"/>
                <w:szCs w:val="24"/>
              </w:rPr>
              <w:t xml:space="preserve"> Nr. 1</w:t>
            </w:r>
            <w:r w:rsidR="00B32A64">
              <w:rPr>
                <w:sz w:val="24"/>
                <w:szCs w:val="24"/>
              </w:rPr>
              <w:t xml:space="preserve"> techninėje specifikacijoje nėra reikalavimų </w:t>
            </w:r>
            <w:r w:rsidR="00B32A64" w:rsidRPr="00D62CF5">
              <w:rPr>
                <w:sz w:val="24"/>
                <w:szCs w:val="24"/>
              </w:rPr>
              <w:t>operatyvinėje atmintyje veikiančios duomenų valdymo platformos</w:t>
            </w:r>
            <w:r w:rsidR="00B32A64">
              <w:rPr>
                <w:sz w:val="24"/>
                <w:szCs w:val="24"/>
              </w:rPr>
              <w:t xml:space="preserve"> savybių išnaudojimui. Techninės specifikacijos reikalavimas taikyti SAP Hana platformą savaime nereiškia tokių savybių išnaudojimo.</w:t>
            </w:r>
            <w:r w:rsidR="00393B77">
              <w:rPr>
                <w:sz w:val="24"/>
                <w:szCs w:val="24"/>
              </w:rPr>
              <w:t xml:space="preserve"> Tačiau </w:t>
            </w:r>
            <w:r w:rsidR="00393B77">
              <w:rPr>
                <w:color w:val="000000"/>
                <w:sz w:val="24"/>
                <w:szCs w:val="24"/>
              </w:rPr>
              <w:t xml:space="preserve">Tarnyba </w:t>
            </w:r>
            <w:r w:rsidR="00630127" w:rsidRPr="003E69E4">
              <w:rPr>
                <w:bCs/>
                <w:sz w:val="24"/>
                <w:szCs w:val="24"/>
              </w:rPr>
              <w:t xml:space="preserve">neturi </w:t>
            </w:r>
            <w:r w:rsidR="00560E5A">
              <w:rPr>
                <w:bCs/>
                <w:sz w:val="24"/>
                <w:szCs w:val="24"/>
              </w:rPr>
              <w:t xml:space="preserve">pakankamai </w:t>
            </w:r>
            <w:r w:rsidR="00630127" w:rsidRPr="003E69E4">
              <w:rPr>
                <w:bCs/>
                <w:sz w:val="24"/>
                <w:szCs w:val="24"/>
              </w:rPr>
              <w:t xml:space="preserve">argumentų, </w:t>
            </w:r>
            <w:r w:rsidR="001812F9">
              <w:rPr>
                <w:bCs/>
                <w:sz w:val="24"/>
                <w:szCs w:val="24"/>
              </w:rPr>
              <w:t>pilnai</w:t>
            </w:r>
            <w:r w:rsidR="00630127" w:rsidRPr="003E69E4">
              <w:rPr>
                <w:bCs/>
                <w:sz w:val="24"/>
                <w:szCs w:val="24"/>
              </w:rPr>
              <w:t xml:space="preserve"> </w:t>
            </w:r>
            <w:r w:rsidR="00393B77">
              <w:rPr>
                <w:color w:val="000000"/>
                <w:sz w:val="24"/>
                <w:szCs w:val="24"/>
              </w:rPr>
              <w:t xml:space="preserve">paneigiančių Perkančiosios organizacijos paaiškinimus, dėl ko apsiriboja pastaba ir siūlo ateityje vykdant panašaus pobūdžio pirkimus </w:t>
            </w:r>
            <w:r w:rsidR="004C628E">
              <w:rPr>
                <w:color w:val="000000"/>
                <w:sz w:val="24"/>
                <w:szCs w:val="24"/>
              </w:rPr>
              <w:t xml:space="preserve">papildomai </w:t>
            </w:r>
            <w:r w:rsidR="00393B77">
              <w:rPr>
                <w:color w:val="000000"/>
                <w:sz w:val="24"/>
                <w:szCs w:val="24"/>
              </w:rPr>
              <w:t>įsivertinti, ar pirmiau nurodytas reikalavimas tiekėjui yra būtinas ir proporcingas</w:t>
            </w:r>
            <w:r w:rsidR="006721F2">
              <w:rPr>
                <w:color w:val="000000"/>
                <w:sz w:val="24"/>
                <w:szCs w:val="24"/>
              </w:rPr>
              <w:t>.</w:t>
            </w:r>
          </w:p>
          <w:p w14:paraId="52316D9D" w14:textId="2BFF73E6" w:rsidR="006C3559" w:rsidRDefault="004C34C0" w:rsidP="000A6B68">
            <w:pPr>
              <w:pStyle w:val="ListParagraph"/>
              <w:ind w:left="0" w:firstLine="720"/>
              <w:jc w:val="both"/>
              <w:rPr>
                <w:sz w:val="24"/>
                <w:szCs w:val="24"/>
              </w:rPr>
            </w:pPr>
            <w:r w:rsidRPr="00386285">
              <w:rPr>
                <w:sz w:val="24"/>
                <w:szCs w:val="24"/>
              </w:rPr>
              <w:t xml:space="preserve">5. Pirkimo Nr. 1 sąlygų </w:t>
            </w:r>
            <w:r w:rsidRPr="00386285">
              <w:rPr>
                <w:color w:val="000000"/>
                <w:sz w:val="24"/>
                <w:szCs w:val="24"/>
              </w:rPr>
              <w:t>7.1.5.7 papunktyje</w:t>
            </w:r>
            <w:r w:rsidRPr="004C34C0">
              <w:rPr>
                <w:color w:val="000000"/>
                <w:sz w:val="24"/>
                <w:szCs w:val="24"/>
              </w:rPr>
              <w:t xml:space="preserve"> nustat</w:t>
            </w:r>
            <w:r w:rsidR="004A57EC">
              <w:rPr>
                <w:color w:val="000000"/>
                <w:sz w:val="24"/>
                <w:szCs w:val="24"/>
              </w:rPr>
              <w:t>ytas</w:t>
            </w:r>
            <w:r w:rsidRPr="004C34C0">
              <w:rPr>
                <w:color w:val="000000"/>
                <w:sz w:val="24"/>
                <w:szCs w:val="24"/>
              </w:rPr>
              <w:t xml:space="preserve"> tiekėjų kvalifikacijos reikalavim</w:t>
            </w:r>
            <w:r w:rsidR="004A57EC">
              <w:rPr>
                <w:color w:val="000000"/>
                <w:sz w:val="24"/>
                <w:szCs w:val="24"/>
              </w:rPr>
              <w:t>as</w:t>
            </w:r>
            <w:r w:rsidRPr="004C34C0">
              <w:rPr>
                <w:color w:val="000000"/>
                <w:sz w:val="24"/>
                <w:szCs w:val="24"/>
              </w:rPr>
              <w:t>: „</w:t>
            </w:r>
            <w:r w:rsidRPr="004C34C0">
              <w:rPr>
                <w:sz w:val="24"/>
                <w:szCs w:val="24"/>
              </w:rPr>
              <w:t>Duomenų valdymo platformos programuotojas</w:t>
            </w:r>
            <w:r w:rsidRPr="00D62CF5">
              <w:rPr>
                <w:b/>
                <w:sz w:val="24"/>
                <w:szCs w:val="24"/>
              </w:rPr>
              <w:t xml:space="preserve"> </w:t>
            </w:r>
            <w:r w:rsidRPr="00D62CF5">
              <w:rPr>
                <w:sz w:val="24"/>
                <w:szCs w:val="24"/>
              </w:rPr>
              <w:t>(Ekspertas Nr. 7), kurio kvalifikacija ir kompetencija atitinka šiuos žemiau nurodytus reikalavimus: - &lt;...&gt;; - per paskutinius 3 metus turi būti dalyvavęs bent 1 sėkmingai vykdomoje/vykdytoje sutartyje (projekte), kuriame naudojama: 1) operatyvinėje atmintyje veikianti duomenų valdymo platforma ir, kurios diegimo infrastruktūra – konteinerizuotų DB schemų valdymo tarnyba; 2) Gerrit; 3) Jenkins“.</w:t>
            </w:r>
          </w:p>
          <w:p w14:paraId="28436901" w14:textId="71D59D40" w:rsidR="002D0623" w:rsidRDefault="00D674DC" w:rsidP="000A6B68">
            <w:pPr>
              <w:pStyle w:val="ListParagraph"/>
              <w:ind w:left="0" w:firstLine="720"/>
              <w:jc w:val="both"/>
              <w:rPr>
                <w:color w:val="000000"/>
                <w:sz w:val="24"/>
                <w:szCs w:val="24"/>
              </w:rPr>
            </w:pPr>
            <w:r w:rsidRPr="00C25DB3">
              <w:rPr>
                <w:color w:val="000000"/>
                <w:sz w:val="24"/>
                <w:szCs w:val="24"/>
              </w:rPr>
              <w:t>Tarnyba paprašė</w:t>
            </w:r>
            <w:r w:rsidR="009B7DF5" w:rsidRPr="000C7985">
              <w:rPr>
                <w:rStyle w:val="FootnoteReference"/>
                <w:szCs w:val="24"/>
              </w:rPr>
              <w:footnoteReference w:id="45"/>
            </w:r>
            <w:r w:rsidRPr="00C25DB3">
              <w:rPr>
                <w:color w:val="000000"/>
                <w:sz w:val="24"/>
                <w:szCs w:val="24"/>
              </w:rPr>
              <w:t xml:space="preserve"> Perkančiosios organizacijos pagrįsti pirmiau nurodytą reikalavimą. Perkančioji organizacija nurodė</w:t>
            </w:r>
            <w:r w:rsidR="004C628E" w:rsidRPr="000C7985">
              <w:rPr>
                <w:rStyle w:val="FootnoteReference"/>
                <w:szCs w:val="24"/>
              </w:rPr>
              <w:footnoteReference w:id="46"/>
            </w:r>
            <w:r w:rsidRPr="00C25DB3">
              <w:rPr>
                <w:color w:val="000000"/>
                <w:sz w:val="24"/>
                <w:szCs w:val="24"/>
              </w:rPr>
              <w:t>, j</w:t>
            </w:r>
            <w:r w:rsidRPr="00A4076E">
              <w:rPr>
                <w:color w:val="000000"/>
                <w:sz w:val="24"/>
                <w:szCs w:val="24"/>
              </w:rPr>
              <w:t>og</w:t>
            </w:r>
            <w:r w:rsidR="0020642A">
              <w:rPr>
                <w:color w:val="000000"/>
                <w:sz w:val="24"/>
                <w:szCs w:val="24"/>
              </w:rPr>
              <w:t xml:space="preserve"> „</w:t>
            </w:r>
            <w:r w:rsidR="0020642A" w:rsidRPr="0020642A">
              <w:rPr>
                <w:color w:val="000000"/>
                <w:sz w:val="24"/>
                <w:szCs w:val="24"/>
              </w:rPr>
              <w:t>numatytais reikalavimais siekiama įsitikinti, ar specialistas gebės dirbti su perkančiosios organizacijos turima operatyvinėje atmintyje veikiančia duomenų valdymo platforma (SAP HANA), suprogramuoti nustatytus struktūrinius ir diegimo sprendimus naudojant ABAP programavimo kalbą, kadangi SAP HANA sprendime naudojama būtent ši. Ypatingai svarbu išmanyti konteinerizuotų DB schemų valdymo tarnybą bei Gerrit ir Jenkins, nes tokiu būdu galima atsekti vystomos informacinės sistemos versijų pakeitimus ir jų turinį duomenų bazės lygyje. Tai yra kritiškai svarbu, nes kaip parodė atliktas auditas, VMVT šiai dienai negali atsekti tiekėjų vykdomų veiksmų ir sutrikus informacinės sistemos veiklai, neturi jokių galimybių nustatyti sutrikimo priežasčių“.</w:t>
            </w:r>
          </w:p>
          <w:p w14:paraId="51A67BAE" w14:textId="3E5BA023" w:rsidR="002D0623" w:rsidRDefault="00237FE8" w:rsidP="000A6B68">
            <w:pPr>
              <w:pStyle w:val="ListParagraph"/>
              <w:ind w:left="0" w:firstLine="720"/>
              <w:jc w:val="both"/>
              <w:rPr>
                <w:color w:val="000000" w:themeColor="text1"/>
                <w:sz w:val="24"/>
                <w:szCs w:val="24"/>
              </w:rPr>
            </w:pPr>
            <w:r w:rsidRPr="00DF4999">
              <w:rPr>
                <w:color w:val="000000"/>
                <w:sz w:val="24"/>
                <w:szCs w:val="24"/>
              </w:rPr>
              <w:t>Tarnyba papildomai paprašė</w:t>
            </w:r>
            <w:r w:rsidR="009B7DF5" w:rsidRPr="000C7985">
              <w:rPr>
                <w:rStyle w:val="FootnoteReference"/>
                <w:szCs w:val="24"/>
              </w:rPr>
              <w:footnoteReference w:id="47"/>
            </w:r>
            <w:r w:rsidRPr="00DF4999">
              <w:rPr>
                <w:color w:val="000000"/>
                <w:sz w:val="24"/>
                <w:szCs w:val="24"/>
              </w:rPr>
              <w:t xml:space="preserve"> Perkančiosios organizacijos </w:t>
            </w:r>
            <w:r w:rsidR="0076485B" w:rsidRPr="00DF4999">
              <w:rPr>
                <w:color w:val="000000"/>
                <w:sz w:val="24"/>
                <w:szCs w:val="24"/>
              </w:rPr>
              <w:t>pagrįsti pirmiau nurodytą reikalavimą, taip pat p</w:t>
            </w:r>
            <w:r w:rsidR="0076485B" w:rsidRPr="00DF4999">
              <w:rPr>
                <w:sz w:val="24"/>
                <w:szCs w:val="24"/>
              </w:rPr>
              <w:t xml:space="preserve">apildomai prašė paaiškinti, kodėl </w:t>
            </w:r>
            <w:r w:rsidR="0076485B" w:rsidRPr="00DF4999">
              <w:rPr>
                <w:color w:val="000000"/>
                <w:sz w:val="24"/>
                <w:szCs w:val="24"/>
              </w:rPr>
              <w:t>konkrečios diegimo ir testavimo automatizavimo priemonės nėra paliktos tiekėjo pasirinkimui, įvertinus aplinkybę, jog IT sektoriuje yra ir kitų plačiai naudojamų priemonių, pvz., GitHub, Apoche Tomcat ir kt.</w:t>
            </w:r>
            <w:r w:rsidRPr="00DF4999">
              <w:rPr>
                <w:sz w:val="24"/>
                <w:szCs w:val="24"/>
              </w:rPr>
              <w:t xml:space="preserve"> </w:t>
            </w:r>
            <w:r w:rsidRPr="00DF4999">
              <w:rPr>
                <w:color w:val="000000"/>
                <w:sz w:val="24"/>
                <w:szCs w:val="24"/>
              </w:rPr>
              <w:t>Perkančioji organizacija nurod</w:t>
            </w:r>
            <w:r w:rsidRPr="00DF4999">
              <w:rPr>
                <w:sz w:val="24"/>
                <w:szCs w:val="24"/>
              </w:rPr>
              <w:t>ė</w:t>
            </w:r>
            <w:r w:rsidR="00AD3970" w:rsidRPr="000C7985">
              <w:rPr>
                <w:rStyle w:val="FootnoteReference"/>
                <w:szCs w:val="24"/>
              </w:rPr>
              <w:footnoteReference w:id="48"/>
            </w:r>
            <w:r w:rsidRPr="00DF4999">
              <w:rPr>
                <w:sz w:val="24"/>
                <w:szCs w:val="24"/>
              </w:rPr>
              <w:t>, jog</w:t>
            </w:r>
            <w:r w:rsidR="00AD3970">
              <w:rPr>
                <w:sz w:val="24"/>
                <w:szCs w:val="24"/>
              </w:rPr>
              <w:t>:</w:t>
            </w:r>
            <w:r w:rsidR="00545FD0" w:rsidRPr="00DF4999">
              <w:rPr>
                <w:sz w:val="24"/>
                <w:szCs w:val="24"/>
              </w:rPr>
              <w:t xml:space="preserve"> „</w:t>
            </w:r>
            <w:r w:rsidR="00545FD0" w:rsidRPr="00DF4999">
              <w:rPr>
                <w:color w:val="000000" w:themeColor="text1"/>
                <w:sz w:val="24"/>
                <w:szCs w:val="24"/>
              </w:rPr>
              <w:t xml:space="preserve">Reikalavimai kyla iš Pirkimu Nr. 4 įsigytos programinės įrangos gamintojo gerosios praktikos ir rekomendacijų diegimo ir automatizavimo priemonėms, t. y. gamintojas nurodo, jog rekomenduojama naudoti </w:t>
            </w:r>
            <w:r w:rsidR="00545FD0" w:rsidRPr="00DF4999">
              <w:rPr>
                <w:i/>
                <w:iCs/>
                <w:color w:val="000000" w:themeColor="text1"/>
                <w:sz w:val="24"/>
                <w:szCs w:val="24"/>
              </w:rPr>
              <w:t>„&lt;...&gt;2) Gerrit; 3) Jenkins</w:t>
            </w:r>
            <w:r w:rsidR="00545FD0" w:rsidRPr="00DF4999">
              <w:rPr>
                <w:color w:val="000000" w:themeColor="text1"/>
                <w:sz w:val="24"/>
                <w:szCs w:val="24"/>
              </w:rPr>
              <w:t>“. Nurodytos diegimo ir automatizavimo priemonės yra proporcingos ir neriboja konkurencijos, nes jas naudoti galima nemokamai ir nėra priklausomos nuo trečiųjų šalių“.</w:t>
            </w:r>
          </w:p>
          <w:p w14:paraId="48D789A9" w14:textId="7E4D370D" w:rsidR="002D0623" w:rsidRDefault="005F3FAB" w:rsidP="000A6B68">
            <w:pPr>
              <w:pStyle w:val="ListParagraph"/>
              <w:ind w:left="0" w:firstLine="720"/>
              <w:jc w:val="both"/>
              <w:rPr>
                <w:color w:val="000000"/>
                <w:sz w:val="24"/>
                <w:szCs w:val="24"/>
              </w:rPr>
            </w:pPr>
            <w:r>
              <w:rPr>
                <w:sz w:val="24"/>
                <w:szCs w:val="24"/>
              </w:rPr>
              <w:t xml:space="preserve">Tarnybai kyla abejonių </w:t>
            </w:r>
            <w:r w:rsidRPr="00383CD6">
              <w:rPr>
                <w:sz w:val="24"/>
                <w:szCs w:val="24"/>
              </w:rPr>
              <w:t>dėl reikala</w:t>
            </w:r>
            <w:r w:rsidR="00C77D6E">
              <w:rPr>
                <w:sz w:val="24"/>
                <w:szCs w:val="24"/>
              </w:rPr>
              <w:t>vimo</w:t>
            </w:r>
            <w:r w:rsidRPr="00383CD6">
              <w:rPr>
                <w:sz w:val="24"/>
                <w:szCs w:val="24"/>
              </w:rPr>
              <w:t xml:space="preserve"> </w:t>
            </w:r>
            <w:r>
              <w:rPr>
                <w:sz w:val="24"/>
                <w:szCs w:val="24"/>
              </w:rPr>
              <w:t xml:space="preserve">pirmiau nurodyto </w:t>
            </w:r>
            <w:r w:rsidRPr="00383CD6">
              <w:rPr>
                <w:sz w:val="24"/>
                <w:szCs w:val="24"/>
              </w:rPr>
              <w:t>specialisto patir</w:t>
            </w:r>
            <w:r w:rsidR="00C77D6E">
              <w:rPr>
                <w:sz w:val="24"/>
                <w:szCs w:val="24"/>
              </w:rPr>
              <w:t>čiai pagrįstumo</w:t>
            </w:r>
            <w:r>
              <w:rPr>
                <w:sz w:val="24"/>
                <w:szCs w:val="24"/>
              </w:rPr>
              <w:t xml:space="preserve">, kadangi Pirkimo Nr. 1 techninėje specifikacijoje nėra reikalavimų </w:t>
            </w:r>
            <w:r w:rsidRPr="00D62CF5">
              <w:rPr>
                <w:sz w:val="24"/>
                <w:szCs w:val="24"/>
              </w:rPr>
              <w:t>operatyvinėje atmintyje veikiančios duomenų valdymo platformos</w:t>
            </w:r>
            <w:r>
              <w:rPr>
                <w:sz w:val="24"/>
                <w:szCs w:val="24"/>
              </w:rPr>
              <w:t xml:space="preserve"> savybių išnaudojimui. Techninės specifikacijos </w:t>
            </w:r>
            <w:r>
              <w:rPr>
                <w:sz w:val="24"/>
                <w:szCs w:val="24"/>
              </w:rPr>
              <w:lastRenderedPageBreak/>
              <w:t>reikalavimas taikyti SAP Hana platformą, savaime nereiškia šių savybių išnaudojimo ir įtakos programavimui. Pažymėtina, jog k</w:t>
            </w:r>
            <w:r w:rsidRPr="00D62CF5">
              <w:rPr>
                <w:color w:val="000000"/>
                <w:sz w:val="24"/>
                <w:szCs w:val="24"/>
              </w:rPr>
              <w:t>onkrečios diegimo ir testavimo automatizavimo priemonės</w:t>
            </w:r>
            <w:r>
              <w:rPr>
                <w:color w:val="000000"/>
                <w:sz w:val="24"/>
                <w:szCs w:val="24"/>
              </w:rPr>
              <w:t xml:space="preserve"> – Gerrit, Jenkins nėra pagrįstos techninės specifikacijos reikalavimais</w:t>
            </w:r>
            <w:r w:rsidRPr="00D62CF5">
              <w:rPr>
                <w:color w:val="000000"/>
                <w:sz w:val="24"/>
                <w:szCs w:val="24"/>
              </w:rPr>
              <w:t>.</w:t>
            </w:r>
            <w:r w:rsidR="00EE3391">
              <w:rPr>
                <w:color w:val="000000"/>
                <w:sz w:val="24"/>
                <w:szCs w:val="24"/>
              </w:rPr>
              <w:t xml:space="preserve"> </w:t>
            </w:r>
            <w:r w:rsidR="00504761">
              <w:rPr>
                <w:sz w:val="24"/>
                <w:szCs w:val="24"/>
              </w:rPr>
              <w:t xml:space="preserve">Tačiau </w:t>
            </w:r>
            <w:r w:rsidR="00504761">
              <w:rPr>
                <w:color w:val="000000"/>
                <w:sz w:val="24"/>
                <w:szCs w:val="24"/>
              </w:rPr>
              <w:t xml:space="preserve">Tarnyba </w:t>
            </w:r>
            <w:r w:rsidR="00630127" w:rsidRPr="003E69E4">
              <w:rPr>
                <w:bCs/>
                <w:sz w:val="24"/>
                <w:szCs w:val="24"/>
              </w:rPr>
              <w:t xml:space="preserve">neturi </w:t>
            </w:r>
            <w:r w:rsidR="00560E5A">
              <w:rPr>
                <w:bCs/>
                <w:sz w:val="24"/>
                <w:szCs w:val="24"/>
              </w:rPr>
              <w:t xml:space="preserve">pakankamai </w:t>
            </w:r>
            <w:r w:rsidR="00630127" w:rsidRPr="003E69E4">
              <w:rPr>
                <w:bCs/>
                <w:sz w:val="24"/>
                <w:szCs w:val="24"/>
              </w:rPr>
              <w:t xml:space="preserve">argumentų, </w:t>
            </w:r>
            <w:r w:rsidR="001812F9">
              <w:rPr>
                <w:bCs/>
                <w:sz w:val="24"/>
                <w:szCs w:val="24"/>
              </w:rPr>
              <w:t>pilnai</w:t>
            </w:r>
            <w:r w:rsidR="00504761">
              <w:rPr>
                <w:color w:val="000000"/>
                <w:sz w:val="24"/>
                <w:szCs w:val="24"/>
              </w:rPr>
              <w:t xml:space="preserve"> paneigiančių Perkančiosios organizacijos paaiškinimus, dėl ko apsiriboja pastaba ir siūlo ateityje vykdant panašaus pobūdžio pirkimus </w:t>
            </w:r>
            <w:r w:rsidR="00C77D6E">
              <w:rPr>
                <w:color w:val="000000"/>
                <w:sz w:val="24"/>
                <w:szCs w:val="24"/>
              </w:rPr>
              <w:t xml:space="preserve">papildomai </w:t>
            </w:r>
            <w:r w:rsidR="00504761">
              <w:rPr>
                <w:color w:val="000000"/>
                <w:sz w:val="24"/>
                <w:szCs w:val="24"/>
              </w:rPr>
              <w:t>įsivertinti, ar pirmiau nurodytas reikalavimas tiekėjui yra būtinas ir proporcingas</w:t>
            </w:r>
            <w:r w:rsidR="006721F2">
              <w:rPr>
                <w:color w:val="000000"/>
                <w:sz w:val="24"/>
                <w:szCs w:val="24"/>
              </w:rPr>
              <w:t>.</w:t>
            </w:r>
          </w:p>
          <w:p w14:paraId="211D8C17" w14:textId="77777777" w:rsidR="002D0623" w:rsidRDefault="002D0623" w:rsidP="000A6B68">
            <w:pPr>
              <w:pStyle w:val="ListParagraph"/>
              <w:ind w:left="0" w:firstLine="720"/>
              <w:jc w:val="both"/>
              <w:rPr>
                <w:sz w:val="24"/>
                <w:szCs w:val="24"/>
              </w:rPr>
            </w:pPr>
            <w:r w:rsidRPr="00386285">
              <w:rPr>
                <w:color w:val="000000"/>
                <w:sz w:val="24"/>
                <w:szCs w:val="24"/>
              </w:rPr>
              <w:t xml:space="preserve">6. </w:t>
            </w:r>
            <w:r w:rsidRPr="00386285">
              <w:rPr>
                <w:sz w:val="24"/>
                <w:szCs w:val="24"/>
              </w:rPr>
              <w:t xml:space="preserve">Pirkimo Nr. 1 sąlygų </w:t>
            </w:r>
            <w:r w:rsidRPr="00386285">
              <w:rPr>
                <w:color w:val="000000"/>
                <w:sz w:val="24"/>
                <w:szCs w:val="24"/>
              </w:rPr>
              <w:t>7.1.5.8</w:t>
            </w:r>
            <w:r w:rsidRPr="002D0623">
              <w:rPr>
                <w:color w:val="000000"/>
                <w:sz w:val="24"/>
                <w:szCs w:val="24"/>
              </w:rPr>
              <w:t xml:space="preserve"> papunktyje nustat</w:t>
            </w:r>
            <w:r>
              <w:rPr>
                <w:color w:val="000000"/>
                <w:sz w:val="24"/>
                <w:szCs w:val="24"/>
              </w:rPr>
              <w:t>ytas</w:t>
            </w:r>
            <w:r w:rsidRPr="002D0623">
              <w:rPr>
                <w:color w:val="000000"/>
                <w:sz w:val="24"/>
                <w:szCs w:val="24"/>
              </w:rPr>
              <w:t xml:space="preserve"> tiekėjų kvalifikacijos reikalavim</w:t>
            </w:r>
            <w:r>
              <w:rPr>
                <w:color w:val="000000"/>
                <w:sz w:val="24"/>
                <w:szCs w:val="24"/>
              </w:rPr>
              <w:t>as</w:t>
            </w:r>
            <w:r w:rsidRPr="002D0623">
              <w:rPr>
                <w:color w:val="000000"/>
                <w:sz w:val="24"/>
                <w:szCs w:val="24"/>
              </w:rPr>
              <w:t>: „</w:t>
            </w:r>
            <w:r w:rsidRPr="002D0623">
              <w:rPr>
                <w:sz w:val="24"/>
                <w:szCs w:val="24"/>
              </w:rPr>
              <w:t>Vartotojo sąsajos programuotojas</w:t>
            </w:r>
            <w:r w:rsidRPr="00D62CF5">
              <w:rPr>
                <w:b/>
                <w:sz w:val="24"/>
                <w:szCs w:val="24"/>
              </w:rPr>
              <w:t xml:space="preserve"> </w:t>
            </w:r>
            <w:r w:rsidRPr="00D62CF5">
              <w:rPr>
                <w:sz w:val="24"/>
                <w:szCs w:val="24"/>
              </w:rPr>
              <w:t>(Ekspertas Nr. 8), kurio kvalifikacija ir kompetencija atitinka šiuos žemiau nurodytus reikalavimus: - per paskutinius 3 metus turi būti dalyvavęs bent 1 sėkmingai vykdomoje/vykdytoje sutartyje (projekte), kuriame naudojama: 1) operatyvinėje atmintyje veikianti duomenų valdymo platforma; 2) Node.js ir xml programavimo schemos; 2) Gerrit; 3) Jenkins“.</w:t>
            </w:r>
          </w:p>
          <w:p w14:paraId="2FE5E1A7" w14:textId="32649951" w:rsidR="000A2110" w:rsidRDefault="002D0623" w:rsidP="000A6B68">
            <w:pPr>
              <w:pStyle w:val="ListParagraph"/>
              <w:ind w:left="0" w:firstLine="720"/>
              <w:jc w:val="both"/>
              <w:rPr>
                <w:sz w:val="24"/>
                <w:szCs w:val="24"/>
              </w:rPr>
            </w:pPr>
            <w:r w:rsidRPr="00C25DB3">
              <w:rPr>
                <w:color w:val="000000"/>
                <w:sz w:val="24"/>
                <w:szCs w:val="24"/>
              </w:rPr>
              <w:t>Tarnyba</w:t>
            </w:r>
            <w:r w:rsidRPr="00964583">
              <w:rPr>
                <w:color w:val="000000"/>
                <w:sz w:val="24"/>
                <w:szCs w:val="24"/>
              </w:rPr>
              <w:t xml:space="preserve"> </w:t>
            </w:r>
            <w:r w:rsidRPr="00C25DB3">
              <w:rPr>
                <w:color w:val="000000"/>
                <w:sz w:val="24"/>
                <w:szCs w:val="24"/>
              </w:rPr>
              <w:t>paprašė</w:t>
            </w:r>
            <w:r w:rsidR="009B7DF5" w:rsidRPr="000C7985">
              <w:rPr>
                <w:rStyle w:val="FootnoteReference"/>
                <w:szCs w:val="24"/>
              </w:rPr>
              <w:footnoteReference w:id="49"/>
            </w:r>
            <w:r w:rsidRPr="00C25DB3">
              <w:rPr>
                <w:color w:val="000000"/>
                <w:sz w:val="24"/>
                <w:szCs w:val="24"/>
              </w:rPr>
              <w:t xml:space="preserve"> Perkančiosios organizacijos pagrįsti pirmiau nurodytą reikalavimą. Perkančioji organizacija nurodė</w:t>
            </w:r>
            <w:r w:rsidR="00C77D6E" w:rsidRPr="000C7985">
              <w:rPr>
                <w:rStyle w:val="FootnoteReference"/>
                <w:szCs w:val="24"/>
              </w:rPr>
              <w:footnoteReference w:id="50"/>
            </w:r>
            <w:r w:rsidRPr="00C25DB3">
              <w:rPr>
                <w:color w:val="000000"/>
                <w:sz w:val="24"/>
                <w:szCs w:val="24"/>
              </w:rPr>
              <w:t xml:space="preserve">, </w:t>
            </w:r>
            <w:r w:rsidRPr="002D0623">
              <w:rPr>
                <w:sz w:val="24"/>
                <w:szCs w:val="24"/>
              </w:rPr>
              <w:t>jog „numatytais reikalavimais siekiama įsitikinti, ar specialistas gebės suprogramuoti vartotojo sąsajas naudojant atitinkamas technologijas. Patirtis projekte, kuriame naudojama operatyvinėje atmintyje veikianti duomenų valdymo platforma, Node.js ir xml programavimo schemos, Gerrit ir Jenkins svarbi, nes tokiu būdu galima atsekti vystomos informacinės sistemos versijų pakeitimus ir jų turinį aplikacijų lygyje. Tai yra kritiškai svarbu, nes kaip parodė atliktas auditas, VMVT šiai dienai negali atsekti tiekėjų vykdomų veiksmų ir sutrikus informacinės sistemos veiklai, neturi jokių galimybių nustatyti sutrikimo priežasčių</w:t>
            </w:r>
            <w:r>
              <w:rPr>
                <w:sz w:val="24"/>
                <w:szCs w:val="24"/>
              </w:rPr>
              <w:t>“.</w:t>
            </w:r>
          </w:p>
          <w:p w14:paraId="48389A45" w14:textId="5626DE61" w:rsidR="00831555" w:rsidRDefault="000A2110" w:rsidP="000A6B68">
            <w:pPr>
              <w:pStyle w:val="ListParagraph"/>
              <w:ind w:left="0" w:firstLine="720"/>
              <w:jc w:val="both"/>
              <w:rPr>
                <w:color w:val="000000" w:themeColor="text1"/>
                <w:sz w:val="24"/>
                <w:szCs w:val="24"/>
              </w:rPr>
            </w:pPr>
            <w:r w:rsidRPr="00DF4999">
              <w:rPr>
                <w:color w:val="000000"/>
                <w:sz w:val="24"/>
                <w:szCs w:val="24"/>
              </w:rPr>
              <w:t>Tarnyba papildomai paprašė</w:t>
            </w:r>
            <w:r w:rsidR="009B7DF5" w:rsidRPr="000C7985">
              <w:rPr>
                <w:rStyle w:val="FootnoteReference"/>
                <w:szCs w:val="24"/>
              </w:rPr>
              <w:footnoteReference w:id="51"/>
            </w:r>
            <w:r w:rsidRPr="00DF4999">
              <w:rPr>
                <w:color w:val="000000"/>
                <w:sz w:val="24"/>
                <w:szCs w:val="24"/>
              </w:rPr>
              <w:t xml:space="preserve"> Perkančiosios organizacijos pagrįsti pirmiau nurodytą reikalavimą, taip pat p</w:t>
            </w:r>
            <w:r w:rsidRPr="00DF4999">
              <w:rPr>
                <w:sz w:val="24"/>
                <w:szCs w:val="24"/>
              </w:rPr>
              <w:t xml:space="preserve">apildomai prašė paaiškinti, kodėl </w:t>
            </w:r>
            <w:r w:rsidRPr="00DF4999">
              <w:rPr>
                <w:color w:val="000000"/>
                <w:sz w:val="24"/>
                <w:szCs w:val="24"/>
              </w:rPr>
              <w:t>konkrečios diegimo ir testavimo automatizavimo priemonės nėra paliktos tiekėjo pasirinkimui, įvertinus aplinkybę, jog IT sektoriuje yra ir kitų plačiai naudojamų priemonių, pvz., GitHub, Apoche Tomcat ir kt.</w:t>
            </w:r>
            <w:r w:rsidRPr="00DF4999">
              <w:rPr>
                <w:sz w:val="24"/>
                <w:szCs w:val="24"/>
              </w:rPr>
              <w:t xml:space="preserve"> </w:t>
            </w:r>
            <w:r w:rsidRPr="00DF4999">
              <w:rPr>
                <w:color w:val="000000"/>
                <w:sz w:val="24"/>
                <w:szCs w:val="24"/>
              </w:rPr>
              <w:t>Perkančioji organizacija nurod</w:t>
            </w:r>
            <w:r w:rsidRPr="00DF4999">
              <w:rPr>
                <w:sz w:val="24"/>
                <w:szCs w:val="24"/>
              </w:rPr>
              <w:t>ė</w:t>
            </w:r>
            <w:r w:rsidR="00C77D6E" w:rsidRPr="000C7985">
              <w:rPr>
                <w:rStyle w:val="FootnoteReference"/>
                <w:szCs w:val="24"/>
              </w:rPr>
              <w:footnoteReference w:id="52"/>
            </w:r>
            <w:r w:rsidRPr="00DF4999">
              <w:rPr>
                <w:sz w:val="24"/>
                <w:szCs w:val="24"/>
              </w:rPr>
              <w:t>, jog</w:t>
            </w:r>
            <w:r w:rsidR="00C77D6E">
              <w:rPr>
                <w:sz w:val="24"/>
                <w:szCs w:val="24"/>
              </w:rPr>
              <w:t>:</w:t>
            </w:r>
            <w:r w:rsidRPr="00DF4999">
              <w:rPr>
                <w:sz w:val="24"/>
                <w:szCs w:val="24"/>
              </w:rPr>
              <w:t xml:space="preserve"> „</w:t>
            </w:r>
            <w:r w:rsidRPr="00DF4999">
              <w:rPr>
                <w:color w:val="000000" w:themeColor="text1"/>
                <w:sz w:val="24"/>
                <w:szCs w:val="24"/>
              </w:rPr>
              <w:t xml:space="preserve">Reikalavimai kyla iš Pirkimu Nr. 4 įsigytos programinės įrangos gamintojo gerosios praktikos ir rekomendacijų diegimo ir automatizavimo priemonėms, t. y. gamintojas nurodo, jog rekomenduojama naudoti </w:t>
            </w:r>
            <w:r w:rsidRPr="000A2110">
              <w:rPr>
                <w:color w:val="000000" w:themeColor="text1"/>
                <w:sz w:val="24"/>
                <w:szCs w:val="24"/>
              </w:rPr>
              <w:t>„</w:t>
            </w:r>
            <w:r w:rsidRPr="000A2110">
              <w:rPr>
                <w:i/>
                <w:iCs/>
                <w:color w:val="000000" w:themeColor="text1"/>
                <w:sz w:val="24"/>
                <w:szCs w:val="24"/>
              </w:rPr>
              <w:t>&lt;...&gt;; 2) Node.js ir xml programavimo schemos; 2</w:t>
            </w:r>
            <w:r w:rsidRPr="00DF4999">
              <w:rPr>
                <w:i/>
                <w:iCs/>
                <w:color w:val="000000" w:themeColor="text1"/>
                <w:sz w:val="24"/>
                <w:szCs w:val="24"/>
              </w:rPr>
              <w:t>) Gerrit; 3) Jenkins</w:t>
            </w:r>
            <w:r w:rsidRPr="00DF4999">
              <w:rPr>
                <w:color w:val="000000" w:themeColor="text1"/>
                <w:sz w:val="24"/>
                <w:szCs w:val="24"/>
              </w:rPr>
              <w:t>“. Nurodytos diegimo ir automatizavimo priemonės yra proporcingos ir neriboja konkurencijos, nes jas naudoti galima nemokamai ir nėra priklausomos nuo trečiųjų šalių“.</w:t>
            </w:r>
          </w:p>
          <w:p w14:paraId="382DE3D9" w14:textId="44DF32AC" w:rsidR="008B075D" w:rsidRDefault="00721DA3" w:rsidP="000A6B68">
            <w:pPr>
              <w:pStyle w:val="ListParagraph"/>
              <w:ind w:left="0" w:firstLine="720"/>
              <w:jc w:val="both"/>
              <w:rPr>
                <w:color w:val="000000"/>
                <w:sz w:val="24"/>
                <w:szCs w:val="24"/>
              </w:rPr>
            </w:pPr>
            <w:r>
              <w:rPr>
                <w:sz w:val="24"/>
                <w:szCs w:val="24"/>
              </w:rPr>
              <w:t xml:space="preserve">Tarnybai kyla abejonių </w:t>
            </w:r>
            <w:r w:rsidRPr="00383CD6">
              <w:rPr>
                <w:sz w:val="24"/>
                <w:szCs w:val="24"/>
              </w:rPr>
              <w:t>dėl reikala</w:t>
            </w:r>
            <w:r w:rsidR="00C77D6E">
              <w:rPr>
                <w:sz w:val="24"/>
                <w:szCs w:val="24"/>
              </w:rPr>
              <w:t>vimo</w:t>
            </w:r>
            <w:r w:rsidRPr="00383CD6">
              <w:rPr>
                <w:sz w:val="24"/>
                <w:szCs w:val="24"/>
              </w:rPr>
              <w:t xml:space="preserve"> </w:t>
            </w:r>
            <w:r>
              <w:rPr>
                <w:sz w:val="24"/>
                <w:szCs w:val="24"/>
              </w:rPr>
              <w:t xml:space="preserve">pirmiau nurodyto </w:t>
            </w:r>
            <w:r w:rsidRPr="00383CD6">
              <w:rPr>
                <w:sz w:val="24"/>
                <w:szCs w:val="24"/>
              </w:rPr>
              <w:t>specialisto patir</w:t>
            </w:r>
            <w:r w:rsidR="00C77D6E">
              <w:rPr>
                <w:sz w:val="24"/>
                <w:szCs w:val="24"/>
              </w:rPr>
              <w:t>čiai pagrįstumo</w:t>
            </w:r>
            <w:r>
              <w:rPr>
                <w:sz w:val="24"/>
                <w:szCs w:val="24"/>
              </w:rPr>
              <w:t xml:space="preserve">, </w:t>
            </w:r>
            <w:r w:rsidR="00831555" w:rsidRPr="00921812">
              <w:rPr>
                <w:sz w:val="24"/>
                <w:szCs w:val="24"/>
              </w:rPr>
              <w:t>kadangi vartotojo sąsajos programavimas nepriklauso nuo to, kokioje talpoje duomenų bazė apdoroja duomenis.</w:t>
            </w:r>
            <w:r w:rsidR="00831555">
              <w:rPr>
                <w:sz w:val="24"/>
                <w:szCs w:val="24"/>
              </w:rPr>
              <w:t xml:space="preserve"> </w:t>
            </w:r>
            <w:r w:rsidR="00831555" w:rsidRPr="00921812">
              <w:rPr>
                <w:sz w:val="24"/>
                <w:szCs w:val="24"/>
              </w:rPr>
              <w:t xml:space="preserve">Pirkimo </w:t>
            </w:r>
            <w:r w:rsidR="00831555">
              <w:rPr>
                <w:sz w:val="24"/>
                <w:szCs w:val="24"/>
              </w:rPr>
              <w:t>Nr.</w:t>
            </w:r>
            <w:r w:rsidR="00C77D6E">
              <w:rPr>
                <w:sz w:val="24"/>
                <w:szCs w:val="24"/>
              </w:rPr>
              <w:t> </w:t>
            </w:r>
            <w:r w:rsidR="00831555">
              <w:rPr>
                <w:sz w:val="24"/>
                <w:szCs w:val="24"/>
              </w:rPr>
              <w:t xml:space="preserve">1 </w:t>
            </w:r>
            <w:r w:rsidR="00831555" w:rsidRPr="00921812">
              <w:rPr>
                <w:sz w:val="24"/>
                <w:szCs w:val="24"/>
              </w:rPr>
              <w:t>techninėje specifikacijoje nėra reikalavimų operatyvinėje atmintyje veikiančios duomenų valdymo platformos savybių išnaudojimui. Techninės specifikacijos reikalavimas taikyti SAP Hana platformą, savaime nereiškia šių savybių išnaudojimo ir įtakos programavimui.</w:t>
            </w:r>
            <w:r w:rsidR="00831555">
              <w:rPr>
                <w:sz w:val="24"/>
                <w:szCs w:val="24"/>
              </w:rPr>
              <w:t xml:space="preserve"> </w:t>
            </w:r>
            <w:r w:rsidR="00831555" w:rsidRPr="00921812">
              <w:rPr>
                <w:sz w:val="24"/>
                <w:szCs w:val="24"/>
              </w:rPr>
              <w:t>Konkrečios diegimo ir testavimo automatizavimo priemonės – Node.js, XML, Gerrit, Jenkins nėra pagrįstos techninės specifikacijos reikalavimais</w:t>
            </w:r>
            <w:r w:rsidR="00831555">
              <w:rPr>
                <w:sz w:val="24"/>
                <w:szCs w:val="24"/>
              </w:rPr>
              <w:t>.</w:t>
            </w:r>
            <w:r w:rsidR="0089246D">
              <w:rPr>
                <w:sz w:val="24"/>
                <w:szCs w:val="24"/>
              </w:rPr>
              <w:t xml:space="preserve"> Tačiau </w:t>
            </w:r>
            <w:r w:rsidR="0089246D">
              <w:rPr>
                <w:color w:val="000000"/>
                <w:sz w:val="24"/>
                <w:szCs w:val="24"/>
              </w:rPr>
              <w:t xml:space="preserve">Tarnyba </w:t>
            </w:r>
            <w:r w:rsidR="00630127" w:rsidRPr="003E69E4">
              <w:rPr>
                <w:bCs/>
                <w:sz w:val="24"/>
                <w:szCs w:val="24"/>
              </w:rPr>
              <w:t xml:space="preserve">neturi </w:t>
            </w:r>
            <w:r w:rsidR="00560E5A">
              <w:rPr>
                <w:bCs/>
                <w:sz w:val="24"/>
                <w:szCs w:val="24"/>
              </w:rPr>
              <w:t xml:space="preserve">pakankamai </w:t>
            </w:r>
            <w:r w:rsidR="00630127" w:rsidRPr="003E69E4">
              <w:rPr>
                <w:bCs/>
                <w:sz w:val="24"/>
                <w:szCs w:val="24"/>
              </w:rPr>
              <w:t xml:space="preserve">argumentų, </w:t>
            </w:r>
            <w:r w:rsidR="001812F9">
              <w:rPr>
                <w:bCs/>
                <w:sz w:val="24"/>
                <w:szCs w:val="24"/>
              </w:rPr>
              <w:t>piln</w:t>
            </w:r>
            <w:r w:rsidR="00630127" w:rsidRPr="003E69E4">
              <w:rPr>
                <w:bCs/>
                <w:sz w:val="24"/>
                <w:szCs w:val="24"/>
              </w:rPr>
              <w:t xml:space="preserve">ai </w:t>
            </w:r>
            <w:r w:rsidR="0089246D">
              <w:rPr>
                <w:color w:val="000000"/>
                <w:sz w:val="24"/>
                <w:szCs w:val="24"/>
              </w:rPr>
              <w:t>paneigiančių Perkančiosios organizacijos paaiškinimus, dėl ko apsiriboja pastaba ir siūlo ateityje vykdant panašaus pobūdžio pirkimus</w:t>
            </w:r>
            <w:r w:rsidR="00C77D6E">
              <w:rPr>
                <w:color w:val="000000"/>
                <w:sz w:val="24"/>
                <w:szCs w:val="24"/>
              </w:rPr>
              <w:t xml:space="preserve"> papildomai</w:t>
            </w:r>
            <w:r w:rsidR="0089246D">
              <w:rPr>
                <w:color w:val="000000"/>
                <w:sz w:val="24"/>
                <w:szCs w:val="24"/>
              </w:rPr>
              <w:t xml:space="preserve"> įsivertinti, ar pirmiau nurodytas reikalavimas tiekėjui yra būtinas ir proporcingas</w:t>
            </w:r>
            <w:r w:rsidR="006721F2">
              <w:rPr>
                <w:color w:val="000000"/>
                <w:sz w:val="24"/>
                <w:szCs w:val="24"/>
              </w:rPr>
              <w:t>.</w:t>
            </w:r>
          </w:p>
          <w:p w14:paraId="79CAA42F" w14:textId="77777777" w:rsidR="008B075D" w:rsidRDefault="00BF32B4" w:rsidP="000A6B68">
            <w:pPr>
              <w:pStyle w:val="ListParagraph"/>
              <w:ind w:left="0" w:firstLine="720"/>
              <w:jc w:val="both"/>
              <w:rPr>
                <w:sz w:val="24"/>
                <w:szCs w:val="24"/>
              </w:rPr>
            </w:pPr>
            <w:r w:rsidRPr="00386285">
              <w:rPr>
                <w:color w:val="000000"/>
                <w:sz w:val="24"/>
                <w:szCs w:val="24"/>
              </w:rPr>
              <w:t xml:space="preserve">7. </w:t>
            </w:r>
            <w:r>
              <w:rPr>
                <w:sz w:val="24"/>
                <w:szCs w:val="24"/>
              </w:rPr>
              <w:t>Pirkimo Nr. 1</w:t>
            </w:r>
            <w:r w:rsidRPr="00E019C2">
              <w:rPr>
                <w:sz w:val="24"/>
                <w:szCs w:val="24"/>
              </w:rPr>
              <w:t xml:space="preserve"> </w:t>
            </w:r>
            <w:r>
              <w:rPr>
                <w:sz w:val="24"/>
                <w:szCs w:val="24"/>
              </w:rPr>
              <w:t>t</w:t>
            </w:r>
            <w:r w:rsidRPr="00903616">
              <w:rPr>
                <w:sz w:val="24"/>
                <w:szCs w:val="24"/>
              </w:rPr>
              <w:t>echninė</w:t>
            </w:r>
            <w:r>
              <w:rPr>
                <w:sz w:val="24"/>
                <w:szCs w:val="24"/>
              </w:rPr>
              <w:t>s</w:t>
            </w:r>
            <w:r w:rsidRPr="00903616">
              <w:rPr>
                <w:sz w:val="24"/>
                <w:szCs w:val="24"/>
              </w:rPr>
              <w:t xml:space="preserve"> specifikacijos 5 skyriuje </w:t>
            </w:r>
            <w:r>
              <w:rPr>
                <w:sz w:val="24"/>
                <w:szCs w:val="24"/>
              </w:rPr>
              <w:t>„R</w:t>
            </w:r>
            <w:r w:rsidRPr="00903616">
              <w:rPr>
                <w:sz w:val="24"/>
                <w:szCs w:val="24"/>
              </w:rPr>
              <w:t>eikalavimai kūrimui</w:t>
            </w:r>
            <w:r>
              <w:rPr>
                <w:sz w:val="24"/>
                <w:szCs w:val="24"/>
              </w:rPr>
              <w:t>“</w:t>
            </w:r>
            <w:r w:rsidRPr="00903616">
              <w:rPr>
                <w:sz w:val="24"/>
                <w:szCs w:val="24"/>
              </w:rPr>
              <w:t xml:space="preserve"> nurodyta, kad </w:t>
            </w:r>
            <w:r>
              <w:rPr>
                <w:sz w:val="24"/>
                <w:szCs w:val="24"/>
              </w:rPr>
              <w:t>„</w:t>
            </w:r>
            <w:r w:rsidRPr="00903616">
              <w:rPr>
                <w:sz w:val="24"/>
                <w:szCs w:val="24"/>
              </w:rPr>
              <w:t>Modernizavimas turi būti vykdomas naudojant šias VMVT turimas technologijas: i. SAP Hana; ii. SAP Business Application Studio; iii. SAP Business Technology Platform</w:t>
            </w:r>
            <w:r>
              <w:rPr>
                <w:sz w:val="24"/>
                <w:szCs w:val="24"/>
              </w:rPr>
              <w:t>“.</w:t>
            </w:r>
          </w:p>
          <w:p w14:paraId="753F8C2E" w14:textId="605B8ABF" w:rsidR="00BF32B4" w:rsidRPr="00EE6F60" w:rsidRDefault="00BF32B4" w:rsidP="00EE6F60">
            <w:pPr>
              <w:pStyle w:val="ListParagraph"/>
              <w:ind w:left="0" w:firstLine="720"/>
              <w:jc w:val="both"/>
              <w:rPr>
                <w:bCs/>
                <w:sz w:val="24"/>
                <w:szCs w:val="24"/>
              </w:rPr>
            </w:pPr>
            <w:r w:rsidRPr="007517E4">
              <w:rPr>
                <w:color w:val="000000"/>
                <w:sz w:val="24"/>
                <w:szCs w:val="24"/>
              </w:rPr>
              <w:t>Tarnyba paprašė</w:t>
            </w:r>
            <w:r w:rsidR="009B7DF5" w:rsidRPr="007517E4">
              <w:rPr>
                <w:rStyle w:val="FootnoteReference"/>
                <w:szCs w:val="24"/>
              </w:rPr>
              <w:footnoteReference w:id="53"/>
            </w:r>
            <w:r w:rsidRPr="007517E4">
              <w:rPr>
                <w:color w:val="000000"/>
                <w:sz w:val="24"/>
                <w:szCs w:val="24"/>
              </w:rPr>
              <w:t xml:space="preserve"> Perkančiosios organizacijos pagrįsti pirmiau nurodytą reikalavimą, t. y. nurodyti, </w:t>
            </w:r>
            <w:r w:rsidRPr="007517E4">
              <w:rPr>
                <w:sz w:val="24"/>
                <w:szCs w:val="24"/>
              </w:rPr>
              <w:t>kodėl tiekėjams nesuteikiama teisė modernizuoti/vystyti/kurti nurodytų sistemų funkcionalumus kitomis technologijomis ir kitose platformose.</w:t>
            </w:r>
            <w:r w:rsidRPr="007517E4">
              <w:rPr>
                <w:color w:val="000000"/>
                <w:sz w:val="24"/>
                <w:szCs w:val="24"/>
              </w:rPr>
              <w:t xml:space="preserve"> </w:t>
            </w:r>
            <w:r w:rsidR="00162135" w:rsidRPr="007517E4">
              <w:rPr>
                <w:color w:val="000000"/>
                <w:sz w:val="24"/>
                <w:szCs w:val="24"/>
              </w:rPr>
              <w:t>Tarnyba papildomai paprašė</w:t>
            </w:r>
            <w:r w:rsidR="009B7DF5" w:rsidRPr="007517E4">
              <w:rPr>
                <w:rStyle w:val="FootnoteReference"/>
                <w:szCs w:val="24"/>
              </w:rPr>
              <w:footnoteReference w:id="54"/>
            </w:r>
            <w:r w:rsidR="00162135" w:rsidRPr="007517E4">
              <w:rPr>
                <w:color w:val="000000"/>
                <w:sz w:val="24"/>
                <w:szCs w:val="24"/>
              </w:rPr>
              <w:t xml:space="preserve"> Perkančiosios organizacijos</w:t>
            </w:r>
            <w:r w:rsidR="00277E75">
              <w:rPr>
                <w:color w:val="000000"/>
                <w:sz w:val="24"/>
                <w:szCs w:val="24"/>
              </w:rPr>
              <w:t xml:space="preserve"> pagrįsti</w:t>
            </w:r>
            <w:r w:rsidR="00162135" w:rsidRPr="007517E4">
              <w:rPr>
                <w:color w:val="000000"/>
                <w:sz w:val="24"/>
                <w:szCs w:val="24"/>
              </w:rPr>
              <w:t xml:space="preserve">, kodėl buvo pasirinkta minėtas sistemas modernizuoti SAP platformoje, atsižvelgiant į tai, kad toks modernizavimas iš esmės reiškia visišką informacinių </w:t>
            </w:r>
            <w:r w:rsidR="00162135" w:rsidRPr="007517E4">
              <w:rPr>
                <w:color w:val="000000"/>
                <w:sz w:val="24"/>
                <w:szCs w:val="24"/>
              </w:rPr>
              <w:lastRenderedPageBreak/>
              <w:t>sistemų perkūrimą, panaudojant tik funkcinius reikalavimus iš esamų sistemų, be kita ko, įvertinus aplinkybę, jog PHP, Oracle turi naujas versijas ir palaikymą (</w:t>
            </w:r>
            <w:hyperlink r:id="rId19" w:anchor="PHP_8" w:history="1">
              <w:r w:rsidR="00162135" w:rsidRPr="007517E4">
                <w:rPr>
                  <w:color w:val="000000"/>
                  <w:sz w:val="24"/>
                  <w:szCs w:val="24"/>
                </w:rPr>
                <w:t>PHP 8</w:t>
              </w:r>
            </w:hyperlink>
            <w:r w:rsidR="00162135" w:rsidRPr="007517E4">
              <w:rPr>
                <w:color w:val="000000"/>
                <w:sz w:val="24"/>
                <w:szCs w:val="24"/>
              </w:rPr>
              <w:t xml:space="preserve">, </w:t>
            </w:r>
            <w:hyperlink r:id="rId20" w:history="1">
              <w:r w:rsidR="00162135" w:rsidRPr="007517E4">
                <w:rPr>
                  <w:color w:val="000000"/>
                  <w:sz w:val="24"/>
                  <w:szCs w:val="24"/>
                </w:rPr>
                <w:t>Oracle 21c</w:t>
              </w:r>
            </w:hyperlink>
            <w:r w:rsidR="00162135" w:rsidRPr="007517E4">
              <w:rPr>
                <w:color w:val="000000"/>
                <w:sz w:val="24"/>
                <w:szCs w:val="24"/>
              </w:rPr>
              <w:t>, 2020 metų versijos) bei yra plačiai naudojamos Lietuvos Respublikos IT</w:t>
            </w:r>
            <w:r w:rsidR="00162135" w:rsidRPr="00207D32">
              <w:rPr>
                <w:color w:val="000000"/>
                <w:sz w:val="24"/>
                <w:szCs w:val="24"/>
              </w:rPr>
              <w:t xml:space="preserve"> sektoriuje.</w:t>
            </w:r>
            <w:r w:rsidR="00162135" w:rsidRPr="00207D32">
              <w:rPr>
                <w:sz w:val="24"/>
                <w:szCs w:val="24"/>
              </w:rPr>
              <w:t xml:space="preserve"> </w:t>
            </w:r>
            <w:r w:rsidRPr="00C25DB3">
              <w:rPr>
                <w:color w:val="000000"/>
                <w:sz w:val="24"/>
                <w:szCs w:val="24"/>
              </w:rPr>
              <w:t>Perkančioji organizacija nurodė</w:t>
            </w:r>
            <w:r w:rsidR="00277E75" w:rsidRPr="000C7985">
              <w:rPr>
                <w:rStyle w:val="FootnoteReference"/>
                <w:szCs w:val="24"/>
              </w:rPr>
              <w:footnoteReference w:id="55"/>
            </w:r>
            <w:r w:rsidRPr="00C25DB3">
              <w:rPr>
                <w:color w:val="000000"/>
                <w:sz w:val="24"/>
                <w:szCs w:val="24"/>
              </w:rPr>
              <w:t xml:space="preserve">, </w:t>
            </w:r>
            <w:r w:rsidRPr="002D0623">
              <w:rPr>
                <w:sz w:val="24"/>
                <w:szCs w:val="24"/>
              </w:rPr>
              <w:t>jog</w:t>
            </w:r>
            <w:r w:rsidR="00277E75">
              <w:rPr>
                <w:sz w:val="24"/>
                <w:szCs w:val="24"/>
              </w:rPr>
              <w:t>:</w:t>
            </w:r>
            <w:r>
              <w:rPr>
                <w:sz w:val="24"/>
                <w:szCs w:val="24"/>
              </w:rPr>
              <w:t xml:space="preserve"> „</w:t>
            </w:r>
            <w:r w:rsidRPr="00BF32B4">
              <w:rPr>
                <w:bCs/>
                <w:sz w:val="24"/>
                <w:szCs w:val="24"/>
              </w:rPr>
              <w:t xml:space="preserve">Pirkimo Nr. 1. Techninės specifikacijos 5 skyriuje numatyta, kad FIS ir AFIS sistemos modernizavimas turi būti vykdomas naudojant technologijas </w:t>
            </w:r>
            <w:r>
              <w:rPr>
                <w:bCs/>
                <w:sz w:val="24"/>
                <w:szCs w:val="24"/>
              </w:rPr>
              <w:t>&lt;...&gt;</w:t>
            </w:r>
            <w:r w:rsidRPr="00BF32B4">
              <w:rPr>
                <w:bCs/>
                <w:sz w:val="24"/>
                <w:szCs w:val="24"/>
              </w:rPr>
              <w:t>, nes VMVT vykdydama viešąjį pirkimą „Programinės įrangos pirkimas“ (Pirkimas Nr. 4) įsigijo duomenų valdymo, technologinę platformą, kurią sudaro būtent šie produktai: SAP Hana, AP Business Application Studio ir SAP Business Technology Platform</w:t>
            </w:r>
            <w:r w:rsidR="006407EA">
              <w:rPr>
                <w:bCs/>
                <w:sz w:val="24"/>
                <w:szCs w:val="24"/>
              </w:rPr>
              <w:t xml:space="preserve"> &lt;...&gt;</w:t>
            </w:r>
            <w:r w:rsidRPr="00BF32B4">
              <w:rPr>
                <w:bCs/>
                <w:sz w:val="24"/>
                <w:szCs w:val="24"/>
              </w:rPr>
              <w:t>. Jau turimo</w:t>
            </w:r>
            <w:r w:rsidR="00277E75">
              <w:rPr>
                <w:bCs/>
                <w:sz w:val="24"/>
                <w:szCs w:val="24"/>
              </w:rPr>
              <w:t>s</w:t>
            </w:r>
            <w:r w:rsidRPr="00BF32B4">
              <w:rPr>
                <w:bCs/>
                <w:sz w:val="24"/>
                <w:szCs w:val="24"/>
              </w:rPr>
              <w:t xml:space="preserve"> infrastruktūros neišnaudojimas įtakotų ženkliai didesnį bendrą perkamos sistemos TCO (Total Cost of Ownership). Taigi įsigytos technologijos skirtos aplikacijų kūrimui VMVT IS naudojant šiuolaikines ir nuo trečiųjų šalių nepriklausančias bei gamintojo palaikomas priemones, tokiu būdu eliminuojant auditų metu nustatytas šiuo metu egzistuojančias technologines problemas ir priklausomumą nuo konkretaus tiekėjo</w:t>
            </w:r>
            <w:r w:rsidR="007B16EE">
              <w:rPr>
                <w:bCs/>
                <w:sz w:val="24"/>
                <w:szCs w:val="24"/>
              </w:rPr>
              <w:t>“</w:t>
            </w:r>
            <w:r w:rsidRPr="00BF32B4">
              <w:rPr>
                <w:bCs/>
                <w:sz w:val="24"/>
                <w:szCs w:val="24"/>
              </w:rPr>
              <w:t>.</w:t>
            </w:r>
            <w:r w:rsidR="00EE6F60">
              <w:rPr>
                <w:bCs/>
                <w:sz w:val="24"/>
                <w:szCs w:val="24"/>
              </w:rPr>
              <w:t xml:space="preserve"> </w:t>
            </w:r>
            <w:r w:rsidR="008B075D" w:rsidRPr="00207D32">
              <w:rPr>
                <w:color w:val="000000"/>
                <w:sz w:val="24"/>
                <w:szCs w:val="24"/>
              </w:rPr>
              <w:t>Perkančioji organizacija</w:t>
            </w:r>
            <w:r w:rsidR="00BF41E5">
              <w:rPr>
                <w:color w:val="000000"/>
                <w:sz w:val="24"/>
                <w:szCs w:val="24"/>
              </w:rPr>
              <w:t xml:space="preserve"> paapildomai</w:t>
            </w:r>
            <w:r w:rsidR="008B075D" w:rsidRPr="00207D32">
              <w:rPr>
                <w:color w:val="000000"/>
                <w:sz w:val="24"/>
                <w:szCs w:val="24"/>
              </w:rPr>
              <w:t xml:space="preserve"> nurod</w:t>
            </w:r>
            <w:r w:rsidR="008B075D" w:rsidRPr="00207D32">
              <w:rPr>
                <w:sz w:val="24"/>
                <w:szCs w:val="24"/>
              </w:rPr>
              <w:t>ė</w:t>
            </w:r>
            <w:r w:rsidR="00277E75" w:rsidRPr="000C7985">
              <w:rPr>
                <w:rStyle w:val="FootnoteReference"/>
                <w:szCs w:val="24"/>
              </w:rPr>
              <w:footnoteReference w:id="56"/>
            </w:r>
            <w:r w:rsidR="008B075D" w:rsidRPr="00207D32">
              <w:rPr>
                <w:sz w:val="24"/>
                <w:szCs w:val="24"/>
              </w:rPr>
              <w:t xml:space="preserve">, </w:t>
            </w:r>
            <w:r w:rsidR="008B075D" w:rsidRPr="00866AF4">
              <w:rPr>
                <w:sz w:val="24"/>
                <w:szCs w:val="24"/>
              </w:rPr>
              <w:t>jog</w:t>
            </w:r>
            <w:r w:rsidR="00866AF4" w:rsidRPr="00866AF4">
              <w:rPr>
                <w:sz w:val="24"/>
                <w:szCs w:val="24"/>
              </w:rPr>
              <w:t xml:space="preserve"> „</w:t>
            </w:r>
            <w:r w:rsidR="00866AF4">
              <w:rPr>
                <w:sz w:val="24"/>
                <w:szCs w:val="24"/>
              </w:rPr>
              <w:t xml:space="preserve">&lt;...&gt; </w:t>
            </w:r>
            <w:r w:rsidR="00866AF4" w:rsidRPr="00866AF4">
              <w:rPr>
                <w:color w:val="000000" w:themeColor="text1"/>
                <w:sz w:val="24"/>
                <w:szCs w:val="24"/>
              </w:rPr>
              <w:t>Audito sutarties vykdymo apimtyje buvo įvertinti geriausiai žinomų programinės įrangos gamintojų (Oracle, IBM, Microsoft, SAP, SAS, Snowflake, Informatica, Hewlett Packard Enterprise) siūlomi sprendimai, parengta techninė specifikacija bei nustatytas reikalingas biudžetas.</w:t>
            </w:r>
            <w:r w:rsidR="00866AF4">
              <w:rPr>
                <w:color w:val="000000" w:themeColor="text1"/>
                <w:sz w:val="24"/>
                <w:szCs w:val="24"/>
              </w:rPr>
              <w:t xml:space="preserve"> </w:t>
            </w:r>
            <w:r w:rsidR="00866AF4" w:rsidRPr="00866AF4">
              <w:rPr>
                <w:color w:val="000000" w:themeColor="text1"/>
                <w:sz w:val="24"/>
                <w:szCs w:val="24"/>
              </w:rPr>
              <w:t>Audito išvadas patvirtino ir 2022 m. balandžio 12</w:t>
            </w:r>
            <w:r w:rsidR="00277E75">
              <w:rPr>
                <w:color w:val="000000" w:themeColor="text1"/>
                <w:sz w:val="24"/>
                <w:szCs w:val="24"/>
              </w:rPr>
              <w:t> </w:t>
            </w:r>
            <w:r w:rsidR="00866AF4" w:rsidRPr="00866AF4">
              <w:rPr>
                <w:color w:val="000000" w:themeColor="text1"/>
                <w:sz w:val="24"/>
                <w:szCs w:val="24"/>
              </w:rPr>
              <w:t>d. sutarties Nr. T2-13 apimtyje atliktas VMVT informacinių išteklių saugos pažeidžiamumų vertinimas, kurio metu taip pat užfiksuotos analogiškos gamintojų nebepalaikomos programinės įrangos problemos bei iš to kylančios rizikos dėl VMVT informacinių sistemų saugumo bei pažeidžiamumo.</w:t>
            </w:r>
            <w:r w:rsidR="00866AF4">
              <w:rPr>
                <w:color w:val="000000" w:themeColor="text1"/>
                <w:sz w:val="24"/>
                <w:szCs w:val="24"/>
              </w:rPr>
              <w:t xml:space="preserve"> </w:t>
            </w:r>
            <w:r w:rsidR="00866AF4" w:rsidRPr="00866AF4">
              <w:rPr>
                <w:color w:val="000000" w:themeColor="text1"/>
                <w:sz w:val="24"/>
                <w:szCs w:val="24"/>
              </w:rPr>
              <w:t xml:space="preserve">Atsižvelgiant į tai, buvo vykdomas Pirkimas Nr. 4 (nenurodant jokių konkrečių gamintojų, o tik reikalavimus, kurie atliepia perkančiosios organizacijos poreikius), nustatytas laimėtojas bei su juo pasirašyta sutartis. Pažymėtina, kad FIS/AFIS naudojamos PHP 5.3 bei Oracle 10g versijos ir </w:t>
            </w:r>
            <w:r w:rsidR="00866AF4" w:rsidRPr="00866AF4">
              <w:rPr>
                <w:b/>
                <w:bCs/>
                <w:color w:val="000000" w:themeColor="text1"/>
                <w:sz w:val="24"/>
                <w:szCs w:val="24"/>
              </w:rPr>
              <w:t>tiesioginio atnaujinimo galimybės</w:t>
            </w:r>
            <w:r w:rsidR="00866AF4" w:rsidRPr="00866AF4">
              <w:rPr>
                <w:color w:val="000000" w:themeColor="text1"/>
                <w:sz w:val="24"/>
                <w:szCs w:val="24"/>
              </w:rPr>
              <w:t xml:space="preserve"> iš PHP 5.3 į VPT rašte minimą PHP 8 bei iš Oracle 10g į Oracle 21c </w:t>
            </w:r>
            <w:r w:rsidR="00866AF4" w:rsidRPr="00866AF4">
              <w:rPr>
                <w:b/>
                <w:bCs/>
                <w:color w:val="000000" w:themeColor="text1"/>
                <w:sz w:val="24"/>
                <w:szCs w:val="24"/>
              </w:rPr>
              <w:t>nėra</w:t>
            </w:r>
            <w:r w:rsidR="00866AF4" w:rsidRPr="00866AF4">
              <w:rPr>
                <w:color w:val="000000" w:themeColor="text1"/>
                <w:sz w:val="24"/>
                <w:szCs w:val="24"/>
              </w:rPr>
              <w:t>, o netiesioginis perkėlimas būtent ir reikštų VPT rašte paminėtą informacinių sistemų perkūrimą, panaudojant tik funkcinius reikalavimus iš esamų sistemų.</w:t>
            </w:r>
            <w:r w:rsidR="00372E95">
              <w:rPr>
                <w:color w:val="000000" w:themeColor="text1"/>
                <w:sz w:val="24"/>
                <w:szCs w:val="24"/>
              </w:rPr>
              <w:t xml:space="preserve"> &lt;...&gt;</w:t>
            </w:r>
            <w:r w:rsidR="009A7707">
              <w:rPr>
                <w:color w:val="000000" w:themeColor="text1"/>
                <w:sz w:val="24"/>
                <w:szCs w:val="24"/>
              </w:rPr>
              <w:t xml:space="preserve"> </w:t>
            </w:r>
            <w:r w:rsidR="009A7707" w:rsidRPr="00A60976">
              <w:rPr>
                <w:color w:val="000000" w:themeColor="text1"/>
                <w:sz w:val="24"/>
                <w:szCs w:val="24"/>
              </w:rPr>
              <w:t>Taip pat atkreiptinas</w:t>
            </w:r>
            <w:r w:rsidR="009A7707">
              <w:rPr>
                <w:rStyle w:val="cf01"/>
              </w:rPr>
              <w:t xml:space="preserve"> </w:t>
            </w:r>
            <w:r w:rsidR="009A7707" w:rsidRPr="00A60976">
              <w:rPr>
                <w:color w:val="000000" w:themeColor="text1"/>
                <w:sz w:val="24"/>
                <w:szCs w:val="24"/>
              </w:rPr>
              <w:t>dėmesys, kad pagal FIS/AFIS modernizavimo techninę specifikaciją tai nėra tik funkcinių reikalavimų iš esamų sistemų perkėlimas, bet ir jų apjungimas į vientisą sistemą, turinčią vieną naudotojų valdymo mechanizmą, vieną duomenų bazę, vieną ataskaitų modulį ir t. t., tai ateityje iš esmės sumažins VMVT kaštus šių sistemų eksploatacijai</w:t>
            </w:r>
            <w:r w:rsidR="00372E95">
              <w:rPr>
                <w:color w:val="000000" w:themeColor="text1"/>
                <w:sz w:val="24"/>
                <w:szCs w:val="24"/>
              </w:rPr>
              <w:t>“.</w:t>
            </w:r>
          </w:p>
          <w:p w14:paraId="4E4EA853" w14:textId="78049744" w:rsidR="00C82927" w:rsidRDefault="00BF32B4" w:rsidP="000A6B68">
            <w:pPr>
              <w:pStyle w:val="ListParagraph"/>
              <w:ind w:left="0" w:firstLine="720"/>
              <w:jc w:val="both"/>
              <w:rPr>
                <w:color w:val="000000"/>
                <w:sz w:val="24"/>
                <w:szCs w:val="24"/>
              </w:rPr>
            </w:pPr>
            <w:r w:rsidRPr="00FF3EB9">
              <w:rPr>
                <w:color w:val="000000"/>
                <w:sz w:val="24"/>
                <w:szCs w:val="24"/>
              </w:rPr>
              <w:t>Tarnyba</w:t>
            </w:r>
            <w:r w:rsidR="00A8532A">
              <w:rPr>
                <w:color w:val="000000"/>
                <w:sz w:val="24"/>
                <w:szCs w:val="24"/>
              </w:rPr>
              <w:t>i</w:t>
            </w:r>
            <w:r>
              <w:rPr>
                <w:color w:val="000000"/>
                <w:sz w:val="24"/>
                <w:szCs w:val="24"/>
              </w:rPr>
              <w:t xml:space="preserve"> kyla abejonių dėl </w:t>
            </w:r>
            <w:r w:rsidRPr="00D62CF5">
              <w:rPr>
                <w:color w:val="000000"/>
                <w:sz w:val="24"/>
                <w:szCs w:val="24"/>
              </w:rPr>
              <w:t>Pirkimo</w:t>
            </w:r>
            <w:r>
              <w:rPr>
                <w:color w:val="000000"/>
                <w:sz w:val="24"/>
                <w:szCs w:val="24"/>
              </w:rPr>
              <w:t xml:space="preserve"> Nr. 1</w:t>
            </w:r>
            <w:r w:rsidRPr="00D62CF5">
              <w:rPr>
                <w:color w:val="000000"/>
                <w:sz w:val="24"/>
                <w:szCs w:val="24"/>
              </w:rPr>
              <w:t xml:space="preserve"> techninėje specifikacijoje </w:t>
            </w:r>
            <w:r w:rsidRPr="00B96399">
              <w:rPr>
                <w:color w:val="000000"/>
                <w:sz w:val="24"/>
                <w:szCs w:val="24"/>
              </w:rPr>
              <w:t>nustatytų</w:t>
            </w:r>
            <w:r w:rsidRPr="003073BA">
              <w:rPr>
                <w:b/>
                <w:bCs/>
                <w:color w:val="000000"/>
                <w:sz w:val="24"/>
                <w:szCs w:val="24"/>
              </w:rPr>
              <w:t xml:space="preserve"> </w:t>
            </w:r>
            <w:r w:rsidRPr="00D62CF5">
              <w:rPr>
                <w:color w:val="000000"/>
                <w:sz w:val="24"/>
                <w:szCs w:val="24"/>
              </w:rPr>
              <w:t>reikalavim</w:t>
            </w:r>
            <w:r>
              <w:rPr>
                <w:color w:val="000000"/>
                <w:sz w:val="24"/>
                <w:szCs w:val="24"/>
              </w:rPr>
              <w:t>ų</w:t>
            </w:r>
            <w:r w:rsidRPr="00D62CF5">
              <w:rPr>
                <w:color w:val="000000"/>
                <w:sz w:val="24"/>
                <w:szCs w:val="24"/>
              </w:rPr>
              <w:t xml:space="preserve"> modernizuoti esamas FIS ir AFIS sistemas, realizuotas PHP ir Oracle platformose, perkeliant į SAP Hana, SAP Business Application Studio, SAP Business Technology Platform platformas</w:t>
            </w:r>
            <w:r>
              <w:rPr>
                <w:color w:val="000000"/>
                <w:sz w:val="24"/>
                <w:szCs w:val="24"/>
              </w:rPr>
              <w:t xml:space="preserve"> </w:t>
            </w:r>
            <w:r w:rsidR="00476289" w:rsidRPr="00A60976">
              <w:rPr>
                <w:color w:val="000000"/>
                <w:sz w:val="24"/>
                <w:szCs w:val="24"/>
              </w:rPr>
              <w:t>atitikties racionaliam lėšų naudojimo tikslui</w:t>
            </w:r>
            <w:r>
              <w:rPr>
                <w:color w:val="000000"/>
                <w:sz w:val="24"/>
                <w:szCs w:val="24"/>
              </w:rPr>
              <w:t>.</w:t>
            </w:r>
            <w:r w:rsidR="00FF3EB9">
              <w:rPr>
                <w:color w:val="000000"/>
                <w:sz w:val="24"/>
                <w:szCs w:val="24"/>
              </w:rPr>
              <w:t xml:space="preserve"> </w:t>
            </w:r>
            <w:r w:rsidR="00520922">
              <w:rPr>
                <w:color w:val="000000"/>
                <w:sz w:val="24"/>
                <w:szCs w:val="24"/>
              </w:rPr>
              <w:t>Darytina prielaida</w:t>
            </w:r>
            <w:r w:rsidR="00FF3EB9">
              <w:rPr>
                <w:color w:val="000000"/>
                <w:sz w:val="24"/>
                <w:szCs w:val="24"/>
              </w:rPr>
              <w:t>, jog m</w:t>
            </w:r>
            <w:r w:rsidRPr="00D62CF5">
              <w:rPr>
                <w:color w:val="000000"/>
                <w:sz w:val="24"/>
                <w:szCs w:val="24"/>
              </w:rPr>
              <w:t xml:space="preserve">odernizavimas FIS ir AFIS į naujas PHP ir Oracle versijas arba į naują PHP ir laisvai pasirinktą atviro kodo duomenų bazių valdymo platformą (pavyzdžiui, PostgreSQL) </w:t>
            </w:r>
            <w:r w:rsidR="00520922">
              <w:rPr>
                <w:color w:val="000000"/>
                <w:sz w:val="24"/>
                <w:szCs w:val="24"/>
              </w:rPr>
              <w:t xml:space="preserve">galėtų </w:t>
            </w:r>
            <w:r w:rsidRPr="00D62CF5">
              <w:rPr>
                <w:color w:val="000000"/>
                <w:sz w:val="24"/>
                <w:szCs w:val="24"/>
              </w:rPr>
              <w:t>atpigint</w:t>
            </w:r>
            <w:r w:rsidR="00520922">
              <w:rPr>
                <w:color w:val="000000"/>
                <w:sz w:val="24"/>
                <w:szCs w:val="24"/>
              </w:rPr>
              <w:t>i</w:t>
            </w:r>
            <w:r w:rsidRPr="00D62CF5">
              <w:rPr>
                <w:color w:val="000000"/>
                <w:sz w:val="24"/>
                <w:szCs w:val="24"/>
              </w:rPr>
              <w:t xml:space="preserve"> sprendimą vien dėl to, kad būtų užtikrintas nors dalinis esamo programinio kodo panaudojimas, platus tiekėjų pasirinkimas ir (nors dalinai) nemokamos platformos licencijos.</w:t>
            </w:r>
            <w:r w:rsidR="00FF3EB9">
              <w:rPr>
                <w:color w:val="000000"/>
                <w:sz w:val="24"/>
                <w:szCs w:val="24"/>
              </w:rPr>
              <w:t xml:space="preserve"> </w:t>
            </w:r>
            <w:r w:rsidR="00FF3EB9" w:rsidRPr="00D62CF5">
              <w:rPr>
                <w:color w:val="000000"/>
                <w:sz w:val="24"/>
                <w:szCs w:val="24"/>
              </w:rPr>
              <w:t>SAP platformos pasirinkimas praktiškai apriboja tiekėjus ti</w:t>
            </w:r>
            <w:r w:rsidR="00520922">
              <w:rPr>
                <w:color w:val="000000"/>
                <w:sz w:val="24"/>
                <w:szCs w:val="24"/>
              </w:rPr>
              <w:t>k</w:t>
            </w:r>
            <w:r w:rsidR="00FF3EB9" w:rsidRPr="00D62CF5">
              <w:rPr>
                <w:color w:val="000000"/>
                <w:sz w:val="24"/>
                <w:szCs w:val="24"/>
              </w:rPr>
              <w:t xml:space="preserve"> SAP partneriais, kurių pasirinkimas Europos Sąjungoje yra visgi mažesnis, nei nemokamai prieinamų technologijų. Tai reikalauja visiško FIS ir AFIS perkūrimo nuo nulio, nepanaudojant jokių esamų programinių artefaktų, brangina sprendimo kūrimą bei eksploataciją dėl mokamų SAP platformos licencijų ir reguliaraus jų atnaujinimo poreikio</w:t>
            </w:r>
            <w:r w:rsidR="00FF3EB9">
              <w:rPr>
                <w:color w:val="000000"/>
                <w:sz w:val="24"/>
                <w:szCs w:val="24"/>
              </w:rPr>
              <w:t xml:space="preserve">. </w:t>
            </w:r>
            <w:r w:rsidR="00823658">
              <w:rPr>
                <w:sz w:val="24"/>
                <w:szCs w:val="24"/>
              </w:rPr>
              <w:t xml:space="preserve">Tačiau </w:t>
            </w:r>
            <w:r w:rsidR="00823658">
              <w:rPr>
                <w:color w:val="000000"/>
                <w:sz w:val="24"/>
                <w:szCs w:val="24"/>
              </w:rPr>
              <w:t>Tarnyba</w:t>
            </w:r>
            <w:r w:rsidR="00520922">
              <w:rPr>
                <w:color w:val="000000"/>
                <w:sz w:val="24"/>
                <w:szCs w:val="24"/>
              </w:rPr>
              <w:t xml:space="preserve"> nėra atlikusi detalių skaičiavimų, kuriais remiantis būtų galima palyginti šiuos du sprendimų būdus ekonominiu aspektu</w:t>
            </w:r>
            <w:r w:rsidR="00823658">
              <w:rPr>
                <w:color w:val="000000"/>
                <w:sz w:val="24"/>
                <w:szCs w:val="24"/>
              </w:rPr>
              <w:t xml:space="preserve">, dėl ko apsiriboja pastaba ir siūlo ateityje vykdant panašaus pobūdžio pirkimus </w:t>
            </w:r>
            <w:r w:rsidR="00520922">
              <w:rPr>
                <w:color w:val="000000"/>
                <w:sz w:val="24"/>
                <w:szCs w:val="24"/>
              </w:rPr>
              <w:t xml:space="preserve">papildomai </w:t>
            </w:r>
            <w:r w:rsidR="00823658">
              <w:rPr>
                <w:color w:val="000000"/>
                <w:sz w:val="24"/>
                <w:szCs w:val="24"/>
              </w:rPr>
              <w:t>įsivertinti, ar pirmiau nurodytas reikalavimas techninėje specifikacijoje yra būtinas ir proporcingas.</w:t>
            </w:r>
          </w:p>
          <w:p w14:paraId="5F331751" w14:textId="074683DF" w:rsidR="00C82927" w:rsidRDefault="00C82927" w:rsidP="000E34C7">
            <w:pPr>
              <w:pStyle w:val="ListParagraph"/>
              <w:ind w:left="0" w:firstLine="720"/>
              <w:jc w:val="both"/>
              <w:rPr>
                <w:rFonts w:eastAsia="Calibri"/>
                <w:iCs/>
                <w:sz w:val="24"/>
                <w:szCs w:val="24"/>
              </w:rPr>
            </w:pPr>
            <w:r>
              <w:rPr>
                <w:color w:val="000000"/>
                <w:sz w:val="24"/>
                <w:szCs w:val="24"/>
              </w:rPr>
              <w:t xml:space="preserve">8. </w:t>
            </w:r>
            <w:r w:rsidRPr="00561784">
              <w:rPr>
                <w:rFonts w:eastAsia="Calibri"/>
                <w:iCs/>
                <w:sz w:val="24"/>
                <w:szCs w:val="24"/>
              </w:rPr>
              <w:t>Tarnyba pastebi, kad Pirkimo Nr. 1 sąlygų 3 priede „</w:t>
            </w:r>
            <w:r w:rsidRPr="00561784">
              <w:rPr>
                <w:rFonts w:eastAsia="Arial Unicode MS"/>
                <w:sz w:val="24"/>
                <w:szCs w:val="24"/>
                <w:bdr w:val="none" w:sz="0" w:space="0" w:color="auto" w:frame="1"/>
              </w:rPr>
              <w:t>Paslaugų teikimo sutartis</w:t>
            </w:r>
            <w:r w:rsidRPr="00561784">
              <w:rPr>
                <w:rFonts w:eastAsia="Calibri"/>
                <w:iCs/>
                <w:sz w:val="24"/>
                <w:szCs w:val="24"/>
              </w:rPr>
              <w:t>“ nėra numatyta galimybė</w:t>
            </w:r>
            <w:bookmarkStart w:id="5" w:name="_Ref88653909"/>
            <w:r w:rsidRPr="00561784">
              <w:rPr>
                <w:rFonts w:eastAsia="Calibri"/>
                <w:iCs/>
                <w:sz w:val="24"/>
                <w:szCs w:val="24"/>
              </w:rPr>
              <w:t xml:space="preserve"> perskaičiuoti tiekėjui mokėtinas sumas už suteiktas paslaugas ir nėra aptartos tokio perskaičiavimo sąlygos (pvz., kainos perskaičiavimą susiejant su atitinkamu Lietuvos Respublikos statistikos departamento (</w:t>
            </w:r>
            <w:hyperlink r:id="rId21" w:history="1">
              <w:r w:rsidRPr="00561784">
                <w:rPr>
                  <w:rStyle w:val="Hyperlink"/>
                  <w:rFonts w:eastAsia="Calibri"/>
                  <w:iCs/>
                  <w:sz w:val="24"/>
                  <w:szCs w:val="24"/>
                </w:rPr>
                <w:t>www.stat.gov.lt</w:t>
              </w:r>
            </w:hyperlink>
            <w:r w:rsidRPr="00561784">
              <w:rPr>
                <w:rFonts w:eastAsia="Calibri"/>
                <w:iCs/>
                <w:sz w:val="24"/>
                <w:szCs w:val="24"/>
              </w:rPr>
              <w:t xml:space="preserve">) skelbiamu </w:t>
            </w:r>
            <w:r w:rsidRPr="00561784">
              <w:rPr>
                <w:sz w:val="24"/>
                <w:szCs w:val="24"/>
              </w:rPr>
              <w:t>indekso pokyčiu, kainų atitinkamose biržose pokyčiais ir pan.)</w:t>
            </w:r>
            <w:r w:rsidRPr="00561784">
              <w:rPr>
                <w:rFonts w:eastAsia="Calibri"/>
                <w:iCs/>
                <w:sz w:val="24"/>
                <w:szCs w:val="24"/>
              </w:rPr>
              <w:t>.</w:t>
            </w:r>
            <w:bookmarkEnd w:id="5"/>
            <w:r>
              <w:rPr>
                <w:rFonts w:eastAsia="Calibri"/>
                <w:iCs/>
                <w:sz w:val="24"/>
                <w:szCs w:val="24"/>
              </w:rPr>
              <w:t xml:space="preserve"> </w:t>
            </w:r>
            <w:r>
              <w:rPr>
                <w:sz w:val="24"/>
                <w:szCs w:val="24"/>
              </w:rPr>
              <w:t xml:space="preserve">Taip pat, nėra numatytos aplinkybės, kurioms atsiradus,  Pirkimo Nr. 1 objektu apibrėžtų paslaugų atlikimo terminas galėtų būti pratęstas. </w:t>
            </w:r>
            <w:r>
              <w:rPr>
                <w:rFonts w:eastAsia="Calibri"/>
                <w:iCs/>
                <w:sz w:val="24"/>
                <w:szCs w:val="24"/>
              </w:rPr>
              <w:t xml:space="preserve">Tarnybos </w:t>
            </w:r>
            <w:r>
              <w:rPr>
                <w:rFonts w:eastAsia="Calibri"/>
                <w:iCs/>
                <w:sz w:val="24"/>
                <w:szCs w:val="24"/>
              </w:rPr>
              <w:lastRenderedPageBreak/>
              <w:t>vertinimu, minėtų sąlygų apsirašymas yra naudingas, nes gali padėti išvengti tam tikrų sutarties įgyvendinimo problemų ateityje.</w:t>
            </w:r>
          </w:p>
          <w:p w14:paraId="302B39BD" w14:textId="42FE8989" w:rsidR="00C82927" w:rsidRPr="00C82927" w:rsidRDefault="00C82927" w:rsidP="000A6B68">
            <w:pPr>
              <w:pStyle w:val="ListParagraph"/>
              <w:ind w:left="0" w:firstLine="720"/>
              <w:jc w:val="both"/>
              <w:rPr>
                <w:color w:val="000000"/>
                <w:sz w:val="24"/>
                <w:szCs w:val="24"/>
              </w:rPr>
            </w:pPr>
            <w:r>
              <w:rPr>
                <w:sz w:val="24"/>
                <w:szCs w:val="24"/>
              </w:rPr>
              <w:t>Šiuo metu dėl Rusijos Federacijos pradėto karo prieš Ukrainos Respubliką pirkimų vykdytojai ir tiekėjai susiduria su sunkumais vykdant sudarytas viešojo pirkimo sutartis. Ženkliai pabrangus kai kurioms statybinėms medžiagoms, energijos ištekliams ir kitiems resursams, stringant tiekimo grandinėms ir vėluojant užsakytoms medžiagoms, kyla grėsmė tinkamam sutartinių įsipareigojimų įvykdymui. Atkreipiame dėmesį, jog Tarnyba savo interneto svetainėje yra paskelbusi informacinį pranešimą</w:t>
            </w:r>
            <w:r w:rsidR="00056087">
              <w:rPr>
                <w:sz w:val="24"/>
                <w:szCs w:val="24"/>
                <w:vertAlign w:val="superscript"/>
              </w:rPr>
              <w:footnoteReference w:id="57"/>
            </w:r>
            <w:r>
              <w:rPr>
                <w:sz w:val="24"/>
                <w:szCs w:val="24"/>
              </w:rPr>
              <w:t xml:space="preserve"> dėl viešojo pirkimo–pardavimo sutarčių kainų ir kitų sąlygų peržiūrėjimo.</w:t>
            </w:r>
          </w:p>
          <w:p w14:paraId="2CD215D9" w14:textId="6F8235D3" w:rsidR="009D0C53" w:rsidRPr="003A2C6B" w:rsidRDefault="00C82927" w:rsidP="000A6B68">
            <w:pPr>
              <w:pStyle w:val="ListParagraph"/>
              <w:ind w:left="0" w:firstLine="720"/>
              <w:jc w:val="both"/>
              <w:rPr>
                <w:color w:val="000000"/>
                <w:sz w:val="24"/>
                <w:szCs w:val="24"/>
              </w:rPr>
            </w:pPr>
            <w:r w:rsidRPr="00386285">
              <w:rPr>
                <w:color w:val="000000"/>
                <w:sz w:val="24"/>
                <w:szCs w:val="24"/>
              </w:rPr>
              <w:t>9</w:t>
            </w:r>
            <w:r w:rsidR="003A2C6B" w:rsidRPr="00386285">
              <w:rPr>
                <w:color w:val="000000"/>
                <w:sz w:val="24"/>
                <w:szCs w:val="24"/>
              </w:rPr>
              <w:t xml:space="preserve">. </w:t>
            </w:r>
            <w:r w:rsidR="003611F1" w:rsidRPr="00386285">
              <w:rPr>
                <w:color w:val="000000"/>
                <w:sz w:val="24"/>
                <w:szCs w:val="24"/>
              </w:rPr>
              <w:t>Pirkimo</w:t>
            </w:r>
            <w:r w:rsidR="003611F1" w:rsidRPr="003611F1">
              <w:rPr>
                <w:color w:val="000000"/>
                <w:sz w:val="24"/>
                <w:szCs w:val="24"/>
              </w:rPr>
              <w:t xml:space="preserve"> Komisijos nar</w:t>
            </w:r>
            <w:r w:rsidR="00DE19DC">
              <w:rPr>
                <w:color w:val="000000"/>
                <w:sz w:val="24"/>
                <w:szCs w:val="24"/>
              </w:rPr>
              <w:t>ys</w:t>
            </w:r>
            <w:r w:rsidR="003611F1" w:rsidRPr="003611F1">
              <w:rPr>
                <w:color w:val="000000"/>
                <w:sz w:val="24"/>
                <w:szCs w:val="24"/>
              </w:rPr>
              <w:t xml:space="preserve"> </w:t>
            </w:r>
            <w:r w:rsidR="00DE19DC">
              <w:rPr>
                <w:color w:val="000000"/>
                <w:sz w:val="24"/>
                <w:szCs w:val="24"/>
              </w:rPr>
              <w:t>A. D.</w:t>
            </w:r>
            <w:r w:rsidR="003611F1" w:rsidRPr="003611F1">
              <w:rPr>
                <w:color w:val="000000"/>
                <w:sz w:val="24"/>
                <w:szCs w:val="24"/>
              </w:rPr>
              <w:t xml:space="preserve"> Vyriausiajai tarnybinės etikos komisijai nėra pateik</w:t>
            </w:r>
            <w:r w:rsidR="00DE19DC">
              <w:rPr>
                <w:color w:val="000000"/>
                <w:sz w:val="24"/>
                <w:szCs w:val="24"/>
              </w:rPr>
              <w:t>ęs</w:t>
            </w:r>
            <w:r w:rsidR="003611F1" w:rsidRPr="003611F1">
              <w:rPr>
                <w:color w:val="000000"/>
                <w:sz w:val="24"/>
                <w:szCs w:val="24"/>
              </w:rPr>
              <w:t xml:space="preserve"> savo privačių interesų deklaracijos</w:t>
            </w:r>
            <w:r w:rsidR="00DE19DC">
              <w:rPr>
                <w:color w:val="000000"/>
                <w:sz w:val="24"/>
                <w:szCs w:val="24"/>
              </w:rPr>
              <w:t>.</w:t>
            </w:r>
          </w:p>
        </w:tc>
      </w:tr>
    </w:tbl>
    <w:p w14:paraId="578D5710" w14:textId="67FC4103" w:rsidR="00173E3C" w:rsidRDefault="00173E3C" w:rsidP="000A6B68">
      <w:pPr>
        <w:pBdr>
          <w:bottom w:val="single" w:sz="12" w:space="1" w:color="auto"/>
        </w:pBdr>
        <w:spacing w:line="276" w:lineRule="auto"/>
        <w:jc w:val="center"/>
        <w:rPr>
          <w:rFonts w:eastAsia="Calibri"/>
          <w:b/>
          <w:sz w:val="23"/>
          <w:szCs w:val="23"/>
          <w:u w:val="single"/>
        </w:rPr>
      </w:pPr>
    </w:p>
    <w:p w14:paraId="5ED9E392" w14:textId="3BEDCD09" w:rsidR="00173E3C" w:rsidRDefault="00173E3C" w:rsidP="000A6B68">
      <w:pPr>
        <w:spacing w:line="276" w:lineRule="auto"/>
        <w:jc w:val="center"/>
        <w:rPr>
          <w:rFonts w:eastAsia="Calibri"/>
          <w:b/>
          <w:sz w:val="23"/>
          <w:szCs w:val="23"/>
          <w:u w:val="single"/>
        </w:rPr>
      </w:pPr>
    </w:p>
    <w:p w14:paraId="1CFFB2A8" w14:textId="77777777" w:rsidR="00173E3C" w:rsidRPr="00374889" w:rsidRDefault="00173E3C" w:rsidP="000A6B68">
      <w:pPr>
        <w:jc w:val="center"/>
        <w:rPr>
          <w:sz w:val="24"/>
          <w:szCs w:val="24"/>
          <w:lang w:eastAsia="lt-LT"/>
        </w:rPr>
      </w:pPr>
      <w:r w:rsidRPr="00157B27">
        <w:rPr>
          <w:b/>
          <w:sz w:val="24"/>
          <w:szCs w:val="24"/>
          <w:lang w:eastAsia="lt-LT"/>
        </w:rPr>
        <w:t>I dalis. Bendra informacija</w:t>
      </w:r>
    </w:p>
    <w:p w14:paraId="18758BB5" w14:textId="77777777" w:rsidR="00173E3C" w:rsidRPr="00374889" w:rsidRDefault="00173E3C" w:rsidP="000A6B68">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173E3C" w:rsidRPr="00374889" w14:paraId="1A998376"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707D6CD4" w14:textId="77777777" w:rsidR="00173E3C" w:rsidRPr="00374889" w:rsidRDefault="00173E3C" w:rsidP="000A6B68">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16C4E533" w14:textId="72FBAC7B" w:rsidR="00173E3C" w:rsidRPr="00374889" w:rsidRDefault="00173E3C" w:rsidP="000A6B68">
            <w:pPr>
              <w:jc w:val="both"/>
              <w:rPr>
                <w:sz w:val="24"/>
                <w:szCs w:val="24"/>
                <w:lang w:eastAsia="lt-LT"/>
              </w:rPr>
            </w:pPr>
            <w:r>
              <w:rPr>
                <w:sz w:val="24"/>
                <w:szCs w:val="24"/>
              </w:rPr>
              <w:t>„</w:t>
            </w:r>
            <w:hyperlink r:id="rId22" w:history="1">
              <w:r w:rsidRPr="00FE0977">
                <w:rPr>
                  <w:color w:val="000000"/>
                  <w:sz w:val="24"/>
                  <w:szCs w:val="24"/>
                </w:rPr>
                <w:t>Tapatybių ir teisių valdymo programinės įrangos diegimo paslaugos</w:t>
              </w:r>
            </w:hyperlink>
            <w:r>
              <w:rPr>
                <w:color w:val="000000"/>
                <w:sz w:val="24"/>
                <w:szCs w:val="24"/>
              </w:rPr>
              <w:t xml:space="preserve">“ </w:t>
            </w:r>
            <w:r w:rsidRPr="005B5A5B">
              <w:rPr>
                <w:sz w:val="24"/>
                <w:szCs w:val="24"/>
              </w:rPr>
              <w:t>(</w:t>
            </w:r>
            <w:r w:rsidRPr="00AC12BF">
              <w:rPr>
                <w:color w:val="000000"/>
                <w:sz w:val="24"/>
                <w:szCs w:val="24"/>
              </w:rPr>
              <w:t>202</w:t>
            </w:r>
            <w:r>
              <w:rPr>
                <w:color w:val="000000"/>
                <w:sz w:val="24"/>
                <w:szCs w:val="24"/>
              </w:rPr>
              <w:t>2-05-25</w:t>
            </w:r>
            <w:r w:rsidRPr="00AC12BF">
              <w:rPr>
                <w:color w:val="000000"/>
                <w:sz w:val="24"/>
                <w:szCs w:val="24"/>
              </w:rPr>
              <w:t xml:space="preserve"> skelbtas Centrinėje</w:t>
            </w:r>
            <w:r w:rsidRPr="00FB70C5">
              <w:rPr>
                <w:sz w:val="24"/>
                <w:szCs w:val="24"/>
              </w:rPr>
              <w:t xml:space="preserve"> viešųjų pirkimų informacinėje sistemoje, pirkimo Nr.</w:t>
            </w:r>
            <w:r w:rsidR="00B76F6F">
              <w:rPr>
                <w:sz w:val="24"/>
                <w:szCs w:val="24"/>
              </w:rPr>
              <w:t> </w:t>
            </w:r>
            <w:r w:rsidRPr="00FE0977">
              <w:rPr>
                <w:color w:val="000000"/>
                <w:sz w:val="24"/>
                <w:szCs w:val="24"/>
              </w:rPr>
              <w:t>605492,</w:t>
            </w:r>
            <w:r>
              <w:rPr>
                <w:bCs/>
                <w:sz w:val="24"/>
                <w:szCs w:val="24"/>
              </w:rPr>
              <w:t xml:space="preserve"> </w:t>
            </w:r>
            <w:r w:rsidRPr="00FB70C5">
              <w:rPr>
                <w:sz w:val="24"/>
                <w:szCs w:val="24"/>
              </w:rPr>
              <w:t xml:space="preserve">toliau – </w:t>
            </w:r>
            <w:r w:rsidRPr="00386285">
              <w:rPr>
                <w:b/>
                <w:bCs/>
                <w:sz w:val="24"/>
                <w:szCs w:val="24"/>
              </w:rPr>
              <w:t>Pirkimas Nr. 2</w:t>
            </w:r>
            <w:r w:rsidR="00E16562">
              <w:rPr>
                <w:sz w:val="24"/>
                <w:szCs w:val="24"/>
              </w:rPr>
              <w:t xml:space="preserve">, </w:t>
            </w:r>
            <w:r w:rsidR="00E16562" w:rsidRPr="002F5D55">
              <w:rPr>
                <w:color w:val="000000"/>
                <w:sz w:val="24"/>
                <w:szCs w:val="24"/>
              </w:rPr>
              <w:t>2022-07-14 Paslaugų teikimo sutartis Nr. T2-61</w:t>
            </w:r>
          </w:p>
        </w:tc>
      </w:tr>
      <w:tr w:rsidR="00173E3C" w:rsidRPr="00374889" w14:paraId="51F9819D"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0E55069C" w14:textId="77777777" w:rsidR="00173E3C" w:rsidRPr="00374889" w:rsidRDefault="00173E3C" w:rsidP="000A6B68">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6EEB3FBF" w14:textId="296F2815" w:rsidR="00173E3C" w:rsidRPr="008361F7" w:rsidRDefault="00173E3C" w:rsidP="000A6B68">
            <w:pPr>
              <w:jc w:val="both"/>
              <w:rPr>
                <w:sz w:val="24"/>
                <w:szCs w:val="24"/>
                <w:lang w:eastAsia="lt-LT"/>
              </w:rPr>
            </w:pPr>
            <w:r w:rsidRPr="008361F7">
              <w:rPr>
                <w:sz w:val="24"/>
                <w:szCs w:val="24"/>
              </w:rPr>
              <w:t xml:space="preserve">Įstatymas </w:t>
            </w:r>
            <w:r w:rsidRPr="008361F7">
              <w:rPr>
                <w:sz w:val="24"/>
                <w:szCs w:val="24"/>
                <w:lang w:eastAsia="lt-LT"/>
              </w:rPr>
              <w:t>(redakcija nuo 2022 m. gegužės 1 d.</w:t>
            </w:r>
            <w:r w:rsidR="00DF78A2">
              <w:rPr>
                <w:sz w:val="24"/>
                <w:szCs w:val="24"/>
                <w:lang w:eastAsia="lt-LT"/>
              </w:rPr>
              <w:t xml:space="preserve"> iki 2022 m. birželio </w:t>
            </w:r>
            <w:r w:rsidR="00DF78A2">
              <w:rPr>
                <w:sz w:val="24"/>
                <w:szCs w:val="24"/>
              </w:rPr>
              <w:t>30 d.</w:t>
            </w:r>
            <w:r w:rsidRPr="008361F7">
              <w:rPr>
                <w:sz w:val="24"/>
                <w:szCs w:val="24"/>
                <w:lang w:eastAsia="lt-LT"/>
              </w:rPr>
              <w:t>)</w:t>
            </w:r>
          </w:p>
        </w:tc>
      </w:tr>
      <w:tr w:rsidR="00173E3C" w:rsidRPr="00374889" w14:paraId="463481D8"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6BEE4E5B" w14:textId="77777777" w:rsidR="00173E3C" w:rsidRPr="00374889" w:rsidRDefault="00173E3C" w:rsidP="000A6B68">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3040EF99" w14:textId="77777777" w:rsidR="00173E3C" w:rsidRPr="00423927" w:rsidRDefault="00173E3C" w:rsidP="000A6B68">
            <w:pPr>
              <w:jc w:val="both"/>
              <w:rPr>
                <w:sz w:val="24"/>
                <w:szCs w:val="24"/>
                <w:lang w:eastAsia="lt-LT"/>
              </w:rPr>
            </w:pPr>
            <w:r>
              <w:rPr>
                <w:bCs/>
                <w:sz w:val="24"/>
                <w:szCs w:val="24"/>
              </w:rPr>
              <w:t>Tarptautinis pirkimas, atviras konkursas</w:t>
            </w:r>
          </w:p>
        </w:tc>
      </w:tr>
      <w:tr w:rsidR="00173E3C" w:rsidRPr="00374889" w14:paraId="40D3E3D7"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67661D53" w14:textId="77777777" w:rsidR="00173E3C" w:rsidRPr="00374889" w:rsidRDefault="00173E3C" w:rsidP="000A6B68">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537FDB88" w14:textId="693C0B8B" w:rsidR="00173E3C" w:rsidRPr="00E60484" w:rsidRDefault="00173E3C" w:rsidP="000A6B68">
            <w:pPr>
              <w:jc w:val="both"/>
              <w:rPr>
                <w:sz w:val="24"/>
                <w:szCs w:val="24"/>
              </w:rPr>
            </w:pPr>
            <w:r w:rsidRPr="00E60484">
              <w:rPr>
                <w:sz w:val="24"/>
                <w:szCs w:val="24"/>
              </w:rPr>
              <w:t>Planuo</w:t>
            </w:r>
            <w:r>
              <w:rPr>
                <w:sz w:val="24"/>
                <w:szCs w:val="24"/>
              </w:rPr>
              <w:t>jama</w:t>
            </w:r>
            <w:r w:rsidRPr="00E60484">
              <w:rPr>
                <w:sz w:val="24"/>
                <w:szCs w:val="24"/>
              </w:rPr>
              <w:t xml:space="preserve"> Pirkimo </w:t>
            </w:r>
            <w:r>
              <w:rPr>
                <w:sz w:val="24"/>
                <w:szCs w:val="24"/>
              </w:rPr>
              <w:t xml:space="preserve">Nr. 2 </w:t>
            </w:r>
            <w:r w:rsidRPr="00E60484">
              <w:rPr>
                <w:sz w:val="24"/>
                <w:szCs w:val="24"/>
              </w:rPr>
              <w:t xml:space="preserve">vertė – </w:t>
            </w:r>
            <w:r w:rsidR="00047779" w:rsidRPr="00626AA4">
              <w:rPr>
                <w:sz w:val="24"/>
                <w:szCs w:val="24"/>
              </w:rPr>
              <w:t>750</w:t>
            </w:r>
            <w:r w:rsidR="00B76F6F">
              <w:rPr>
                <w:sz w:val="24"/>
                <w:szCs w:val="24"/>
              </w:rPr>
              <w:t xml:space="preserve"> </w:t>
            </w:r>
            <w:r w:rsidR="00047779" w:rsidRPr="00626AA4">
              <w:rPr>
                <w:sz w:val="24"/>
                <w:szCs w:val="24"/>
              </w:rPr>
              <w:t>000,00</w:t>
            </w:r>
            <w:r w:rsidRPr="00E60484">
              <w:rPr>
                <w:sz w:val="24"/>
                <w:szCs w:val="24"/>
              </w:rPr>
              <w:t xml:space="preserve"> Eur </w:t>
            </w:r>
            <w:r>
              <w:rPr>
                <w:sz w:val="24"/>
                <w:szCs w:val="24"/>
              </w:rPr>
              <w:t>be</w:t>
            </w:r>
            <w:r w:rsidRPr="00E60484">
              <w:rPr>
                <w:sz w:val="24"/>
                <w:szCs w:val="24"/>
              </w:rPr>
              <w:t xml:space="preserve"> PVM</w:t>
            </w:r>
          </w:p>
          <w:p w14:paraId="6B15DD33" w14:textId="1317DC2F" w:rsidR="00173E3C" w:rsidRPr="00374889" w:rsidRDefault="00173E3C" w:rsidP="000A6B68">
            <w:pPr>
              <w:jc w:val="both"/>
              <w:rPr>
                <w:sz w:val="24"/>
                <w:szCs w:val="24"/>
              </w:rPr>
            </w:pPr>
            <w:r>
              <w:rPr>
                <w:sz w:val="24"/>
                <w:szCs w:val="24"/>
              </w:rPr>
              <w:t xml:space="preserve">Pirkimo Nr. 2 sutarties vertė – </w:t>
            </w:r>
            <w:r w:rsidR="009E7963" w:rsidRPr="009E7963">
              <w:rPr>
                <w:sz w:val="24"/>
                <w:szCs w:val="24"/>
              </w:rPr>
              <w:t>749</w:t>
            </w:r>
            <w:r w:rsidR="00B76F6F">
              <w:rPr>
                <w:sz w:val="24"/>
                <w:szCs w:val="24"/>
              </w:rPr>
              <w:t xml:space="preserve"> </w:t>
            </w:r>
            <w:r w:rsidR="009E7963" w:rsidRPr="009E7963">
              <w:rPr>
                <w:sz w:val="24"/>
                <w:szCs w:val="24"/>
              </w:rPr>
              <w:t>300,00</w:t>
            </w:r>
            <w:r w:rsidR="009E7963">
              <w:t xml:space="preserve"> </w:t>
            </w:r>
            <w:r w:rsidR="00BF6AF3" w:rsidRPr="00E60484">
              <w:rPr>
                <w:sz w:val="24"/>
                <w:szCs w:val="24"/>
              </w:rPr>
              <w:t xml:space="preserve">Eur </w:t>
            </w:r>
            <w:r w:rsidR="00BF6AF3">
              <w:rPr>
                <w:sz w:val="24"/>
                <w:szCs w:val="24"/>
              </w:rPr>
              <w:t>be</w:t>
            </w:r>
            <w:r w:rsidR="00BF6AF3" w:rsidRPr="00E60484">
              <w:rPr>
                <w:sz w:val="24"/>
                <w:szCs w:val="24"/>
              </w:rPr>
              <w:t xml:space="preserve"> PVM</w:t>
            </w:r>
          </w:p>
        </w:tc>
      </w:tr>
      <w:tr w:rsidR="00173E3C" w:rsidRPr="00374889" w14:paraId="1C190761"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1BD881C1" w14:textId="77777777" w:rsidR="00173E3C" w:rsidRPr="00374889" w:rsidRDefault="00173E3C" w:rsidP="000A6B68">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5BF68A00" w14:textId="403A702F" w:rsidR="00173E3C" w:rsidRPr="00374889" w:rsidRDefault="00173E3C" w:rsidP="000A6B68">
            <w:pPr>
              <w:jc w:val="both"/>
              <w:rPr>
                <w:sz w:val="24"/>
                <w:szCs w:val="24"/>
              </w:rPr>
            </w:pPr>
            <w:r>
              <w:rPr>
                <w:sz w:val="24"/>
                <w:szCs w:val="24"/>
              </w:rPr>
              <w:t xml:space="preserve"> </w:t>
            </w:r>
            <w:r w:rsidR="00BA0EB0">
              <w:rPr>
                <w:sz w:val="24"/>
                <w:szCs w:val="24"/>
              </w:rPr>
              <w:t>UAB „</w:t>
            </w:r>
            <w:r w:rsidR="00BA0EB0" w:rsidRPr="00BA0EB0">
              <w:rPr>
                <w:sz w:val="24"/>
                <w:szCs w:val="24"/>
              </w:rPr>
              <w:t>InnoForce“</w:t>
            </w:r>
            <w:r w:rsidR="00BA0EB0">
              <w:rPr>
                <w:sz w:val="24"/>
                <w:szCs w:val="24"/>
              </w:rPr>
              <w:t xml:space="preserve"> (</w:t>
            </w:r>
            <w:r w:rsidR="00BA0EB0" w:rsidRPr="00BA0EB0">
              <w:rPr>
                <w:sz w:val="24"/>
                <w:szCs w:val="24"/>
              </w:rPr>
              <w:t>302676496)</w:t>
            </w:r>
          </w:p>
        </w:tc>
      </w:tr>
      <w:tr w:rsidR="00173E3C" w:rsidRPr="00374889" w14:paraId="292EF90D" w14:textId="77777777" w:rsidTr="00A0107C">
        <w:tc>
          <w:tcPr>
            <w:tcW w:w="2390" w:type="pct"/>
            <w:tcBorders>
              <w:top w:val="single" w:sz="4" w:space="0" w:color="auto"/>
              <w:left w:val="single" w:sz="4" w:space="0" w:color="auto"/>
              <w:bottom w:val="single" w:sz="4" w:space="0" w:color="auto"/>
              <w:right w:val="single" w:sz="4" w:space="0" w:color="auto"/>
            </w:tcBorders>
          </w:tcPr>
          <w:p w14:paraId="073CE4DD" w14:textId="77777777" w:rsidR="00173E3C" w:rsidRPr="00374889" w:rsidRDefault="00173E3C" w:rsidP="000A6B68">
            <w:pPr>
              <w:jc w:val="both"/>
              <w:rPr>
                <w:rFonts w:eastAsia="Calibri"/>
                <w:sz w:val="24"/>
                <w:szCs w:val="24"/>
                <w:lang w:eastAsia="lt-LT"/>
              </w:rPr>
            </w:pPr>
            <w:r w:rsidRPr="00374889">
              <w:rPr>
                <w:rFonts w:eastAsia="Calibri"/>
                <w:sz w:val="24"/>
                <w:szCs w:val="24"/>
                <w:lang w:eastAsia="lt-LT"/>
              </w:rPr>
              <w:t>Pirkimo/sutarties vertinimo apimtys/etapas</w:t>
            </w:r>
          </w:p>
          <w:p w14:paraId="4624B6D8" w14:textId="77777777" w:rsidR="00173E3C" w:rsidRPr="00374889" w:rsidRDefault="00173E3C" w:rsidP="000A6B68">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09875E07" w14:textId="0634F75E" w:rsidR="00173E3C" w:rsidRPr="005456A1" w:rsidRDefault="00173E3C" w:rsidP="000A6B68">
            <w:pPr>
              <w:jc w:val="both"/>
              <w:rPr>
                <w:sz w:val="24"/>
                <w:szCs w:val="24"/>
                <w:lang w:eastAsia="lt-LT"/>
              </w:rPr>
            </w:pPr>
            <w:r w:rsidRPr="008361F7">
              <w:rPr>
                <w:sz w:val="24"/>
                <w:szCs w:val="24"/>
              </w:rPr>
              <w:t>Dalinis Pirkimo</w:t>
            </w:r>
            <w:r>
              <w:rPr>
                <w:sz w:val="24"/>
                <w:szCs w:val="24"/>
              </w:rPr>
              <w:t xml:space="preserve"> Nr. </w:t>
            </w:r>
            <w:r w:rsidR="00D25188">
              <w:rPr>
                <w:sz w:val="24"/>
                <w:szCs w:val="24"/>
              </w:rPr>
              <w:t>2</w:t>
            </w:r>
            <w:r w:rsidRPr="008361F7">
              <w:rPr>
                <w:sz w:val="24"/>
                <w:szCs w:val="24"/>
              </w:rPr>
              <w:t xml:space="preserve"> procedūrų vertinimas (dėl kvalifikacinių reikalavimų</w:t>
            </w:r>
            <w:r>
              <w:rPr>
                <w:sz w:val="24"/>
                <w:szCs w:val="24"/>
              </w:rPr>
              <w:t xml:space="preserve"> ir techninės specifikacijos reikalavimų</w:t>
            </w:r>
            <w:r w:rsidRPr="008361F7">
              <w:rPr>
                <w:sz w:val="24"/>
                <w:szCs w:val="24"/>
              </w:rPr>
              <w:t>)</w:t>
            </w:r>
            <w:r w:rsidRPr="005456A1">
              <w:rPr>
                <w:sz w:val="24"/>
                <w:szCs w:val="24"/>
              </w:rPr>
              <w:t xml:space="preserve"> / Pirkimo</w:t>
            </w:r>
            <w:r>
              <w:rPr>
                <w:sz w:val="24"/>
                <w:szCs w:val="24"/>
              </w:rPr>
              <w:t xml:space="preserve"> Nr. </w:t>
            </w:r>
            <w:r w:rsidR="009E74AC">
              <w:rPr>
                <w:sz w:val="24"/>
                <w:szCs w:val="24"/>
              </w:rPr>
              <w:t>2</w:t>
            </w:r>
            <w:r w:rsidRPr="005456A1">
              <w:rPr>
                <w:sz w:val="24"/>
                <w:szCs w:val="24"/>
              </w:rPr>
              <w:t xml:space="preserve"> procedūrų vertinimas </w:t>
            </w:r>
            <w:r w:rsidR="009E74AC">
              <w:rPr>
                <w:sz w:val="24"/>
                <w:szCs w:val="24"/>
              </w:rPr>
              <w:t>po</w:t>
            </w:r>
            <w:r w:rsidRPr="005456A1">
              <w:rPr>
                <w:sz w:val="24"/>
                <w:szCs w:val="24"/>
              </w:rPr>
              <w:t xml:space="preserve"> sutarties sudarymo</w:t>
            </w:r>
          </w:p>
        </w:tc>
      </w:tr>
      <w:tr w:rsidR="00173E3C" w:rsidRPr="00374889" w14:paraId="5FA23533"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0A153EA5" w14:textId="77777777" w:rsidR="00173E3C" w:rsidRPr="00374889" w:rsidRDefault="00173E3C" w:rsidP="000A6B68">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6C10E807" w14:textId="77777777" w:rsidR="00173E3C" w:rsidRPr="00374889" w:rsidRDefault="00173E3C" w:rsidP="000A6B68">
            <w:pPr>
              <w:jc w:val="both"/>
              <w:rPr>
                <w:sz w:val="24"/>
                <w:szCs w:val="24"/>
                <w:lang w:eastAsia="lt-LT"/>
              </w:rPr>
            </w:pPr>
            <w:r>
              <w:rPr>
                <w:sz w:val="24"/>
                <w:szCs w:val="24"/>
                <w:lang w:eastAsia="lt-LT"/>
              </w:rPr>
              <w:t xml:space="preserve"> </w:t>
            </w:r>
            <w:r w:rsidRPr="00F841E5">
              <w:rPr>
                <w:sz w:val="24"/>
                <w:szCs w:val="24"/>
                <w:lang w:eastAsia="lt-LT"/>
              </w:rPr>
              <w:t xml:space="preserve">– </w:t>
            </w:r>
          </w:p>
        </w:tc>
      </w:tr>
      <w:tr w:rsidR="00173E3C" w:rsidRPr="00374889" w14:paraId="440809E6" w14:textId="77777777" w:rsidTr="00A0107C">
        <w:tc>
          <w:tcPr>
            <w:tcW w:w="5000" w:type="pct"/>
            <w:gridSpan w:val="2"/>
            <w:tcBorders>
              <w:top w:val="single" w:sz="4" w:space="0" w:color="auto"/>
              <w:left w:val="single" w:sz="4" w:space="0" w:color="auto"/>
              <w:bottom w:val="single" w:sz="4" w:space="0" w:color="auto"/>
              <w:right w:val="single" w:sz="4" w:space="0" w:color="auto"/>
            </w:tcBorders>
          </w:tcPr>
          <w:p w14:paraId="6CDFCBA7" w14:textId="77777777" w:rsidR="00173E3C" w:rsidRPr="00374889" w:rsidRDefault="00173E3C" w:rsidP="000A6B68">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6094B59C" w14:textId="77777777" w:rsidR="00173E3C" w:rsidRPr="00374889" w:rsidRDefault="00173E3C" w:rsidP="000A6B68">
            <w:pPr>
              <w:jc w:val="both"/>
              <w:rPr>
                <w:sz w:val="24"/>
                <w:szCs w:val="24"/>
                <w:lang w:eastAsia="lt-LT"/>
              </w:rPr>
            </w:pPr>
            <w:r>
              <w:rPr>
                <w:sz w:val="24"/>
                <w:szCs w:val="24"/>
                <w:lang w:eastAsia="lt-LT"/>
              </w:rPr>
              <w:t xml:space="preserve"> </w:t>
            </w:r>
            <w:r>
              <w:rPr>
                <w:szCs w:val="24"/>
              </w:rPr>
              <w:t xml:space="preserve">– </w:t>
            </w:r>
          </w:p>
        </w:tc>
      </w:tr>
    </w:tbl>
    <w:p w14:paraId="0370896F" w14:textId="77777777" w:rsidR="00173E3C" w:rsidRDefault="00173E3C" w:rsidP="000A6B68">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F5528BD" w14:textId="77777777" w:rsidR="00173E3C" w:rsidRPr="00374889" w:rsidRDefault="00173E3C" w:rsidP="000A6B68">
      <w:pPr>
        <w:tabs>
          <w:tab w:val="center" w:pos="4680"/>
          <w:tab w:val="right" w:pos="9360"/>
        </w:tabs>
        <w:ind w:firstLine="720"/>
        <w:rPr>
          <w:rFonts w:ascii="Arial" w:hAnsi="Arial" w:cs="Arial"/>
          <w:sz w:val="24"/>
          <w:szCs w:val="24"/>
          <w:lang w:eastAsia="lt-LT"/>
        </w:rPr>
      </w:pPr>
    </w:p>
    <w:p w14:paraId="5108A417" w14:textId="77777777" w:rsidR="00173E3C" w:rsidRPr="00374889" w:rsidRDefault="00173E3C" w:rsidP="000A6B68">
      <w:pPr>
        <w:jc w:val="center"/>
        <w:rPr>
          <w:b/>
          <w:sz w:val="24"/>
          <w:szCs w:val="24"/>
          <w:lang w:eastAsia="lt-LT"/>
        </w:rPr>
      </w:pPr>
      <w:r w:rsidRPr="00374889">
        <w:rPr>
          <w:b/>
          <w:sz w:val="24"/>
          <w:szCs w:val="24"/>
          <w:lang w:eastAsia="lt-LT"/>
        </w:rPr>
        <w:t>II dalis. Vertinimo apimtyje nustatyti pažeidimai</w:t>
      </w:r>
    </w:p>
    <w:p w14:paraId="760E121F" w14:textId="77777777" w:rsidR="00143A37" w:rsidRPr="00374889" w:rsidRDefault="00143A37"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13"/>
        <w:gridCol w:w="8329"/>
      </w:tblGrid>
      <w:tr w:rsidR="00173E3C" w14:paraId="6D76ED63" w14:textId="77777777" w:rsidTr="005D50F5">
        <w:tc>
          <w:tcPr>
            <w:tcW w:w="740" w:type="pct"/>
            <w:gridSpan w:val="2"/>
            <w:tcBorders>
              <w:top w:val="single" w:sz="4" w:space="0" w:color="auto"/>
              <w:left w:val="single" w:sz="4" w:space="0" w:color="auto"/>
              <w:bottom w:val="single" w:sz="4" w:space="0" w:color="auto"/>
              <w:right w:val="single" w:sz="4" w:space="0" w:color="auto"/>
            </w:tcBorders>
          </w:tcPr>
          <w:p w14:paraId="38302F52" w14:textId="77777777" w:rsidR="00173E3C" w:rsidRPr="007B1290" w:rsidRDefault="00173E3C" w:rsidP="000A6B68">
            <w:pPr>
              <w:spacing w:line="256" w:lineRule="auto"/>
              <w:jc w:val="center"/>
              <w:rPr>
                <w:sz w:val="24"/>
                <w:szCs w:val="24"/>
              </w:rPr>
            </w:pPr>
            <w:r w:rsidRPr="007B1290">
              <w:rPr>
                <w:sz w:val="24"/>
                <w:szCs w:val="24"/>
              </w:rPr>
              <w:lastRenderedPageBreak/>
              <w:t>1.</w:t>
            </w:r>
          </w:p>
        </w:tc>
        <w:tc>
          <w:tcPr>
            <w:tcW w:w="4260" w:type="pct"/>
            <w:tcBorders>
              <w:top w:val="single" w:sz="4" w:space="0" w:color="auto"/>
              <w:left w:val="single" w:sz="4" w:space="0" w:color="auto"/>
              <w:bottom w:val="single" w:sz="4" w:space="0" w:color="auto"/>
              <w:right w:val="single" w:sz="4" w:space="0" w:color="auto"/>
            </w:tcBorders>
          </w:tcPr>
          <w:p w14:paraId="2472C39E" w14:textId="08B201BB" w:rsidR="00B4447B" w:rsidRPr="00A60976" w:rsidRDefault="00B4447B" w:rsidP="000A6B68">
            <w:pPr>
              <w:rPr>
                <w:rFonts w:eastAsiaTheme="minorHAnsi"/>
                <w:sz w:val="24"/>
                <w:szCs w:val="24"/>
              </w:rPr>
            </w:pPr>
            <w:r w:rsidRPr="00386285">
              <w:rPr>
                <w:bCs/>
                <w:sz w:val="24"/>
                <w:szCs w:val="24"/>
              </w:rPr>
              <w:t>Įstatymo</w:t>
            </w:r>
            <w:r w:rsidRPr="00386285">
              <w:rPr>
                <w:iCs/>
                <w:sz w:val="24"/>
                <w:szCs w:val="24"/>
              </w:rPr>
              <w:t xml:space="preserve"> </w:t>
            </w:r>
            <w:r w:rsidRPr="00386285">
              <w:rPr>
                <w:bCs/>
                <w:sz w:val="23"/>
                <w:szCs w:val="23"/>
              </w:rPr>
              <w:t>17 straipsnio 1</w:t>
            </w:r>
            <w:r w:rsidR="004B7829">
              <w:rPr>
                <w:rStyle w:val="FootnoteReference"/>
                <w:bCs/>
                <w:sz w:val="23"/>
                <w:szCs w:val="23"/>
              </w:rPr>
              <w:footnoteReference w:id="58"/>
            </w:r>
            <w:r w:rsidR="004B7829">
              <w:rPr>
                <w:bCs/>
                <w:sz w:val="23"/>
                <w:szCs w:val="23"/>
              </w:rPr>
              <w:t xml:space="preserve"> ir 3</w:t>
            </w:r>
            <w:r w:rsidR="004B7829">
              <w:rPr>
                <w:rStyle w:val="FootnoteReference"/>
                <w:bCs/>
                <w:sz w:val="23"/>
                <w:szCs w:val="23"/>
              </w:rPr>
              <w:footnoteReference w:id="59"/>
            </w:r>
            <w:r w:rsidRPr="00386285">
              <w:rPr>
                <w:bCs/>
                <w:sz w:val="23"/>
                <w:szCs w:val="23"/>
              </w:rPr>
              <w:t xml:space="preserve"> dal</w:t>
            </w:r>
            <w:r w:rsidR="004B7829">
              <w:rPr>
                <w:bCs/>
                <w:sz w:val="23"/>
                <w:szCs w:val="23"/>
              </w:rPr>
              <w:t>y</w:t>
            </w:r>
            <w:r w:rsidRPr="00386285">
              <w:rPr>
                <w:bCs/>
                <w:sz w:val="23"/>
                <w:szCs w:val="23"/>
              </w:rPr>
              <w:t xml:space="preserve">s, </w:t>
            </w:r>
            <w:r w:rsidR="00880BB5" w:rsidRPr="00A42AD2">
              <w:rPr>
                <w:bCs/>
                <w:iCs/>
                <w:sz w:val="24"/>
                <w:szCs w:val="24"/>
              </w:rPr>
              <w:t xml:space="preserve">47 straipsnio </w:t>
            </w:r>
            <w:r w:rsidR="00880BB5">
              <w:rPr>
                <w:bCs/>
                <w:iCs/>
                <w:sz w:val="24"/>
                <w:szCs w:val="24"/>
              </w:rPr>
              <w:t>1</w:t>
            </w:r>
            <w:r w:rsidR="00880BB5">
              <w:rPr>
                <w:rStyle w:val="FootnoteReference"/>
                <w:bCs/>
                <w:sz w:val="23"/>
                <w:szCs w:val="23"/>
              </w:rPr>
              <w:footnoteReference w:id="60"/>
            </w:r>
            <w:r w:rsidR="00880BB5">
              <w:rPr>
                <w:bCs/>
                <w:iCs/>
                <w:sz w:val="24"/>
                <w:szCs w:val="24"/>
              </w:rPr>
              <w:t xml:space="preserve"> ir </w:t>
            </w:r>
            <w:r w:rsidR="00880BB5" w:rsidRPr="00A42AD2">
              <w:rPr>
                <w:bCs/>
                <w:iCs/>
                <w:sz w:val="24"/>
                <w:szCs w:val="24"/>
              </w:rPr>
              <w:t>7 dal</w:t>
            </w:r>
            <w:r w:rsidR="00880BB5">
              <w:rPr>
                <w:bCs/>
                <w:iCs/>
                <w:sz w:val="24"/>
                <w:szCs w:val="24"/>
              </w:rPr>
              <w:t>y</w:t>
            </w:r>
            <w:r w:rsidR="00880BB5" w:rsidRPr="00A42AD2">
              <w:rPr>
                <w:bCs/>
                <w:iCs/>
                <w:sz w:val="24"/>
                <w:szCs w:val="24"/>
              </w:rPr>
              <w:t>s</w:t>
            </w:r>
            <w:r w:rsidR="00880BB5" w:rsidRPr="00473E71">
              <w:rPr>
                <w:rStyle w:val="FootnoteReference"/>
                <w:sz w:val="23"/>
                <w:szCs w:val="23"/>
              </w:rPr>
              <w:footnoteReference w:id="61"/>
            </w:r>
            <w:r w:rsidR="00880BB5">
              <w:rPr>
                <w:bCs/>
                <w:iCs/>
                <w:sz w:val="24"/>
                <w:szCs w:val="24"/>
              </w:rPr>
              <w:t>,</w:t>
            </w:r>
          </w:p>
          <w:p w14:paraId="2B9425B2" w14:textId="323BDD54" w:rsidR="00A92D00" w:rsidRPr="00925AA9" w:rsidRDefault="00B4447B" w:rsidP="000A6B68">
            <w:pPr>
              <w:jc w:val="both"/>
              <w:rPr>
                <w:iCs/>
                <w:sz w:val="24"/>
                <w:szCs w:val="24"/>
              </w:rPr>
            </w:pPr>
            <w:r w:rsidRPr="00386285">
              <w:rPr>
                <w:bCs/>
                <w:iCs/>
                <w:sz w:val="24"/>
                <w:szCs w:val="24"/>
                <w:lang w:eastAsia="fi-FI"/>
              </w:rPr>
              <w:t>Tiekėjo kvalifikacijos reikalavimų nustatymo metodikos</w:t>
            </w:r>
            <w:r w:rsidRPr="00386285">
              <w:rPr>
                <w:rStyle w:val="FootnoteReference"/>
                <w:bCs/>
                <w:iCs/>
                <w:sz w:val="24"/>
                <w:szCs w:val="24"/>
                <w:lang w:eastAsia="fi-FI"/>
              </w:rPr>
              <w:footnoteReference w:id="62"/>
            </w:r>
            <w:r w:rsidRPr="00386285">
              <w:rPr>
                <w:iCs/>
                <w:sz w:val="24"/>
                <w:szCs w:val="24"/>
              </w:rPr>
              <w:t xml:space="preserve"> (toliau – Kvalifikacijos metodika) </w:t>
            </w:r>
            <w:r w:rsidRPr="00386285">
              <w:rPr>
                <w:sz w:val="23"/>
                <w:szCs w:val="23"/>
              </w:rPr>
              <w:t>16 punkt</w:t>
            </w:r>
            <w:r w:rsidR="00B76F6F">
              <w:rPr>
                <w:sz w:val="23"/>
                <w:szCs w:val="23"/>
              </w:rPr>
              <w:t>o pirmoji</w:t>
            </w:r>
            <w:r w:rsidR="00D718BC">
              <w:rPr>
                <w:sz w:val="23"/>
                <w:szCs w:val="23"/>
              </w:rPr>
              <w:t xml:space="preserve"> </w:t>
            </w:r>
            <w:r w:rsidR="00B76F6F">
              <w:rPr>
                <w:sz w:val="23"/>
                <w:szCs w:val="23"/>
              </w:rPr>
              <w:t>pastraip</w:t>
            </w:r>
            <w:r w:rsidR="002074E9">
              <w:rPr>
                <w:sz w:val="23"/>
                <w:szCs w:val="23"/>
              </w:rPr>
              <w:t>a</w:t>
            </w:r>
            <w:r w:rsidRPr="00386285">
              <w:rPr>
                <w:rStyle w:val="FootnoteReference"/>
                <w:sz w:val="23"/>
                <w:szCs w:val="23"/>
              </w:rPr>
              <w:footnoteReference w:id="63"/>
            </w:r>
            <w:r w:rsidRPr="00386285">
              <w:rPr>
                <w:sz w:val="23"/>
                <w:szCs w:val="23"/>
              </w:rPr>
              <w:t>,</w:t>
            </w:r>
            <w:r w:rsidR="001812F9">
              <w:rPr>
                <w:sz w:val="23"/>
                <w:szCs w:val="23"/>
              </w:rPr>
              <w:t xml:space="preserve"> </w:t>
            </w:r>
            <w:r w:rsidRPr="00386285">
              <w:rPr>
                <w:iCs/>
                <w:sz w:val="24"/>
                <w:szCs w:val="24"/>
              </w:rPr>
              <w:t>16.2</w:t>
            </w:r>
            <w:r w:rsidRPr="00386285">
              <w:rPr>
                <w:iCs/>
                <w:szCs w:val="24"/>
              </w:rPr>
              <w:t xml:space="preserve"> </w:t>
            </w:r>
            <w:r w:rsidRPr="00386285">
              <w:rPr>
                <w:iCs/>
                <w:sz w:val="24"/>
                <w:szCs w:val="24"/>
              </w:rPr>
              <w:t>papunktis</w:t>
            </w:r>
            <w:r w:rsidRPr="00386285">
              <w:rPr>
                <w:rStyle w:val="FootnoteReference"/>
                <w:sz w:val="23"/>
                <w:szCs w:val="23"/>
              </w:rPr>
              <w:footnoteReference w:id="64"/>
            </w:r>
          </w:p>
        </w:tc>
      </w:tr>
      <w:tr w:rsidR="00D90529" w:rsidRPr="00A579F4" w14:paraId="53631459" w14:textId="77777777" w:rsidTr="005D50F5">
        <w:tc>
          <w:tcPr>
            <w:tcW w:w="5000" w:type="pct"/>
            <w:gridSpan w:val="3"/>
            <w:tcBorders>
              <w:top w:val="single" w:sz="4" w:space="0" w:color="auto"/>
              <w:left w:val="single" w:sz="4" w:space="0" w:color="auto"/>
              <w:bottom w:val="single" w:sz="4" w:space="0" w:color="auto"/>
              <w:right w:val="single" w:sz="4" w:space="0" w:color="auto"/>
            </w:tcBorders>
            <w:hideMark/>
          </w:tcPr>
          <w:p w14:paraId="1A5A2027" w14:textId="77777777" w:rsidR="00D90529" w:rsidRDefault="00D90529" w:rsidP="000A6B68">
            <w:pPr>
              <w:pStyle w:val="ListParagraph"/>
              <w:ind w:left="0" w:firstLine="720"/>
              <w:jc w:val="both"/>
              <w:rPr>
                <w:bCs/>
                <w:sz w:val="24"/>
                <w:szCs w:val="24"/>
              </w:rPr>
            </w:pPr>
            <w:r w:rsidRPr="004025A8">
              <w:rPr>
                <w:bCs/>
                <w:sz w:val="24"/>
                <w:szCs w:val="24"/>
              </w:rPr>
              <w:t>Pirkimą</w:t>
            </w:r>
            <w:r>
              <w:rPr>
                <w:bCs/>
                <w:sz w:val="24"/>
                <w:szCs w:val="24"/>
              </w:rPr>
              <w:t xml:space="preserve"> Nr. 2</w:t>
            </w:r>
            <w:r w:rsidRPr="004025A8">
              <w:rPr>
                <w:bCs/>
                <w:sz w:val="24"/>
                <w:szCs w:val="24"/>
              </w:rPr>
              <w:t xml:space="preserve"> vykdė </w:t>
            </w:r>
            <w:r>
              <w:rPr>
                <w:sz w:val="24"/>
                <w:szCs w:val="24"/>
                <w:lang w:eastAsia="lt-LT"/>
              </w:rPr>
              <w:t xml:space="preserve">Valstybinės maisto ir veterinarijos tarnybos </w:t>
            </w:r>
            <w:r>
              <w:rPr>
                <w:bCs/>
                <w:sz w:val="24"/>
                <w:szCs w:val="24"/>
              </w:rPr>
              <w:t>direktoriaus</w:t>
            </w:r>
            <w:r w:rsidRPr="004025A8">
              <w:rPr>
                <w:bCs/>
                <w:sz w:val="24"/>
                <w:szCs w:val="24"/>
              </w:rPr>
              <w:t xml:space="preserve"> 2022 m. </w:t>
            </w:r>
            <w:r>
              <w:rPr>
                <w:bCs/>
                <w:sz w:val="24"/>
                <w:szCs w:val="24"/>
              </w:rPr>
              <w:t>kovo 3 d.</w:t>
            </w:r>
            <w:r w:rsidRPr="004025A8">
              <w:rPr>
                <w:bCs/>
                <w:sz w:val="24"/>
                <w:szCs w:val="24"/>
              </w:rPr>
              <w:t xml:space="preserve"> įsakymu Nr. </w:t>
            </w:r>
            <w:r w:rsidRPr="0057601D">
              <w:rPr>
                <w:bCs/>
                <w:sz w:val="24"/>
                <w:szCs w:val="24"/>
              </w:rPr>
              <w:t>B1T-19</w:t>
            </w:r>
            <w:r w:rsidRPr="004025A8">
              <w:rPr>
                <w:bCs/>
                <w:sz w:val="24"/>
                <w:szCs w:val="24"/>
              </w:rPr>
              <w:t xml:space="preserve"> „Dėl </w:t>
            </w:r>
            <w:r>
              <w:rPr>
                <w:bCs/>
                <w:sz w:val="24"/>
                <w:szCs w:val="24"/>
              </w:rPr>
              <w:t>nuolatinės</w:t>
            </w:r>
            <w:r w:rsidRPr="004025A8">
              <w:rPr>
                <w:bCs/>
                <w:sz w:val="24"/>
                <w:szCs w:val="24"/>
              </w:rPr>
              <w:t xml:space="preserve"> komisijos sudarymo“ sudaryta viešųjų pirkimų komisija (toliau – </w:t>
            </w:r>
            <w:r w:rsidRPr="00D90529">
              <w:rPr>
                <w:bCs/>
                <w:sz w:val="24"/>
                <w:szCs w:val="24"/>
              </w:rPr>
              <w:t>Komisija</w:t>
            </w:r>
            <w:r>
              <w:rPr>
                <w:bCs/>
                <w:sz w:val="24"/>
                <w:szCs w:val="24"/>
              </w:rPr>
              <w:t>)</w:t>
            </w:r>
            <w:r w:rsidRPr="00AF4C85">
              <w:rPr>
                <w:bCs/>
                <w:sz w:val="24"/>
                <w:szCs w:val="24"/>
              </w:rPr>
              <w:t>,</w:t>
            </w:r>
            <w:r w:rsidRPr="004025A8">
              <w:rPr>
                <w:bCs/>
                <w:sz w:val="24"/>
                <w:szCs w:val="24"/>
              </w:rPr>
              <w:t xml:space="preserve"> vadovaudamasi Pirkimo sąlygomis, patvirtintomis </w:t>
            </w:r>
            <w:r w:rsidRPr="009E7FF0">
              <w:rPr>
                <w:bCs/>
                <w:sz w:val="24"/>
                <w:szCs w:val="24"/>
              </w:rPr>
              <w:t>2022</w:t>
            </w:r>
            <w:r>
              <w:rPr>
                <w:bCs/>
                <w:sz w:val="24"/>
                <w:szCs w:val="24"/>
              </w:rPr>
              <w:t xml:space="preserve"> m. gegužės </w:t>
            </w:r>
            <w:r w:rsidRPr="009E7FF0">
              <w:rPr>
                <w:bCs/>
                <w:sz w:val="24"/>
                <w:szCs w:val="24"/>
              </w:rPr>
              <w:t>24</w:t>
            </w:r>
            <w:r>
              <w:rPr>
                <w:bCs/>
                <w:sz w:val="24"/>
                <w:szCs w:val="24"/>
              </w:rPr>
              <w:t xml:space="preserve"> d.</w:t>
            </w:r>
            <w:r w:rsidRPr="009E7FF0">
              <w:rPr>
                <w:bCs/>
                <w:sz w:val="24"/>
                <w:szCs w:val="24"/>
              </w:rPr>
              <w:t xml:space="preserve"> posėdžio protokolu Nr. VP-63</w:t>
            </w:r>
            <w:r>
              <w:rPr>
                <w:bCs/>
                <w:sz w:val="24"/>
                <w:szCs w:val="24"/>
              </w:rPr>
              <w:t>.</w:t>
            </w:r>
          </w:p>
          <w:p w14:paraId="42CA8D9B" w14:textId="6FBE42DC" w:rsidR="00D90529" w:rsidRDefault="00D90529" w:rsidP="000A6B68">
            <w:pPr>
              <w:pStyle w:val="ListParagraph"/>
              <w:ind w:left="0" w:firstLine="720"/>
              <w:jc w:val="both"/>
              <w:rPr>
                <w:bCs/>
                <w:sz w:val="24"/>
                <w:szCs w:val="24"/>
              </w:rPr>
            </w:pPr>
            <w:r w:rsidRPr="00D90529">
              <w:rPr>
                <w:bCs/>
                <w:sz w:val="24"/>
                <w:szCs w:val="24"/>
              </w:rPr>
              <w:t>Pirkimo Nr. 2 sąlygų 7.1.1 papunktyje nustat</w:t>
            </w:r>
            <w:r>
              <w:rPr>
                <w:bCs/>
                <w:sz w:val="24"/>
                <w:szCs w:val="24"/>
              </w:rPr>
              <w:t>ytas</w:t>
            </w:r>
            <w:r w:rsidRPr="00D90529">
              <w:rPr>
                <w:bCs/>
                <w:sz w:val="24"/>
                <w:szCs w:val="24"/>
              </w:rPr>
              <w:t xml:space="preserve"> tiekėjų kvalifikacijos reikalavim</w:t>
            </w:r>
            <w:r>
              <w:rPr>
                <w:bCs/>
                <w:sz w:val="24"/>
                <w:szCs w:val="24"/>
              </w:rPr>
              <w:t>as</w:t>
            </w:r>
            <w:r w:rsidRPr="00D90529">
              <w:rPr>
                <w:bCs/>
                <w:sz w:val="24"/>
                <w:szCs w:val="24"/>
              </w:rPr>
              <w:t xml:space="preserve">: </w:t>
            </w:r>
            <w:r>
              <w:rPr>
                <w:bCs/>
                <w:sz w:val="24"/>
                <w:szCs w:val="24"/>
              </w:rPr>
              <w:t>„</w:t>
            </w:r>
            <w:r w:rsidRPr="00D90529">
              <w:rPr>
                <w:bCs/>
                <w:sz w:val="24"/>
                <w:szCs w:val="24"/>
              </w:rPr>
              <w:t xml:space="preserve">Tiekėjas, per paskutiniuosius 3 metus iki pasiūlymo pateikimo termino pabaigos turi būti tinkamai įvykdęs bent 1 (vieną) panašią sutartį, kurios vertė ne mažesnė kaip 230 000,00 (du šimtai trisdešimt tūkstančių) Eur be PVM (neįskaitant ūkio subjektų, kurių pajėgumais buvo remtasi ar partnerių suteiktų paslaugų ir techninės bei programinės įrangos vertės). Panašia sutartimi laikoma sutartis, kurios/ių objektas ar objekto dalis – </w:t>
            </w:r>
            <w:r w:rsidRPr="00D90529">
              <w:rPr>
                <w:b/>
                <w:sz w:val="24"/>
                <w:szCs w:val="24"/>
              </w:rPr>
              <w:t>perkančiosios organizacijos turimos naudotojų tapatybių ir teisių valdymo programinės įrangos diegimo paslaugos įstaigoje/organizacijoje/įmonėje, kurios informacinių sistemų tvarkomi duomenys priskiriami svarbios elektroninės informacijos antrai kategorijai</w:t>
            </w:r>
            <w:r>
              <w:rPr>
                <w:bCs/>
                <w:sz w:val="24"/>
                <w:szCs w:val="24"/>
              </w:rPr>
              <w:t>“</w:t>
            </w:r>
            <w:r w:rsidRPr="00D90529">
              <w:rPr>
                <w:bCs/>
                <w:sz w:val="24"/>
                <w:szCs w:val="24"/>
              </w:rPr>
              <w:t>.</w:t>
            </w:r>
          </w:p>
          <w:p w14:paraId="7117D43A" w14:textId="5EC1C8CD" w:rsidR="00B17A1D" w:rsidRPr="00B17A1D" w:rsidRDefault="00B17A1D" w:rsidP="000A6B68">
            <w:pPr>
              <w:pStyle w:val="ListParagraph"/>
              <w:spacing w:line="252" w:lineRule="auto"/>
              <w:ind w:left="30" w:firstLine="853"/>
              <w:jc w:val="both"/>
              <w:rPr>
                <w:color w:val="000000" w:themeColor="text1"/>
                <w:sz w:val="24"/>
                <w:szCs w:val="24"/>
              </w:rPr>
            </w:pPr>
            <w:r w:rsidRPr="0081020D">
              <w:rPr>
                <w:sz w:val="24"/>
                <w:szCs w:val="24"/>
              </w:rPr>
              <w:t>Tarnyba paprašė</w:t>
            </w:r>
            <w:r w:rsidR="003E4C39" w:rsidRPr="000C7985">
              <w:rPr>
                <w:rStyle w:val="FootnoteReference"/>
                <w:szCs w:val="24"/>
              </w:rPr>
              <w:footnoteReference w:id="65"/>
            </w:r>
            <w:r w:rsidRPr="0081020D">
              <w:rPr>
                <w:sz w:val="24"/>
                <w:szCs w:val="24"/>
              </w:rPr>
              <w:t xml:space="preserve"> Perkančiosios organizacijos pagrįsti pirmiau nurodytą reikalavimą. Perkančioji organizacija nurodė</w:t>
            </w:r>
            <w:r w:rsidR="00AD3821" w:rsidRPr="000C7985">
              <w:rPr>
                <w:rStyle w:val="FootnoteReference"/>
                <w:szCs w:val="24"/>
              </w:rPr>
              <w:footnoteReference w:id="66"/>
            </w:r>
            <w:r w:rsidRPr="0081020D">
              <w:rPr>
                <w:sz w:val="24"/>
                <w:szCs w:val="24"/>
              </w:rPr>
              <w:t>, jog</w:t>
            </w:r>
            <w:r>
              <w:rPr>
                <w:sz w:val="24"/>
                <w:szCs w:val="24"/>
              </w:rPr>
              <w:t xml:space="preserve"> „</w:t>
            </w:r>
            <w:r w:rsidRPr="002B646D">
              <w:rPr>
                <w:sz w:val="24"/>
                <w:szCs w:val="24"/>
              </w:rPr>
              <w:t>Atsižvelgiant į Pirkimo Nr. 2 objekto specifiką, apimtį ir sudėtingumą, bei siekiant įsitikinti, kad tiekėjas bus pajėgus tinkamai įvykdyti pirkimo sutartį, buvo nuspręsta, kad būtina patikrinti, ar tiekėjas turi patirtį ir gebėjimą atlikti tam tikro dydžio ir sudėtingumo tapatybių ir teisių valdymo sprendimo diegimą. Toks reikalavimas grindžiamas tuo, kad pats projektas savo esme gana sudėtingas ir didelės apimties ir ne visi tiekėjai geba tokio pobūdžio projektus suvaldyti</w:t>
            </w:r>
            <w:r>
              <w:rPr>
                <w:sz w:val="24"/>
                <w:szCs w:val="24"/>
              </w:rPr>
              <w:t>“.</w:t>
            </w:r>
          </w:p>
          <w:p w14:paraId="4F562CCA" w14:textId="3443E538" w:rsidR="008E0198" w:rsidRPr="002F5D55" w:rsidRDefault="009A4333" w:rsidP="00DC5C74">
            <w:pPr>
              <w:pStyle w:val="ListParagraph"/>
              <w:ind w:left="0" w:firstLine="720"/>
              <w:jc w:val="both"/>
              <w:rPr>
                <w:bCs/>
                <w:spacing w:val="2"/>
                <w:sz w:val="24"/>
                <w:szCs w:val="24"/>
                <w:lang w:eastAsia="lt-LT"/>
              </w:rPr>
            </w:pPr>
            <w:r>
              <w:rPr>
                <w:iCs/>
                <w:sz w:val="24"/>
                <w:szCs w:val="24"/>
              </w:rPr>
              <w:t>1.</w:t>
            </w:r>
            <w:r w:rsidR="00F37683">
              <w:rPr>
                <w:iCs/>
                <w:sz w:val="24"/>
                <w:szCs w:val="24"/>
              </w:rPr>
              <w:t>1</w:t>
            </w:r>
            <w:r>
              <w:rPr>
                <w:iCs/>
                <w:sz w:val="24"/>
                <w:szCs w:val="24"/>
              </w:rPr>
              <w:t xml:space="preserve">. </w:t>
            </w:r>
            <w:r w:rsidR="008E0198">
              <w:rPr>
                <w:iCs/>
                <w:sz w:val="24"/>
                <w:szCs w:val="24"/>
              </w:rPr>
              <w:t xml:space="preserve">Tarnybos vertinimu, reikalavimas turėti patirties, </w:t>
            </w:r>
            <w:r w:rsidR="008E0198">
              <w:rPr>
                <w:color w:val="000000" w:themeColor="text1"/>
                <w:sz w:val="24"/>
                <w:szCs w:val="24"/>
              </w:rPr>
              <w:t xml:space="preserve">diegiant </w:t>
            </w:r>
            <w:r w:rsidR="00A21C3A">
              <w:rPr>
                <w:color w:val="000000" w:themeColor="text1"/>
                <w:sz w:val="24"/>
                <w:szCs w:val="24"/>
              </w:rPr>
              <w:t xml:space="preserve">būtent </w:t>
            </w:r>
            <w:r w:rsidR="008E0198">
              <w:rPr>
                <w:color w:val="000000" w:themeColor="text1"/>
                <w:sz w:val="24"/>
                <w:szCs w:val="24"/>
              </w:rPr>
              <w:t>„</w:t>
            </w:r>
            <w:r w:rsidR="008E0198" w:rsidRPr="00D90529">
              <w:rPr>
                <w:b/>
                <w:sz w:val="24"/>
                <w:szCs w:val="24"/>
              </w:rPr>
              <w:t>perkančiosios organizacijos turimos naudotojų tapatybių ir teisių valdymo programinės įrangos diegimo paslaugos įstaigoje/organizacijoje/įmonėje, kurios informacinių sistemų tvarkomi duomenys priskiriami svarbios elektroninės informacijos antrai kategorijai</w:t>
            </w:r>
            <w:r w:rsidR="008E0198">
              <w:rPr>
                <w:b/>
                <w:sz w:val="24"/>
                <w:szCs w:val="24"/>
              </w:rPr>
              <w:t>“</w:t>
            </w:r>
            <w:r w:rsidR="008E0198">
              <w:rPr>
                <w:color w:val="000000" w:themeColor="text1"/>
                <w:sz w:val="24"/>
                <w:szCs w:val="24"/>
              </w:rPr>
              <w:t xml:space="preserve">, susijusios su konkrečia </w:t>
            </w:r>
            <w:r w:rsidR="008E0198" w:rsidRPr="008E0198">
              <w:rPr>
                <w:color w:val="000000" w:themeColor="text1"/>
                <w:sz w:val="24"/>
                <w:szCs w:val="24"/>
              </w:rPr>
              <w:t>P</w:t>
            </w:r>
            <w:r w:rsidR="008E0198" w:rsidRPr="002F5D55">
              <w:rPr>
                <w:sz w:val="24"/>
                <w:szCs w:val="24"/>
              </w:rPr>
              <w:t>erkančiosios organizacijos turim</w:t>
            </w:r>
            <w:r w:rsidR="008E0198">
              <w:rPr>
                <w:sz w:val="24"/>
                <w:szCs w:val="24"/>
              </w:rPr>
              <w:t>a</w:t>
            </w:r>
            <w:r w:rsidR="008E0198" w:rsidRPr="002F5D55">
              <w:rPr>
                <w:sz w:val="24"/>
                <w:szCs w:val="24"/>
              </w:rPr>
              <w:t xml:space="preserve"> naudotojų tapatybių ir teisių valdymo programin</w:t>
            </w:r>
            <w:r w:rsidR="008E0198">
              <w:rPr>
                <w:sz w:val="24"/>
                <w:szCs w:val="24"/>
              </w:rPr>
              <w:t>e</w:t>
            </w:r>
            <w:r w:rsidR="008E0198" w:rsidRPr="002F5D55">
              <w:rPr>
                <w:sz w:val="24"/>
                <w:szCs w:val="24"/>
              </w:rPr>
              <w:t xml:space="preserve"> įrang</w:t>
            </w:r>
            <w:r w:rsidR="008E0198">
              <w:rPr>
                <w:sz w:val="24"/>
                <w:szCs w:val="24"/>
              </w:rPr>
              <w:t>a</w:t>
            </w:r>
            <w:r w:rsidR="008E0198">
              <w:rPr>
                <w:iCs/>
                <w:sz w:val="24"/>
                <w:szCs w:val="24"/>
              </w:rPr>
              <w:t>, yra</w:t>
            </w:r>
            <w:r w:rsidR="008E0198">
              <w:rPr>
                <w:i/>
                <w:sz w:val="24"/>
                <w:szCs w:val="24"/>
              </w:rPr>
              <w:t xml:space="preserve"> </w:t>
            </w:r>
            <w:r w:rsidR="008E0198">
              <w:rPr>
                <w:b/>
                <w:bCs/>
                <w:iCs/>
                <w:sz w:val="24"/>
                <w:szCs w:val="24"/>
              </w:rPr>
              <w:lastRenderedPageBreak/>
              <w:t xml:space="preserve">pernelyg susiaurintas ir </w:t>
            </w:r>
            <w:r w:rsidR="000F7851">
              <w:rPr>
                <w:b/>
                <w:bCs/>
                <w:iCs/>
                <w:sz w:val="24"/>
                <w:szCs w:val="24"/>
              </w:rPr>
              <w:t xml:space="preserve">dirbtinai </w:t>
            </w:r>
            <w:r w:rsidR="008E0198">
              <w:rPr>
                <w:b/>
                <w:bCs/>
                <w:iCs/>
                <w:sz w:val="24"/>
                <w:szCs w:val="24"/>
              </w:rPr>
              <w:t>ribojantis konkurenciją</w:t>
            </w:r>
            <w:r w:rsidR="008E0198">
              <w:rPr>
                <w:iCs/>
                <w:sz w:val="24"/>
                <w:szCs w:val="24"/>
              </w:rPr>
              <w:t xml:space="preserve">, nes </w:t>
            </w:r>
            <w:r w:rsidR="00F00B91" w:rsidRPr="002F5D55">
              <w:rPr>
                <w:bCs/>
                <w:sz w:val="24"/>
                <w:szCs w:val="24"/>
              </w:rPr>
              <w:t xml:space="preserve">naudotojų tapatybių ir teisių valdymo programinės įrangos diegimo </w:t>
            </w:r>
            <w:r w:rsidR="008E0198">
              <w:rPr>
                <w:iCs/>
                <w:sz w:val="24"/>
                <w:szCs w:val="24"/>
              </w:rPr>
              <w:t xml:space="preserve">patirtį </w:t>
            </w:r>
            <w:r w:rsidR="00F00B91">
              <w:rPr>
                <w:iCs/>
                <w:sz w:val="24"/>
                <w:szCs w:val="24"/>
              </w:rPr>
              <w:t>turinčiam</w:t>
            </w:r>
            <w:r w:rsidR="008E0198">
              <w:rPr>
                <w:iCs/>
                <w:sz w:val="24"/>
                <w:szCs w:val="24"/>
              </w:rPr>
              <w:t xml:space="preserve"> </w:t>
            </w:r>
            <w:r w:rsidR="005424B5">
              <w:rPr>
                <w:iCs/>
                <w:sz w:val="24"/>
                <w:szCs w:val="24"/>
              </w:rPr>
              <w:t>specialistui</w:t>
            </w:r>
            <w:r w:rsidR="00F00B91">
              <w:rPr>
                <w:iCs/>
                <w:sz w:val="24"/>
                <w:szCs w:val="24"/>
              </w:rPr>
              <w:t xml:space="preserve"> nėra jokio skirtumo</w:t>
            </w:r>
            <w:r w:rsidR="008E0198">
              <w:rPr>
                <w:iCs/>
                <w:sz w:val="24"/>
                <w:szCs w:val="24"/>
              </w:rPr>
              <w:t>, kokią sistemą diegti</w:t>
            </w:r>
            <w:r w:rsidR="005424B5">
              <w:rPr>
                <w:iCs/>
                <w:sz w:val="24"/>
                <w:szCs w:val="24"/>
              </w:rPr>
              <w:t>, t. y. būtent tokią, kokią įsidiegusi perkančioji</w:t>
            </w:r>
            <w:r w:rsidR="006652B0">
              <w:rPr>
                <w:iCs/>
                <w:sz w:val="24"/>
                <w:szCs w:val="24"/>
              </w:rPr>
              <w:t xml:space="preserve"> organizacija ar kitą</w:t>
            </w:r>
            <w:r w:rsidR="008E0198">
              <w:rPr>
                <w:iCs/>
                <w:sz w:val="24"/>
                <w:szCs w:val="24"/>
              </w:rPr>
              <w:t xml:space="preserve">, jeigu </w:t>
            </w:r>
            <w:r w:rsidR="003B5150">
              <w:rPr>
                <w:iCs/>
                <w:sz w:val="24"/>
                <w:szCs w:val="24"/>
              </w:rPr>
              <w:t>p</w:t>
            </w:r>
            <w:r w:rsidR="008E0198">
              <w:rPr>
                <w:iCs/>
                <w:sz w:val="24"/>
                <w:szCs w:val="24"/>
              </w:rPr>
              <w:t>erkančioji organizacija pirkimo dokumentuose pateikia visą su tuo susijusią ir reikalingą informaciją</w:t>
            </w:r>
            <w:r w:rsidR="00FF16AE">
              <w:rPr>
                <w:iCs/>
                <w:sz w:val="24"/>
                <w:szCs w:val="24"/>
              </w:rPr>
              <w:t>, t. y., tinkamai specifikuoja pirkimo objektą</w:t>
            </w:r>
            <w:r w:rsidR="008E0198">
              <w:rPr>
                <w:iCs/>
                <w:sz w:val="24"/>
                <w:szCs w:val="24"/>
              </w:rPr>
              <w:t xml:space="preserve">. Atsižvelgiant į tai, konstatuotina, kad šiuo atveju </w:t>
            </w:r>
            <w:r w:rsidR="008E0198" w:rsidRPr="002F5D55">
              <w:rPr>
                <w:iCs/>
                <w:sz w:val="24"/>
                <w:szCs w:val="24"/>
              </w:rPr>
              <w:t xml:space="preserve">nustatytas kvalifikacijos reikalavimas </w:t>
            </w:r>
            <w:r w:rsidR="006652B0" w:rsidRPr="00A60976">
              <w:rPr>
                <w:b/>
                <w:bCs/>
                <w:iCs/>
                <w:sz w:val="24"/>
                <w:szCs w:val="24"/>
              </w:rPr>
              <w:t>specialistams</w:t>
            </w:r>
            <w:r w:rsidR="00A21C3A">
              <w:rPr>
                <w:iCs/>
                <w:sz w:val="24"/>
                <w:szCs w:val="24"/>
              </w:rPr>
              <w:t xml:space="preserve"> (</w:t>
            </w:r>
            <w:r w:rsidR="00A21C3A">
              <w:rPr>
                <w:sz w:val="24"/>
                <w:szCs w:val="24"/>
              </w:rPr>
              <w:t>i</w:t>
            </w:r>
            <w:r w:rsidR="00A21C3A" w:rsidRPr="00FA728E">
              <w:rPr>
                <w:sz w:val="24"/>
                <w:szCs w:val="24"/>
              </w:rPr>
              <w:t>nformacinių sistemų analitikui</w:t>
            </w:r>
            <w:r w:rsidR="00A21C3A">
              <w:rPr>
                <w:sz w:val="24"/>
                <w:szCs w:val="24"/>
              </w:rPr>
              <w:t>, i</w:t>
            </w:r>
            <w:r w:rsidR="00A21C3A" w:rsidRPr="00C90858">
              <w:rPr>
                <w:sz w:val="24"/>
                <w:szCs w:val="24"/>
              </w:rPr>
              <w:t>nformacinių sistemų architektui</w:t>
            </w:r>
            <w:r w:rsidR="00A21C3A">
              <w:rPr>
                <w:sz w:val="24"/>
                <w:szCs w:val="24"/>
              </w:rPr>
              <w:t>, n</w:t>
            </w:r>
            <w:r w:rsidR="00A21C3A" w:rsidRPr="005B4431">
              <w:rPr>
                <w:sz w:val="24"/>
                <w:szCs w:val="24"/>
              </w:rPr>
              <w:t>audotojų tapatybių ir teisių valdymo sistemos diegimo ekspertui</w:t>
            </w:r>
            <w:r w:rsidR="00A21C3A">
              <w:rPr>
                <w:sz w:val="24"/>
                <w:szCs w:val="24"/>
              </w:rPr>
              <w:t xml:space="preserve">, </w:t>
            </w:r>
            <w:r w:rsidR="00A21C3A" w:rsidRPr="000963BF">
              <w:rPr>
                <w:sz w:val="24"/>
                <w:szCs w:val="24"/>
              </w:rPr>
              <w:t>informacinių sistemų programuotojui</w:t>
            </w:r>
            <w:r w:rsidR="00A21C3A">
              <w:rPr>
                <w:sz w:val="24"/>
                <w:szCs w:val="24"/>
              </w:rPr>
              <w:t>)</w:t>
            </w:r>
            <w:r w:rsidR="00A21C3A">
              <w:rPr>
                <w:b/>
                <w:bCs/>
                <w:iCs/>
                <w:sz w:val="24"/>
                <w:szCs w:val="24"/>
              </w:rPr>
              <w:t xml:space="preserve"> ir tiekėjui</w:t>
            </w:r>
            <w:r w:rsidR="00A21C3A">
              <w:rPr>
                <w:iCs/>
                <w:sz w:val="24"/>
                <w:szCs w:val="24"/>
              </w:rPr>
              <w:t xml:space="preserve"> </w:t>
            </w:r>
            <w:r w:rsidR="00A21C3A">
              <w:rPr>
                <w:b/>
                <w:bCs/>
                <w:iCs/>
                <w:sz w:val="24"/>
                <w:szCs w:val="24"/>
              </w:rPr>
              <w:t xml:space="preserve">turėti patirties </w:t>
            </w:r>
            <w:r w:rsidR="00A21C3A">
              <w:rPr>
                <w:color w:val="000000" w:themeColor="text1"/>
                <w:sz w:val="24"/>
                <w:szCs w:val="24"/>
              </w:rPr>
              <w:t xml:space="preserve">diegiant, dalyvauti įgyvendinant sutartį, kuria buvo diegiama pirmiau nurodyta sistema ir kt., susijusios su konkrečia </w:t>
            </w:r>
            <w:r w:rsidR="00A21C3A" w:rsidRPr="002F5D55">
              <w:rPr>
                <w:b/>
                <w:bCs/>
                <w:color w:val="000000" w:themeColor="text1"/>
                <w:sz w:val="24"/>
                <w:szCs w:val="24"/>
              </w:rPr>
              <w:t>P</w:t>
            </w:r>
            <w:r w:rsidR="00A21C3A" w:rsidRPr="00A21C3A">
              <w:rPr>
                <w:b/>
                <w:bCs/>
                <w:sz w:val="24"/>
                <w:szCs w:val="24"/>
              </w:rPr>
              <w:t xml:space="preserve">erkančiosios organizacijos turima naudotojų tapatybių ir teisių valdymo programinės įrangos </w:t>
            </w:r>
            <w:r w:rsidR="00A21C3A" w:rsidRPr="002F5D55">
              <w:rPr>
                <w:b/>
                <w:bCs/>
                <w:color w:val="000000" w:themeColor="text1"/>
                <w:sz w:val="24"/>
                <w:szCs w:val="24"/>
              </w:rPr>
              <w:t>sistema</w:t>
            </w:r>
            <w:r w:rsidR="00A21C3A">
              <w:rPr>
                <w:color w:val="000000" w:themeColor="text1"/>
                <w:sz w:val="24"/>
                <w:szCs w:val="24"/>
              </w:rPr>
              <w:t xml:space="preserve">, </w:t>
            </w:r>
            <w:r w:rsidR="00A21C3A">
              <w:rPr>
                <w:iCs/>
                <w:sz w:val="24"/>
                <w:szCs w:val="24"/>
              </w:rPr>
              <w:t>yra pertekliniai ir dirbtinai ribojantys konkurenciją.</w:t>
            </w:r>
            <w:r w:rsidR="00665AF0">
              <w:rPr>
                <w:iCs/>
                <w:sz w:val="24"/>
                <w:szCs w:val="24"/>
              </w:rPr>
              <w:t xml:space="preserve"> </w:t>
            </w:r>
            <w:r w:rsidR="006652B0">
              <w:rPr>
                <w:iCs/>
                <w:sz w:val="24"/>
                <w:szCs w:val="24"/>
              </w:rPr>
              <w:t>Pažymėtina, k</w:t>
            </w:r>
            <w:r w:rsidR="00665AF0">
              <w:rPr>
                <w:iCs/>
                <w:sz w:val="24"/>
                <w:szCs w:val="24"/>
              </w:rPr>
              <w:t>aip jau buvo nurodyta pirmiau, Gairėse nu</w:t>
            </w:r>
            <w:r w:rsidR="00FF16AE">
              <w:rPr>
                <w:iCs/>
                <w:sz w:val="24"/>
                <w:szCs w:val="24"/>
              </w:rPr>
              <w:t>m</w:t>
            </w:r>
            <w:r w:rsidR="00665AF0">
              <w:rPr>
                <w:iCs/>
                <w:sz w:val="24"/>
                <w:szCs w:val="24"/>
              </w:rPr>
              <w:t>atyta, jog tiekėjo „</w:t>
            </w:r>
            <w:r w:rsidR="00665AF0">
              <w:rPr>
                <w:color w:val="000000"/>
                <w:sz w:val="24"/>
                <w:szCs w:val="24"/>
              </w:rPr>
              <w:t>&lt;...&gt; patirtis dažniausiai turėtų būti vertinama tik finansiniu aspektu, nurodant įvykdytos sutarties vertę ir nevertinant techninių sistemų parametrų“.</w:t>
            </w:r>
            <w:r w:rsidR="006652B0">
              <w:rPr>
                <w:color w:val="000000"/>
                <w:sz w:val="24"/>
                <w:szCs w:val="24"/>
              </w:rPr>
              <w:t xml:space="preserve"> </w:t>
            </w:r>
            <w:r w:rsidR="00A21C3A">
              <w:rPr>
                <w:color w:val="000000"/>
                <w:sz w:val="24"/>
                <w:szCs w:val="24"/>
              </w:rPr>
              <w:t xml:space="preserve">Gairėse taip pat </w:t>
            </w:r>
            <w:r w:rsidR="00FF16AE">
              <w:rPr>
                <w:color w:val="000000"/>
                <w:sz w:val="24"/>
                <w:szCs w:val="24"/>
              </w:rPr>
              <w:t>aptar</w:t>
            </w:r>
            <w:r w:rsidR="00A21C3A">
              <w:rPr>
                <w:color w:val="000000"/>
                <w:sz w:val="24"/>
                <w:szCs w:val="24"/>
              </w:rPr>
              <w:t>ta, jog</w:t>
            </w:r>
            <w:r w:rsidR="00FF16AE">
              <w:rPr>
                <w:color w:val="000000"/>
                <w:sz w:val="24"/>
                <w:szCs w:val="24"/>
              </w:rPr>
              <w:t>:</w:t>
            </w:r>
            <w:r w:rsidR="00A21C3A">
              <w:rPr>
                <w:color w:val="000000"/>
                <w:sz w:val="24"/>
                <w:szCs w:val="24"/>
              </w:rPr>
              <w:t xml:space="preserve"> „</w:t>
            </w:r>
            <w:r w:rsidR="00DC5C74" w:rsidRPr="002F5D55">
              <w:rPr>
                <w:color w:val="000000"/>
                <w:sz w:val="24"/>
                <w:szCs w:val="24"/>
              </w:rPr>
              <w:t>Šis specialistas analizuoja veiklos procesus, kurie reikalingi vykdant sutartį, padeda parinkti geresnį veiklos</w:t>
            </w:r>
            <w:r w:rsidR="00DC5C74">
              <w:rPr>
                <w:color w:val="000000"/>
                <w:sz w:val="24"/>
                <w:szCs w:val="24"/>
              </w:rPr>
              <w:t xml:space="preserve"> </w:t>
            </w:r>
            <w:r w:rsidR="00DC5C74" w:rsidRPr="002F5D55">
              <w:rPr>
                <w:color w:val="000000"/>
                <w:sz w:val="24"/>
                <w:szCs w:val="24"/>
              </w:rPr>
              <w:t>modelį ir t.</w:t>
            </w:r>
            <w:r w:rsidR="00DC5C74">
              <w:rPr>
                <w:color w:val="000000"/>
                <w:sz w:val="24"/>
                <w:szCs w:val="24"/>
              </w:rPr>
              <w:t xml:space="preserve"> </w:t>
            </w:r>
            <w:r w:rsidR="00DC5C74" w:rsidRPr="002F5D55">
              <w:rPr>
                <w:color w:val="000000"/>
                <w:sz w:val="24"/>
                <w:szCs w:val="24"/>
              </w:rPr>
              <w:t xml:space="preserve">t. </w:t>
            </w:r>
            <w:r w:rsidR="00DC5C74">
              <w:rPr>
                <w:color w:val="000000"/>
                <w:sz w:val="24"/>
                <w:szCs w:val="24"/>
              </w:rPr>
              <w:t>&lt;...&gt;</w:t>
            </w:r>
            <w:r w:rsidR="00DC5C74" w:rsidRPr="002F5D55">
              <w:rPr>
                <w:color w:val="000000"/>
                <w:sz w:val="24"/>
                <w:szCs w:val="24"/>
              </w:rPr>
              <w:t xml:space="preserve"> Pagrindinės</w:t>
            </w:r>
            <w:r w:rsidR="00DC5C74">
              <w:rPr>
                <w:color w:val="000000"/>
                <w:sz w:val="24"/>
                <w:szCs w:val="24"/>
              </w:rPr>
              <w:t xml:space="preserve"> </w:t>
            </w:r>
            <w:r w:rsidR="00DC5C74" w:rsidRPr="002F5D55">
              <w:rPr>
                <w:color w:val="000000"/>
                <w:sz w:val="24"/>
                <w:szCs w:val="24"/>
              </w:rPr>
              <w:t>veiklos procesų analitiko veiklos ir atsakomybės: esamos situacijos analizė, esamų/būsimų veiklos procesų</w:t>
            </w:r>
            <w:r w:rsidR="00DC5C74">
              <w:rPr>
                <w:color w:val="000000"/>
                <w:sz w:val="24"/>
                <w:szCs w:val="24"/>
              </w:rPr>
              <w:t xml:space="preserve"> </w:t>
            </w:r>
            <w:r w:rsidR="00DC5C74" w:rsidRPr="002F5D55">
              <w:rPr>
                <w:color w:val="000000"/>
                <w:sz w:val="24"/>
                <w:szCs w:val="24"/>
              </w:rPr>
              <w:t>detalizavimas ir atvaizdavimas, reikalavimų specifikavimas</w:t>
            </w:r>
            <w:r w:rsidR="00DC5C74">
              <w:rPr>
                <w:color w:val="000000"/>
                <w:sz w:val="24"/>
                <w:szCs w:val="24"/>
              </w:rPr>
              <w:t>“, „</w:t>
            </w:r>
            <w:r w:rsidR="00DC5C74" w:rsidRPr="002F5D55">
              <w:rPr>
                <w:color w:val="000000"/>
                <w:sz w:val="24"/>
                <w:szCs w:val="24"/>
              </w:rPr>
              <w:t>IS architektui keliami reikalavimai turi būti susiję su pačios sistemos struktūra, apibūdinant, kokios technologijos buvo naudojamos, kad būtų tinkamai įvertinama, ar architektas sugebės suprojektuoti tokio paties sudėtingumo</w:t>
            </w:r>
            <w:r w:rsidR="00DC5C74">
              <w:rPr>
                <w:color w:val="000000"/>
                <w:sz w:val="24"/>
                <w:szCs w:val="24"/>
              </w:rPr>
              <w:t xml:space="preserve"> </w:t>
            </w:r>
            <w:r w:rsidR="00DC5C74" w:rsidRPr="002F5D55">
              <w:rPr>
                <w:color w:val="000000"/>
                <w:sz w:val="24"/>
                <w:szCs w:val="24"/>
              </w:rPr>
              <w:t>informacinę sistemą, kokia yra perkama konkrečiu pirkimu. Tačiau reikėtų atsižvelgti į tai, jog kvalifikacijos</w:t>
            </w:r>
            <w:r w:rsidR="00DC5C74">
              <w:rPr>
                <w:color w:val="000000"/>
                <w:sz w:val="24"/>
                <w:szCs w:val="24"/>
              </w:rPr>
              <w:t xml:space="preserve"> </w:t>
            </w:r>
            <w:r w:rsidR="00DC5C74" w:rsidRPr="002F5D55">
              <w:rPr>
                <w:color w:val="000000"/>
                <w:sz w:val="24"/>
                <w:szCs w:val="24"/>
              </w:rPr>
              <w:t>reikalavimai būtų nustatomi siekiant išsiaiškinti specialisto patirtį, o ne dirbtinai apriboti tiekėjų galimybę pasiūlyti</w:t>
            </w:r>
            <w:r w:rsidR="00DC5C74">
              <w:rPr>
                <w:color w:val="000000"/>
                <w:sz w:val="24"/>
                <w:szCs w:val="24"/>
              </w:rPr>
              <w:t xml:space="preserve"> </w:t>
            </w:r>
            <w:r w:rsidR="00DC5C74" w:rsidRPr="002F5D55">
              <w:rPr>
                <w:color w:val="000000"/>
                <w:sz w:val="24"/>
                <w:szCs w:val="24"/>
              </w:rPr>
              <w:t>tinkamus specialistus atlikti numatomas funkcijas</w:t>
            </w:r>
            <w:r w:rsidR="00DC5C74">
              <w:rPr>
                <w:color w:val="000000"/>
                <w:sz w:val="24"/>
                <w:szCs w:val="24"/>
              </w:rPr>
              <w:t>“, „</w:t>
            </w:r>
            <w:r w:rsidR="00DC5C74" w:rsidRPr="002F5D55">
              <w:rPr>
                <w:color w:val="000000"/>
                <w:sz w:val="24"/>
                <w:szCs w:val="24"/>
              </w:rPr>
              <w:t>Programuotojui turi būti nustatomi kvalifikacijos reikalavimai, konkrečiai susiję su jo funkcijomis. Programuotojo</w:t>
            </w:r>
            <w:r w:rsidR="00DC5C74">
              <w:rPr>
                <w:color w:val="000000"/>
                <w:sz w:val="24"/>
                <w:szCs w:val="24"/>
              </w:rPr>
              <w:t xml:space="preserve"> </w:t>
            </w:r>
            <w:r w:rsidR="00DC5C74" w:rsidRPr="002F5D55">
              <w:rPr>
                <w:color w:val="000000"/>
                <w:sz w:val="24"/>
                <w:szCs w:val="24"/>
              </w:rPr>
              <w:t>darbo patirtis priklauso nuo programavimo patirties tam tikromis programavimo kalbomis, o ne nuo to, kokiame</w:t>
            </w:r>
            <w:r w:rsidR="00DC5C74">
              <w:rPr>
                <w:color w:val="000000"/>
                <w:sz w:val="24"/>
                <w:szCs w:val="24"/>
              </w:rPr>
              <w:t xml:space="preserve"> </w:t>
            </w:r>
            <w:r w:rsidR="00DC5C74" w:rsidRPr="002F5D55">
              <w:rPr>
                <w:color w:val="000000"/>
                <w:sz w:val="24"/>
                <w:szCs w:val="24"/>
              </w:rPr>
              <w:t>projekte ta patirtis buvo įgyta. Dažnai pirkimo vykdytojai nustato reikalavimus, tiesiogiai nesusijusius su</w:t>
            </w:r>
            <w:r w:rsidR="007C21E0">
              <w:rPr>
                <w:color w:val="000000"/>
                <w:sz w:val="24"/>
                <w:szCs w:val="24"/>
              </w:rPr>
              <w:t xml:space="preserve"> </w:t>
            </w:r>
            <w:r w:rsidR="00DC5C74" w:rsidRPr="002F5D55">
              <w:rPr>
                <w:color w:val="000000"/>
                <w:sz w:val="24"/>
                <w:szCs w:val="24"/>
              </w:rPr>
              <w:t>programuotojo patirtimi, nurodydami, kokios paskirties informacines sistemas turi būti programavęs konkretus specialistas. Programuotojas savo funkcijas atlieka pagal architekto ir analitiko suformuotas užduotis, todėl jam</w:t>
            </w:r>
            <w:r w:rsidR="00DC5C74">
              <w:rPr>
                <w:color w:val="000000"/>
                <w:sz w:val="24"/>
                <w:szCs w:val="24"/>
              </w:rPr>
              <w:t xml:space="preserve"> </w:t>
            </w:r>
            <w:r w:rsidR="00DC5C74" w:rsidRPr="002F5D55">
              <w:rPr>
                <w:color w:val="000000"/>
                <w:sz w:val="24"/>
                <w:szCs w:val="24"/>
              </w:rPr>
              <w:t>tinkamai atlikti savo pareigas nėra būtinos specialios tam tikros srities, su kuria susijusi sistema, žinios</w:t>
            </w:r>
            <w:r w:rsidR="00DC5C74">
              <w:rPr>
                <w:color w:val="000000"/>
                <w:sz w:val="24"/>
                <w:szCs w:val="24"/>
              </w:rPr>
              <w:t>“.</w:t>
            </w:r>
          </w:p>
          <w:p w14:paraId="33FCD0F3" w14:textId="51272A8A" w:rsidR="008E0198" w:rsidRPr="002F5D55" w:rsidRDefault="008E0198" w:rsidP="00F00B91">
            <w:pPr>
              <w:pStyle w:val="ListParagraph"/>
              <w:ind w:left="0" w:firstLine="720"/>
              <w:jc w:val="both"/>
              <w:rPr>
                <w:bCs/>
                <w:spacing w:val="2"/>
                <w:sz w:val="24"/>
                <w:szCs w:val="24"/>
                <w:lang w:eastAsia="lt-LT"/>
              </w:rPr>
            </w:pPr>
            <w:r w:rsidRPr="002F5D55">
              <w:rPr>
                <w:color w:val="000000"/>
                <w:sz w:val="24"/>
                <w:szCs w:val="24"/>
              </w:rPr>
              <w:t>Pažymėtina, kad Kvalifikacijos metodikos</w:t>
            </w:r>
            <w:r>
              <w:rPr>
                <w:sz w:val="24"/>
                <w:szCs w:val="24"/>
              </w:rPr>
              <w:t xml:space="preserve"> 16 punkt</w:t>
            </w:r>
            <w:r w:rsidR="00FF16AE">
              <w:rPr>
                <w:sz w:val="24"/>
                <w:szCs w:val="24"/>
              </w:rPr>
              <w:t>o pirm</w:t>
            </w:r>
            <w:r w:rsidR="001B3674">
              <w:rPr>
                <w:sz w:val="24"/>
                <w:szCs w:val="24"/>
              </w:rPr>
              <w:t>oj</w:t>
            </w:r>
            <w:r w:rsidR="00EA1E34">
              <w:rPr>
                <w:sz w:val="24"/>
                <w:szCs w:val="24"/>
              </w:rPr>
              <w:t>oj</w:t>
            </w:r>
            <w:r w:rsidR="001B3674">
              <w:rPr>
                <w:sz w:val="24"/>
                <w:szCs w:val="24"/>
              </w:rPr>
              <w:t>e</w:t>
            </w:r>
            <w:r w:rsidR="00FF16AE">
              <w:rPr>
                <w:sz w:val="24"/>
                <w:szCs w:val="24"/>
              </w:rPr>
              <w:t xml:space="preserve"> pastraip</w:t>
            </w:r>
            <w:r w:rsidR="001B3674">
              <w:rPr>
                <w:sz w:val="24"/>
                <w:szCs w:val="24"/>
              </w:rPr>
              <w:t>oje nurodyta</w:t>
            </w:r>
            <w:r>
              <w:rPr>
                <w:sz w:val="24"/>
                <w:szCs w:val="24"/>
              </w:rPr>
              <w:t xml:space="preserve"> „</w:t>
            </w:r>
            <w:r w:rsidR="00FF16AE">
              <w:rPr>
                <w:sz w:val="24"/>
                <w:szCs w:val="24"/>
              </w:rPr>
              <w:t xml:space="preserve">&lt;...&gt; </w:t>
            </w:r>
            <w:r>
              <w:rPr>
                <w:sz w:val="24"/>
                <w:szCs w:val="24"/>
              </w:rPr>
              <w:t xml:space="preserve">Vertinama tiekėjo patirtis </w:t>
            </w:r>
            <w:r>
              <w:rPr>
                <w:bCs/>
                <w:sz w:val="24"/>
                <w:szCs w:val="24"/>
              </w:rPr>
              <w:t>tiekiant panašias prekes,</w:t>
            </w:r>
            <w:r>
              <w:rPr>
                <w:sz w:val="24"/>
                <w:szCs w:val="24"/>
              </w:rPr>
              <w:t xml:space="preserve"> </w:t>
            </w:r>
            <w:r>
              <w:rPr>
                <w:bCs/>
                <w:sz w:val="24"/>
                <w:szCs w:val="24"/>
              </w:rPr>
              <w:t>teikiant panašias paslaugas,</w:t>
            </w:r>
            <w:r>
              <w:rPr>
                <w:sz w:val="24"/>
                <w:szCs w:val="24"/>
              </w:rPr>
              <w:t xml:space="preserve"> atliekant panašius darbus</w:t>
            </w:r>
            <w:r>
              <w:rPr>
                <w:bCs/>
                <w:sz w:val="24"/>
                <w:szCs w:val="24"/>
              </w:rPr>
              <w:t xml:space="preserve">. </w:t>
            </w:r>
            <w:r>
              <w:rPr>
                <w:sz w:val="24"/>
                <w:szCs w:val="24"/>
              </w:rPr>
              <w:t xml:space="preserve">Panašiomis prekėmis, paslaugomis, darbais laikomos atitinkamai prekės, paslaugos ar darbai, kurių pobūdis, paskirtis, kiekis ar apimtis, įvykdymo (atlikimo) sąlygos ir (ar) vertė yra panašūs į perkamo objekto &lt;...&gt;. Nustatant, kas konkrečiu atveju laikoma panašiu pirkimo objektu, </w:t>
            </w:r>
            <w:r w:rsidRPr="008E0198">
              <w:rPr>
                <w:b/>
                <w:bCs/>
                <w:sz w:val="24"/>
                <w:szCs w:val="24"/>
              </w:rPr>
              <w:t>neleistina pernelyg susiaurinti vertinamą dalyką</w:t>
            </w:r>
            <w:r w:rsidRPr="008E0198">
              <w:rPr>
                <w:sz w:val="24"/>
                <w:szCs w:val="24"/>
              </w:rPr>
              <w:t xml:space="preserve"> &lt;...&gt;“.</w:t>
            </w:r>
          </w:p>
          <w:p w14:paraId="6B1A4DCB" w14:textId="145DB9DC" w:rsidR="00D90529" w:rsidRDefault="00FA728E" w:rsidP="000A6B68">
            <w:pPr>
              <w:pStyle w:val="ListParagraph"/>
              <w:ind w:left="0" w:firstLine="720"/>
              <w:jc w:val="both"/>
              <w:rPr>
                <w:color w:val="000000"/>
                <w:sz w:val="24"/>
                <w:szCs w:val="24"/>
              </w:rPr>
            </w:pPr>
            <w:r>
              <w:rPr>
                <w:sz w:val="24"/>
                <w:szCs w:val="24"/>
              </w:rPr>
              <w:t>Atsižvelgdama į tai,</w:t>
            </w:r>
            <w:r w:rsidR="00FF16AE">
              <w:rPr>
                <w:sz w:val="24"/>
                <w:szCs w:val="24"/>
              </w:rPr>
              <w:t xml:space="preserve"> kas išdėstyta,</w:t>
            </w:r>
            <w:r>
              <w:rPr>
                <w:sz w:val="24"/>
                <w:szCs w:val="24"/>
              </w:rPr>
              <w:t xml:space="preserve"> Tarnyba konstatuoja, kad nustatydama minėtus </w:t>
            </w:r>
            <w:r>
              <w:rPr>
                <w:color w:val="000000"/>
                <w:sz w:val="24"/>
                <w:szCs w:val="24"/>
              </w:rPr>
              <w:t xml:space="preserve">kvalifikacinius reikalavimus, Perkančioji organizacija pažeidė </w:t>
            </w:r>
            <w:r w:rsidRPr="00B6230B">
              <w:rPr>
                <w:color w:val="000000"/>
                <w:sz w:val="24"/>
                <w:szCs w:val="24"/>
              </w:rPr>
              <w:t>Įstatymo</w:t>
            </w:r>
            <w:r>
              <w:rPr>
                <w:color w:val="000000"/>
                <w:sz w:val="24"/>
                <w:szCs w:val="24"/>
              </w:rPr>
              <w:t xml:space="preserve"> 17 straipsnio 1 dalyje įtvirtintą proporcingumo</w:t>
            </w:r>
            <w:r w:rsidR="00D46B4B">
              <w:rPr>
                <w:color w:val="000000"/>
                <w:sz w:val="24"/>
                <w:szCs w:val="24"/>
              </w:rPr>
              <w:t xml:space="preserve"> ir lygiateisiškumo</w:t>
            </w:r>
            <w:r>
              <w:rPr>
                <w:color w:val="000000"/>
                <w:sz w:val="24"/>
                <w:szCs w:val="24"/>
              </w:rPr>
              <w:t xml:space="preserve"> </w:t>
            </w:r>
            <w:r w:rsidR="00D46B4B">
              <w:rPr>
                <w:color w:val="000000"/>
                <w:sz w:val="24"/>
                <w:szCs w:val="24"/>
              </w:rPr>
              <w:t>principus</w:t>
            </w:r>
            <w:r w:rsidR="00EA1E34">
              <w:rPr>
                <w:color w:val="000000"/>
                <w:sz w:val="24"/>
                <w:szCs w:val="24"/>
              </w:rPr>
              <w:t xml:space="preserve"> bei šio straipsnio 3 dalį</w:t>
            </w:r>
            <w:r w:rsidR="00D46B4B">
              <w:rPr>
                <w:color w:val="000000"/>
                <w:sz w:val="24"/>
                <w:szCs w:val="24"/>
              </w:rPr>
              <w:t>,</w:t>
            </w:r>
            <w:r>
              <w:rPr>
                <w:color w:val="000000"/>
                <w:sz w:val="24"/>
                <w:szCs w:val="24"/>
              </w:rPr>
              <w:t xml:space="preserve"> 47 straipsnio 1</w:t>
            </w:r>
            <w:r w:rsidR="00357FDF">
              <w:rPr>
                <w:color w:val="000000"/>
                <w:sz w:val="24"/>
                <w:szCs w:val="24"/>
              </w:rPr>
              <w:t>, 7</w:t>
            </w:r>
            <w:r>
              <w:rPr>
                <w:color w:val="000000"/>
                <w:sz w:val="24"/>
                <w:szCs w:val="24"/>
              </w:rPr>
              <w:t xml:space="preserve"> dal</w:t>
            </w:r>
            <w:r w:rsidR="00357FDF">
              <w:rPr>
                <w:color w:val="000000"/>
                <w:sz w:val="24"/>
                <w:szCs w:val="24"/>
              </w:rPr>
              <w:t>is</w:t>
            </w:r>
            <w:r>
              <w:rPr>
                <w:color w:val="000000"/>
                <w:sz w:val="24"/>
                <w:szCs w:val="24"/>
              </w:rPr>
              <w:t xml:space="preserve"> bei Kvalifikacijos metodikos 16 punkt</w:t>
            </w:r>
            <w:r w:rsidR="00FF16AE">
              <w:rPr>
                <w:color w:val="000000"/>
                <w:sz w:val="24"/>
                <w:szCs w:val="24"/>
              </w:rPr>
              <w:t>o pirmąją pastraipą</w:t>
            </w:r>
            <w:r w:rsidR="00DF78A2">
              <w:rPr>
                <w:iCs/>
                <w:sz w:val="24"/>
                <w:szCs w:val="24"/>
              </w:rPr>
              <w:t>.</w:t>
            </w:r>
          </w:p>
          <w:p w14:paraId="4963BF26" w14:textId="5233D031" w:rsidR="008F1965" w:rsidRDefault="008F1965" w:rsidP="00726038">
            <w:pPr>
              <w:pStyle w:val="ListParagraph"/>
              <w:ind w:left="0" w:firstLine="720"/>
              <w:jc w:val="both"/>
              <w:rPr>
                <w:bCs/>
                <w:sz w:val="24"/>
                <w:szCs w:val="24"/>
              </w:rPr>
            </w:pPr>
            <w:r>
              <w:rPr>
                <w:sz w:val="24"/>
                <w:szCs w:val="24"/>
              </w:rPr>
              <w:t>1.</w:t>
            </w:r>
            <w:r w:rsidR="00F37683">
              <w:rPr>
                <w:sz w:val="24"/>
                <w:szCs w:val="24"/>
              </w:rPr>
              <w:t>2</w:t>
            </w:r>
            <w:r>
              <w:rPr>
                <w:sz w:val="24"/>
                <w:szCs w:val="24"/>
              </w:rPr>
              <w:t xml:space="preserve">. </w:t>
            </w:r>
            <w:r>
              <w:rPr>
                <w:bCs/>
                <w:sz w:val="24"/>
                <w:szCs w:val="24"/>
              </w:rPr>
              <w:t xml:space="preserve">Pažymėtina, kad </w:t>
            </w:r>
            <w:r w:rsidRPr="00715797">
              <w:rPr>
                <w:bCs/>
                <w:sz w:val="24"/>
                <w:szCs w:val="24"/>
              </w:rPr>
              <w:t>Į</w:t>
            </w:r>
            <w:r>
              <w:rPr>
                <w:bCs/>
                <w:sz w:val="24"/>
                <w:szCs w:val="24"/>
              </w:rPr>
              <w:t>statymo</w:t>
            </w:r>
            <w:r w:rsidRPr="00715797">
              <w:rPr>
                <w:bCs/>
                <w:sz w:val="24"/>
                <w:szCs w:val="24"/>
              </w:rPr>
              <w:t xml:space="preserve"> 47 straipsnio 7 dalyje nu</w:t>
            </w:r>
            <w:r w:rsidR="00FF16AE">
              <w:rPr>
                <w:bCs/>
                <w:sz w:val="24"/>
                <w:szCs w:val="24"/>
              </w:rPr>
              <w:t>st</w:t>
            </w:r>
            <w:r w:rsidRPr="00715797">
              <w:rPr>
                <w:bCs/>
                <w:sz w:val="24"/>
                <w:szCs w:val="24"/>
              </w:rPr>
              <w:t xml:space="preserve">atyta, </w:t>
            </w:r>
            <w:r>
              <w:rPr>
                <w:bCs/>
                <w:sz w:val="24"/>
                <w:szCs w:val="24"/>
              </w:rPr>
              <w:t>jog</w:t>
            </w:r>
            <w:r w:rsidRPr="00715797">
              <w:rPr>
                <w:bCs/>
                <w:sz w:val="24"/>
                <w:szCs w:val="24"/>
              </w:rPr>
              <w:t xml:space="preserve"> „Tiekėjo kvalifikacijos reikalavimai nustatomi pagal Viešųjų pirkimų tarnybos patvirtintą tiekėjo kvalifikacijos reikalavimų nustatymo metodiką“. </w:t>
            </w:r>
            <w:r>
              <w:rPr>
                <w:bCs/>
                <w:sz w:val="24"/>
                <w:szCs w:val="24"/>
              </w:rPr>
              <w:t xml:space="preserve">Papildomai pažymėtina, jog </w:t>
            </w:r>
            <w:r w:rsidRPr="00715797">
              <w:rPr>
                <w:bCs/>
                <w:sz w:val="24"/>
                <w:szCs w:val="24"/>
              </w:rPr>
              <w:t xml:space="preserve">Kvalifikacijos metodikos 16.2 papunkčio </w:t>
            </w:r>
            <w:r>
              <w:rPr>
                <w:bCs/>
                <w:sz w:val="24"/>
                <w:szCs w:val="24"/>
              </w:rPr>
              <w:t>skilty</w:t>
            </w:r>
            <w:r w:rsidRPr="00715797">
              <w:rPr>
                <w:bCs/>
                <w:sz w:val="24"/>
                <w:szCs w:val="24"/>
              </w:rPr>
              <w:t>je „</w:t>
            </w:r>
            <w:r>
              <w:rPr>
                <w:bCs/>
                <w:sz w:val="24"/>
                <w:szCs w:val="24"/>
              </w:rPr>
              <w:t>Kvalifikacijos reikalavimai</w:t>
            </w:r>
            <w:r w:rsidRPr="00715797">
              <w:rPr>
                <w:bCs/>
                <w:sz w:val="24"/>
                <w:szCs w:val="24"/>
              </w:rPr>
              <w:t>“</w:t>
            </w:r>
            <w:r>
              <w:rPr>
                <w:bCs/>
                <w:sz w:val="24"/>
                <w:szCs w:val="24"/>
              </w:rPr>
              <w:t xml:space="preserve"> nurodyta, kad: „</w:t>
            </w:r>
            <w:r w:rsidRPr="00275B6A">
              <w:rPr>
                <w:sz w:val="24"/>
                <w:szCs w:val="24"/>
              </w:rPr>
              <w:t>Kai pirkimo objektas nedalomas: Tiekėjas per paskutinius 3* metus iki pasiūlymo pateikimo termino pabaigos yra [</w:t>
            </w:r>
            <w:r w:rsidRPr="00275B6A">
              <w:rPr>
                <w:i/>
                <w:iCs/>
                <w:sz w:val="24"/>
                <w:szCs w:val="24"/>
              </w:rPr>
              <w:t>nurodoma kokios pagrindinės paslaugos, panašios į perkamas paslaugas</w:t>
            </w:r>
            <w:r w:rsidRPr="00F14D72">
              <w:rPr>
                <w:i/>
                <w:iCs/>
                <w:sz w:val="24"/>
                <w:szCs w:val="24"/>
              </w:rPr>
              <w:t>,</w:t>
            </w:r>
            <w:r w:rsidRPr="00275B6A">
              <w:rPr>
                <w:i/>
                <w:iCs/>
                <w:sz w:val="24"/>
                <w:szCs w:val="24"/>
              </w:rPr>
              <w:t xml:space="preserve"> turi būti tinkamai suteiktos</w:t>
            </w:r>
            <w:r w:rsidRPr="00275B6A">
              <w:rPr>
                <w:sz w:val="24"/>
                <w:szCs w:val="24"/>
              </w:rPr>
              <w:t>]</w:t>
            </w:r>
            <w:r>
              <w:rPr>
                <w:sz w:val="24"/>
                <w:szCs w:val="24"/>
              </w:rPr>
              <w:t>“</w:t>
            </w:r>
            <w:r w:rsidRPr="00275B6A">
              <w:rPr>
                <w:sz w:val="24"/>
                <w:szCs w:val="24"/>
              </w:rPr>
              <w:t>.</w:t>
            </w:r>
          </w:p>
          <w:p w14:paraId="53CBFAD8" w14:textId="71AC6BFF" w:rsidR="008F1965" w:rsidRPr="00C24787" w:rsidRDefault="008F1965" w:rsidP="008F1965">
            <w:pPr>
              <w:pStyle w:val="ListParagraph"/>
              <w:ind w:left="0" w:firstLine="720"/>
              <w:jc w:val="both"/>
              <w:rPr>
                <w:sz w:val="24"/>
                <w:szCs w:val="24"/>
              </w:rPr>
            </w:pPr>
            <w:r>
              <w:rPr>
                <w:bCs/>
                <w:sz w:val="24"/>
                <w:szCs w:val="24"/>
              </w:rPr>
              <w:t xml:space="preserve">Atsižvelgiant į išdėstytą, Tarnyba konstatuoja, kad Perkančioji organizacija </w:t>
            </w:r>
            <w:r w:rsidRPr="00B2309D">
              <w:rPr>
                <w:bCs/>
                <w:sz w:val="24"/>
                <w:szCs w:val="24"/>
              </w:rPr>
              <w:t xml:space="preserve">Pirkimo </w:t>
            </w:r>
            <w:r>
              <w:rPr>
                <w:bCs/>
                <w:sz w:val="24"/>
                <w:szCs w:val="24"/>
              </w:rPr>
              <w:t xml:space="preserve">Nr. </w:t>
            </w:r>
            <w:r w:rsidR="00A33782">
              <w:rPr>
                <w:bCs/>
                <w:sz w:val="24"/>
                <w:szCs w:val="24"/>
              </w:rPr>
              <w:t>2</w:t>
            </w:r>
            <w:r>
              <w:rPr>
                <w:bCs/>
                <w:sz w:val="24"/>
                <w:szCs w:val="24"/>
              </w:rPr>
              <w:t xml:space="preserve"> </w:t>
            </w:r>
            <w:r w:rsidRPr="00B2309D">
              <w:rPr>
                <w:bCs/>
                <w:sz w:val="24"/>
                <w:szCs w:val="24"/>
              </w:rPr>
              <w:t xml:space="preserve">sąlygų </w:t>
            </w:r>
            <w:r>
              <w:rPr>
                <w:bCs/>
                <w:sz w:val="24"/>
                <w:szCs w:val="24"/>
              </w:rPr>
              <w:t xml:space="preserve">7.1.1 papunktyje </w:t>
            </w:r>
            <w:r w:rsidRPr="00A579F4">
              <w:rPr>
                <w:bCs/>
                <w:sz w:val="24"/>
                <w:szCs w:val="24"/>
              </w:rPr>
              <w:t xml:space="preserve">tiekėjams nustačiusi reikalavimą </w:t>
            </w:r>
            <w:r>
              <w:rPr>
                <w:bCs/>
                <w:sz w:val="24"/>
                <w:szCs w:val="24"/>
              </w:rPr>
              <w:t>„&lt;...&gt;</w:t>
            </w:r>
            <w:r w:rsidR="00BB2CB6">
              <w:rPr>
                <w:bCs/>
                <w:sz w:val="24"/>
                <w:szCs w:val="24"/>
              </w:rPr>
              <w:t xml:space="preserve"> </w:t>
            </w:r>
            <w:r w:rsidR="00A33782" w:rsidRPr="00D90529">
              <w:rPr>
                <w:bCs/>
                <w:sz w:val="24"/>
                <w:szCs w:val="24"/>
              </w:rPr>
              <w:t>turi būti tinkamai įvykdęs bent 1 (vieną) panašią sutartį</w:t>
            </w:r>
            <w:r w:rsidR="00BB2CB6">
              <w:rPr>
                <w:bCs/>
                <w:sz w:val="24"/>
                <w:szCs w:val="24"/>
              </w:rPr>
              <w:t xml:space="preserve"> &lt;...&gt;</w:t>
            </w:r>
            <w:r>
              <w:rPr>
                <w:bCs/>
                <w:sz w:val="24"/>
                <w:szCs w:val="24"/>
              </w:rPr>
              <w:t>“</w:t>
            </w:r>
            <w:r w:rsidRPr="00A579F4">
              <w:rPr>
                <w:bCs/>
                <w:sz w:val="24"/>
                <w:szCs w:val="24"/>
              </w:rPr>
              <w:t>, pažeidė imperatyvias Įstatymo 47 straipsnio 7 dalies, Kvalifikacijos metodikos 16.2 papunkčio nuostatas</w:t>
            </w:r>
            <w:r>
              <w:rPr>
                <w:bCs/>
                <w:sz w:val="24"/>
                <w:szCs w:val="24"/>
              </w:rPr>
              <w:t>. Tačiau Tarnyba</w:t>
            </w:r>
            <w:r w:rsidRPr="00715797">
              <w:rPr>
                <w:bCs/>
                <w:sz w:val="24"/>
                <w:szCs w:val="24"/>
              </w:rPr>
              <w:t xml:space="preserve">, atsižvelgdama į </w:t>
            </w:r>
            <w:r>
              <w:rPr>
                <w:bCs/>
                <w:sz w:val="24"/>
                <w:szCs w:val="24"/>
              </w:rPr>
              <w:t xml:space="preserve">pažeidimo pobūdį ir mastą, šio pažeidimo įtaką Pirkimo Nr. </w:t>
            </w:r>
            <w:r w:rsidR="00A33782">
              <w:rPr>
                <w:bCs/>
                <w:sz w:val="24"/>
                <w:szCs w:val="24"/>
              </w:rPr>
              <w:t>2</w:t>
            </w:r>
            <w:r>
              <w:rPr>
                <w:bCs/>
                <w:sz w:val="24"/>
                <w:szCs w:val="24"/>
              </w:rPr>
              <w:t xml:space="preserve"> rezultatams, </w:t>
            </w:r>
            <w:r w:rsidRPr="00715797">
              <w:rPr>
                <w:bCs/>
                <w:sz w:val="24"/>
                <w:szCs w:val="24"/>
              </w:rPr>
              <w:t>laiko</w:t>
            </w:r>
            <w:r>
              <w:rPr>
                <w:bCs/>
                <w:sz w:val="24"/>
                <w:szCs w:val="24"/>
              </w:rPr>
              <w:t xml:space="preserve"> jį</w:t>
            </w:r>
            <w:r w:rsidRPr="00715797">
              <w:rPr>
                <w:bCs/>
                <w:sz w:val="24"/>
                <w:szCs w:val="24"/>
              </w:rPr>
              <w:t xml:space="preserve"> formaliu</w:t>
            </w:r>
            <w:r w:rsidR="00A33782">
              <w:rPr>
                <w:bCs/>
                <w:sz w:val="24"/>
                <w:szCs w:val="24"/>
              </w:rPr>
              <w:t>.</w:t>
            </w:r>
          </w:p>
        </w:tc>
      </w:tr>
      <w:tr w:rsidR="00D90529" w:rsidRPr="00492751" w14:paraId="2FD41910" w14:textId="77777777" w:rsidTr="005D50F5">
        <w:tc>
          <w:tcPr>
            <w:tcW w:w="682" w:type="pct"/>
            <w:tcBorders>
              <w:top w:val="single" w:sz="4" w:space="0" w:color="auto"/>
              <w:left w:val="single" w:sz="4" w:space="0" w:color="auto"/>
              <w:bottom w:val="single" w:sz="4" w:space="0" w:color="auto"/>
              <w:right w:val="single" w:sz="4" w:space="0" w:color="auto"/>
            </w:tcBorders>
          </w:tcPr>
          <w:p w14:paraId="571E3104" w14:textId="77777777" w:rsidR="00D90529" w:rsidRDefault="00D90529" w:rsidP="000A6B68">
            <w:pPr>
              <w:spacing w:line="256" w:lineRule="auto"/>
              <w:rPr>
                <w:szCs w:val="24"/>
              </w:rPr>
            </w:pPr>
            <w:r w:rsidRPr="00386285">
              <w:rPr>
                <w:sz w:val="24"/>
                <w:szCs w:val="24"/>
              </w:rPr>
              <w:lastRenderedPageBreak/>
              <w:t>2.</w:t>
            </w:r>
          </w:p>
        </w:tc>
        <w:tc>
          <w:tcPr>
            <w:tcW w:w="4318" w:type="pct"/>
            <w:gridSpan w:val="2"/>
            <w:tcBorders>
              <w:top w:val="single" w:sz="4" w:space="0" w:color="auto"/>
              <w:left w:val="single" w:sz="4" w:space="0" w:color="auto"/>
              <w:bottom w:val="single" w:sz="4" w:space="0" w:color="auto"/>
              <w:right w:val="single" w:sz="4" w:space="0" w:color="auto"/>
            </w:tcBorders>
          </w:tcPr>
          <w:p w14:paraId="03A89D58" w14:textId="5CCCC14A" w:rsidR="00F957AA" w:rsidRPr="00DC5544" w:rsidRDefault="00F957AA" w:rsidP="000A6B68">
            <w:pPr>
              <w:rPr>
                <w:rFonts w:eastAsiaTheme="minorHAnsi"/>
                <w:sz w:val="24"/>
                <w:szCs w:val="24"/>
                <w:lang w:val="en-US"/>
              </w:rPr>
            </w:pPr>
            <w:r w:rsidRPr="00DC5544">
              <w:rPr>
                <w:bCs/>
                <w:sz w:val="24"/>
                <w:szCs w:val="24"/>
              </w:rPr>
              <w:t>Įstatymo</w:t>
            </w:r>
            <w:r w:rsidRPr="00DC5544">
              <w:rPr>
                <w:iCs/>
                <w:sz w:val="24"/>
                <w:szCs w:val="24"/>
              </w:rPr>
              <w:t xml:space="preserve"> </w:t>
            </w:r>
            <w:r w:rsidRPr="00DC5544">
              <w:rPr>
                <w:bCs/>
                <w:sz w:val="23"/>
                <w:szCs w:val="23"/>
              </w:rPr>
              <w:t>17 straipsnio 1 dalis</w:t>
            </w:r>
            <w:r w:rsidRPr="00DC5544">
              <w:rPr>
                <w:rStyle w:val="FootnoteReference"/>
                <w:bCs/>
                <w:sz w:val="23"/>
                <w:szCs w:val="23"/>
              </w:rPr>
              <w:footnoteReference w:id="67"/>
            </w:r>
            <w:r w:rsidRPr="00DC5544">
              <w:rPr>
                <w:bCs/>
                <w:sz w:val="23"/>
                <w:szCs w:val="23"/>
              </w:rPr>
              <w:t xml:space="preserve">, </w:t>
            </w:r>
            <w:r w:rsidR="00357FDF" w:rsidRPr="00DC5544">
              <w:rPr>
                <w:bCs/>
                <w:iCs/>
                <w:sz w:val="24"/>
                <w:szCs w:val="24"/>
              </w:rPr>
              <w:t>47 straipsnio 1</w:t>
            </w:r>
            <w:r w:rsidR="00357FDF" w:rsidRPr="00DC5544">
              <w:rPr>
                <w:rStyle w:val="FootnoteReference"/>
                <w:bCs/>
                <w:sz w:val="23"/>
                <w:szCs w:val="23"/>
              </w:rPr>
              <w:footnoteReference w:id="68"/>
            </w:r>
            <w:r w:rsidR="00357FDF" w:rsidRPr="00DC5544">
              <w:rPr>
                <w:bCs/>
                <w:iCs/>
                <w:sz w:val="24"/>
                <w:szCs w:val="24"/>
              </w:rPr>
              <w:t xml:space="preserve"> ir 7 dalys</w:t>
            </w:r>
            <w:r w:rsidR="00357FDF" w:rsidRPr="00DC5544">
              <w:rPr>
                <w:rStyle w:val="FootnoteReference"/>
                <w:sz w:val="23"/>
                <w:szCs w:val="23"/>
              </w:rPr>
              <w:footnoteReference w:id="69"/>
            </w:r>
            <w:r w:rsidR="00357FDF" w:rsidRPr="00DC5544">
              <w:rPr>
                <w:bCs/>
                <w:iCs/>
                <w:sz w:val="24"/>
                <w:szCs w:val="24"/>
              </w:rPr>
              <w:t>,</w:t>
            </w:r>
          </w:p>
          <w:p w14:paraId="3C4B4CF5" w14:textId="160467E9" w:rsidR="00F957AA" w:rsidRPr="00F957AA" w:rsidRDefault="00F957AA" w:rsidP="000A6B68">
            <w:pPr>
              <w:spacing w:line="256" w:lineRule="auto"/>
              <w:jc w:val="both"/>
              <w:rPr>
                <w:iCs/>
                <w:sz w:val="24"/>
                <w:szCs w:val="24"/>
              </w:rPr>
            </w:pPr>
            <w:r w:rsidRPr="00DC5544">
              <w:rPr>
                <w:bCs/>
                <w:iCs/>
                <w:sz w:val="24"/>
                <w:szCs w:val="24"/>
                <w:lang w:eastAsia="fi-FI"/>
              </w:rPr>
              <w:t>Kvalifikacijos metodikos</w:t>
            </w:r>
            <w:r w:rsidRPr="00DC5544">
              <w:rPr>
                <w:rStyle w:val="FootnoteReference"/>
                <w:bCs/>
                <w:iCs/>
                <w:sz w:val="24"/>
                <w:szCs w:val="24"/>
                <w:lang w:eastAsia="fi-FI"/>
              </w:rPr>
              <w:footnoteReference w:id="70"/>
            </w:r>
            <w:r w:rsidRPr="00DC5544">
              <w:rPr>
                <w:iCs/>
                <w:sz w:val="24"/>
                <w:szCs w:val="24"/>
              </w:rPr>
              <w:t xml:space="preserve"> </w:t>
            </w:r>
            <w:r w:rsidR="004B7829" w:rsidRPr="00DC5544">
              <w:rPr>
                <w:iCs/>
                <w:sz w:val="24"/>
                <w:szCs w:val="24"/>
              </w:rPr>
              <w:t>7.3 papunktis</w:t>
            </w:r>
            <w:r w:rsidR="004B7829" w:rsidRPr="00DC5544">
              <w:rPr>
                <w:rStyle w:val="FootnoteReference"/>
                <w:iCs/>
                <w:sz w:val="24"/>
                <w:szCs w:val="24"/>
              </w:rPr>
              <w:footnoteReference w:id="71"/>
            </w:r>
            <w:r w:rsidR="004F47F5" w:rsidRPr="00DC5544">
              <w:rPr>
                <w:iCs/>
                <w:sz w:val="24"/>
                <w:szCs w:val="24"/>
              </w:rPr>
              <w:t>.</w:t>
            </w:r>
          </w:p>
        </w:tc>
      </w:tr>
      <w:tr w:rsidR="00D90529" w:rsidRPr="00A579F4" w14:paraId="7D120754" w14:textId="77777777" w:rsidTr="005D50F5">
        <w:tc>
          <w:tcPr>
            <w:tcW w:w="5000" w:type="pct"/>
            <w:gridSpan w:val="3"/>
            <w:tcBorders>
              <w:top w:val="single" w:sz="4" w:space="0" w:color="auto"/>
              <w:left w:val="single" w:sz="4" w:space="0" w:color="auto"/>
              <w:bottom w:val="single" w:sz="4" w:space="0" w:color="auto"/>
              <w:right w:val="single" w:sz="4" w:space="0" w:color="auto"/>
            </w:tcBorders>
            <w:hideMark/>
          </w:tcPr>
          <w:p w14:paraId="14C349B0" w14:textId="77777777" w:rsidR="00082AEF" w:rsidRDefault="00F56D95" w:rsidP="000A6B68">
            <w:pPr>
              <w:pStyle w:val="ListParagraph"/>
              <w:spacing w:line="252" w:lineRule="auto"/>
              <w:ind w:left="30" w:firstLine="853"/>
              <w:jc w:val="both"/>
              <w:rPr>
                <w:color w:val="000000"/>
                <w:sz w:val="24"/>
                <w:szCs w:val="24"/>
              </w:rPr>
            </w:pPr>
            <w:r w:rsidRPr="00F56D95">
              <w:rPr>
                <w:sz w:val="24"/>
                <w:szCs w:val="24"/>
              </w:rPr>
              <w:t>Pirkimo Nr. 2 sąlygų 7.1.2.1</w:t>
            </w:r>
            <w:r w:rsidRPr="00F56D95">
              <w:rPr>
                <w:sz w:val="22"/>
                <w:szCs w:val="22"/>
              </w:rPr>
              <w:t xml:space="preserve"> </w:t>
            </w:r>
            <w:r w:rsidRPr="00F56D95">
              <w:rPr>
                <w:sz w:val="24"/>
                <w:szCs w:val="24"/>
              </w:rPr>
              <w:t xml:space="preserve">papunktyje </w:t>
            </w:r>
            <w:r w:rsidRPr="00F56D95">
              <w:rPr>
                <w:color w:val="000000"/>
                <w:sz w:val="24"/>
                <w:szCs w:val="24"/>
              </w:rPr>
              <w:t>nustat</w:t>
            </w:r>
            <w:r>
              <w:rPr>
                <w:color w:val="000000"/>
                <w:sz w:val="24"/>
                <w:szCs w:val="24"/>
              </w:rPr>
              <w:t>ytas</w:t>
            </w:r>
            <w:r w:rsidRPr="00F56D95">
              <w:rPr>
                <w:color w:val="000000"/>
                <w:sz w:val="24"/>
                <w:szCs w:val="24"/>
              </w:rPr>
              <w:t xml:space="preserve"> tiekėjų kvalifikacijos reikalavim</w:t>
            </w:r>
            <w:r>
              <w:rPr>
                <w:color w:val="000000"/>
                <w:sz w:val="24"/>
                <w:szCs w:val="24"/>
              </w:rPr>
              <w:t>as</w:t>
            </w:r>
            <w:r w:rsidRPr="00F56D95">
              <w:rPr>
                <w:color w:val="000000"/>
                <w:sz w:val="24"/>
                <w:szCs w:val="24"/>
              </w:rPr>
              <w:t xml:space="preserve">: </w:t>
            </w:r>
            <w:r w:rsidRPr="00F56D95">
              <w:rPr>
                <w:sz w:val="24"/>
                <w:szCs w:val="24"/>
              </w:rPr>
              <w:t>„Projekto vadovas (ekspertas Nr. 1):</w:t>
            </w:r>
            <w:r w:rsidRPr="00D62CF5">
              <w:rPr>
                <w:b/>
                <w:sz w:val="24"/>
                <w:szCs w:val="24"/>
              </w:rPr>
              <w:t xml:space="preserve"> </w:t>
            </w:r>
            <w:r w:rsidRPr="00D62CF5">
              <w:rPr>
                <w:sz w:val="24"/>
                <w:szCs w:val="24"/>
              </w:rPr>
              <w:t xml:space="preserve">Tiekėjas sutarties vykdymui turi paskirti ne mažiau kaip 1 (vieną) specialistą, kuris turi atitikti šiuos reikalavimus: 1. per pastaruosius 3 metus </w:t>
            </w:r>
            <w:r w:rsidRPr="00F56D95">
              <w:rPr>
                <w:b/>
                <w:bCs/>
                <w:sz w:val="24"/>
                <w:szCs w:val="24"/>
              </w:rPr>
              <w:t>turi būti vadovavęs bent 1 naudotojų tapatybių ir teisių valdymo sistemos diegimo ir/ar vystymo projektui</w:t>
            </w:r>
            <w:r w:rsidRPr="00D62CF5">
              <w:rPr>
                <w:sz w:val="24"/>
                <w:szCs w:val="24"/>
              </w:rPr>
              <w:t>; 2. privalo turėti IT srities projektų vadovo kvalifikaciją</w:t>
            </w:r>
            <w:r w:rsidRPr="00D62CF5">
              <w:rPr>
                <w:color w:val="000000"/>
                <w:sz w:val="24"/>
                <w:szCs w:val="24"/>
              </w:rPr>
              <w:t>“.</w:t>
            </w:r>
          </w:p>
          <w:p w14:paraId="7625ED89" w14:textId="4039B782" w:rsidR="00082AEF" w:rsidRDefault="002B646D" w:rsidP="000A6B68">
            <w:pPr>
              <w:pStyle w:val="ListParagraph"/>
              <w:spacing w:line="252" w:lineRule="auto"/>
              <w:ind w:left="30" w:firstLine="853"/>
              <w:jc w:val="both"/>
              <w:rPr>
                <w:sz w:val="24"/>
                <w:szCs w:val="24"/>
              </w:rPr>
            </w:pPr>
            <w:r w:rsidRPr="0081020D">
              <w:rPr>
                <w:sz w:val="24"/>
                <w:szCs w:val="24"/>
              </w:rPr>
              <w:t>Tarnyba paprašė</w:t>
            </w:r>
            <w:r w:rsidR="00A40512" w:rsidRPr="000C7985">
              <w:rPr>
                <w:rStyle w:val="FootnoteReference"/>
                <w:szCs w:val="24"/>
              </w:rPr>
              <w:footnoteReference w:id="72"/>
            </w:r>
            <w:r w:rsidRPr="0081020D">
              <w:rPr>
                <w:sz w:val="24"/>
                <w:szCs w:val="24"/>
              </w:rPr>
              <w:t xml:space="preserve"> Perkančiosios organizacijos pagrįsti pirmiau nurodytą reikalavimą. Perkančioji organizacija nurodė</w:t>
            </w:r>
            <w:r w:rsidR="00836709" w:rsidRPr="000C7985">
              <w:rPr>
                <w:rStyle w:val="FootnoteReference"/>
                <w:szCs w:val="24"/>
              </w:rPr>
              <w:footnoteReference w:id="73"/>
            </w:r>
            <w:r w:rsidRPr="0081020D">
              <w:rPr>
                <w:sz w:val="24"/>
                <w:szCs w:val="24"/>
              </w:rPr>
              <w:t>, jog</w:t>
            </w:r>
            <w:r w:rsidR="00836709">
              <w:rPr>
                <w:sz w:val="24"/>
                <w:szCs w:val="24"/>
              </w:rPr>
              <w:t>:</w:t>
            </w:r>
            <w:r>
              <w:rPr>
                <w:sz w:val="24"/>
                <w:szCs w:val="24"/>
              </w:rPr>
              <w:t xml:space="preserve"> „</w:t>
            </w:r>
            <w:r w:rsidR="007503A3" w:rsidRPr="007503A3">
              <w:rPr>
                <w:sz w:val="24"/>
                <w:szCs w:val="24"/>
              </w:rPr>
              <w:t xml:space="preserve">Paminėtina, kad nustatant tiekėjo ir specialistų kvalifikacijos reikalavimus, įtakos turėjo keletas veiksnių. Visų pirma, tapatybių ir teisių valdymo sistemos diegimas skiriasi nuo kitų sistemų diegimo, kadangi tokio pobūdžio sistema integruoja/jungia skirtingas organizacijos valdomas informacines sistemas ir tų informacinių sistemų naudotojų valdymo mechanizmus, vaidmenis bei teises. Taigi sklandžiam projekto įgyvendinimui būtina panašių projektų/sutarčių įgyvendinimo patirtis. Antra, </w:t>
            </w:r>
            <w:r w:rsidR="007503A3">
              <w:rPr>
                <w:sz w:val="24"/>
                <w:szCs w:val="24"/>
              </w:rPr>
              <w:t>&lt;...&gt;</w:t>
            </w:r>
            <w:r w:rsidR="007503A3" w:rsidRPr="007503A3">
              <w:rPr>
                <w:sz w:val="24"/>
                <w:szCs w:val="24"/>
              </w:rPr>
              <w:t xml:space="preserve"> perkančiosios organizacijos IS tvarkomi duomenys priskiriami svarbios informacijos kategorijai, atsižvelgiant į tai, ypatingai svarbu, kad tiekėjas ir jo komanda turėtų patirtį diegiant tokio pobūdžio informaciją apdorojančias/tvarkančias sistemas. Trečia, perkančioji organizacija yra įsigijusi SailPoint IdentityIQ gamintojo standartinę naudotojų tapatybių ir teisių valdymo programinę įrangą, dėl šios priežasties, diegimo ekspertui numatytas reikalavimas turėti Perkančiosios organizacijos įsigytos programinės įrangos diegimo/administravimo eksperto kvalifikaciją, kuri leidžia perkančiajai organizacijai įsitikinti, kad specialistas yra susipažinęs su gamintojo programinės įrangos diegimo ir administravimo principais</w:t>
            </w:r>
            <w:r w:rsidR="007503A3">
              <w:rPr>
                <w:sz w:val="24"/>
                <w:szCs w:val="24"/>
              </w:rPr>
              <w:t>“</w:t>
            </w:r>
            <w:r w:rsidR="007503A3" w:rsidRPr="007503A3">
              <w:rPr>
                <w:sz w:val="24"/>
                <w:szCs w:val="24"/>
              </w:rPr>
              <w:t>.</w:t>
            </w:r>
          </w:p>
          <w:p w14:paraId="05F2F0D3" w14:textId="46FF66AB" w:rsidR="00F534FC" w:rsidRPr="0095441D" w:rsidRDefault="002A5EBB" w:rsidP="000A6B68">
            <w:pPr>
              <w:pStyle w:val="ListParagraph"/>
              <w:spacing w:line="252" w:lineRule="auto"/>
              <w:ind w:left="30" w:firstLine="853"/>
              <w:jc w:val="both"/>
              <w:rPr>
                <w:color w:val="000000"/>
                <w:sz w:val="24"/>
                <w:szCs w:val="24"/>
              </w:rPr>
            </w:pPr>
            <w:r w:rsidRPr="00207D32">
              <w:rPr>
                <w:color w:val="000000"/>
                <w:sz w:val="24"/>
                <w:szCs w:val="24"/>
              </w:rPr>
              <w:t>Tarnyba papildomai paprašė</w:t>
            </w:r>
            <w:r w:rsidR="00A40512" w:rsidRPr="000C7985">
              <w:rPr>
                <w:rStyle w:val="FootnoteReference"/>
                <w:szCs w:val="24"/>
              </w:rPr>
              <w:footnoteReference w:id="74"/>
            </w:r>
            <w:r w:rsidRPr="00207D32">
              <w:rPr>
                <w:color w:val="000000"/>
                <w:sz w:val="24"/>
                <w:szCs w:val="24"/>
              </w:rPr>
              <w:t xml:space="preserve"> Perkančiosios organizacijos</w:t>
            </w:r>
            <w:r w:rsidRPr="008B7B8C">
              <w:rPr>
                <w:sz w:val="24"/>
                <w:szCs w:val="24"/>
              </w:rPr>
              <w:t xml:space="preserve"> pagrįsti nurodytą kvalifikacinį reikalavimą, įvertinus aplinkybę, jog </w:t>
            </w:r>
            <w:r w:rsidRPr="008B7B8C">
              <w:rPr>
                <w:color w:val="000000"/>
                <w:sz w:val="24"/>
                <w:szCs w:val="24"/>
              </w:rPr>
              <w:t xml:space="preserve">projekte dalyvauja </w:t>
            </w:r>
            <w:r w:rsidRPr="002A5EBB">
              <w:rPr>
                <w:color w:val="000000"/>
                <w:sz w:val="24"/>
                <w:szCs w:val="24"/>
              </w:rPr>
              <w:t>naudotojų tapatybių ir teisių valdymo sistemos diegimo ekspertas</w:t>
            </w:r>
            <w:r w:rsidR="00836709">
              <w:rPr>
                <w:color w:val="000000"/>
                <w:sz w:val="24"/>
                <w:szCs w:val="24"/>
              </w:rPr>
              <w:t>, taigi</w:t>
            </w:r>
            <w:r w:rsidRPr="008B7B8C">
              <w:rPr>
                <w:color w:val="000000"/>
                <w:sz w:val="24"/>
                <w:szCs w:val="24"/>
              </w:rPr>
              <w:t xml:space="preserve"> </w:t>
            </w:r>
            <w:r w:rsidRPr="002A5EBB">
              <w:rPr>
                <w:color w:val="000000"/>
                <w:sz w:val="24"/>
                <w:szCs w:val="24"/>
              </w:rPr>
              <w:t>projekto vadovas</w:t>
            </w:r>
            <w:r w:rsidRPr="008B7B8C">
              <w:rPr>
                <w:color w:val="000000"/>
                <w:sz w:val="24"/>
                <w:szCs w:val="24"/>
              </w:rPr>
              <w:t xml:space="preserve"> turi užtikrinti bendras projekto vadybos veiklas, kas nereikalauja specialiųjų tapatybės ir teisių valdymo srities žinių</w:t>
            </w:r>
            <w:r w:rsidRPr="00207D32">
              <w:rPr>
                <w:color w:val="000000"/>
                <w:sz w:val="24"/>
                <w:szCs w:val="24"/>
              </w:rPr>
              <w:t>.</w:t>
            </w:r>
            <w:r w:rsidRPr="00207D32">
              <w:rPr>
                <w:sz w:val="24"/>
                <w:szCs w:val="24"/>
              </w:rPr>
              <w:t xml:space="preserve"> </w:t>
            </w:r>
            <w:r w:rsidRPr="00207D32">
              <w:rPr>
                <w:color w:val="000000"/>
                <w:sz w:val="24"/>
                <w:szCs w:val="24"/>
              </w:rPr>
              <w:t>Perkančioji organizacija nurod</w:t>
            </w:r>
            <w:r w:rsidRPr="00207D32">
              <w:rPr>
                <w:sz w:val="24"/>
                <w:szCs w:val="24"/>
              </w:rPr>
              <w:t>ė</w:t>
            </w:r>
            <w:r w:rsidR="00A40512" w:rsidRPr="000C7985">
              <w:rPr>
                <w:rStyle w:val="FootnoteReference"/>
                <w:szCs w:val="24"/>
              </w:rPr>
              <w:footnoteReference w:id="75"/>
            </w:r>
            <w:r w:rsidRPr="00207D32">
              <w:rPr>
                <w:sz w:val="24"/>
                <w:szCs w:val="24"/>
              </w:rPr>
              <w:t xml:space="preserve">, </w:t>
            </w:r>
            <w:r w:rsidRPr="00866AF4">
              <w:rPr>
                <w:sz w:val="24"/>
                <w:szCs w:val="24"/>
              </w:rPr>
              <w:t>jog</w:t>
            </w:r>
            <w:r w:rsidR="00836709">
              <w:rPr>
                <w:sz w:val="24"/>
                <w:szCs w:val="24"/>
              </w:rPr>
              <w:t>:</w:t>
            </w:r>
            <w:r w:rsidRPr="00866AF4">
              <w:rPr>
                <w:sz w:val="24"/>
                <w:szCs w:val="24"/>
              </w:rPr>
              <w:t xml:space="preserve"> </w:t>
            </w:r>
            <w:r w:rsidR="00CB1F23">
              <w:rPr>
                <w:sz w:val="24"/>
                <w:szCs w:val="24"/>
              </w:rPr>
              <w:t>„</w:t>
            </w:r>
            <w:r w:rsidR="00CB1F23" w:rsidRPr="00CB1F23">
              <w:rPr>
                <w:color w:val="000000"/>
                <w:sz w:val="24"/>
                <w:szCs w:val="24"/>
              </w:rPr>
              <w:t xml:space="preserve">Atkreipiame dėmesį, kad naudotojų tapatybių ir teisių valdymo sistemos diegimo eksperto kompetencija yra skirta įgyvendinti vieną iš projekto etapų, t. y. įdiegti tapatybių ir teisių valdymo sprendimą bei jį sukonfigūruoti. Tai yra viena iš būtinų veiklų projekte, siekiant tinkamai įgyvendinti sutartimi prisiimtus įsipareigojimus. Sėkmingą projekto įgyvendinimą taip pat sudaro ir kitos veiklos, t. y. tokios veiklos kaip analizė, projektavimas, testavimas, bandomoji eksploatacija, kuriose diegimo ekspertas nedalyvauja, arba dalyvauja labai periodiškai. Kadangi tapatybių ir teisių valdymo programinė įranga yra tikslinė ir specifinė, projekto vadovui neužtenka tik užtikrinti bendras projekto vadybos veiklas, nes jis turi žinoti tokių produktų diegimo kelią ir turinį, kad galėtų užtikrinti ne tik projekto vyksmą, tačiau ir jo kokybę, kas yra viena iš projekto valdymo dalių. Be </w:t>
            </w:r>
            <w:r w:rsidR="00CB1F23" w:rsidRPr="00CB1F23">
              <w:rPr>
                <w:color w:val="000000"/>
                <w:sz w:val="24"/>
                <w:szCs w:val="24"/>
              </w:rPr>
              <w:lastRenderedPageBreak/>
              <w:t>to, tapatybių ir teisių valdymo sprendimai yra viena iš kontrolės priemonių pagal tarptautinį informacijos saugumo standartą ISO 27002, todėl ir iš projekto vadovo reikalauja ne tik bendrų projekto vadybos veiklų, tačiau ir specifinių tokių projekto veiklų išmanymo. Atsižvelgiant į tai, abi pozicijos su joms numatytais reikalavimais yra būtinos</w:t>
            </w:r>
            <w:r w:rsidR="00CB1F23">
              <w:rPr>
                <w:color w:val="000000"/>
                <w:sz w:val="24"/>
                <w:szCs w:val="24"/>
              </w:rPr>
              <w:t>“</w:t>
            </w:r>
            <w:r w:rsidR="00CB1F23" w:rsidRPr="00CB1F23">
              <w:rPr>
                <w:color w:val="000000"/>
                <w:sz w:val="24"/>
                <w:szCs w:val="24"/>
              </w:rPr>
              <w:t>.</w:t>
            </w:r>
          </w:p>
          <w:p w14:paraId="38C44619" w14:textId="6D66939A" w:rsidR="00654F0F" w:rsidRDefault="00F534FC" w:rsidP="000A6B68">
            <w:pPr>
              <w:pStyle w:val="ListParagraph"/>
              <w:spacing w:line="252" w:lineRule="auto"/>
              <w:ind w:left="30" w:firstLine="853"/>
              <w:jc w:val="both"/>
              <w:rPr>
                <w:color w:val="000000" w:themeColor="text1"/>
                <w:sz w:val="24"/>
                <w:szCs w:val="24"/>
              </w:rPr>
            </w:pPr>
            <w:r>
              <w:rPr>
                <w:color w:val="000000" w:themeColor="text1"/>
                <w:sz w:val="24"/>
                <w:szCs w:val="24"/>
              </w:rPr>
              <w:t>Pažymėtina, kad vadovavimo patirtis</w:t>
            </w:r>
            <w:r>
              <w:rPr>
                <w:color w:val="000000"/>
                <w:sz w:val="24"/>
                <w:szCs w:val="24"/>
                <w:lang w:eastAsia="lt-LT"/>
              </w:rPr>
              <w:t xml:space="preserve"> kvalifikacijos reikalavimų nustatymo prasme nesiskiria, priklausomai nuo to, kokiam projektui yra vadovauta. Pagrindinė projekto vadovo veiklos paskirtis – tai ryšio su pirkimo vykdytoju palaikymas ir gebėjimas vadovauti surinktai specialistų komandai</w:t>
            </w:r>
            <w:r w:rsidR="000A0538">
              <w:rPr>
                <w:color w:val="000000"/>
                <w:sz w:val="24"/>
                <w:szCs w:val="24"/>
                <w:lang w:eastAsia="lt-LT"/>
              </w:rPr>
              <w:t>.</w:t>
            </w:r>
            <w:r>
              <w:rPr>
                <w:color w:val="000000"/>
                <w:sz w:val="24"/>
                <w:szCs w:val="24"/>
                <w:lang w:eastAsia="lt-LT"/>
              </w:rPr>
              <w:t xml:space="preserve"> </w:t>
            </w:r>
            <w:r w:rsidR="000A0538">
              <w:rPr>
                <w:color w:val="000000"/>
                <w:sz w:val="24"/>
                <w:szCs w:val="24"/>
                <w:lang w:eastAsia="lt-LT"/>
              </w:rPr>
              <w:t>Gairės</w:t>
            </w:r>
            <w:r w:rsidR="00EE5DB3">
              <w:rPr>
                <w:color w:val="000000"/>
                <w:sz w:val="24"/>
                <w:szCs w:val="24"/>
                <w:lang w:eastAsia="lt-LT"/>
              </w:rPr>
              <w:t>e</w:t>
            </w:r>
            <w:r w:rsidR="000A0538">
              <w:rPr>
                <w:color w:val="000000"/>
                <w:sz w:val="24"/>
                <w:szCs w:val="24"/>
                <w:lang w:eastAsia="lt-LT"/>
              </w:rPr>
              <w:t xml:space="preserve"> nu</w:t>
            </w:r>
            <w:r w:rsidR="000A0538" w:rsidRPr="000A0538">
              <w:rPr>
                <w:color w:val="000000" w:themeColor="text1"/>
                <w:sz w:val="24"/>
                <w:szCs w:val="24"/>
              </w:rPr>
              <w:t>statyta, kad „projekto vadovas yra administruojantis projektą specialistas, kuris privalo išmanyti</w:t>
            </w:r>
            <w:r w:rsidR="000A0538">
              <w:rPr>
                <w:color w:val="000000" w:themeColor="text1"/>
                <w:sz w:val="24"/>
                <w:szCs w:val="24"/>
              </w:rPr>
              <w:t xml:space="preserve"> </w:t>
            </w:r>
            <w:r w:rsidR="000A0538" w:rsidRPr="000A0538">
              <w:rPr>
                <w:color w:val="000000" w:themeColor="text1"/>
                <w:sz w:val="24"/>
                <w:szCs w:val="24"/>
              </w:rPr>
              <w:t>vadybinius, o ne techninius procesus, todėl rekomenduojama nustatyti kvalifikacijos reikalavimus, susijusius su</w:t>
            </w:r>
            <w:r w:rsidR="000A0538">
              <w:rPr>
                <w:color w:val="000000" w:themeColor="text1"/>
                <w:sz w:val="24"/>
                <w:szCs w:val="24"/>
              </w:rPr>
              <w:t xml:space="preserve"> </w:t>
            </w:r>
            <w:r w:rsidR="000A0538" w:rsidRPr="000A0538">
              <w:rPr>
                <w:color w:val="000000" w:themeColor="text1"/>
                <w:sz w:val="24"/>
                <w:szCs w:val="24"/>
              </w:rPr>
              <w:t>administravimo veikla</w:t>
            </w:r>
            <w:r w:rsidR="000A0538">
              <w:rPr>
                <w:color w:val="000000" w:themeColor="text1"/>
                <w:sz w:val="24"/>
                <w:szCs w:val="24"/>
              </w:rPr>
              <w:t>“</w:t>
            </w:r>
            <w:r w:rsidR="000A0538" w:rsidRPr="000A0538">
              <w:rPr>
                <w:color w:val="000000" w:themeColor="text1"/>
                <w:sz w:val="24"/>
                <w:szCs w:val="24"/>
              </w:rPr>
              <w:t>.</w:t>
            </w:r>
          </w:p>
          <w:p w14:paraId="05EA0C1B" w14:textId="21D08048" w:rsidR="0070297E" w:rsidRDefault="0070297E" w:rsidP="000A6B68">
            <w:pPr>
              <w:pStyle w:val="ListParagraph"/>
              <w:ind w:left="0" w:firstLine="720"/>
              <w:jc w:val="both"/>
              <w:rPr>
                <w:color w:val="000000" w:themeColor="text1"/>
                <w:sz w:val="24"/>
                <w:szCs w:val="24"/>
              </w:rPr>
            </w:pPr>
            <w:r w:rsidRPr="00545397">
              <w:rPr>
                <w:color w:val="000000" w:themeColor="text1"/>
                <w:sz w:val="24"/>
                <w:szCs w:val="24"/>
              </w:rPr>
              <w:t xml:space="preserve">Tarnyba pažymi, kad Perkančioji organizacija turi įsitikinti tiekėjų kompetentingumu, patikimumu ir pajėgumu, tačiau keliami minimalūs kandidatų ar dalyvių kvalifikacijos reikalavimai negali dirbtinai riboti konkurencijos, jie turi būti pagrįsti ir proporcingi pirkimo objektui, t. y. perkančioji organizacija, turi nustatyti būtent minimalius </w:t>
            </w:r>
            <w:r w:rsidR="00836709">
              <w:rPr>
                <w:color w:val="000000" w:themeColor="text1"/>
                <w:sz w:val="24"/>
                <w:szCs w:val="24"/>
              </w:rPr>
              <w:t xml:space="preserve">ir būtinus </w:t>
            </w:r>
            <w:r w:rsidRPr="00545397">
              <w:rPr>
                <w:color w:val="000000" w:themeColor="text1"/>
                <w:sz w:val="24"/>
                <w:szCs w:val="24"/>
              </w:rPr>
              <w:t>kvalifikacijos reikalavimus, o reikalavimai negali būti per aukšti, nes jų paskirtis yra ne atrinkti geriausią tiekėją, o tą, kuris yra tiesiog kompetentingas, patikimas ir pajėgus įvykdyti sutartį.</w:t>
            </w:r>
          </w:p>
          <w:p w14:paraId="051460D4" w14:textId="4F128B08" w:rsidR="00F534FC" w:rsidRPr="0070297E" w:rsidRDefault="00654F0F" w:rsidP="000A6B68">
            <w:pPr>
              <w:pStyle w:val="ListParagraph"/>
              <w:ind w:left="0" w:firstLine="720"/>
              <w:jc w:val="both"/>
              <w:rPr>
                <w:color w:val="000000" w:themeColor="text1"/>
                <w:sz w:val="24"/>
                <w:szCs w:val="24"/>
              </w:rPr>
            </w:pPr>
            <w:r w:rsidRPr="0070297E">
              <w:rPr>
                <w:color w:val="000000"/>
                <w:sz w:val="24"/>
                <w:szCs w:val="24"/>
              </w:rPr>
              <w:t>Tarnybos vertinimu, Pirkime Nr. 2 numatytas projekto dalykinės srities ekspertas – naudotojų tapatybių ir teisių valdymo sistemos diegimo ekspertas, kuris</w:t>
            </w:r>
            <w:r w:rsidRPr="0070297E">
              <w:rPr>
                <w:b/>
                <w:bCs/>
                <w:color w:val="000000"/>
                <w:sz w:val="24"/>
                <w:szCs w:val="24"/>
              </w:rPr>
              <w:t xml:space="preserve"> </w:t>
            </w:r>
            <w:r w:rsidRPr="0070297E">
              <w:rPr>
                <w:color w:val="000000"/>
                <w:sz w:val="24"/>
                <w:szCs w:val="24"/>
              </w:rPr>
              <w:t>turėtų padengti šios srities specifiką, nusakant projekto veiklas, padedant projekto vadovui sudaryti planą ir k</w:t>
            </w:r>
            <w:r w:rsidR="00137602">
              <w:rPr>
                <w:color w:val="000000"/>
                <w:sz w:val="24"/>
                <w:szCs w:val="24"/>
              </w:rPr>
              <w:t>i</w:t>
            </w:r>
            <w:r w:rsidRPr="0070297E">
              <w:rPr>
                <w:color w:val="000000"/>
                <w:sz w:val="24"/>
                <w:szCs w:val="24"/>
              </w:rPr>
              <w:t>t</w:t>
            </w:r>
            <w:r w:rsidR="00137602">
              <w:rPr>
                <w:color w:val="000000"/>
                <w:sz w:val="24"/>
                <w:szCs w:val="24"/>
              </w:rPr>
              <w:t>a</w:t>
            </w:r>
            <w:r w:rsidRPr="0070297E">
              <w:rPr>
                <w:color w:val="000000"/>
                <w:sz w:val="24"/>
                <w:szCs w:val="24"/>
              </w:rPr>
              <w:t xml:space="preserve">. Tokiu atveju projekto vadovas turi užtikrinti bendras projekto vadybos veiklas, kas nereikalauja specialiųjų naudotojų tapatybės ir teisių valdymo srities žinių. </w:t>
            </w:r>
            <w:r w:rsidRPr="0070297E">
              <w:rPr>
                <w:color w:val="000000"/>
                <w:sz w:val="24"/>
                <w:szCs w:val="24"/>
                <w:lang w:eastAsia="lt-LT"/>
              </w:rPr>
              <w:t>Tarnybos vertinimu, nagrinėjamu</w:t>
            </w:r>
            <w:r w:rsidR="00F534FC" w:rsidRPr="0070297E">
              <w:rPr>
                <w:color w:val="000000"/>
                <w:sz w:val="24"/>
                <w:szCs w:val="24"/>
                <w:lang w:eastAsia="lt-LT"/>
              </w:rPr>
              <w:t xml:space="preserve"> atveju </w:t>
            </w:r>
            <w:r w:rsidRPr="0070297E">
              <w:rPr>
                <w:sz w:val="24"/>
                <w:szCs w:val="24"/>
              </w:rPr>
              <w:t>Pirkimo Nr. 2 sąlygų 7.1.2.1</w:t>
            </w:r>
            <w:r w:rsidRPr="0070297E">
              <w:rPr>
                <w:sz w:val="22"/>
                <w:szCs w:val="22"/>
              </w:rPr>
              <w:t xml:space="preserve"> </w:t>
            </w:r>
            <w:r w:rsidRPr="0070297E">
              <w:rPr>
                <w:sz w:val="24"/>
                <w:szCs w:val="24"/>
              </w:rPr>
              <w:t xml:space="preserve">papunktyje </w:t>
            </w:r>
            <w:r w:rsidR="00F534FC" w:rsidRPr="0070297E">
              <w:rPr>
                <w:color w:val="000000" w:themeColor="text1"/>
                <w:sz w:val="24"/>
                <w:szCs w:val="24"/>
              </w:rPr>
              <w:t>projekto vadovui nustatyt</w:t>
            </w:r>
            <w:r w:rsidR="0070297E" w:rsidRPr="0070297E">
              <w:rPr>
                <w:color w:val="000000" w:themeColor="text1"/>
                <w:sz w:val="24"/>
                <w:szCs w:val="24"/>
              </w:rPr>
              <w:t>as</w:t>
            </w:r>
            <w:r w:rsidR="00F534FC" w:rsidRPr="0070297E">
              <w:rPr>
                <w:color w:val="000000" w:themeColor="text1"/>
                <w:sz w:val="24"/>
                <w:szCs w:val="24"/>
              </w:rPr>
              <w:t xml:space="preserve"> reikalavima</w:t>
            </w:r>
            <w:r w:rsidR="0070297E" w:rsidRPr="0070297E">
              <w:rPr>
                <w:color w:val="000000" w:themeColor="text1"/>
                <w:sz w:val="24"/>
                <w:szCs w:val="24"/>
              </w:rPr>
              <w:t>s</w:t>
            </w:r>
            <w:r w:rsidR="00F534FC" w:rsidRPr="0070297E">
              <w:rPr>
                <w:color w:val="000000" w:themeColor="text1"/>
                <w:sz w:val="24"/>
                <w:szCs w:val="24"/>
              </w:rPr>
              <w:t xml:space="preserve"> yra perteklini</w:t>
            </w:r>
            <w:r w:rsidR="0070297E" w:rsidRPr="0070297E">
              <w:rPr>
                <w:color w:val="000000" w:themeColor="text1"/>
                <w:sz w:val="24"/>
                <w:szCs w:val="24"/>
              </w:rPr>
              <w:t>s</w:t>
            </w:r>
            <w:r w:rsidR="00F534FC" w:rsidRPr="0070297E">
              <w:rPr>
                <w:color w:val="000000" w:themeColor="text1"/>
                <w:sz w:val="24"/>
                <w:szCs w:val="24"/>
              </w:rPr>
              <w:t>, neproporcing</w:t>
            </w:r>
            <w:r w:rsidR="0070297E" w:rsidRPr="0070297E">
              <w:rPr>
                <w:color w:val="000000" w:themeColor="text1"/>
                <w:sz w:val="24"/>
                <w:szCs w:val="24"/>
              </w:rPr>
              <w:t>as</w:t>
            </w:r>
            <w:r w:rsidR="00F534FC" w:rsidRPr="0070297E">
              <w:rPr>
                <w:color w:val="000000" w:themeColor="text1"/>
                <w:sz w:val="24"/>
                <w:szCs w:val="24"/>
              </w:rPr>
              <w:t>, nustatyt</w:t>
            </w:r>
            <w:r w:rsidR="0070297E" w:rsidRPr="0070297E">
              <w:rPr>
                <w:color w:val="000000" w:themeColor="text1"/>
                <w:sz w:val="24"/>
                <w:szCs w:val="24"/>
              </w:rPr>
              <w:t>as</w:t>
            </w:r>
            <w:r w:rsidR="00F534FC" w:rsidRPr="0070297E">
              <w:rPr>
                <w:color w:val="000000" w:themeColor="text1"/>
                <w:sz w:val="24"/>
                <w:szCs w:val="24"/>
              </w:rPr>
              <w:t xml:space="preserve">, neatsižvelgiant į Kvalifikacijos metodikos 7.3 papunkčio nuostatą, kad „&lt;..&gt; </w:t>
            </w:r>
            <w:r w:rsidR="00F534FC" w:rsidRPr="0070297E">
              <w:rPr>
                <w:sz w:val="24"/>
                <w:szCs w:val="24"/>
                <w:lang w:eastAsia="lt-LT"/>
              </w:rPr>
              <w:t xml:space="preserve">Įvertindamas, ar pasirinkti kvalifikacijos reikalavimai yra proporcingi pirkimo objektui &lt;...&gt;, pirkimo vykdytojas turi atsižvelgti ne tik į atskirus kvalifikacijos reikalavimus, bet ir į šių reikalavimų visumą; &lt;...&gt;“ bei </w:t>
            </w:r>
            <w:r w:rsidR="00F534FC" w:rsidRPr="0070297E">
              <w:rPr>
                <w:color w:val="000000" w:themeColor="text1"/>
                <w:sz w:val="24"/>
                <w:szCs w:val="24"/>
              </w:rPr>
              <w:t>Gaires.</w:t>
            </w:r>
          </w:p>
          <w:p w14:paraId="76D24E48" w14:textId="183583A5" w:rsidR="00F56D95" w:rsidRPr="005243B3" w:rsidRDefault="005243B3" w:rsidP="000A6B68">
            <w:pPr>
              <w:pStyle w:val="ListParagraph"/>
              <w:spacing w:line="252" w:lineRule="auto"/>
              <w:ind w:left="30" w:firstLine="853"/>
              <w:jc w:val="both"/>
              <w:rPr>
                <w:bCs/>
                <w:sz w:val="24"/>
                <w:szCs w:val="24"/>
              </w:rPr>
            </w:pPr>
            <w:r>
              <w:rPr>
                <w:sz w:val="24"/>
                <w:szCs w:val="24"/>
              </w:rPr>
              <w:t xml:space="preserve">Atsižvelgdama į tai, Tarnyba konstatuoja, kad nustatydama minėtą </w:t>
            </w:r>
            <w:r>
              <w:rPr>
                <w:color w:val="000000"/>
                <w:sz w:val="24"/>
                <w:szCs w:val="24"/>
              </w:rPr>
              <w:t>kvalifikacinį reikalavimą, Perkančioji organizacija pažeidė Įstatymo 17 straipsnio 1 dalyje įtvirtintą proporcingumo principą ir 47 straipsnio 1</w:t>
            </w:r>
            <w:r w:rsidR="00AD3B9C">
              <w:rPr>
                <w:color w:val="000000"/>
                <w:sz w:val="24"/>
                <w:szCs w:val="24"/>
              </w:rPr>
              <w:t>, 7</w:t>
            </w:r>
            <w:r>
              <w:rPr>
                <w:color w:val="000000"/>
                <w:sz w:val="24"/>
                <w:szCs w:val="24"/>
              </w:rPr>
              <w:t xml:space="preserve"> dal</w:t>
            </w:r>
            <w:r w:rsidR="00AD3B9C">
              <w:rPr>
                <w:color w:val="000000"/>
                <w:sz w:val="24"/>
                <w:szCs w:val="24"/>
              </w:rPr>
              <w:t>is</w:t>
            </w:r>
            <w:r>
              <w:rPr>
                <w:color w:val="000000"/>
                <w:sz w:val="24"/>
                <w:szCs w:val="24"/>
              </w:rPr>
              <w:t xml:space="preserve"> bei Kvalifikacijos metodikos </w:t>
            </w:r>
            <w:r w:rsidR="004B7829" w:rsidRPr="00B6230B">
              <w:rPr>
                <w:color w:val="000000"/>
                <w:sz w:val="24"/>
                <w:szCs w:val="24"/>
              </w:rPr>
              <w:t>7.3</w:t>
            </w:r>
            <w:r w:rsidR="004B7829">
              <w:rPr>
                <w:color w:val="000000"/>
                <w:sz w:val="24"/>
                <w:szCs w:val="24"/>
              </w:rPr>
              <w:t xml:space="preserve"> papunktį</w:t>
            </w:r>
            <w:r w:rsidR="001A0C82">
              <w:rPr>
                <w:sz w:val="23"/>
                <w:szCs w:val="23"/>
              </w:rPr>
              <w:t>.</w:t>
            </w:r>
          </w:p>
        </w:tc>
      </w:tr>
      <w:tr w:rsidR="00D44738" w:rsidRPr="00FB46B2" w14:paraId="407553EA" w14:textId="77777777" w:rsidTr="005D50F5">
        <w:tc>
          <w:tcPr>
            <w:tcW w:w="740" w:type="pct"/>
            <w:gridSpan w:val="2"/>
            <w:tcBorders>
              <w:top w:val="single" w:sz="4" w:space="0" w:color="auto"/>
              <w:left w:val="single" w:sz="4" w:space="0" w:color="auto"/>
              <w:bottom w:val="single" w:sz="4" w:space="0" w:color="auto"/>
              <w:right w:val="single" w:sz="4" w:space="0" w:color="auto"/>
            </w:tcBorders>
          </w:tcPr>
          <w:p w14:paraId="39608A25" w14:textId="31F2E08C" w:rsidR="00D44738" w:rsidRPr="007B1290" w:rsidRDefault="00D44738" w:rsidP="000A6B68">
            <w:pPr>
              <w:spacing w:line="256" w:lineRule="auto"/>
              <w:jc w:val="center"/>
              <w:rPr>
                <w:sz w:val="24"/>
                <w:szCs w:val="24"/>
              </w:rPr>
            </w:pPr>
            <w:r>
              <w:rPr>
                <w:sz w:val="24"/>
                <w:szCs w:val="24"/>
              </w:rPr>
              <w:lastRenderedPageBreak/>
              <w:t>3</w:t>
            </w:r>
            <w:r w:rsidRPr="000F6DAA">
              <w:rPr>
                <w:sz w:val="24"/>
                <w:szCs w:val="24"/>
              </w:rPr>
              <w:t>.</w:t>
            </w:r>
          </w:p>
        </w:tc>
        <w:tc>
          <w:tcPr>
            <w:tcW w:w="4260" w:type="pct"/>
            <w:tcBorders>
              <w:top w:val="single" w:sz="4" w:space="0" w:color="auto"/>
              <w:left w:val="single" w:sz="4" w:space="0" w:color="auto"/>
              <w:bottom w:val="single" w:sz="4" w:space="0" w:color="auto"/>
              <w:right w:val="single" w:sz="4" w:space="0" w:color="auto"/>
            </w:tcBorders>
          </w:tcPr>
          <w:p w14:paraId="47A082C9" w14:textId="4D896584" w:rsidR="00D44738" w:rsidRPr="00386285" w:rsidRDefault="00D44738" w:rsidP="000A6B68">
            <w:pPr>
              <w:rPr>
                <w:rFonts w:eastAsiaTheme="minorHAnsi"/>
                <w:szCs w:val="24"/>
                <w:lang w:val="en-US"/>
              </w:rPr>
            </w:pPr>
            <w:r w:rsidRPr="00386285">
              <w:rPr>
                <w:bCs/>
                <w:sz w:val="24"/>
                <w:szCs w:val="24"/>
              </w:rPr>
              <w:t>Įstatymo</w:t>
            </w:r>
            <w:r w:rsidRPr="00386285">
              <w:rPr>
                <w:sz w:val="24"/>
                <w:szCs w:val="24"/>
              </w:rPr>
              <w:t xml:space="preserve"> </w:t>
            </w:r>
            <w:r w:rsidR="00AD3B9C" w:rsidRPr="00A42AD2">
              <w:rPr>
                <w:bCs/>
                <w:iCs/>
                <w:sz w:val="24"/>
                <w:szCs w:val="24"/>
              </w:rPr>
              <w:t xml:space="preserve">47 straipsnio </w:t>
            </w:r>
            <w:r w:rsidR="00AD3B9C">
              <w:rPr>
                <w:bCs/>
                <w:iCs/>
                <w:sz w:val="24"/>
                <w:szCs w:val="24"/>
              </w:rPr>
              <w:t>1</w:t>
            </w:r>
            <w:r w:rsidR="00AD3B9C">
              <w:rPr>
                <w:rStyle w:val="FootnoteReference"/>
                <w:bCs/>
                <w:sz w:val="23"/>
                <w:szCs w:val="23"/>
              </w:rPr>
              <w:footnoteReference w:id="76"/>
            </w:r>
            <w:r w:rsidR="00AD3B9C">
              <w:rPr>
                <w:bCs/>
                <w:iCs/>
                <w:sz w:val="24"/>
                <w:szCs w:val="24"/>
              </w:rPr>
              <w:t xml:space="preserve"> ir </w:t>
            </w:r>
            <w:r w:rsidR="00AD3B9C" w:rsidRPr="00A42AD2">
              <w:rPr>
                <w:bCs/>
                <w:iCs/>
                <w:sz w:val="24"/>
                <w:szCs w:val="24"/>
              </w:rPr>
              <w:t>7 dal</w:t>
            </w:r>
            <w:r w:rsidR="00AD3B9C">
              <w:rPr>
                <w:bCs/>
                <w:iCs/>
                <w:sz w:val="24"/>
                <w:szCs w:val="24"/>
              </w:rPr>
              <w:t>y</w:t>
            </w:r>
            <w:r w:rsidR="00AD3B9C" w:rsidRPr="00A42AD2">
              <w:rPr>
                <w:bCs/>
                <w:iCs/>
                <w:sz w:val="24"/>
                <w:szCs w:val="24"/>
              </w:rPr>
              <w:t>s</w:t>
            </w:r>
            <w:r w:rsidR="00AD3B9C" w:rsidRPr="00473E71">
              <w:rPr>
                <w:rStyle w:val="FootnoteReference"/>
                <w:sz w:val="23"/>
                <w:szCs w:val="23"/>
              </w:rPr>
              <w:footnoteReference w:id="77"/>
            </w:r>
            <w:r w:rsidRPr="00386285">
              <w:rPr>
                <w:bCs/>
                <w:sz w:val="24"/>
                <w:szCs w:val="24"/>
              </w:rPr>
              <w:t>,</w:t>
            </w:r>
          </w:p>
          <w:p w14:paraId="14F61AF8" w14:textId="56C425E2" w:rsidR="00D44738" w:rsidRPr="00C37A71" w:rsidRDefault="00D44738" w:rsidP="000A6B68">
            <w:pPr>
              <w:rPr>
                <w:rFonts w:eastAsiaTheme="minorHAnsi"/>
                <w:szCs w:val="24"/>
                <w:lang w:val="en-US"/>
              </w:rPr>
            </w:pPr>
            <w:r w:rsidRPr="00386285">
              <w:rPr>
                <w:bCs/>
                <w:iCs/>
                <w:sz w:val="24"/>
                <w:szCs w:val="24"/>
                <w:lang w:eastAsia="fi-FI"/>
              </w:rPr>
              <w:t>Kvalifikacijos metodikos</w:t>
            </w:r>
            <w:r w:rsidRPr="00386285">
              <w:rPr>
                <w:rStyle w:val="FootnoteReference"/>
                <w:bCs/>
                <w:iCs/>
                <w:sz w:val="24"/>
                <w:szCs w:val="24"/>
                <w:lang w:eastAsia="fi-FI"/>
              </w:rPr>
              <w:footnoteReference w:id="78"/>
            </w:r>
            <w:r w:rsidRPr="00386285">
              <w:rPr>
                <w:iCs/>
                <w:sz w:val="24"/>
                <w:szCs w:val="24"/>
              </w:rPr>
              <w:t xml:space="preserve"> </w:t>
            </w:r>
            <w:r w:rsidRPr="00386285">
              <w:rPr>
                <w:sz w:val="24"/>
                <w:szCs w:val="24"/>
              </w:rPr>
              <w:t>22 punktas</w:t>
            </w:r>
            <w:r w:rsidRPr="00386285">
              <w:rPr>
                <w:rStyle w:val="FootnoteReference"/>
                <w:szCs w:val="24"/>
                <w:lang w:val="en-US"/>
              </w:rPr>
              <w:footnoteReference w:id="79"/>
            </w:r>
          </w:p>
        </w:tc>
      </w:tr>
      <w:tr w:rsidR="00D44738" w:rsidRPr="0068217A" w14:paraId="489B5BF6" w14:textId="77777777" w:rsidTr="005D50F5">
        <w:tc>
          <w:tcPr>
            <w:tcW w:w="5000" w:type="pct"/>
            <w:gridSpan w:val="3"/>
            <w:tcBorders>
              <w:top w:val="single" w:sz="4" w:space="0" w:color="auto"/>
              <w:left w:val="single" w:sz="4" w:space="0" w:color="auto"/>
              <w:bottom w:val="single" w:sz="4" w:space="0" w:color="auto"/>
              <w:right w:val="single" w:sz="4" w:space="0" w:color="auto"/>
            </w:tcBorders>
            <w:hideMark/>
          </w:tcPr>
          <w:p w14:paraId="418DCFC0" w14:textId="3DEE41E5" w:rsidR="0079060E" w:rsidRPr="00A60976" w:rsidRDefault="00D44738" w:rsidP="008967B3">
            <w:pPr>
              <w:pStyle w:val="ListParagraph"/>
              <w:ind w:left="0" w:firstLine="720"/>
              <w:jc w:val="both"/>
              <w:rPr>
                <w:color w:val="000000"/>
                <w:sz w:val="24"/>
                <w:szCs w:val="24"/>
              </w:rPr>
            </w:pPr>
            <w:r w:rsidRPr="0079060E">
              <w:rPr>
                <w:sz w:val="24"/>
                <w:szCs w:val="24"/>
              </w:rPr>
              <w:t xml:space="preserve">Pirkimo Nr. </w:t>
            </w:r>
            <w:r w:rsidR="00143265" w:rsidRPr="0079060E">
              <w:rPr>
                <w:sz w:val="24"/>
                <w:szCs w:val="24"/>
              </w:rPr>
              <w:t xml:space="preserve">2 sąlygų 7.1.3 papunktyje </w:t>
            </w:r>
            <w:r w:rsidR="00143265" w:rsidRPr="0079060E">
              <w:rPr>
                <w:color w:val="000000"/>
                <w:sz w:val="24"/>
                <w:szCs w:val="24"/>
              </w:rPr>
              <w:t>nustatytas tiekėjų kvalifikacijos reikalavimas: „Tiekėjas – įmonė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6B420549" w14:textId="6E890F85" w:rsidR="00D44738" w:rsidRDefault="00D44738" w:rsidP="00334BCF">
            <w:pPr>
              <w:pStyle w:val="ListParagraph"/>
              <w:ind w:left="0" w:firstLine="720"/>
              <w:jc w:val="both"/>
              <w:rPr>
                <w:sz w:val="24"/>
                <w:szCs w:val="24"/>
              </w:rPr>
            </w:pPr>
            <w:r w:rsidRPr="0081020D">
              <w:rPr>
                <w:sz w:val="24"/>
                <w:szCs w:val="24"/>
              </w:rPr>
              <w:t xml:space="preserve">Tarnyba </w:t>
            </w:r>
            <w:r w:rsidR="002D2ED6" w:rsidRPr="0081020D">
              <w:rPr>
                <w:sz w:val="24"/>
                <w:szCs w:val="24"/>
              </w:rPr>
              <w:t>paprašė</w:t>
            </w:r>
            <w:r w:rsidR="002D2ED6" w:rsidRPr="0081020D" w:rsidDel="002D2ED6">
              <w:rPr>
                <w:sz w:val="24"/>
                <w:szCs w:val="24"/>
              </w:rPr>
              <w:t xml:space="preserve"> </w:t>
            </w:r>
            <w:r w:rsidRPr="000C7985">
              <w:rPr>
                <w:rStyle w:val="FootnoteReference"/>
                <w:szCs w:val="24"/>
              </w:rPr>
              <w:footnoteReference w:id="80"/>
            </w:r>
            <w:r w:rsidRPr="0081020D">
              <w:rPr>
                <w:sz w:val="24"/>
                <w:szCs w:val="24"/>
              </w:rPr>
              <w:t xml:space="preserve"> </w:t>
            </w:r>
            <w:r w:rsidR="002D2ED6" w:rsidRPr="000C7985">
              <w:rPr>
                <w:rStyle w:val="FootnoteReference"/>
                <w:szCs w:val="24"/>
              </w:rPr>
              <w:footnoteReference w:id="81"/>
            </w:r>
            <w:r w:rsidRPr="0081020D">
              <w:rPr>
                <w:sz w:val="24"/>
                <w:szCs w:val="24"/>
              </w:rPr>
              <w:t xml:space="preserve">Perkančiosios </w:t>
            </w:r>
            <w:r w:rsidR="00334BCF" w:rsidRPr="00713B40">
              <w:rPr>
                <w:sz w:val="24"/>
                <w:szCs w:val="24"/>
              </w:rPr>
              <w:t xml:space="preserve">paaiškinti ir pagrįsti </w:t>
            </w:r>
            <w:r w:rsidR="00334BCF">
              <w:rPr>
                <w:sz w:val="24"/>
                <w:szCs w:val="24"/>
              </w:rPr>
              <w:t xml:space="preserve">pirmiau </w:t>
            </w:r>
            <w:r w:rsidR="00334BCF" w:rsidRPr="00713B40">
              <w:rPr>
                <w:sz w:val="24"/>
                <w:szCs w:val="24"/>
              </w:rPr>
              <w:t>nurodyt</w:t>
            </w:r>
            <w:r w:rsidR="00334BCF">
              <w:rPr>
                <w:sz w:val="24"/>
                <w:szCs w:val="24"/>
              </w:rPr>
              <w:t>ą</w:t>
            </w:r>
            <w:r w:rsidR="00334BCF" w:rsidRPr="00713B40">
              <w:rPr>
                <w:sz w:val="24"/>
                <w:szCs w:val="24"/>
              </w:rPr>
              <w:t xml:space="preserve"> kvalifikacijos reikalavim</w:t>
            </w:r>
            <w:r w:rsidR="00334BCF">
              <w:rPr>
                <w:sz w:val="24"/>
                <w:szCs w:val="24"/>
              </w:rPr>
              <w:t xml:space="preserve">ą </w:t>
            </w:r>
            <w:r w:rsidR="00334BCF" w:rsidRPr="00713B40">
              <w:rPr>
                <w:sz w:val="24"/>
                <w:szCs w:val="24"/>
              </w:rPr>
              <w:t>šiais aspektais: reikalingumo/proporcingumo Pirkim</w:t>
            </w:r>
            <w:r w:rsidR="00334BCF">
              <w:rPr>
                <w:sz w:val="24"/>
                <w:szCs w:val="24"/>
              </w:rPr>
              <w:t>o</w:t>
            </w:r>
            <w:r w:rsidR="0074515B">
              <w:rPr>
                <w:sz w:val="24"/>
                <w:szCs w:val="24"/>
              </w:rPr>
              <w:t xml:space="preserve"> Nr. 2</w:t>
            </w:r>
            <w:r w:rsidR="00334BCF" w:rsidRPr="00713B40">
              <w:rPr>
                <w:sz w:val="24"/>
                <w:szCs w:val="24"/>
              </w:rPr>
              <w:t xml:space="preserve"> objekt</w:t>
            </w:r>
            <w:r w:rsidR="00334BCF">
              <w:rPr>
                <w:sz w:val="24"/>
                <w:szCs w:val="24"/>
              </w:rPr>
              <w:t>ui</w:t>
            </w:r>
            <w:r w:rsidR="00334BCF" w:rsidRPr="00713B40">
              <w:rPr>
                <w:sz w:val="24"/>
                <w:szCs w:val="24"/>
              </w:rPr>
              <w:t xml:space="preserve">, t. y., kodėl perkant </w:t>
            </w:r>
            <w:r w:rsidR="00334BCF" w:rsidRPr="00713B40">
              <w:rPr>
                <w:sz w:val="24"/>
                <w:szCs w:val="24"/>
              </w:rPr>
              <w:lastRenderedPageBreak/>
              <w:t>Pirkim</w:t>
            </w:r>
            <w:r w:rsidR="00334BCF">
              <w:rPr>
                <w:sz w:val="24"/>
                <w:szCs w:val="24"/>
              </w:rPr>
              <w:t>o Nr. 2</w:t>
            </w:r>
            <w:r w:rsidR="00334BCF" w:rsidRPr="00713B40">
              <w:rPr>
                <w:sz w:val="24"/>
                <w:szCs w:val="24"/>
              </w:rPr>
              <w:t xml:space="preserve"> objekt</w:t>
            </w:r>
            <w:r w:rsidR="00334BCF">
              <w:rPr>
                <w:sz w:val="24"/>
                <w:szCs w:val="24"/>
              </w:rPr>
              <w:t>ą</w:t>
            </w:r>
            <w:r w:rsidR="00334BCF" w:rsidRPr="00713B40">
              <w:rPr>
                <w:sz w:val="24"/>
                <w:szCs w:val="24"/>
              </w:rPr>
              <w:t xml:space="preserve"> būtina, kad tiekėjas būtų įsidiegęs kvalifikacijos reikalavime nurodytą standartą pilna apimtimi ir kodėl nepakaktų atskirų konkrečių aplinkosaugos priemonių, kurias apima standarto turinys</w:t>
            </w:r>
            <w:r w:rsidRPr="0081020D">
              <w:rPr>
                <w:sz w:val="24"/>
                <w:szCs w:val="24"/>
              </w:rPr>
              <w:t>. Perkančioji organizacija nurodė</w:t>
            </w:r>
            <w:r w:rsidR="00334BCF" w:rsidRPr="000C7985">
              <w:rPr>
                <w:rStyle w:val="FootnoteReference"/>
                <w:szCs w:val="24"/>
              </w:rPr>
              <w:footnoteReference w:id="82"/>
            </w:r>
            <w:r w:rsidRPr="0081020D">
              <w:rPr>
                <w:sz w:val="24"/>
                <w:szCs w:val="24"/>
              </w:rPr>
              <w:t>, jog „&lt;...&gt; Perkančioji organizacija, nustatydama Pirkimo Nr.</w:t>
            </w:r>
            <w:r w:rsidR="00561784">
              <w:rPr>
                <w:sz w:val="24"/>
                <w:szCs w:val="24"/>
              </w:rPr>
              <w:t xml:space="preserve"> </w:t>
            </w:r>
            <w:r w:rsidRPr="0081020D">
              <w:rPr>
                <w:sz w:val="24"/>
                <w:szCs w:val="24"/>
              </w:rPr>
              <w:t>1 sąlygų 7.1.</w:t>
            </w:r>
            <w:r w:rsidR="00137602">
              <w:rPr>
                <w:sz w:val="24"/>
                <w:szCs w:val="24"/>
              </w:rPr>
              <w:t>3</w:t>
            </w:r>
            <w:r w:rsidRPr="0081020D">
              <w:rPr>
                <w:sz w:val="24"/>
                <w:szCs w:val="24"/>
              </w:rPr>
              <w:t xml:space="preserve">. punkte esantį reikalavimą siekė a) kad pirkimas būtų laikomas žaliuoju pirkimu ir perkančioji organizacija pasiektų Lietuvos Respublikos Vyriausybės nustatytus rodiklius, b) atsirinktų tiekėją, kuris laikosi aplinkos apsaugos vadybos sistemos standartų ir tuo prisidėtų prie VPĮ 17 straipsnio 2 dalies 4 punkte nustatyto siekio aplinkos išsaugojimui. </w:t>
            </w:r>
            <w:r w:rsidR="00334BCF">
              <w:rPr>
                <w:sz w:val="24"/>
                <w:szCs w:val="24"/>
              </w:rPr>
              <w:t>&lt;...&gt;</w:t>
            </w:r>
            <w:r w:rsidRPr="0081020D">
              <w:rPr>
                <w:sz w:val="24"/>
                <w:szCs w:val="24"/>
              </w:rPr>
              <w:t>“.</w:t>
            </w:r>
            <w:r w:rsidR="00334BCF">
              <w:rPr>
                <w:sz w:val="24"/>
                <w:szCs w:val="24"/>
              </w:rPr>
              <w:t xml:space="preserve"> </w:t>
            </w:r>
            <w:r w:rsidR="006B5E8A">
              <w:rPr>
                <w:sz w:val="24"/>
                <w:szCs w:val="24"/>
              </w:rPr>
              <w:t xml:space="preserve"> Be to, </w:t>
            </w:r>
            <w:r w:rsidRPr="0081020D">
              <w:rPr>
                <w:sz w:val="24"/>
                <w:szCs w:val="24"/>
              </w:rPr>
              <w:t>Perkančioji organizacija nurodė</w:t>
            </w:r>
            <w:r w:rsidR="00334BCF" w:rsidRPr="000C7985">
              <w:rPr>
                <w:rStyle w:val="FootnoteReference"/>
                <w:szCs w:val="24"/>
              </w:rPr>
              <w:footnoteReference w:id="83"/>
            </w:r>
            <w:r w:rsidRPr="0081020D">
              <w:rPr>
                <w:sz w:val="24"/>
                <w:szCs w:val="24"/>
              </w:rPr>
              <w:t>, jog „</w:t>
            </w:r>
            <w:r>
              <w:rPr>
                <w:sz w:val="24"/>
                <w:szCs w:val="24"/>
              </w:rPr>
              <w:t>&lt;...&gt;</w:t>
            </w:r>
            <w:r w:rsidRPr="0081020D">
              <w:rPr>
                <w:sz w:val="24"/>
                <w:szCs w:val="24"/>
              </w:rPr>
              <w:t xml:space="preserve">Perkančioji organizacija, vertindama kiekvieno pirkimo objekto specifiką, kad perkamos IT paslaugos, kurios teikiamos nuotoliniu būdu (priešingai nei paslaugos būtų teikiamos perkančiosios organizacijos patalpose, kai perkančioji organizacija </w:t>
            </w:r>
            <w:r w:rsidRPr="003035E9">
              <w:rPr>
                <w:sz w:val="24"/>
                <w:szCs w:val="24"/>
              </w:rPr>
              <w:t>gali kontroliuoti/įtakoti</w:t>
            </w:r>
            <w:r w:rsidRPr="0081020D">
              <w:rPr>
                <w:sz w:val="24"/>
                <w:szCs w:val="24"/>
              </w:rPr>
              <w:t xml:space="preserve"> aplinkosauginių reikalavimų laikymąsi), ir kokie aplinkosaugos aspektai yra aktualiausi, svarbiausi teikiant šias paslaugas, siekė tokių tikslų – užtikrinti, kad teikiant paslaugas būtų nuolat stebimas poveikis aplinkai; vertinamas energijos suvartojimo našumas ir efektyvumas; nuolat būtų mažinami tiekėjo poveikio aplinkai rodikliai; užtikrinti įsipareigojimai tiek prieš klientus, tiek prieš partnerius aplinkosaugos klausimais; laikomasi aplinkosaugos reguliavimo ir t.</w:t>
            </w:r>
            <w:r>
              <w:rPr>
                <w:sz w:val="24"/>
                <w:szCs w:val="24"/>
              </w:rPr>
              <w:t xml:space="preserve"> </w:t>
            </w:r>
            <w:r w:rsidRPr="0081020D">
              <w:rPr>
                <w:sz w:val="24"/>
                <w:szCs w:val="24"/>
              </w:rPr>
              <w:t>t. Šių kriterijų atitiktį ir laikymąsi būtent ir patvirtina aplinkos apsaugos vadybos sistemos įdiegimą patvirtinantys dokumentai – ISO 14001, EMAS arba kiti aplinkos apsaugos vadybos standartai</w:t>
            </w:r>
            <w:r>
              <w:rPr>
                <w:sz w:val="24"/>
                <w:szCs w:val="24"/>
              </w:rPr>
              <w:t>“</w:t>
            </w:r>
            <w:r w:rsidR="008967B3">
              <w:rPr>
                <w:sz w:val="24"/>
                <w:szCs w:val="24"/>
              </w:rPr>
              <w:t>.</w:t>
            </w:r>
          </w:p>
          <w:p w14:paraId="67D3B974" w14:textId="55E18E50" w:rsidR="002F4ED3" w:rsidRDefault="002F4ED3" w:rsidP="002F4ED3">
            <w:pPr>
              <w:pStyle w:val="ListParagraph"/>
              <w:ind w:left="0" w:firstLine="720"/>
              <w:jc w:val="both"/>
              <w:rPr>
                <w:color w:val="000000"/>
                <w:sz w:val="24"/>
                <w:szCs w:val="24"/>
              </w:rPr>
            </w:pPr>
            <w:r w:rsidRPr="000F6DAA">
              <w:rPr>
                <w:color w:val="000000"/>
                <w:sz w:val="24"/>
                <w:szCs w:val="24"/>
              </w:rPr>
              <w:t>Tarnyba</w:t>
            </w:r>
            <w:r>
              <w:rPr>
                <w:color w:val="000000"/>
                <w:sz w:val="24"/>
                <w:szCs w:val="24"/>
              </w:rPr>
              <w:t xml:space="preserve"> atkreipia dėmesį, kad Įstatymo</w:t>
            </w:r>
            <w:r w:rsidRPr="007365E4">
              <w:rPr>
                <w:color w:val="000000"/>
                <w:sz w:val="24"/>
                <w:szCs w:val="24"/>
              </w:rPr>
              <w:t xml:space="preserve"> 48 straipsnio 2 dalyje yra </w:t>
            </w:r>
            <w:r w:rsidRPr="007365E4">
              <w:rPr>
                <w:b/>
                <w:bCs/>
                <w:color w:val="000000"/>
                <w:sz w:val="24"/>
                <w:szCs w:val="24"/>
              </w:rPr>
              <w:t>įtvirtinta</w:t>
            </w:r>
            <w:r w:rsidRPr="007365E4">
              <w:rPr>
                <w:color w:val="000000"/>
                <w:sz w:val="24"/>
                <w:szCs w:val="24"/>
              </w:rPr>
              <w:t xml:space="preserve"> perkančiosios organizacijos </w:t>
            </w:r>
            <w:r w:rsidRPr="007365E4">
              <w:rPr>
                <w:b/>
                <w:bCs/>
                <w:color w:val="000000"/>
                <w:sz w:val="24"/>
                <w:szCs w:val="24"/>
              </w:rPr>
              <w:t>teisė (bet ne pareiga)</w:t>
            </w:r>
            <w:r w:rsidRPr="007365E4">
              <w:rPr>
                <w:color w:val="000000"/>
                <w:sz w:val="24"/>
                <w:szCs w:val="24"/>
              </w:rPr>
              <w:t xml:space="preserve"> viešojo pirkimo dokumentuose kaip reikalavimą</w:t>
            </w:r>
            <w:r>
              <w:rPr>
                <w:color w:val="000000"/>
                <w:sz w:val="24"/>
                <w:szCs w:val="24"/>
              </w:rPr>
              <w:t xml:space="preserve"> tiekėjui</w:t>
            </w:r>
            <w:r w:rsidRPr="007365E4">
              <w:rPr>
                <w:color w:val="000000"/>
                <w:sz w:val="24"/>
                <w:szCs w:val="24"/>
              </w:rPr>
              <w:t xml:space="preserve"> įtvirtinti aplinkos apsaugos vadybos sistemos standartų taikymą, t. y. reikalauti, kad tiekėjas pateiktų nepriklausomų įstaigų išduotus sertifikatus, patvirtinančius, jog tiekėjas laikosi tam tikrų aplinkos apsaugos vadybos sistemų standartų.</w:t>
            </w:r>
            <w:r>
              <w:rPr>
                <w:color w:val="000000"/>
                <w:sz w:val="24"/>
                <w:szCs w:val="24"/>
              </w:rPr>
              <w:t xml:space="preserve"> Pažymėtina, kad </w:t>
            </w:r>
            <w:r w:rsidRPr="0068217A">
              <w:rPr>
                <w:color w:val="000000"/>
                <w:sz w:val="24"/>
                <w:szCs w:val="24"/>
              </w:rPr>
              <w:t>reikalavimas taikyti</w:t>
            </w:r>
            <w:r>
              <w:rPr>
                <w:color w:val="000000"/>
                <w:sz w:val="24"/>
                <w:szCs w:val="24"/>
              </w:rPr>
              <w:t xml:space="preserve"> </w:t>
            </w:r>
            <w:r w:rsidRPr="0068217A">
              <w:rPr>
                <w:color w:val="000000"/>
                <w:sz w:val="24"/>
                <w:szCs w:val="24"/>
              </w:rPr>
              <w:t>aplinkos apsaugos vadybos sistemos reikalavimus pagal</w:t>
            </w:r>
            <w:r>
              <w:rPr>
                <w:color w:val="000000"/>
                <w:sz w:val="24"/>
                <w:szCs w:val="24"/>
              </w:rPr>
              <w:t xml:space="preserve"> </w:t>
            </w:r>
            <w:r w:rsidRPr="0068217A">
              <w:rPr>
                <w:color w:val="000000"/>
                <w:sz w:val="24"/>
                <w:szCs w:val="24"/>
              </w:rPr>
              <w:t>standartą</w:t>
            </w:r>
            <w:r>
              <w:rPr>
                <w:b/>
                <w:bCs/>
                <w:color w:val="000000"/>
                <w:sz w:val="24"/>
                <w:szCs w:val="24"/>
              </w:rPr>
              <w:t xml:space="preserve"> </w:t>
            </w:r>
            <w:r w:rsidRPr="0068217A">
              <w:rPr>
                <w:color w:val="000000"/>
                <w:sz w:val="24"/>
                <w:szCs w:val="24"/>
              </w:rPr>
              <w:t>LST EN ISO 14001 arba Europos Sąjungos aplinkosaugos vadybos ir audito sistemą (EMAS), ar kitus aplinkos apsaugos vadybos standartus, t. y., kai reikalavimas nustatomas vadovaujantis Į</w:t>
            </w:r>
            <w:r>
              <w:rPr>
                <w:color w:val="000000"/>
                <w:sz w:val="24"/>
                <w:szCs w:val="24"/>
              </w:rPr>
              <w:t>statymo</w:t>
            </w:r>
            <w:r w:rsidRPr="0068217A">
              <w:rPr>
                <w:color w:val="000000"/>
                <w:sz w:val="24"/>
                <w:szCs w:val="24"/>
              </w:rPr>
              <w:t xml:space="preserve"> 48 str</w:t>
            </w:r>
            <w:r>
              <w:rPr>
                <w:color w:val="000000"/>
                <w:sz w:val="24"/>
                <w:szCs w:val="24"/>
              </w:rPr>
              <w:t>aipsniu</w:t>
            </w:r>
            <w:r w:rsidRPr="0068217A">
              <w:rPr>
                <w:color w:val="000000"/>
                <w:sz w:val="24"/>
                <w:szCs w:val="24"/>
              </w:rPr>
              <w:t>, nėra laikomas tiekėjų kvalifikacijos reikalavimu Įstatymo 47 straipsnio</w:t>
            </w:r>
            <w:r w:rsidRPr="0068217A">
              <w:rPr>
                <w:b/>
                <w:bCs/>
                <w:color w:val="000000"/>
                <w:sz w:val="24"/>
                <w:szCs w:val="24"/>
              </w:rPr>
              <w:t xml:space="preserve"> </w:t>
            </w:r>
            <w:r w:rsidRPr="0068217A">
              <w:rPr>
                <w:color w:val="000000"/>
                <w:sz w:val="24"/>
                <w:szCs w:val="24"/>
              </w:rPr>
              <w:t>prasme.</w:t>
            </w:r>
            <w:r>
              <w:rPr>
                <w:b/>
                <w:bCs/>
                <w:color w:val="000000"/>
                <w:sz w:val="24"/>
                <w:szCs w:val="24"/>
              </w:rPr>
              <w:t xml:space="preserve"> </w:t>
            </w:r>
            <w:r w:rsidRPr="0068217A">
              <w:rPr>
                <w:color w:val="000000"/>
                <w:sz w:val="24"/>
                <w:szCs w:val="24"/>
              </w:rPr>
              <w:t>Tiekėjų kvalifikacijos reikalavimu Įstatymo 47 straipsnio</w:t>
            </w:r>
            <w:r w:rsidRPr="0068217A">
              <w:rPr>
                <w:b/>
                <w:bCs/>
                <w:color w:val="000000"/>
                <w:sz w:val="24"/>
                <w:szCs w:val="24"/>
              </w:rPr>
              <w:t xml:space="preserve"> </w:t>
            </w:r>
            <w:r w:rsidRPr="0068217A">
              <w:rPr>
                <w:color w:val="000000"/>
                <w:sz w:val="24"/>
                <w:szCs w:val="24"/>
              </w:rPr>
              <w:t xml:space="preserve">prasme yra laikomas reikalavimas </w:t>
            </w:r>
            <w:r w:rsidRPr="0068217A">
              <w:rPr>
                <w:b/>
                <w:bCs/>
                <w:color w:val="000000"/>
                <w:sz w:val="24"/>
                <w:szCs w:val="24"/>
              </w:rPr>
              <w:t xml:space="preserve">dėl </w:t>
            </w:r>
            <w:r>
              <w:rPr>
                <w:b/>
                <w:bCs/>
                <w:color w:val="000000"/>
                <w:sz w:val="24"/>
                <w:szCs w:val="24"/>
              </w:rPr>
              <w:t xml:space="preserve">konkrečių </w:t>
            </w:r>
            <w:r w:rsidRPr="0068217A">
              <w:rPr>
                <w:b/>
                <w:bCs/>
                <w:color w:val="000000"/>
                <w:sz w:val="24"/>
                <w:szCs w:val="24"/>
              </w:rPr>
              <w:t>aplinkos apsaugos vadybos priemonių</w:t>
            </w:r>
            <w:r>
              <w:rPr>
                <w:b/>
                <w:bCs/>
                <w:color w:val="000000"/>
                <w:sz w:val="24"/>
                <w:szCs w:val="24"/>
              </w:rPr>
              <w:t xml:space="preserve"> taikymo</w:t>
            </w:r>
            <w:r w:rsidRPr="0068217A">
              <w:rPr>
                <w:color w:val="000000"/>
                <w:sz w:val="24"/>
                <w:szCs w:val="24"/>
              </w:rPr>
              <w:t xml:space="preserve"> </w:t>
            </w:r>
            <w:r>
              <w:rPr>
                <w:color w:val="000000"/>
                <w:sz w:val="24"/>
                <w:szCs w:val="24"/>
              </w:rPr>
              <w:t>(</w:t>
            </w:r>
            <w:r w:rsidRPr="0068217A">
              <w:rPr>
                <w:color w:val="000000"/>
                <w:sz w:val="24"/>
                <w:szCs w:val="24"/>
              </w:rPr>
              <w:t>vadovaujantis Į</w:t>
            </w:r>
            <w:r>
              <w:rPr>
                <w:color w:val="000000"/>
                <w:sz w:val="24"/>
                <w:szCs w:val="24"/>
              </w:rPr>
              <w:t>statymo</w:t>
            </w:r>
            <w:r w:rsidRPr="0068217A">
              <w:rPr>
                <w:color w:val="000000"/>
                <w:sz w:val="24"/>
                <w:szCs w:val="24"/>
              </w:rPr>
              <w:t xml:space="preserve"> 51 str</w:t>
            </w:r>
            <w:r>
              <w:rPr>
                <w:color w:val="000000"/>
                <w:sz w:val="24"/>
                <w:szCs w:val="24"/>
              </w:rPr>
              <w:t>aipsnio</w:t>
            </w:r>
            <w:r w:rsidRPr="0068217A">
              <w:rPr>
                <w:color w:val="000000"/>
                <w:sz w:val="24"/>
                <w:szCs w:val="24"/>
              </w:rPr>
              <w:t xml:space="preserve"> 7 d</w:t>
            </w:r>
            <w:r>
              <w:rPr>
                <w:color w:val="000000"/>
                <w:sz w:val="24"/>
                <w:szCs w:val="24"/>
              </w:rPr>
              <w:t>alies</w:t>
            </w:r>
            <w:r w:rsidRPr="0068217A">
              <w:rPr>
                <w:color w:val="000000"/>
                <w:sz w:val="24"/>
                <w:szCs w:val="24"/>
              </w:rPr>
              <w:t xml:space="preserve"> 8 p</w:t>
            </w:r>
            <w:r>
              <w:rPr>
                <w:color w:val="000000"/>
                <w:sz w:val="24"/>
                <w:szCs w:val="24"/>
              </w:rPr>
              <w:t xml:space="preserve">unktu bei </w:t>
            </w:r>
            <w:hyperlink r:id="rId23" w:history="1">
              <w:r>
                <w:rPr>
                  <w:color w:val="000000"/>
                  <w:sz w:val="24"/>
                  <w:szCs w:val="24"/>
                </w:rPr>
                <w:t>K</w:t>
              </w:r>
              <w:r w:rsidRPr="0068217A">
                <w:rPr>
                  <w:color w:val="000000"/>
                  <w:sz w:val="24"/>
                  <w:szCs w:val="24"/>
                </w:rPr>
                <w:t>valifikacijos metodikos</w:t>
              </w:r>
            </w:hyperlink>
            <w:r>
              <w:rPr>
                <w:color w:val="000000"/>
                <w:sz w:val="24"/>
                <w:szCs w:val="24"/>
              </w:rPr>
              <w:t xml:space="preserve"> </w:t>
            </w:r>
            <w:r w:rsidRPr="0068217A">
              <w:rPr>
                <w:color w:val="000000"/>
                <w:sz w:val="24"/>
                <w:szCs w:val="24"/>
              </w:rPr>
              <w:t>22 p</w:t>
            </w:r>
            <w:r>
              <w:rPr>
                <w:color w:val="000000"/>
                <w:sz w:val="24"/>
                <w:szCs w:val="24"/>
              </w:rPr>
              <w:t>unktu)</w:t>
            </w:r>
            <w:r w:rsidRPr="0068217A">
              <w:rPr>
                <w:color w:val="000000"/>
                <w:sz w:val="24"/>
                <w:szCs w:val="24"/>
              </w:rPr>
              <w:t>.</w:t>
            </w:r>
            <w:r>
              <w:rPr>
                <w:color w:val="000000"/>
                <w:sz w:val="24"/>
                <w:szCs w:val="24"/>
              </w:rPr>
              <w:t xml:space="preserve"> </w:t>
            </w:r>
            <w:r w:rsidRPr="0068217A">
              <w:rPr>
                <w:color w:val="000000"/>
                <w:sz w:val="24"/>
                <w:szCs w:val="24"/>
              </w:rPr>
              <w:t>Pirmuoju atveju perkančiajai organizacijai yra svarbu visa sistema, visas standartas, t. y., vis</w:t>
            </w:r>
            <w:r>
              <w:rPr>
                <w:color w:val="000000"/>
                <w:sz w:val="24"/>
                <w:szCs w:val="24"/>
              </w:rPr>
              <w:t>os</w:t>
            </w:r>
            <w:r w:rsidRPr="0068217A">
              <w:rPr>
                <w:color w:val="000000"/>
                <w:sz w:val="24"/>
                <w:szCs w:val="24"/>
              </w:rPr>
              <w:t xml:space="preserve"> </w:t>
            </w:r>
            <w:r>
              <w:rPr>
                <w:color w:val="000000"/>
                <w:sz w:val="24"/>
                <w:szCs w:val="24"/>
              </w:rPr>
              <w:t>priemonės</w:t>
            </w:r>
            <w:r w:rsidRPr="0068217A">
              <w:rPr>
                <w:color w:val="000000"/>
                <w:sz w:val="24"/>
                <w:szCs w:val="24"/>
              </w:rPr>
              <w:t>, visi etapai ir pan., kuriuos apima standartas</w:t>
            </w:r>
            <w:r>
              <w:rPr>
                <w:color w:val="000000"/>
                <w:sz w:val="24"/>
                <w:szCs w:val="24"/>
              </w:rPr>
              <w:t xml:space="preserve"> pilna apimtimi</w:t>
            </w:r>
            <w:r w:rsidRPr="0068217A">
              <w:rPr>
                <w:color w:val="000000"/>
                <w:sz w:val="24"/>
                <w:szCs w:val="24"/>
              </w:rPr>
              <w:t xml:space="preserve">. Antruoju atveju, perkančiajai organizacijai pakanka tik tam tikrų reikalavimų, tam tikro etapo, tam tikros priemonės ir pan.  </w:t>
            </w:r>
            <w:r>
              <w:rPr>
                <w:color w:val="000000"/>
                <w:sz w:val="24"/>
                <w:szCs w:val="24"/>
              </w:rPr>
              <w:t xml:space="preserve">Pažymėtina, kad </w:t>
            </w:r>
            <w:hyperlink r:id="rId24" w:history="1">
              <w:r w:rsidRPr="0068217A">
                <w:rPr>
                  <w:color w:val="000000"/>
                  <w:sz w:val="24"/>
                  <w:szCs w:val="24"/>
                </w:rPr>
                <w:t>Į</w:t>
              </w:r>
            </w:hyperlink>
            <w:r>
              <w:rPr>
                <w:color w:val="000000"/>
                <w:sz w:val="24"/>
                <w:szCs w:val="24"/>
              </w:rPr>
              <w:t>statymo</w:t>
            </w:r>
            <w:r w:rsidRPr="0068217A">
              <w:rPr>
                <w:color w:val="000000"/>
                <w:sz w:val="24"/>
                <w:szCs w:val="24"/>
              </w:rPr>
              <w:t> 48 straipsnio 2 dalyje nurodyti reikalavimai turi būti nustatomi bei jų teisėtumas vertinamas sistemiškai taikant</w:t>
            </w:r>
            <w:r>
              <w:rPr>
                <w:color w:val="000000"/>
                <w:sz w:val="24"/>
                <w:szCs w:val="24"/>
              </w:rPr>
              <w:t xml:space="preserve"> Įstatymo </w:t>
            </w:r>
            <w:r w:rsidRPr="0068217A">
              <w:rPr>
                <w:color w:val="000000"/>
                <w:sz w:val="24"/>
                <w:szCs w:val="24"/>
              </w:rPr>
              <w:t xml:space="preserve">47 straipsnio 1 dalies nuostatas, kuriose įtvirtinta perkančiųjų organizacijų pareiga užtikrinti, kad </w:t>
            </w:r>
            <w:r w:rsidRPr="0088251D">
              <w:rPr>
                <w:b/>
                <w:bCs/>
                <w:color w:val="000000"/>
                <w:sz w:val="24"/>
                <w:szCs w:val="24"/>
              </w:rPr>
              <w:t>kvalifikacijos reikalavimai dirbtinai neribotų konkurencijos, būtų proporcingi ir susiję su pirkimo objektu, tikslūs ir aiškūs</w:t>
            </w:r>
            <w:r w:rsidRPr="0068217A">
              <w:rPr>
                <w:color w:val="000000"/>
                <w:sz w:val="24"/>
                <w:szCs w:val="24"/>
              </w:rPr>
              <w:t>.</w:t>
            </w:r>
            <w:r>
              <w:rPr>
                <w:color w:val="000000"/>
                <w:sz w:val="24"/>
                <w:szCs w:val="24"/>
              </w:rPr>
              <w:t xml:space="preserve"> Kvalifikacijos metodikos 22 punkte nustatyta, kad minėtas </w:t>
            </w:r>
            <w:r w:rsidRPr="00F14E56">
              <w:rPr>
                <w:color w:val="000000"/>
                <w:sz w:val="24"/>
                <w:szCs w:val="24"/>
              </w:rPr>
              <w:t>reikalavimas nustatomas atsižvelgiant į pirkimo objektą ir pirkimo tikslus.</w:t>
            </w:r>
            <w:r>
              <w:rPr>
                <w:color w:val="000000"/>
              </w:rPr>
              <w:t xml:space="preserve"> </w:t>
            </w:r>
            <w:r w:rsidRPr="00A97A6A">
              <w:rPr>
                <w:color w:val="000000"/>
                <w:sz w:val="24"/>
                <w:szCs w:val="24"/>
              </w:rPr>
              <w:t>Aplinkos apsaugos kriterijų, kuriuos perkančiosios organizacijos ir perkantieji subjektai turi taikyti pirkdami prekes, paslaugas ar darbus, taikymo tvarkos aprašo, patvirtinto Lietuvos Respublikos aplinkos ministro 2011 m. birželio 28 d. įsakymu Nr. D1–508</w:t>
            </w:r>
            <w:r>
              <w:rPr>
                <w:color w:val="000000"/>
                <w:sz w:val="24"/>
                <w:szCs w:val="24"/>
              </w:rPr>
              <w:t xml:space="preserve"> (toliau – Aprašas), </w:t>
            </w:r>
            <w:r w:rsidRPr="004D5760">
              <w:rPr>
                <w:color w:val="000000"/>
                <w:sz w:val="24"/>
                <w:szCs w:val="24"/>
              </w:rPr>
              <w:t xml:space="preserve">4.1 </w:t>
            </w:r>
            <w:r>
              <w:rPr>
                <w:color w:val="000000"/>
                <w:sz w:val="24"/>
                <w:szCs w:val="24"/>
              </w:rPr>
              <w:t>papunktyje</w:t>
            </w:r>
            <w:r w:rsidRPr="004D5760">
              <w:rPr>
                <w:color w:val="000000"/>
                <w:sz w:val="24"/>
                <w:szCs w:val="24"/>
              </w:rPr>
              <w:t xml:space="preserve"> nustatyta, jog tais atvejais, kai perkamos prekės, paslaugos ir darbai, kurie yra įtraukti į Produktų, kurių viešiesiems pirkimams taikytini aplinkos apsaugos kriterijai, sąrašą, privalo būti taikomi visi aplinkos ministro įsakymu patvirtinti minimalūs aplinkos apsaugos kriterijai.</w:t>
            </w:r>
            <w:r>
              <w:rPr>
                <w:color w:val="000000"/>
                <w:sz w:val="24"/>
                <w:szCs w:val="24"/>
              </w:rPr>
              <w:t xml:space="preserve"> </w:t>
            </w:r>
            <w:r w:rsidRPr="004D5760">
              <w:rPr>
                <w:color w:val="000000"/>
                <w:sz w:val="24"/>
                <w:szCs w:val="24"/>
              </w:rPr>
              <w:t xml:space="preserve">Kitais atvejais gali būti taikomi Aprašo 4.2-4.4 </w:t>
            </w:r>
            <w:r>
              <w:rPr>
                <w:color w:val="000000"/>
                <w:sz w:val="24"/>
                <w:szCs w:val="24"/>
              </w:rPr>
              <w:t>papunkčiai.</w:t>
            </w:r>
            <w:r w:rsidRPr="004D5760">
              <w:rPr>
                <w:color w:val="000000"/>
                <w:sz w:val="24"/>
                <w:szCs w:val="24"/>
              </w:rPr>
              <w:t xml:space="preserve"> </w:t>
            </w:r>
            <w:r w:rsidR="00DE69CD">
              <w:rPr>
                <w:color w:val="000000"/>
                <w:sz w:val="24"/>
                <w:szCs w:val="24"/>
              </w:rPr>
              <w:t xml:space="preserve">Pažymėtina, kad Pirkimu Nr. 2 perkamos paslaugos nėra įtrauktos į pirmiau nurodytą produktų sąrašą. </w:t>
            </w:r>
            <w:r>
              <w:rPr>
                <w:color w:val="000000"/>
                <w:sz w:val="24"/>
                <w:szCs w:val="24"/>
              </w:rPr>
              <w:t>A</w:t>
            </w:r>
            <w:r w:rsidRPr="004D5760">
              <w:rPr>
                <w:color w:val="000000"/>
                <w:sz w:val="24"/>
                <w:szCs w:val="24"/>
              </w:rPr>
              <w:t>tkreip</w:t>
            </w:r>
            <w:r>
              <w:rPr>
                <w:color w:val="000000"/>
                <w:sz w:val="24"/>
                <w:szCs w:val="24"/>
              </w:rPr>
              <w:t>tinas</w:t>
            </w:r>
            <w:r w:rsidRPr="004D5760">
              <w:rPr>
                <w:color w:val="000000"/>
                <w:sz w:val="24"/>
                <w:szCs w:val="24"/>
              </w:rPr>
              <w:t xml:space="preserve"> dėmes</w:t>
            </w:r>
            <w:r>
              <w:rPr>
                <w:color w:val="000000"/>
                <w:sz w:val="24"/>
                <w:szCs w:val="24"/>
              </w:rPr>
              <w:t>ys</w:t>
            </w:r>
            <w:r w:rsidRPr="004D5760">
              <w:rPr>
                <w:color w:val="000000"/>
                <w:sz w:val="24"/>
                <w:szCs w:val="24"/>
              </w:rPr>
              <w:t xml:space="preserve">, kad, Aprašo 4.3 </w:t>
            </w:r>
            <w:r>
              <w:rPr>
                <w:color w:val="000000"/>
                <w:sz w:val="24"/>
                <w:szCs w:val="24"/>
              </w:rPr>
              <w:t>papunkčio</w:t>
            </w:r>
            <w:r w:rsidRPr="004D5760">
              <w:rPr>
                <w:color w:val="000000"/>
                <w:sz w:val="24"/>
                <w:szCs w:val="24"/>
              </w:rPr>
              <w:t xml:space="preserve"> nuostata neturėtų būti suprantama ir taikoma taip, </w:t>
            </w:r>
            <w:r>
              <w:rPr>
                <w:color w:val="000000"/>
                <w:sz w:val="24"/>
                <w:szCs w:val="24"/>
              </w:rPr>
              <w:t xml:space="preserve">jog norint viešąjį pirkimą priskirti žaliųjų pirkimų kategorijai, visais atvejais </w:t>
            </w:r>
            <w:r w:rsidRPr="004D5760">
              <w:rPr>
                <w:color w:val="000000"/>
                <w:sz w:val="24"/>
                <w:szCs w:val="24"/>
              </w:rPr>
              <w:t xml:space="preserve">būtų </w:t>
            </w:r>
            <w:r>
              <w:rPr>
                <w:color w:val="000000"/>
                <w:sz w:val="24"/>
                <w:szCs w:val="24"/>
              </w:rPr>
              <w:t xml:space="preserve">galima tiesiog </w:t>
            </w:r>
            <w:r w:rsidRPr="004D5760">
              <w:rPr>
                <w:color w:val="000000"/>
                <w:sz w:val="24"/>
                <w:szCs w:val="24"/>
              </w:rPr>
              <w:t>nustat</w:t>
            </w:r>
            <w:r>
              <w:rPr>
                <w:color w:val="000000"/>
                <w:sz w:val="24"/>
                <w:szCs w:val="24"/>
              </w:rPr>
              <w:t>yti</w:t>
            </w:r>
            <w:r w:rsidRPr="004D5760">
              <w:rPr>
                <w:color w:val="000000"/>
                <w:sz w:val="24"/>
                <w:szCs w:val="24"/>
              </w:rPr>
              <w:t xml:space="preserve"> reikalavim</w:t>
            </w:r>
            <w:r>
              <w:rPr>
                <w:color w:val="000000"/>
                <w:sz w:val="24"/>
                <w:szCs w:val="24"/>
              </w:rPr>
              <w:t>ą</w:t>
            </w:r>
            <w:r w:rsidRPr="004D5760">
              <w:rPr>
                <w:color w:val="000000"/>
                <w:sz w:val="24"/>
                <w:szCs w:val="24"/>
              </w:rPr>
              <w:t xml:space="preserve"> turėti įsidiegus aplinkos</w:t>
            </w:r>
            <w:r>
              <w:rPr>
                <w:color w:val="000000"/>
                <w:sz w:val="24"/>
                <w:szCs w:val="24"/>
              </w:rPr>
              <w:t xml:space="preserve"> apsaugos</w:t>
            </w:r>
            <w:r w:rsidRPr="004D5760">
              <w:rPr>
                <w:color w:val="000000"/>
                <w:sz w:val="24"/>
                <w:szCs w:val="24"/>
              </w:rPr>
              <w:t xml:space="preserve"> vadybos sistemą (EMAS arba ISO 14001) kaip tai nustatyta Į</w:t>
            </w:r>
            <w:r>
              <w:rPr>
                <w:color w:val="000000"/>
                <w:sz w:val="24"/>
                <w:szCs w:val="24"/>
              </w:rPr>
              <w:t>statymo</w:t>
            </w:r>
            <w:r w:rsidRPr="004D5760">
              <w:rPr>
                <w:color w:val="000000"/>
                <w:sz w:val="24"/>
                <w:szCs w:val="24"/>
              </w:rPr>
              <w:t xml:space="preserve"> 48 straipsnyje, kadangi dažno pirkimo atveju toks reikalavimas būtų neproporcingas perkamam objektui</w:t>
            </w:r>
            <w:r>
              <w:rPr>
                <w:color w:val="000000"/>
                <w:sz w:val="24"/>
                <w:szCs w:val="24"/>
              </w:rPr>
              <w:t xml:space="preserve">, t. y., visais atvejais, kaip ir nustatant bet kurią kitą pirkimo dokumentų sąlygą, turi būti vertinama, ar ji atitinka proporcingumo </w:t>
            </w:r>
            <w:r>
              <w:rPr>
                <w:color w:val="000000"/>
                <w:sz w:val="24"/>
                <w:szCs w:val="24"/>
              </w:rPr>
              <w:lastRenderedPageBreak/>
              <w:t>principą</w:t>
            </w:r>
            <w:r w:rsidRPr="004D5760">
              <w:rPr>
                <w:color w:val="000000"/>
                <w:sz w:val="24"/>
                <w:szCs w:val="24"/>
              </w:rPr>
              <w:t>. Reikalavimai gali ir turi būti formuluojami kaip įmanoma mažiau ribojančiu būdu, susiję su pirkimo objektu ir neviršyti to, kas objektyviai yra būtina siekiamam rezultatui pasiekti</w:t>
            </w:r>
            <w:r>
              <w:rPr>
                <w:color w:val="000000"/>
                <w:sz w:val="24"/>
                <w:szCs w:val="24"/>
              </w:rPr>
              <w:t>.</w:t>
            </w:r>
            <w:r w:rsidRPr="0068217A">
              <w:rPr>
                <w:color w:val="000000"/>
                <w:sz w:val="24"/>
                <w:szCs w:val="24"/>
              </w:rPr>
              <w:t xml:space="preserve"> Dėl to perkančioji organizacija, kiekvienu konkrečiu atveju viešojo pirkimo dokumentuose įtvirtindama kvalifikacijos reikalavimus, susijusius su aplinkos apsaugos vadybos sistemos standartų laikymusi, privalo įvertinti šių reikalavimų būtinumą, reikalingumą, sąsają su pirkimo objektu bei proporcingumą pirkimo objektui.</w:t>
            </w:r>
          </w:p>
          <w:p w14:paraId="2174B006" w14:textId="77777777" w:rsidR="00BF2E95" w:rsidRDefault="00D44738" w:rsidP="007A710B">
            <w:pPr>
              <w:tabs>
                <w:tab w:val="left" w:pos="993"/>
                <w:tab w:val="left" w:pos="1134"/>
              </w:tabs>
              <w:ind w:firstLine="709"/>
              <w:jc w:val="both"/>
              <w:rPr>
                <w:color w:val="000000"/>
                <w:sz w:val="24"/>
                <w:szCs w:val="24"/>
              </w:rPr>
            </w:pPr>
            <w:r>
              <w:rPr>
                <w:color w:val="000000"/>
                <w:sz w:val="24"/>
                <w:szCs w:val="24"/>
              </w:rPr>
              <w:t>Pažymėtina, kad tuo atveju, jei perkančioji organizacija</w:t>
            </w:r>
            <w:r w:rsidRPr="0093274A">
              <w:rPr>
                <w:color w:val="000000"/>
                <w:sz w:val="24"/>
                <w:szCs w:val="24"/>
              </w:rPr>
              <w:t xml:space="preserve"> gali pasigrįsti reikalavimo</w:t>
            </w:r>
            <w:r>
              <w:rPr>
                <w:color w:val="000000"/>
                <w:sz w:val="24"/>
                <w:szCs w:val="24"/>
              </w:rPr>
              <w:t xml:space="preserve"> dėl</w:t>
            </w:r>
            <w:r w:rsidRPr="0093274A">
              <w:rPr>
                <w:color w:val="000000"/>
                <w:sz w:val="24"/>
                <w:szCs w:val="24"/>
              </w:rPr>
              <w:t xml:space="preserve"> </w:t>
            </w:r>
            <w:r w:rsidRPr="007365E4">
              <w:rPr>
                <w:color w:val="000000"/>
                <w:sz w:val="24"/>
                <w:szCs w:val="24"/>
              </w:rPr>
              <w:t>aplinkos apsaugos vadybos sistemos standartų taikym</w:t>
            </w:r>
            <w:r>
              <w:rPr>
                <w:color w:val="000000"/>
                <w:sz w:val="24"/>
                <w:szCs w:val="24"/>
              </w:rPr>
              <w:t>o</w:t>
            </w:r>
            <w:r w:rsidRPr="0093274A">
              <w:rPr>
                <w:color w:val="000000"/>
                <w:sz w:val="24"/>
                <w:szCs w:val="24"/>
              </w:rPr>
              <w:t xml:space="preserve"> būtinumą, tuomet jį gali kelti kaip pirkimo dokumentų reikalavimą arba kaip sutarties vykdymo sąlygą, bet ne kaip kvalifikacijos reikalavimą</w:t>
            </w:r>
            <w:r>
              <w:rPr>
                <w:color w:val="000000"/>
                <w:sz w:val="24"/>
                <w:szCs w:val="24"/>
              </w:rPr>
              <w:t>. Atkreiptinas dėmesys, kad Perkančioji organizacija nurodė, jog minėtą reikalavimą įtvirtino, nes paslaugos bus suteikiamos nuotoliniu būdu ir ji negalės kontroliuoti aplinkosauginių reikalavimų laikymosi. Šiame kontekste Tarnyba atkreipia dėmesį,</w:t>
            </w:r>
            <w:r w:rsidRPr="0093274A">
              <w:rPr>
                <w:color w:val="000000"/>
                <w:sz w:val="24"/>
                <w:szCs w:val="24"/>
              </w:rPr>
              <w:t xml:space="preserve"> </w:t>
            </w:r>
            <w:r>
              <w:rPr>
                <w:color w:val="000000"/>
                <w:sz w:val="24"/>
                <w:szCs w:val="24"/>
              </w:rPr>
              <w:t>jog Perkančioji organizacija įvertinusi pirmiau nurodyto reikalavimo būtin</w:t>
            </w:r>
            <w:r w:rsidR="001C7E1B">
              <w:rPr>
                <w:color w:val="000000"/>
                <w:sz w:val="24"/>
                <w:szCs w:val="24"/>
              </w:rPr>
              <w:t>um</w:t>
            </w:r>
            <w:r>
              <w:rPr>
                <w:color w:val="000000"/>
                <w:sz w:val="24"/>
                <w:szCs w:val="24"/>
              </w:rPr>
              <w:t>ą ir nustačiusi jį pirkimo dokumentuose, minėtu aspektu turi vykdyti ir viešojo pirkimo sutarties priežiūrą, t. y. turi pareigą tikrinti, ar minėto standarto tiekėjas laikosi vykdydamas sutartį, t. y., ar tiekėjas realiai taiko aplinkosauginius kriterijus nustatytus reikalaujamame standarte.</w:t>
            </w:r>
            <w:r w:rsidR="002F4ED3">
              <w:rPr>
                <w:color w:val="000000"/>
                <w:sz w:val="24"/>
                <w:szCs w:val="24"/>
              </w:rPr>
              <w:t xml:space="preserve"> Todėl minėtas Perkančiosios organizacijos paaiškinimas dėl keliamo reikalavimo reikalingumo, jau savaime leidžia abejoti jo pagrįstumu.</w:t>
            </w:r>
          </w:p>
          <w:p w14:paraId="33A786AA" w14:textId="77777777" w:rsidR="00BF2E95" w:rsidRDefault="00D44738" w:rsidP="007A710B">
            <w:pPr>
              <w:tabs>
                <w:tab w:val="left" w:pos="993"/>
                <w:tab w:val="left" w:pos="1134"/>
              </w:tabs>
              <w:ind w:firstLine="709"/>
              <w:jc w:val="both"/>
              <w:rPr>
                <w:sz w:val="24"/>
                <w:szCs w:val="24"/>
              </w:rPr>
            </w:pPr>
            <w:r>
              <w:rPr>
                <w:color w:val="000000"/>
                <w:sz w:val="24"/>
                <w:szCs w:val="24"/>
              </w:rPr>
              <w:t xml:space="preserve">Tarnyba papildomai atkreipia dėmesį, kad Perkančioji organizacija Pirkimo Nr. </w:t>
            </w:r>
            <w:r w:rsidR="00EB4974">
              <w:rPr>
                <w:color w:val="000000"/>
                <w:sz w:val="24"/>
                <w:szCs w:val="24"/>
              </w:rPr>
              <w:t>2</w:t>
            </w:r>
            <w:r>
              <w:rPr>
                <w:color w:val="000000"/>
                <w:sz w:val="24"/>
                <w:szCs w:val="24"/>
              </w:rPr>
              <w:t xml:space="preserve"> </w:t>
            </w:r>
            <w:r w:rsidR="00D91A62">
              <w:rPr>
                <w:color w:val="000000"/>
                <w:sz w:val="24"/>
                <w:szCs w:val="24"/>
              </w:rPr>
              <w:t xml:space="preserve">sąlygų 7.1.3 papunktyje </w:t>
            </w:r>
            <w:r>
              <w:rPr>
                <w:color w:val="000000"/>
                <w:sz w:val="24"/>
                <w:szCs w:val="24"/>
              </w:rPr>
              <w:t>įtvirtino reikalavimą tiekėjui</w:t>
            </w:r>
            <w:r w:rsidR="00DE69CD">
              <w:rPr>
                <w:color w:val="000000"/>
                <w:sz w:val="24"/>
                <w:szCs w:val="24"/>
              </w:rPr>
              <w:t>, kad jis</w:t>
            </w:r>
            <w:r>
              <w:rPr>
                <w:color w:val="000000"/>
                <w:sz w:val="24"/>
                <w:szCs w:val="24"/>
              </w:rPr>
              <w:t xml:space="preserve"> turi būti „&lt;...&gt; </w:t>
            </w:r>
            <w:r w:rsidRPr="00917311">
              <w:rPr>
                <w:b/>
                <w:bCs/>
                <w:color w:val="000000"/>
                <w:sz w:val="24"/>
                <w:szCs w:val="24"/>
              </w:rPr>
              <w:t>įsidieg</w:t>
            </w:r>
            <w:r>
              <w:rPr>
                <w:b/>
                <w:bCs/>
                <w:color w:val="000000"/>
                <w:sz w:val="24"/>
                <w:szCs w:val="24"/>
              </w:rPr>
              <w:t>ę</w:t>
            </w:r>
            <w:r w:rsidRPr="00917311">
              <w:rPr>
                <w:b/>
                <w:bCs/>
                <w:color w:val="000000"/>
                <w:sz w:val="24"/>
                <w:szCs w:val="24"/>
              </w:rPr>
              <w:t>s</w:t>
            </w:r>
            <w:r>
              <w:rPr>
                <w:color w:val="000000"/>
                <w:sz w:val="24"/>
                <w:szCs w:val="24"/>
              </w:rPr>
              <w:t xml:space="preserve"> </w:t>
            </w:r>
            <w:r w:rsidRPr="0081020D">
              <w:rPr>
                <w:sz w:val="24"/>
                <w:szCs w:val="24"/>
              </w:rPr>
              <w:t>aplinkos apsaugos vadybos sistemą</w:t>
            </w:r>
            <w:r>
              <w:rPr>
                <w:sz w:val="24"/>
                <w:szCs w:val="24"/>
              </w:rPr>
              <w:t xml:space="preserve"> &lt;...&gt;“. Šiame kontekste svarbu pažymėti, kad Įstatymo 48 straipsnio </w:t>
            </w:r>
            <w:r w:rsidR="00D91A62">
              <w:rPr>
                <w:sz w:val="24"/>
                <w:szCs w:val="24"/>
              </w:rPr>
              <w:t>2</w:t>
            </w:r>
            <w:r>
              <w:rPr>
                <w:sz w:val="24"/>
                <w:szCs w:val="24"/>
              </w:rPr>
              <w:t xml:space="preserve"> dalyje nustatyta, jog </w:t>
            </w:r>
            <w:r w:rsidR="00D91A62">
              <w:rPr>
                <w:sz w:val="24"/>
                <w:szCs w:val="24"/>
              </w:rPr>
              <w:t>„</w:t>
            </w:r>
            <w:r w:rsidR="00D91A62" w:rsidRPr="009D1798">
              <w:rPr>
                <w:sz w:val="24"/>
                <w:szCs w:val="24"/>
              </w:rPr>
              <w:t xml:space="preserve">Jeigu perkančioji organizacija reikalauja pateikti nepriklausomų įstaigų išduotus sertifikatus, patvirtinančius, kad tiekėjas </w:t>
            </w:r>
            <w:r w:rsidR="00D91A62" w:rsidRPr="009D1798">
              <w:rPr>
                <w:b/>
                <w:bCs/>
                <w:sz w:val="24"/>
                <w:szCs w:val="24"/>
              </w:rPr>
              <w:t>laikosi</w:t>
            </w:r>
            <w:r w:rsidR="00D91A62" w:rsidRPr="009D1798">
              <w:rPr>
                <w:sz w:val="24"/>
                <w:szCs w:val="24"/>
              </w:rPr>
              <w:t xml:space="preserve"> tam tikrų aplinkos apsaugos vadybos sistemos standartų</w:t>
            </w:r>
            <w:r w:rsidR="00D91A62">
              <w:rPr>
                <w:sz w:val="24"/>
                <w:szCs w:val="24"/>
              </w:rPr>
              <w:t xml:space="preserve"> &lt;...&gt;“,</w:t>
            </w:r>
            <w:r>
              <w:rPr>
                <w:sz w:val="24"/>
                <w:szCs w:val="24"/>
              </w:rPr>
              <w:t>, o Kvalifikacijos metodikos 22 punkte įtvirtinta, jog „</w:t>
            </w:r>
            <w:r w:rsidRPr="007979DC">
              <w:rPr>
                <w:sz w:val="24"/>
                <w:szCs w:val="24"/>
              </w:rPr>
              <w:t xml:space="preserve">Tiekėjas pirkimo sutarties vykdymo laikotarpiu galės </w:t>
            </w:r>
            <w:r w:rsidRPr="007979DC">
              <w:rPr>
                <w:b/>
                <w:bCs/>
                <w:sz w:val="24"/>
                <w:szCs w:val="24"/>
              </w:rPr>
              <w:t>taikyti</w:t>
            </w:r>
            <w:r w:rsidRPr="007979DC">
              <w:rPr>
                <w:sz w:val="24"/>
                <w:szCs w:val="24"/>
              </w:rPr>
              <w:t xml:space="preserve"> aplinkos apsaugos vadybos priemones &lt;...&gt;“</w:t>
            </w:r>
            <w:r>
              <w:rPr>
                <w:sz w:val="24"/>
                <w:szCs w:val="24"/>
              </w:rPr>
              <w:t>, t. y. Perkančioji organizacija turi kelti reikalavimą tiekėjui ne būti įsidiegus tam tikrą standartą, o jo laikytis / jį taikyti, priešingu atveju gali susidaryti situacija, kad standartą tiekėjas turi įsidiegęs, tačiau realiai nesilaiko jame nustatytų reikalavimų.</w:t>
            </w:r>
            <w:r w:rsidR="006A66BE">
              <w:rPr>
                <w:sz w:val="24"/>
                <w:szCs w:val="24"/>
              </w:rPr>
              <w:t xml:space="preserve"> </w:t>
            </w:r>
            <w:r w:rsidR="00D91A62">
              <w:rPr>
                <w:sz w:val="24"/>
                <w:szCs w:val="24"/>
              </w:rPr>
              <w:t>Tarnybos</w:t>
            </w:r>
            <w:r w:rsidR="00D91A62" w:rsidRPr="00A107BC">
              <w:rPr>
                <w:sz w:val="24"/>
                <w:szCs w:val="24"/>
              </w:rPr>
              <w:t xml:space="preserve"> vertinimu,</w:t>
            </w:r>
            <w:r w:rsidR="00D91A62">
              <w:rPr>
                <w:sz w:val="24"/>
                <w:szCs w:val="24"/>
              </w:rPr>
              <w:t xml:space="preserve"> </w:t>
            </w:r>
            <w:r w:rsidR="00D91A62" w:rsidRPr="009D1798">
              <w:rPr>
                <w:sz w:val="24"/>
                <w:szCs w:val="24"/>
              </w:rPr>
              <w:t xml:space="preserve">reikalavimas dėl </w:t>
            </w:r>
            <w:r w:rsidR="00D91A62" w:rsidRPr="00A107BC">
              <w:rPr>
                <w:sz w:val="24"/>
                <w:szCs w:val="24"/>
              </w:rPr>
              <w:t xml:space="preserve">aplinkos apsaugos vadybos </w:t>
            </w:r>
            <w:r w:rsidR="00D91A62">
              <w:rPr>
                <w:sz w:val="24"/>
                <w:szCs w:val="24"/>
              </w:rPr>
              <w:t xml:space="preserve">sistemos </w:t>
            </w:r>
            <w:r w:rsidR="00D91A62" w:rsidRPr="009D1798">
              <w:rPr>
                <w:sz w:val="24"/>
                <w:szCs w:val="24"/>
              </w:rPr>
              <w:t>standarto įsidiegimo yra nustatytas formaliai</w:t>
            </w:r>
            <w:r w:rsidR="00D91A62">
              <w:rPr>
                <w:sz w:val="24"/>
                <w:szCs w:val="24"/>
              </w:rPr>
              <w:t xml:space="preserve"> </w:t>
            </w:r>
            <w:r w:rsidR="00D91A62" w:rsidRPr="00A107BC">
              <w:rPr>
                <w:sz w:val="24"/>
                <w:szCs w:val="24"/>
              </w:rPr>
              <w:t>ir nėra tiesiogiai susij</w:t>
            </w:r>
            <w:r w:rsidR="00D91A62">
              <w:rPr>
                <w:sz w:val="24"/>
                <w:szCs w:val="24"/>
              </w:rPr>
              <w:t>ę</w:t>
            </w:r>
            <w:r w:rsidR="00D91A62" w:rsidRPr="00A107BC">
              <w:rPr>
                <w:sz w:val="24"/>
                <w:szCs w:val="24"/>
              </w:rPr>
              <w:t xml:space="preserve">s </w:t>
            </w:r>
            <w:r w:rsidRPr="00A107BC">
              <w:rPr>
                <w:sz w:val="24"/>
                <w:szCs w:val="24"/>
              </w:rPr>
              <w:t xml:space="preserve">su Pirkimo </w:t>
            </w:r>
            <w:r>
              <w:rPr>
                <w:sz w:val="24"/>
                <w:szCs w:val="24"/>
              </w:rPr>
              <w:t xml:space="preserve">Nr. </w:t>
            </w:r>
            <w:r w:rsidR="00CD2304">
              <w:rPr>
                <w:sz w:val="24"/>
                <w:szCs w:val="24"/>
              </w:rPr>
              <w:t>2</w:t>
            </w:r>
            <w:r>
              <w:rPr>
                <w:sz w:val="24"/>
                <w:szCs w:val="24"/>
              </w:rPr>
              <w:t xml:space="preserve"> </w:t>
            </w:r>
            <w:r w:rsidRPr="00A107BC">
              <w:rPr>
                <w:sz w:val="24"/>
                <w:szCs w:val="24"/>
              </w:rPr>
              <w:t xml:space="preserve">objektu </w:t>
            </w:r>
            <w:r>
              <w:rPr>
                <w:sz w:val="24"/>
                <w:szCs w:val="24"/>
              </w:rPr>
              <w:t>bei</w:t>
            </w:r>
            <w:r w:rsidRPr="00A107BC">
              <w:rPr>
                <w:sz w:val="24"/>
                <w:szCs w:val="24"/>
              </w:rPr>
              <w:t xml:space="preserve"> tikslu. </w:t>
            </w:r>
            <w:r w:rsidR="00D91A62">
              <w:rPr>
                <w:sz w:val="24"/>
                <w:szCs w:val="24"/>
              </w:rPr>
              <w:t>Pažymėtina, jog pirmiau nurodytą aplinkybę</w:t>
            </w:r>
            <w:r w:rsidR="00D91A62" w:rsidRPr="009D1798">
              <w:rPr>
                <w:sz w:val="24"/>
                <w:szCs w:val="24"/>
              </w:rPr>
              <w:t xml:space="preserve"> patvirtina ir pačios P</w:t>
            </w:r>
            <w:r w:rsidR="00D91A62">
              <w:rPr>
                <w:sz w:val="24"/>
                <w:szCs w:val="24"/>
              </w:rPr>
              <w:t>erkančiosios organizacijos</w:t>
            </w:r>
            <w:r w:rsidR="00D91A62" w:rsidRPr="009D1798">
              <w:rPr>
                <w:sz w:val="24"/>
                <w:szCs w:val="24"/>
              </w:rPr>
              <w:t xml:space="preserve"> paaiškinimas, kad ji tiesiog siekė, kad </w:t>
            </w:r>
            <w:r w:rsidR="00D91A62">
              <w:rPr>
                <w:sz w:val="24"/>
                <w:szCs w:val="24"/>
              </w:rPr>
              <w:t>P</w:t>
            </w:r>
            <w:r w:rsidR="00D91A62" w:rsidRPr="009D1798">
              <w:rPr>
                <w:sz w:val="24"/>
                <w:szCs w:val="24"/>
              </w:rPr>
              <w:t>irkimas</w:t>
            </w:r>
            <w:r w:rsidR="00D91A62">
              <w:rPr>
                <w:sz w:val="24"/>
                <w:szCs w:val="24"/>
              </w:rPr>
              <w:t xml:space="preserve"> Nr. 2</w:t>
            </w:r>
            <w:r w:rsidR="00D91A62" w:rsidRPr="009D1798">
              <w:rPr>
                <w:sz w:val="24"/>
                <w:szCs w:val="24"/>
              </w:rPr>
              <w:t xml:space="preserve"> būtų žalias, giliau nepasiaiškinusi, ar šis reikalavimas proporcingas </w:t>
            </w:r>
            <w:r w:rsidR="00D91A62">
              <w:rPr>
                <w:sz w:val="24"/>
                <w:szCs w:val="24"/>
              </w:rPr>
              <w:t>P</w:t>
            </w:r>
            <w:r w:rsidR="00D91A62" w:rsidRPr="009D1798">
              <w:rPr>
                <w:sz w:val="24"/>
                <w:szCs w:val="24"/>
              </w:rPr>
              <w:t>irkimo</w:t>
            </w:r>
            <w:r w:rsidR="00D91A62">
              <w:rPr>
                <w:sz w:val="24"/>
                <w:szCs w:val="24"/>
              </w:rPr>
              <w:t xml:space="preserve"> Nr. 2</w:t>
            </w:r>
            <w:r w:rsidR="00D91A62" w:rsidRPr="009D1798">
              <w:rPr>
                <w:sz w:val="24"/>
                <w:szCs w:val="24"/>
              </w:rPr>
              <w:t xml:space="preserve"> tikslui</w:t>
            </w:r>
            <w:r w:rsidR="00D91A62">
              <w:rPr>
                <w:sz w:val="24"/>
                <w:szCs w:val="24"/>
              </w:rPr>
              <w:t>.</w:t>
            </w:r>
            <w:r w:rsidR="00D91A62" w:rsidRPr="00A107BC">
              <w:rPr>
                <w:sz w:val="24"/>
                <w:szCs w:val="24"/>
              </w:rPr>
              <w:t xml:space="preserve"> </w:t>
            </w:r>
            <w:r>
              <w:rPr>
                <w:sz w:val="24"/>
                <w:szCs w:val="24"/>
              </w:rPr>
              <w:t>Tarnybos vertinimu, šis kvalifikacijos</w:t>
            </w:r>
            <w:r w:rsidRPr="00A107BC">
              <w:rPr>
                <w:sz w:val="24"/>
                <w:szCs w:val="24"/>
              </w:rPr>
              <w:t xml:space="preserve"> reikalavimas yra šalutinis, t. y. jo egzistavimas neturi jokios įtakos tiekėjo galimybėms vykdyti Pirkimo</w:t>
            </w:r>
            <w:r>
              <w:rPr>
                <w:sz w:val="24"/>
                <w:szCs w:val="24"/>
              </w:rPr>
              <w:t xml:space="preserve"> Nr. </w:t>
            </w:r>
            <w:r w:rsidR="00CD2304">
              <w:rPr>
                <w:sz w:val="24"/>
                <w:szCs w:val="24"/>
              </w:rPr>
              <w:t>2</w:t>
            </w:r>
            <w:r w:rsidRPr="00A107BC">
              <w:rPr>
                <w:sz w:val="24"/>
                <w:szCs w:val="24"/>
              </w:rPr>
              <w:t xml:space="preserve"> sutartį. </w:t>
            </w:r>
            <w:r>
              <w:rPr>
                <w:sz w:val="24"/>
                <w:szCs w:val="24"/>
              </w:rPr>
              <w:t>Šiame</w:t>
            </w:r>
            <w:r w:rsidRPr="00A107BC">
              <w:rPr>
                <w:sz w:val="24"/>
                <w:szCs w:val="24"/>
              </w:rPr>
              <w:t xml:space="preserve"> kontekste aktuali</w:t>
            </w:r>
            <w:r>
              <w:rPr>
                <w:sz w:val="24"/>
                <w:szCs w:val="24"/>
              </w:rPr>
              <w:t xml:space="preserve"> ir</w:t>
            </w:r>
            <w:r w:rsidRPr="00A107BC">
              <w:rPr>
                <w:sz w:val="24"/>
                <w:szCs w:val="24"/>
              </w:rPr>
              <w:t xml:space="preserve"> kasacinio teismo praktika, kad perkančiosios organizacijos turi įvertinti, ar formuojamos pirkimo sąlygos reikalingos ir tikslingos, pernelyg neapsunkins tiekėjų</w:t>
            </w:r>
            <w:r>
              <w:rPr>
                <w:sz w:val="24"/>
                <w:szCs w:val="24"/>
              </w:rPr>
              <w:t xml:space="preserve"> </w:t>
            </w:r>
            <w:r w:rsidRPr="00A107BC">
              <w:rPr>
                <w:sz w:val="24"/>
                <w:szCs w:val="24"/>
              </w:rPr>
              <w:t>(</w:t>
            </w:r>
            <w:r w:rsidR="00D91A62">
              <w:rPr>
                <w:sz w:val="24"/>
                <w:szCs w:val="24"/>
              </w:rPr>
              <w:t xml:space="preserve">pvz., </w:t>
            </w:r>
            <w:r w:rsidRPr="00A107BC">
              <w:rPr>
                <w:sz w:val="24"/>
                <w:szCs w:val="24"/>
              </w:rPr>
              <w:t>Lietuvos Aukščiausiojo Teismo 2014 m. liepos 4 d. nutartis civilinėje byloje</w:t>
            </w:r>
            <w:r>
              <w:rPr>
                <w:sz w:val="24"/>
                <w:szCs w:val="24"/>
              </w:rPr>
              <w:t xml:space="preserve"> </w:t>
            </w:r>
            <w:hyperlink r:id="rId25" w:history="1">
              <w:r w:rsidRPr="00A107BC">
                <w:rPr>
                  <w:sz w:val="24"/>
                  <w:szCs w:val="24"/>
                </w:rPr>
                <w:t>Nr. 3K-3-376/2014</w:t>
              </w:r>
            </w:hyperlink>
            <w:r w:rsidRPr="00A107BC">
              <w:rPr>
                <w:sz w:val="24"/>
                <w:szCs w:val="24"/>
              </w:rPr>
              <w:t>).</w:t>
            </w:r>
          </w:p>
          <w:p w14:paraId="7A01B44B" w14:textId="1491AD06" w:rsidR="007A710B" w:rsidRDefault="00D44738" w:rsidP="007A710B">
            <w:pPr>
              <w:tabs>
                <w:tab w:val="left" w:pos="993"/>
                <w:tab w:val="left" w:pos="1134"/>
              </w:tabs>
              <w:ind w:firstLine="709"/>
              <w:jc w:val="both"/>
              <w:rPr>
                <w:color w:val="000000"/>
                <w:sz w:val="24"/>
                <w:szCs w:val="24"/>
              </w:rPr>
            </w:pPr>
            <w:r w:rsidRPr="000C0461">
              <w:rPr>
                <w:sz w:val="24"/>
                <w:szCs w:val="24"/>
              </w:rPr>
              <w:t>Tarnybos vertinimu, atsižvelgiant į tai, kad nagrinėjamu atveju Pirkimo</w:t>
            </w:r>
            <w:r>
              <w:rPr>
                <w:sz w:val="24"/>
                <w:szCs w:val="24"/>
              </w:rPr>
              <w:t xml:space="preserve"> Nr. </w:t>
            </w:r>
            <w:r w:rsidR="00CD2304">
              <w:rPr>
                <w:sz w:val="24"/>
                <w:szCs w:val="24"/>
              </w:rPr>
              <w:t>2</w:t>
            </w:r>
            <w:r w:rsidRPr="000C0461">
              <w:rPr>
                <w:sz w:val="24"/>
                <w:szCs w:val="24"/>
              </w:rPr>
              <w:t xml:space="preserve"> objektas yra </w:t>
            </w:r>
            <w:r w:rsidR="00CD2304" w:rsidRPr="00CD2304">
              <w:rPr>
                <w:sz w:val="24"/>
                <w:szCs w:val="24"/>
              </w:rPr>
              <w:t>Naudotojų tapatybių ir teisių valdymo automatizavimo sistemos diegimo paslaugos</w:t>
            </w:r>
            <w:r w:rsidRPr="000C0461">
              <w:rPr>
                <w:sz w:val="24"/>
                <w:szCs w:val="24"/>
              </w:rPr>
              <w:t xml:space="preserve">, nėra tikslinga iš tiekėjų reikalauti, kad tiekėjas patvirtintų tam tikrų aplinkos apsaugos vadybos sistemų standartų laikymąsi. </w:t>
            </w:r>
            <w:r>
              <w:rPr>
                <w:sz w:val="24"/>
                <w:szCs w:val="24"/>
              </w:rPr>
              <w:t xml:space="preserve">Tarnyba sutinka, jog </w:t>
            </w:r>
            <w:r w:rsidRPr="000C0461">
              <w:rPr>
                <w:sz w:val="24"/>
                <w:szCs w:val="24"/>
              </w:rPr>
              <w:t>laikytis aplinkosauginių reikalavimų yra svarbu visoms įmonėms, įstaigoms, organizacijoms, tačiau reikalavimas tiekėjui turėti sertifikuotą aplinkos apsaugos vadybos sistemą yra pernelyg aukštas ir specifinis reikalavimas šio konkretaus Pirkimo</w:t>
            </w:r>
            <w:r>
              <w:rPr>
                <w:sz w:val="24"/>
                <w:szCs w:val="24"/>
              </w:rPr>
              <w:t xml:space="preserve"> Nr. </w:t>
            </w:r>
            <w:r w:rsidR="00CD2304">
              <w:rPr>
                <w:sz w:val="24"/>
                <w:szCs w:val="24"/>
              </w:rPr>
              <w:t>2</w:t>
            </w:r>
            <w:r w:rsidRPr="000C0461">
              <w:rPr>
                <w:sz w:val="24"/>
                <w:szCs w:val="24"/>
              </w:rPr>
              <w:t xml:space="preserve"> atveju. T</w:t>
            </w:r>
            <w:r>
              <w:rPr>
                <w:sz w:val="24"/>
                <w:szCs w:val="24"/>
              </w:rPr>
              <w:t>arnybos vertinimu, toks</w:t>
            </w:r>
            <w:r w:rsidRPr="000C0461">
              <w:rPr>
                <w:sz w:val="24"/>
                <w:szCs w:val="24"/>
              </w:rPr>
              <w:t xml:space="preserve"> reikalavimas būtų pateisinamas, pavyzdžiui atliekų tvarkymo srityje, jeigu pirkimu būtų būtina užtikrinti atitinkamų aplinkos apsaugos vadybos užtikrinimo priemonių laikymąsi, kai pirkimo sutarties vykdymo metu galėtų kilti rizika aplinkos taršai, neigiamo poveikio gamtai bei aplinkai tikimybė ir pan., tačiau ne </w:t>
            </w:r>
            <w:r>
              <w:rPr>
                <w:sz w:val="24"/>
                <w:szCs w:val="24"/>
              </w:rPr>
              <w:t>modernizuojant informacines sistemas</w:t>
            </w:r>
            <w:r w:rsidRPr="000C0461">
              <w:rPr>
                <w:sz w:val="24"/>
                <w:szCs w:val="24"/>
              </w:rPr>
              <w:t>. </w:t>
            </w:r>
            <w:r w:rsidR="002E744F">
              <w:rPr>
                <w:sz w:val="24"/>
                <w:szCs w:val="24"/>
              </w:rPr>
              <w:t xml:space="preserve">Tarnybos vertinimu, nagrinėjamu atveju tinkamos aplinkos apsaugos priemonės galėtų būti, pavyzdžiui, kad </w:t>
            </w:r>
            <w:r w:rsidR="002E744F" w:rsidRPr="009D1798">
              <w:rPr>
                <w:sz w:val="24"/>
                <w:szCs w:val="24"/>
              </w:rPr>
              <w:t>teikiant paslaug</w:t>
            </w:r>
            <w:r w:rsidR="002E744F">
              <w:rPr>
                <w:sz w:val="24"/>
                <w:szCs w:val="24"/>
              </w:rPr>
              <w:t>as</w:t>
            </w:r>
            <w:r w:rsidR="002E744F" w:rsidRPr="009D1798">
              <w:rPr>
                <w:sz w:val="24"/>
                <w:szCs w:val="24"/>
              </w:rPr>
              <w:t xml:space="preserve"> būtų naudojami atsinaujinantys, ekologiški energijos ištekliai</w:t>
            </w:r>
            <w:r w:rsidR="00DB5DA4">
              <w:rPr>
                <w:sz w:val="24"/>
                <w:szCs w:val="24"/>
              </w:rPr>
              <w:t>, „žalioji“ elektros energija, mažiau naudojama energijos išteklių ar pan</w:t>
            </w:r>
            <w:r w:rsidR="002E744F">
              <w:rPr>
                <w:sz w:val="24"/>
                <w:szCs w:val="24"/>
              </w:rPr>
              <w:t xml:space="preserve">. </w:t>
            </w:r>
            <w:r w:rsidRPr="000C0461">
              <w:rPr>
                <w:sz w:val="24"/>
                <w:szCs w:val="24"/>
              </w:rPr>
              <w:t>Reikalavimas, kad tiekėjo aplinkos apsaugos vadybos sistema turi atitikti aplinkos apsaugos vadybos standarto ISO 14001 arba lygiaverčio standarto reikalavimus, apskritai užkerta kelią dalyvauti Pirkime</w:t>
            </w:r>
            <w:r>
              <w:rPr>
                <w:sz w:val="24"/>
                <w:szCs w:val="24"/>
              </w:rPr>
              <w:t xml:space="preserve"> </w:t>
            </w:r>
            <w:r w:rsidRPr="00734FBA">
              <w:rPr>
                <w:sz w:val="24"/>
                <w:szCs w:val="24"/>
              </w:rPr>
              <w:t xml:space="preserve">Nr. </w:t>
            </w:r>
            <w:r w:rsidR="00CD2304" w:rsidRPr="00734FBA">
              <w:rPr>
                <w:sz w:val="24"/>
                <w:szCs w:val="24"/>
              </w:rPr>
              <w:t>2</w:t>
            </w:r>
            <w:r w:rsidRPr="00734FBA">
              <w:rPr>
                <w:sz w:val="24"/>
                <w:szCs w:val="24"/>
              </w:rPr>
              <w:t xml:space="preserve"> potencialiems</w:t>
            </w:r>
            <w:r w:rsidRPr="000C0461">
              <w:rPr>
                <w:sz w:val="24"/>
                <w:szCs w:val="24"/>
              </w:rPr>
              <w:t xml:space="preserve"> tiekėjams, </w:t>
            </w:r>
            <w:r w:rsidR="00AA2950">
              <w:rPr>
                <w:sz w:val="24"/>
                <w:szCs w:val="24"/>
              </w:rPr>
              <w:t xml:space="preserve">turintiems </w:t>
            </w:r>
            <w:r w:rsidR="00AA2950">
              <w:rPr>
                <w:sz w:val="24"/>
                <w:szCs w:val="24"/>
              </w:rPr>
              <w:lastRenderedPageBreak/>
              <w:t>būtiną paslaugoms suteikti kompetenciją ir kvalifikaciją,</w:t>
            </w:r>
            <w:r w:rsidR="00AA2950" w:rsidRPr="000C0461">
              <w:rPr>
                <w:sz w:val="24"/>
                <w:szCs w:val="24"/>
              </w:rPr>
              <w:t xml:space="preserve"> </w:t>
            </w:r>
            <w:r w:rsidRPr="000C0461">
              <w:rPr>
                <w:sz w:val="24"/>
                <w:szCs w:val="24"/>
              </w:rPr>
              <w:t>tačiau neturintiems sertifikuotos aplinkos apsaugos vadybos sistemos</w:t>
            </w:r>
            <w:r>
              <w:rPr>
                <w:sz w:val="24"/>
                <w:szCs w:val="24"/>
              </w:rPr>
              <w:t>.</w:t>
            </w:r>
          </w:p>
          <w:p w14:paraId="5C896ABF" w14:textId="5DDCC86C" w:rsidR="007A710B" w:rsidRDefault="007A710B" w:rsidP="007A710B">
            <w:pPr>
              <w:tabs>
                <w:tab w:val="left" w:pos="993"/>
                <w:tab w:val="left" w:pos="1134"/>
              </w:tabs>
              <w:ind w:firstLine="709"/>
              <w:jc w:val="both"/>
              <w:rPr>
                <w:color w:val="000000"/>
                <w:sz w:val="24"/>
                <w:szCs w:val="24"/>
              </w:rPr>
            </w:pPr>
            <w:r>
              <w:rPr>
                <w:color w:val="000000"/>
                <w:sz w:val="24"/>
                <w:szCs w:val="24"/>
              </w:rPr>
              <w:t xml:space="preserve">Tarnyba atkreipia dėmesį, kad </w:t>
            </w:r>
            <w:r w:rsidRPr="00D62CF5">
              <w:rPr>
                <w:color w:val="000000"/>
                <w:sz w:val="24"/>
                <w:szCs w:val="24"/>
              </w:rPr>
              <w:t>aplinkos apsaugos vadybos sistem</w:t>
            </w:r>
            <w:r>
              <w:rPr>
                <w:color w:val="000000"/>
                <w:sz w:val="24"/>
                <w:szCs w:val="24"/>
              </w:rPr>
              <w:t>os</w:t>
            </w:r>
            <w:r w:rsidRPr="00D62CF5">
              <w:rPr>
                <w:color w:val="000000"/>
                <w:sz w:val="24"/>
                <w:szCs w:val="24"/>
              </w:rPr>
              <w:t xml:space="preserve"> pagal standartą ISO 14001</w:t>
            </w:r>
            <w:r>
              <w:rPr>
                <w:color w:val="000000"/>
                <w:sz w:val="24"/>
                <w:szCs w:val="24"/>
              </w:rPr>
              <w:t xml:space="preserve"> sertifikatai išduodami nurodant juose sertifikavimo sritį. Pažymėtina, kad šią informaciją Perkančioji organizacija turėtų tikrinti pirkimo procedūros vykdymo metu.</w:t>
            </w:r>
          </w:p>
          <w:p w14:paraId="7B155F04" w14:textId="77777777" w:rsidR="00BF2E95" w:rsidRDefault="007A710B" w:rsidP="00BF2E95">
            <w:pPr>
              <w:pStyle w:val="ListParagraph"/>
              <w:ind w:left="0" w:firstLine="720"/>
              <w:jc w:val="both"/>
              <w:rPr>
                <w:color w:val="000000"/>
                <w:sz w:val="24"/>
                <w:szCs w:val="24"/>
              </w:rPr>
            </w:pPr>
            <w:r>
              <w:rPr>
                <w:color w:val="000000"/>
                <w:sz w:val="24"/>
                <w:szCs w:val="24"/>
              </w:rPr>
              <w:t xml:space="preserve">Tarnyba papildomai atkreipia dėmesį, kad perkančioji organizacija, pirkimo dokumentuose nurodydama reikalavimą tiekėjams pateikti pirmiau nurodytus sertifikatus, privalo nurodyti ir kokiai sričiai jie turi būti išduoti, t. y., susieti su pirkimo objektu, priešingu atveju gali susidaryti situacija, kai tiekėjas pateiks sertifikatus, kuriuose bus nurodyta sertifikavimo sritis, pvz., mokymo paslaugų teikimas, nors pirkimas bus vykdomas dėl IT paslaugų </w:t>
            </w:r>
            <w:r w:rsidR="00CF01B3">
              <w:rPr>
                <w:color w:val="000000"/>
                <w:sz w:val="24"/>
                <w:szCs w:val="24"/>
              </w:rPr>
              <w:t>įsigijimo</w:t>
            </w:r>
            <w:r>
              <w:rPr>
                <w:color w:val="000000"/>
                <w:sz w:val="24"/>
                <w:szCs w:val="24"/>
              </w:rPr>
              <w:t>, ir tokį sertifikatą perkančioji organizacija turės priimti kaip tinkamą, nes nebus pirkimo dokumentuose tinkamai apsirašiusi/identifikavusi reikalaujamos sertifikavimo srities, susijusios su konkrečiu pirkimo objektu. Atsižvelgiant į išdėstytą, Tarnyba rekomenduoja Perkančiajai organizacijai ateityje nustatant minėtą reikalavimą aiškiai numatyti, kad atitinkame sertifikate nurodytos sritys turi apimti su pirkimo objektu susijusias veiklas.</w:t>
            </w:r>
          </w:p>
          <w:p w14:paraId="0176E0D1" w14:textId="5ABC0B96" w:rsidR="00D44738" w:rsidRPr="00BF2E95" w:rsidRDefault="00D44738" w:rsidP="00BF2E95">
            <w:pPr>
              <w:pStyle w:val="ListParagraph"/>
              <w:ind w:left="0" w:firstLine="720"/>
              <w:jc w:val="both"/>
              <w:rPr>
                <w:sz w:val="24"/>
                <w:szCs w:val="24"/>
              </w:rPr>
            </w:pPr>
            <w:r w:rsidRPr="007060E0">
              <w:rPr>
                <w:sz w:val="24"/>
                <w:szCs w:val="24"/>
              </w:rPr>
              <w:t xml:space="preserve">Atsižvelgiant į tai, kas išdėstyta, Tarnyba konstatuoja, jog nustatydama pirmiau nurodytą kvalifikacijos reikalavimą, Perkančioji organizacija </w:t>
            </w:r>
            <w:r w:rsidRPr="007060E0">
              <w:rPr>
                <w:color w:val="000000"/>
                <w:sz w:val="24"/>
                <w:szCs w:val="24"/>
              </w:rPr>
              <w:t>pažeidė Įstatymo 47 straipsnio 1</w:t>
            </w:r>
            <w:r w:rsidR="00AD3B9C" w:rsidRPr="007060E0">
              <w:rPr>
                <w:color w:val="000000"/>
                <w:sz w:val="24"/>
                <w:szCs w:val="24"/>
              </w:rPr>
              <w:t>, 7</w:t>
            </w:r>
            <w:r w:rsidRPr="007060E0">
              <w:rPr>
                <w:color w:val="000000"/>
                <w:sz w:val="24"/>
                <w:szCs w:val="24"/>
              </w:rPr>
              <w:t xml:space="preserve"> dali</w:t>
            </w:r>
            <w:r w:rsidR="00FB135D" w:rsidRPr="007060E0">
              <w:rPr>
                <w:color w:val="000000"/>
                <w:sz w:val="24"/>
                <w:szCs w:val="24"/>
              </w:rPr>
              <w:t>ų</w:t>
            </w:r>
            <w:r w:rsidR="002153A0">
              <w:rPr>
                <w:color w:val="000000"/>
                <w:sz w:val="24"/>
                <w:szCs w:val="24"/>
              </w:rPr>
              <w:t xml:space="preserve"> </w:t>
            </w:r>
            <w:r w:rsidRPr="007060E0">
              <w:rPr>
                <w:color w:val="000000"/>
                <w:sz w:val="24"/>
                <w:szCs w:val="24"/>
              </w:rPr>
              <w:t xml:space="preserve">ir Kvalifikacijos metodikos </w:t>
            </w:r>
            <w:r w:rsidRPr="007060E0">
              <w:rPr>
                <w:sz w:val="24"/>
                <w:szCs w:val="24"/>
              </w:rPr>
              <w:t>22 punkt</w:t>
            </w:r>
            <w:r w:rsidR="00B02238" w:rsidRPr="007060E0">
              <w:rPr>
                <w:sz w:val="24"/>
                <w:szCs w:val="24"/>
              </w:rPr>
              <w:t>o</w:t>
            </w:r>
            <w:r w:rsidRPr="007060E0">
              <w:rPr>
                <w:color w:val="000000"/>
                <w:sz w:val="24"/>
                <w:szCs w:val="24"/>
              </w:rPr>
              <w:t xml:space="preserve"> reikalavimus.</w:t>
            </w:r>
            <w:r w:rsidR="007060E0">
              <w:rPr>
                <w:color w:val="000000"/>
                <w:sz w:val="24"/>
                <w:szCs w:val="24"/>
              </w:rPr>
              <w:t xml:space="preserve"> </w:t>
            </w:r>
            <w:r w:rsidR="007060E0">
              <w:rPr>
                <w:bCs/>
                <w:sz w:val="24"/>
                <w:szCs w:val="24"/>
              </w:rPr>
              <w:t>Tačiau Tarnyba</w:t>
            </w:r>
            <w:r w:rsidR="007060E0" w:rsidRPr="00715797">
              <w:rPr>
                <w:bCs/>
                <w:sz w:val="24"/>
                <w:szCs w:val="24"/>
              </w:rPr>
              <w:t xml:space="preserve">, atsižvelgdama į </w:t>
            </w:r>
            <w:r w:rsidR="007060E0">
              <w:rPr>
                <w:bCs/>
                <w:sz w:val="24"/>
                <w:szCs w:val="24"/>
              </w:rPr>
              <w:t xml:space="preserve">pažeidimo pobūdį ir mastą, šio pažeidimo įtaką Pirkimo Nr. 2 rezultatams, </w:t>
            </w:r>
            <w:r w:rsidR="006809E0">
              <w:rPr>
                <w:bCs/>
                <w:sz w:val="24"/>
                <w:szCs w:val="24"/>
              </w:rPr>
              <w:t xml:space="preserve">taip pat – į Perkančiosios organizacijos pateiktą informaciją apie tai, jog perkamų paslaugų rinkoje veikia ir daugiau subjektų, kurie turi įsidiegę minėtą standartą, </w:t>
            </w:r>
            <w:r w:rsidR="007060E0" w:rsidRPr="00A60976">
              <w:rPr>
                <w:bCs/>
                <w:sz w:val="24"/>
                <w:szCs w:val="24"/>
              </w:rPr>
              <w:t>laiko jį formaliu.</w:t>
            </w:r>
          </w:p>
        </w:tc>
      </w:tr>
    </w:tbl>
    <w:p w14:paraId="067DD2FF" w14:textId="77777777" w:rsidR="00173E3C" w:rsidRPr="00374889" w:rsidRDefault="00173E3C" w:rsidP="000A6B68">
      <w:pPr>
        <w:ind w:left="-113"/>
        <w:jc w:val="center"/>
        <w:rPr>
          <w:b/>
          <w:sz w:val="24"/>
          <w:szCs w:val="24"/>
          <w:lang w:eastAsia="lt-LT"/>
        </w:rPr>
      </w:pPr>
    </w:p>
    <w:p w14:paraId="241446FF" w14:textId="77777777" w:rsidR="00173E3C" w:rsidRPr="00374889" w:rsidRDefault="00173E3C" w:rsidP="000A6B68">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38F46D9E" w14:textId="77777777" w:rsidR="00173E3C" w:rsidRDefault="00173E3C" w:rsidP="000A6B68">
      <w:pPr>
        <w:ind w:left="-113"/>
        <w:jc w:val="center"/>
        <w:rPr>
          <w:b/>
          <w:sz w:val="24"/>
          <w:szCs w:val="24"/>
          <w:lang w:eastAsia="lt-LT"/>
        </w:rPr>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40"/>
        <w:gridCol w:w="8202"/>
        <w:gridCol w:w="339"/>
      </w:tblGrid>
      <w:tr w:rsidR="00173E3C" w:rsidRPr="00CF4706" w14:paraId="063E865D" w14:textId="77777777" w:rsidTr="00B12E13">
        <w:trPr>
          <w:gridAfter w:val="1"/>
          <w:wAfter w:w="339" w:type="dxa"/>
        </w:trPr>
        <w:tc>
          <w:tcPr>
            <w:tcW w:w="1334" w:type="dxa"/>
            <w:tcBorders>
              <w:top w:val="single" w:sz="4" w:space="0" w:color="auto"/>
              <w:left w:val="single" w:sz="4" w:space="0" w:color="auto"/>
              <w:bottom w:val="single" w:sz="4" w:space="0" w:color="auto"/>
              <w:right w:val="single" w:sz="4" w:space="0" w:color="auto"/>
            </w:tcBorders>
          </w:tcPr>
          <w:p w14:paraId="141E1D18" w14:textId="77777777" w:rsidR="00173E3C" w:rsidRPr="007B1290" w:rsidRDefault="00173E3C" w:rsidP="000A6B68">
            <w:pPr>
              <w:spacing w:line="256" w:lineRule="auto"/>
              <w:rPr>
                <w:sz w:val="24"/>
                <w:szCs w:val="24"/>
              </w:rPr>
            </w:pPr>
            <w:r>
              <w:rPr>
                <w:sz w:val="24"/>
                <w:szCs w:val="24"/>
              </w:rPr>
              <w:t>1</w:t>
            </w:r>
            <w:r w:rsidRPr="007B1290">
              <w:rPr>
                <w:sz w:val="24"/>
                <w:szCs w:val="24"/>
              </w:rPr>
              <w:t>.</w:t>
            </w:r>
          </w:p>
        </w:tc>
        <w:tc>
          <w:tcPr>
            <w:tcW w:w="8442" w:type="dxa"/>
            <w:gridSpan w:val="2"/>
            <w:tcBorders>
              <w:top w:val="single" w:sz="4" w:space="0" w:color="auto"/>
              <w:left w:val="single" w:sz="4" w:space="0" w:color="auto"/>
              <w:bottom w:val="single" w:sz="4" w:space="0" w:color="auto"/>
              <w:right w:val="single" w:sz="4" w:space="0" w:color="auto"/>
            </w:tcBorders>
          </w:tcPr>
          <w:p w14:paraId="624EDB43" w14:textId="35702D5E" w:rsidR="00173E3C" w:rsidRPr="00C900E9" w:rsidRDefault="0057601D" w:rsidP="000A6B68">
            <w:pPr>
              <w:jc w:val="both"/>
              <w:rPr>
                <w:iCs/>
                <w:sz w:val="23"/>
                <w:szCs w:val="23"/>
              </w:rPr>
            </w:pPr>
            <w:r w:rsidRPr="00B25D6D">
              <w:rPr>
                <w:iCs/>
                <w:sz w:val="24"/>
                <w:szCs w:val="24"/>
              </w:rPr>
              <w:t>Įstatymo 28 straipsnio 2 dalis</w:t>
            </w:r>
            <w:r w:rsidRPr="00B25D6D">
              <w:rPr>
                <w:rStyle w:val="FootnoteReference"/>
                <w:iCs/>
                <w:sz w:val="23"/>
                <w:szCs w:val="23"/>
              </w:rPr>
              <w:footnoteReference w:id="84"/>
            </w:r>
            <w:r w:rsidRPr="00B25D6D">
              <w:rPr>
                <w:iCs/>
                <w:sz w:val="24"/>
                <w:szCs w:val="24"/>
              </w:rPr>
              <w:t>, 35 straipsnio 2 dalies 9 punktas</w:t>
            </w:r>
            <w:r w:rsidRPr="00B25D6D">
              <w:rPr>
                <w:rStyle w:val="FootnoteReference"/>
                <w:iCs/>
                <w:sz w:val="23"/>
                <w:szCs w:val="23"/>
              </w:rPr>
              <w:footnoteReference w:id="85"/>
            </w:r>
          </w:p>
        </w:tc>
      </w:tr>
      <w:tr w:rsidR="0097114B" w:rsidRPr="00192706" w14:paraId="1927CF48" w14:textId="77777777" w:rsidTr="00B12E13">
        <w:trPr>
          <w:gridAfter w:val="1"/>
          <w:wAfter w:w="339" w:type="dxa"/>
        </w:trPr>
        <w:tc>
          <w:tcPr>
            <w:tcW w:w="9776" w:type="dxa"/>
            <w:gridSpan w:val="3"/>
            <w:tcBorders>
              <w:top w:val="single" w:sz="4" w:space="0" w:color="auto"/>
              <w:left w:val="single" w:sz="4" w:space="0" w:color="auto"/>
              <w:bottom w:val="single" w:sz="4" w:space="0" w:color="auto"/>
              <w:right w:val="single" w:sz="4" w:space="0" w:color="auto"/>
            </w:tcBorders>
            <w:hideMark/>
          </w:tcPr>
          <w:p w14:paraId="1D240554" w14:textId="08009E10" w:rsidR="0097114B" w:rsidRDefault="0097114B" w:rsidP="000A6B68">
            <w:pPr>
              <w:pStyle w:val="ListParagraph"/>
              <w:ind w:left="0" w:firstLine="720"/>
              <w:jc w:val="both"/>
              <w:rPr>
                <w:bCs/>
                <w:sz w:val="24"/>
                <w:szCs w:val="24"/>
              </w:rPr>
            </w:pPr>
            <w:r w:rsidRPr="008633A3">
              <w:rPr>
                <w:bCs/>
                <w:sz w:val="24"/>
                <w:szCs w:val="24"/>
              </w:rPr>
              <w:t>Atsižvelgiant į tai, kad vykdomas tarptautinis Pirkimas</w:t>
            </w:r>
            <w:r w:rsidR="00513557">
              <w:rPr>
                <w:bCs/>
                <w:sz w:val="24"/>
                <w:szCs w:val="24"/>
              </w:rPr>
              <w:t xml:space="preserve"> Nr. 2</w:t>
            </w:r>
            <w:r w:rsidRPr="008633A3">
              <w:rPr>
                <w:bCs/>
                <w:sz w:val="24"/>
                <w:szCs w:val="24"/>
              </w:rPr>
              <w:t xml:space="preserve">, Perkančioji organizacija turėjo pareigą pagrįsti Pirkimo </w:t>
            </w:r>
            <w:r w:rsidR="00513557">
              <w:rPr>
                <w:bCs/>
                <w:sz w:val="24"/>
                <w:szCs w:val="24"/>
              </w:rPr>
              <w:t xml:space="preserve">Nr. 2 </w:t>
            </w:r>
            <w:r>
              <w:rPr>
                <w:bCs/>
                <w:sz w:val="24"/>
                <w:szCs w:val="24"/>
              </w:rPr>
              <w:t xml:space="preserve">objekto </w:t>
            </w:r>
            <w:r w:rsidRPr="008633A3">
              <w:rPr>
                <w:bCs/>
                <w:sz w:val="24"/>
                <w:szCs w:val="24"/>
              </w:rPr>
              <w:t xml:space="preserve">neskaidymą į dalis, nurodant konkrečias priežastis Pirkimo </w:t>
            </w:r>
            <w:r w:rsidR="00513557">
              <w:rPr>
                <w:bCs/>
                <w:sz w:val="24"/>
                <w:szCs w:val="24"/>
              </w:rPr>
              <w:t xml:space="preserve">Nr. 2 </w:t>
            </w:r>
            <w:r w:rsidRPr="008633A3">
              <w:rPr>
                <w:bCs/>
                <w:sz w:val="24"/>
                <w:szCs w:val="24"/>
              </w:rPr>
              <w:t>dokumentuose. Tokią pareigą numato Į</w:t>
            </w:r>
            <w:r>
              <w:rPr>
                <w:bCs/>
                <w:sz w:val="24"/>
                <w:szCs w:val="24"/>
              </w:rPr>
              <w:t>statymo</w:t>
            </w:r>
            <w:r w:rsidRPr="008633A3">
              <w:rPr>
                <w:bCs/>
                <w:sz w:val="24"/>
                <w:szCs w:val="24"/>
              </w:rPr>
              <w:t xml:space="preserve"> 28 straipsnio 2 dalis ir 35 straipsnio 2 dalies 9 punktas.</w:t>
            </w:r>
          </w:p>
          <w:p w14:paraId="09ED2389" w14:textId="2F28DADB" w:rsidR="0097114B" w:rsidRDefault="0097114B" w:rsidP="000A6B68">
            <w:pPr>
              <w:pStyle w:val="ListParagraph"/>
              <w:ind w:left="0" w:firstLine="720"/>
              <w:jc w:val="both"/>
              <w:rPr>
                <w:bCs/>
                <w:sz w:val="24"/>
                <w:szCs w:val="24"/>
              </w:rPr>
            </w:pPr>
            <w:r w:rsidRPr="008633A3">
              <w:rPr>
                <w:bCs/>
                <w:sz w:val="24"/>
                <w:szCs w:val="24"/>
              </w:rPr>
              <w:t>Į</w:t>
            </w:r>
            <w:r>
              <w:rPr>
                <w:bCs/>
                <w:sz w:val="24"/>
                <w:szCs w:val="24"/>
              </w:rPr>
              <w:t>statymo</w:t>
            </w:r>
            <w:r w:rsidRPr="008633A3">
              <w:rPr>
                <w:bCs/>
                <w:sz w:val="24"/>
                <w:szCs w:val="24"/>
              </w:rPr>
              <w:t xml:space="preserve"> 28 straipsnio 2 dalis numato galimybę tam tikrais atvejais tarptautinio pirkimo į dalis neskaidyti, tačiau tokiu atveju būtina nurodyti konkrečias priežastis, dėl kurių to padaryti negalima. Pirkimo</w:t>
            </w:r>
            <w:r>
              <w:rPr>
                <w:bCs/>
                <w:sz w:val="24"/>
                <w:szCs w:val="24"/>
              </w:rPr>
              <w:t xml:space="preserve"> Nr. </w:t>
            </w:r>
            <w:r w:rsidR="009E7FF0">
              <w:rPr>
                <w:bCs/>
                <w:sz w:val="24"/>
                <w:szCs w:val="24"/>
              </w:rPr>
              <w:t>2</w:t>
            </w:r>
            <w:r w:rsidRPr="008633A3">
              <w:rPr>
                <w:bCs/>
                <w:sz w:val="24"/>
                <w:szCs w:val="24"/>
              </w:rPr>
              <w:t xml:space="preserve"> sąlygų </w:t>
            </w:r>
            <w:r>
              <w:rPr>
                <w:bCs/>
                <w:sz w:val="24"/>
                <w:szCs w:val="24"/>
              </w:rPr>
              <w:t>2.2</w:t>
            </w:r>
            <w:r w:rsidRPr="008633A3">
              <w:rPr>
                <w:bCs/>
                <w:sz w:val="24"/>
                <w:szCs w:val="24"/>
              </w:rPr>
              <w:t xml:space="preserve"> p</w:t>
            </w:r>
            <w:r>
              <w:rPr>
                <w:bCs/>
                <w:sz w:val="24"/>
                <w:szCs w:val="24"/>
              </w:rPr>
              <w:t>apunktyje</w:t>
            </w:r>
            <w:r w:rsidRPr="00F03F94">
              <w:rPr>
                <w:bCs/>
                <w:vertAlign w:val="superscript"/>
              </w:rPr>
              <w:footnoteReference w:id="86"/>
            </w:r>
            <w:r w:rsidRPr="008633A3">
              <w:rPr>
                <w:bCs/>
                <w:sz w:val="24"/>
                <w:szCs w:val="24"/>
              </w:rPr>
              <w:t xml:space="preserve"> Perkančioji organizacija nurodė, kad Pirkimas</w:t>
            </w:r>
            <w:r>
              <w:rPr>
                <w:bCs/>
                <w:sz w:val="24"/>
                <w:szCs w:val="24"/>
              </w:rPr>
              <w:t xml:space="preserve"> Nr. </w:t>
            </w:r>
            <w:r w:rsidR="009E7FF0">
              <w:rPr>
                <w:bCs/>
                <w:sz w:val="24"/>
                <w:szCs w:val="24"/>
              </w:rPr>
              <w:t>2</w:t>
            </w:r>
            <w:r w:rsidRPr="008633A3">
              <w:rPr>
                <w:bCs/>
                <w:sz w:val="24"/>
                <w:szCs w:val="24"/>
              </w:rPr>
              <w:t xml:space="preserve"> į atskiras dalis </w:t>
            </w:r>
            <w:r>
              <w:rPr>
                <w:bCs/>
                <w:sz w:val="24"/>
                <w:szCs w:val="24"/>
              </w:rPr>
              <w:t>neskirstomas</w:t>
            </w:r>
            <w:r w:rsidRPr="008633A3">
              <w:rPr>
                <w:bCs/>
                <w:sz w:val="24"/>
                <w:szCs w:val="24"/>
              </w:rPr>
              <w:t>, tačiau neįvardijo, dėl kokių konkrečių priežasčių Pirkimo</w:t>
            </w:r>
            <w:r>
              <w:rPr>
                <w:bCs/>
                <w:sz w:val="24"/>
                <w:szCs w:val="24"/>
              </w:rPr>
              <w:t xml:space="preserve"> Nr. </w:t>
            </w:r>
            <w:r w:rsidR="009E7FF0">
              <w:rPr>
                <w:bCs/>
                <w:sz w:val="24"/>
                <w:szCs w:val="24"/>
              </w:rPr>
              <w:t>2</w:t>
            </w:r>
            <w:r w:rsidRPr="008633A3">
              <w:rPr>
                <w:bCs/>
                <w:sz w:val="24"/>
                <w:szCs w:val="24"/>
              </w:rPr>
              <w:t xml:space="preserve"> </w:t>
            </w:r>
            <w:r>
              <w:rPr>
                <w:bCs/>
                <w:sz w:val="24"/>
                <w:szCs w:val="24"/>
              </w:rPr>
              <w:t xml:space="preserve">objekto </w:t>
            </w:r>
            <w:r w:rsidRPr="008633A3">
              <w:rPr>
                <w:bCs/>
                <w:sz w:val="24"/>
                <w:szCs w:val="24"/>
              </w:rPr>
              <w:t>skaidymas yra negalimas, netikslingas.</w:t>
            </w:r>
          </w:p>
          <w:p w14:paraId="749598C1" w14:textId="4E929ADD" w:rsidR="00323792" w:rsidRDefault="00323792" w:rsidP="000A6B68">
            <w:pPr>
              <w:pStyle w:val="ListParagraph"/>
              <w:ind w:left="0" w:firstLine="720"/>
              <w:jc w:val="both"/>
              <w:rPr>
                <w:bCs/>
                <w:sz w:val="24"/>
                <w:szCs w:val="24"/>
              </w:rPr>
            </w:pPr>
            <w:r w:rsidRPr="008633A3">
              <w:rPr>
                <w:bCs/>
                <w:sz w:val="24"/>
                <w:szCs w:val="24"/>
              </w:rPr>
              <w:t>Tarnyba paprašė</w:t>
            </w:r>
            <w:r w:rsidR="00994B22" w:rsidRPr="000C7985">
              <w:rPr>
                <w:rStyle w:val="FootnoteReference"/>
                <w:szCs w:val="24"/>
              </w:rPr>
              <w:footnoteReference w:id="87"/>
            </w:r>
            <w:r w:rsidRPr="008633A3">
              <w:rPr>
                <w:bCs/>
                <w:sz w:val="24"/>
                <w:szCs w:val="24"/>
              </w:rPr>
              <w:t xml:space="preserve"> Perkančiosios organizacijos pateikti Pirkimo</w:t>
            </w:r>
            <w:r>
              <w:rPr>
                <w:bCs/>
                <w:sz w:val="24"/>
                <w:szCs w:val="24"/>
              </w:rPr>
              <w:t xml:space="preserve"> Nr. </w:t>
            </w:r>
            <w:r w:rsidR="00EB4974">
              <w:rPr>
                <w:bCs/>
                <w:sz w:val="24"/>
                <w:szCs w:val="24"/>
              </w:rPr>
              <w:t>2</w:t>
            </w:r>
            <w:r w:rsidRPr="008633A3">
              <w:rPr>
                <w:bCs/>
                <w:sz w:val="24"/>
                <w:szCs w:val="24"/>
              </w:rPr>
              <w:t xml:space="preserve"> </w:t>
            </w:r>
            <w:r>
              <w:rPr>
                <w:bCs/>
                <w:sz w:val="24"/>
                <w:szCs w:val="24"/>
              </w:rPr>
              <w:t xml:space="preserve">objekto </w:t>
            </w:r>
            <w:r w:rsidRPr="008633A3">
              <w:rPr>
                <w:bCs/>
                <w:sz w:val="24"/>
                <w:szCs w:val="24"/>
              </w:rPr>
              <w:t xml:space="preserve">neskaidymo į dalis pagrindimą. Perkančioji organizacija </w:t>
            </w:r>
            <w:r w:rsidRPr="00795712">
              <w:rPr>
                <w:bCs/>
                <w:sz w:val="24"/>
                <w:szCs w:val="24"/>
              </w:rPr>
              <w:t>nurodė</w:t>
            </w:r>
            <w:r w:rsidR="00994B22" w:rsidRPr="000C7985">
              <w:rPr>
                <w:rStyle w:val="FootnoteReference"/>
                <w:szCs w:val="24"/>
              </w:rPr>
              <w:footnoteReference w:id="88"/>
            </w:r>
            <w:r w:rsidRPr="00795712">
              <w:rPr>
                <w:bCs/>
                <w:sz w:val="24"/>
                <w:szCs w:val="24"/>
              </w:rPr>
              <w:t>, jog Pirkimo</w:t>
            </w:r>
            <w:r w:rsidR="00FC1DE9">
              <w:rPr>
                <w:bCs/>
                <w:sz w:val="24"/>
                <w:szCs w:val="24"/>
              </w:rPr>
              <w:t xml:space="preserve"> Nr. 2</w:t>
            </w:r>
            <w:r w:rsidRPr="00795712">
              <w:rPr>
                <w:bCs/>
                <w:sz w:val="24"/>
                <w:szCs w:val="24"/>
              </w:rPr>
              <w:t xml:space="preserve"> objekto neskaidymo priežastys nurodytos Pirkimo Nr. </w:t>
            </w:r>
            <w:r>
              <w:rPr>
                <w:bCs/>
                <w:sz w:val="24"/>
                <w:szCs w:val="24"/>
              </w:rPr>
              <w:t>2</w:t>
            </w:r>
            <w:r w:rsidRPr="00795712">
              <w:rPr>
                <w:bCs/>
                <w:sz w:val="24"/>
                <w:szCs w:val="24"/>
              </w:rPr>
              <w:t xml:space="preserve"> 2022 m. </w:t>
            </w:r>
            <w:r>
              <w:rPr>
                <w:bCs/>
                <w:sz w:val="24"/>
                <w:szCs w:val="24"/>
              </w:rPr>
              <w:t xml:space="preserve">gegužės </w:t>
            </w:r>
            <w:r w:rsidR="00C66641">
              <w:rPr>
                <w:bCs/>
                <w:sz w:val="24"/>
                <w:szCs w:val="24"/>
              </w:rPr>
              <w:t>24</w:t>
            </w:r>
            <w:r w:rsidRPr="00795712">
              <w:rPr>
                <w:bCs/>
                <w:sz w:val="24"/>
                <w:szCs w:val="24"/>
              </w:rPr>
              <w:t xml:space="preserve"> d. paraiškoje Nr. 20220</w:t>
            </w:r>
            <w:r>
              <w:rPr>
                <w:bCs/>
                <w:sz w:val="24"/>
                <w:szCs w:val="24"/>
              </w:rPr>
              <w:t>5</w:t>
            </w:r>
            <w:r w:rsidR="00C66641">
              <w:rPr>
                <w:bCs/>
                <w:sz w:val="24"/>
                <w:szCs w:val="24"/>
              </w:rPr>
              <w:t>24</w:t>
            </w:r>
            <w:r w:rsidRPr="00795712">
              <w:rPr>
                <w:bCs/>
                <w:sz w:val="24"/>
                <w:szCs w:val="24"/>
              </w:rPr>
              <w:t>/1</w:t>
            </w:r>
            <w:r w:rsidRPr="00795712">
              <w:rPr>
                <w:bCs/>
                <w:vertAlign w:val="superscript"/>
              </w:rPr>
              <w:footnoteReference w:id="89"/>
            </w:r>
            <w:r w:rsidRPr="00795712">
              <w:rPr>
                <w:bCs/>
                <w:sz w:val="24"/>
                <w:szCs w:val="24"/>
              </w:rPr>
              <w:t xml:space="preserve"> bei 2022 m. </w:t>
            </w:r>
            <w:r>
              <w:rPr>
                <w:bCs/>
                <w:sz w:val="24"/>
                <w:szCs w:val="24"/>
              </w:rPr>
              <w:t xml:space="preserve">gegužės </w:t>
            </w:r>
            <w:r w:rsidR="00C66641">
              <w:rPr>
                <w:bCs/>
                <w:sz w:val="24"/>
                <w:szCs w:val="24"/>
              </w:rPr>
              <w:t>24</w:t>
            </w:r>
            <w:r w:rsidRPr="00795712">
              <w:rPr>
                <w:bCs/>
                <w:sz w:val="24"/>
                <w:szCs w:val="24"/>
              </w:rPr>
              <w:t xml:space="preserve"> d. protokole Nr. VP-</w:t>
            </w:r>
            <w:r w:rsidR="00C66641">
              <w:rPr>
                <w:bCs/>
                <w:sz w:val="24"/>
                <w:szCs w:val="24"/>
              </w:rPr>
              <w:t>63</w:t>
            </w:r>
            <w:r w:rsidRPr="00795712">
              <w:rPr>
                <w:bCs/>
                <w:vertAlign w:val="superscript"/>
              </w:rPr>
              <w:footnoteReference w:id="90"/>
            </w:r>
            <w:r w:rsidRPr="00795712">
              <w:rPr>
                <w:bCs/>
                <w:sz w:val="24"/>
                <w:szCs w:val="24"/>
              </w:rPr>
              <w:t xml:space="preserve">. Tarnyba Perkančiosios organizacijos pirmiau nurodytas priežastis pripažįsta esant tinkamomis Pirkimo Nr. </w:t>
            </w:r>
            <w:r>
              <w:rPr>
                <w:bCs/>
                <w:sz w:val="24"/>
                <w:szCs w:val="24"/>
              </w:rPr>
              <w:t>2</w:t>
            </w:r>
            <w:r w:rsidRPr="00795712">
              <w:rPr>
                <w:bCs/>
                <w:sz w:val="24"/>
                <w:szCs w:val="24"/>
              </w:rPr>
              <w:t xml:space="preserve"> objekto neskaidymui į dalis pagrįsti.</w:t>
            </w:r>
          </w:p>
          <w:p w14:paraId="5F4946A3" w14:textId="19FC933A" w:rsidR="0097114B" w:rsidRPr="00192706" w:rsidRDefault="0097114B" w:rsidP="000A6B68">
            <w:pPr>
              <w:pStyle w:val="ListParagraph"/>
              <w:ind w:left="0" w:firstLine="720"/>
              <w:jc w:val="both"/>
              <w:rPr>
                <w:bCs/>
                <w:sz w:val="24"/>
                <w:szCs w:val="24"/>
              </w:rPr>
            </w:pPr>
            <w:r w:rsidRPr="002E1954">
              <w:rPr>
                <w:bCs/>
                <w:sz w:val="24"/>
                <w:szCs w:val="24"/>
              </w:rPr>
              <w:lastRenderedPageBreak/>
              <w:t>Tarnyba konstatuoja, kad Pirkimo</w:t>
            </w:r>
            <w:r>
              <w:rPr>
                <w:bCs/>
                <w:sz w:val="24"/>
                <w:szCs w:val="24"/>
              </w:rPr>
              <w:t xml:space="preserve"> Nr. </w:t>
            </w:r>
            <w:r w:rsidR="00276EAB">
              <w:rPr>
                <w:bCs/>
                <w:sz w:val="24"/>
                <w:szCs w:val="24"/>
              </w:rPr>
              <w:t>2</w:t>
            </w:r>
            <w:r w:rsidRPr="002E1954">
              <w:rPr>
                <w:bCs/>
                <w:sz w:val="24"/>
                <w:szCs w:val="24"/>
              </w:rPr>
              <w:t xml:space="preserve"> sąlygose nenurodžiusi konkrečių priežasčių, kodėl Pirkim</w:t>
            </w:r>
            <w:r>
              <w:rPr>
                <w:bCs/>
                <w:sz w:val="24"/>
                <w:szCs w:val="24"/>
              </w:rPr>
              <w:t xml:space="preserve">o Nr. </w:t>
            </w:r>
            <w:r w:rsidR="00566027">
              <w:rPr>
                <w:bCs/>
                <w:sz w:val="24"/>
                <w:szCs w:val="24"/>
              </w:rPr>
              <w:t>2</w:t>
            </w:r>
            <w:r>
              <w:rPr>
                <w:bCs/>
                <w:sz w:val="24"/>
                <w:szCs w:val="24"/>
              </w:rPr>
              <w:t xml:space="preserve"> objektas </w:t>
            </w:r>
            <w:r w:rsidRPr="002E1954">
              <w:rPr>
                <w:bCs/>
                <w:sz w:val="24"/>
                <w:szCs w:val="24"/>
              </w:rPr>
              <w:t xml:space="preserve">negali būti skaidomas į dalis, Perkančioji organizacija </w:t>
            </w:r>
            <w:r w:rsidR="00D9276B">
              <w:rPr>
                <w:bCs/>
                <w:sz w:val="24"/>
                <w:szCs w:val="24"/>
              </w:rPr>
              <w:t xml:space="preserve">formaliai </w:t>
            </w:r>
            <w:r w:rsidRPr="002E1954">
              <w:rPr>
                <w:bCs/>
                <w:sz w:val="24"/>
                <w:szCs w:val="24"/>
              </w:rPr>
              <w:t>pažeidė Į</w:t>
            </w:r>
            <w:r>
              <w:rPr>
                <w:bCs/>
                <w:sz w:val="24"/>
                <w:szCs w:val="24"/>
              </w:rPr>
              <w:t>statymo</w:t>
            </w:r>
            <w:r w:rsidRPr="002E1954">
              <w:rPr>
                <w:bCs/>
                <w:sz w:val="24"/>
                <w:szCs w:val="24"/>
              </w:rPr>
              <w:t xml:space="preserve"> 28 straipsnio 2 dalį ir 35 straipsnio 2 dalies 9 punktą.</w:t>
            </w:r>
          </w:p>
        </w:tc>
      </w:tr>
      <w:tr w:rsidR="0057774B" w:rsidRPr="00C900E9" w14:paraId="45CB379A" w14:textId="77777777" w:rsidTr="00B12E13">
        <w:trPr>
          <w:gridAfter w:val="1"/>
          <w:wAfter w:w="339" w:type="dxa"/>
        </w:trPr>
        <w:tc>
          <w:tcPr>
            <w:tcW w:w="1334" w:type="dxa"/>
            <w:tcBorders>
              <w:top w:val="single" w:sz="4" w:space="0" w:color="auto"/>
              <w:left w:val="single" w:sz="4" w:space="0" w:color="auto"/>
              <w:bottom w:val="single" w:sz="4" w:space="0" w:color="auto"/>
              <w:right w:val="single" w:sz="4" w:space="0" w:color="auto"/>
            </w:tcBorders>
          </w:tcPr>
          <w:p w14:paraId="6FFA1A6D" w14:textId="71F45CB7" w:rsidR="0057774B" w:rsidRPr="007B1290" w:rsidRDefault="0057774B" w:rsidP="003E69E4">
            <w:pPr>
              <w:spacing w:line="256" w:lineRule="auto"/>
              <w:rPr>
                <w:sz w:val="24"/>
                <w:szCs w:val="24"/>
              </w:rPr>
            </w:pPr>
            <w:r>
              <w:rPr>
                <w:sz w:val="24"/>
                <w:szCs w:val="24"/>
              </w:rPr>
              <w:lastRenderedPageBreak/>
              <w:t>2</w:t>
            </w:r>
            <w:r w:rsidRPr="007B1290">
              <w:rPr>
                <w:sz w:val="24"/>
                <w:szCs w:val="24"/>
              </w:rPr>
              <w:t>.</w:t>
            </w:r>
          </w:p>
        </w:tc>
        <w:tc>
          <w:tcPr>
            <w:tcW w:w="8442" w:type="dxa"/>
            <w:gridSpan w:val="2"/>
            <w:tcBorders>
              <w:top w:val="single" w:sz="4" w:space="0" w:color="auto"/>
              <w:left w:val="single" w:sz="4" w:space="0" w:color="auto"/>
              <w:bottom w:val="single" w:sz="4" w:space="0" w:color="auto"/>
              <w:right w:val="single" w:sz="4" w:space="0" w:color="auto"/>
            </w:tcBorders>
          </w:tcPr>
          <w:p w14:paraId="652E883C" w14:textId="3C81D727" w:rsidR="00423CC5" w:rsidRDefault="00423CC5" w:rsidP="003E69E4">
            <w:pPr>
              <w:jc w:val="both"/>
              <w:rPr>
                <w:color w:val="000000"/>
                <w:sz w:val="24"/>
                <w:szCs w:val="24"/>
              </w:rPr>
            </w:pPr>
            <w:r>
              <w:rPr>
                <w:color w:val="000000"/>
                <w:sz w:val="24"/>
                <w:szCs w:val="24"/>
              </w:rPr>
              <w:t>Įstatymo 35 straipsnio 2 dalies 14 punktas</w:t>
            </w:r>
            <w:r w:rsidRPr="00B25D6D">
              <w:rPr>
                <w:rStyle w:val="FootnoteReference"/>
                <w:iCs/>
                <w:sz w:val="23"/>
                <w:szCs w:val="23"/>
              </w:rPr>
              <w:footnoteReference w:id="91"/>
            </w:r>
            <w:r>
              <w:rPr>
                <w:color w:val="000000"/>
                <w:sz w:val="24"/>
                <w:szCs w:val="24"/>
              </w:rPr>
              <w:t>,</w:t>
            </w:r>
            <w:r w:rsidR="009D29B0">
              <w:rPr>
                <w:color w:val="000000"/>
                <w:sz w:val="24"/>
                <w:szCs w:val="24"/>
              </w:rPr>
              <w:t xml:space="preserve"> 87 straipsnio 1 dalies 3 punktas</w:t>
            </w:r>
            <w:r w:rsidR="009D29B0" w:rsidRPr="00B25D6D">
              <w:rPr>
                <w:rStyle w:val="FootnoteReference"/>
                <w:iCs/>
                <w:sz w:val="23"/>
                <w:szCs w:val="23"/>
              </w:rPr>
              <w:footnoteReference w:id="92"/>
            </w:r>
            <w:r w:rsidR="009D29B0">
              <w:rPr>
                <w:color w:val="000000"/>
                <w:sz w:val="24"/>
                <w:szCs w:val="24"/>
              </w:rPr>
              <w:t>,</w:t>
            </w:r>
          </w:p>
          <w:p w14:paraId="68D4C660" w14:textId="2353E96C" w:rsidR="0057774B" w:rsidRPr="00C900E9" w:rsidRDefault="0057774B" w:rsidP="003E69E4">
            <w:pPr>
              <w:jc w:val="both"/>
              <w:rPr>
                <w:iCs/>
                <w:sz w:val="23"/>
                <w:szCs w:val="23"/>
              </w:rPr>
            </w:pPr>
            <w:r w:rsidRPr="009D1798">
              <w:rPr>
                <w:color w:val="000000"/>
                <w:sz w:val="24"/>
                <w:szCs w:val="24"/>
              </w:rPr>
              <w:t>Kainodaros taisyklių nustatymo metodikos</w:t>
            </w:r>
            <w:r w:rsidRPr="00B25D6D">
              <w:rPr>
                <w:rStyle w:val="FootnoteReference"/>
                <w:iCs/>
                <w:sz w:val="23"/>
                <w:szCs w:val="23"/>
              </w:rPr>
              <w:t xml:space="preserve"> </w:t>
            </w:r>
            <w:r w:rsidRPr="00B25D6D">
              <w:rPr>
                <w:rStyle w:val="FootnoteReference"/>
                <w:iCs/>
                <w:sz w:val="23"/>
                <w:szCs w:val="23"/>
              </w:rPr>
              <w:footnoteReference w:id="93"/>
            </w:r>
            <w:r>
              <w:rPr>
                <w:rStyle w:val="FootnoteReference"/>
                <w:iCs/>
                <w:sz w:val="23"/>
                <w:szCs w:val="23"/>
              </w:rPr>
              <w:t xml:space="preserve"> </w:t>
            </w:r>
            <w:r w:rsidRPr="009D1798">
              <w:rPr>
                <w:sz w:val="24"/>
                <w:szCs w:val="24"/>
              </w:rPr>
              <w:t>54 punktas</w:t>
            </w:r>
            <w:r w:rsidRPr="00B25D6D">
              <w:rPr>
                <w:rStyle w:val="FootnoteReference"/>
                <w:iCs/>
                <w:sz w:val="23"/>
                <w:szCs w:val="23"/>
              </w:rPr>
              <w:footnoteReference w:id="94"/>
            </w:r>
          </w:p>
        </w:tc>
      </w:tr>
      <w:tr w:rsidR="0057774B" w:rsidRPr="00192706" w14:paraId="27D28292" w14:textId="77777777" w:rsidTr="00B12E13">
        <w:trPr>
          <w:gridAfter w:val="1"/>
          <w:wAfter w:w="339" w:type="dxa"/>
        </w:trPr>
        <w:tc>
          <w:tcPr>
            <w:tcW w:w="9776" w:type="dxa"/>
            <w:gridSpan w:val="3"/>
            <w:tcBorders>
              <w:top w:val="single" w:sz="4" w:space="0" w:color="auto"/>
              <w:left w:val="single" w:sz="4" w:space="0" w:color="auto"/>
              <w:bottom w:val="single" w:sz="4" w:space="0" w:color="auto"/>
              <w:right w:val="single" w:sz="4" w:space="0" w:color="auto"/>
            </w:tcBorders>
            <w:hideMark/>
          </w:tcPr>
          <w:p w14:paraId="1CAD9089" w14:textId="6B1B85B6" w:rsidR="00CE7AB7" w:rsidRPr="00CE7AB7" w:rsidRDefault="0057774B" w:rsidP="00CE7AB7">
            <w:pPr>
              <w:pStyle w:val="ListParagraph"/>
              <w:ind w:left="0" w:firstLine="720"/>
              <w:jc w:val="both"/>
            </w:pPr>
            <w:r>
              <w:rPr>
                <w:color w:val="000000"/>
                <w:sz w:val="24"/>
                <w:szCs w:val="24"/>
              </w:rPr>
              <w:t xml:space="preserve">Pažymėtina, kad </w:t>
            </w:r>
            <w:r w:rsidR="00FC7FB8">
              <w:rPr>
                <w:color w:val="000000"/>
                <w:sz w:val="24"/>
                <w:szCs w:val="24"/>
              </w:rPr>
              <w:t>Įstatymo 35 straipsnio 2 dalies 14 papunktyje nustatyta, kad „</w:t>
            </w:r>
            <w:r w:rsidR="00FC7FB8" w:rsidRPr="00A60976">
              <w:rPr>
                <w:color w:val="000000"/>
                <w:sz w:val="24"/>
                <w:szCs w:val="24"/>
              </w:rPr>
              <w:t>Pirkimo dokumentuose turi būti nurodyta: &lt;...&gt; 14) perkančiosios organizacijos siūlomos šalims sudaryti pirkimo sutarties sąlygos ir (arba) pirkimo sutarties projektas pagal šio įstatymo 87 straipsnyje nustatytus reikalavimus, jeigu jis yra parengtas. Jeigu ketinama sudaryti preliminariąją sutartį, pirkimo dokumentuose taip pat turi būti preliminariosios sutarties sąlygos ir (arba) preliminariosios sutarties projektas, jeigu jis yra parengtas</w:t>
            </w:r>
            <w:r w:rsidR="00CE7AB7">
              <w:rPr>
                <w:color w:val="000000"/>
                <w:sz w:val="24"/>
                <w:szCs w:val="24"/>
              </w:rPr>
              <w:t>“. Įstatymo 87 straipsnio 1 dalies 3 punkte nustatyta, jog „</w:t>
            </w:r>
            <w:r w:rsidR="00CE7AB7" w:rsidRPr="00A60976">
              <w:rPr>
                <w:color w:val="000000"/>
                <w:sz w:val="24"/>
                <w:szCs w:val="24"/>
              </w:rPr>
              <w:t>Pirkimo sutartyje, kai ji sudaroma raštu, turi būti nustatyta: &lt;...&gt; 3) kainodaros taisyklės, nustatytos pagal Viešųjų pirkimų tarnybos patvirtintą metodiką“.</w:t>
            </w:r>
          </w:p>
          <w:p w14:paraId="2020E9E9" w14:textId="7B25F426" w:rsidR="0057774B" w:rsidRDefault="00423CC5" w:rsidP="003E69E4">
            <w:pPr>
              <w:pStyle w:val="ListParagraph"/>
              <w:ind w:left="0" w:firstLine="720"/>
              <w:jc w:val="both"/>
              <w:rPr>
                <w:color w:val="000000"/>
                <w:sz w:val="24"/>
                <w:szCs w:val="24"/>
              </w:rPr>
            </w:pPr>
            <w:r>
              <w:rPr>
                <w:color w:val="000000"/>
                <w:sz w:val="24"/>
                <w:szCs w:val="24"/>
              </w:rPr>
              <w:t xml:space="preserve">Papildomai pažymėtina, kad </w:t>
            </w:r>
            <w:r w:rsidR="0057774B" w:rsidRPr="009D1798">
              <w:rPr>
                <w:color w:val="000000"/>
                <w:sz w:val="24"/>
                <w:szCs w:val="24"/>
              </w:rPr>
              <w:t>Kainodaros taisyklių nustatymo metodikos</w:t>
            </w:r>
            <w:r w:rsidR="0057774B">
              <w:rPr>
                <w:color w:val="000000"/>
                <w:sz w:val="24"/>
                <w:szCs w:val="24"/>
              </w:rPr>
              <w:t xml:space="preserve"> 54 punkte nustatyta, jog „</w:t>
            </w:r>
            <w:r w:rsidR="0057774B" w:rsidRPr="009D1798">
              <w:rPr>
                <w:color w:val="000000"/>
                <w:sz w:val="24"/>
                <w:szCs w:val="24"/>
              </w:rPr>
              <w:t>Kai darbų atlikimo laikotarpis, prekių tiekimo, paslaugų teikimo trukmė kartu su numatytu sutarties pratęsimu yra ilgesnė nei 2 (dveji) metai, pirkimo vykdytojas privalo (jei trumpesnė – gali) numatyti fiksuotą kainą su peržiūra arba fiksuotą įkainį su peržiūra arba kitą kainos apskaičiavimo būdą, kartu numatant ir sutarties kainos (įkainių) peržiūros sąlygas</w:t>
            </w:r>
            <w:r w:rsidR="0057774B">
              <w:rPr>
                <w:color w:val="000000"/>
                <w:sz w:val="24"/>
                <w:szCs w:val="24"/>
              </w:rPr>
              <w:t>“</w:t>
            </w:r>
            <w:r w:rsidR="0057774B" w:rsidRPr="009D1798">
              <w:rPr>
                <w:color w:val="000000"/>
                <w:sz w:val="24"/>
                <w:szCs w:val="24"/>
              </w:rPr>
              <w:t>.</w:t>
            </w:r>
          </w:p>
          <w:p w14:paraId="29BA56C1" w14:textId="77777777" w:rsidR="0057774B" w:rsidRDefault="0057774B" w:rsidP="003E69E4">
            <w:pPr>
              <w:pStyle w:val="ListParagraph"/>
              <w:ind w:left="0" w:firstLine="720"/>
              <w:jc w:val="both"/>
              <w:rPr>
                <w:rFonts w:eastAsia="Calibri"/>
                <w:iCs/>
                <w:sz w:val="24"/>
                <w:szCs w:val="24"/>
              </w:rPr>
            </w:pPr>
            <w:r w:rsidRPr="00561784">
              <w:rPr>
                <w:rFonts w:eastAsia="Calibri"/>
                <w:iCs/>
                <w:sz w:val="24"/>
                <w:szCs w:val="24"/>
              </w:rPr>
              <w:t xml:space="preserve">Tarnyba pastebi, kad Pirkimo Nr. </w:t>
            </w:r>
            <w:r>
              <w:rPr>
                <w:rFonts w:eastAsia="Calibri"/>
                <w:iCs/>
                <w:sz w:val="24"/>
                <w:szCs w:val="24"/>
              </w:rPr>
              <w:t>2</w:t>
            </w:r>
            <w:r w:rsidRPr="00561784">
              <w:rPr>
                <w:rFonts w:eastAsia="Calibri"/>
                <w:iCs/>
                <w:sz w:val="24"/>
                <w:szCs w:val="24"/>
              </w:rPr>
              <w:t xml:space="preserve"> </w:t>
            </w:r>
            <w:r w:rsidRPr="00561784">
              <w:rPr>
                <w:rFonts w:eastAsia="Arial Unicode MS"/>
                <w:sz w:val="24"/>
                <w:szCs w:val="24"/>
                <w:bdr w:val="none" w:sz="0" w:space="0" w:color="auto" w:frame="1"/>
              </w:rPr>
              <w:t>Paslaugų teikimo sutart</w:t>
            </w:r>
            <w:r>
              <w:rPr>
                <w:rFonts w:eastAsia="Arial Unicode MS"/>
                <w:sz w:val="24"/>
                <w:szCs w:val="24"/>
                <w:bdr w:val="none" w:sz="0" w:space="0" w:color="auto" w:frame="1"/>
              </w:rPr>
              <w:t>yje</w:t>
            </w:r>
            <w:r w:rsidRPr="00561784">
              <w:rPr>
                <w:rFonts w:eastAsia="Calibri"/>
                <w:iCs/>
                <w:sz w:val="24"/>
                <w:szCs w:val="24"/>
              </w:rPr>
              <w:t xml:space="preserve"> nėra numatyta galimybė perskaičiuoti tiekėjui mokėtinas sumas už suteiktas paslaugas ir nėra aptartos tokio perskaičiavimo sąlygos (pvz., kainos perskaičiavimą susiejant su atitinkamu Lietuvos Respublikos statistikos departamento (</w:t>
            </w:r>
            <w:hyperlink r:id="rId26" w:history="1">
              <w:r w:rsidRPr="00561784">
                <w:rPr>
                  <w:rStyle w:val="Hyperlink"/>
                  <w:rFonts w:eastAsia="Calibri"/>
                  <w:iCs/>
                  <w:sz w:val="24"/>
                  <w:szCs w:val="24"/>
                </w:rPr>
                <w:t>www.stat.gov.lt</w:t>
              </w:r>
            </w:hyperlink>
            <w:r w:rsidRPr="00561784">
              <w:rPr>
                <w:rFonts w:eastAsia="Calibri"/>
                <w:iCs/>
                <w:sz w:val="24"/>
                <w:szCs w:val="24"/>
              </w:rPr>
              <w:t xml:space="preserve">) skelbiamu </w:t>
            </w:r>
            <w:r w:rsidRPr="00561784">
              <w:rPr>
                <w:sz w:val="24"/>
                <w:szCs w:val="24"/>
              </w:rPr>
              <w:t>indekso pokyčiu, kainų atitinkamose biržose pokyčiais ir pan.)</w:t>
            </w:r>
            <w:r>
              <w:rPr>
                <w:sz w:val="24"/>
                <w:szCs w:val="24"/>
              </w:rPr>
              <w:t>, nors numatyta sutarties vykdymo trukmė yra 36 mėn.</w:t>
            </w:r>
          </w:p>
          <w:p w14:paraId="6C9EEC0C" w14:textId="14139CD6" w:rsidR="0057774B" w:rsidRPr="00192706" w:rsidRDefault="0057774B" w:rsidP="003E69E4">
            <w:pPr>
              <w:pStyle w:val="ListParagraph"/>
              <w:ind w:left="0" w:firstLine="720"/>
              <w:jc w:val="both"/>
              <w:rPr>
                <w:bCs/>
                <w:sz w:val="24"/>
                <w:szCs w:val="24"/>
              </w:rPr>
            </w:pPr>
            <w:r>
              <w:rPr>
                <w:color w:val="000000"/>
                <w:sz w:val="24"/>
                <w:szCs w:val="24"/>
              </w:rPr>
              <w:t>Atsižvelgiant į pirmiau išdėstyt</w:t>
            </w:r>
            <w:r w:rsidR="00AE3EF0">
              <w:rPr>
                <w:color w:val="000000"/>
                <w:sz w:val="24"/>
                <w:szCs w:val="24"/>
              </w:rPr>
              <w:t>ą</w:t>
            </w:r>
            <w:r>
              <w:rPr>
                <w:color w:val="000000"/>
                <w:sz w:val="24"/>
                <w:szCs w:val="24"/>
              </w:rPr>
              <w:t xml:space="preserve">, Tarnyba konstatuoja, kad nenustačiusi Pirkimo Nr. 2 sutarties kainos peržiūros taisyklių, Perkančioji organizacija pažeidė </w:t>
            </w:r>
            <w:r w:rsidR="008B08B2">
              <w:rPr>
                <w:color w:val="000000"/>
                <w:sz w:val="24"/>
                <w:szCs w:val="24"/>
              </w:rPr>
              <w:t>Įstatymo 35 straipsnio 2 dalies 14 punktą</w:t>
            </w:r>
            <w:r w:rsidR="00AF33CB">
              <w:rPr>
                <w:color w:val="000000"/>
                <w:sz w:val="24"/>
                <w:szCs w:val="24"/>
              </w:rPr>
              <w:t>, 87 straipsnio 1 dalies 3 punktą</w:t>
            </w:r>
            <w:r w:rsidR="008B08B2">
              <w:rPr>
                <w:color w:val="000000"/>
                <w:sz w:val="24"/>
                <w:szCs w:val="24"/>
              </w:rPr>
              <w:t xml:space="preserve"> bei </w:t>
            </w:r>
            <w:r>
              <w:rPr>
                <w:color w:val="000000"/>
                <w:sz w:val="24"/>
                <w:szCs w:val="24"/>
              </w:rPr>
              <w:t xml:space="preserve">Kainodaros </w:t>
            </w:r>
            <w:r w:rsidRPr="009D1798">
              <w:rPr>
                <w:color w:val="000000"/>
                <w:sz w:val="24"/>
                <w:szCs w:val="24"/>
              </w:rPr>
              <w:t>taisyklių nustatymo</w:t>
            </w:r>
            <w:r>
              <w:rPr>
                <w:color w:val="000000"/>
                <w:sz w:val="24"/>
                <w:szCs w:val="24"/>
              </w:rPr>
              <w:t xml:space="preserve"> metodikos 54 punktą. </w:t>
            </w:r>
            <w:r>
              <w:rPr>
                <w:bCs/>
                <w:sz w:val="24"/>
                <w:szCs w:val="24"/>
              </w:rPr>
              <w:t>Tačiau Tarnyba</w:t>
            </w:r>
            <w:r w:rsidRPr="00715797">
              <w:rPr>
                <w:bCs/>
                <w:sz w:val="24"/>
                <w:szCs w:val="24"/>
              </w:rPr>
              <w:t xml:space="preserve">, atsižvelgdama į </w:t>
            </w:r>
            <w:r>
              <w:rPr>
                <w:bCs/>
                <w:sz w:val="24"/>
                <w:szCs w:val="24"/>
              </w:rPr>
              <w:t xml:space="preserve">pažeidimo pobūdį ir mastą, </w:t>
            </w:r>
            <w:r w:rsidRPr="00715797">
              <w:rPr>
                <w:bCs/>
                <w:sz w:val="24"/>
                <w:szCs w:val="24"/>
              </w:rPr>
              <w:t>laiko</w:t>
            </w:r>
            <w:r>
              <w:rPr>
                <w:bCs/>
                <w:sz w:val="24"/>
                <w:szCs w:val="24"/>
              </w:rPr>
              <w:t xml:space="preserve"> jį</w:t>
            </w:r>
            <w:r w:rsidRPr="00715797">
              <w:rPr>
                <w:bCs/>
                <w:sz w:val="24"/>
                <w:szCs w:val="24"/>
              </w:rPr>
              <w:t xml:space="preserve"> formaliu</w:t>
            </w:r>
            <w:r>
              <w:rPr>
                <w:bCs/>
                <w:sz w:val="24"/>
                <w:szCs w:val="24"/>
              </w:rPr>
              <w:t>.</w:t>
            </w:r>
          </w:p>
        </w:tc>
      </w:tr>
      <w:tr w:rsidR="00B12E13" w:rsidRPr="00E43BAD" w14:paraId="2534B7F9" w14:textId="77777777" w:rsidTr="00B12E13">
        <w:tc>
          <w:tcPr>
            <w:tcW w:w="1574" w:type="dxa"/>
            <w:gridSpan w:val="2"/>
            <w:tcBorders>
              <w:top w:val="single" w:sz="4" w:space="0" w:color="auto"/>
              <w:left w:val="single" w:sz="4" w:space="0" w:color="auto"/>
              <w:bottom w:val="single" w:sz="4" w:space="0" w:color="auto"/>
              <w:right w:val="single" w:sz="4" w:space="0" w:color="auto"/>
            </w:tcBorders>
          </w:tcPr>
          <w:p w14:paraId="3CABFB6C" w14:textId="3CF89864" w:rsidR="00B12E13" w:rsidRPr="00FC3C66" w:rsidRDefault="00B12E13" w:rsidP="00B64D62">
            <w:pPr>
              <w:spacing w:line="256" w:lineRule="auto"/>
              <w:rPr>
                <w:sz w:val="24"/>
                <w:szCs w:val="24"/>
              </w:rPr>
            </w:pPr>
            <w:r w:rsidRPr="00FC3C66">
              <w:rPr>
                <w:sz w:val="24"/>
                <w:szCs w:val="24"/>
              </w:rPr>
              <w:t>3.</w:t>
            </w:r>
          </w:p>
        </w:tc>
        <w:tc>
          <w:tcPr>
            <w:tcW w:w="8541" w:type="dxa"/>
            <w:gridSpan w:val="2"/>
            <w:tcBorders>
              <w:top w:val="single" w:sz="4" w:space="0" w:color="auto"/>
              <w:left w:val="single" w:sz="4" w:space="0" w:color="auto"/>
              <w:bottom w:val="single" w:sz="4" w:space="0" w:color="auto"/>
              <w:right w:val="single" w:sz="4" w:space="0" w:color="auto"/>
            </w:tcBorders>
          </w:tcPr>
          <w:p w14:paraId="2CD93E38" w14:textId="3483EA6A" w:rsidR="00B12E13" w:rsidRPr="00FC3C66" w:rsidRDefault="00B12E13" w:rsidP="00B64D62">
            <w:pPr>
              <w:jc w:val="both"/>
              <w:rPr>
                <w:iCs/>
                <w:sz w:val="23"/>
                <w:szCs w:val="23"/>
              </w:rPr>
            </w:pPr>
            <w:r w:rsidRPr="00DC5544">
              <w:rPr>
                <w:iCs/>
                <w:sz w:val="24"/>
                <w:szCs w:val="24"/>
              </w:rPr>
              <w:t xml:space="preserve">Įstatymo </w:t>
            </w:r>
            <w:r w:rsidRPr="00DC5544">
              <w:rPr>
                <w:bCs/>
                <w:iCs/>
                <w:sz w:val="24"/>
                <w:szCs w:val="24"/>
              </w:rPr>
              <w:t>45 straipsnio 1 dalies 3 punktas</w:t>
            </w:r>
            <w:r w:rsidRPr="00DC5544">
              <w:rPr>
                <w:iCs/>
                <w:szCs w:val="24"/>
                <w:vertAlign w:val="superscript"/>
              </w:rPr>
              <w:footnoteReference w:id="95"/>
            </w:r>
          </w:p>
        </w:tc>
      </w:tr>
      <w:tr w:rsidR="00B12E13" w:rsidRPr="00E43BAD" w14:paraId="4CBF02C0" w14:textId="77777777" w:rsidTr="00B12E13">
        <w:tc>
          <w:tcPr>
            <w:tcW w:w="10115" w:type="dxa"/>
            <w:gridSpan w:val="4"/>
            <w:tcBorders>
              <w:top w:val="single" w:sz="4" w:space="0" w:color="auto"/>
              <w:left w:val="single" w:sz="4" w:space="0" w:color="auto"/>
              <w:bottom w:val="single" w:sz="4" w:space="0" w:color="auto"/>
              <w:right w:val="single" w:sz="4" w:space="0" w:color="auto"/>
            </w:tcBorders>
            <w:hideMark/>
          </w:tcPr>
          <w:p w14:paraId="4EDEE56D" w14:textId="513CEB27" w:rsidR="00FF08A9" w:rsidRPr="00FC3C66" w:rsidRDefault="00B12E13" w:rsidP="00FF08A9">
            <w:pPr>
              <w:pStyle w:val="ListParagraph"/>
              <w:ind w:left="0" w:firstLine="720"/>
              <w:jc w:val="both"/>
              <w:rPr>
                <w:bCs/>
                <w:sz w:val="24"/>
                <w:szCs w:val="24"/>
              </w:rPr>
            </w:pPr>
            <w:r w:rsidRPr="00FC3C66">
              <w:rPr>
                <w:bCs/>
                <w:sz w:val="24"/>
                <w:szCs w:val="24"/>
              </w:rPr>
              <w:t xml:space="preserve">Pažymėtina, kad siekiant pagrįsti atitiktį </w:t>
            </w:r>
            <w:r w:rsidRPr="00FC3C66">
              <w:rPr>
                <w:sz w:val="24"/>
                <w:szCs w:val="24"/>
              </w:rPr>
              <w:t>Pirkimo Nr. 2 sąlygų 7.1.</w:t>
            </w:r>
            <w:r w:rsidR="00FF08A9" w:rsidRPr="00FC3C66">
              <w:rPr>
                <w:sz w:val="24"/>
                <w:szCs w:val="24"/>
              </w:rPr>
              <w:t>3</w:t>
            </w:r>
            <w:r w:rsidRPr="00FC3C66">
              <w:rPr>
                <w:sz w:val="24"/>
                <w:szCs w:val="24"/>
              </w:rPr>
              <w:t xml:space="preserve"> papunktyje </w:t>
            </w:r>
            <w:r w:rsidRPr="00FC3C66">
              <w:rPr>
                <w:color w:val="000000"/>
                <w:sz w:val="24"/>
                <w:szCs w:val="24"/>
              </w:rPr>
              <w:t>nustatytam tiekėjų kvalifikacijos reikalavimui, jog „</w:t>
            </w:r>
            <w:r w:rsidR="002C4B03" w:rsidRPr="00FC3C66">
              <w:rPr>
                <w:color w:val="000000"/>
                <w:sz w:val="24"/>
                <w:szCs w:val="24"/>
              </w:rPr>
              <w:t xml:space="preserve">Tiekėjas – įmonė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w:t>
            </w:r>
            <w:r w:rsidR="002C4B03" w:rsidRPr="00FC3C66">
              <w:rPr>
                <w:bCs/>
                <w:sz w:val="24"/>
                <w:szCs w:val="24"/>
              </w:rPr>
              <w:t>lygiaverčiais įrodymais“</w:t>
            </w:r>
            <w:r w:rsidRPr="00FC3C66">
              <w:rPr>
                <w:bCs/>
                <w:sz w:val="24"/>
                <w:szCs w:val="24"/>
              </w:rPr>
              <w:t>, tiekėjas turėjo pateikti: „</w:t>
            </w:r>
            <w:r w:rsidR="00FF08A9" w:rsidRPr="00FC3C66">
              <w:rPr>
                <w:bCs/>
                <w:sz w:val="24"/>
                <w:szCs w:val="24"/>
              </w:rPr>
              <w:t xml:space="preserve">Nepriklausomos įstaigos išduotas sertifikatas arba lygiavertis dokumentas, įrodantis, kad tiekėjo – įmonės veiklos kokybės valdymo sistema atitinka ISO </w:t>
            </w:r>
            <w:r w:rsidR="00FF08A9" w:rsidRPr="00FC3C66">
              <w:rPr>
                <w:bCs/>
                <w:sz w:val="24"/>
                <w:szCs w:val="24"/>
              </w:rPr>
              <w:lastRenderedPageBreak/>
              <w:t xml:space="preserve">14001 arba lygiaverčių standartų reikalavimus. </w:t>
            </w:r>
            <w:r w:rsidR="00FF08A9" w:rsidRPr="00FC3C66">
              <w:rPr>
                <w:bCs/>
                <w:i/>
                <w:iCs/>
                <w:sz w:val="24"/>
                <w:szCs w:val="24"/>
              </w:rPr>
              <w:t>CVP IS priemonėmis pateikiama skaitmeninė dokumento kopija</w:t>
            </w:r>
            <w:r w:rsidR="00FF08A9" w:rsidRPr="00FC3C66">
              <w:rPr>
                <w:bCs/>
                <w:sz w:val="24"/>
                <w:szCs w:val="24"/>
              </w:rPr>
              <w:t>“.</w:t>
            </w:r>
          </w:p>
          <w:p w14:paraId="1454DC9A" w14:textId="77777777" w:rsidR="00B12E13" w:rsidRPr="00FC3C66" w:rsidRDefault="00B12E13" w:rsidP="00B64D62">
            <w:pPr>
              <w:pStyle w:val="ListParagraph"/>
              <w:spacing w:line="252" w:lineRule="auto"/>
              <w:ind w:left="30" w:firstLine="853"/>
              <w:jc w:val="both"/>
              <w:rPr>
                <w:sz w:val="24"/>
                <w:szCs w:val="24"/>
              </w:rPr>
            </w:pPr>
            <w:r w:rsidRPr="00FC3C66">
              <w:rPr>
                <w:sz w:val="24"/>
                <w:szCs w:val="24"/>
              </w:rPr>
              <w:t xml:space="preserve">Atkreiptinas dėmesys, kad Įstatymo </w:t>
            </w:r>
            <w:r w:rsidRPr="00FC3C66">
              <w:rPr>
                <w:bCs/>
                <w:iCs/>
                <w:sz w:val="24"/>
                <w:szCs w:val="24"/>
              </w:rPr>
              <w:t>45 straipsnio 1 dalies 3 punkte į</w:t>
            </w:r>
            <w:r w:rsidRPr="00FC3C66">
              <w:rPr>
                <w:bCs/>
                <w:sz w:val="24"/>
                <w:szCs w:val="24"/>
              </w:rPr>
              <w:t>tvirtinta, jog perkančioji organizacija, vadovaudamasi šio įstatymo 55, 56 ir 57 straipsnių nuostatomis, laimėjusį nustato ekonomiškai naudingiausią pasiūlymą, jeigu tenkinamos visos šios sąlygos „pasiūlymą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p>
          <w:p w14:paraId="169FB79F" w14:textId="59422ABD" w:rsidR="00B12E13" w:rsidRPr="00FC3C66" w:rsidRDefault="00B12E13" w:rsidP="00B64D62">
            <w:pPr>
              <w:pStyle w:val="ListParagraph"/>
              <w:ind w:left="0" w:firstLine="720"/>
              <w:jc w:val="both"/>
              <w:rPr>
                <w:color w:val="000000"/>
                <w:sz w:val="24"/>
                <w:szCs w:val="24"/>
                <w:lang w:eastAsia="zh-CN"/>
              </w:rPr>
            </w:pPr>
            <w:r w:rsidRPr="00FC3C66">
              <w:rPr>
                <w:bCs/>
                <w:sz w:val="24"/>
                <w:szCs w:val="24"/>
              </w:rPr>
              <w:t>Tarnyba paprašė</w:t>
            </w:r>
            <w:r w:rsidRPr="00FC3C66">
              <w:rPr>
                <w:rStyle w:val="FootnoteReference"/>
                <w:szCs w:val="24"/>
              </w:rPr>
              <w:footnoteReference w:id="96"/>
            </w:r>
            <w:r w:rsidRPr="00FC3C66">
              <w:rPr>
                <w:bCs/>
                <w:sz w:val="24"/>
                <w:szCs w:val="24"/>
              </w:rPr>
              <w:t xml:space="preserve"> Perkančiosios organizacijos pateikti įrodymus, kad prieš sudarant Pirkimo Nr. </w:t>
            </w:r>
            <w:r w:rsidR="00632BAC" w:rsidRPr="00FC3C66">
              <w:rPr>
                <w:bCs/>
                <w:sz w:val="24"/>
                <w:szCs w:val="24"/>
              </w:rPr>
              <w:t>2</w:t>
            </w:r>
            <w:r w:rsidRPr="00FC3C66">
              <w:rPr>
                <w:bCs/>
                <w:sz w:val="24"/>
                <w:szCs w:val="24"/>
              </w:rPr>
              <w:t xml:space="preserve"> sutartį tiekėjas Perkančiajai organizacijai pateikė </w:t>
            </w:r>
            <w:r w:rsidRPr="00FC3C66">
              <w:rPr>
                <w:color w:val="000000"/>
                <w:sz w:val="24"/>
                <w:szCs w:val="24"/>
              </w:rPr>
              <w:t>LST EN ISO 14001 sertifikatą. Perkančioji organizacija nurodė</w:t>
            </w:r>
            <w:r w:rsidRPr="00FC3C66">
              <w:rPr>
                <w:rStyle w:val="FootnoteReference"/>
                <w:szCs w:val="24"/>
              </w:rPr>
              <w:footnoteReference w:id="97"/>
            </w:r>
            <w:r w:rsidRPr="00FC3C66">
              <w:rPr>
                <w:color w:val="000000"/>
                <w:sz w:val="24"/>
                <w:szCs w:val="24"/>
              </w:rPr>
              <w:t xml:space="preserve">, kad „&lt;...&gt; UAB </w:t>
            </w:r>
            <w:r w:rsidRPr="00FC3C66">
              <w:rPr>
                <w:sz w:val="24"/>
                <w:szCs w:val="24"/>
              </w:rPr>
              <w:t xml:space="preserve">„InnoForce“ pateiktą 2022-04-14 pažymą Apie aplinkos apsaugos valdymo sistemą, kurią išdavė </w:t>
            </w:r>
            <w:r w:rsidRPr="00FC3C66">
              <w:rPr>
                <w:color w:val="000000"/>
                <w:sz w:val="24"/>
                <w:szCs w:val="24"/>
                <w:lang w:eastAsia="zh-CN"/>
              </w:rPr>
              <w:t>TÜV Thüringen e. V. sertifikavimo įstaigos padalinys Lietuvoje UAB „TUV UOLEKTIS“ (toliau – Pažyma) laikė sertifikatui lygiaverčiu dokumentu įrodančiu, kad įmonėje įdiegta ir funkcionuoja Aplinkos apsaugos vadybos sistema atitinkanti Pirkimų sąlygų reikalavimus“.</w:t>
            </w:r>
          </w:p>
          <w:p w14:paraId="340E704D" w14:textId="03D95E8B" w:rsidR="000A0D55" w:rsidRPr="00FC3C66" w:rsidRDefault="00B12E13" w:rsidP="000A0D55">
            <w:pPr>
              <w:pStyle w:val="ListParagraph"/>
              <w:ind w:left="0" w:firstLine="720"/>
              <w:jc w:val="both"/>
              <w:rPr>
                <w:bCs/>
                <w:sz w:val="24"/>
                <w:szCs w:val="24"/>
              </w:rPr>
            </w:pPr>
            <w:r w:rsidRPr="00FC3C66">
              <w:rPr>
                <w:bCs/>
                <w:sz w:val="24"/>
                <w:szCs w:val="24"/>
              </w:rPr>
              <w:t xml:space="preserve">Tarnyba vertinimo metu nustatė, kad Pirkimas Nr. </w:t>
            </w:r>
            <w:r w:rsidR="00632BAC" w:rsidRPr="00FC3C66">
              <w:rPr>
                <w:bCs/>
                <w:sz w:val="24"/>
                <w:szCs w:val="24"/>
              </w:rPr>
              <w:t>2</w:t>
            </w:r>
            <w:r w:rsidRPr="00FC3C66">
              <w:rPr>
                <w:bCs/>
                <w:sz w:val="24"/>
                <w:szCs w:val="24"/>
              </w:rPr>
              <w:t xml:space="preserve"> CVPIS buvo paskelbtas 2022 m.</w:t>
            </w:r>
            <w:r w:rsidR="000A0D55" w:rsidRPr="00FC3C66">
              <w:rPr>
                <w:bCs/>
                <w:sz w:val="24"/>
                <w:szCs w:val="24"/>
              </w:rPr>
              <w:t xml:space="preserve"> </w:t>
            </w:r>
            <w:r w:rsidRPr="00FC3C66">
              <w:rPr>
                <w:bCs/>
                <w:sz w:val="24"/>
                <w:szCs w:val="24"/>
              </w:rPr>
              <w:t xml:space="preserve">gegužės </w:t>
            </w:r>
            <w:r w:rsidR="000A0D55" w:rsidRPr="00FC3C66">
              <w:rPr>
                <w:bCs/>
                <w:sz w:val="24"/>
                <w:szCs w:val="24"/>
              </w:rPr>
              <w:t>25</w:t>
            </w:r>
            <w:r w:rsidRPr="00FC3C66">
              <w:rPr>
                <w:bCs/>
                <w:sz w:val="24"/>
                <w:szCs w:val="24"/>
              </w:rPr>
              <w:t xml:space="preserve"> d., </w:t>
            </w:r>
            <w:r w:rsidRPr="00FC3C66">
              <w:rPr>
                <w:color w:val="000000"/>
                <w:sz w:val="24"/>
                <w:szCs w:val="24"/>
              </w:rPr>
              <w:t xml:space="preserve">tiekėjas pasiūlymą CVPIS pateikė 2022 m. birželio </w:t>
            </w:r>
            <w:r w:rsidR="002C4B03" w:rsidRPr="00FC3C66">
              <w:rPr>
                <w:color w:val="000000"/>
                <w:sz w:val="24"/>
                <w:szCs w:val="24"/>
              </w:rPr>
              <w:t>30</w:t>
            </w:r>
            <w:r w:rsidRPr="00FC3C66">
              <w:rPr>
                <w:color w:val="000000"/>
                <w:sz w:val="24"/>
                <w:szCs w:val="24"/>
              </w:rPr>
              <w:t xml:space="preserve"> d.</w:t>
            </w:r>
            <w:r w:rsidRPr="00FC3C66">
              <w:rPr>
                <w:sz w:val="24"/>
                <w:szCs w:val="24"/>
              </w:rPr>
              <w:t xml:space="preserve">, </w:t>
            </w:r>
            <w:r w:rsidR="004326A7" w:rsidRPr="00FC3C66">
              <w:rPr>
                <w:sz w:val="24"/>
                <w:szCs w:val="24"/>
              </w:rPr>
              <w:t xml:space="preserve">Pirkimo Nr. 2 dokumentuose nustatytus </w:t>
            </w:r>
            <w:r w:rsidR="00961F22" w:rsidRPr="00FC3C66">
              <w:rPr>
                <w:sz w:val="24"/>
                <w:szCs w:val="24"/>
              </w:rPr>
              <w:t xml:space="preserve">reikalavimus </w:t>
            </w:r>
            <w:r w:rsidRPr="00FC3C66">
              <w:rPr>
                <w:sz w:val="24"/>
                <w:szCs w:val="24"/>
              </w:rPr>
              <w:t xml:space="preserve">pagrindžiančius dokumentus tiekėjas per CVPIS pateikė 2022 m. </w:t>
            </w:r>
            <w:r w:rsidR="000A0D55" w:rsidRPr="00FC3C66">
              <w:rPr>
                <w:sz w:val="24"/>
                <w:szCs w:val="24"/>
              </w:rPr>
              <w:t>liepos 7 ir 10 d.</w:t>
            </w:r>
            <w:r w:rsidRPr="00FC3C66">
              <w:rPr>
                <w:sz w:val="24"/>
                <w:szCs w:val="24"/>
              </w:rPr>
              <w:t xml:space="preserve"> Šiame kontekste Tarnyba pažymi, kad tiekėjas atitiktį Pirkimo Nr.</w:t>
            </w:r>
            <w:r w:rsidR="000A0D55" w:rsidRPr="00FC3C66">
              <w:rPr>
                <w:sz w:val="24"/>
                <w:szCs w:val="24"/>
              </w:rPr>
              <w:t xml:space="preserve"> 2</w:t>
            </w:r>
            <w:r w:rsidRPr="00FC3C66">
              <w:rPr>
                <w:sz w:val="24"/>
                <w:szCs w:val="24"/>
              </w:rPr>
              <w:t xml:space="preserve"> sąlygų 7.1.</w:t>
            </w:r>
            <w:r w:rsidR="00E443F2" w:rsidRPr="00FC3C66">
              <w:rPr>
                <w:sz w:val="24"/>
                <w:szCs w:val="24"/>
              </w:rPr>
              <w:t>3</w:t>
            </w:r>
            <w:r w:rsidRPr="00FC3C66">
              <w:rPr>
                <w:sz w:val="24"/>
                <w:szCs w:val="24"/>
              </w:rPr>
              <w:t xml:space="preserve"> papunktyje </w:t>
            </w:r>
            <w:r w:rsidRPr="00FC3C66">
              <w:rPr>
                <w:color w:val="000000"/>
                <w:sz w:val="24"/>
                <w:szCs w:val="24"/>
              </w:rPr>
              <w:t xml:space="preserve">nustatytam reikalavimui grindė ne LST EN ISO 14001 sertifikatu, o </w:t>
            </w:r>
            <w:r w:rsidRPr="00FC3C66">
              <w:rPr>
                <w:color w:val="000000"/>
                <w:sz w:val="24"/>
                <w:szCs w:val="24"/>
                <w:lang w:eastAsia="zh-CN"/>
              </w:rPr>
              <w:t>UAB „TUV UOLEKTIS“ išduota pažyma „</w:t>
            </w:r>
            <w:r w:rsidRPr="00FC3C66">
              <w:rPr>
                <w:sz w:val="24"/>
                <w:szCs w:val="24"/>
              </w:rPr>
              <w:t xml:space="preserve">Apie aplinkos apsaugos valdymo sistemą“, kurioje nurodyta, kad pirmiau nurodytas sertifikatas tiekėjui bus išduotas artimiausiu metu. Atkreiptinas dėmesys, kad Perkančioji organizacija </w:t>
            </w:r>
            <w:r w:rsidRPr="00FC3C66">
              <w:rPr>
                <w:color w:val="000000"/>
                <w:sz w:val="24"/>
                <w:szCs w:val="24"/>
              </w:rPr>
              <w:t xml:space="preserve">2022 m. </w:t>
            </w:r>
            <w:r w:rsidR="000A0D55" w:rsidRPr="00FC3C66">
              <w:rPr>
                <w:color w:val="000000"/>
                <w:sz w:val="24"/>
                <w:szCs w:val="24"/>
              </w:rPr>
              <w:t>liepos 14 d. su tiekėju sudarė Pirkimo Nr. 2 Paslaugų teikimo sutartį Nr. T2-61.</w:t>
            </w:r>
          </w:p>
          <w:p w14:paraId="5F20479C" w14:textId="45E98152" w:rsidR="002148D9" w:rsidRPr="00FC3C66" w:rsidRDefault="00B12E13" w:rsidP="002148D9">
            <w:pPr>
              <w:pStyle w:val="ListParagraph"/>
              <w:ind w:left="0" w:firstLine="720"/>
              <w:jc w:val="both"/>
              <w:rPr>
                <w:color w:val="000000"/>
                <w:sz w:val="24"/>
                <w:szCs w:val="24"/>
              </w:rPr>
            </w:pPr>
            <w:r w:rsidRPr="00FC3C66">
              <w:rPr>
                <w:sz w:val="24"/>
                <w:szCs w:val="24"/>
              </w:rPr>
              <w:t xml:space="preserve">Įvertinusi Pirkimo Nr. </w:t>
            </w:r>
            <w:r w:rsidR="00C2615C" w:rsidRPr="00FC3C66">
              <w:rPr>
                <w:sz w:val="24"/>
                <w:szCs w:val="24"/>
              </w:rPr>
              <w:t>2</w:t>
            </w:r>
            <w:r w:rsidRPr="00FC3C66">
              <w:rPr>
                <w:sz w:val="24"/>
                <w:szCs w:val="24"/>
              </w:rPr>
              <w:t xml:space="preserve"> dokumentus bei susirašinėjimą CVPIS, Tarnyba konstatuoja, kad Perkančioji organizacija, vertindama pasiūlym</w:t>
            </w:r>
            <w:r w:rsidR="00551500" w:rsidRPr="00FC3C66">
              <w:rPr>
                <w:sz w:val="24"/>
                <w:szCs w:val="24"/>
              </w:rPr>
              <w:t>ą</w:t>
            </w:r>
            <w:r w:rsidRPr="00FC3C66">
              <w:rPr>
                <w:sz w:val="24"/>
                <w:szCs w:val="24"/>
              </w:rPr>
              <w:t xml:space="preserve">, neprašė tiekėjo patikslinti </w:t>
            </w:r>
            <w:r w:rsidR="001C316A" w:rsidRPr="00FC3C66">
              <w:rPr>
                <w:sz w:val="24"/>
                <w:szCs w:val="24"/>
              </w:rPr>
              <w:t xml:space="preserve">pirmiau nurodytą reikalavimą </w:t>
            </w:r>
            <w:r w:rsidRPr="00FC3C66">
              <w:rPr>
                <w:sz w:val="24"/>
                <w:szCs w:val="24"/>
              </w:rPr>
              <w:t xml:space="preserve">pagrindžiančius dokumentus, t. y. pateikti </w:t>
            </w:r>
            <w:r w:rsidRPr="00FC3C66">
              <w:rPr>
                <w:color w:val="000000"/>
                <w:sz w:val="24"/>
                <w:szCs w:val="24"/>
              </w:rPr>
              <w:t>LST EN ISO 14001 sertifikatą</w:t>
            </w:r>
            <w:r w:rsidR="00D06583" w:rsidRPr="00FC3C66">
              <w:rPr>
                <w:color w:val="000000"/>
                <w:sz w:val="24"/>
                <w:szCs w:val="24"/>
              </w:rPr>
              <w:t>.</w:t>
            </w:r>
            <w:r w:rsidRPr="00FC3C66">
              <w:rPr>
                <w:color w:val="000000"/>
                <w:sz w:val="24"/>
                <w:szCs w:val="24"/>
              </w:rPr>
              <w:t xml:space="preserve"> Kaip matyti iš Perkančiosios organizacijos pateikto</w:t>
            </w:r>
            <w:r w:rsidRPr="00FC3C66">
              <w:rPr>
                <w:rStyle w:val="FootnoteReference"/>
                <w:szCs w:val="24"/>
              </w:rPr>
              <w:footnoteReference w:id="98"/>
            </w:r>
            <w:r w:rsidRPr="00FC3C66">
              <w:rPr>
                <w:color w:val="000000"/>
                <w:sz w:val="24"/>
                <w:szCs w:val="24"/>
              </w:rPr>
              <w:t xml:space="preserve"> tiekėjo LST EN ISO 14001 sertifikato Nr. TIC 151001910610, TIC 15104221998 jis galioja nuo 2022 m. birželio 28 d. iki 2024 m. kovo 18 d., dėl ko darytina išvada, kad tiekėjas pasiūlymo pateikimo metu</w:t>
            </w:r>
            <w:r w:rsidR="00E443F2" w:rsidRPr="00FC3C66">
              <w:rPr>
                <w:color w:val="000000"/>
                <w:sz w:val="24"/>
                <w:szCs w:val="24"/>
              </w:rPr>
              <w:t>,</w:t>
            </w:r>
            <w:r w:rsidRPr="00FC3C66">
              <w:rPr>
                <w:color w:val="000000"/>
                <w:sz w:val="24"/>
                <w:szCs w:val="24"/>
              </w:rPr>
              <w:t xml:space="preserve"> </w:t>
            </w:r>
            <w:r w:rsidR="00E443F2" w:rsidRPr="00FC3C66">
              <w:rPr>
                <w:color w:val="000000"/>
                <w:sz w:val="24"/>
                <w:szCs w:val="24"/>
              </w:rPr>
              <w:t xml:space="preserve">nors ir nepateikė Perkančiajai organizacijai LST EN ISO 14001 sertifikato, tačiau </w:t>
            </w:r>
            <w:r w:rsidRPr="00FC3C66">
              <w:rPr>
                <w:color w:val="000000"/>
                <w:sz w:val="24"/>
                <w:szCs w:val="24"/>
              </w:rPr>
              <w:t>buvo įsidiegęs aplinkos apsaugos vadybos sistem</w:t>
            </w:r>
            <w:r w:rsidR="00C2615C" w:rsidRPr="00FC3C66">
              <w:rPr>
                <w:color w:val="000000"/>
                <w:sz w:val="24"/>
                <w:szCs w:val="24"/>
              </w:rPr>
              <w:t>ą</w:t>
            </w:r>
            <w:r w:rsidRPr="00FC3C66">
              <w:rPr>
                <w:color w:val="000000"/>
                <w:sz w:val="24"/>
                <w:szCs w:val="24"/>
              </w:rPr>
              <w:t xml:space="preserve"> pagal standartą ISO 14001, t. y. atitiko Perkančiosios organizacijos Pirkimo Nr. </w:t>
            </w:r>
            <w:r w:rsidR="00E443F2" w:rsidRPr="00FC3C66">
              <w:rPr>
                <w:color w:val="000000"/>
                <w:sz w:val="24"/>
                <w:szCs w:val="24"/>
              </w:rPr>
              <w:t>2</w:t>
            </w:r>
            <w:r w:rsidRPr="00FC3C66">
              <w:rPr>
                <w:color w:val="000000"/>
                <w:sz w:val="24"/>
                <w:szCs w:val="24"/>
              </w:rPr>
              <w:t xml:space="preserve"> sąlygose nustaty</w:t>
            </w:r>
            <w:r w:rsidR="00E443F2" w:rsidRPr="00FC3C66">
              <w:rPr>
                <w:color w:val="000000"/>
                <w:sz w:val="24"/>
                <w:szCs w:val="24"/>
              </w:rPr>
              <w:t>tą</w:t>
            </w:r>
            <w:r w:rsidRPr="00FC3C66">
              <w:rPr>
                <w:color w:val="000000"/>
                <w:sz w:val="24"/>
                <w:szCs w:val="24"/>
              </w:rPr>
              <w:t xml:space="preserve"> reikalavim</w:t>
            </w:r>
            <w:r w:rsidR="00E443F2" w:rsidRPr="00FC3C66">
              <w:rPr>
                <w:color w:val="000000"/>
                <w:sz w:val="24"/>
                <w:szCs w:val="24"/>
              </w:rPr>
              <w:t>ą</w:t>
            </w:r>
            <w:r w:rsidRPr="00FC3C66">
              <w:rPr>
                <w:color w:val="000000"/>
                <w:sz w:val="24"/>
                <w:szCs w:val="24"/>
              </w:rPr>
              <w:t>.</w:t>
            </w:r>
          </w:p>
          <w:p w14:paraId="10955A89" w14:textId="3409BE97" w:rsidR="00B12E13" w:rsidRPr="00FC3C66" w:rsidRDefault="00B12E13" w:rsidP="002148D9">
            <w:pPr>
              <w:pStyle w:val="ListParagraph"/>
              <w:ind w:left="0" w:firstLine="720"/>
              <w:jc w:val="both"/>
              <w:rPr>
                <w:sz w:val="24"/>
                <w:szCs w:val="24"/>
              </w:rPr>
            </w:pPr>
            <w:r w:rsidRPr="00FC3C66">
              <w:rPr>
                <w:bCs/>
                <w:sz w:val="24"/>
                <w:szCs w:val="24"/>
              </w:rPr>
              <w:t xml:space="preserve">Tarnyba konstatuoja, kad laimėjusiu pripažindama tiekėją, </w:t>
            </w:r>
            <w:r w:rsidR="00D06583" w:rsidRPr="00FC3C66">
              <w:rPr>
                <w:bCs/>
                <w:sz w:val="24"/>
                <w:szCs w:val="24"/>
              </w:rPr>
              <w:t xml:space="preserve">pateikusį ne Pirkimo Nr. 2 sąlygose nurodytą </w:t>
            </w:r>
            <w:r w:rsidR="00D06583" w:rsidRPr="00FC3C66">
              <w:rPr>
                <w:color w:val="000000"/>
                <w:sz w:val="24"/>
                <w:szCs w:val="24"/>
              </w:rPr>
              <w:t xml:space="preserve">LST EN ISO 14001 sertifikatą, o pirmiau nurodytą </w:t>
            </w:r>
            <w:r w:rsidR="00D06583" w:rsidRPr="00FC3C66">
              <w:rPr>
                <w:color w:val="000000"/>
                <w:sz w:val="24"/>
                <w:szCs w:val="24"/>
                <w:lang w:eastAsia="zh-CN"/>
              </w:rPr>
              <w:t xml:space="preserve">UAB „TUV UOLEKTIS“ išduotą pažymą, </w:t>
            </w:r>
            <w:r w:rsidRPr="00FC3C66">
              <w:rPr>
                <w:bCs/>
                <w:sz w:val="24"/>
                <w:szCs w:val="24"/>
              </w:rPr>
              <w:t>Perkančioji organizacija pažeidė Įstatymo 45 straipsnio 1 dalies 3 punkto reikalavimus.</w:t>
            </w:r>
            <w:r w:rsidR="00D06583" w:rsidRPr="00FC3C66">
              <w:rPr>
                <w:bCs/>
                <w:sz w:val="24"/>
                <w:szCs w:val="24"/>
              </w:rPr>
              <w:t xml:space="preserve"> </w:t>
            </w:r>
            <w:r w:rsidR="00DB5694" w:rsidRPr="00FC3C66">
              <w:rPr>
                <w:bCs/>
                <w:sz w:val="24"/>
                <w:szCs w:val="24"/>
              </w:rPr>
              <w:t xml:space="preserve">Tačiau Tarnyba, atsižvelgdama į pažeidimo pobūdį ir mastą, be kita ko, atsižvelgusi į aplinkybę, kad tiekėjas pasiūlymo pateikimo metu </w:t>
            </w:r>
            <w:r w:rsidR="00C2615C" w:rsidRPr="00FC3C66">
              <w:rPr>
                <w:bCs/>
                <w:sz w:val="24"/>
                <w:szCs w:val="24"/>
              </w:rPr>
              <w:t xml:space="preserve">jau </w:t>
            </w:r>
            <w:r w:rsidR="00DB5694" w:rsidRPr="00FC3C66">
              <w:rPr>
                <w:bCs/>
                <w:sz w:val="24"/>
                <w:szCs w:val="24"/>
              </w:rPr>
              <w:t xml:space="preserve">buvo įsidiegęs </w:t>
            </w:r>
            <w:r w:rsidR="00DB5694" w:rsidRPr="00FC3C66">
              <w:rPr>
                <w:color w:val="000000"/>
                <w:sz w:val="24"/>
                <w:szCs w:val="24"/>
              </w:rPr>
              <w:t>aplinkos apsaugos vadybos sistemą pagal standartą ISO 14001,</w:t>
            </w:r>
            <w:r w:rsidR="00DB5694" w:rsidRPr="00FC3C66">
              <w:rPr>
                <w:bCs/>
                <w:sz w:val="24"/>
                <w:szCs w:val="24"/>
              </w:rPr>
              <w:t xml:space="preserve"> laiko jį formaliu.</w:t>
            </w:r>
          </w:p>
        </w:tc>
      </w:tr>
    </w:tbl>
    <w:p w14:paraId="563F4E5C" w14:textId="77777777" w:rsidR="0057774B" w:rsidRPr="00374889" w:rsidRDefault="0057774B" w:rsidP="000A6B68">
      <w:pPr>
        <w:rPr>
          <w:b/>
          <w:sz w:val="24"/>
          <w:szCs w:val="24"/>
          <w:lang w:eastAsia="lt-LT"/>
        </w:rPr>
      </w:pPr>
    </w:p>
    <w:p w14:paraId="07FFD56C" w14:textId="77777777" w:rsidR="00173E3C" w:rsidRPr="00374889" w:rsidRDefault="00173E3C" w:rsidP="000A6B68">
      <w:pPr>
        <w:jc w:val="center"/>
        <w:rPr>
          <w:b/>
          <w:sz w:val="24"/>
          <w:szCs w:val="24"/>
          <w:lang w:eastAsia="lt-LT"/>
        </w:rPr>
      </w:pPr>
      <w:r w:rsidRPr="00374889">
        <w:rPr>
          <w:b/>
          <w:sz w:val="24"/>
          <w:szCs w:val="24"/>
          <w:lang w:eastAsia="lt-LT"/>
        </w:rPr>
        <w:t>IV dalis. Sprendimas</w:t>
      </w:r>
    </w:p>
    <w:p w14:paraId="7CAB449B" w14:textId="77777777" w:rsidR="00173E3C" w:rsidRPr="00374889" w:rsidRDefault="00173E3C" w:rsidP="000A6B68">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173E3C" w:rsidRPr="00374889" w14:paraId="67610B9C" w14:textId="77777777" w:rsidTr="00A0107C">
        <w:tc>
          <w:tcPr>
            <w:tcW w:w="5000" w:type="pct"/>
            <w:tcBorders>
              <w:top w:val="single" w:sz="4" w:space="0" w:color="auto"/>
              <w:left w:val="single" w:sz="4" w:space="0" w:color="auto"/>
              <w:bottom w:val="single" w:sz="4" w:space="0" w:color="auto"/>
              <w:right w:val="single" w:sz="4" w:space="0" w:color="auto"/>
            </w:tcBorders>
            <w:hideMark/>
          </w:tcPr>
          <w:p w14:paraId="5173ED3D" w14:textId="133BC1EA" w:rsidR="00FB47C2" w:rsidRPr="00906FB7" w:rsidRDefault="00143A37" w:rsidP="00906FB7">
            <w:pPr>
              <w:ind w:firstLine="557"/>
              <w:jc w:val="both"/>
              <w:rPr>
                <w:sz w:val="24"/>
                <w:szCs w:val="24"/>
              </w:rPr>
            </w:pPr>
            <w:r w:rsidRPr="00FB47C2">
              <w:rPr>
                <w:sz w:val="24"/>
                <w:szCs w:val="24"/>
              </w:rPr>
              <w:t xml:space="preserve">Atsižvelgiant į tai, kad Pirkimo Nr. 2 procedūros yra pasibaigusios, o Pirkimo Nr. 2 sutartis įvykdyta </w:t>
            </w:r>
            <w:r w:rsidRPr="009F5E9F">
              <w:rPr>
                <w:sz w:val="24"/>
                <w:szCs w:val="24"/>
              </w:rPr>
              <w:t xml:space="preserve">daugiau nei </w:t>
            </w:r>
            <w:r w:rsidR="008C19A4" w:rsidRPr="009F5E9F">
              <w:rPr>
                <w:sz w:val="24"/>
                <w:szCs w:val="24"/>
              </w:rPr>
              <w:t>60</w:t>
            </w:r>
            <w:r w:rsidR="008C19A4" w:rsidRPr="00FB47C2">
              <w:rPr>
                <w:sz w:val="24"/>
                <w:szCs w:val="24"/>
              </w:rPr>
              <w:t xml:space="preserve"> </w:t>
            </w:r>
            <w:r w:rsidRPr="00FB47C2">
              <w:rPr>
                <w:sz w:val="24"/>
                <w:szCs w:val="24"/>
              </w:rPr>
              <w:t>proc.</w:t>
            </w:r>
            <w:r w:rsidR="009F5E9F" w:rsidRPr="00795712">
              <w:rPr>
                <w:bCs/>
                <w:vertAlign w:val="superscript"/>
              </w:rPr>
              <w:footnoteReference w:id="99"/>
            </w:r>
            <w:r w:rsidRPr="00FB47C2">
              <w:rPr>
                <w:sz w:val="24"/>
                <w:szCs w:val="24"/>
              </w:rPr>
              <w:t>, Tarnyba, vadovaudamasi teisingumo ir protingumo kriterijais, konstatuoja šios išvados II ir III dalyje nurodytus pažeidimus, tačiau neteikia rekomendacijos dėl sutarties nutraukimo.</w:t>
            </w:r>
          </w:p>
        </w:tc>
      </w:tr>
    </w:tbl>
    <w:p w14:paraId="11074055" w14:textId="77777777" w:rsidR="00173E3C" w:rsidRPr="00374889" w:rsidRDefault="00173E3C" w:rsidP="000A6B68">
      <w:pPr>
        <w:ind w:firstLine="720"/>
        <w:jc w:val="both"/>
        <w:rPr>
          <w:b/>
          <w:sz w:val="24"/>
          <w:szCs w:val="24"/>
          <w:lang w:eastAsia="lt-LT"/>
        </w:rPr>
      </w:pPr>
    </w:p>
    <w:p w14:paraId="5E3BBC7E" w14:textId="77777777" w:rsidR="00173E3C" w:rsidRDefault="00173E3C" w:rsidP="000A6B68">
      <w:pPr>
        <w:jc w:val="center"/>
        <w:rPr>
          <w:b/>
          <w:sz w:val="24"/>
          <w:szCs w:val="24"/>
          <w:lang w:eastAsia="lt-LT"/>
        </w:rPr>
      </w:pPr>
    </w:p>
    <w:p w14:paraId="34BB0FC8" w14:textId="77777777" w:rsidR="00173E3C" w:rsidRPr="00374889" w:rsidRDefault="00173E3C" w:rsidP="000A6B68">
      <w:pPr>
        <w:jc w:val="center"/>
        <w:rPr>
          <w:b/>
          <w:sz w:val="24"/>
          <w:szCs w:val="24"/>
          <w:lang w:eastAsia="lt-LT"/>
        </w:rPr>
      </w:pPr>
      <w:r w:rsidRPr="00386285">
        <w:rPr>
          <w:b/>
          <w:sz w:val="24"/>
          <w:szCs w:val="24"/>
          <w:lang w:eastAsia="lt-LT"/>
        </w:rPr>
        <w:t>Pastabos</w:t>
      </w:r>
    </w:p>
    <w:p w14:paraId="0759359D" w14:textId="77777777" w:rsidR="00173E3C" w:rsidRPr="00374889" w:rsidRDefault="00173E3C"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173E3C" w:rsidRPr="006E6CC5" w14:paraId="39B16418" w14:textId="77777777" w:rsidTr="00A0107C">
        <w:tc>
          <w:tcPr>
            <w:tcW w:w="5000" w:type="pct"/>
            <w:tcBorders>
              <w:top w:val="single" w:sz="4" w:space="0" w:color="auto"/>
              <w:left w:val="single" w:sz="4" w:space="0" w:color="auto"/>
              <w:bottom w:val="single" w:sz="4" w:space="0" w:color="auto"/>
              <w:right w:val="single" w:sz="4" w:space="0" w:color="auto"/>
            </w:tcBorders>
            <w:hideMark/>
          </w:tcPr>
          <w:p w14:paraId="1A4A4137" w14:textId="1E1AABC0" w:rsidR="00E714E0" w:rsidRDefault="00E714E0" w:rsidP="000A6B68">
            <w:pPr>
              <w:pStyle w:val="ListParagraph"/>
              <w:ind w:left="0" w:firstLine="720"/>
              <w:jc w:val="both"/>
              <w:rPr>
                <w:color w:val="000000"/>
                <w:sz w:val="24"/>
                <w:szCs w:val="24"/>
              </w:rPr>
            </w:pPr>
            <w:r w:rsidRPr="00E714E0">
              <w:rPr>
                <w:sz w:val="24"/>
                <w:szCs w:val="24"/>
              </w:rPr>
              <w:t xml:space="preserve">1. </w:t>
            </w:r>
            <w:r w:rsidRPr="00D918BC">
              <w:rPr>
                <w:sz w:val="24"/>
                <w:szCs w:val="24"/>
              </w:rPr>
              <w:t>Pirkimo Nr. 2 sąlygų 7.1.2.2</w:t>
            </w:r>
            <w:r w:rsidRPr="00D918BC">
              <w:rPr>
                <w:sz w:val="22"/>
                <w:szCs w:val="22"/>
              </w:rPr>
              <w:t xml:space="preserve"> </w:t>
            </w:r>
            <w:r w:rsidRPr="00D918BC">
              <w:rPr>
                <w:color w:val="000000"/>
                <w:sz w:val="24"/>
                <w:szCs w:val="24"/>
              </w:rPr>
              <w:t>papunktyje nustatytas tiekėjų kvalifikacijos reikalavimas: „Informacinių sistemų analitikas (ekspertas Nr. 2):</w:t>
            </w:r>
            <w:r w:rsidRPr="00D918BC">
              <w:rPr>
                <w:b/>
                <w:bCs/>
                <w:color w:val="000000"/>
                <w:sz w:val="24"/>
                <w:szCs w:val="24"/>
              </w:rPr>
              <w:t xml:space="preserve"> </w:t>
            </w:r>
            <w:r w:rsidRPr="00D918BC">
              <w:rPr>
                <w:color w:val="000000"/>
                <w:sz w:val="24"/>
                <w:szCs w:val="24"/>
              </w:rPr>
              <w:t>Tiekėjas sutarties vykdymui turi paskirti ne mažiau kaip 1 (vieną) specialistą, kuris turi atitikti šiuos reikalavimus: 1.&lt;...&gt;; 2. privalo turėti informacinių sistemų analitiko darbo patirties, per pastaruosius 3 metus įgyvendinant bent 1 (vieną) sutartį (projektą), kurios (-io) vykdymo metu buvo įdiegta ir (ar) vystoma perkančiosios organizacijos turimos naudotojų tapatybių ir teisių valdymo programinės įrangos sistema ir kurios informacinių sistemų tvarkomi duomenys priskiriami svarbios elektroninės informacijos antrai kategorijai“.</w:t>
            </w:r>
          </w:p>
          <w:p w14:paraId="739853C4" w14:textId="2B055397" w:rsidR="00A8532A" w:rsidRDefault="00E714E0" w:rsidP="000A6B68">
            <w:pPr>
              <w:pStyle w:val="ListParagraph"/>
              <w:spacing w:line="252" w:lineRule="auto"/>
              <w:ind w:left="30" w:firstLine="853"/>
              <w:jc w:val="both"/>
              <w:rPr>
                <w:sz w:val="24"/>
                <w:szCs w:val="24"/>
              </w:rPr>
            </w:pPr>
            <w:r w:rsidRPr="0081020D">
              <w:rPr>
                <w:sz w:val="24"/>
                <w:szCs w:val="24"/>
              </w:rPr>
              <w:t>Tarnyba paprašė</w:t>
            </w:r>
            <w:r w:rsidR="00A66D34" w:rsidRPr="000C7985">
              <w:rPr>
                <w:rStyle w:val="FootnoteReference"/>
                <w:szCs w:val="24"/>
              </w:rPr>
              <w:footnoteReference w:id="100"/>
            </w:r>
            <w:r w:rsidRPr="0081020D">
              <w:rPr>
                <w:sz w:val="24"/>
                <w:szCs w:val="24"/>
              </w:rPr>
              <w:t xml:space="preserve"> Perkančiosios organizacijos pagrįsti pirmiau nurodytą reikalavimą. Perkančioji organizacija nurodė</w:t>
            </w:r>
            <w:r w:rsidR="00A66D34" w:rsidRPr="000C7985">
              <w:rPr>
                <w:rStyle w:val="FootnoteReference"/>
                <w:szCs w:val="24"/>
              </w:rPr>
              <w:footnoteReference w:id="101"/>
            </w:r>
            <w:r w:rsidRPr="0081020D">
              <w:rPr>
                <w:sz w:val="24"/>
                <w:szCs w:val="24"/>
              </w:rPr>
              <w:t>, jog</w:t>
            </w:r>
            <w:r>
              <w:rPr>
                <w:sz w:val="24"/>
                <w:szCs w:val="24"/>
              </w:rPr>
              <w:t xml:space="preserve"> „</w:t>
            </w:r>
            <w:r w:rsidRPr="007503A3">
              <w:rPr>
                <w:sz w:val="24"/>
                <w:szCs w:val="24"/>
              </w:rPr>
              <w:t xml:space="preserve">Paminėtina, kad nustatant tiekėjo ir specialistų kvalifikacijos reikalavimus, įtakos turėjo keletas veiksnių. Visų pirma, tapatybių ir teisių valdymo sistemos diegimas skiriasi nuo kitų sistemų diegimo, kadangi tokio pobūdžio sistema integruoja/jungia skirtingas organizacijos valdomas informacines sistemas ir tų informacinių sistemų naudotojų valdymo mechanizmus, vaidmenis bei teises. Taigi sklandžiam projekto įgyvendinimui būtina panašių projektų/sutarčių įgyvendinimo patirtis. Antra, </w:t>
            </w:r>
            <w:r>
              <w:rPr>
                <w:sz w:val="24"/>
                <w:szCs w:val="24"/>
              </w:rPr>
              <w:t>&lt;...&gt;</w:t>
            </w:r>
            <w:r w:rsidRPr="007503A3">
              <w:rPr>
                <w:sz w:val="24"/>
                <w:szCs w:val="24"/>
              </w:rPr>
              <w:t xml:space="preserve"> perkančiosios organizacijos IS tvarkomi duomenys priskiriami svarbios informacijos kategorijai, atsižvelgiant į tai, ypatingai svarbu, kad tiekėjas ir jo komanda turėtų patirtį diegiant tokio pobūdžio informaciją apdorojančias/tvarkančias sistemas. Trečia, perkančioji organizacija yra įsigijusi SailPoint IdentityIQ gamintojo standartinę naudotojų tapatybių ir teisių valdymo programinę įrangą, dėl šios priežasties, diegimo ekspertui numatytas reikalavimas turėti Perkančiosios organizacijos įsigytos programinės įrangos diegimo/administravimo eksperto kvalifikaciją, kuri leidžia perkančiajai organizacijai įsitikinti, kad specialistas yra susipažinęs su gamintojo programinės įrangos diegimo ir administravimo principais</w:t>
            </w:r>
            <w:r>
              <w:rPr>
                <w:sz w:val="24"/>
                <w:szCs w:val="24"/>
              </w:rPr>
              <w:t>“</w:t>
            </w:r>
            <w:r w:rsidRPr="007503A3">
              <w:rPr>
                <w:sz w:val="24"/>
                <w:szCs w:val="24"/>
              </w:rPr>
              <w:t>.</w:t>
            </w:r>
          </w:p>
          <w:p w14:paraId="3DD8AC0D" w14:textId="210711EF" w:rsidR="00FB4679" w:rsidRDefault="00A8532A" w:rsidP="000A6B68">
            <w:pPr>
              <w:pStyle w:val="ListParagraph"/>
              <w:spacing w:line="252" w:lineRule="auto"/>
              <w:ind w:left="30" w:firstLine="853"/>
              <w:jc w:val="both"/>
              <w:rPr>
                <w:color w:val="000000"/>
                <w:sz w:val="24"/>
                <w:szCs w:val="24"/>
              </w:rPr>
            </w:pPr>
            <w:r>
              <w:rPr>
                <w:sz w:val="24"/>
                <w:szCs w:val="24"/>
              </w:rPr>
              <w:t xml:space="preserve">Tarnybai kyla abejonių </w:t>
            </w:r>
            <w:r w:rsidRPr="00383CD6">
              <w:rPr>
                <w:sz w:val="24"/>
                <w:szCs w:val="24"/>
              </w:rPr>
              <w:t xml:space="preserve">dėl reikalaujamos </w:t>
            </w:r>
            <w:r>
              <w:rPr>
                <w:sz w:val="24"/>
                <w:szCs w:val="24"/>
              </w:rPr>
              <w:t xml:space="preserve">pirmiau nurodyto </w:t>
            </w:r>
            <w:r w:rsidRPr="00383CD6">
              <w:rPr>
                <w:sz w:val="24"/>
                <w:szCs w:val="24"/>
              </w:rPr>
              <w:t>specialisto patirties</w:t>
            </w:r>
            <w:r>
              <w:rPr>
                <w:sz w:val="24"/>
                <w:szCs w:val="24"/>
              </w:rPr>
              <w:t xml:space="preserve">, nes </w:t>
            </w:r>
            <w:r w:rsidR="001B6831">
              <w:rPr>
                <w:sz w:val="24"/>
                <w:szCs w:val="24"/>
              </w:rPr>
              <w:t>t</w:t>
            </w:r>
            <w:r>
              <w:rPr>
                <w:color w:val="000000"/>
                <w:sz w:val="24"/>
                <w:szCs w:val="24"/>
              </w:rPr>
              <w:t xml:space="preserve">apatybės ir teisių valdymo srities reikalavimų ir veiklų specifika turi būti padengta atskirame kvalifikaciniame reikalavime nurodytu </w:t>
            </w:r>
            <w:r w:rsidRPr="00A8532A">
              <w:rPr>
                <w:color w:val="000000"/>
                <w:sz w:val="24"/>
                <w:szCs w:val="24"/>
              </w:rPr>
              <w:t>n</w:t>
            </w:r>
            <w:r w:rsidRPr="00A8532A">
              <w:rPr>
                <w:sz w:val="24"/>
                <w:szCs w:val="24"/>
              </w:rPr>
              <w:t>audotojų tapatybių ir teisių valdymo sistemos diegimo ekspertu</w:t>
            </w:r>
            <w:r w:rsidRPr="0029239A">
              <w:rPr>
                <w:bCs/>
                <w:sz w:val="24"/>
                <w:szCs w:val="24"/>
              </w:rPr>
              <w:t xml:space="preserve">, todėl projektui </w:t>
            </w:r>
            <w:r w:rsidR="001B6831">
              <w:rPr>
                <w:bCs/>
                <w:sz w:val="24"/>
                <w:szCs w:val="24"/>
              </w:rPr>
              <w:t xml:space="preserve">turėtų </w:t>
            </w:r>
            <w:r w:rsidRPr="0029239A">
              <w:rPr>
                <w:bCs/>
                <w:sz w:val="24"/>
                <w:szCs w:val="24"/>
              </w:rPr>
              <w:t>paka</w:t>
            </w:r>
            <w:r w:rsidR="001B6831">
              <w:rPr>
                <w:bCs/>
                <w:sz w:val="24"/>
                <w:szCs w:val="24"/>
              </w:rPr>
              <w:t>kti</w:t>
            </w:r>
            <w:r w:rsidRPr="0029239A">
              <w:rPr>
                <w:bCs/>
                <w:sz w:val="24"/>
                <w:szCs w:val="24"/>
              </w:rPr>
              <w:t xml:space="preserve"> informacinių sistemų analitiko be šios dalykinės srities patirties.</w:t>
            </w:r>
            <w:r>
              <w:rPr>
                <w:sz w:val="24"/>
                <w:szCs w:val="24"/>
              </w:rPr>
              <w:t xml:space="preserve"> Tačiau </w:t>
            </w:r>
            <w:r>
              <w:rPr>
                <w:color w:val="000000"/>
                <w:sz w:val="24"/>
                <w:szCs w:val="24"/>
              </w:rPr>
              <w:t xml:space="preserve">Tarnyba </w:t>
            </w:r>
            <w:r w:rsidR="004F4B77" w:rsidRPr="00A60976">
              <w:rPr>
                <w:bCs/>
                <w:sz w:val="24"/>
                <w:szCs w:val="24"/>
              </w:rPr>
              <w:t xml:space="preserve">neturi </w:t>
            </w:r>
            <w:r w:rsidR="00AE3EF0">
              <w:rPr>
                <w:bCs/>
                <w:sz w:val="24"/>
                <w:szCs w:val="24"/>
              </w:rPr>
              <w:t xml:space="preserve">pakankamai </w:t>
            </w:r>
            <w:r w:rsidR="004F4B77" w:rsidRPr="00A60976">
              <w:rPr>
                <w:bCs/>
                <w:sz w:val="24"/>
                <w:szCs w:val="24"/>
              </w:rPr>
              <w:t xml:space="preserve">argumentų, </w:t>
            </w:r>
            <w:r w:rsidR="001812F9">
              <w:rPr>
                <w:bCs/>
                <w:sz w:val="24"/>
                <w:szCs w:val="24"/>
              </w:rPr>
              <w:t>piln</w:t>
            </w:r>
            <w:r w:rsidR="004F4B77" w:rsidRPr="00A60976">
              <w:rPr>
                <w:bCs/>
                <w:sz w:val="24"/>
                <w:szCs w:val="24"/>
              </w:rPr>
              <w:t xml:space="preserve">ai </w:t>
            </w:r>
            <w:r>
              <w:rPr>
                <w:color w:val="000000"/>
                <w:sz w:val="24"/>
                <w:szCs w:val="24"/>
              </w:rPr>
              <w:t>paneigiančių Perkančiosios organizacijos paaiškinimus, dėl ko apsiriboja pastaba ir siūlo ateityje vykdant panašaus pobūdžio pirkimus įsivertinti, ar pirmiau nurodytas reikalavimas tiekėjui yra būtinas ir proporcingas.</w:t>
            </w:r>
          </w:p>
          <w:p w14:paraId="37D84FF8" w14:textId="77777777" w:rsidR="00CC0C86" w:rsidRDefault="00FB4679" w:rsidP="00CC0C86">
            <w:pPr>
              <w:pStyle w:val="ListParagraph"/>
              <w:spacing w:line="252" w:lineRule="auto"/>
              <w:ind w:left="30" w:firstLine="853"/>
              <w:jc w:val="both"/>
              <w:rPr>
                <w:color w:val="000000"/>
                <w:sz w:val="24"/>
                <w:szCs w:val="24"/>
              </w:rPr>
            </w:pPr>
            <w:r>
              <w:rPr>
                <w:color w:val="000000"/>
                <w:sz w:val="24"/>
                <w:szCs w:val="24"/>
              </w:rPr>
              <w:t xml:space="preserve">2. </w:t>
            </w:r>
            <w:r w:rsidRPr="00FB4679">
              <w:rPr>
                <w:sz w:val="24"/>
                <w:szCs w:val="24"/>
              </w:rPr>
              <w:t xml:space="preserve">Pirkimo Nr. 2 sąlygų 7.1.2.3 </w:t>
            </w:r>
            <w:r w:rsidRPr="00FB4679">
              <w:rPr>
                <w:color w:val="000000"/>
                <w:sz w:val="24"/>
                <w:szCs w:val="24"/>
              </w:rPr>
              <w:t>papunktyje nustat</w:t>
            </w:r>
            <w:r>
              <w:rPr>
                <w:color w:val="000000"/>
                <w:sz w:val="24"/>
                <w:szCs w:val="24"/>
              </w:rPr>
              <w:t>ytas</w:t>
            </w:r>
            <w:r w:rsidRPr="00FB4679">
              <w:rPr>
                <w:color w:val="000000"/>
                <w:sz w:val="24"/>
                <w:szCs w:val="24"/>
              </w:rPr>
              <w:t xml:space="preserve"> tiekėjų kvalifikacijos reikalavim</w:t>
            </w:r>
            <w:r>
              <w:rPr>
                <w:color w:val="000000"/>
                <w:sz w:val="24"/>
                <w:szCs w:val="24"/>
              </w:rPr>
              <w:t>as</w:t>
            </w:r>
            <w:r w:rsidRPr="00FB4679">
              <w:rPr>
                <w:color w:val="000000"/>
                <w:sz w:val="24"/>
                <w:szCs w:val="24"/>
              </w:rPr>
              <w:t>: „</w:t>
            </w:r>
            <w:r w:rsidRPr="00FB4679">
              <w:rPr>
                <w:sz w:val="24"/>
                <w:szCs w:val="24"/>
              </w:rPr>
              <w:t>Informacinių sistemų architektas (ekspertas Nr. 3):</w:t>
            </w:r>
            <w:r w:rsidRPr="00D62CF5">
              <w:rPr>
                <w:b/>
                <w:sz w:val="24"/>
                <w:szCs w:val="24"/>
              </w:rPr>
              <w:t xml:space="preserve"> </w:t>
            </w:r>
            <w:r w:rsidRPr="00D62CF5">
              <w:rPr>
                <w:sz w:val="24"/>
                <w:szCs w:val="24"/>
              </w:rPr>
              <w:t>Tiekėjas sutarties vykdymui turi paskirti ne mažiau kaip 1 (vieną) specialistą, kuris turi atitikti šiuos reikalavimus: 1.&lt;...&gt;; 2. Turi turėti informacinių sistemų architekto patirties, per pastaruosius 3 metus bent 1 (vienoje) sėkmingai įvykdytoje (baigtoje) sutartyje (projekte), kurios (-io) vykdymo metu atliko veiklos procesų ir perkančiosios organizacijos turimos naudotojų tapatybių ir teisių valdymo programinės įrangos sistemos funkcinę ir architektūros analizę ir kurios informacinių sistemų tvarkomi duomenys priskiriami svarbios elektroninės informacijos antrai kategorijai</w:t>
            </w:r>
            <w:r w:rsidRPr="00D62CF5">
              <w:rPr>
                <w:color w:val="000000"/>
                <w:sz w:val="24"/>
                <w:szCs w:val="24"/>
              </w:rPr>
              <w:t>“.</w:t>
            </w:r>
          </w:p>
          <w:p w14:paraId="734BC24C" w14:textId="77777777" w:rsidR="00CC0C86" w:rsidRDefault="00FB4679" w:rsidP="00CC0C86">
            <w:pPr>
              <w:pStyle w:val="ListParagraph"/>
              <w:spacing w:line="252" w:lineRule="auto"/>
              <w:ind w:left="30" w:firstLine="853"/>
              <w:jc w:val="both"/>
              <w:rPr>
                <w:sz w:val="24"/>
                <w:szCs w:val="24"/>
              </w:rPr>
            </w:pPr>
            <w:r w:rsidRPr="00CC0C86">
              <w:rPr>
                <w:sz w:val="24"/>
                <w:szCs w:val="24"/>
              </w:rPr>
              <w:t>Tarnyba paprašė</w:t>
            </w:r>
            <w:r w:rsidR="008016BA" w:rsidRPr="000C7985">
              <w:rPr>
                <w:rStyle w:val="FootnoteReference"/>
                <w:szCs w:val="24"/>
              </w:rPr>
              <w:footnoteReference w:id="102"/>
            </w:r>
            <w:r w:rsidRPr="00CC0C86">
              <w:rPr>
                <w:sz w:val="24"/>
                <w:szCs w:val="24"/>
              </w:rPr>
              <w:t xml:space="preserve"> Perkančiosios organizacijos pagrįsti pirmiau nurodytą reikalavimą. Perkančioji organizacija</w:t>
            </w:r>
            <w:r w:rsidR="00950E8B" w:rsidRPr="00CC0C86">
              <w:rPr>
                <w:sz w:val="24"/>
                <w:szCs w:val="24"/>
              </w:rPr>
              <w:t xml:space="preserve"> </w:t>
            </w:r>
            <w:r w:rsidRPr="00CC0C86">
              <w:rPr>
                <w:sz w:val="24"/>
                <w:szCs w:val="24"/>
              </w:rPr>
              <w:t>nurodė</w:t>
            </w:r>
            <w:r w:rsidR="008016BA" w:rsidRPr="000C7985">
              <w:rPr>
                <w:rStyle w:val="FootnoteReference"/>
                <w:szCs w:val="24"/>
              </w:rPr>
              <w:footnoteReference w:id="103"/>
            </w:r>
            <w:r w:rsidRPr="00CC0C86">
              <w:rPr>
                <w:sz w:val="24"/>
                <w:szCs w:val="24"/>
              </w:rPr>
              <w:t xml:space="preserve">, jog „Paminėtina, kad nustatant tiekėjo ir specialistų kvalifikacijos reikalavimus, įtakos turėjo keletas veiksnių. Visų pirma, tapatybių ir teisių valdymo sistemos diegimas skiriasi nuo kitų sistemų diegimo, kadangi tokio pobūdžio sistema integruoja/jungia skirtingas organizacijos valdomas informacines sistemas ir tų informacinių sistemų naudotojų valdymo mechanizmus, vaidmenis bei teises. Taigi sklandžiam projekto įgyvendinimui būtina panašių projektų/sutarčių įgyvendinimo patirtis. Antra, &lt;...&gt; perkančiosios organizacijos IS </w:t>
            </w:r>
            <w:r w:rsidRPr="00CC0C86">
              <w:rPr>
                <w:sz w:val="24"/>
                <w:szCs w:val="24"/>
              </w:rPr>
              <w:lastRenderedPageBreak/>
              <w:t>tvarkomi duomenys priskiriami svarbios informacijos kategorijai, atsižvelgiant į tai, ypatingai svarbu, kad tiekėjas ir jo komanda turėtų patirtį diegiant tokio pobūdžio informaciją apdorojančias/tvarkančias sistemas. Trečia, perkančioji organizacija yra įsigijusi SailPoint IdentityIQ gamintojo standartinę naudotojų tapatybių ir teisių valdymo programinę įrangą, dėl šios priežasties, diegimo ekspertui numatytas reikalavimas turėti Perkančiosios organizacijos įsigytos programinės įrangos diegimo/administravimo eksperto kvalifikaciją, kuri leidžia perkančiajai organizacijai įsitikinti, kad specialistas yra susipažinęs su gamintojo programinės įrangos diegimo ir administravimo principais“.</w:t>
            </w:r>
          </w:p>
          <w:p w14:paraId="69632E3F" w14:textId="1C75EE82" w:rsidR="0011376F" w:rsidRPr="00CC0C86" w:rsidRDefault="00754A0D" w:rsidP="00CC0C86">
            <w:pPr>
              <w:pStyle w:val="ListParagraph"/>
              <w:spacing w:line="252" w:lineRule="auto"/>
              <w:ind w:left="30" w:firstLine="853"/>
              <w:jc w:val="both"/>
              <w:rPr>
                <w:color w:val="000000"/>
                <w:sz w:val="24"/>
                <w:szCs w:val="24"/>
              </w:rPr>
            </w:pPr>
            <w:r>
              <w:rPr>
                <w:sz w:val="24"/>
                <w:szCs w:val="24"/>
              </w:rPr>
              <w:t xml:space="preserve">Tarnybai kyla abejonių </w:t>
            </w:r>
            <w:r w:rsidRPr="00383CD6">
              <w:rPr>
                <w:sz w:val="24"/>
                <w:szCs w:val="24"/>
              </w:rPr>
              <w:t xml:space="preserve">dėl reikalaujamos </w:t>
            </w:r>
            <w:r>
              <w:rPr>
                <w:sz w:val="24"/>
                <w:szCs w:val="24"/>
              </w:rPr>
              <w:t xml:space="preserve">pirmiau nurodyto </w:t>
            </w:r>
            <w:r w:rsidRPr="00383CD6">
              <w:rPr>
                <w:sz w:val="24"/>
                <w:szCs w:val="24"/>
              </w:rPr>
              <w:t>specialisto patirties</w:t>
            </w:r>
            <w:r>
              <w:rPr>
                <w:sz w:val="24"/>
                <w:szCs w:val="24"/>
              </w:rPr>
              <w:t>, nes ši</w:t>
            </w:r>
            <w:r>
              <w:rPr>
                <w:color w:val="000000"/>
                <w:sz w:val="24"/>
                <w:szCs w:val="24"/>
              </w:rPr>
              <w:t xml:space="preserve">o projekto kontekste informacinių sistemų architektas turi užtikrinti tinkamą tapatybės ir teisių valdymo sistemos integracijų architektūrą, vadovaujantis analizės eigoje nustatytais reikalavimais bei </w:t>
            </w:r>
            <w:r w:rsidRPr="00754A0D">
              <w:rPr>
                <w:color w:val="000000"/>
                <w:sz w:val="24"/>
                <w:szCs w:val="24"/>
              </w:rPr>
              <w:t>informacijos saugos valdymo eksperto ir n</w:t>
            </w:r>
            <w:r w:rsidRPr="00754A0D">
              <w:rPr>
                <w:sz w:val="24"/>
                <w:szCs w:val="24"/>
              </w:rPr>
              <w:t>audotojų tapatybių ir teisių valdymo sistemos diegimo eksperto</w:t>
            </w:r>
            <w:r w:rsidRPr="0029239A">
              <w:rPr>
                <w:bCs/>
                <w:sz w:val="24"/>
                <w:szCs w:val="24"/>
              </w:rPr>
              <w:t xml:space="preserve"> </w:t>
            </w:r>
            <w:r>
              <w:rPr>
                <w:bCs/>
                <w:sz w:val="24"/>
                <w:szCs w:val="24"/>
              </w:rPr>
              <w:t>reikalavimais</w:t>
            </w:r>
            <w:r w:rsidRPr="0029239A">
              <w:rPr>
                <w:bCs/>
                <w:sz w:val="24"/>
                <w:szCs w:val="24"/>
              </w:rPr>
              <w:t xml:space="preserve">, todėl projektui </w:t>
            </w:r>
            <w:r>
              <w:rPr>
                <w:bCs/>
                <w:sz w:val="24"/>
                <w:szCs w:val="24"/>
              </w:rPr>
              <w:t xml:space="preserve">turėtų </w:t>
            </w:r>
            <w:r w:rsidRPr="0029239A">
              <w:rPr>
                <w:bCs/>
                <w:sz w:val="24"/>
                <w:szCs w:val="24"/>
              </w:rPr>
              <w:t>pakak</w:t>
            </w:r>
            <w:r>
              <w:rPr>
                <w:bCs/>
                <w:sz w:val="24"/>
                <w:szCs w:val="24"/>
              </w:rPr>
              <w:t>ti</w:t>
            </w:r>
            <w:r w:rsidRPr="0029239A">
              <w:rPr>
                <w:bCs/>
                <w:sz w:val="24"/>
                <w:szCs w:val="24"/>
              </w:rPr>
              <w:t xml:space="preserve"> informacinių sistemų </w:t>
            </w:r>
            <w:r>
              <w:rPr>
                <w:bCs/>
                <w:sz w:val="24"/>
                <w:szCs w:val="24"/>
              </w:rPr>
              <w:t xml:space="preserve">architekto </w:t>
            </w:r>
            <w:r w:rsidRPr="0029239A">
              <w:rPr>
                <w:bCs/>
                <w:sz w:val="24"/>
                <w:szCs w:val="24"/>
              </w:rPr>
              <w:t>be šios dalykinės srities patirties.</w:t>
            </w:r>
            <w:r>
              <w:rPr>
                <w:sz w:val="24"/>
                <w:szCs w:val="24"/>
              </w:rPr>
              <w:t xml:space="preserve"> Tačiau </w:t>
            </w:r>
            <w:r>
              <w:rPr>
                <w:color w:val="000000"/>
                <w:sz w:val="24"/>
                <w:szCs w:val="24"/>
              </w:rPr>
              <w:t xml:space="preserve">Tarnyba </w:t>
            </w:r>
            <w:r w:rsidR="008016BA" w:rsidRPr="009D1798">
              <w:rPr>
                <w:bCs/>
                <w:sz w:val="24"/>
                <w:szCs w:val="24"/>
              </w:rPr>
              <w:t xml:space="preserve">neturi </w:t>
            </w:r>
            <w:r w:rsidR="00AE3EF0">
              <w:rPr>
                <w:bCs/>
                <w:sz w:val="24"/>
                <w:szCs w:val="24"/>
              </w:rPr>
              <w:t xml:space="preserve">pakankamai </w:t>
            </w:r>
            <w:r w:rsidR="008016BA" w:rsidRPr="009D1798">
              <w:rPr>
                <w:bCs/>
                <w:sz w:val="24"/>
                <w:szCs w:val="24"/>
              </w:rPr>
              <w:t xml:space="preserve">argumentų, </w:t>
            </w:r>
            <w:r w:rsidR="001812F9">
              <w:rPr>
                <w:bCs/>
                <w:sz w:val="24"/>
                <w:szCs w:val="24"/>
              </w:rPr>
              <w:t>piln</w:t>
            </w:r>
            <w:r w:rsidR="008016BA" w:rsidRPr="009D1798">
              <w:rPr>
                <w:bCs/>
                <w:sz w:val="24"/>
                <w:szCs w:val="24"/>
              </w:rPr>
              <w:t xml:space="preserve">ai </w:t>
            </w:r>
            <w:r>
              <w:rPr>
                <w:color w:val="000000"/>
                <w:sz w:val="24"/>
                <w:szCs w:val="24"/>
              </w:rPr>
              <w:t>paneigiančių Perkančiosios organizacijos paaiškinimus,</w:t>
            </w:r>
            <w:r w:rsidR="00C676AB">
              <w:rPr>
                <w:color w:val="000000"/>
                <w:sz w:val="24"/>
                <w:szCs w:val="24"/>
              </w:rPr>
              <w:t xml:space="preserve"> </w:t>
            </w:r>
            <w:r w:rsidRPr="00C676AB">
              <w:rPr>
                <w:color w:val="000000"/>
                <w:sz w:val="24"/>
                <w:szCs w:val="24"/>
              </w:rPr>
              <w:t>dėl ko apsiriboja pastaba ir siūlo ateityje vykdant panašaus pobūdžio pirkimus įsivertinti, ar pirmiau nurodytas reikalavimas tiekėjui yra būtinas ir proporcingas.</w:t>
            </w:r>
          </w:p>
          <w:p w14:paraId="60BB4EEE" w14:textId="4475D212" w:rsidR="005C2602" w:rsidRPr="005C2602" w:rsidRDefault="000C608B" w:rsidP="000A6B68">
            <w:pPr>
              <w:pStyle w:val="ListParagraph"/>
              <w:spacing w:line="252" w:lineRule="auto"/>
              <w:ind w:left="30" w:firstLine="853"/>
              <w:jc w:val="both"/>
              <w:rPr>
                <w:color w:val="000000"/>
                <w:sz w:val="24"/>
                <w:szCs w:val="24"/>
              </w:rPr>
            </w:pPr>
            <w:r>
              <w:rPr>
                <w:color w:val="000000"/>
                <w:sz w:val="24"/>
                <w:szCs w:val="24"/>
              </w:rPr>
              <w:t>3</w:t>
            </w:r>
            <w:r w:rsidR="005C2602" w:rsidRPr="005C2602">
              <w:rPr>
                <w:color w:val="000000"/>
                <w:sz w:val="24"/>
                <w:szCs w:val="24"/>
              </w:rPr>
              <w:t>. Atkreipiame dėmesį, kad Centrini</w:t>
            </w:r>
            <w:r w:rsidR="005C2602">
              <w:rPr>
                <w:color w:val="000000"/>
                <w:sz w:val="24"/>
                <w:szCs w:val="24"/>
              </w:rPr>
              <w:t>ame</w:t>
            </w:r>
            <w:r w:rsidR="005C2602" w:rsidRPr="005C2602">
              <w:rPr>
                <w:color w:val="000000"/>
                <w:sz w:val="24"/>
                <w:szCs w:val="24"/>
              </w:rPr>
              <w:t xml:space="preserve"> viešųjų pirkimų portal</w:t>
            </w:r>
            <w:r w:rsidR="005C2602">
              <w:rPr>
                <w:color w:val="000000"/>
                <w:sz w:val="24"/>
                <w:szCs w:val="24"/>
              </w:rPr>
              <w:t>e (CVPP) patalpintame skelbime apie sutarties vykdymą nurodoma netiksli informacija apie Pirkimo Nr. 2 sudarytos sutarties vertę, t. y. nurodoma, kad sutarties vertė</w:t>
            </w:r>
            <w:r w:rsidR="005C2602" w:rsidRPr="005C2602">
              <w:rPr>
                <w:color w:val="000000"/>
                <w:sz w:val="24"/>
                <w:szCs w:val="24"/>
              </w:rPr>
              <w:t xml:space="preserve"> be PVM </w:t>
            </w:r>
            <w:r w:rsidR="005C2602">
              <w:rPr>
                <w:color w:val="000000"/>
                <w:sz w:val="24"/>
                <w:szCs w:val="24"/>
              </w:rPr>
              <w:t xml:space="preserve">yra </w:t>
            </w:r>
            <w:r w:rsidR="005C2602" w:rsidRPr="005C2602">
              <w:rPr>
                <w:color w:val="000000"/>
                <w:sz w:val="24"/>
                <w:szCs w:val="24"/>
              </w:rPr>
              <w:t>906</w:t>
            </w:r>
            <w:r w:rsidR="00823C85">
              <w:rPr>
                <w:color w:val="000000"/>
                <w:sz w:val="24"/>
                <w:szCs w:val="24"/>
              </w:rPr>
              <w:t xml:space="preserve"> </w:t>
            </w:r>
            <w:r w:rsidR="005C2602" w:rsidRPr="005C2602">
              <w:rPr>
                <w:color w:val="000000"/>
                <w:sz w:val="24"/>
                <w:szCs w:val="24"/>
              </w:rPr>
              <w:t>653,00  E</w:t>
            </w:r>
            <w:r w:rsidR="005C2602">
              <w:rPr>
                <w:color w:val="000000"/>
                <w:sz w:val="24"/>
                <w:szCs w:val="24"/>
              </w:rPr>
              <w:t>ur</w:t>
            </w:r>
            <w:r w:rsidR="005C2602" w:rsidRPr="005C2602">
              <w:rPr>
                <w:color w:val="000000"/>
                <w:sz w:val="24"/>
                <w:szCs w:val="24"/>
              </w:rPr>
              <w:t xml:space="preserve">, </w:t>
            </w:r>
            <w:r w:rsidR="005C2602">
              <w:rPr>
                <w:color w:val="000000"/>
                <w:sz w:val="24"/>
                <w:szCs w:val="24"/>
              </w:rPr>
              <w:t xml:space="preserve">o </w:t>
            </w:r>
            <w:r w:rsidR="005C2602" w:rsidRPr="005C2602">
              <w:rPr>
                <w:color w:val="000000"/>
                <w:sz w:val="24"/>
                <w:szCs w:val="24"/>
              </w:rPr>
              <w:t>turi būti nurodoma– 749</w:t>
            </w:r>
            <w:r w:rsidR="00823C85">
              <w:rPr>
                <w:color w:val="000000"/>
                <w:sz w:val="24"/>
                <w:szCs w:val="24"/>
              </w:rPr>
              <w:t xml:space="preserve"> </w:t>
            </w:r>
            <w:r w:rsidR="005C2602" w:rsidRPr="005C2602">
              <w:rPr>
                <w:color w:val="000000"/>
                <w:sz w:val="24"/>
                <w:szCs w:val="24"/>
              </w:rPr>
              <w:t>300,00 Eur</w:t>
            </w:r>
            <w:r w:rsidR="005C2602">
              <w:rPr>
                <w:color w:val="000000"/>
                <w:sz w:val="24"/>
                <w:szCs w:val="24"/>
              </w:rPr>
              <w:t>.</w:t>
            </w:r>
          </w:p>
          <w:p w14:paraId="05AC2FC6" w14:textId="7708C84A" w:rsidR="005C561C" w:rsidRPr="0006632A" w:rsidRDefault="000C608B" w:rsidP="000A6B68">
            <w:pPr>
              <w:pStyle w:val="ListParagraph"/>
              <w:spacing w:line="252" w:lineRule="auto"/>
              <w:ind w:left="30" w:firstLine="853"/>
              <w:jc w:val="both"/>
              <w:rPr>
                <w:color w:val="000000"/>
                <w:sz w:val="24"/>
                <w:szCs w:val="24"/>
              </w:rPr>
            </w:pPr>
            <w:r>
              <w:rPr>
                <w:color w:val="000000"/>
                <w:sz w:val="24"/>
                <w:szCs w:val="24"/>
              </w:rPr>
              <w:t>4</w:t>
            </w:r>
            <w:r w:rsidR="005C561C" w:rsidRPr="005C561C">
              <w:rPr>
                <w:color w:val="000000"/>
                <w:sz w:val="24"/>
                <w:szCs w:val="24"/>
              </w:rPr>
              <w:t>. Pirkimo</w:t>
            </w:r>
            <w:r w:rsidR="005C561C" w:rsidRPr="003611F1">
              <w:rPr>
                <w:color w:val="000000"/>
                <w:sz w:val="24"/>
                <w:szCs w:val="24"/>
              </w:rPr>
              <w:t xml:space="preserve"> Komisijos nar</w:t>
            </w:r>
            <w:r w:rsidR="005C561C">
              <w:rPr>
                <w:color w:val="000000"/>
                <w:sz w:val="24"/>
                <w:szCs w:val="24"/>
              </w:rPr>
              <w:t>ys</w:t>
            </w:r>
            <w:r w:rsidR="005C561C" w:rsidRPr="003611F1">
              <w:rPr>
                <w:color w:val="000000"/>
                <w:sz w:val="24"/>
                <w:szCs w:val="24"/>
              </w:rPr>
              <w:t xml:space="preserve"> </w:t>
            </w:r>
            <w:r w:rsidR="005C561C">
              <w:rPr>
                <w:color w:val="000000"/>
                <w:sz w:val="24"/>
                <w:szCs w:val="24"/>
              </w:rPr>
              <w:t>A. D.</w:t>
            </w:r>
            <w:r w:rsidR="005C561C" w:rsidRPr="003611F1">
              <w:rPr>
                <w:color w:val="000000"/>
                <w:sz w:val="24"/>
                <w:szCs w:val="24"/>
              </w:rPr>
              <w:t xml:space="preserve"> Vyriausiajai tarnybinės etikos komisijai nėra pateik</w:t>
            </w:r>
            <w:r w:rsidR="005C561C">
              <w:rPr>
                <w:color w:val="000000"/>
                <w:sz w:val="24"/>
                <w:szCs w:val="24"/>
              </w:rPr>
              <w:t>ęs</w:t>
            </w:r>
            <w:r w:rsidR="005C561C" w:rsidRPr="003611F1">
              <w:rPr>
                <w:color w:val="000000"/>
                <w:sz w:val="24"/>
                <w:szCs w:val="24"/>
              </w:rPr>
              <w:t xml:space="preserve"> savo privačių interesų deklaracijos</w:t>
            </w:r>
            <w:r w:rsidR="005C561C">
              <w:rPr>
                <w:color w:val="000000"/>
                <w:sz w:val="24"/>
                <w:szCs w:val="24"/>
              </w:rPr>
              <w:t>.</w:t>
            </w:r>
          </w:p>
        </w:tc>
      </w:tr>
    </w:tbl>
    <w:p w14:paraId="3270A703" w14:textId="77777777" w:rsidR="00A13363" w:rsidRDefault="00A13363" w:rsidP="000A6B68">
      <w:pPr>
        <w:pBdr>
          <w:bottom w:val="single" w:sz="12" w:space="1" w:color="auto"/>
        </w:pBdr>
        <w:spacing w:line="276" w:lineRule="auto"/>
        <w:jc w:val="center"/>
        <w:rPr>
          <w:rFonts w:eastAsia="Calibri"/>
          <w:b/>
          <w:sz w:val="23"/>
          <w:szCs w:val="23"/>
          <w:u w:val="single"/>
        </w:rPr>
      </w:pPr>
    </w:p>
    <w:p w14:paraId="3CED7C91" w14:textId="77777777" w:rsidR="00342F56" w:rsidRDefault="00342F56" w:rsidP="000A6B68">
      <w:pPr>
        <w:spacing w:line="276" w:lineRule="auto"/>
        <w:jc w:val="center"/>
        <w:rPr>
          <w:rFonts w:eastAsia="Calibri"/>
          <w:b/>
          <w:sz w:val="23"/>
          <w:szCs w:val="23"/>
          <w:u w:val="single"/>
        </w:rPr>
      </w:pPr>
    </w:p>
    <w:p w14:paraId="7DD0980B" w14:textId="77777777" w:rsidR="00342F56" w:rsidRPr="00374889" w:rsidRDefault="00342F56" w:rsidP="000A6B68">
      <w:pPr>
        <w:jc w:val="center"/>
        <w:rPr>
          <w:sz w:val="24"/>
          <w:szCs w:val="24"/>
          <w:lang w:eastAsia="lt-LT"/>
        </w:rPr>
      </w:pPr>
      <w:r w:rsidRPr="00374889">
        <w:rPr>
          <w:b/>
          <w:sz w:val="24"/>
          <w:szCs w:val="24"/>
          <w:lang w:eastAsia="lt-LT"/>
        </w:rPr>
        <w:t>I dalis. Bendra informacija</w:t>
      </w:r>
    </w:p>
    <w:p w14:paraId="4665E83D" w14:textId="77777777" w:rsidR="00342F56" w:rsidRPr="00374889" w:rsidRDefault="00342F56" w:rsidP="000A6B68">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342F56" w:rsidRPr="00374889" w14:paraId="7C03CFA7"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4E8B4AF2" w14:textId="77777777" w:rsidR="00342F56" w:rsidRPr="00374889" w:rsidRDefault="00342F56" w:rsidP="000A6B68">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50C6F723" w14:textId="1EFCF813" w:rsidR="00342F56" w:rsidRPr="002F5D55" w:rsidRDefault="002D5F33" w:rsidP="000A6B68">
            <w:pPr>
              <w:jc w:val="both"/>
              <w:rPr>
                <w:rFonts w:ascii="Arial" w:hAnsi="Arial" w:cs="Arial"/>
                <w:color w:val="333333"/>
                <w:sz w:val="17"/>
                <w:szCs w:val="17"/>
              </w:rPr>
            </w:pPr>
            <w:r>
              <w:rPr>
                <w:sz w:val="24"/>
                <w:szCs w:val="24"/>
              </w:rPr>
              <w:t>„</w:t>
            </w:r>
            <w:hyperlink r:id="rId27" w:history="1">
              <w:r>
                <w:rPr>
                  <w:color w:val="000000"/>
                  <w:sz w:val="24"/>
                  <w:szCs w:val="24"/>
                </w:rPr>
                <w:t>G</w:t>
              </w:r>
              <w:r w:rsidRPr="00D26C18">
                <w:rPr>
                  <w:color w:val="000000"/>
                  <w:sz w:val="24"/>
                  <w:szCs w:val="24"/>
                </w:rPr>
                <w:t>yvūnų, gyvūninių produktų, žaliavų ir pašarų išvežimo iš Lietuvos leidimų registravimo ir pasienio maisto ir veterinarinės kontrolės informacinė sistema</w:t>
              </w:r>
            </w:hyperlink>
            <w:r>
              <w:rPr>
                <w:color w:val="000000"/>
                <w:sz w:val="24"/>
                <w:szCs w:val="24"/>
              </w:rPr>
              <w:t xml:space="preserve">“ </w:t>
            </w:r>
            <w:r w:rsidRPr="005B5A5B">
              <w:rPr>
                <w:sz w:val="24"/>
                <w:szCs w:val="24"/>
              </w:rPr>
              <w:t>(</w:t>
            </w:r>
            <w:r w:rsidRPr="00AC12BF">
              <w:rPr>
                <w:color w:val="000000"/>
                <w:sz w:val="24"/>
                <w:szCs w:val="24"/>
              </w:rPr>
              <w:t>202</w:t>
            </w:r>
            <w:r>
              <w:rPr>
                <w:color w:val="000000"/>
                <w:sz w:val="24"/>
                <w:szCs w:val="24"/>
              </w:rPr>
              <w:t>2-05-12</w:t>
            </w:r>
            <w:r w:rsidRPr="00AC12BF">
              <w:rPr>
                <w:color w:val="000000"/>
                <w:sz w:val="24"/>
                <w:szCs w:val="24"/>
              </w:rPr>
              <w:t xml:space="preserve"> skelbtas Centrinėje</w:t>
            </w:r>
            <w:r w:rsidRPr="00FB70C5">
              <w:rPr>
                <w:sz w:val="24"/>
                <w:szCs w:val="24"/>
              </w:rPr>
              <w:t xml:space="preserve"> viešųjų pirkimų informacinėje sistemoje, pirkimo </w:t>
            </w:r>
            <w:r w:rsidRPr="005A3390">
              <w:rPr>
                <w:color w:val="000000"/>
                <w:sz w:val="24"/>
                <w:szCs w:val="24"/>
              </w:rPr>
              <w:t xml:space="preserve">Nr. </w:t>
            </w:r>
            <w:r w:rsidRPr="00386285">
              <w:rPr>
                <w:color w:val="000000"/>
                <w:sz w:val="24"/>
                <w:szCs w:val="24"/>
              </w:rPr>
              <w:t>602333</w:t>
            </w:r>
            <w:r w:rsidRPr="00FE0977">
              <w:rPr>
                <w:color w:val="000000"/>
                <w:sz w:val="24"/>
                <w:szCs w:val="24"/>
              </w:rPr>
              <w:t>,</w:t>
            </w:r>
            <w:r w:rsidRPr="005A3390">
              <w:rPr>
                <w:color w:val="000000"/>
                <w:sz w:val="24"/>
                <w:szCs w:val="24"/>
              </w:rPr>
              <w:t xml:space="preserve"> toliau</w:t>
            </w:r>
            <w:r w:rsidRPr="00FB70C5">
              <w:rPr>
                <w:sz w:val="24"/>
                <w:szCs w:val="24"/>
              </w:rPr>
              <w:t xml:space="preserve"> – </w:t>
            </w:r>
            <w:r w:rsidRPr="00D26C18">
              <w:rPr>
                <w:b/>
                <w:bCs/>
                <w:sz w:val="24"/>
                <w:szCs w:val="24"/>
              </w:rPr>
              <w:t>Pirkimas Nr. 3</w:t>
            </w:r>
            <w:r w:rsidR="00C429E8" w:rsidRPr="002F5D55">
              <w:rPr>
                <w:sz w:val="24"/>
                <w:szCs w:val="24"/>
              </w:rPr>
              <w:t xml:space="preserve">, </w:t>
            </w:r>
            <w:r w:rsidR="00C429E8" w:rsidRPr="002F5D55">
              <w:rPr>
                <w:color w:val="000000"/>
                <w:sz w:val="24"/>
                <w:szCs w:val="24"/>
              </w:rPr>
              <w:t xml:space="preserve">2022-06-28  </w:t>
            </w:r>
            <w:r w:rsidR="00C429E8">
              <w:rPr>
                <w:color w:val="000000"/>
                <w:sz w:val="24"/>
                <w:szCs w:val="24"/>
              </w:rPr>
              <w:t>Paslaugų teikimo sutartis</w:t>
            </w:r>
            <w:r w:rsidR="00C429E8" w:rsidRPr="002F5D55">
              <w:rPr>
                <w:color w:val="000000"/>
                <w:sz w:val="24"/>
                <w:szCs w:val="24"/>
              </w:rPr>
              <w:t xml:space="preserve"> N</w:t>
            </w:r>
            <w:r w:rsidR="00C429E8">
              <w:rPr>
                <w:color w:val="000000"/>
                <w:sz w:val="24"/>
                <w:szCs w:val="24"/>
              </w:rPr>
              <w:t>r</w:t>
            </w:r>
            <w:r w:rsidR="00C429E8" w:rsidRPr="002F5D55">
              <w:rPr>
                <w:color w:val="000000"/>
                <w:sz w:val="24"/>
                <w:szCs w:val="24"/>
              </w:rPr>
              <w:t>. T2-57</w:t>
            </w:r>
            <w:r w:rsidRPr="002F5D55">
              <w:rPr>
                <w:color w:val="000000"/>
                <w:sz w:val="24"/>
                <w:szCs w:val="24"/>
              </w:rPr>
              <w:t>)</w:t>
            </w:r>
          </w:p>
        </w:tc>
      </w:tr>
      <w:tr w:rsidR="00342F56" w:rsidRPr="00374889" w14:paraId="1A16C293"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394246FC" w14:textId="77777777" w:rsidR="00342F56" w:rsidRPr="00374889" w:rsidRDefault="00342F56" w:rsidP="000A6B68">
            <w:pPr>
              <w:jc w:val="both"/>
              <w:rPr>
                <w:sz w:val="24"/>
                <w:szCs w:val="24"/>
                <w:lang w:eastAsia="lt-LT"/>
              </w:rPr>
            </w:pPr>
            <w:r w:rsidRPr="00374889">
              <w:rPr>
                <w:rFonts w:eastAsia="Calibri"/>
                <w:sz w:val="24"/>
                <w:szCs w:val="24"/>
                <w:lang w:eastAsia="lt-LT"/>
              </w:rPr>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3EA9FB34" w14:textId="77C8AA06" w:rsidR="00342F56" w:rsidRPr="008361F7" w:rsidRDefault="00342F56" w:rsidP="000A6B68">
            <w:pPr>
              <w:jc w:val="both"/>
              <w:rPr>
                <w:sz w:val="24"/>
                <w:szCs w:val="24"/>
                <w:lang w:eastAsia="lt-LT"/>
              </w:rPr>
            </w:pPr>
            <w:r w:rsidRPr="008361F7">
              <w:rPr>
                <w:sz w:val="24"/>
                <w:szCs w:val="24"/>
              </w:rPr>
              <w:t xml:space="preserve">Įstatymas </w:t>
            </w:r>
            <w:r w:rsidRPr="008361F7">
              <w:rPr>
                <w:sz w:val="24"/>
                <w:szCs w:val="24"/>
                <w:lang w:eastAsia="lt-LT"/>
              </w:rPr>
              <w:t>(redakcija nuo 2022 m. gegužės 1 d.</w:t>
            </w:r>
            <w:r w:rsidR="00BE69CC">
              <w:rPr>
                <w:sz w:val="24"/>
                <w:szCs w:val="24"/>
                <w:lang w:eastAsia="lt-LT"/>
              </w:rPr>
              <w:t xml:space="preserve"> iki 2022 m. birželio </w:t>
            </w:r>
            <w:r w:rsidR="00BE69CC">
              <w:rPr>
                <w:sz w:val="24"/>
                <w:szCs w:val="24"/>
              </w:rPr>
              <w:t>30 d.</w:t>
            </w:r>
            <w:r w:rsidRPr="008361F7">
              <w:rPr>
                <w:sz w:val="24"/>
                <w:szCs w:val="24"/>
                <w:lang w:eastAsia="lt-LT"/>
              </w:rPr>
              <w:t>)</w:t>
            </w:r>
          </w:p>
        </w:tc>
      </w:tr>
      <w:tr w:rsidR="00342F56" w:rsidRPr="00374889" w14:paraId="01E6B7D3"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76333C38" w14:textId="77777777" w:rsidR="00342F56" w:rsidRPr="00374889" w:rsidRDefault="00342F56" w:rsidP="000A6B68">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269A20BD" w14:textId="77777777" w:rsidR="00342F56" w:rsidRPr="00423927" w:rsidRDefault="00342F56" w:rsidP="000A6B68">
            <w:pPr>
              <w:jc w:val="both"/>
              <w:rPr>
                <w:sz w:val="24"/>
                <w:szCs w:val="24"/>
                <w:lang w:eastAsia="lt-LT"/>
              </w:rPr>
            </w:pPr>
            <w:r>
              <w:rPr>
                <w:bCs/>
                <w:sz w:val="24"/>
                <w:szCs w:val="24"/>
              </w:rPr>
              <w:t>Tarptautinis pirkimas, atviras konkursas</w:t>
            </w:r>
          </w:p>
        </w:tc>
      </w:tr>
      <w:tr w:rsidR="00342F56" w:rsidRPr="00374889" w14:paraId="3812ADA4"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0B26BFDF" w14:textId="77777777" w:rsidR="00342F56" w:rsidRPr="00374889" w:rsidRDefault="00342F56" w:rsidP="000A6B68">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689B738D" w14:textId="087B760B" w:rsidR="00342F56" w:rsidRPr="00E60484" w:rsidRDefault="00342F56" w:rsidP="000A6B68">
            <w:pPr>
              <w:jc w:val="both"/>
              <w:rPr>
                <w:sz w:val="24"/>
                <w:szCs w:val="24"/>
              </w:rPr>
            </w:pPr>
            <w:r w:rsidRPr="00E60484">
              <w:rPr>
                <w:sz w:val="24"/>
                <w:szCs w:val="24"/>
              </w:rPr>
              <w:t>Planuo</w:t>
            </w:r>
            <w:r>
              <w:rPr>
                <w:sz w:val="24"/>
                <w:szCs w:val="24"/>
              </w:rPr>
              <w:t>jama</w:t>
            </w:r>
            <w:r w:rsidRPr="00E60484">
              <w:rPr>
                <w:sz w:val="24"/>
                <w:szCs w:val="24"/>
              </w:rPr>
              <w:t xml:space="preserve"> Pirkimo </w:t>
            </w:r>
            <w:r>
              <w:rPr>
                <w:sz w:val="24"/>
                <w:szCs w:val="24"/>
              </w:rPr>
              <w:t xml:space="preserve">Nr. </w:t>
            </w:r>
            <w:r w:rsidR="0018789B">
              <w:rPr>
                <w:sz w:val="24"/>
                <w:szCs w:val="24"/>
              </w:rPr>
              <w:t>3</w:t>
            </w:r>
            <w:r>
              <w:rPr>
                <w:sz w:val="24"/>
                <w:szCs w:val="24"/>
              </w:rPr>
              <w:t xml:space="preserve"> </w:t>
            </w:r>
            <w:r w:rsidRPr="00E60484">
              <w:rPr>
                <w:sz w:val="24"/>
                <w:szCs w:val="24"/>
              </w:rPr>
              <w:t>vertė –</w:t>
            </w:r>
            <w:r>
              <w:rPr>
                <w:sz w:val="24"/>
                <w:szCs w:val="24"/>
              </w:rPr>
              <w:t xml:space="preserve"> 165</w:t>
            </w:r>
            <w:r w:rsidR="00546987">
              <w:rPr>
                <w:sz w:val="24"/>
                <w:szCs w:val="24"/>
              </w:rPr>
              <w:t xml:space="preserve"> </w:t>
            </w:r>
            <w:r>
              <w:rPr>
                <w:sz w:val="24"/>
                <w:szCs w:val="24"/>
              </w:rPr>
              <w:t xml:space="preserve">230,00 </w:t>
            </w:r>
            <w:r w:rsidRPr="00E60484">
              <w:rPr>
                <w:sz w:val="24"/>
                <w:szCs w:val="24"/>
              </w:rPr>
              <w:t xml:space="preserve">Eur </w:t>
            </w:r>
            <w:r>
              <w:rPr>
                <w:sz w:val="24"/>
                <w:szCs w:val="24"/>
              </w:rPr>
              <w:t>be</w:t>
            </w:r>
            <w:r w:rsidRPr="00E60484">
              <w:rPr>
                <w:sz w:val="24"/>
                <w:szCs w:val="24"/>
              </w:rPr>
              <w:t xml:space="preserve"> PVM</w:t>
            </w:r>
          </w:p>
          <w:p w14:paraId="2EACD922" w14:textId="6116F043" w:rsidR="00342F56" w:rsidRPr="00374889" w:rsidRDefault="00342F56" w:rsidP="000A6B68">
            <w:pPr>
              <w:jc w:val="both"/>
              <w:rPr>
                <w:sz w:val="24"/>
                <w:szCs w:val="24"/>
              </w:rPr>
            </w:pPr>
            <w:r>
              <w:rPr>
                <w:sz w:val="24"/>
                <w:szCs w:val="24"/>
              </w:rPr>
              <w:t xml:space="preserve">Pirkimo Nr. </w:t>
            </w:r>
            <w:r w:rsidR="0018789B">
              <w:rPr>
                <w:sz w:val="24"/>
                <w:szCs w:val="24"/>
              </w:rPr>
              <w:t>3</w:t>
            </w:r>
            <w:r>
              <w:rPr>
                <w:sz w:val="24"/>
                <w:szCs w:val="24"/>
              </w:rPr>
              <w:t xml:space="preserve"> sutarties vertė – </w:t>
            </w:r>
            <w:r w:rsidRPr="00342F56">
              <w:rPr>
                <w:sz w:val="24"/>
                <w:szCs w:val="24"/>
              </w:rPr>
              <w:t>165</w:t>
            </w:r>
            <w:r w:rsidR="00546987">
              <w:rPr>
                <w:sz w:val="24"/>
                <w:szCs w:val="24"/>
              </w:rPr>
              <w:t xml:space="preserve"> </w:t>
            </w:r>
            <w:r w:rsidRPr="00342F56">
              <w:rPr>
                <w:sz w:val="24"/>
                <w:szCs w:val="24"/>
              </w:rPr>
              <w:t>050</w:t>
            </w:r>
            <w:r>
              <w:rPr>
                <w:sz w:val="24"/>
                <w:szCs w:val="24"/>
              </w:rPr>
              <w:t>,</w:t>
            </w:r>
            <w:r w:rsidRPr="00342F56">
              <w:rPr>
                <w:sz w:val="24"/>
                <w:szCs w:val="24"/>
              </w:rPr>
              <w:t xml:space="preserve">00 </w:t>
            </w:r>
            <w:r w:rsidRPr="00E60484">
              <w:rPr>
                <w:sz w:val="24"/>
                <w:szCs w:val="24"/>
              </w:rPr>
              <w:t xml:space="preserve">Eur </w:t>
            </w:r>
            <w:r>
              <w:rPr>
                <w:sz w:val="24"/>
                <w:szCs w:val="24"/>
              </w:rPr>
              <w:t>be</w:t>
            </w:r>
            <w:r w:rsidRPr="00E60484">
              <w:rPr>
                <w:sz w:val="24"/>
                <w:szCs w:val="24"/>
              </w:rPr>
              <w:t xml:space="preserve"> PVM</w:t>
            </w:r>
          </w:p>
        </w:tc>
      </w:tr>
      <w:tr w:rsidR="00342F56" w:rsidRPr="00374889" w14:paraId="2EE5926A"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3F9C4093" w14:textId="77777777" w:rsidR="00342F56" w:rsidRPr="00374889" w:rsidRDefault="00342F56" w:rsidP="000A6B68">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686612A1" w14:textId="77777777" w:rsidR="00342F56" w:rsidRPr="00374889" w:rsidRDefault="00342F56" w:rsidP="000A6B68">
            <w:pPr>
              <w:jc w:val="both"/>
              <w:rPr>
                <w:sz w:val="24"/>
                <w:szCs w:val="24"/>
              </w:rPr>
            </w:pPr>
            <w:r>
              <w:rPr>
                <w:sz w:val="24"/>
                <w:szCs w:val="24"/>
              </w:rPr>
              <w:t xml:space="preserve"> UAB „</w:t>
            </w:r>
            <w:r w:rsidRPr="00BA0EB0">
              <w:rPr>
                <w:sz w:val="24"/>
                <w:szCs w:val="24"/>
              </w:rPr>
              <w:t>InnoForce“</w:t>
            </w:r>
            <w:r>
              <w:rPr>
                <w:sz w:val="24"/>
                <w:szCs w:val="24"/>
              </w:rPr>
              <w:t xml:space="preserve"> (</w:t>
            </w:r>
            <w:r w:rsidRPr="00BA0EB0">
              <w:rPr>
                <w:sz w:val="24"/>
                <w:szCs w:val="24"/>
              </w:rPr>
              <w:t>302676496)</w:t>
            </w:r>
          </w:p>
        </w:tc>
      </w:tr>
      <w:tr w:rsidR="00342F56" w:rsidRPr="00374889" w14:paraId="34914CA6" w14:textId="77777777" w:rsidTr="00A0107C">
        <w:tc>
          <w:tcPr>
            <w:tcW w:w="2390" w:type="pct"/>
            <w:tcBorders>
              <w:top w:val="single" w:sz="4" w:space="0" w:color="auto"/>
              <w:left w:val="single" w:sz="4" w:space="0" w:color="auto"/>
              <w:bottom w:val="single" w:sz="4" w:space="0" w:color="auto"/>
              <w:right w:val="single" w:sz="4" w:space="0" w:color="auto"/>
            </w:tcBorders>
          </w:tcPr>
          <w:p w14:paraId="382EC3E0" w14:textId="77777777" w:rsidR="00342F56" w:rsidRPr="00374889" w:rsidRDefault="00342F56" w:rsidP="000A6B68">
            <w:pPr>
              <w:jc w:val="both"/>
              <w:rPr>
                <w:rFonts w:eastAsia="Calibri"/>
                <w:sz w:val="24"/>
                <w:szCs w:val="24"/>
                <w:lang w:eastAsia="lt-LT"/>
              </w:rPr>
            </w:pPr>
            <w:r w:rsidRPr="00374889">
              <w:rPr>
                <w:rFonts w:eastAsia="Calibri"/>
                <w:sz w:val="24"/>
                <w:szCs w:val="24"/>
                <w:lang w:eastAsia="lt-LT"/>
              </w:rPr>
              <w:t>Pirkimo/sutarties vertinimo apimtys/etapas</w:t>
            </w:r>
          </w:p>
          <w:p w14:paraId="751D3A45" w14:textId="77777777" w:rsidR="00342F56" w:rsidRPr="00374889" w:rsidRDefault="00342F56" w:rsidP="000A6B68">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7D51575C" w14:textId="26E9D3E9" w:rsidR="00342F56" w:rsidRPr="005456A1" w:rsidRDefault="00342F56" w:rsidP="000A6B68">
            <w:pPr>
              <w:jc w:val="both"/>
              <w:rPr>
                <w:sz w:val="24"/>
                <w:szCs w:val="24"/>
                <w:lang w:eastAsia="lt-LT"/>
              </w:rPr>
            </w:pPr>
            <w:r w:rsidRPr="008361F7">
              <w:rPr>
                <w:sz w:val="24"/>
                <w:szCs w:val="24"/>
              </w:rPr>
              <w:t>Dalinis Pirkimo</w:t>
            </w:r>
            <w:r>
              <w:rPr>
                <w:sz w:val="24"/>
                <w:szCs w:val="24"/>
              </w:rPr>
              <w:t xml:space="preserve"> Nr. </w:t>
            </w:r>
            <w:r w:rsidR="00502396">
              <w:rPr>
                <w:sz w:val="24"/>
                <w:szCs w:val="24"/>
              </w:rPr>
              <w:t>3</w:t>
            </w:r>
            <w:r w:rsidRPr="008361F7">
              <w:rPr>
                <w:sz w:val="24"/>
                <w:szCs w:val="24"/>
              </w:rPr>
              <w:t xml:space="preserve"> procedūrų vertinimas (dėl kvalifikacinių reikalavimų</w:t>
            </w:r>
            <w:r>
              <w:rPr>
                <w:sz w:val="24"/>
                <w:szCs w:val="24"/>
              </w:rPr>
              <w:t xml:space="preserve"> ir techninės specifikacijos reikalavimų</w:t>
            </w:r>
            <w:r w:rsidRPr="008361F7">
              <w:rPr>
                <w:sz w:val="24"/>
                <w:szCs w:val="24"/>
              </w:rPr>
              <w:t>)</w:t>
            </w:r>
            <w:r w:rsidRPr="005456A1">
              <w:rPr>
                <w:sz w:val="24"/>
                <w:szCs w:val="24"/>
              </w:rPr>
              <w:t xml:space="preserve"> / Pirkimo</w:t>
            </w:r>
            <w:r>
              <w:rPr>
                <w:sz w:val="24"/>
                <w:szCs w:val="24"/>
              </w:rPr>
              <w:t xml:space="preserve"> Nr. </w:t>
            </w:r>
            <w:r w:rsidR="00502396">
              <w:rPr>
                <w:sz w:val="24"/>
                <w:szCs w:val="24"/>
              </w:rPr>
              <w:t>3</w:t>
            </w:r>
            <w:r w:rsidRPr="005456A1">
              <w:rPr>
                <w:sz w:val="24"/>
                <w:szCs w:val="24"/>
              </w:rPr>
              <w:t xml:space="preserve"> procedūrų vertinimas </w:t>
            </w:r>
            <w:r>
              <w:rPr>
                <w:sz w:val="24"/>
                <w:szCs w:val="24"/>
              </w:rPr>
              <w:t>po</w:t>
            </w:r>
            <w:r w:rsidRPr="005456A1">
              <w:rPr>
                <w:sz w:val="24"/>
                <w:szCs w:val="24"/>
              </w:rPr>
              <w:t xml:space="preserve"> sutarties sudarymo</w:t>
            </w:r>
          </w:p>
        </w:tc>
      </w:tr>
      <w:tr w:rsidR="00342F56" w:rsidRPr="00374889" w14:paraId="32635BBB"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45364942" w14:textId="77777777" w:rsidR="00342F56" w:rsidRPr="00374889" w:rsidRDefault="00342F56" w:rsidP="000A6B68">
            <w:pPr>
              <w:jc w:val="both"/>
              <w:rPr>
                <w:b/>
                <w:sz w:val="24"/>
                <w:szCs w:val="24"/>
                <w:lang w:eastAsia="lt-LT"/>
              </w:rPr>
            </w:pPr>
            <w:r w:rsidRPr="00374889">
              <w:rPr>
                <w:sz w:val="24"/>
                <w:szCs w:val="24"/>
                <w:lang w:eastAsia="lt-LT"/>
              </w:rPr>
              <w:lastRenderedPageBreak/>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4EA5315B" w14:textId="77777777" w:rsidR="00342F56" w:rsidRPr="00374889" w:rsidRDefault="00342F56" w:rsidP="000A6B68">
            <w:pPr>
              <w:jc w:val="both"/>
              <w:rPr>
                <w:sz w:val="24"/>
                <w:szCs w:val="24"/>
                <w:lang w:eastAsia="lt-LT"/>
              </w:rPr>
            </w:pPr>
            <w:r>
              <w:rPr>
                <w:sz w:val="24"/>
                <w:szCs w:val="24"/>
                <w:lang w:eastAsia="lt-LT"/>
              </w:rPr>
              <w:t xml:space="preserve"> </w:t>
            </w:r>
            <w:r w:rsidRPr="00F841E5">
              <w:rPr>
                <w:sz w:val="24"/>
                <w:szCs w:val="24"/>
                <w:lang w:eastAsia="lt-LT"/>
              </w:rPr>
              <w:t xml:space="preserve">– </w:t>
            </w:r>
          </w:p>
        </w:tc>
      </w:tr>
      <w:tr w:rsidR="00342F56" w:rsidRPr="00374889" w14:paraId="255DED5A" w14:textId="77777777" w:rsidTr="00A0107C">
        <w:tc>
          <w:tcPr>
            <w:tcW w:w="5000" w:type="pct"/>
            <w:gridSpan w:val="2"/>
            <w:tcBorders>
              <w:top w:val="single" w:sz="4" w:space="0" w:color="auto"/>
              <w:left w:val="single" w:sz="4" w:space="0" w:color="auto"/>
              <w:bottom w:val="single" w:sz="4" w:space="0" w:color="auto"/>
              <w:right w:val="single" w:sz="4" w:space="0" w:color="auto"/>
            </w:tcBorders>
          </w:tcPr>
          <w:p w14:paraId="28C2EF73" w14:textId="77777777" w:rsidR="00342F56" w:rsidRPr="00374889" w:rsidRDefault="00342F56" w:rsidP="000A6B68">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5968D270" w14:textId="77777777" w:rsidR="00342F56" w:rsidRPr="00374889" w:rsidRDefault="00342F56" w:rsidP="000A6B68">
            <w:pPr>
              <w:jc w:val="both"/>
              <w:rPr>
                <w:sz w:val="24"/>
                <w:szCs w:val="24"/>
                <w:lang w:eastAsia="lt-LT"/>
              </w:rPr>
            </w:pPr>
            <w:r>
              <w:rPr>
                <w:sz w:val="24"/>
                <w:szCs w:val="24"/>
                <w:lang w:eastAsia="lt-LT"/>
              </w:rPr>
              <w:t xml:space="preserve"> </w:t>
            </w:r>
            <w:r>
              <w:rPr>
                <w:szCs w:val="24"/>
              </w:rPr>
              <w:t xml:space="preserve">– </w:t>
            </w:r>
          </w:p>
        </w:tc>
      </w:tr>
    </w:tbl>
    <w:p w14:paraId="1F67674B" w14:textId="77777777" w:rsidR="00342F56" w:rsidRDefault="00342F56" w:rsidP="000A6B68">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5CF27AAA" w14:textId="77777777" w:rsidR="00342F56" w:rsidRPr="00374889" w:rsidRDefault="00342F56" w:rsidP="000A6B68">
      <w:pPr>
        <w:tabs>
          <w:tab w:val="center" w:pos="4680"/>
          <w:tab w:val="right" w:pos="9360"/>
        </w:tabs>
        <w:ind w:firstLine="720"/>
        <w:rPr>
          <w:rFonts w:ascii="Arial" w:hAnsi="Arial" w:cs="Arial"/>
          <w:sz w:val="24"/>
          <w:szCs w:val="24"/>
          <w:lang w:eastAsia="lt-LT"/>
        </w:rPr>
      </w:pPr>
    </w:p>
    <w:p w14:paraId="5D58C477" w14:textId="77777777" w:rsidR="00342F56" w:rsidRPr="00374889" w:rsidRDefault="00342F56" w:rsidP="000A6B68">
      <w:pPr>
        <w:jc w:val="center"/>
        <w:rPr>
          <w:b/>
          <w:sz w:val="24"/>
          <w:szCs w:val="24"/>
          <w:lang w:eastAsia="lt-LT"/>
        </w:rPr>
      </w:pPr>
      <w:r w:rsidRPr="00374889">
        <w:rPr>
          <w:b/>
          <w:sz w:val="24"/>
          <w:szCs w:val="24"/>
          <w:lang w:eastAsia="lt-LT"/>
        </w:rPr>
        <w:t>II dalis. Vertinimo apimtyje nustat</w:t>
      </w:r>
      <w:r w:rsidRPr="009B0122">
        <w:rPr>
          <w:b/>
          <w:sz w:val="24"/>
          <w:szCs w:val="24"/>
          <w:lang w:eastAsia="lt-LT"/>
        </w:rPr>
        <w:t>yti pažeidimai</w:t>
      </w:r>
    </w:p>
    <w:p w14:paraId="3175FAF9" w14:textId="77777777" w:rsidR="00342F56" w:rsidRPr="00374889" w:rsidRDefault="00342F56"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13"/>
        <w:gridCol w:w="8329"/>
      </w:tblGrid>
      <w:tr w:rsidR="00342F56" w14:paraId="02CEABA3" w14:textId="77777777" w:rsidTr="0006632A">
        <w:tc>
          <w:tcPr>
            <w:tcW w:w="740" w:type="pct"/>
            <w:gridSpan w:val="2"/>
            <w:tcBorders>
              <w:top w:val="single" w:sz="4" w:space="0" w:color="auto"/>
              <w:left w:val="single" w:sz="4" w:space="0" w:color="auto"/>
              <w:bottom w:val="single" w:sz="4" w:space="0" w:color="auto"/>
              <w:right w:val="single" w:sz="4" w:space="0" w:color="auto"/>
            </w:tcBorders>
          </w:tcPr>
          <w:p w14:paraId="1629F1F5" w14:textId="77777777" w:rsidR="00342F56" w:rsidRPr="007B1290" w:rsidRDefault="00342F56" w:rsidP="000A6B68">
            <w:pPr>
              <w:spacing w:line="256" w:lineRule="auto"/>
              <w:jc w:val="center"/>
              <w:rPr>
                <w:sz w:val="24"/>
                <w:szCs w:val="24"/>
              </w:rPr>
            </w:pPr>
            <w:r w:rsidRPr="007B1290">
              <w:rPr>
                <w:sz w:val="24"/>
                <w:szCs w:val="24"/>
              </w:rPr>
              <w:t>1.</w:t>
            </w:r>
          </w:p>
        </w:tc>
        <w:tc>
          <w:tcPr>
            <w:tcW w:w="4260" w:type="pct"/>
            <w:tcBorders>
              <w:top w:val="single" w:sz="4" w:space="0" w:color="auto"/>
              <w:left w:val="single" w:sz="4" w:space="0" w:color="auto"/>
              <w:bottom w:val="single" w:sz="4" w:space="0" w:color="auto"/>
              <w:right w:val="single" w:sz="4" w:space="0" w:color="auto"/>
            </w:tcBorders>
          </w:tcPr>
          <w:p w14:paraId="7020C20E" w14:textId="029B3AA3" w:rsidR="006F129F" w:rsidRPr="00C47906" w:rsidRDefault="006F129F" w:rsidP="006F129F">
            <w:pPr>
              <w:rPr>
                <w:rFonts w:eastAsiaTheme="minorHAnsi"/>
                <w:sz w:val="24"/>
                <w:szCs w:val="24"/>
                <w:lang w:val="en-US"/>
              </w:rPr>
            </w:pPr>
            <w:r w:rsidRPr="00BE5220">
              <w:rPr>
                <w:bCs/>
                <w:sz w:val="24"/>
                <w:szCs w:val="24"/>
              </w:rPr>
              <w:t>Į</w:t>
            </w:r>
            <w:r>
              <w:rPr>
                <w:bCs/>
                <w:sz w:val="24"/>
                <w:szCs w:val="24"/>
              </w:rPr>
              <w:t>statymo</w:t>
            </w:r>
            <w:r w:rsidRPr="007B1290">
              <w:rPr>
                <w:iCs/>
                <w:sz w:val="24"/>
                <w:szCs w:val="24"/>
              </w:rPr>
              <w:t xml:space="preserve"> </w:t>
            </w:r>
            <w:r w:rsidRPr="00A42AD2">
              <w:rPr>
                <w:bCs/>
                <w:iCs/>
                <w:sz w:val="24"/>
                <w:szCs w:val="24"/>
              </w:rPr>
              <w:t>47 straipsnio 7 dal</w:t>
            </w:r>
            <w:r w:rsidR="009F224C">
              <w:rPr>
                <w:bCs/>
                <w:iCs/>
                <w:sz w:val="24"/>
                <w:szCs w:val="24"/>
              </w:rPr>
              <w:t>i</w:t>
            </w:r>
            <w:r w:rsidRPr="00A42AD2">
              <w:rPr>
                <w:bCs/>
                <w:iCs/>
                <w:sz w:val="24"/>
                <w:szCs w:val="24"/>
              </w:rPr>
              <w:t>s</w:t>
            </w:r>
            <w:r w:rsidRPr="00473E71">
              <w:rPr>
                <w:rStyle w:val="FootnoteReference"/>
                <w:sz w:val="23"/>
                <w:szCs w:val="23"/>
              </w:rPr>
              <w:footnoteReference w:id="104"/>
            </w:r>
            <w:r>
              <w:rPr>
                <w:bCs/>
                <w:iCs/>
                <w:sz w:val="24"/>
                <w:szCs w:val="24"/>
              </w:rPr>
              <w:t xml:space="preserve">, </w:t>
            </w:r>
            <w:r w:rsidRPr="00874091">
              <w:rPr>
                <w:iCs/>
                <w:sz w:val="24"/>
                <w:szCs w:val="24"/>
              </w:rPr>
              <w:t>51 straipsnio 7 dalies 2 punktas</w:t>
            </w:r>
            <w:r>
              <w:rPr>
                <w:rStyle w:val="FootnoteReference"/>
                <w:iCs/>
                <w:szCs w:val="24"/>
              </w:rPr>
              <w:footnoteReference w:id="105"/>
            </w:r>
            <w:r>
              <w:rPr>
                <w:iCs/>
                <w:szCs w:val="24"/>
              </w:rPr>
              <w:t>,</w:t>
            </w:r>
          </w:p>
          <w:p w14:paraId="62341320" w14:textId="1DB15E49" w:rsidR="009F224C" w:rsidRPr="00A60976" w:rsidRDefault="006F129F" w:rsidP="000A6B68">
            <w:pPr>
              <w:jc w:val="both"/>
              <w:rPr>
                <w:iCs/>
                <w:sz w:val="24"/>
                <w:szCs w:val="24"/>
              </w:rPr>
            </w:pPr>
            <w:r w:rsidRPr="007B1290">
              <w:rPr>
                <w:bCs/>
                <w:iCs/>
                <w:sz w:val="24"/>
                <w:szCs w:val="24"/>
                <w:lang w:eastAsia="fi-FI"/>
              </w:rPr>
              <w:t>Tiekėjo kvalifikacijos reikalavimų nustatymo metodikos</w:t>
            </w:r>
            <w:r w:rsidRPr="007B1290">
              <w:rPr>
                <w:rStyle w:val="FootnoteReference"/>
                <w:bCs/>
                <w:iCs/>
                <w:sz w:val="24"/>
                <w:szCs w:val="24"/>
                <w:lang w:eastAsia="fi-FI"/>
              </w:rPr>
              <w:footnoteReference w:id="106"/>
            </w:r>
            <w:r w:rsidRPr="007B1290">
              <w:rPr>
                <w:iCs/>
                <w:sz w:val="24"/>
                <w:szCs w:val="24"/>
              </w:rPr>
              <w:t xml:space="preserve"> (toliau – Kvalifikacijos metodika) 16.2</w:t>
            </w:r>
            <w:r>
              <w:rPr>
                <w:iCs/>
                <w:szCs w:val="24"/>
              </w:rPr>
              <w:t xml:space="preserve"> </w:t>
            </w:r>
            <w:r w:rsidRPr="007B1290">
              <w:rPr>
                <w:iCs/>
                <w:sz w:val="24"/>
                <w:szCs w:val="24"/>
              </w:rPr>
              <w:t>papunk</w:t>
            </w:r>
            <w:r>
              <w:rPr>
                <w:iCs/>
                <w:sz w:val="24"/>
                <w:szCs w:val="24"/>
              </w:rPr>
              <w:t>tis</w:t>
            </w:r>
            <w:r w:rsidRPr="009D2619">
              <w:rPr>
                <w:rStyle w:val="FootnoteReference"/>
                <w:sz w:val="23"/>
                <w:szCs w:val="23"/>
              </w:rPr>
              <w:footnoteReference w:id="107"/>
            </w:r>
          </w:p>
        </w:tc>
      </w:tr>
      <w:tr w:rsidR="00A542FC" w:rsidRPr="00192706" w14:paraId="1AD47CFC" w14:textId="77777777" w:rsidTr="0006632A">
        <w:tc>
          <w:tcPr>
            <w:tcW w:w="5000" w:type="pct"/>
            <w:gridSpan w:val="3"/>
            <w:tcBorders>
              <w:top w:val="single" w:sz="4" w:space="0" w:color="auto"/>
              <w:left w:val="single" w:sz="4" w:space="0" w:color="auto"/>
              <w:bottom w:val="single" w:sz="4" w:space="0" w:color="auto"/>
              <w:right w:val="single" w:sz="4" w:space="0" w:color="auto"/>
            </w:tcBorders>
            <w:hideMark/>
          </w:tcPr>
          <w:p w14:paraId="2435B0CC" w14:textId="77777777" w:rsidR="005D5DBB" w:rsidRDefault="00A542FC" w:rsidP="005D5DBB">
            <w:pPr>
              <w:pStyle w:val="ListParagraph"/>
              <w:ind w:left="0" w:firstLine="720"/>
              <w:jc w:val="both"/>
              <w:rPr>
                <w:bCs/>
                <w:sz w:val="24"/>
                <w:szCs w:val="24"/>
              </w:rPr>
            </w:pPr>
            <w:r w:rsidRPr="004025A8">
              <w:rPr>
                <w:bCs/>
                <w:sz w:val="24"/>
                <w:szCs w:val="24"/>
              </w:rPr>
              <w:t>Pirkimą</w:t>
            </w:r>
            <w:r>
              <w:rPr>
                <w:bCs/>
                <w:sz w:val="24"/>
                <w:szCs w:val="24"/>
              </w:rPr>
              <w:t xml:space="preserve"> Nr. 3</w:t>
            </w:r>
            <w:r w:rsidRPr="004025A8">
              <w:rPr>
                <w:bCs/>
                <w:sz w:val="24"/>
                <w:szCs w:val="24"/>
              </w:rPr>
              <w:t xml:space="preserve"> vykdė </w:t>
            </w:r>
            <w:r>
              <w:rPr>
                <w:sz w:val="24"/>
                <w:szCs w:val="24"/>
                <w:lang w:eastAsia="lt-LT"/>
              </w:rPr>
              <w:t xml:space="preserve">Valstybinės maisto ir veterinarijos tarnybos </w:t>
            </w:r>
            <w:r>
              <w:rPr>
                <w:bCs/>
                <w:sz w:val="24"/>
                <w:szCs w:val="24"/>
              </w:rPr>
              <w:t>direktoriaus</w:t>
            </w:r>
            <w:r w:rsidRPr="004025A8">
              <w:rPr>
                <w:bCs/>
                <w:sz w:val="24"/>
                <w:szCs w:val="24"/>
              </w:rPr>
              <w:t xml:space="preserve"> 2022 m. </w:t>
            </w:r>
            <w:r>
              <w:rPr>
                <w:bCs/>
                <w:sz w:val="24"/>
                <w:szCs w:val="24"/>
              </w:rPr>
              <w:t>kovo 3 d.</w:t>
            </w:r>
            <w:r w:rsidRPr="004025A8">
              <w:rPr>
                <w:bCs/>
                <w:sz w:val="24"/>
                <w:szCs w:val="24"/>
              </w:rPr>
              <w:t xml:space="preserve"> įsakymu Nr. </w:t>
            </w:r>
            <w:r w:rsidRPr="00A542FC">
              <w:rPr>
                <w:bCs/>
                <w:sz w:val="24"/>
                <w:szCs w:val="24"/>
              </w:rPr>
              <w:t>B1T-19</w:t>
            </w:r>
            <w:r w:rsidRPr="004025A8">
              <w:rPr>
                <w:bCs/>
                <w:sz w:val="24"/>
                <w:szCs w:val="24"/>
              </w:rPr>
              <w:t xml:space="preserve"> „Dėl </w:t>
            </w:r>
            <w:r>
              <w:rPr>
                <w:bCs/>
                <w:sz w:val="24"/>
                <w:szCs w:val="24"/>
              </w:rPr>
              <w:t>nuolatinės</w:t>
            </w:r>
            <w:r w:rsidRPr="004025A8">
              <w:rPr>
                <w:bCs/>
                <w:sz w:val="24"/>
                <w:szCs w:val="24"/>
              </w:rPr>
              <w:t xml:space="preserve"> komisijos sudarymo“ sudaryta viešųjų pirkimų komisija (toliau – Komisija)</w:t>
            </w:r>
            <w:r w:rsidRPr="00AF4C85">
              <w:rPr>
                <w:bCs/>
                <w:sz w:val="24"/>
                <w:szCs w:val="24"/>
              </w:rPr>
              <w:t>,</w:t>
            </w:r>
            <w:r w:rsidRPr="004025A8">
              <w:rPr>
                <w:bCs/>
                <w:sz w:val="24"/>
                <w:szCs w:val="24"/>
              </w:rPr>
              <w:t xml:space="preserve"> vadovaudamasi Pirkimo sąlygomis, patvirtintomis </w:t>
            </w:r>
            <w:r w:rsidRPr="003019F0">
              <w:rPr>
                <w:bCs/>
                <w:sz w:val="24"/>
                <w:szCs w:val="24"/>
              </w:rPr>
              <w:t>2022</w:t>
            </w:r>
            <w:r>
              <w:rPr>
                <w:bCs/>
                <w:sz w:val="24"/>
                <w:szCs w:val="24"/>
              </w:rPr>
              <w:t xml:space="preserve"> m. gegužės 11 d. </w:t>
            </w:r>
            <w:r w:rsidRPr="003019F0">
              <w:rPr>
                <w:bCs/>
                <w:sz w:val="24"/>
                <w:szCs w:val="24"/>
              </w:rPr>
              <w:t>posėdžio protokolu Nr. VP-55</w:t>
            </w:r>
            <w:r>
              <w:rPr>
                <w:bCs/>
                <w:sz w:val="24"/>
                <w:szCs w:val="24"/>
              </w:rPr>
              <w:t>.</w:t>
            </w:r>
          </w:p>
          <w:p w14:paraId="3FB1637B" w14:textId="77777777" w:rsidR="005D5DBB" w:rsidRDefault="00362996" w:rsidP="005D5DBB">
            <w:pPr>
              <w:pStyle w:val="ListParagraph"/>
              <w:ind w:left="0" w:firstLine="720"/>
              <w:jc w:val="both"/>
              <w:rPr>
                <w:bCs/>
                <w:sz w:val="24"/>
                <w:szCs w:val="24"/>
              </w:rPr>
            </w:pPr>
            <w:r w:rsidRPr="00D90529">
              <w:rPr>
                <w:bCs/>
                <w:sz w:val="24"/>
                <w:szCs w:val="24"/>
              </w:rPr>
              <w:t xml:space="preserve">Pirkimo Nr. </w:t>
            </w:r>
            <w:r>
              <w:rPr>
                <w:bCs/>
                <w:sz w:val="24"/>
                <w:szCs w:val="24"/>
              </w:rPr>
              <w:t>3</w:t>
            </w:r>
            <w:r w:rsidRPr="00D90529">
              <w:rPr>
                <w:bCs/>
                <w:sz w:val="24"/>
                <w:szCs w:val="24"/>
              </w:rPr>
              <w:t xml:space="preserve"> sąlygų 7.1.1 papunktyje nustat</w:t>
            </w:r>
            <w:r>
              <w:rPr>
                <w:bCs/>
                <w:sz w:val="24"/>
                <w:szCs w:val="24"/>
              </w:rPr>
              <w:t>ytas</w:t>
            </w:r>
            <w:r w:rsidRPr="00D90529">
              <w:rPr>
                <w:bCs/>
                <w:sz w:val="24"/>
                <w:szCs w:val="24"/>
              </w:rPr>
              <w:t xml:space="preserve"> tiekėjų kvalifikacijos reikalavim</w:t>
            </w:r>
            <w:r>
              <w:rPr>
                <w:bCs/>
                <w:sz w:val="24"/>
                <w:szCs w:val="24"/>
              </w:rPr>
              <w:t>as</w:t>
            </w:r>
            <w:r w:rsidRPr="00D90529">
              <w:rPr>
                <w:bCs/>
                <w:sz w:val="24"/>
                <w:szCs w:val="24"/>
              </w:rPr>
              <w:t xml:space="preserve">: </w:t>
            </w:r>
            <w:r>
              <w:rPr>
                <w:bCs/>
                <w:sz w:val="24"/>
                <w:szCs w:val="24"/>
              </w:rPr>
              <w:t>„</w:t>
            </w:r>
            <w:r w:rsidRPr="00362996">
              <w:rPr>
                <w:bCs/>
                <w:sz w:val="24"/>
                <w:szCs w:val="24"/>
              </w:rPr>
              <w:t xml:space="preserve">Tiekėjas per paskutinius 3 (trejus) metus arba per laiką nuo tiekėjo įregistravimo dienos, jeigu tiekėjas vykdė veiklą trumpiau nei 3 (trejus) metus, privalo būti tinkamai įvykdęs arba dabar vykdo ne mažiau kaip 1 (vieną) </w:t>
            </w:r>
            <w:r w:rsidRPr="00362996">
              <w:rPr>
                <w:b/>
                <w:sz w:val="24"/>
                <w:szCs w:val="24"/>
              </w:rPr>
              <w:t>informacinių sistemų diegimo ar modernizavimo paslaugų sutartį ar jos dalį, kurios vertė turi būti ne mažesnė nei 115 000,00 Eur</w:t>
            </w:r>
            <w:r w:rsidRPr="00362996">
              <w:rPr>
                <w:bCs/>
                <w:sz w:val="24"/>
                <w:szCs w:val="24"/>
              </w:rPr>
              <w:t xml:space="preserve"> (arba ekvivalentu kita valiuta) be PVM (neįskaitant subrangovų ar partnerių suteiktų paslaugų)</w:t>
            </w:r>
            <w:r>
              <w:rPr>
                <w:bCs/>
                <w:sz w:val="24"/>
                <w:szCs w:val="24"/>
              </w:rPr>
              <w:t>“</w:t>
            </w:r>
            <w:r w:rsidRPr="00D90529">
              <w:rPr>
                <w:bCs/>
                <w:sz w:val="24"/>
                <w:szCs w:val="24"/>
              </w:rPr>
              <w:t>.</w:t>
            </w:r>
          </w:p>
          <w:p w14:paraId="3EFCFB14" w14:textId="77777777" w:rsidR="005D5DBB" w:rsidRDefault="00362996" w:rsidP="005D5DBB">
            <w:pPr>
              <w:pStyle w:val="ListParagraph"/>
              <w:ind w:left="0" w:firstLine="720"/>
              <w:jc w:val="both"/>
              <w:rPr>
                <w:sz w:val="24"/>
                <w:szCs w:val="24"/>
              </w:rPr>
            </w:pPr>
            <w:r w:rsidRPr="005D5DBB">
              <w:rPr>
                <w:sz w:val="24"/>
                <w:szCs w:val="24"/>
              </w:rPr>
              <w:t>Tarnyba paprašė</w:t>
            </w:r>
            <w:r w:rsidR="00040489" w:rsidRPr="000C7985">
              <w:rPr>
                <w:rStyle w:val="FootnoteReference"/>
                <w:szCs w:val="24"/>
              </w:rPr>
              <w:footnoteReference w:id="108"/>
            </w:r>
            <w:r w:rsidRPr="005D5DBB">
              <w:rPr>
                <w:sz w:val="24"/>
                <w:szCs w:val="24"/>
              </w:rPr>
              <w:t xml:space="preserve"> Perkančiosios organizacijos pagrįsti pirmiau nurodytą reikalavimą. Perkančioji organizacija</w:t>
            </w:r>
            <w:r w:rsidR="005D5DBB" w:rsidRPr="005D5DBB">
              <w:rPr>
                <w:sz w:val="24"/>
                <w:szCs w:val="24"/>
              </w:rPr>
              <w:t xml:space="preserve"> </w:t>
            </w:r>
            <w:r w:rsidRPr="005D5DBB">
              <w:rPr>
                <w:sz w:val="24"/>
                <w:szCs w:val="24"/>
              </w:rPr>
              <w:t>nurodė</w:t>
            </w:r>
            <w:r w:rsidR="00040489" w:rsidRPr="000C7985">
              <w:rPr>
                <w:rStyle w:val="FootnoteReference"/>
                <w:szCs w:val="24"/>
              </w:rPr>
              <w:footnoteReference w:id="109"/>
            </w:r>
            <w:r w:rsidRPr="005D5DBB">
              <w:rPr>
                <w:sz w:val="24"/>
                <w:szCs w:val="24"/>
              </w:rPr>
              <w:t>, jog „</w:t>
            </w:r>
            <w:r w:rsidR="00852BA2" w:rsidRPr="005D5DBB">
              <w:rPr>
                <w:sz w:val="24"/>
                <w:szCs w:val="24"/>
              </w:rPr>
              <w:t>Atsižvelgiant į Pirkimo Nr. 3 objekto specifiką, apimtį, sudėtingumą ir turimą infrastruktūrą, bei siekiant įsitikinti, kad tiekėjas bus pajėgus tinkamai įvykdyti pirkimo sutartį, buvo nuspręsta, kad būtina patikrinti, ar tiekėjas turi patirtį ir gebėjimą atlikti tam tikro dydžio ir sudėtingumo informacinių sistemų diegimo ar modernizavimo projektus. Toks reikalavimas grindžiamas tuo, kad pats projektas savo esme gana sudėtingas ir ne visi tiekėjai geba tokio pobūdžio projektus suvaldyti</w:t>
            </w:r>
            <w:r w:rsidRPr="005D5DBB">
              <w:rPr>
                <w:sz w:val="24"/>
                <w:szCs w:val="24"/>
              </w:rPr>
              <w:t>“.</w:t>
            </w:r>
          </w:p>
          <w:p w14:paraId="6D7A039D" w14:textId="6F91948E" w:rsidR="00DC3700" w:rsidRDefault="00DC3700" w:rsidP="005D5DBB">
            <w:pPr>
              <w:pStyle w:val="ListParagraph"/>
              <w:ind w:left="0" w:firstLine="720"/>
              <w:jc w:val="both"/>
              <w:rPr>
                <w:bCs/>
                <w:sz w:val="24"/>
                <w:szCs w:val="24"/>
              </w:rPr>
            </w:pPr>
            <w:r w:rsidRPr="00891B69">
              <w:rPr>
                <w:bCs/>
                <w:sz w:val="24"/>
                <w:szCs w:val="24"/>
              </w:rPr>
              <w:t>Kaip vienas iš</w:t>
            </w:r>
            <w:r>
              <w:rPr>
                <w:bCs/>
                <w:sz w:val="24"/>
                <w:szCs w:val="24"/>
              </w:rPr>
              <w:t xml:space="preserve"> pirmiau nurodyto</w:t>
            </w:r>
            <w:r w:rsidRPr="00891B69">
              <w:rPr>
                <w:bCs/>
                <w:sz w:val="24"/>
                <w:szCs w:val="24"/>
              </w:rPr>
              <w:t xml:space="preserve"> </w:t>
            </w:r>
            <w:r w:rsidRPr="00416D6F">
              <w:rPr>
                <w:bCs/>
                <w:sz w:val="24"/>
                <w:szCs w:val="24"/>
              </w:rPr>
              <w:t>keliamo kvalifikacijos reikalavimo atitiktį įrodančių dokumentų Pirkimo Nr. 3 sąlygose numatytas „</w:t>
            </w:r>
            <w:r w:rsidRPr="00416D6F">
              <w:rPr>
                <w:b/>
                <w:sz w:val="24"/>
                <w:szCs w:val="24"/>
              </w:rPr>
              <w:t>sutarčių sąrašas</w:t>
            </w:r>
            <w:r w:rsidRPr="00416D6F">
              <w:rPr>
                <w:bCs/>
                <w:sz w:val="24"/>
                <w:szCs w:val="24"/>
              </w:rPr>
              <w:t>“</w:t>
            </w:r>
            <w:r w:rsidRPr="00416D6F">
              <w:rPr>
                <w:bCs/>
                <w:vertAlign w:val="superscript"/>
              </w:rPr>
              <w:footnoteReference w:id="110"/>
            </w:r>
            <w:r w:rsidRPr="00416D6F">
              <w:rPr>
                <w:bCs/>
                <w:sz w:val="24"/>
                <w:szCs w:val="24"/>
              </w:rPr>
              <w:t>.</w:t>
            </w:r>
          </w:p>
          <w:p w14:paraId="7CE982A9" w14:textId="7F8BC213" w:rsidR="00DC3700" w:rsidRDefault="00DC3700" w:rsidP="00DC3700">
            <w:pPr>
              <w:pStyle w:val="ListParagraph"/>
              <w:ind w:left="0" w:firstLine="720"/>
              <w:jc w:val="both"/>
              <w:rPr>
                <w:bCs/>
                <w:sz w:val="24"/>
                <w:szCs w:val="24"/>
              </w:rPr>
            </w:pPr>
            <w:r>
              <w:rPr>
                <w:bCs/>
                <w:sz w:val="24"/>
                <w:szCs w:val="24"/>
              </w:rPr>
              <w:t xml:space="preserve">Pažymėtina, kad </w:t>
            </w:r>
            <w:r w:rsidRPr="00715797">
              <w:rPr>
                <w:bCs/>
                <w:sz w:val="24"/>
                <w:szCs w:val="24"/>
              </w:rPr>
              <w:t>Į</w:t>
            </w:r>
            <w:r>
              <w:rPr>
                <w:bCs/>
                <w:sz w:val="24"/>
                <w:szCs w:val="24"/>
              </w:rPr>
              <w:t>statymo</w:t>
            </w:r>
            <w:r w:rsidRPr="00715797">
              <w:rPr>
                <w:bCs/>
                <w:sz w:val="24"/>
                <w:szCs w:val="24"/>
              </w:rPr>
              <w:t xml:space="preserve"> 47 straipsnio 7 dalyje numatyta, </w:t>
            </w:r>
            <w:r>
              <w:rPr>
                <w:bCs/>
                <w:sz w:val="24"/>
                <w:szCs w:val="24"/>
              </w:rPr>
              <w:t>jog</w:t>
            </w:r>
            <w:r w:rsidRPr="00715797">
              <w:rPr>
                <w:bCs/>
                <w:sz w:val="24"/>
                <w:szCs w:val="24"/>
              </w:rPr>
              <w:t xml:space="preserve"> „Tiekėjo kvalifikacijos reikalavimai nustatomi pagal Viešųjų pirkimų tarnybos patvirtintą tiekėjo kvalifikacijos reikalavimų nustatymo metodiką“. </w:t>
            </w:r>
            <w:r>
              <w:rPr>
                <w:bCs/>
                <w:sz w:val="24"/>
                <w:szCs w:val="24"/>
              </w:rPr>
              <w:t xml:space="preserve">Papildomai pažymėtina, jog </w:t>
            </w:r>
            <w:r w:rsidRPr="00715797">
              <w:rPr>
                <w:bCs/>
                <w:sz w:val="24"/>
                <w:szCs w:val="24"/>
              </w:rPr>
              <w:t xml:space="preserve">Kvalifikacijos metodikos 16.2 papunkčio </w:t>
            </w:r>
            <w:r>
              <w:rPr>
                <w:bCs/>
                <w:sz w:val="24"/>
                <w:szCs w:val="24"/>
              </w:rPr>
              <w:t>skilty</w:t>
            </w:r>
            <w:r w:rsidRPr="00715797">
              <w:rPr>
                <w:bCs/>
                <w:sz w:val="24"/>
                <w:szCs w:val="24"/>
              </w:rPr>
              <w:t>je „</w:t>
            </w:r>
            <w:r>
              <w:rPr>
                <w:bCs/>
                <w:sz w:val="24"/>
                <w:szCs w:val="24"/>
              </w:rPr>
              <w:t>Kvalifikacijos reikalavimai</w:t>
            </w:r>
            <w:r w:rsidRPr="00715797">
              <w:rPr>
                <w:bCs/>
                <w:sz w:val="24"/>
                <w:szCs w:val="24"/>
              </w:rPr>
              <w:t>“</w:t>
            </w:r>
            <w:r>
              <w:rPr>
                <w:bCs/>
                <w:sz w:val="24"/>
                <w:szCs w:val="24"/>
              </w:rPr>
              <w:t xml:space="preserve"> nurodyta, kad: „</w:t>
            </w:r>
            <w:r w:rsidRPr="00275B6A">
              <w:rPr>
                <w:sz w:val="24"/>
                <w:szCs w:val="24"/>
              </w:rPr>
              <w:t>Kai pirkimo objektas nedalomas: Tiekėjas per paskutinius 3* metus iki pasiūlymo pateikimo termino pabaigos yra [</w:t>
            </w:r>
            <w:r w:rsidRPr="00275B6A">
              <w:rPr>
                <w:i/>
                <w:iCs/>
                <w:sz w:val="24"/>
                <w:szCs w:val="24"/>
              </w:rPr>
              <w:t>nurodoma kokios pagrindinės paslaugos, panašios į perkamas paslaugas</w:t>
            </w:r>
            <w:r w:rsidRPr="00F14D72">
              <w:rPr>
                <w:i/>
                <w:iCs/>
                <w:sz w:val="24"/>
                <w:szCs w:val="24"/>
              </w:rPr>
              <w:t>,</w:t>
            </w:r>
            <w:r w:rsidRPr="00275B6A">
              <w:rPr>
                <w:i/>
                <w:iCs/>
                <w:sz w:val="24"/>
                <w:szCs w:val="24"/>
              </w:rPr>
              <w:t xml:space="preserve"> turi būti tinkamai suteiktos</w:t>
            </w:r>
            <w:r w:rsidRPr="00275B6A">
              <w:rPr>
                <w:sz w:val="24"/>
                <w:szCs w:val="24"/>
              </w:rPr>
              <w:t>]</w:t>
            </w:r>
            <w:r>
              <w:rPr>
                <w:sz w:val="24"/>
                <w:szCs w:val="24"/>
              </w:rPr>
              <w:t>“</w:t>
            </w:r>
            <w:r w:rsidRPr="00275B6A">
              <w:rPr>
                <w:sz w:val="24"/>
                <w:szCs w:val="24"/>
              </w:rPr>
              <w:t xml:space="preserve">. </w:t>
            </w:r>
            <w:r w:rsidRPr="00275B6A">
              <w:rPr>
                <w:bCs/>
                <w:sz w:val="24"/>
                <w:szCs w:val="24"/>
              </w:rPr>
              <w:t>Kvalifikacijos metodikos 16.2 papunkčio skiltyje</w:t>
            </w:r>
            <w:r w:rsidRPr="00715797">
              <w:rPr>
                <w:bCs/>
                <w:sz w:val="24"/>
                <w:szCs w:val="24"/>
              </w:rPr>
              <w:t xml:space="preserve"> „Dokumentai“, be kita ko, nurodyta: „(Viešųjų pirkimų įstatymo 51 </w:t>
            </w:r>
            <w:r w:rsidRPr="00715797">
              <w:rPr>
                <w:bCs/>
                <w:sz w:val="24"/>
                <w:szCs w:val="24"/>
              </w:rPr>
              <w:lastRenderedPageBreak/>
              <w:t>straipsnio 7 dalies 2 punktas</w:t>
            </w:r>
            <w:r w:rsidRPr="003D42B0">
              <w:rPr>
                <w:bCs/>
                <w:sz w:val="24"/>
                <w:szCs w:val="24"/>
              </w:rPr>
              <w:t>):</w:t>
            </w:r>
            <w:r w:rsidRPr="009E7629">
              <w:rPr>
                <w:b/>
                <w:sz w:val="24"/>
                <w:szCs w:val="24"/>
              </w:rPr>
              <w:t xml:space="preserve"> </w:t>
            </w:r>
            <w:r w:rsidRPr="003D42B0">
              <w:rPr>
                <w:b/>
                <w:bCs/>
                <w:sz w:val="24"/>
                <w:szCs w:val="24"/>
              </w:rPr>
              <w:t>pagrindinių per pastaruosius 3 metus suteiktų paslaugų sąrašas</w:t>
            </w:r>
            <w:r w:rsidRPr="007452D9">
              <w:rPr>
                <w:sz w:val="24"/>
                <w:szCs w:val="24"/>
              </w:rPr>
              <w:t>, kuriame nurodytos paslaugų bendros sumos, datos ir paslaugų gavėjai (tiek viešieji, tiek privatieji).</w:t>
            </w:r>
            <w:r>
              <w:t xml:space="preserve"> </w:t>
            </w:r>
            <w:r w:rsidRPr="00715797">
              <w:rPr>
                <w:bCs/>
                <w:sz w:val="24"/>
                <w:szCs w:val="24"/>
              </w:rPr>
              <w:t>&lt;...&gt;“.</w:t>
            </w:r>
          </w:p>
          <w:p w14:paraId="25468B80" w14:textId="77777777" w:rsidR="00DC3700" w:rsidRDefault="00DC3700" w:rsidP="00DC3700">
            <w:pPr>
              <w:pStyle w:val="ListParagraph"/>
              <w:ind w:left="0" w:firstLine="720"/>
              <w:jc w:val="both"/>
              <w:rPr>
                <w:bCs/>
                <w:sz w:val="24"/>
                <w:szCs w:val="24"/>
              </w:rPr>
            </w:pPr>
            <w:r>
              <w:rPr>
                <w:bCs/>
                <w:sz w:val="24"/>
                <w:szCs w:val="24"/>
              </w:rPr>
              <w:t xml:space="preserve">Atkreiptinas dėmesys, kad </w:t>
            </w:r>
            <w:r w:rsidRPr="00601EDD">
              <w:rPr>
                <w:bCs/>
                <w:sz w:val="24"/>
                <w:szCs w:val="24"/>
              </w:rPr>
              <w:t>Į</w:t>
            </w:r>
            <w:r>
              <w:rPr>
                <w:bCs/>
                <w:sz w:val="24"/>
                <w:szCs w:val="24"/>
              </w:rPr>
              <w:t>statymo</w:t>
            </w:r>
            <w:r w:rsidRPr="00601EDD">
              <w:rPr>
                <w:bCs/>
                <w:sz w:val="24"/>
                <w:szCs w:val="24"/>
              </w:rPr>
              <w:t xml:space="preserve"> 51 straipsnio 7 dalyje įtvirtintas imperatyvus, baigtinis sąrašas tiekėjo techninį ir profesinį pajėgumą patvirtinančių dokumentų, kurių iš tiekėjų gali reikalauti perkančioji organizacija. Šio straipsnio 7 dalies 2 punkto reikalavimas išdėstytas taip: „pagrindinių per paskutinius 3 metus patiektų </w:t>
            </w:r>
            <w:r w:rsidRPr="00EC3216">
              <w:rPr>
                <w:b/>
                <w:sz w:val="24"/>
                <w:szCs w:val="24"/>
              </w:rPr>
              <w:t>prekių ar suteiktų paslaugų sąrašus</w:t>
            </w:r>
            <w:r w:rsidRPr="00601EDD">
              <w:rPr>
                <w:bCs/>
                <w:sz w:val="24"/>
                <w:szCs w:val="24"/>
              </w:rPr>
              <w:t>, kuriuose nurodytos prekių ar paslaugų bendros sumos, datos ir prekių ar paslaugų gavėjai – tiek viešieji, tiek privatieji. &lt;...&gt;“.</w:t>
            </w:r>
          </w:p>
          <w:p w14:paraId="7113ACAE" w14:textId="0BD7492C" w:rsidR="00DC3700" w:rsidRPr="00460871" w:rsidRDefault="00DC3700" w:rsidP="00DC3700">
            <w:pPr>
              <w:pStyle w:val="ListParagraph"/>
              <w:ind w:left="0" w:firstLine="720"/>
              <w:jc w:val="both"/>
              <w:rPr>
                <w:bCs/>
                <w:sz w:val="24"/>
                <w:szCs w:val="24"/>
              </w:rPr>
            </w:pPr>
            <w:r>
              <w:rPr>
                <w:bCs/>
                <w:sz w:val="24"/>
                <w:szCs w:val="24"/>
              </w:rPr>
              <w:t xml:space="preserve">Atsižvelgiant į išdėstytą, Tarnyba konstatuoja, kad Perkančioji organizacija </w:t>
            </w:r>
            <w:r w:rsidRPr="00B2309D">
              <w:rPr>
                <w:bCs/>
                <w:sz w:val="24"/>
                <w:szCs w:val="24"/>
              </w:rPr>
              <w:t xml:space="preserve">Pirkimo </w:t>
            </w:r>
            <w:r>
              <w:rPr>
                <w:bCs/>
                <w:sz w:val="24"/>
                <w:szCs w:val="24"/>
              </w:rPr>
              <w:t xml:space="preserve">Nr. 3 </w:t>
            </w:r>
            <w:r w:rsidRPr="00B2309D">
              <w:rPr>
                <w:bCs/>
                <w:sz w:val="24"/>
                <w:szCs w:val="24"/>
              </w:rPr>
              <w:t xml:space="preserve">sąlygų </w:t>
            </w:r>
            <w:r>
              <w:rPr>
                <w:bCs/>
                <w:sz w:val="24"/>
                <w:szCs w:val="24"/>
              </w:rPr>
              <w:t xml:space="preserve">7.1.1 papunktyje </w:t>
            </w:r>
            <w:r w:rsidRPr="00A579F4">
              <w:rPr>
                <w:bCs/>
                <w:sz w:val="24"/>
                <w:szCs w:val="24"/>
              </w:rPr>
              <w:t xml:space="preserve">tiekėjams nustačiusi reikalavimą </w:t>
            </w:r>
            <w:r w:rsidR="005635DB">
              <w:rPr>
                <w:bCs/>
                <w:sz w:val="24"/>
                <w:szCs w:val="24"/>
              </w:rPr>
              <w:t xml:space="preserve">„&lt;...&gt; </w:t>
            </w:r>
            <w:r w:rsidR="005635DB" w:rsidRPr="005635DB">
              <w:rPr>
                <w:bCs/>
                <w:sz w:val="24"/>
                <w:szCs w:val="24"/>
              </w:rPr>
              <w:t xml:space="preserve">privalo būti tinkamai įvykdęs arba dabar vykdo ne mažiau kaip 1 (vieną) </w:t>
            </w:r>
            <w:r w:rsidR="005635DB">
              <w:rPr>
                <w:bCs/>
                <w:sz w:val="24"/>
                <w:szCs w:val="24"/>
              </w:rPr>
              <w:t xml:space="preserve">&lt;...&gt; </w:t>
            </w:r>
            <w:r w:rsidR="005635DB" w:rsidRPr="005635DB">
              <w:rPr>
                <w:bCs/>
                <w:sz w:val="24"/>
                <w:szCs w:val="24"/>
              </w:rPr>
              <w:t>sutartį ar jos dalį</w:t>
            </w:r>
            <w:r w:rsidR="005635DB">
              <w:rPr>
                <w:bCs/>
                <w:sz w:val="24"/>
                <w:szCs w:val="24"/>
              </w:rPr>
              <w:t>“</w:t>
            </w:r>
            <w:r w:rsidR="005E485F">
              <w:rPr>
                <w:bCs/>
                <w:sz w:val="24"/>
                <w:szCs w:val="24"/>
              </w:rPr>
              <w:t xml:space="preserve"> bei </w:t>
            </w:r>
            <w:r w:rsidRPr="00A579F4">
              <w:rPr>
                <w:bCs/>
                <w:sz w:val="24"/>
                <w:szCs w:val="24"/>
              </w:rPr>
              <w:t>pateikti ne „</w:t>
            </w:r>
            <w:r>
              <w:rPr>
                <w:bCs/>
                <w:sz w:val="24"/>
                <w:szCs w:val="24"/>
              </w:rPr>
              <w:t>paslaugų</w:t>
            </w:r>
            <w:r w:rsidRPr="00A579F4">
              <w:rPr>
                <w:bCs/>
                <w:sz w:val="24"/>
                <w:szCs w:val="24"/>
              </w:rPr>
              <w:t xml:space="preserve"> sąrašą“, bet „sutarčių sąrašą“, pažeidė imperatyvias Įstatymo 47 straipsnio 7 dalies, 51 straipsnio 7 dalies 2 punkto, Kvalifikacijos metodikos 16.2 papunkčio nuostatas</w:t>
            </w:r>
            <w:r>
              <w:rPr>
                <w:bCs/>
                <w:sz w:val="24"/>
                <w:szCs w:val="24"/>
              </w:rPr>
              <w:t>. Tačiau Tarnyba</w:t>
            </w:r>
            <w:r w:rsidRPr="00715797">
              <w:rPr>
                <w:bCs/>
                <w:sz w:val="24"/>
                <w:szCs w:val="24"/>
              </w:rPr>
              <w:t xml:space="preserve">, atsižvelgdama į </w:t>
            </w:r>
            <w:r>
              <w:rPr>
                <w:bCs/>
                <w:sz w:val="24"/>
                <w:szCs w:val="24"/>
              </w:rPr>
              <w:t xml:space="preserve">pažeidimo pobūdį ir mastą, šio pažeidimo įtaką Pirkimo Nr. </w:t>
            </w:r>
            <w:r w:rsidR="00C46B74">
              <w:rPr>
                <w:bCs/>
                <w:sz w:val="24"/>
                <w:szCs w:val="24"/>
              </w:rPr>
              <w:t>3</w:t>
            </w:r>
            <w:r>
              <w:rPr>
                <w:bCs/>
                <w:sz w:val="24"/>
                <w:szCs w:val="24"/>
              </w:rPr>
              <w:t xml:space="preserve"> rezultatams, </w:t>
            </w:r>
            <w:r w:rsidRPr="00715797">
              <w:rPr>
                <w:bCs/>
                <w:sz w:val="24"/>
                <w:szCs w:val="24"/>
              </w:rPr>
              <w:t>laiko</w:t>
            </w:r>
            <w:r>
              <w:rPr>
                <w:bCs/>
                <w:sz w:val="24"/>
                <w:szCs w:val="24"/>
              </w:rPr>
              <w:t xml:space="preserve"> jį</w:t>
            </w:r>
            <w:r w:rsidRPr="00715797">
              <w:rPr>
                <w:bCs/>
                <w:sz w:val="24"/>
                <w:szCs w:val="24"/>
              </w:rPr>
              <w:t xml:space="preserve"> formaliu.</w:t>
            </w:r>
          </w:p>
        </w:tc>
      </w:tr>
      <w:tr w:rsidR="0006632A" w:rsidRPr="00492751" w14:paraId="4006D35A" w14:textId="77777777" w:rsidTr="0006632A">
        <w:tc>
          <w:tcPr>
            <w:tcW w:w="682" w:type="pct"/>
            <w:tcBorders>
              <w:top w:val="single" w:sz="4" w:space="0" w:color="auto"/>
              <w:left w:val="single" w:sz="4" w:space="0" w:color="auto"/>
              <w:bottom w:val="single" w:sz="4" w:space="0" w:color="auto"/>
              <w:right w:val="single" w:sz="4" w:space="0" w:color="auto"/>
            </w:tcBorders>
          </w:tcPr>
          <w:p w14:paraId="4857D1C1" w14:textId="77777777" w:rsidR="0006632A" w:rsidRDefault="0006632A" w:rsidP="000A6B68">
            <w:pPr>
              <w:spacing w:line="256" w:lineRule="auto"/>
              <w:rPr>
                <w:szCs w:val="24"/>
              </w:rPr>
            </w:pPr>
            <w:r w:rsidRPr="007B1290">
              <w:rPr>
                <w:sz w:val="24"/>
                <w:szCs w:val="24"/>
              </w:rPr>
              <w:lastRenderedPageBreak/>
              <w:t>2.</w:t>
            </w:r>
          </w:p>
        </w:tc>
        <w:tc>
          <w:tcPr>
            <w:tcW w:w="4318" w:type="pct"/>
            <w:gridSpan w:val="2"/>
            <w:tcBorders>
              <w:top w:val="single" w:sz="4" w:space="0" w:color="auto"/>
              <w:left w:val="single" w:sz="4" w:space="0" w:color="auto"/>
              <w:bottom w:val="single" w:sz="4" w:space="0" w:color="auto"/>
              <w:right w:val="single" w:sz="4" w:space="0" w:color="auto"/>
            </w:tcBorders>
          </w:tcPr>
          <w:p w14:paraId="34E5C09E" w14:textId="77777777" w:rsidR="00C06841" w:rsidRDefault="00394821" w:rsidP="000A6B68">
            <w:pPr>
              <w:spacing w:line="256" w:lineRule="auto"/>
              <w:jc w:val="both"/>
              <w:rPr>
                <w:bCs/>
                <w:sz w:val="24"/>
                <w:szCs w:val="24"/>
              </w:rPr>
            </w:pPr>
            <w:r w:rsidRPr="00D918BC">
              <w:rPr>
                <w:bCs/>
                <w:sz w:val="24"/>
                <w:szCs w:val="24"/>
              </w:rPr>
              <w:t>Įstatymo</w:t>
            </w:r>
            <w:r w:rsidRPr="00D918BC">
              <w:rPr>
                <w:sz w:val="24"/>
                <w:szCs w:val="24"/>
              </w:rPr>
              <w:t xml:space="preserve"> </w:t>
            </w:r>
            <w:r w:rsidR="004311F1" w:rsidRPr="00D918BC">
              <w:rPr>
                <w:bCs/>
                <w:iCs/>
                <w:sz w:val="24"/>
                <w:szCs w:val="24"/>
              </w:rPr>
              <w:t>47 straipsnio 1</w:t>
            </w:r>
            <w:r w:rsidR="004311F1" w:rsidRPr="00D918BC">
              <w:rPr>
                <w:rStyle w:val="FootnoteReference"/>
                <w:bCs/>
                <w:sz w:val="23"/>
                <w:szCs w:val="23"/>
              </w:rPr>
              <w:footnoteReference w:id="111"/>
            </w:r>
            <w:r w:rsidR="004311F1" w:rsidRPr="00D918BC">
              <w:rPr>
                <w:bCs/>
                <w:iCs/>
                <w:sz w:val="24"/>
                <w:szCs w:val="24"/>
              </w:rPr>
              <w:t xml:space="preserve"> ir 7 dalys</w:t>
            </w:r>
            <w:r w:rsidR="004311F1" w:rsidRPr="00D918BC">
              <w:rPr>
                <w:rStyle w:val="FootnoteReference"/>
                <w:sz w:val="23"/>
                <w:szCs w:val="23"/>
              </w:rPr>
              <w:footnoteReference w:id="112"/>
            </w:r>
            <w:r w:rsidR="004311F1" w:rsidRPr="00D918BC">
              <w:rPr>
                <w:bCs/>
                <w:iCs/>
                <w:sz w:val="24"/>
                <w:szCs w:val="24"/>
              </w:rPr>
              <w:t>,</w:t>
            </w:r>
          </w:p>
          <w:p w14:paraId="6C16C169" w14:textId="42182F92" w:rsidR="0006632A" w:rsidRPr="00492751" w:rsidRDefault="00394821" w:rsidP="000A6B68">
            <w:pPr>
              <w:spacing w:line="256" w:lineRule="auto"/>
              <w:jc w:val="both"/>
              <w:rPr>
                <w:szCs w:val="24"/>
              </w:rPr>
            </w:pPr>
            <w:r w:rsidRPr="00D918BC">
              <w:rPr>
                <w:bCs/>
                <w:iCs/>
                <w:sz w:val="24"/>
                <w:szCs w:val="24"/>
                <w:lang w:eastAsia="fi-FI"/>
              </w:rPr>
              <w:t>Kvalifikacijos metodikos</w:t>
            </w:r>
            <w:r w:rsidRPr="00D918BC">
              <w:rPr>
                <w:rStyle w:val="FootnoteReference"/>
                <w:bCs/>
                <w:iCs/>
                <w:sz w:val="24"/>
                <w:szCs w:val="24"/>
                <w:lang w:eastAsia="fi-FI"/>
              </w:rPr>
              <w:footnoteReference w:id="113"/>
            </w:r>
            <w:r w:rsidRPr="00D918BC">
              <w:rPr>
                <w:iCs/>
                <w:sz w:val="24"/>
                <w:szCs w:val="24"/>
              </w:rPr>
              <w:t xml:space="preserve"> </w:t>
            </w:r>
            <w:r w:rsidRPr="00D918BC">
              <w:rPr>
                <w:sz w:val="24"/>
                <w:szCs w:val="24"/>
              </w:rPr>
              <w:t>22 punktas</w:t>
            </w:r>
            <w:r w:rsidRPr="00D918BC">
              <w:rPr>
                <w:rStyle w:val="FootnoteReference"/>
                <w:szCs w:val="24"/>
                <w:lang w:val="en-US"/>
              </w:rPr>
              <w:footnoteReference w:id="114"/>
            </w:r>
          </w:p>
        </w:tc>
      </w:tr>
      <w:tr w:rsidR="0006632A" w:rsidRPr="00A579F4" w14:paraId="1A14B15F" w14:textId="77777777" w:rsidTr="0006632A">
        <w:tc>
          <w:tcPr>
            <w:tcW w:w="5000" w:type="pct"/>
            <w:gridSpan w:val="3"/>
            <w:tcBorders>
              <w:top w:val="single" w:sz="4" w:space="0" w:color="auto"/>
              <w:left w:val="single" w:sz="4" w:space="0" w:color="auto"/>
              <w:bottom w:val="single" w:sz="4" w:space="0" w:color="auto"/>
              <w:right w:val="single" w:sz="4" w:space="0" w:color="auto"/>
            </w:tcBorders>
            <w:hideMark/>
          </w:tcPr>
          <w:p w14:paraId="33373F33" w14:textId="77777777" w:rsidR="007A67F3" w:rsidRDefault="00394821" w:rsidP="007A67F3">
            <w:pPr>
              <w:pStyle w:val="ListParagraph"/>
              <w:ind w:left="0" w:firstLine="720"/>
              <w:jc w:val="both"/>
              <w:rPr>
                <w:color w:val="000000"/>
                <w:sz w:val="24"/>
                <w:szCs w:val="24"/>
              </w:rPr>
            </w:pPr>
            <w:r w:rsidRPr="00394821">
              <w:rPr>
                <w:sz w:val="24"/>
                <w:szCs w:val="24"/>
              </w:rPr>
              <w:t>Pirkimo Nr. 3</w:t>
            </w:r>
            <w:r w:rsidRPr="00D62CF5">
              <w:rPr>
                <w:sz w:val="24"/>
                <w:szCs w:val="24"/>
              </w:rPr>
              <w:t xml:space="preserve"> sąlygų 7.1.2 papunktyje </w:t>
            </w:r>
            <w:r w:rsidRPr="00D62CF5">
              <w:rPr>
                <w:color w:val="000000"/>
                <w:sz w:val="24"/>
                <w:szCs w:val="24"/>
              </w:rPr>
              <w:t>nustat</w:t>
            </w:r>
            <w:r>
              <w:rPr>
                <w:color w:val="000000"/>
                <w:sz w:val="24"/>
                <w:szCs w:val="24"/>
              </w:rPr>
              <w:t>ytas</w:t>
            </w:r>
            <w:r w:rsidRPr="00D62CF5">
              <w:rPr>
                <w:color w:val="000000"/>
                <w:sz w:val="24"/>
                <w:szCs w:val="24"/>
              </w:rPr>
              <w:t xml:space="preserve"> tiekėjų kvalifikacijos reikalavim</w:t>
            </w:r>
            <w:r>
              <w:rPr>
                <w:color w:val="000000"/>
                <w:sz w:val="24"/>
                <w:szCs w:val="24"/>
              </w:rPr>
              <w:t>as</w:t>
            </w:r>
            <w:r w:rsidRPr="00D62CF5">
              <w:rPr>
                <w:color w:val="000000"/>
                <w:sz w:val="24"/>
                <w:szCs w:val="24"/>
              </w:rPr>
              <w:t>: „Tiekėjas – įmonė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699D1DEC" w14:textId="698060C4" w:rsidR="006B5E8A" w:rsidRPr="007A67F3" w:rsidRDefault="006B5E8A" w:rsidP="007A67F3">
            <w:pPr>
              <w:pStyle w:val="ListParagraph"/>
              <w:ind w:left="0" w:firstLine="720"/>
              <w:jc w:val="both"/>
              <w:rPr>
                <w:bCs/>
                <w:sz w:val="24"/>
                <w:szCs w:val="24"/>
              </w:rPr>
            </w:pPr>
            <w:r w:rsidRPr="00BF73F1">
              <w:rPr>
                <w:sz w:val="24"/>
                <w:szCs w:val="24"/>
              </w:rPr>
              <w:t xml:space="preserve">Tarnyba </w:t>
            </w:r>
            <w:r w:rsidRPr="007517E4">
              <w:rPr>
                <w:sz w:val="24"/>
                <w:szCs w:val="24"/>
              </w:rPr>
              <w:t>paprašė</w:t>
            </w:r>
            <w:r w:rsidRPr="00BF73F1">
              <w:rPr>
                <w:rStyle w:val="FootnoteReference"/>
                <w:szCs w:val="24"/>
              </w:rPr>
              <w:footnoteReference w:id="115"/>
            </w:r>
            <w:r>
              <w:rPr>
                <w:sz w:val="24"/>
                <w:szCs w:val="24"/>
                <w:vertAlign w:val="superscript"/>
              </w:rPr>
              <w:t xml:space="preserve"> </w:t>
            </w:r>
            <w:r w:rsidRPr="007517E4">
              <w:rPr>
                <w:rStyle w:val="FootnoteReference"/>
                <w:szCs w:val="24"/>
              </w:rPr>
              <w:footnoteReference w:id="116"/>
            </w:r>
            <w:r w:rsidRPr="00BF73F1">
              <w:rPr>
                <w:sz w:val="24"/>
                <w:szCs w:val="24"/>
              </w:rPr>
              <w:t xml:space="preserve"> Perkančiosios organizacijos paaiškinti ir pagrįsti pirmiau nurodytą reikalavimą </w:t>
            </w:r>
            <w:r w:rsidRPr="00713B40">
              <w:rPr>
                <w:sz w:val="24"/>
                <w:szCs w:val="24"/>
              </w:rPr>
              <w:t>šiais aspektais: reikalingumo/proporcingumo Pirkim</w:t>
            </w:r>
            <w:r>
              <w:rPr>
                <w:sz w:val="24"/>
                <w:szCs w:val="24"/>
              </w:rPr>
              <w:t>o Nr. 3</w:t>
            </w:r>
            <w:r w:rsidRPr="00713B40">
              <w:rPr>
                <w:sz w:val="24"/>
                <w:szCs w:val="24"/>
              </w:rPr>
              <w:t xml:space="preserve"> objekt</w:t>
            </w:r>
            <w:r>
              <w:rPr>
                <w:sz w:val="24"/>
                <w:szCs w:val="24"/>
              </w:rPr>
              <w:t>ui</w:t>
            </w:r>
            <w:r w:rsidRPr="00713B40">
              <w:rPr>
                <w:sz w:val="24"/>
                <w:szCs w:val="24"/>
              </w:rPr>
              <w:t>, t. y., kodėl perkant Pirkim</w:t>
            </w:r>
            <w:r>
              <w:rPr>
                <w:sz w:val="24"/>
                <w:szCs w:val="24"/>
              </w:rPr>
              <w:t>o Nr. 3</w:t>
            </w:r>
            <w:r w:rsidRPr="00713B40">
              <w:rPr>
                <w:sz w:val="24"/>
                <w:szCs w:val="24"/>
              </w:rPr>
              <w:t xml:space="preserve"> objekt</w:t>
            </w:r>
            <w:r>
              <w:rPr>
                <w:sz w:val="24"/>
                <w:szCs w:val="24"/>
              </w:rPr>
              <w:t>ą</w:t>
            </w:r>
            <w:r w:rsidRPr="00713B40">
              <w:rPr>
                <w:sz w:val="24"/>
                <w:szCs w:val="24"/>
              </w:rPr>
              <w:t xml:space="preserve"> būtina, kad tiekėjas būtų įsidiegęs kvalifikacijos reikalavime nurodytą standartą pilna apimtimi ir kodėl nepakaktų atskirų konkrečių aplinkosaugos priemonių, kurias apima standarto turinys</w:t>
            </w:r>
            <w:r>
              <w:rPr>
                <w:sz w:val="24"/>
                <w:szCs w:val="24"/>
              </w:rPr>
              <w:t>.</w:t>
            </w:r>
            <w:r w:rsidRPr="00BC5721">
              <w:rPr>
                <w:sz w:val="24"/>
                <w:szCs w:val="24"/>
              </w:rPr>
              <w:t xml:space="preserve"> Perkančioji organizacija nurodė</w:t>
            </w:r>
            <w:r w:rsidRPr="00BC5721">
              <w:rPr>
                <w:rStyle w:val="FootnoteReference"/>
                <w:szCs w:val="24"/>
              </w:rPr>
              <w:footnoteReference w:id="117"/>
            </w:r>
            <w:r w:rsidRPr="00BC5721">
              <w:rPr>
                <w:sz w:val="24"/>
                <w:szCs w:val="24"/>
              </w:rPr>
              <w:t>, jog „&lt;...&gt;</w:t>
            </w:r>
            <w:r>
              <w:rPr>
                <w:sz w:val="24"/>
                <w:szCs w:val="24"/>
              </w:rPr>
              <w:t xml:space="preserve"> </w:t>
            </w:r>
            <w:r w:rsidRPr="00BC5721">
              <w:rPr>
                <w:sz w:val="24"/>
                <w:szCs w:val="24"/>
              </w:rPr>
              <w:t>nustatydama Pirkimo Nr.</w:t>
            </w:r>
            <w:r>
              <w:rPr>
                <w:sz w:val="24"/>
                <w:szCs w:val="24"/>
              </w:rPr>
              <w:t xml:space="preserve"> </w:t>
            </w:r>
            <w:r w:rsidR="00EF39DF">
              <w:rPr>
                <w:sz w:val="24"/>
                <w:szCs w:val="24"/>
              </w:rPr>
              <w:t>3</w:t>
            </w:r>
            <w:r w:rsidRPr="00BC5721">
              <w:rPr>
                <w:sz w:val="24"/>
                <w:szCs w:val="24"/>
              </w:rPr>
              <w:t xml:space="preserve"> sąlygų 7.1.2. punkte esantį reikalavimą siekė a) kad pirkimas būtų laikomas žaliuoju pirkimu ir perkančioji organizacija pasiektų Lietuvos Respublikos Vyriausybės nustatytus rodiklius, b) atsirinktų tiekėją, kuris laikosi aplinkos apsaugos vadybos sistemos standartų ir tuo prisidėtų prie VPĮ 17 straipsnio 2 dalies 4 punkte nustatyto siekio aplinkos išsaugojimui</w:t>
            </w:r>
            <w:r>
              <w:rPr>
                <w:sz w:val="24"/>
                <w:szCs w:val="24"/>
              </w:rPr>
              <w:t xml:space="preserve"> &lt;...&gt;</w:t>
            </w:r>
            <w:r w:rsidRPr="00BC5721">
              <w:rPr>
                <w:sz w:val="24"/>
                <w:szCs w:val="24"/>
              </w:rPr>
              <w:t>“.</w:t>
            </w:r>
            <w:r>
              <w:rPr>
                <w:sz w:val="24"/>
                <w:szCs w:val="24"/>
              </w:rPr>
              <w:t xml:space="preserve"> Be to, </w:t>
            </w:r>
            <w:r w:rsidRPr="0081020D">
              <w:rPr>
                <w:sz w:val="24"/>
                <w:szCs w:val="24"/>
              </w:rPr>
              <w:t>Perkančioji organizacija nurodė</w:t>
            </w:r>
            <w:r w:rsidRPr="000C7985">
              <w:rPr>
                <w:rStyle w:val="FootnoteReference"/>
                <w:szCs w:val="24"/>
              </w:rPr>
              <w:footnoteReference w:id="118"/>
            </w:r>
            <w:r w:rsidRPr="0081020D">
              <w:rPr>
                <w:sz w:val="24"/>
                <w:szCs w:val="24"/>
              </w:rPr>
              <w:t>, jog „</w:t>
            </w:r>
            <w:r>
              <w:rPr>
                <w:sz w:val="24"/>
                <w:szCs w:val="24"/>
              </w:rPr>
              <w:t xml:space="preserve">&lt;...&gt; </w:t>
            </w:r>
            <w:r w:rsidRPr="0081020D">
              <w:rPr>
                <w:sz w:val="24"/>
                <w:szCs w:val="24"/>
              </w:rPr>
              <w:t xml:space="preserve">Perkančioji organizacija, vertindama kiekvieno pirkimo objekto specifiką, kad perkamos IT paslaugos, kurios teikiamos nuotoliniu būdu (priešingai nei paslaugos būtų teikiamos perkančiosios organizacijos patalpose, kai perkančioji organizacija </w:t>
            </w:r>
            <w:r w:rsidRPr="003035E9">
              <w:rPr>
                <w:sz w:val="24"/>
                <w:szCs w:val="24"/>
              </w:rPr>
              <w:t>gali kontroliuoti/įtakoti</w:t>
            </w:r>
            <w:r w:rsidRPr="0081020D">
              <w:rPr>
                <w:sz w:val="24"/>
                <w:szCs w:val="24"/>
              </w:rPr>
              <w:t xml:space="preserve"> aplinkosauginių reikalavimų laikymąsi), ir kokie aplinkosaugos aspektai yra aktualiausi, svarbiausi teikiant šias paslaugas, siekė tokių tikslų – užtikrinti, kad teikiant paslaugas būtų nuolat stebimas poveikis aplinkai; vertinamas energijos suvartojimo našumas ir efektyvumas; </w:t>
            </w:r>
            <w:r w:rsidRPr="0081020D">
              <w:rPr>
                <w:sz w:val="24"/>
                <w:szCs w:val="24"/>
              </w:rPr>
              <w:lastRenderedPageBreak/>
              <w:t>nuolat būtų mažinami tiekėjo poveikio aplinkai rodikliai; užtikrinti įsipareigojimai tiek prieš klientus, tiek prieš partnerius aplinkosaugos klausimais; laikomasi aplinkosaugos reguliavimo ir t.</w:t>
            </w:r>
            <w:r>
              <w:rPr>
                <w:sz w:val="24"/>
                <w:szCs w:val="24"/>
              </w:rPr>
              <w:t xml:space="preserve"> </w:t>
            </w:r>
            <w:r w:rsidRPr="0081020D">
              <w:rPr>
                <w:sz w:val="24"/>
                <w:szCs w:val="24"/>
              </w:rPr>
              <w:t>t. Šių kriterijų atitiktį ir laikymąsi būtent ir patvirtina aplinkos apsaugos vadybos sistemos įdiegimą patvirtinantys dokumentai – ISO 14001, EMAS arba kiti aplinkos apsaugos vadybos standartai</w:t>
            </w:r>
            <w:r>
              <w:rPr>
                <w:sz w:val="24"/>
                <w:szCs w:val="24"/>
              </w:rPr>
              <w:t xml:space="preserve"> &lt;...&gt;</w:t>
            </w:r>
            <w:r w:rsidRPr="0081020D">
              <w:rPr>
                <w:sz w:val="24"/>
                <w:szCs w:val="24"/>
              </w:rPr>
              <w:t>.</w:t>
            </w:r>
            <w:r>
              <w:rPr>
                <w:sz w:val="24"/>
                <w:szCs w:val="24"/>
              </w:rPr>
              <w:t>“</w:t>
            </w:r>
          </w:p>
          <w:p w14:paraId="43BC91DA" w14:textId="3C76A773" w:rsidR="00BA3335" w:rsidRPr="00A60976" w:rsidRDefault="00BA3335" w:rsidP="00D25CA9">
            <w:pPr>
              <w:pStyle w:val="ListParagraph"/>
              <w:ind w:left="0" w:firstLine="720"/>
              <w:jc w:val="both"/>
              <w:rPr>
                <w:color w:val="000000"/>
                <w:sz w:val="24"/>
                <w:szCs w:val="24"/>
              </w:rPr>
            </w:pPr>
            <w:r w:rsidRPr="000F6DAA">
              <w:rPr>
                <w:color w:val="000000"/>
                <w:sz w:val="24"/>
                <w:szCs w:val="24"/>
              </w:rPr>
              <w:t>Tarnyba</w:t>
            </w:r>
            <w:r>
              <w:rPr>
                <w:color w:val="000000"/>
                <w:sz w:val="24"/>
                <w:szCs w:val="24"/>
              </w:rPr>
              <w:t xml:space="preserve"> atkreipia dėmesį, kad Įstatymo</w:t>
            </w:r>
            <w:r w:rsidRPr="007365E4">
              <w:rPr>
                <w:color w:val="000000"/>
                <w:sz w:val="24"/>
                <w:szCs w:val="24"/>
              </w:rPr>
              <w:t xml:space="preserve"> 48 straipsnio 2 dalyje yra </w:t>
            </w:r>
            <w:r w:rsidRPr="007365E4">
              <w:rPr>
                <w:b/>
                <w:bCs/>
                <w:color w:val="000000"/>
                <w:sz w:val="24"/>
                <w:szCs w:val="24"/>
              </w:rPr>
              <w:t>įtvirtinta</w:t>
            </w:r>
            <w:r w:rsidRPr="007365E4">
              <w:rPr>
                <w:color w:val="000000"/>
                <w:sz w:val="24"/>
                <w:szCs w:val="24"/>
              </w:rPr>
              <w:t xml:space="preserve"> perkančiosios organizacijos </w:t>
            </w:r>
            <w:r w:rsidRPr="007365E4">
              <w:rPr>
                <w:b/>
                <w:bCs/>
                <w:color w:val="000000"/>
                <w:sz w:val="24"/>
                <w:szCs w:val="24"/>
              </w:rPr>
              <w:t>teisė (bet ne pareiga)</w:t>
            </w:r>
            <w:r w:rsidRPr="007365E4">
              <w:rPr>
                <w:color w:val="000000"/>
                <w:sz w:val="24"/>
                <w:szCs w:val="24"/>
              </w:rPr>
              <w:t xml:space="preserve"> viešojo pirkimo dokumentuose kaip reikalavimą</w:t>
            </w:r>
            <w:r>
              <w:rPr>
                <w:color w:val="000000"/>
                <w:sz w:val="24"/>
                <w:szCs w:val="24"/>
              </w:rPr>
              <w:t xml:space="preserve"> tiekėjui</w:t>
            </w:r>
            <w:r w:rsidRPr="007365E4">
              <w:rPr>
                <w:color w:val="000000"/>
                <w:sz w:val="24"/>
                <w:szCs w:val="24"/>
              </w:rPr>
              <w:t xml:space="preserve"> įtvirtinti aplinkos apsaugos vadybos sistemos standartų taikymą, t. y. reikalauti, kad tiekėjas pateiktų nepriklausomų įstaigų išduotus sertifikatus, patvirtinančius, jog tiekėjas laikosi tam tikrų aplinkos apsaugos vadybos sistemų standartų.</w:t>
            </w:r>
            <w:r>
              <w:rPr>
                <w:color w:val="000000"/>
                <w:sz w:val="24"/>
                <w:szCs w:val="24"/>
              </w:rPr>
              <w:t xml:space="preserve"> Pažymėtina, kad </w:t>
            </w:r>
            <w:r w:rsidRPr="0068217A">
              <w:rPr>
                <w:color w:val="000000"/>
                <w:sz w:val="24"/>
                <w:szCs w:val="24"/>
              </w:rPr>
              <w:t>reikalavimas taikyti</w:t>
            </w:r>
            <w:r>
              <w:rPr>
                <w:color w:val="000000"/>
                <w:sz w:val="24"/>
                <w:szCs w:val="24"/>
              </w:rPr>
              <w:t xml:space="preserve"> </w:t>
            </w:r>
            <w:r w:rsidRPr="0068217A">
              <w:rPr>
                <w:color w:val="000000"/>
                <w:sz w:val="24"/>
                <w:szCs w:val="24"/>
              </w:rPr>
              <w:t>aplinkos apsaugos vadybos sistemos reikalavimus pagal</w:t>
            </w:r>
            <w:r>
              <w:rPr>
                <w:color w:val="000000"/>
                <w:sz w:val="24"/>
                <w:szCs w:val="24"/>
              </w:rPr>
              <w:t xml:space="preserve"> </w:t>
            </w:r>
            <w:r w:rsidRPr="0068217A">
              <w:rPr>
                <w:color w:val="000000"/>
                <w:sz w:val="24"/>
                <w:szCs w:val="24"/>
              </w:rPr>
              <w:t>standartą</w:t>
            </w:r>
            <w:r>
              <w:rPr>
                <w:b/>
                <w:bCs/>
                <w:color w:val="000000"/>
                <w:sz w:val="24"/>
                <w:szCs w:val="24"/>
              </w:rPr>
              <w:t xml:space="preserve"> </w:t>
            </w:r>
            <w:r w:rsidRPr="0068217A">
              <w:rPr>
                <w:color w:val="000000"/>
                <w:sz w:val="24"/>
                <w:szCs w:val="24"/>
              </w:rPr>
              <w:t>LST EN ISO 14001 arba Europos Sąjungos aplinkosaugos vadybos ir audito sistemą (EMAS), ar kitus aplinkos apsaugos vadybos standartus, t. y., kai reikalavimas nustatomas vadovaujantis Į</w:t>
            </w:r>
            <w:r>
              <w:rPr>
                <w:color w:val="000000"/>
                <w:sz w:val="24"/>
                <w:szCs w:val="24"/>
              </w:rPr>
              <w:t>statymo</w:t>
            </w:r>
            <w:r w:rsidRPr="0068217A">
              <w:rPr>
                <w:color w:val="000000"/>
                <w:sz w:val="24"/>
                <w:szCs w:val="24"/>
              </w:rPr>
              <w:t xml:space="preserve"> 48 str</w:t>
            </w:r>
            <w:r>
              <w:rPr>
                <w:color w:val="000000"/>
                <w:sz w:val="24"/>
                <w:szCs w:val="24"/>
              </w:rPr>
              <w:t>aipsniu</w:t>
            </w:r>
            <w:r w:rsidRPr="0068217A">
              <w:rPr>
                <w:color w:val="000000"/>
                <w:sz w:val="24"/>
                <w:szCs w:val="24"/>
              </w:rPr>
              <w:t>, nėra laikomas tiekėjų kvalifikacijos reikalavimu Įstatymo 47 straipsnio</w:t>
            </w:r>
            <w:r w:rsidRPr="0068217A">
              <w:rPr>
                <w:b/>
                <w:bCs/>
                <w:color w:val="000000"/>
                <w:sz w:val="24"/>
                <w:szCs w:val="24"/>
              </w:rPr>
              <w:t xml:space="preserve"> </w:t>
            </w:r>
            <w:r w:rsidRPr="0068217A">
              <w:rPr>
                <w:color w:val="000000"/>
                <w:sz w:val="24"/>
                <w:szCs w:val="24"/>
              </w:rPr>
              <w:t>prasme.</w:t>
            </w:r>
            <w:r>
              <w:rPr>
                <w:b/>
                <w:bCs/>
                <w:color w:val="000000"/>
                <w:sz w:val="24"/>
                <w:szCs w:val="24"/>
              </w:rPr>
              <w:t xml:space="preserve"> </w:t>
            </w:r>
            <w:r w:rsidRPr="0068217A">
              <w:rPr>
                <w:color w:val="000000"/>
                <w:sz w:val="24"/>
                <w:szCs w:val="24"/>
              </w:rPr>
              <w:t>Tiekėjų kvalifikacijos reikalavimu Įstatymo 47 straipsnio</w:t>
            </w:r>
            <w:r w:rsidRPr="0068217A">
              <w:rPr>
                <w:b/>
                <w:bCs/>
                <w:color w:val="000000"/>
                <w:sz w:val="24"/>
                <w:szCs w:val="24"/>
              </w:rPr>
              <w:t xml:space="preserve"> </w:t>
            </w:r>
            <w:r w:rsidRPr="0068217A">
              <w:rPr>
                <w:color w:val="000000"/>
                <w:sz w:val="24"/>
                <w:szCs w:val="24"/>
              </w:rPr>
              <w:t xml:space="preserve">prasme yra laikomas reikalavimas </w:t>
            </w:r>
            <w:r w:rsidRPr="0068217A">
              <w:rPr>
                <w:b/>
                <w:bCs/>
                <w:color w:val="000000"/>
                <w:sz w:val="24"/>
                <w:szCs w:val="24"/>
              </w:rPr>
              <w:t xml:space="preserve">dėl </w:t>
            </w:r>
            <w:r>
              <w:rPr>
                <w:b/>
                <w:bCs/>
                <w:color w:val="000000"/>
                <w:sz w:val="24"/>
                <w:szCs w:val="24"/>
              </w:rPr>
              <w:t xml:space="preserve">konkrečių </w:t>
            </w:r>
            <w:r w:rsidRPr="0068217A">
              <w:rPr>
                <w:b/>
                <w:bCs/>
                <w:color w:val="000000"/>
                <w:sz w:val="24"/>
                <w:szCs w:val="24"/>
              </w:rPr>
              <w:t>aplinkos apsaugos vadybos priemonių</w:t>
            </w:r>
            <w:r>
              <w:rPr>
                <w:b/>
                <w:bCs/>
                <w:color w:val="000000"/>
                <w:sz w:val="24"/>
                <w:szCs w:val="24"/>
              </w:rPr>
              <w:t xml:space="preserve"> taikymo</w:t>
            </w:r>
            <w:r w:rsidRPr="0068217A">
              <w:rPr>
                <w:color w:val="000000"/>
                <w:sz w:val="24"/>
                <w:szCs w:val="24"/>
              </w:rPr>
              <w:t xml:space="preserve"> </w:t>
            </w:r>
            <w:r>
              <w:rPr>
                <w:color w:val="000000"/>
                <w:sz w:val="24"/>
                <w:szCs w:val="24"/>
              </w:rPr>
              <w:t>(</w:t>
            </w:r>
            <w:r w:rsidRPr="0068217A">
              <w:rPr>
                <w:color w:val="000000"/>
                <w:sz w:val="24"/>
                <w:szCs w:val="24"/>
              </w:rPr>
              <w:t>vadovaujantis Į</w:t>
            </w:r>
            <w:r>
              <w:rPr>
                <w:color w:val="000000"/>
                <w:sz w:val="24"/>
                <w:szCs w:val="24"/>
              </w:rPr>
              <w:t>statymo</w:t>
            </w:r>
            <w:r w:rsidRPr="0068217A">
              <w:rPr>
                <w:color w:val="000000"/>
                <w:sz w:val="24"/>
                <w:szCs w:val="24"/>
              </w:rPr>
              <w:t xml:space="preserve"> 51 str</w:t>
            </w:r>
            <w:r>
              <w:rPr>
                <w:color w:val="000000"/>
                <w:sz w:val="24"/>
                <w:szCs w:val="24"/>
              </w:rPr>
              <w:t>aipsnio</w:t>
            </w:r>
            <w:r w:rsidRPr="0068217A">
              <w:rPr>
                <w:color w:val="000000"/>
                <w:sz w:val="24"/>
                <w:szCs w:val="24"/>
              </w:rPr>
              <w:t xml:space="preserve"> 7 d</w:t>
            </w:r>
            <w:r>
              <w:rPr>
                <w:color w:val="000000"/>
                <w:sz w:val="24"/>
                <w:szCs w:val="24"/>
              </w:rPr>
              <w:t>alies</w:t>
            </w:r>
            <w:r w:rsidRPr="0068217A">
              <w:rPr>
                <w:color w:val="000000"/>
                <w:sz w:val="24"/>
                <w:szCs w:val="24"/>
              </w:rPr>
              <w:t xml:space="preserve"> 8 p</w:t>
            </w:r>
            <w:r>
              <w:rPr>
                <w:color w:val="000000"/>
                <w:sz w:val="24"/>
                <w:szCs w:val="24"/>
              </w:rPr>
              <w:t xml:space="preserve">unktu bei </w:t>
            </w:r>
            <w:hyperlink r:id="rId28" w:history="1">
              <w:r>
                <w:rPr>
                  <w:color w:val="000000"/>
                  <w:sz w:val="24"/>
                  <w:szCs w:val="24"/>
                </w:rPr>
                <w:t>K</w:t>
              </w:r>
              <w:r w:rsidRPr="0068217A">
                <w:rPr>
                  <w:color w:val="000000"/>
                  <w:sz w:val="24"/>
                  <w:szCs w:val="24"/>
                </w:rPr>
                <w:t>valifikacijos metodikos</w:t>
              </w:r>
            </w:hyperlink>
            <w:r>
              <w:rPr>
                <w:color w:val="000000"/>
                <w:sz w:val="24"/>
                <w:szCs w:val="24"/>
              </w:rPr>
              <w:t xml:space="preserve"> </w:t>
            </w:r>
            <w:r w:rsidRPr="0068217A">
              <w:rPr>
                <w:color w:val="000000"/>
                <w:sz w:val="24"/>
                <w:szCs w:val="24"/>
              </w:rPr>
              <w:t>22 p</w:t>
            </w:r>
            <w:r>
              <w:rPr>
                <w:color w:val="000000"/>
                <w:sz w:val="24"/>
                <w:szCs w:val="24"/>
              </w:rPr>
              <w:t>unktu)</w:t>
            </w:r>
            <w:r w:rsidRPr="0068217A">
              <w:rPr>
                <w:color w:val="000000"/>
                <w:sz w:val="24"/>
                <w:szCs w:val="24"/>
              </w:rPr>
              <w:t>.</w:t>
            </w:r>
            <w:r>
              <w:rPr>
                <w:color w:val="000000"/>
                <w:sz w:val="24"/>
                <w:szCs w:val="24"/>
              </w:rPr>
              <w:t xml:space="preserve"> </w:t>
            </w:r>
            <w:r w:rsidRPr="0068217A">
              <w:rPr>
                <w:color w:val="000000"/>
                <w:sz w:val="24"/>
                <w:szCs w:val="24"/>
              </w:rPr>
              <w:t>Pirmuoju atveju perkančiajai organizacijai yra svarbu visa sistema, visas standartas, t. y., vis</w:t>
            </w:r>
            <w:r>
              <w:rPr>
                <w:color w:val="000000"/>
                <w:sz w:val="24"/>
                <w:szCs w:val="24"/>
              </w:rPr>
              <w:t>os</w:t>
            </w:r>
            <w:r w:rsidRPr="0068217A">
              <w:rPr>
                <w:color w:val="000000"/>
                <w:sz w:val="24"/>
                <w:szCs w:val="24"/>
              </w:rPr>
              <w:t xml:space="preserve"> </w:t>
            </w:r>
            <w:r>
              <w:rPr>
                <w:color w:val="000000"/>
                <w:sz w:val="24"/>
                <w:szCs w:val="24"/>
              </w:rPr>
              <w:t>priemonės</w:t>
            </w:r>
            <w:r w:rsidRPr="0068217A">
              <w:rPr>
                <w:color w:val="000000"/>
                <w:sz w:val="24"/>
                <w:szCs w:val="24"/>
              </w:rPr>
              <w:t>, visi etapai ir pan., kuriuos apima standartas</w:t>
            </w:r>
            <w:r>
              <w:rPr>
                <w:color w:val="000000"/>
                <w:sz w:val="24"/>
                <w:szCs w:val="24"/>
              </w:rPr>
              <w:t xml:space="preserve"> pilna apimtimi</w:t>
            </w:r>
            <w:r w:rsidRPr="0068217A">
              <w:rPr>
                <w:color w:val="000000"/>
                <w:sz w:val="24"/>
                <w:szCs w:val="24"/>
              </w:rPr>
              <w:t xml:space="preserve">. Antruoju atveju, perkančiajai organizacijai pakanka tik tam tikrų reikalavimų, tam tikro etapo, tam tikros priemonės ir pan.  </w:t>
            </w:r>
            <w:r>
              <w:rPr>
                <w:color w:val="000000"/>
                <w:sz w:val="24"/>
                <w:szCs w:val="24"/>
              </w:rPr>
              <w:t xml:space="preserve">Pažymėtina, kad </w:t>
            </w:r>
            <w:hyperlink r:id="rId29" w:history="1">
              <w:r w:rsidRPr="0068217A">
                <w:rPr>
                  <w:color w:val="000000"/>
                  <w:sz w:val="24"/>
                  <w:szCs w:val="24"/>
                </w:rPr>
                <w:t>Į</w:t>
              </w:r>
            </w:hyperlink>
            <w:r>
              <w:rPr>
                <w:color w:val="000000"/>
                <w:sz w:val="24"/>
                <w:szCs w:val="24"/>
              </w:rPr>
              <w:t>statymo</w:t>
            </w:r>
            <w:r w:rsidRPr="0068217A">
              <w:rPr>
                <w:color w:val="000000"/>
                <w:sz w:val="24"/>
                <w:szCs w:val="24"/>
              </w:rPr>
              <w:t> 48 straipsnio 2 dalyje nurodyti reikalavimai turi būti nustatomi bei jų teisėtumas vertinamas sistemiškai taikant</w:t>
            </w:r>
            <w:r>
              <w:rPr>
                <w:color w:val="000000"/>
                <w:sz w:val="24"/>
                <w:szCs w:val="24"/>
              </w:rPr>
              <w:t xml:space="preserve"> Įstatymo </w:t>
            </w:r>
            <w:r w:rsidRPr="0068217A">
              <w:rPr>
                <w:color w:val="000000"/>
                <w:sz w:val="24"/>
                <w:szCs w:val="24"/>
              </w:rPr>
              <w:t xml:space="preserve">47 straipsnio 1 dalies nuostatas, kuriose įtvirtinta perkančiųjų organizacijų pareiga užtikrinti, kad </w:t>
            </w:r>
            <w:r w:rsidRPr="0088251D">
              <w:rPr>
                <w:b/>
                <w:bCs/>
                <w:color w:val="000000"/>
                <w:sz w:val="24"/>
                <w:szCs w:val="24"/>
              </w:rPr>
              <w:t>kvalifikacijos reikalavimai dirbtinai neribotų konkurencijos, būtų proporcingi ir susiję su pirkimo objektu, tikslūs ir aiškūs</w:t>
            </w:r>
            <w:r w:rsidRPr="0068217A">
              <w:rPr>
                <w:color w:val="000000"/>
                <w:sz w:val="24"/>
                <w:szCs w:val="24"/>
              </w:rPr>
              <w:t>.</w:t>
            </w:r>
            <w:r>
              <w:rPr>
                <w:color w:val="000000"/>
                <w:sz w:val="24"/>
                <w:szCs w:val="24"/>
              </w:rPr>
              <w:t xml:space="preserve"> Kvalifikacijos metodikos 22 punkte nustatyta, kad minėtas </w:t>
            </w:r>
            <w:r w:rsidRPr="00F14E56">
              <w:rPr>
                <w:color w:val="000000"/>
                <w:sz w:val="24"/>
                <w:szCs w:val="24"/>
              </w:rPr>
              <w:t>reikalavimas nustatomas atsižvelgiant į pirkimo objektą ir pirkimo tikslus.</w:t>
            </w:r>
            <w:r>
              <w:rPr>
                <w:color w:val="000000"/>
              </w:rPr>
              <w:t xml:space="preserve"> </w:t>
            </w:r>
            <w:r w:rsidRPr="00A97A6A">
              <w:rPr>
                <w:color w:val="000000"/>
                <w:sz w:val="24"/>
                <w:szCs w:val="24"/>
              </w:rPr>
              <w:t>Aplinkos apsaugos kriterijų, kuriuos perkančiosios organizacijos ir perkantieji subjektai turi taikyti pirkdami prekes, paslaugas ar darbus, taikymo tvarkos aprašo, patvirtinto Lietuvos Respublikos aplinkos ministro 2011 m. birželio 28 d. įsakymu Nr. D1–508</w:t>
            </w:r>
            <w:r>
              <w:rPr>
                <w:color w:val="000000"/>
                <w:sz w:val="24"/>
                <w:szCs w:val="24"/>
              </w:rPr>
              <w:t xml:space="preserve"> (toliau – Aprašas), </w:t>
            </w:r>
            <w:r w:rsidRPr="004D5760">
              <w:rPr>
                <w:color w:val="000000"/>
                <w:sz w:val="24"/>
                <w:szCs w:val="24"/>
              </w:rPr>
              <w:t xml:space="preserve">4.1 </w:t>
            </w:r>
            <w:r>
              <w:rPr>
                <w:color w:val="000000"/>
                <w:sz w:val="24"/>
                <w:szCs w:val="24"/>
              </w:rPr>
              <w:t>papunktyje</w:t>
            </w:r>
            <w:r w:rsidRPr="004D5760">
              <w:rPr>
                <w:color w:val="000000"/>
                <w:sz w:val="24"/>
                <w:szCs w:val="24"/>
              </w:rPr>
              <w:t xml:space="preserve"> nustatyta, jog tais atvejais, kai perkamos prekės, paslaugos ir darbai, kurie yra įtraukti į Produktų, kurių viešiesiems pirkimams taikytini aplinkos apsaugos kriterijai, sąrašą, privalo būti taikomi visi aplinkos ministro įsakymu patvirtinti minimalūs aplinkos apsaugos kriterijai. Kitais atvejais gali būti taikomi Aprašo 4.2-4.4 </w:t>
            </w:r>
            <w:r>
              <w:rPr>
                <w:color w:val="000000"/>
                <w:sz w:val="24"/>
                <w:szCs w:val="24"/>
              </w:rPr>
              <w:t>papunkčiai.</w:t>
            </w:r>
            <w:r w:rsidRPr="004D5760">
              <w:rPr>
                <w:color w:val="000000"/>
                <w:sz w:val="24"/>
                <w:szCs w:val="24"/>
              </w:rPr>
              <w:t xml:space="preserve"> </w:t>
            </w:r>
            <w:r w:rsidR="00B35D2D">
              <w:rPr>
                <w:color w:val="000000"/>
                <w:sz w:val="24"/>
                <w:szCs w:val="24"/>
              </w:rPr>
              <w:t>Pažymėtina, kad Pirkimu Nr. 3 perkamos paslaugos nėra įtrauktos į pirmiau nurodytą produktų sąrašą.</w:t>
            </w:r>
            <w:r w:rsidR="00B35D2D" w:rsidRPr="004D5760">
              <w:rPr>
                <w:color w:val="000000"/>
                <w:sz w:val="24"/>
                <w:szCs w:val="24"/>
              </w:rPr>
              <w:t xml:space="preserve"> </w:t>
            </w:r>
            <w:r>
              <w:rPr>
                <w:color w:val="000000"/>
                <w:sz w:val="24"/>
                <w:szCs w:val="24"/>
              </w:rPr>
              <w:t>A</w:t>
            </w:r>
            <w:r w:rsidRPr="004D5760">
              <w:rPr>
                <w:color w:val="000000"/>
                <w:sz w:val="24"/>
                <w:szCs w:val="24"/>
              </w:rPr>
              <w:t>tkreip</w:t>
            </w:r>
            <w:r>
              <w:rPr>
                <w:color w:val="000000"/>
                <w:sz w:val="24"/>
                <w:szCs w:val="24"/>
              </w:rPr>
              <w:t>tinas</w:t>
            </w:r>
            <w:r w:rsidRPr="004D5760">
              <w:rPr>
                <w:color w:val="000000"/>
                <w:sz w:val="24"/>
                <w:szCs w:val="24"/>
              </w:rPr>
              <w:t xml:space="preserve"> dėmes</w:t>
            </w:r>
            <w:r>
              <w:rPr>
                <w:color w:val="000000"/>
                <w:sz w:val="24"/>
                <w:szCs w:val="24"/>
              </w:rPr>
              <w:t>ys</w:t>
            </w:r>
            <w:r w:rsidRPr="004D5760">
              <w:rPr>
                <w:color w:val="000000"/>
                <w:sz w:val="24"/>
                <w:szCs w:val="24"/>
              </w:rPr>
              <w:t xml:space="preserve">, kad, Aprašo 4.3 </w:t>
            </w:r>
            <w:r>
              <w:rPr>
                <w:color w:val="000000"/>
                <w:sz w:val="24"/>
                <w:szCs w:val="24"/>
              </w:rPr>
              <w:t>papunkčio</w:t>
            </w:r>
            <w:r w:rsidRPr="004D5760">
              <w:rPr>
                <w:color w:val="000000"/>
                <w:sz w:val="24"/>
                <w:szCs w:val="24"/>
              </w:rPr>
              <w:t xml:space="preserve"> nuostata neturėtų būti suprantama ir taikoma taip, </w:t>
            </w:r>
            <w:r>
              <w:rPr>
                <w:color w:val="000000"/>
                <w:sz w:val="24"/>
                <w:szCs w:val="24"/>
              </w:rPr>
              <w:t xml:space="preserve">jog norint viešąjį pirkimą priskirti žaliųjų pirkimų kategorijai, visais atvejais </w:t>
            </w:r>
            <w:r w:rsidRPr="004D5760">
              <w:rPr>
                <w:color w:val="000000"/>
                <w:sz w:val="24"/>
                <w:szCs w:val="24"/>
              </w:rPr>
              <w:t xml:space="preserve">būtų </w:t>
            </w:r>
            <w:r>
              <w:rPr>
                <w:color w:val="000000"/>
                <w:sz w:val="24"/>
                <w:szCs w:val="24"/>
              </w:rPr>
              <w:t xml:space="preserve">galima tiesiog </w:t>
            </w:r>
            <w:r w:rsidRPr="004D5760">
              <w:rPr>
                <w:color w:val="000000"/>
                <w:sz w:val="24"/>
                <w:szCs w:val="24"/>
              </w:rPr>
              <w:t>nustat</w:t>
            </w:r>
            <w:r>
              <w:rPr>
                <w:color w:val="000000"/>
                <w:sz w:val="24"/>
                <w:szCs w:val="24"/>
              </w:rPr>
              <w:t>yti</w:t>
            </w:r>
            <w:r w:rsidRPr="004D5760">
              <w:rPr>
                <w:color w:val="000000"/>
                <w:sz w:val="24"/>
                <w:szCs w:val="24"/>
              </w:rPr>
              <w:t xml:space="preserve"> reikalavim</w:t>
            </w:r>
            <w:r>
              <w:rPr>
                <w:color w:val="000000"/>
                <w:sz w:val="24"/>
                <w:szCs w:val="24"/>
              </w:rPr>
              <w:t>ą</w:t>
            </w:r>
            <w:r w:rsidRPr="004D5760">
              <w:rPr>
                <w:color w:val="000000"/>
                <w:sz w:val="24"/>
                <w:szCs w:val="24"/>
              </w:rPr>
              <w:t xml:space="preserve"> turėti įsidiegus aplinkos</w:t>
            </w:r>
            <w:r>
              <w:rPr>
                <w:color w:val="000000"/>
                <w:sz w:val="24"/>
                <w:szCs w:val="24"/>
              </w:rPr>
              <w:t xml:space="preserve"> apsaugos</w:t>
            </w:r>
            <w:r w:rsidRPr="004D5760">
              <w:rPr>
                <w:color w:val="000000"/>
                <w:sz w:val="24"/>
                <w:szCs w:val="24"/>
              </w:rPr>
              <w:t xml:space="preserve"> vadybos sistemą (EMAS arba ISO 14001) kaip tai nustatyta Į</w:t>
            </w:r>
            <w:r>
              <w:rPr>
                <w:color w:val="000000"/>
                <w:sz w:val="24"/>
                <w:szCs w:val="24"/>
              </w:rPr>
              <w:t>statymo</w:t>
            </w:r>
            <w:r w:rsidRPr="004D5760">
              <w:rPr>
                <w:color w:val="000000"/>
                <w:sz w:val="24"/>
                <w:szCs w:val="24"/>
              </w:rPr>
              <w:t xml:space="preserve"> 48 straipsnyje, kadangi dažno pirkimo atveju toks reikalavimas būtų neproporcingas perkamam objektui</w:t>
            </w:r>
            <w:r>
              <w:rPr>
                <w:color w:val="000000"/>
                <w:sz w:val="24"/>
                <w:szCs w:val="24"/>
              </w:rPr>
              <w:t>, t. y., visais atvejais, kaip ir nustatant bet kurią kitą pirkimo dokumentų sąlygą, turi būti vertinama, ar ji atitinka proporcingumo principą</w:t>
            </w:r>
            <w:r w:rsidRPr="004D5760">
              <w:rPr>
                <w:color w:val="000000"/>
                <w:sz w:val="24"/>
                <w:szCs w:val="24"/>
              </w:rPr>
              <w:t>. Reikalavimai gali ir turi būti formuluojami kaip įmanoma mažiau ribojančiu būdu, susiję su pirkimo objektu ir neviršyti to, kas objektyviai yra būtina siekiamam rezultatui pasiekti</w:t>
            </w:r>
            <w:r>
              <w:rPr>
                <w:color w:val="000000"/>
                <w:sz w:val="24"/>
                <w:szCs w:val="24"/>
              </w:rPr>
              <w:t>.</w:t>
            </w:r>
            <w:r w:rsidRPr="0068217A">
              <w:rPr>
                <w:color w:val="000000"/>
                <w:sz w:val="24"/>
                <w:szCs w:val="24"/>
              </w:rPr>
              <w:t xml:space="preserve"> Dėl to perkančioji organizacija, kiekvienu konkrečiu atveju viešojo pirkimo dokumentuose įtvirtindama kvalifikacijos </w:t>
            </w:r>
            <w:r w:rsidRPr="0097222B">
              <w:rPr>
                <w:color w:val="000000"/>
                <w:sz w:val="24"/>
                <w:szCs w:val="24"/>
              </w:rPr>
              <w:t>reikalavimus, susijusius su aplinkos apsaugos vadybos sistemos standartų laikymusi, privalo įvertinti šių reikalavimų būtinumą, reikalingumą, sąsają su pirkimo objektu bei proporcingumą pirkimo objektui.</w:t>
            </w:r>
          </w:p>
          <w:p w14:paraId="3D91F763" w14:textId="77777777" w:rsidR="00767921" w:rsidRDefault="00394821" w:rsidP="00B3289F">
            <w:pPr>
              <w:pStyle w:val="ListParagraph"/>
              <w:ind w:left="0" w:firstLine="720"/>
              <w:jc w:val="both"/>
              <w:rPr>
                <w:sz w:val="24"/>
                <w:szCs w:val="24"/>
              </w:rPr>
            </w:pPr>
            <w:r>
              <w:rPr>
                <w:color w:val="000000"/>
                <w:sz w:val="24"/>
                <w:szCs w:val="24"/>
              </w:rPr>
              <w:t>Pažymėtina, kad tuo atveju, jei perkančioji organizacija</w:t>
            </w:r>
            <w:r w:rsidRPr="0093274A">
              <w:rPr>
                <w:color w:val="000000"/>
                <w:sz w:val="24"/>
                <w:szCs w:val="24"/>
              </w:rPr>
              <w:t xml:space="preserve"> gali pasigrįsti reikalavimo</w:t>
            </w:r>
            <w:r>
              <w:rPr>
                <w:color w:val="000000"/>
                <w:sz w:val="24"/>
                <w:szCs w:val="24"/>
              </w:rPr>
              <w:t xml:space="preserve"> dėl</w:t>
            </w:r>
            <w:r w:rsidRPr="0093274A">
              <w:rPr>
                <w:color w:val="000000"/>
                <w:sz w:val="24"/>
                <w:szCs w:val="24"/>
              </w:rPr>
              <w:t xml:space="preserve"> </w:t>
            </w:r>
            <w:r w:rsidRPr="007365E4">
              <w:rPr>
                <w:color w:val="000000"/>
                <w:sz w:val="24"/>
                <w:szCs w:val="24"/>
              </w:rPr>
              <w:t>aplinkos apsaugos vadybos sistemos standartų taikym</w:t>
            </w:r>
            <w:r>
              <w:rPr>
                <w:color w:val="000000"/>
                <w:sz w:val="24"/>
                <w:szCs w:val="24"/>
              </w:rPr>
              <w:t>o</w:t>
            </w:r>
            <w:r w:rsidRPr="0093274A">
              <w:rPr>
                <w:color w:val="000000"/>
                <w:sz w:val="24"/>
                <w:szCs w:val="24"/>
              </w:rPr>
              <w:t xml:space="preserve"> būtinumą, tuomet jį gali kelti kaip pirkimo dokumentų reikalavimą arba kaip sutarties vykdymo sąlygą, bet ne kaip kvalifikacijos reikalavimą</w:t>
            </w:r>
            <w:r>
              <w:rPr>
                <w:color w:val="000000"/>
                <w:sz w:val="24"/>
                <w:szCs w:val="24"/>
              </w:rPr>
              <w:t>. Atkreiptinas dėmesys, kad Perkančioji organizacija nurodė, jog minėtą reikalavimą įtvirtino, nes paslaugos bus suteikiamos nuotoliniu būdu ir ji negalės kontroliuoti aplinkosauginių reikalavimų laikymosi. Šiame kontekste Tarnyba atkreipia dėmesį,</w:t>
            </w:r>
            <w:r w:rsidRPr="0093274A">
              <w:rPr>
                <w:color w:val="000000"/>
                <w:sz w:val="24"/>
                <w:szCs w:val="24"/>
              </w:rPr>
              <w:t xml:space="preserve"> </w:t>
            </w:r>
            <w:r>
              <w:rPr>
                <w:color w:val="000000"/>
                <w:sz w:val="24"/>
                <w:szCs w:val="24"/>
              </w:rPr>
              <w:t>jog Perkančioji organizacija įvertinusi pirmiau nurodyto reikalavimo būtin</w:t>
            </w:r>
            <w:r w:rsidR="00B9463E">
              <w:rPr>
                <w:color w:val="000000"/>
                <w:sz w:val="24"/>
                <w:szCs w:val="24"/>
              </w:rPr>
              <w:t>um</w:t>
            </w:r>
            <w:r>
              <w:rPr>
                <w:color w:val="000000"/>
                <w:sz w:val="24"/>
                <w:szCs w:val="24"/>
              </w:rPr>
              <w:t xml:space="preserve">ą ir nustačiusi jį pirkimo dokumentuose, minėtu aspektu turi vykdyti ir viešojo pirkimo sutarties priežiūrą, t. y. turi pareigą tikrinti, ar minėto standarto tiekėjas </w:t>
            </w:r>
            <w:r>
              <w:rPr>
                <w:color w:val="000000"/>
                <w:sz w:val="24"/>
                <w:szCs w:val="24"/>
              </w:rPr>
              <w:lastRenderedPageBreak/>
              <w:t>laikosi vykdydamas sutartį, t. y., ar tiekėjas realiai taiko aplinkosauginius kriterijus nustatytus reikalaujamame standarte.</w:t>
            </w:r>
            <w:r w:rsidR="00C739E1">
              <w:rPr>
                <w:color w:val="000000"/>
                <w:sz w:val="24"/>
                <w:szCs w:val="24"/>
              </w:rPr>
              <w:t xml:space="preserve"> Todėl minėtas Perkančiosios organizacijos paaiškinimas dėl keliamo reikalavimo reikalingumo, jau savaime leidžia abejoti jo pagrįstumu.</w:t>
            </w:r>
            <w:r w:rsidR="00C42EE0">
              <w:rPr>
                <w:color w:val="000000"/>
                <w:sz w:val="24"/>
                <w:szCs w:val="24"/>
              </w:rPr>
              <w:t xml:space="preserve"> </w:t>
            </w:r>
            <w:r>
              <w:rPr>
                <w:color w:val="000000"/>
                <w:sz w:val="24"/>
                <w:szCs w:val="24"/>
              </w:rPr>
              <w:t xml:space="preserve">Tarnyba papildomai atkreipia dėmesį, kad Perkančioji organizacija Pirkimo Nr. </w:t>
            </w:r>
            <w:r w:rsidR="00120186">
              <w:rPr>
                <w:color w:val="000000"/>
                <w:sz w:val="24"/>
                <w:szCs w:val="24"/>
              </w:rPr>
              <w:t>3</w:t>
            </w:r>
            <w:r>
              <w:rPr>
                <w:color w:val="000000"/>
                <w:sz w:val="24"/>
                <w:szCs w:val="24"/>
              </w:rPr>
              <w:t xml:space="preserve"> </w:t>
            </w:r>
            <w:r w:rsidR="00C739E1">
              <w:rPr>
                <w:color w:val="000000"/>
                <w:sz w:val="24"/>
                <w:szCs w:val="24"/>
              </w:rPr>
              <w:t xml:space="preserve">sąlygų 7.1.2 punkte </w:t>
            </w:r>
            <w:r>
              <w:rPr>
                <w:color w:val="000000"/>
                <w:sz w:val="24"/>
                <w:szCs w:val="24"/>
              </w:rPr>
              <w:t xml:space="preserve">įtvirtino reikalavimą tiekėjui turi būti „&lt;...&gt; </w:t>
            </w:r>
            <w:r w:rsidRPr="00917311">
              <w:rPr>
                <w:b/>
                <w:bCs/>
                <w:color w:val="000000"/>
                <w:sz w:val="24"/>
                <w:szCs w:val="24"/>
              </w:rPr>
              <w:t>įsidieg</w:t>
            </w:r>
            <w:r>
              <w:rPr>
                <w:b/>
                <w:bCs/>
                <w:color w:val="000000"/>
                <w:sz w:val="24"/>
                <w:szCs w:val="24"/>
              </w:rPr>
              <w:t>ę</w:t>
            </w:r>
            <w:r w:rsidRPr="00917311">
              <w:rPr>
                <w:b/>
                <w:bCs/>
                <w:color w:val="000000"/>
                <w:sz w:val="24"/>
                <w:szCs w:val="24"/>
              </w:rPr>
              <w:t>s</w:t>
            </w:r>
            <w:r>
              <w:rPr>
                <w:color w:val="000000"/>
                <w:sz w:val="24"/>
                <w:szCs w:val="24"/>
              </w:rPr>
              <w:t xml:space="preserve"> </w:t>
            </w:r>
            <w:r w:rsidRPr="0081020D">
              <w:rPr>
                <w:sz w:val="24"/>
                <w:szCs w:val="24"/>
              </w:rPr>
              <w:t>aplinkos apsaugos vadybos sistemą</w:t>
            </w:r>
            <w:r>
              <w:rPr>
                <w:sz w:val="24"/>
                <w:szCs w:val="24"/>
              </w:rPr>
              <w:t xml:space="preserve"> &lt;...&gt;“. Šiame kontekste svarbu pažymėti, kad </w:t>
            </w:r>
            <w:r w:rsidR="00C739E1">
              <w:rPr>
                <w:sz w:val="24"/>
                <w:szCs w:val="24"/>
              </w:rPr>
              <w:t>48 straipsnio 2 dalyje nustatyta, jog „</w:t>
            </w:r>
            <w:r w:rsidR="00C739E1" w:rsidRPr="003E69E4">
              <w:rPr>
                <w:sz w:val="24"/>
                <w:szCs w:val="24"/>
              </w:rPr>
              <w:t xml:space="preserve">Jeigu perkančioji organizacija reikalauja pateikti nepriklausomų įstaigų išduotus sertifikatus, patvirtinančius, kad tiekėjas </w:t>
            </w:r>
            <w:r w:rsidR="00C739E1" w:rsidRPr="003E69E4">
              <w:rPr>
                <w:b/>
                <w:bCs/>
                <w:sz w:val="24"/>
                <w:szCs w:val="24"/>
              </w:rPr>
              <w:t>laikosi</w:t>
            </w:r>
            <w:r w:rsidR="00C739E1" w:rsidRPr="003E69E4">
              <w:rPr>
                <w:sz w:val="24"/>
                <w:szCs w:val="24"/>
              </w:rPr>
              <w:t xml:space="preserve"> tam tikrų aplinkos apsaugos vadybos sistemos standartų</w:t>
            </w:r>
            <w:r w:rsidR="00C739E1">
              <w:rPr>
                <w:sz w:val="24"/>
                <w:szCs w:val="24"/>
              </w:rPr>
              <w:t xml:space="preserve"> &lt;...&gt;“</w:t>
            </w:r>
            <w:r>
              <w:rPr>
                <w:sz w:val="24"/>
                <w:szCs w:val="24"/>
              </w:rPr>
              <w:t>, o Kvalifikacijos metodikos 22 punkte įtvirtinta, jog „</w:t>
            </w:r>
            <w:r w:rsidRPr="007979DC">
              <w:rPr>
                <w:sz w:val="24"/>
                <w:szCs w:val="24"/>
              </w:rPr>
              <w:t xml:space="preserve">Tiekėjas pirkimo sutarties vykdymo laikotarpiu galės </w:t>
            </w:r>
            <w:r w:rsidRPr="007979DC">
              <w:rPr>
                <w:b/>
                <w:bCs/>
                <w:sz w:val="24"/>
                <w:szCs w:val="24"/>
              </w:rPr>
              <w:t>taikyti</w:t>
            </w:r>
            <w:r w:rsidRPr="007979DC">
              <w:rPr>
                <w:sz w:val="24"/>
                <w:szCs w:val="24"/>
              </w:rPr>
              <w:t xml:space="preserve"> aplinkos apsaugos vadybos priemones &lt;...&gt;“</w:t>
            </w:r>
            <w:r>
              <w:rPr>
                <w:sz w:val="24"/>
                <w:szCs w:val="24"/>
              </w:rPr>
              <w:t>, t. y. Perkančioji organizacija turi kelti reikalavimą tiekėjui ne būti įsidiegus tam tikrą standartą, o jo laikytis / jį taikyti, priešingu atveju gali susidaryti situacija, kad standartą tiekėjas turi įsidiegęs, tačiau realiai nesilaiko jame nustatytų reikalavimų.</w:t>
            </w:r>
          </w:p>
          <w:p w14:paraId="0EA47116" w14:textId="77777777" w:rsidR="008256BD" w:rsidRDefault="00394821" w:rsidP="00B3289F">
            <w:pPr>
              <w:pStyle w:val="ListParagraph"/>
              <w:ind w:left="0" w:firstLine="720"/>
              <w:jc w:val="both"/>
              <w:rPr>
                <w:sz w:val="24"/>
                <w:szCs w:val="24"/>
              </w:rPr>
            </w:pPr>
            <w:r w:rsidRPr="00767921">
              <w:rPr>
                <w:sz w:val="24"/>
                <w:szCs w:val="24"/>
              </w:rPr>
              <w:t>Tarnybos vertinimu</w:t>
            </w:r>
            <w:r w:rsidRPr="00646FF7">
              <w:rPr>
                <w:sz w:val="24"/>
                <w:szCs w:val="24"/>
              </w:rPr>
              <w:t>, </w:t>
            </w:r>
            <w:r w:rsidR="008647D2" w:rsidRPr="00646FF7">
              <w:rPr>
                <w:sz w:val="24"/>
                <w:szCs w:val="24"/>
              </w:rPr>
              <w:t xml:space="preserve">reikalavimas dėl aplinkos apsaugos vadybos sistemos standarto įsidiegimo yra nustatytas formaliai ir nėra tiesiogiai susijęs su Pirkimo Nr. 3 objektu bei tikslu. </w:t>
            </w:r>
            <w:r w:rsidR="0061783D" w:rsidRPr="00646FF7">
              <w:rPr>
                <w:sz w:val="24"/>
                <w:szCs w:val="24"/>
              </w:rPr>
              <w:t>Pažymėtina, jog pirmiau nurodytą aplinkybę patvirtina ir pačios Perkančiosios organizacijos paaiškinimas, kad ji tiesiog siekė, kad Pirkimas Nr. 3 būtų žalias, giliau nepasiaiškinusi, ar šis reikalavimas proporcingas Pirkimo Nr. 3 tikslui.</w:t>
            </w:r>
            <w:r w:rsidR="0061783D">
              <w:rPr>
                <w:sz w:val="24"/>
                <w:szCs w:val="24"/>
              </w:rPr>
              <w:t xml:space="preserve"> </w:t>
            </w:r>
            <w:r>
              <w:rPr>
                <w:sz w:val="24"/>
                <w:szCs w:val="24"/>
              </w:rPr>
              <w:t>Tarnybos vertinimu, šis kvalifikacijos</w:t>
            </w:r>
            <w:r w:rsidRPr="00A107BC">
              <w:rPr>
                <w:sz w:val="24"/>
                <w:szCs w:val="24"/>
              </w:rPr>
              <w:t xml:space="preserve"> reikalavimas yra šalutinis, t. y. jo egzistavimas neturi jokios įtakos tiekėjo galimybėms vykdyti Pirkimo</w:t>
            </w:r>
            <w:r>
              <w:rPr>
                <w:sz w:val="24"/>
                <w:szCs w:val="24"/>
              </w:rPr>
              <w:t xml:space="preserve"> Nr. </w:t>
            </w:r>
            <w:r w:rsidR="00704DA7">
              <w:rPr>
                <w:sz w:val="24"/>
                <w:szCs w:val="24"/>
              </w:rPr>
              <w:t>3</w:t>
            </w:r>
            <w:r w:rsidRPr="00A107BC">
              <w:rPr>
                <w:sz w:val="24"/>
                <w:szCs w:val="24"/>
              </w:rPr>
              <w:t xml:space="preserve"> sutartį. </w:t>
            </w:r>
            <w:r>
              <w:rPr>
                <w:sz w:val="24"/>
                <w:szCs w:val="24"/>
              </w:rPr>
              <w:t>Šiame</w:t>
            </w:r>
            <w:r w:rsidRPr="00A107BC">
              <w:rPr>
                <w:sz w:val="24"/>
                <w:szCs w:val="24"/>
              </w:rPr>
              <w:t xml:space="preserve"> kontekste aktuali</w:t>
            </w:r>
            <w:r>
              <w:rPr>
                <w:sz w:val="24"/>
                <w:szCs w:val="24"/>
              </w:rPr>
              <w:t xml:space="preserve"> ir</w:t>
            </w:r>
            <w:r w:rsidRPr="00A107BC">
              <w:rPr>
                <w:sz w:val="24"/>
                <w:szCs w:val="24"/>
              </w:rPr>
              <w:t xml:space="preserve"> kasacinio teismo praktika, kad perkančiosios organizacijos turi įvertinti, ar formuojamos pirkimo sąlygos reikalingos ir tikslingos, pernelyg neapsunkins tiekėjų</w:t>
            </w:r>
            <w:r>
              <w:rPr>
                <w:sz w:val="24"/>
                <w:szCs w:val="24"/>
              </w:rPr>
              <w:t xml:space="preserve"> </w:t>
            </w:r>
            <w:r w:rsidRPr="00A107BC">
              <w:rPr>
                <w:sz w:val="24"/>
                <w:szCs w:val="24"/>
              </w:rPr>
              <w:t>(</w:t>
            </w:r>
            <w:r w:rsidR="008647D2">
              <w:rPr>
                <w:sz w:val="24"/>
                <w:szCs w:val="24"/>
              </w:rPr>
              <w:t xml:space="preserve">pvz., </w:t>
            </w:r>
            <w:r w:rsidRPr="00A107BC">
              <w:rPr>
                <w:sz w:val="24"/>
                <w:szCs w:val="24"/>
              </w:rPr>
              <w:t>Lietuvos Aukščiausiojo Teismo 2014 m. liepos 4 d. nutartis civilinėje byloje</w:t>
            </w:r>
            <w:r>
              <w:rPr>
                <w:sz w:val="24"/>
                <w:szCs w:val="24"/>
              </w:rPr>
              <w:t xml:space="preserve"> </w:t>
            </w:r>
            <w:hyperlink r:id="rId30" w:history="1">
              <w:r w:rsidRPr="00A107BC">
                <w:rPr>
                  <w:sz w:val="24"/>
                  <w:szCs w:val="24"/>
                </w:rPr>
                <w:t>Nr. 3K-3-376/2014</w:t>
              </w:r>
            </w:hyperlink>
            <w:r w:rsidRPr="00A107BC">
              <w:rPr>
                <w:sz w:val="24"/>
                <w:szCs w:val="24"/>
              </w:rPr>
              <w:t>).</w:t>
            </w:r>
          </w:p>
          <w:p w14:paraId="7DD9EF8E" w14:textId="4E14CA5F" w:rsidR="00CF01B3" w:rsidRDefault="00394821" w:rsidP="00B3289F">
            <w:pPr>
              <w:pStyle w:val="ListParagraph"/>
              <w:ind w:left="0" w:firstLine="720"/>
              <w:jc w:val="both"/>
              <w:rPr>
                <w:sz w:val="24"/>
                <w:szCs w:val="24"/>
              </w:rPr>
            </w:pPr>
            <w:r w:rsidRPr="000C0461">
              <w:rPr>
                <w:sz w:val="24"/>
                <w:szCs w:val="24"/>
              </w:rPr>
              <w:t>Tarnybos vertinimu, atsižvelgiant į tai, kad nagrinėjamu atveju Pirkimo</w:t>
            </w:r>
            <w:r>
              <w:rPr>
                <w:sz w:val="24"/>
                <w:szCs w:val="24"/>
              </w:rPr>
              <w:t xml:space="preserve"> Nr. </w:t>
            </w:r>
            <w:r w:rsidR="00704DA7">
              <w:rPr>
                <w:sz w:val="24"/>
                <w:szCs w:val="24"/>
              </w:rPr>
              <w:t>3</w:t>
            </w:r>
            <w:r w:rsidRPr="000C0461">
              <w:rPr>
                <w:sz w:val="24"/>
                <w:szCs w:val="24"/>
              </w:rPr>
              <w:t xml:space="preserve"> objektas yra </w:t>
            </w:r>
            <w:r w:rsidR="00704DA7" w:rsidRPr="00704DA7">
              <w:rPr>
                <w:sz w:val="24"/>
                <w:szCs w:val="24"/>
                <w:lang w:eastAsia="lt-LT"/>
              </w:rPr>
              <w:t>Gyvūnų, gyvūninių produktų, žaliavų ir pašarų išvežimo iš Lietuvos leidimų registravimo ir pasienio maisto ir veterinarinės kontrolės informacinės sistemos</w:t>
            </w:r>
            <w:r w:rsidR="00704DA7" w:rsidRPr="00704DA7">
              <w:rPr>
                <w:sz w:val="24"/>
                <w:szCs w:val="24"/>
              </w:rPr>
              <w:t xml:space="preserve"> </w:t>
            </w:r>
            <w:r w:rsidR="00704DA7" w:rsidRPr="00704DA7">
              <w:rPr>
                <w:sz w:val="24"/>
                <w:szCs w:val="24"/>
                <w:lang w:eastAsia="lt-LT"/>
              </w:rPr>
              <w:t>modernizavimas naudojant VMVT turimą technologinę platformą</w:t>
            </w:r>
            <w:r w:rsidRPr="00704DA7">
              <w:rPr>
                <w:sz w:val="24"/>
                <w:szCs w:val="24"/>
              </w:rPr>
              <w:t>, nėra tikslinga iš tiekėjų reikalauti, kad tiekėjas patvirtintų tam tikrų aplinkos apsaugos vadybos sistemų standartų laikymąsi. Tarnyba sutinka, jog laikytis aplinkosauginių</w:t>
            </w:r>
            <w:r w:rsidRPr="000C0461">
              <w:rPr>
                <w:sz w:val="24"/>
                <w:szCs w:val="24"/>
              </w:rPr>
              <w:t xml:space="preserve"> reikalavimų yra svarbu visoms įmonėms, įstaigoms, organizacijoms, tačiau reikalavimas tiekėjui turėti sertifikuotą aplinkos apsaugos vadybos sistemą yra pernelyg aukštas ir specifinis reikalavimas šio konkretaus Pirkimo</w:t>
            </w:r>
            <w:r>
              <w:rPr>
                <w:sz w:val="24"/>
                <w:szCs w:val="24"/>
              </w:rPr>
              <w:t xml:space="preserve"> Nr. </w:t>
            </w:r>
            <w:r w:rsidR="00E96A54">
              <w:rPr>
                <w:sz w:val="24"/>
                <w:szCs w:val="24"/>
              </w:rPr>
              <w:t>3</w:t>
            </w:r>
            <w:r w:rsidRPr="000C0461">
              <w:rPr>
                <w:sz w:val="24"/>
                <w:szCs w:val="24"/>
              </w:rPr>
              <w:t xml:space="preserve"> atveju. T</w:t>
            </w:r>
            <w:r>
              <w:rPr>
                <w:sz w:val="24"/>
                <w:szCs w:val="24"/>
              </w:rPr>
              <w:t>arnybos vertinimu, toks</w:t>
            </w:r>
            <w:r w:rsidRPr="000C0461">
              <w:rPr>
                <w:sz w:val="24"/>
                <w:szCs w:val="24"/>
              </w:rPr>
              <w:t xml:space="preserve"> reikalavimas būtų pateisinamas, pavyzdžiui</w:t>
            </w:r>
            <w:r w:rsidR="00B35D2D">
              <w:rPr>
                <w:sz w:val="24"/>
                <w:szCs w:val="24"/>
              </w:rPr>
              <w:t>,</w:t>
            </w:r>
            <w:r w:rsidRPr="000C0461">
              <w:rPr>
                <w:sz w:val="24"/>
                <w:szCs w:val="24"/>
              </w:rPr>
              <w:t xml:space="preserve"> atliekų tvarkymo srityje, jeigu pirkimu būtų būtina užtikrinti atitinkamų aplinkos apsaugos vadybos užtikrinimo priemonių laikymąsi, kai pirkimo sutarties vykdymo metu galėtų kilti rizika aplinkos taršai, neigiamo poveikio gamtai bei aplinkai tikimybė ir pan., tačiau ne </w:t>
            </w:r>
            <w:r>
              <w:rPr>
                <w:sz w:val="24"/>
                <w:szCs w:val="24"/>
              </w:rPr>
              <w:t>modernizuojant informacines sistemas</w:t>
            </w:r>
            <w:r w:rsidRPr="000C0461">
              <w:rPr>
                <w:sz w:val="24"/>
                <w:szCs w:val="24"/>
              </w:rPr>
              <w:t xml:space="preserve">. </w:t>
            </w:r>
            <w:r w:rsidR="00B3289F">
              <w:rPr>
                <w:sz w:val="24"/>
                <w:szCs w:val="24"/>
              </w:rPr>
              <w:t xml:space="preserve">Tarnybos vertinimu, nagrinėjamu atveju tinkamos aplinkos apsaugos priemonės galėtų būti, pavyzdžiui, kad </w:t>
            </w:r>
            <w:r w:rsidR="00B3289F" w:rsidRPr="003E69E4">
              <w:rPr>
                <w:sz w:val="24"/>
                <w:szCs w:val="24"/>
              </w:rPr>
              <w:t>teikiant paslaug</w:t>
            </w:r>
            <w:r w:rsidR="00B3289F">
              <w:rPr>
                <w:sz w:val="24"/>
                <w:szCs w:val="24"/>
              </w:rPr>
              <w:t>as</w:t>
            </w:r>
            <w:r w:rsidR="00B3289F" w:rsidRPr="003E69E4">
              <w:rPr>
                <w:sz w:val="24"/>
                <w:szCs w:val="24"/>
              </w:rPr>
              <w:t xml:space="preserve"> būtų naudojami atsinaujinantys, ekologiški energijos ištekliai</w:t>
            </w:r>
            <w:r w:rsidR="00D454A6">
              <w:rPr>
                <w:sz w:val="24"/>
                <w:szCs w:val="24"/>
              </w:rPr>
              <w:t>, „žalioji“ elektros energija, mažiau naudojama energijos išteklių ar pan</w:t>
            </w:r>
            <w:r w:rsidR="00B3289F">
              <w:rPr>
                <w:sz w:val="24"/>
                <w:szCs w:val="24"/>
              </w:rPr>
              <w:t xml:space="preserve">. </w:t>
            </w:r>
            <w:r w:rsidRPr="000C0461">
              <w:rPr>
                <w:sz w:val="24"/>
                <w:szCs w:val="24"/>
              </w:rPr>
              <w:t>Reikalavimas, kad tiekėjo aplinkos apsaugos vadybos sistema turi atitikti aplinkos apsaugos vadybos standarto ISO 14001 arba lygiaverčio standarto reikalavimus, apskritai užkerta kelią dalyvauti Pirkime</w:t>
            </w:r>
            <w:r>
              <w:rPr>
                <w:sz w:val="24"/>
                <w:szCs w:val="24"/>
              </w:rPr>
              <w:t xml:space="preserve"> Nr. </w:t>
            </w:r>
            <w:r w:rsidR="00E96A54">
              <w:rPr>
                <w:sz w:val="24"/>
                <w:szCs w:val="24"/>
              </w:rPr>
              <w:t>3</w:t>
            </w:r>
            <w:r w:rsidRPr="000C0461">
              <w:rPr>
                <w:sz w:val="24"/>
                <w:szCs w:val="24"/>
              </w:rPr>
              <w:t xml:space="preserve"> potencialiems tiekėjams, </w:t>
            </w:r>
            <w:r w:rsidR="00B3289F">
              <w:rPr>
                <w:sz w:val="24"/>
                <w:szCs w:val="24"/>
              </w:rPr>
              <w:t xml:space="preserve">turintiems būtiną paslaugoms suteikti kompetenciją ir kvalifikaciją, </w:t>
            </w:r>
            <w:r w:rsidRPr="000C0461">
              <w:rPr>
                <w:sz w:val="24"/>
                <w:szCs w:val="24"/>
              </w:rPr>
              <w:t>tačiau neturintiems sertifikuotos aplinkos apsaugos vadybos sistemos</w:t>
            </w:r>
            <w:r>
              <w:rPr>
                <w:sz w:val="24"/>
                <w:szCs w:val="24"/>
              </w:rPr>
              <w:t>.</w:t>
            </w:r>
          </w:p>
          <w:p w14:paraId="1862B4FE" w14:textId="77777777" w:rsidR="00CF01B3" w:rsidRDefault="00CF01B3" w:rsidP="00CF01B3">
            <w:pPr>
              <w:tabs>
                <w:tab w:val="left" w:pos="993"/>
                <w:tab w:val="left" w:pos="1134"/>
              </w:tabs>
              <w:ind w:firstLine="709"/>
              <w:jc w:val="both"/>
              <w:rPr>
                <w:color w:val="000000"/>
                <w:sz w:val="24"/>
                <w:szCs w:val="24"/>
              </w:rPr>
            </w:pPr>
            <w:r>
              <w:rPr>
                <w:color w:val="000000"/>
                <w:sz w:val="24"/>
                <w:szCs w:val="24"/>
              </w:rPr>
              <w:t xml:space="preserve">Tarnyba atkreipia dėmesį, kad </w:t>
            </w:r>
            <w:r w:rsidRPr="00D62CF5">
              <w:rPr>
                <w:color w:val="000000"/>
                <w:sz w:val="24"/>
                <w:szCs w:val="24"/>
              </w:rPr>
              <w:t>aplinkos apsaugos vadybos sistem</w:t>
            </w:r>
            <w:r>
              <w:rPr>
                <w:color w:val="000000"/>
                <w:sz w:val="24"/>
                <w:szCs w:val="24"/>
              </w:rPr>
              <w:t>os</w:t>
            </w:r>
            <w:r w:rsidRPr="00D62CF5">
              <w:rPr>
                <w:color w:val="000000"/>
                <w:sz w:val="24"/>
                <w:szCs w:val="24"/>
              </w:rPr>
              <w:t xml:space="preserve"> pagal standartą ISO 14001</w:t>
            </w:r>
            <w:r>
              <w:rPr>
                <w:color w:val="000000"/>
                <w:sz w:val="24"/>
                <w:szCs w:val="24"/>
              </w:rPr>
              <w:t xml:space="preserve"> sertifikatai išduodami nurodant juose sertifikavimo sritį. Pažymėtina, kad šią informaciją Perkančioji organizacija turėtų tikrinti pirkimo procedūros vykdymo metu.</w:t>
            </w:r>
          </w:p>
          <w:p w14:paraId="2EE015F2" w14:textId="78B3E0AC" w:rsidR="00CF01B3" w:rsidRPr="00A60976" w:rsidRDefault="00CF01B3" w:rsidP="00CF01B3">
            <w:pPr>
              <w:pStyle w:val="ListParagraph"/>
              <w:ind w:left="0" w:firstLine="720"/>
              <w:jc w:val="both"/>
              <w:rPr>
                <w:sz w:val="24"/>
                <w:szCs w:val="24"/>
              </w:rPr>
            </w:pPr>
            <w:r>
              <w:rPr>
                <w:color w:val="000000"/>
                <w:sz w:val="24"/>
                <w:szCs w:val="24"/>
              </w:rPr>
              <w:t xml:space="preserve">Tarnyba papildomai atkreipia dėmesį, kad perkančioji organizacija, pirkimo dokumentuose nurodydama reikalavimą tiekėjams pateikti pirmiau nurodytus sertifikatus, privalo nurodyti ir kokiai sričiai jie turi būti išduoti, t. y., susieti su pirkimo objektu, priešingu atveju gali susidaryti situacija, kai tiekėjas pateiks sertifikatus, kuriuose bus nurodyta sertifikavimo sritis, pvz., mokymo paslaugų teikimas, nors pirkimas bus vykdomas dėl IT paslaugų įsigijimo, ir tokį sertifikatą perkančioji organizacija turės priimti kaip tinkamą, nes nebus pirkimo dokumentuose tinkamai apsirašiusi/identifikavusi reikalaujamos sertifikavimo srities, susijusios su konkrečiu pirkimo objektu. Atsižvelgiant į išdėstytą, Tarnyba rekomenduoja Perkančiajai organizacijai ateityje </w:t>
            </w:r>
            <w:r>
              <w:rPr>
                <w:color w:val="000000"/>
                <w:sz w:val="24"/>
                <w:szCs w:val="24"/>
              </w:rPr>
              <w:lastRenderedPageBreak/>
              <w:t>nustatant minėtą reikalavimą aiškiai numatyti, kad atitinkame sertifikate nurodytos sritys turi apimti su pirkimo objektu susijusias veiklas.</w:t>
            </w:r>
          </w:p>
          <w:p w14:paraId="60E7076C" w14:textId="2EDB788F" w:rsidR="0006632A" w:rsidRPr="00A579F4" w:rsidRDefault="00394821" w:rsidP="000A6B68">
            <w:pPr>
              <w:pStyle w:val="ListParagraph"/>
              <w:spacing w:line="252" w:lineRule="auto"/>
              <w:ind w:left="30" w:firstLine="853"/>
              <w:jc w:val="both"/>
              <w:rPr>
                <w:bCs/>
                <w:sz w:val="24"/>
                <w:szCs w:val="24"/>
              </w:rPr>
            </w:pPr>
            <w:r w:rsidRPr="00A95D26">
              <w:rPr>
                <w:sz w:val="24"/>
                <w:szCs w:val="24"/>
              </w:rPr>
              <w:t xml:space="preserve">Atsižvelgiant į tai, kas išdėstyta, Tarnyba konstatuoja, jog nustatydama pirmiau nurodytą kvalifikacijos reikalavimą, Perkančioji organizacija </w:t>
            </w:r>
            <w:r w:rsidRPr="00A95D26">
              <w:rPr>
                <w:color w:val="000000"/>
                <w:sz w:val="24"/>
                <w:szCs w:val="24"/>
              </w:rPr>
              <w:t>pažeidė Į</w:t>
            </w:r>
            <w:r>
              <w:rPr>
                <w:color w:val="000000"/>
                <w:sz w:val="24"/>
                <w:szCs w:val="24"/>
              </w:rPr>
              <w:t>statymo</w:t>
            </w:r>
            <w:r w:rsidRPr="00A95D26">
              <w:rPr>
                <w:color w:val="000000"/>
                <w:sz w:val="24"/>
                <w:szCs w:val="24"/>
              </w:rPr>
              <w:t xml:space="preserve"> 47 straipsnio 1</w:t>
            </w:r>
            <w:r w:rsidR="00E12D57">
              <w:rPr>
                <w:color w:val="000000"/>
                <w:sz w:val="24"/>
                <w:szCs w:val="24"/>
              </w:rPr>
              <w:t xml:space="preserve"> </w:t>
            </w:r>
            <w:r w:rsidR="00725F4D">
              <w:rPr>
                <w:color w:val="000000"/>
                <w:sz w:val="24"/>
                <w:szCs w:val="24"/>
              </w:rPr>
              <w:t xml:space="preserve">ir 7 </w:t>
            </w:r>
            <w:r w:rsidRPr="00A95D26">
              <w:rPr>
                <w:color w:val="000000"/>
                <w:sz w:val="24"/>
                <w:szCs w:val="24"/>
              </w:rPr>
              <w:t>dali</w:t>
            </w:r>
            <w:r w:rsidR="00725F4D">
              <w:rPr>
                <w:color w:val="000000"/>
                <w:sz w:val="24"/>
                <w:szCs w:val="24"/>
              </w:rPr>
              <w:t>ų</w:t>
            </w:r>
            <w:r w:rsidRPr="00A95D26">
              <w:rPr>
                <w:color w:val="000000"/>
                <w:sz w:val="24"/>
                <w:szCs w:val="24"/>
              </w:rPr>
              <w:t xml:space="preserve"> ir Kvalifikacijos metodikos </w:t>
            </w:r>
            <w:r w:rsidRPr="00A95D26">
              <w:rPr>
                <w:sz w:val="24"/>
                <w:szCs w:val="24"/>
              </w:rPr>
              <w:t>2</w:t>
            </w:r>
            <w:r>
              <w:rPr>
                <w:sz w:val="24"/>
                <w:szCs w:val="24"/>
              </w:rPr>
              <w:t>2</w:t>
            </w:r>
            <w:r w:rsidRPr="00A95D26">
              <w:rPr>
                <w:sz w:val="24"/>
                <w:szCs w:val="24"/>
              </w:rPr>
              <w:t xml:space="preserve"> </w:t>
            </w:r>
            <w:r>
              <w:rPr>
                <w:sz w:val="24"/>
                <w:szCs w:val="24"/>
              </w:rPr>
              <w:t>p</w:t>
            </w:r>
            <w:r w:rsidRPr="0096410C">
              <w:rPr>
                <w:sz w:val="24"/>
                <w:szCs w:val="24"/>
              </w:rPr>
              <w:t>unkt</w:t>
            </w:r>
            <w:r w:rsidR="00E12D57">
              <w:rPr>
                <w:sz w:val="24"/>
                <w:szCs w:val="24"/>
              </w:rPr>
              <w:t>o</w:t>
            </w:r>
            <w:r w:rsidRPr="0096410C">
              <w:rPr>
                <w:color w:val="000000"/>
                <w:sz w:val="24"/>
                <w:szCs w:val="24"/>
              </w:rPr>
              <w:t xml:space="preserve"> reikalavimus.</w:t>
            </w:r>
            <w:r w:rsidR="007B4E92">
              <w:rPr>
                <w:color w:val="000000"/>
                <w:sz w:val="24"/>
                <w:szCs w:val="24"/>
              </w:rPr>
              <w:t xml:space="preserve"> </w:t>
            </w:r>
            <w:r w:rsidR="007B4E92">
              <w:rPr>
                <w:bCs/>
                <w:sz w:val="24"/>
                <w:szCs w:val="24"/>
              </w:rPr>
              <w:t>Tačiau Tarnyba</w:t>
            </w:r>
            <w:r w:rsidR="007B4E92" w:rsidRPr="00715797">
              <w:rPr>
                <w:bCs/>
                <w:sz w:val="24"/>
                <w:szCs w:val="24"/>
              </w:rPr>
              <w:t xml:space="preserve">, atsižvelgdama į </w:t>
            </w:r>
            <w:r w:rsidR="007B4E92">
              <w:rPr>
                <w:bCs/>
                <w:sz w:val="24"/>
                <w:szCs w:val="24"/>
              </w:rPr>
              <w:t xml:space="preserve">pažeidimo pobūdį ir mastą, šio pažeidimo įtaką Pirkimo Nr. 3 rezultatams, </w:t>
            </w:r>
            <w:r w:rsidR="00CE512F">
              <w:rPr>
                <w:bCs/>
                <w:sz w:val="24"/>
                <w:szCs w:val="24"/>
              </w:rPr>
              <w:t xml:space="preserve">taip pat – į Perkančiosios organizacijos pateiktą informaciją apie tai, jog perkamų paslaugų rinkoje veikia ir daugiau subjektų, kurie turi įsidiegę minėtą standartą, </w:t>
            </w:r>
            <w:r w:rsidR="00CE512F" w:rsidRPr="00AA4BFE">
              <w:rPr>
                <w:bCs/>
                <w:sz w:val="24"/>
                <w:szCs w:val="24"/>
              </w:rPr>
              <w:t>laiko jį formaliu.</w:t>
            </w:r>
          </w:p>
        </w:tc>
      </w:tr>
      <w:tr w:rsidR="00DE67ED" w:rsidRPr="00492751" w14:paraId="551BCE84" w14:textId="77777777" w:rsidTr="00ED23E6">
        <w:tc>
          <w:tcPr>
            <w:tcW w:w="682" w:type="pct"/>
            <w:tcBorders>
              <w:top w:val="single" w:sz="4" w:space="0" w:color="auto"/>
              <w:left w:val="single" w:sz="4" w:space="0" w:color="auto"/>
              <w:bottom w:val="single" w:sz="4" w:space="0" w:color="auto"/>
              <w:right w:val="single" w:sz="4" w:space="0" w:color="auto"/>
            </w:tcBorders>
          </w:tcPr>
          <w:p w14:paraId="6411178C" w14:textId="0B8F7048" w:rsidR="00DE67ED" w:rsidRDefault="00DE67ED" w:rsidP="000A6B68">
            <w:pPr>
              <w:spacing w:line="256" w:lineRule="auto"/>
              <w:rPr>
                <w:szCs w:val="24"/>
              </w:rPr>
            </w:pPr>
            <w:r>
              <w:rPr>
                <w:sz w:val="24"/>
                <w:szCs w:val="24"/>
              </w:rPr>
              <w:lastRenderedPageBreak/>
              <w:t>3</w:t>
            </w:r>
            <w:r w:rsidRPr="007B1290">
              <w:rPr>
                <w:sz w:val="24"/>
                <w:szCs w:val="24"/>
              </w:rPr>
              <w:t>.</w:t>
            </w:r>
          </w:p>
        </w:tc>
        <w:tc>
          <w:tcPr>
            <w:tcW w:w="4318" w:type="pct"/>
            <w:gridSpan w:val="2"/>
            <w:tcBorders>
              <w:top w:val="single" w:sz="4" w:space="0" w:color="auto"/>
              <w:left w:val="single" w:sz="4" w:space="0" w:color="auto"/>
              <w:bottom w:val="single" w:sz="4" w:space="0" w:color="auto"/>
              <w:right w:val="single" w:sz="4" w:space="0" w:color="auto"/>
            </w:tcBorders>
          </w:tcPr>
          <w:p w14:paraId="7EC13504" w14:textId="02F55B9E" w:rsidR="00DE67ED" w:rsidRPr="003A1E8B" w:rsidRDefault="00D51A20" w:rsidP="003A1E8B">
            <w:pPr>
              <w:jc w:val="both"/>
              <w:rPr>
                <w:bCs/>
                <w:sz w:val="23"/>
                <w:szCs w:val="23"/>
              </w:rPr>
            </w:pPr>
            <w:r w:rsidRPr="00DC5544">
              <w:rPr>
                <w:bCs/>
                <w:sz w:val="23"/>
                <w:szCs w:val="23"/>
              </w:rPr>
              <w:t>Įstatymo 47 straipsnio 1</w:t>
            </w:r>
            <w:r w:rsidR="008E5135" w:rsidRPr="00DC5544">
              <w:rPr>
                <w:rStyle w:val="FootnoteReference"/>
                <w:bCs/>
                <w:sz w:val="23"/>
                <w:szCs w:val="23"/>
              </w:rPr>
              <w:footnoteReference w:id="119"/>
            </w:r>
            <w:r w:rsidRPr="00DC5544">
              <w:rPr>
                <w:bCs/>
                <w:sz w:val="23"/>
                <w:szCs w:val="23"/>
              </w:rPr>
              <w:t xml:space="preserve"> </w:t>
            </w:r>
            <w:r w:rsidR="001A0C82" w:rsidRPr="00DC5544">
              <w:rPr>
                <w:bCs/>
                <w:sz w:val="23"/>
                <w:szCs w:val="23"/>
              </w:rPr>
              <w:t>dalis.</w:t>
            </w:r>
          </w:p>
        </w:tc>
      </w:tr>
      <w:tr w:rsidR="00DE67ED" w:rsidRPr="00A579F4" w14:paraId="5BED205D" w14:textId="77777777" w:rsidTr="00ED23E6">
        <w:tc>
          <w:tcPr>
            <w:tcW w:w="5000" w:type="pct"/>
            <w:gridSpan w:val="3"/>
            <w:tcBorders>
              <w:top w:val="single" w:sz="4" w:space="0" w:color="auto"/>
              <w:left w:val="single" w:sz="4" w:space="0" w:color="auto"/>
              <w:bottom w:val="single" w:sz="4" w:space="0" w:color="auto"/>
              <w:right w:val="single" w:sz="4" w:space="0" w:color="auto"/>
            </w:tcBorders>
            <w:hideMark/>
          </w:tcPr>
          <w:p w14:paraId="51CEE626" w14:textId="77777777" w:rsidR="00AD50AE" w:rsidRDefault="00D51A20" w:rsidP="000A6B68">
            <w:pPr>
              <w:pStyle w:val="ListParagraph"/>
              <w:ind w:left="0" w:firstLine="720"/>
              <w:jc w:val="both"/>
              <w:rPr>
                <w:sz w:val="24"/>
                <w:szCs w:val="24"/>
              </w:rPr>
            </w:pPr>
            <w:r w:rsidRPr="0096012B">
              <w:rPr>
                <w:sz w:val="24"/>
                <w:szCs w:val="24"/>
              </w:rPr>
              <w:t xml:space="preserve">Pirkimo Nr. 3 sąlygų </w:t>
            </w:r>
            <w:r w:rsidRPr="0096012B">
              <w:rPr>
                <w:color w:val="000000"/>
                <w:sz w:val="24"/>
                <w:szCs w:val="24"/>
              </w:rPr>
              <w:t xml:space="preserve">7.1.5.2 papunktyje nustatytas tiekėjų kvalifikacijos reikalavimas: </w:t>
            </w:r>
            <w:r w:rsidR="004A0456" w:rsidRPr="0096012B">
              <w:rPr>
                <w:bCs/>
                <w:sz w:val="24"/>
                <w:szCs w:val="24"/>
              </w:rPr>
              <w:t>„IT sprendimo saugumo architektas</w:t>
            </w:r>
            <w:r w:rsidR="004A0456" w:rsidRPr="0096012B">
              <w:rPr>
                <w:b/>
                <w:sz w:val="24"/>
                <w:szCs w:val="24"/>
              </w:rPr>
              <w:t xml:space="preserve"> </w:t>
            </w:r>
            <w:r w:rsidR="004A0456" w:rsidRPr="0096012B">
              <w:rPr>
                <w:sz w:val="24"/>
                <w:szCs w:val="24"/>
              </w:rPr>
              <w:t>(Ekspertas Nr. 2),</w:t>
            </w:r>
            <w:r w:rsidR="004A0456" w:rsidRPr="0096012B">
              <w:rPr>
                <w:b/>
                <w:sz w:val="24"/>
                <w:szCs w:val="24"/>
              </w:rPr>
              <w:t xml:space="preserve"> </w:t>
            </w:r>
            <w:r w:rsidR="004A0456" w:rsidRPr="0096012B">
              <w:rPr>
                <w:sz w:val="24"/>
                <w:szCs w:val="24"/>
              </w:rPr>
              <w:t xml:space="preserve">kurio kvalifikacija ir kompetencija atitinka šiuos žemiau nurodytus reikalavimus: - </w:t>
            </w:r>
            <w:r w:rsidR="004A0456" w:rsidRPr="0096012B">
              <w:rPr>
                <w:b/>
                <w:bCs/>
                <w:sz w:val="24"/>
                <w:szCs w:val="24"/>
              </w:rPr>
              <w:t>aukštasis universitetinis arba jam prilygintas išsilavinimas</w:t>
            </w:r>
            <w:r w:rsidR="004A0456" w:rsidRPr="0096012B">
              <w:rPr>
                <w:sz w:val="24"/>
                <w:szCs w:val="24"/>
              </w:rPr>
              <w:t>; - per paskutinius 3 metus turi turėti informacinės sistemos saugumo architekto patirties diegiant/projektuojant ne mažiau</w:t>
            </w:r>
            <w:r w:rsidR="004A0456" w:rsidRPr="00DD450F">
              <w:rPr>
                <w:sz w:val="24"/>
                <w:szCs w:val="24"/>
              </w:rPr>
              <w:t xml:space="preserve"> kaip 1 projektui (sutarčiai) IT sprendimo saugumo architektūrą, kur IT sprendimas naudoja paslaugomis grindžiamą architektūrą (angl. Service Oriented Architecture)</w:t>
            </w:r>
            <w:r w:rsidRPr="00DD450F">
              <w:rPr>
                <w:iCs/>
                <w:sz w:val="24"/>
                <w:szCs w:val="24"/>
              </w:rPr>
              <w:t xml:space="preserve">“. </w:t>
            </w:r>
            <w:r w:rsidRPr="00DD450F">
              <w:rPr>
                <w:sz w:val="24"/>
                <w:szCs w:val="24"/>
              </w:rPr>
              <w:t xml:space="preserve">Pirkimo Nr. </w:t>
            </w:r>
            <w:r w:rsidR="004A0456" w:rsidRPr="00DD450F">
              <w:rPr>
                <w:sz w:val="24"/>
                <w:szCs w:val="24"/>
              </w:rPr>
              <w:t>3</w:t>
            </w:r>
            <w:r w:rsidRPr="00DD450F">
              <w:rPr>
                <w:sz w:val="24"/>
                <w:szCs w:val="24"/>
              </w:rPr>
              <w:t xml:space="preserve"> sąlygų </w:t>
            </w:r>
            <w:r w:rsidRPr="00DD450F">
              <w:rPr>
                <w:color w:val="000000"/>
                <w:sz w:val="24"/>
                <w:szCs w:val="24"/>
              </w:rPr>
              <w:t>7.1.5.3 papunktyje nustatytas tiekėjų kvalifikacijos reikalavimas: „</w:t>
            </w:r>
            <w:r w:rsidR="004A0456" w:rsidRPr="00DD450F">
              <w:rPr>
                <w:bCs/>
                <w:sz w:val="24"/>
                <w:szCs w:val="24"/>
              </w:rPr>
              <w:t>IT sprendimų architektas</w:t>
            </w:r>
            <w:r w:rsidR="004A0456" w:rsidRPr="00DD450F">
              <w:rPr>
                <w:b/>
                <w:sz w:val="24"/>
                <w:szCs w:val="24"/>
              </w:rPr>
              <w:t xml:space="preserve"> </w:t>
            </w:r>
            <w:r w:rsidR="004A0456" w:rsidRPr="00DD450F">
              <w:rPr>
                <w:sz w:val="24"/>
                <w:szCs w:val="24"/>
              </w:rPr>
              <w:t>(Ekspertas Nr. 3),</w:t>
            </w:r>
            <w:r w:rsidR="004A0456" w:rsidRPr="00DD450F">
              <w:rPr>
                <w:b/>
                <w:sz w:val="24"/>
                <w:szCs w:val="24"/>
              </w:rPr>
              <w:t xml:space="preserve"> </w:t>
            </w:r>
            <w:r w:rsidR="004A0456" w:rsidRPr="00DD450F">
              <w:rPr>
                <w:sz w:val="24"/>
                <w:szCs w:val="24"/>
              </w:rPr>
              <w:t xml:space="preserve">kurio kvalifikacija ir kompetencija atitinka šiuos žemiau nurodytus reikalavimus: - </w:t>
            </w:r>
            <w:r w:rsidR="004A0456" w:rsidRPr="00DD450F">
              <w:rPr>
                <w:b/>
                <w:bCs/>
                <w:sz w:val="24"/>
                <w:szCs w:val="24"/>
              </w:rPr>
              <w:t>aukštasis universitetinis arba jam prilygintas išsilavinimas</w:t>
            </w:r>
            <w:r w:rsidR="004A0456" w:rsidRPr="00DD450F">
              <w:rPr>
                <w:sz w:val="24"/>
                <w:szCs w:val="24"/>
              </w:rPr>
              <w:t>; - per paskutinius 3 metus turi būti dalyvavęs bent 1 sėkmingai vykdomoje/vykdytoje sutartyje (projekte) projektuojant ir diegiant IT sprendimą, kuris naudoja operatyvinėje atmintyje veikiančią duomenų valdymo platformą</w:t>
            </w:r>
            <w:r w:rsidRPr="00DD450F">
              <w:rPr>
                <w:sz w:val="24"/>
                <w:szCs w:val="24"/>
              </w:rPr>
              <w:t>“.</w:t>
            </w:r>
          </w:p>
          <w:p w14:paraId="6AA9D2D1" w14:textId="6FBE3BEB" w:rsidR="00D51A20" w:rsidRPr="00AD50AE" w:rsidRDefault="00D51A20" w:rsidP="000A6B68">
            <w:pPr>
              <w:pStyle w:val="ListParagraph"/>
              <w:ind w:left="0" w:firstLine="720"/>
              <w:jc w:val="both"/>
              <w:rPr>
                <w:color w:val="000000"/>
                <w:sz w:val="24"/>
                <w:szCs w:val="24"/>
              </w:rPr>
            </w:pPr>
            <w:r w:rsidRPr="0081020D">
              <w:rPr>
                <w:sz w:val="24"/>
                <w:szCs w:val="24"/>
              </w:rPr>
              <w:t>Tarnyba raštu</w:t>
            </w:r>
            <w:r w:rsidRPr="000C7985">
              <w:rPr>
                <w:rStyle w:val="FootnoteReference"/>
                <w:szCs w:val="24"/>
              </w:rPr>
              <w:footnoteReference w:id="120"/>
            </w:r>
            <w:r w:rsidRPr="0081020D">
              <w:rPr>
                <w:sz w:val="24"/>
                <w:szCs w:val="24"/>
              </w:rPr>
              <w:t xml:space="preserve"> paprašė Perkančiosios organizacijos </w:t>
            </w:r>
            <w:r w:rsidRPr="00713B40">
              <w:rPr>
                <w:sz w:val="24"/>
                <w:szCs w:val="24"/>
              </w:rPr>
              <w:t xml:space="preserve">paaiškinti ir pagrįsti </w:t>
            </w:r>
            <w:r>
              <w:rPr>
                <w:sz w:val="24"/>
                <w:szCs w:val="24"/>
              </w:rPr>
              <w:t xml:space="preserve">pirmiau </w:t>
            </w:r>
            <w:r w:rsidRPr="00713B40">
              <w:rPr>
                <w:sz w:val="24"/>
                <w:szCs w:val="24"/>
              </w:rPr>
              <w:t>nurodyt</w:t>
            </w:r>
            <w:r>
              <w:rPr>
                <w:sz w:val="24"/>
                <w:szCs w:val="24"/>
              </w:rPr>
              <w:t>us</w:t>
            </w:r>
            <w:r w:rsidRPr="00713B40">
              <w:rPr>
                <w:sz w:val="24"/>
                <w:szCs w:val="24"/>
              </w:rPr>
              <w:t xml:space="preserve"> kvalifikacijos reikalavim</w:t>
            </w:r>
            <w:r>
              <w:rPr>
                <w:sz w:val="24"/>
                <w:szCs w:val="24"/>
              </w:rPr>
              <w:t xml:space="preserve">us </w:t>
            </w:r>
            <w:r w:rsidRPr="00713B40">
              <w:rPr>
                <w:sz w:val="24"/>
                <w:szCs w:val="24"/>
              </w:rPr>
              <w:t>šiais aspektais: reikalingumo/proporcingumo Pirkim</w:t>
            </w:r>
            <w:r>
              <w:rPr>
                <w:sz w:val="24"/>
                <w:szCs w:val="24"/>
              </w:rPr>
              <w:t>o</w:t>
            </w:r>
            <w:r w:rsidRPr="00713B40">
              <w:rPr>
                <w:sz w:val="24"/>
                <w:szCs w:val="24"/>
              </w:rPr>
              <w:t xml:space="preserve"> </w:t>
            </w:r>
            <w:r>
              <w:rPr>
                <w:sz w:val="24"/>
                <w:szCs w:val="24"/>
              </w:rPr>
              <w:t xml:space="preserve">Nr. </w:t>
            </w:r>
            <w:r w:rsidR="00200D1B">
              <w:rPr>
                <w:sz w:val="24"/>
                <w:szCs w:val="24"/>
              </w:rPr>
              <w:t>3</w:t>
            </w:r>
            <w:r>
              <w:rPr>
                <w:sz w:val="24"/>
                <w:szCs w:val="24"/>
              </w:rPr>
              <w:t xml:space="preserve"> </w:t>
            </w:r>
            <w:r w:rsidRPr="00713B40">
              <w:rPr>
                <w:sz w:val="24"/>
                <w:szCs w:val="24"/>
              </w:rPr>
              <w:t>objekt</w:t>
            </w:r>
            <w:r>
              <w:rPr>
                <w:sz w:val="24"/>
                <w:szCs w:val="24"/>
              </w:rPr>
              <w:t>ui</w:t>
            </w:r>
            <w:r w:rsidRPr="00713B40">
              <w:rPr>
                <w:sz w:val="24"/>
                <w:szCs w:val="24"/>
              </w:rPr>
              <w:t>, t. y.,</w:t>
            </w:r>
            <w:r>
              <w:rPr>
                <w:sz w:val="24"/>
                <w:szCs w:val="24"/>
              </w:rPr>
              <w:t xml:space="preserve"> kodėl šiems specialistams būtina turėti būtent aukštąjį universitetinį išsilavinimą (ar atitinkamos kvalifikacijos minėti specialistai negali įgyti, pvz., pagal aukštojo koleginio, profesinio mokymo ar neformaliojo ugdymo programas). </w:t>
            </w:r>
            <w:r w:rsidRPr="0081020D">
              <w:rPr>
                <w:sz w:val="24"/>
                <w:szCs w:val="24"/>
              </w:rPr>
              <w:t>Perkančioji organizacija rašte</w:t>
            </w:r>
            <w:r w:rsidRPr="000C7985">
              <w:rPr>
                <w:rStyle w:val="FootnoteReference"/>
                <w:szCs w:val="24"/>
              </w:rPr>
              <w:footnoteReference w:id="121"/>
            </w:r>
            <w:r w:rsidRPr="0081020D">
              <w:rPr>
                <w:sz w:val="24"/>
                <w:szCs w:val="24"/>
              </w:rPr>
              <w:t xml:space="preserve"> nurodė, jog</w:t>
            </w:r>
            <w:r>
              <w:rPr>
                <w:sz w:val="24"/>
                <w:szCs w:val="24"/>
              </w:rPr>
              <w:t xml:space="preserve"> „</w:t>
            </w:r>
            <w:r w:rsidRPr="00763BE5">
              <w:rPr>
                <w:sz w:val="24"/>
                <w:szCs w:val="24"/>
              </w:rPr>
              <w:t>Reikalavimas turėti aukštąjį išsilavinimą buvo nustatytas siekiant įsitikinti, kad pirkimo sutarties vykdymas bus pavestas kvalifikuotam tiekėjo, teiksiančio paslaugas, personalui, kuris yra tiesiogiai susijęs (ar atsakingas) už konkrečios paslaugos suteikimą ar darbų atlikimą, t. y. IT sprendimo architektūrą, ir IT sprendimo saugumo architektūrą. Tik aukštojo universiteto studijose yra ugdomos kompetencijos bei kvalifikacija spręsti informacinių sistemų projektavimo, kūrimo ir modernizavimo problemas, kompleksiškai taikant žinias apie naujausias duomenų bazių kūrimo technikas, sistemų inžinerijos konceptus,  (saugų) verslo procesų modeliavimą; pasirinkti ir taikyti programų inžinerijos metodus informacinėms sistemoms kurti, pasiūlyti verslo informacinių sistemų (saugias) architektūras ir jas realizuoti</w:t>
            </w:r>
            <w:r>
              <w:rPr>
                <w:sz w:val="24"/>
                <w:szCs w:val="24"/>
              </w:rPr>
              <w:t>“</w:t>
            </w:r>
            <w:r w:rsidRPr="00763BE5">
              <w:rPr>
                <w:sz w:val="24"/>
                <w:szCs w:val="24"/>
              </w:rPr>
              <w:t>.</w:t>
            </w:r>
            <w:r>
              <w:rPr>
                <w:sz w:val="24"/>
                <w:szCs w:val="24"/>
              </w:rPr>
              <w:t xml:space="preserve"> Perkančioji organizacija </w:t>
            </w:r>
            <w:r w:rsidRPr="006973AE">
              <w:rPr>
                <w:color w:val="000000"/>
                <w:sz w:val="24"/>
                <w:szCs w:val="24"/>
              </w:rPr>
              <w:t>raštu</w:t>
            </w:r>
            <w:r w:rsidRPr="000C7985">
              <w:rPr>
                <w:rStyle w:val="FootnoteReference"/>
                <w:szCs w:val="24"/>
              </w:rPr>
              <w:footnoteReference w:id="122"/>
            </w:r>
            <w:r>
              <w:rPr>
                <w:sz w:val="24"/>
                <w:szCs w:val="24"/>
              </w:rPr>
              <w:t xml:space="preserve"> taip pat nurodė, kad „&lt;...&gt; Aukštojo universitetinio išsilavinimo reikalavimas nustatytas atsižvelgiant į tai, kad universitete atliekami </w:t>
            </w:r>
            <w:r>
              <w:rPr>
                <w:sz w:val="24"/>
                <w:szCs w:val="24"/>
                <w:u w:val="single"/>
              </w:rPr>
              <w:t>tarptautinio lygio</w:t>
            </w:r>
            <w:r>
              <w:rPr>
                <w:sz w:val="24"/>
                <w:szCs w:val="24"/>
              </w:rPr>
              <w:t xml:space="preserve"> fundamentiniai ir taikomieji moksliniai tyrimai, eksperimentinė veikla, </w:t>
            </w:r>
            <w:r>
              <w:rPr>
                <w:sz w:val="24"/>
                <w:szCs w:val="24"/>
                <w:u w:val="single"/>
              </w:rPr>
              <w:t>daugiau kaip pusė universiteto dėstytojų turi būti mokslininkai</w:t>
            </w:r>
            <w:r>
              <w:rPr>
                <w:sz w:val="24"/>
                <w:szCs w:val="24"/>
              </w:rPr>
              <w:t>, kai tuo tarpu kolegijose studijos grindžiamos tiesiog praktika ir taikomaisiais moksliniais tyrimais, dėstytojų kvalifikacija taip pat gali būti mažesnė – kolegijos dėstytojams pakanka turėti ne mažesnę kaip 3 metų praktinio darbo patirtį, susijusią su dėstomuoju dalyku. Taigi aukštojo universitetinio išsilavinimo studijos yra kokybiškesnės, labiau atitinka tarptautinius standartus, trunka ilgiau, yra gilesnės dalyko prasme</w:t>
            </w:r>
            <w:r w:rsidR="00141B3F">
              <w:rPr>
                <w:sz w:val="24"/>
                <w:szCs w:val="24"/>
              </w:rPr>
              <w:t xml:space="preserve"> &lt;...&gt;</w:t>
            </w:r>
            <w:r w:rsidR="00D72C3C">
              <w:rPr>
                <w:sz w:val="24"/>
                <w:szCs w:val="24"/>
              </w:rPr>
              <w:t>.“</w:t>
            </w:r>
          </w:p>
          <w:p w14:paraId="10099649" w14:textId="4F48F3F7" w:rsidR="00D51A20" w:rsidRDefault="00D51A20" w:rsidP="000A6B68">
            <w:pPr>
              <w:pStyle w:val="ListParagraph"/>
              <w:ind w:left="0" w:firstLine="720"/>
              <w:jc w:val="both"/>
              <w:rPr>
                <w:sz w:val="24"/>
                <w:szCs w:val="24"/>
              </w:rPr>
            </w:pPr>
            <w:r>
              <w:rPr>
                <w:sz w:val="24"/>
                <w:szCs w:val="24"/>
              </w:rPr>
              <w:t>Pažymėtina, kad Gairėse nurodyta, jog „</w:t>
            </w:r>
            <w:r w:rsidRPr="006362D2">
              <w:rPr>
                <w:sz w:val="24"/>
                <w:szCs w:val="24"/>
              </w:rPr>
              <w:t>IT sektorius pasižymi savita</w:t>
            </w:r>
            <w:r>
              <w:rPr>
                <w:sz w:val="24"/>
                <w:szCs w:val="24"/>
              </w:rPr>
              <w:t xml:space="preserve"> </w:t>
            </w:r>
            <w:r w:rsidRPr="006362D2">
              <w:rPr>
                <w:sz w:val="24"/>
                <w:szCs w:val="24"/>
              </w:rPr>
              <w:t>specifika, kurioje išsilavinimas neturi tokios didelės reikšmės kaip turimos kompetencijos, todėl</w:t>
            </w:r>
            <w:r>
              <w:rPr>
                <w:sz w:val="24"/>
                <w:szCs w:val="24"/>
              </w:rPr>
              <w:t xml:space="preserve"> </w:t>
            </w:r>
            <w:r w:rsidRPr="006362D2">
              <w:rPr>
                <w:sz w:val="24"/>
                <w:szCs w:val="24"/>
              </w:rPr>
              <w:t>nerekomenduojama kelti specialistų išsilavinimo reikalavimų, o teikti pirmenybę kompetencijų įvertinimui</w:t>
            </w:r>
            <w:r>
              <w:rPr>
                <w:sz w:val="24"/>
                <w:szCs w:val="24"/>
              </w:rPr>
              <w:t>“</w:t>
            </w:r>
            <w:r w:rsidRPr="006362D2">
              <w:rPr>
                <w:sz w:val="24"/>
                <w:szCs w:val="24"/>
              </w:rPr>
              <w:t>.</w:t>
            </w:r>
            <w:r w:rsidR="00F17EA3">
              <w:rPr>
                <w:sz w:val="24"/>
                <w:szCs w:val="24"/>
              </w:rPr>
              <w:t xml:space="preserve"> Atkreiptinas dėmesys, jog iš pirmiau nurodyto tiekėjo kvalifikacijos reikalavimo </w:t>
            </w:r>
            <w:r w:rsidR="00052F5F">
              <w:rPr>
                <w:sz w:val="24"/>
                <w:szCs w:val="24"/>
              </w:rPr>
              <w:t xml:space="preserve">bei Perkančiosios organizacijos pateiktų paaiškinimų, taip pat </w:t>
            </w:r>
            <w:r w:rsidR="00F17EA3">
              <w:rPr>
                <w:sz w:val="24"/>
                <w:szCs w:val="24"/>
              </w:rPr>
              <w:t>matyti, kad Perkančiajai organizacijai taip pat yra</w:t>
            </w:r>
            <w:r w:rsidR="00052F5F">
              <w:rPr>
                <w:sz w:val="24"/>
                <w:szCs w:val="24"/>
              </w:rPr>
              <w:t xml:space="preserve"> labai</w:t>
            </w:r>
            <w:r w:rsidR="00F17EA3">
              <w:rPr>
                <w:sz w:val="24"/>
                <w:szCs w:val="24"/>
              </w:rPr>
              <w:t xml:space="preserve"> </w:t>
            </w:r>
            <w:r w:rsidR="00F17EA3">
              <w:rPr>
                <w:sz w:val="24"/>
                <w:szCs w:val="24"/>
              </w:rPr>
              <w:lastRenderedPageBreak/>
              <w:t xml:space="preserve">svarbi </w:t>
            </w:r>
            <w:r w:rsidR="00F17EA3" w:rsidRPr="003E69E4">
              <w:rPr>
                <w:sz w:val="24"/>
                <w:szCs w:val="24"/>
              </w:rPr>
              <w:t>specialistų patirtis, nes keliami su tuo susiję reikalavimai, kas atiti</w:t>
            </w:r>
            <w:r w:rsidR="00F17EA3">
              <w:rPr>
                <w:sz w:val="24"/>
                <w:szCs w:val="24"/>
              </w:rPr>
              <w:t>nka G</w:t>
            </w:r>
            <w:r w:rsidR="00F17EA3" w:rsidRPr="003E69E4">
              <w:rPr>
                <w:sz w:val="24"/>
                <w:szCs w:val="24"/>
              </w:rPr>
              <w:t>airėse dėstomą poziciją.</w:t>
            </w:r>
          </w:p>
          <w:p w14:paraId="03D84042" w14:textId="77777777" w:rsidR="00F17EA3" w:rsidRDefault="00F17EA3" w:rsidP="00F17EA3">
            <w:pPr>
              <w:pStyle w:val="ListParagraph"/>
              <w:ind w:left="0" w:firstLine="720"/>
              <w:jc w:val="both"/>
              <w:rPr>
                <w:sz w:val="24"/>
                <w:szCs w:val="24"/>
              </w:rPr>
            </w:pPr>
            <w:r>
              <w:rPr>
                <w:sz w:val="24"/>
                <w:szCs w:val="24"/>
              </w:rPr>
              <w:t xml:space="preserve">Papildomai pažymėtina, jog teisės aktuose nėra įtvirtinta ribojimų dėl </w:t>
            </w:r>
            <w:r w:rsidRPr="00182AC9">
              <w:rPr>
                <w:sz w:val="24"/>
                <w:szCs w:val="24"/>
              </w:rPr>
              <w:t>studijų krypčių, kurios priklauso informatikos mokslų studijų krypčių grupei, studijų programų mokym</w:t>
            </w:r>
            <w:r>
              <w:rPr>
                <w:sz w:val="24"/>
                <w:szCs w:val="24"/>
              </w:rPr>
              <w:t>o</w:t>
            </w:r>
            <w:r w:rsidRPr="00182AC9">
              <w:rPr>
                <w:sz w:val="24"/>
                <w:szCs w:val="24"/>
              </w:rPr>
              <w:t xml:space="preserve"> tik universitetuose, t. y. visos informatikos mokslų studijų kryptys: informatikos, informacijos sistemų, programų sistemų ir informatikos inžinerijos</w:t>
            </w:r>
            <w:r>
              <w:rPr>
                <w:sz w:val="24"/>
                <w:szCs w:val="24"/>
              </w:rPr>
              <w:t>,</w:t>
            </w:r>
            <w:r w:rsidRPr="00182AC9">
              <w:rPr>
                <w:sz w:val="24"/>
                <w:szCs w:val="24"/>
              </w:rPr>
              <w:t xml:space="preserve"> </w:t>
            </w:r>
            <w:r w:rsidRPr="004B5B24">
              <w:rPr>
                <w:sz w:val="24"/>
                <w:szCs w:val="24"/>
              </w:rPr>
              <w:t>gali būti dėstomos tiek kolegijose, tiek ir universitetuose</w:t>
            </w:r>
            <w:r>
              <w:rPr>
                <w:rStyle w:val="FootnoteReference"/>
                <w:color w:val="000000"/>
                <w:sz w:val="24"/>
                <w:szCs w:val="24"/>
              </w:rPr>
              <w:footnoteReference w:id="123"/>
            </w:r>
            <w:r w:rsidRPr="0096012B">
              <w:rPr>
                <w:sz w:val="24"/>
                <w:szCs w:val="24"/>
              </w:rPr>
              <w:t>.</w:t>
            </w:r>
          </w:p>
          <w:p w14:paraId="452B37FF" w14:textId="77777777" w:rsidR="00775F98" w:rsidRDefault="00D51A20" w:rsidP="00775F98">
            <w:pPr>
              <w:pStyle w:val="ListParagraph"/>
              <w:ind w:left="0" w:firstLine="720"/>
              <w:jc w:val="both"/>
              <w:rPr>
                <w:sz w:val="24"/>
                <w:szCs w:val="24"/>
              </w:rPr>
            </w:pPr>
            <w:r>
              <w:rPr>
                <w:sz w:val="24"/>
                <w:szCs w:val="24"/>
              </w:rPr>
              <w:t xml:space="preserve">Atkreiptinas dėmesys, kad </w:t>
            </w:r>
            <w:r w:rsidRPr="008C4291">
              <w:rPr>
                <w:sz w:val="24"/>
                <w:szCs w:val="24"/>
              </w:rPr>
              <w:t>Informatikos mokslų studijų krypčių grupės apraš</w:t>
            </w:r>
            <w:r>
              <w:rPr>
                <w:sz w:val="24"/>
                <w:szCs w:val="24"/>
              </w:rPr>
              <w:t>u,</w:t>
            </w:r>
            <w:r w:rsidRPr="008C4291">
              <w:rPr>
                <w:sz w:val="24"/>
                <w:szCs w:val="24"/>
              </w:rPr>
              <w:t xml:space="preserve"> patvirtin</w:t>
            </w:r>
            <w:r>
              <w:rPr>
                <w:sz w:val="24"/>
                <w:szCs w:val="24"/>
              </w:rPr>
              <w:t xml:space="preserve">tu Lietuvos Respublikos </w:t>
            </w:r>
            <w:r w:rsidRPr="00127E3A">
              <w:rPr>
                <w:sz w:val="24"/>
                <w:szCs w:val="24"/>
              </w:rPr>
              <w:t>švietimo, mokslo ir sporto ministr</w:t>
            </w:r>
            <w:r>
              <w:rPr>
                <w:sz w:val="24"/>
                <w:szCs w:val="24"/>
              </w:rPr>
              <w:t xml:space="preserve">o 2021 m. sausio 11 d. įsakymu </w:t>
            </w:r>
            <w:r w:rsidRPr="00127E3A">
              <w:rPr>
                <w:sz w:val="24"/>
                <w:szCs w:val="24"/>
              </w:rPr>
              <w:t>V-46</w:t>
            </w:r>
            <w:r>
              <w:rPr>
                <w:sz w:val="24"/>
                <w:szCs w:val="24"/>
              </w:rPr>
              <w:t xml:space="preserve">, </w:t>
            </w:r>
            <w:r w:rsidRPr="00E36860">
              <w:rPr>
                <w:sz w:val="24"/>
                <w:szCs w:val="24"/>
              </w:rPr>
              <w:t>reglamentuojami informatikos, informacijos sistemų</w:t>
            </w:r>
            <w:r>
              <w:rPr>
                <w:sz w:val="24"/>
                <w:szCs w:val="24"/>
              </w:rPr>
              <w:t xml:space="preserve">, </w:t>
            </w:r>
            <w:r w:rsidRPr="00E36860">
              <w:rPr>
                <w:sz w:val="24"/>
                <w:szCs w:val="24"/>
              </w:rPr>
              <w:t>programų sistemų ir informatikos inžinerijos studijų krypčių, kurios priklauso informatikos mokslų studijų krypčių grupei, studijų programų specialieji reikalavimai.</w:t>
            </w:r>
            <w:r>
              <w:rPr>
                <w:sz w:val="24"/>
                <w:szCs w:val="24"/>
              </w:rPr>
              <w:t xml:space="preserve"> Minėto aprašo prieduose nurodoma, kokius </w:t>
            </w:r>
            <w:r w:rsidRPr="00E36860">
              <w:rPr>
                <w:sz w:val="24"/>
                <w:szCs w:val="24"/>
              </w:rPr>
              <w:t>studijų rezultatus pasiekia informatikos mokslų studijų krypčių grupei priskiriamų krypties studijų</w:t>
            </w:r>
            <w:r>
              <w:rPr>
                <w:sz w:val="24"/>
                <w:szCs w:val="24"/>
              </w:rPr>
              <w:t xml:space="preserve"> </w:t>
            </w:r>
            <w:r w:rsidRPr="00E36860">
              <w:rPr>
                <w:sz w:val="24"/>
                <w:szCs w:val="24"/>
              </w:rPr>
              <w:t>absolventai</w:t>
            </w:r>
            <w:r>
              <w:rPr>
                <w:sz w:val="24"/>
                <w:szCs w:val="24"/>
              </w:rPr>
              <w:t xml:space="preserve"> (tiek baigę kolegines, tiek ir baigę pirmosios pakopos universitetines studijas)</w:t>
            </w:r>
            <w:r w:rsidRPr="00E36860">
              <w:rPr>
                <w:sz w:val="24"/>
                <w:szCs w:val="24"/>
              </w:rPr>
              <w:t>.</w:t>
            </w:r>
            <w:r>
              <w:rPr>
                <w:sz w:val="24"/>
                <w:szCs w:val="24"/>
              </w:rPr>
              <w:t xml:space="preserve"> Analizuojant pirmiau nurodyto aprašo 1 ir 2 priedus matyti, kad tiek baigę kolegines, tiek ir baigę pirmosios pakopos universitetines studijas absolventai turi gebėti p</w:t>
            </w:r>
            <w:r w:rsidRPr="00382FF1">
              <w:rPr>
                <w:color w:val="000000"/>
                <w:sz w:val="24"/>
                <w:szCs w:val="24"/>
              </w:rPr>
              <w:t xml:space="preserve">rojektuoti programų sistemos architektūrą, komponentus, naudotojo sąsają ir testavimo programas pagal </w:t>
            </w:r>
            <w:r w:rsidRPr="003D3EC3">
              <w:rPr>
                <w:color w:val="000000"/>
                <w:sz w:val="24"/>
                <w:szCs w:val="24"/>
              </w:rPr>
              <w:t xml:space="preserve">programų sistemai keliamus </w:t>
            </w:r>
            <w:r w:rsidRPr="00382FF1">
              <w:rPr>
                <w:color w:val="000000"/>
                <w:sz w:val="24"/>
                <w:szCs w:val="24"/>
              </w:rPr>
              <w:t>funkcinius ir nefunkcinius reikalavimus</w:t>
            </w:r>
            <w:r>
              <w:rPr>
                <w:color w:val="000000"/>
                <w:sz w:val="24"/>
                <w:szCs w:val="24"/>
              </w:rPr>
              <w:t xml:space="preserve">, kiti nurodyti gebėjimai tiek kolegines, tiek universitetines studijas baigusių absolventų taip pat labai panašūs. </w:t>
            </w:r>
            <w:r w:rsidR="009563A5">
              <w:rPr>
                <w:color w:val="000000"/>
                <w:sz w:val="24"/>
                <w:szCs w:val="24"/>
              </w:rPr>
              <w:t>Pažymėtina, kad koleginių ir universitetinių studijų kreditų skaičius gali sutapti arba nežymiai skirtis</w:t>
            </w:r>
            <w:r w:rsidR="009563A5" w:rsidRPr="00586BF4">
              <w:rPr>
                <w:color w:val="000000"/>
                <w:sz w:val="24"/>
                <w:szCs w:val="24"/>
              </w:rPr>
              <w:t>: k</w:t>
            </w:r>
            <w:r w:rsidR="009563A5" w:rsidRPr="00586BF4">
              <w:rPr>
                <w:sz w:val="24"/>
                <w:szCs w:val="24"/>
              </w:rPr>
              <w:t>oleginių studijų programos apimtis gali būti 180 arba 210 studijų kreditų, tuo tarpu pirmosios pakopos universitetinių studijų programos apimtis gali būti 210 arba 240 studijų kreditų. Atkreiptinas dėmesys, kad koleginės studijos skiria žymiai daugiau dėmesio praktikai, bendra praktikų apimtis turi būti ne mažesnė kaip 30 studijų kreditų, t. y. 2 kartus daugiau nei universitetinėse studijos</w:t>
            </w:r>
            <w:r w:rsidR="009563A5">
              <w:rPr>
                <w:sz w:val="24"/>
                <w:szCs w:val="24"/>
              </w:rPr>
              <w:t>e</w:t>
            </w:r>
            <w:r w:rsidR="009563A5" w:rsidRPr="00586BF4">
              <w:rPr>
                <w:sz w:val="24"/>
                <w:szCs w:val="24"/>
              </w:rPr>
              <w:t xml:space="preserve"> skiriamas kre</w:t>
            </w:r>
            <w:r w:rsidR="009563A5">
              <w:rPr>
                <w:sz w:val="24"/>
                <w:szCs w:val="24"/>
              </w:rPr>
              <w:t>d</w:t>
            </w:r>
            <w:r w:rsidR="009563A5" w:rsidRPr="00586BF4">
              <w:rPr>
                <w:sz w:val="24"/>
                <w:szCs w:val="24"/>
              </w:rPr>
              <w:t>itų skaičius.</w:t>
            </w:r>
            <w:r w:rsidR="009563A5">
              <w:rPr>
                <w:sz w:val="24"/>
                <w:szCs w:val="24"/>
              </w:rPr>
              <w:t xml:space="preserve"> </w:t>
            </w:r>
            <w:r w:rsidR="00052F5F">
              <w:rPr>
                <w:sz w:val="24"/>
                <w:szCs w:val="24"/>
              </w:rPr>
              <w:t>Kaip jau minėta</w:t>
            </w:r>
            <w:r w:rsidR="009563A5">
              <w:rPr>
                <w:sz w:val="24"/>
                <w:szCs w:val="24"/>
              </w:rPr>
              <w:t xml:space="preserve">, </w:t>
            </w:r>
            <w:r w:rsidR="00052F5F">
              <w:rPr>
                <w:sz w:val="24"/>
                <w:szCs w:val="24"/>
              </w:rPr>
              <w:t>iš pirmiau</w:t>
            </w:r>
            <w:r w:rsidR="009563A5">
              <w:rPr>
                <w:sz w:val="24"/>
                <w:szCs w:val="24"/>
              </w:rPr>
              <w:t xml:space="preserve"> nurodytų tiekėjo kvalifikacijos reikalavimų matyti, jog</w:t>
            </w:r>
            <w:r w:rsidR="009563A5" w:rsidRPr="003E69E4">
              <w:rPr>
                <w:sz w:val="24"/>
                <w:szCs w:val="24"/>
              </w:rPr>
              <w:t xml:space="preserve"> </w:t>
            </w:r>
            <w:r w:rsidR="009563A5">
              <w:rPr>
                <w:sz w:val="24"/>
                <w:szCs w:val="24"/>
              </w:rPr>
              <w:t>nurodytų</w:t>
            </w:r>
            <w:r w:rsidR="009563A5" w:rsidRPr="003E69E4">
              <w:rPr>
                <w:sz w:val="24"/>
                <w:szCs w:val="24"/>
              </w:rPr>
              <w:t xml:space="preserve"> </w:t>
            </w:r>
            <w:r w:rsidR="009563A5">
              <w:rPr>
                <w:sz w:val="24"/>
                <w:szCs w:val="24"/>
              </w:rPr>
              <w:t>dviejų</w:t>
            </w:r>
            <w:r w:rsidR="009563A5" w:rsidRPr="003E69E4">
              <w:rPr>
                <w:sz w:val="24"/>
                <w:szCs w:val="24"/>
              </w:rPr>
              <w:t xml:space="preserve"> specialistų praktinė patirtis </w:t>
            </w:r>
            <w:r w:rsidR="009563A5">
              <w:rPr>
                <w:sz w:val="24"/>
                <w:szCs w:val="24"/>
              </w:rPr>
              <w:t xml:space="preserve">Perkančiajai organizacijai </w:t>
            </w:r>
            <w:r w:rsidR="009563A5" w:rsidRPr="003E69E4">
              <w:rPr>
                <w:sz w:val="24"/>
                <w:szCs w:val="24"/>
              </w:rPr>
              <w:t>yra taip pat labai svarbi.</w:t>
            </w:r>
          </w:p>
          <w:p w14:paraId="6249A06D" w14:textId="497268CC" w:rsidR="00D51A20" w:rsidRPr="00775F98" w:rsidRDefault="009563A5" w:rsidP="00775F98">
            <w:pPr>
              <w:pStyle w:val="ListParagraph"/>
              <w:ind w:left="0" w:firstLine="720"/>
              <w:jc w:val="both"/>
              <w:rPr>
                <w:sz w:val="24"/>
                <w:szCs w:val="24"/>
              </w:rPr>
            </w:pPr>
            <w:r>
              <w:rPr>
                <w:sz w:val="24"/>
                <w:szCs w:val="24"/>
              </w:rPr>
              <w:t>Pažymėtina, kad į</w:t>
            </w:r>
            <w:r w:rsidRPr="00586BF4">
              <w:rPr>
                <w:sz w:val="24"/>
                <w:szCs w:val="24"/>
              </w:rPr>
              <w:t>vertinus, pvz., Vilniaus kolegijoje vienos iš informatikos mokslų studijų krypties „Programų sistemos“ program</w:t>
            </w:r>
            <w:r>
              <w:rPr>
                <w:sz w:val="24"/>
                <w:szCs w:val="24"/>
              </w:rPr>
              <w:t>os</w:t>
            </w:r>
            <w:r w:rsidRPr="000C7985">
              <w:rPr>
                <w:rStyle w:val="FootnoteReference"/>
                <w:szCs w:val="24"/>
              </w:rPr>
              <w:footnoteReference w:id="124"/>
            </w:r>
            <w:r>
              <w:rPr>
                <w:sz w:val="24"/>
                <w:szCs w:val="24"/>
              </w:rPr>
              <w:t xml:space="preserve"> turinį</w:t>
            </w:r>
            <w:r w:rsidRPr="00586BF4">
              <w:rPr>
                <w:sz w:val="24"/>
                <w:szCs w:val="24"/>
              </w:rPr>
              <w:t xml:space="preserve">, </w:t>
            </w:r>
            <w:r w:rsidR="00D51A20" w:rsidRPr="00586BF4">
              <w:rPr>
                <w:sz w:val="24"/>
                <w:szCs w:val="24"/>
              </w:rPr>
              <w:t xml:space="preserve">matyti, kad kolegijoje yra tokie mokymo dalykai kaip: </w:t>
            </w:r>
            <w:r w:rsidR="00D51A20" w:rsidRPr="00586BF4">
              <w:rPr>
                <w:color w:val="000000"/>
                <w:sz w:val="24"/>
                <w:szCs w:val="24"/>
              </w:rPr>
              <w:t>duomenų bazių projektavimas, duomenų bazių sistemos, programų sistemų inžinerija ir pan., mokoma projektuoti programų sistemos architektūrą, komponentus, naudotojo sąsają ir testavimo programas pagal programų sistemai keliamus funkcinius ir nefunkcinius reikalavimus ir kt.</w:t>
            </w:r>
          </w:p>
          <w:p w14:paraId="3D9C6DDC" w14:textId="77777777" w:rsidR="00D51A20" w:rsidRDefault="00D51A20" w:rsidP="000A6B68">
            <w:pPr>
              <w:pStyle w:val="ListParagraph"/>
              <w:ind w:left="0" w:firstLine="720"/>
              <w:jc w:val="both"/>
              <w:rPr>
                <w:color w:val="000000"/>
                <w:sz w:val="24"/>
                <w:szCs w:val="24"/>
              </w:rPr>
            </w:pPr>
            <w:r w:rsidRPr="00E40AD0">
              <w:rPr>
                <w:color w:val="000000"/>
                <w:sz w:val="24"/>
                <w:szCs w:val="24"/>
              </w:rPr>
              <w:t>Atkreiptinas dėmesys, jog nėra tokios specifinės informatikos mokslų krypties, kaip IT sprendimo saugumo architekt</w:t>
            </w:r>
            <w:r>
              <w:rPr>
                <w:color w:val="000000"/>
                <w:sz w:val="24"/>
                <w:szCs w:val="24"/>
              </w:rPr>
              <w:t>ūra, tiek kolegijose, tiek ir universitetuose dėstomos pirmiau nurodytos studijų kryptys</w:t>
            </w:r>
            <w:r w:rsidRPr="00E40AD0">
              <w:rPr>
                <w:color w:val="000000"/>
                <w:sz w:val="24"/>
                <w:szCs w:val="24"/>
              </w:rPr>
              <w:t xml:space="preserve"> </w:t>
            </w:r>
            <w:r>
              <w:rPr>
                <w:color w:val="000000"/>
                <w:sz w:val="24"/>
                <w:szCs w:val="24"/>
              </w:rPr>
              <w:t xml:space="preserve">– </w:t>
            </w:r>
            <w:r w:rsidRPr="00E40AD0">
              <w:rPr>
                <w:color w:val="000000"/>
                <w:sz w:val="24"/>
                <w:szCs w:val="24"/>
              </w:rPr>
              <w:t xml:space="preserve">informatika, programų sistemos ir pan., </w:t>
            </w:r>
            <w:r>
              <w:rPr>
                <w:color w:val="000000"/>
                <w:sz w:val="24"/>
                <w:szCs w:val="24"/>
              </w:rPr>
              <w:t xml:space="preserve">minėtas studijas baigę absolventai jau dirbdami ima specializuotis </w:t>
            </w:r>
            <w:r w:rsidRPr="00E40AD0">
              <w:rPr>
                <w:color w:val="000000"/>
                <w:sz w:val="24"/>
                <w:szCs w:val="24"/>
              </w:rPr>
              <w:t>tam tikroje srityje</w:t>
            </w:r>
            <w:r>
              <w:rPr>
                <w:color w:val="000000"/>
                <w:sz w:val="24"/>
                <w:szCs w:val="24"/>
              </w:rPr>
              <w:t xml:space="preserve"> (nagrinėjamu atveju </w:t>
            </w:r>
            <w:r w:rsidRPr="00E40AD0">
              <w:rPr>
                <w:color w:val="000000"/>
                <w:sz w:val="24"/>
                <w:szCs w:val="24"/>
              </w:rPr>
              <w:t>IT sprendimo saugumo architekt</w:t>
            </w:r>
            <w:r>
              <w:rPr>
                <w:color w:val="000000"/>
                <w:sz w:val="24"/>
                <w:szCs w:val="24"/>
              </w:rPr>
              <w:t>ūroje).</w:t>
            </w:r>
          </w:p>
          <w:p w14:paraId="352F58DB" w14:textId="77777777" w:rsidR="00D51A20" w:rsidRDefault="00D51A20" w:rsidP="000A6B68">
            <w:pPr>
              <w:pStyle w:val="ListParagraph"/>
              <w:ind w:left="0" w:firstLine="720"/>
              <w:jc w:val="both"/>
              <w:rPr>
                <w:color w:val="000000"/>
                <w:sz w:val="24"/>
                <w:szCs w:val="24"/>
              </w:rPr>
            </w:pPr>
            <w:r>
              <w:rPr>
                <w:color w:val="000000"/>
                <w:sz w:val="24"/>
                <w:szCs w:val="24"/>
              </w:rPr>
              <w:t>Gairėse numatyta, kad „</w:t>
            </w:r>
            <w:r w:rsidRPr="009D4DFD">
              <w:rPr>
                <w:color w:val="000000"/>
                <w:sz w:val="24"/>
                <w:szCs w:val="24"/>
              </w:rPr>
              <w:t>IS architektui keliami reikalavimai turi būti susiję su pačios sistemos struktūra, apibūdinant, kokios technologijos buvo naudojamos, kad būtų tinkamai įvertinama, ar architektas sugebės suprojektuoti tokio paties sudėtingumo informacinę sistemą, kokia yra perkama konkrečiu pirkimu. Tačiau reikėtų atsižvelgti į tai, jog kvalifikacijos reikalavimai būtų nustatomi siekiant išsiaiškinti specialisto patirtį, o ne dirbtinai apriboti tiekėjų galimybę pasiūlyti tinkamus specialistus atlikti numatomas funkcijas</w:t>
            </w:r>
            <w:r>
              <w:rPr>
                <w:color w:val="000000"/>
                <w:sz w:val="24"/>
                <w:szCs w:val="24"/>
              </w:rPr>
              <w:t>“.</w:t>
            </w:r>
          </w:p>
          <w:p w14:paraId="74708B6B" w14:textId="6F05057A" w:rsidR="00D51A20" w:rsidRDefault="00D51A20" w:rsidP="000A6B68">
            <w:pPr>
              <w:pStyle w:val="ListParagraph"/>
              <w:ind w:left="0" w:firstLine="720"/>
              <w:jc w:val="both"/>
              <w:rPr>
                <w:color w:val="000000"/>
                <w:sz w:val="24"/>
                <w:szCs w:val="24"/>
              </w:rPr>
            </w:pPr>
            <w:r w:rsidRPr="0096410C">
              <w:rPr>
                <w:sz w:val="24"/>
                <w:szCs w:val="24"/>
              </w:rPr>
              <w:t xml:space="preserve">Pažymėtina, kad IT sprendimo saugumo architektui bei IT sprendimų architektui, be aukštojo universitetinio išsilavinimo reikalavimo keliami ir specifiniai patirties reikalavimai: pirmajam – </w:t>
            </w:r>
            <w:r w:rsidR="00200D1B" w:rsidRPr="0096410C">
              <w:rPr>
                <w:sz w:val="24"/>
                <w:szCs w:val="24"/>
              </w:rPr>
              <w:t>„</w:t>
            </w:r>
            <w:r w:rsidR="00200D1B" w:rsidRPr="005A07AB">
              <w:rPr>
                <w:b/>
                <w:bCs/>
                <w:sz w:val="24"/>
                <w:szCs w:val="24"/>
              </w:rPr>
              <w:t>per paskutinius 3 metus turi turėti informacinės sistemos saugumo architekto patirties diegiant/projektuojant ne mažiau kaip 1 projektui (sutarčiai) IT sprendimo saugumo architektūrą, kur IT sprendimas naudoja paslaugomis grindžiamą architektūrą</w:t>
            </w:r>
            <w:r w:rsidR="00200D1B" w:rsidRPr="0096410C">
              <w:rPr>
                <w:sz w:val="24"/>
                <w:szCs w:val="24"/>
              </w:rPr>
              <w:t xml:space="preserve"> (angl. Service Oriented Architecture)</w:t>
            </w:r>
            <w:r w:rsidRPr="0096410C">
              <w:rPr>
                <w:sz w:val="24"/>
                <w:szCs w:val="24"/>
              </w:rPr>
              <w:t xml:space="preserve">“, antrajam – </w:t>
            </w:r>
            <w:r w:rsidR="00200D1B" w:rsidRPr="0096410C">
              <w:rPr>
                <w:sz w:val="24"/>
                <w:szCs w:val="24"/>
              </w:rPr>
              <w:t>„</w:t>
            </w:r>
            <w:r w:rsidR="00200D1B" w:rsidRPr="005A07AB">
              <w:rPr>
                <w:b/>
                <w:bCs/>
                <w:sz w:val="24"/>
                <w:szCs w:val="24"/>
              </w:rPr>
              <w:t>per paskutinius 3 metus turi būti dalyvavęs bent 1 sėkmingai vykdomoje/vykdytoje sutartyje (projekte) projektuojant ir diegiant IT sprendimą, kuris naudoja operatyvinėje atmintyje veikiančią duomenų valdymo platformą</w:t>
            </w:r>
            <w:r w:rsidRPr="0096410C">
              <w:rPr>
                <w:sz w:val="24"/>
                <w:szCs w:val="24"/>
              </w:rPr>
              <w:t xml:space="preserve">“. Tarnybos </w:t>
            </w:r>
            <w:r w:rsidRPr="0096410C">
              <w:rPr>
                <w:sz w:val="24"/>
                <w:szCs w:val="24"/>
              </w:rPr>
              <w:lastRenderedPageBreak/>
              <w:t>vertinimu, reikalaujama specifinė specialistų patirtis jau savaime įrodo jų gebėjimą atlikti Pirkimo</w:t>
            </w:r>
            <w:r w:rsidRPr="0096410C">
              <w:rPr>
                <w:color w:val="000000"/>
                <w:sz w:val="24"/>
                <w:szCs w:val="24"/>
              </w:rPr>
              <w:t xml:space="preserve"> Nr. </w:t>
            </w:r>
            <w:r w:rsidR="00200D1B" w:rsidRPr="0096410C">
              <w:rPr>
                <w:color w:val="000000"/>
                <w:sz w:val="24"/>
                <w:szCs w:val="24"/>
              </w:rPr>
              <w:t>3</w:t>
            </w:r>
            <w:r w:rsidRPr="0096410C">
              <w:rPr>
                <w:color w:val="000000"/>
                <w:sz w:val="24"/>
                <w:szCs w:val="24"/>
              </w:rPr>
              <w:t xml:space="preserve"> dokumentuose jiems priskirtas užduotis.</w:t>
            </w:r>
          </w:p>
          <w:p w14:paraId="1CA17B1D" w14:textId="12CFDE2E" w:rsidR="00D51A20" w:rsidRDefault="00D51A20" w:rsidP="000A6B68">
            <w:pPr>
              <w:pStyle w:val="ListParagraph"/>
              <w:ind w:left="0" w:firstLine="720"/>
              <w:jc w:val="both"/>
              <w:rPr>
                <w:color w:val="000000" w:themeColor="text1"/>
                <w:sz w:val="24"/>
                <w:szCs w:val="24"/>
              </w:rPr>
            </w:pPr>
            <w:r>
              <w:rPr>
                <w:color w:val="000000"/>
                <w:sz w:val="24"/>
                <w:szCs w:val="24"/>
              </w:rPr>
              <w:t xml:space="preserve">Atkreiptinas dėmesys, kad </w:t>
            </w:r>
            <w:r w:rsidRPr="00913D89">
              <w:rPr>
                <w:sz w:val="24"/>
                <w:szCs w:val="24"/>
              </w:rPr>
              <w:t xml:space="preserve">Pirkimo Nr. </w:t>
            </w:r>
            <w:r w:rsidR="0096410C">
              <w:rPr>
                <w:sz w:val="24"/>
                <w:szCs w:val="24"/>
              </w:rPr>
              <w:t>3</w:t>
            </w:r>
            <w:r w:rsidRPr="00913D89">
              <w:rPr>
                <w:sz w:val="24"/>
                <w:szCs w:val="24"/>
              </w:rPr>
              <w:t xml:space="preserve"> sąlygų </w:t>
            </w:r>
            <w:r w:rsidRPr="00913D89">
              <w:rPr>
                <w:color w:val="000000"/>
                <w:sz w:val="24"/>
                <w:szCs w:val="24"/>
              </w:rPr>
              <w:t>7.1.5.</w:t>
            </w:r>
            <w:r w:rsidR="0096410C">
              <w:rPr>
                <w:color w:val="000000"/>
                <w:sz w:val="24"/>
                <w:szCs w:val="24"/>
              </w:rPr>
              <w:t>2</w:t>
            </w:r>
            <w:r>
              <w:rPr>
                <w:color w:val="000000"/>
                <w:sz w:val="24"/>
                <w:szCs w:val="24"/>
              </w:rPr>
              <w:t xml:space="preserve"> bei </w:t>
            </w:r>
            <w:r w:rsidRPr="00913D89">
              <w:rPr>
                <w:color w:val="000000"/>
                <w:sz w:val="24"/>
                <w:szCs w:val="24"/>
              </w:rPr>
              <w:t>7.1.5.3 papunktyje</w:t>
            </w:r>
            <w:r>
              <w:rPr>
                <w:color w:val="000000" w:themeColor="text1"/>
                <w:sz w:val="24"/>
                <w:szCs w:val="24"/>
              </w:rPr>
              <w:t xml:space="preserve"> nustatyti kvalifikacijos reikalavimai dėl aukštojo universitetinio išsilavinimo arba jam prilyginto, nenurodant kokios srities turėtų būti įgytas išsilavinimas, yra pertekliniai,</w:t>
            </w:r>
            <w:r w:rsidR="00DE561C">
              <w:rPr>
                <w:color w:val="000000" w:themeColor="text1"/>
                <w:sz w:val="24"/>
                <w:szCs w:val="24"/>
              </w:rPr>
              <w:t xml:space="preserve"> nesusiję su </w:t>
            </w:r>
            <w:r w:rsidR="00DE561C" w:rsidRPr="00BD717C">
              <w:rPr>
                <w:color w:val="000000" w:themeColor="text1"/>
                <w:sz w:val="24"/>
                <w:szCs w:val="24"/>
              </w:rPr>
              <w:t>Pirkimo Nr. 3 objektu</w:t>
            </w:r>
            <w:r w:rsidR="00DE561C">
              <w:rPr>
                <w:color w:val="000000" w:themeColor="text1"/>
                <w:sz w:val="24"/>
                <w:szCs w:val="24"/>
              </w:rPr>
              <w:t>,</w:t>
            </w:r>
            <w:r>
              <w:rPr>
                <w:color w:val="000000" w:themeColor="text1"/>
                <w:sz w:val="24"/>
                <w:szCs w:val="24"/>
              </w:rPr>
              <w:t xml:space="preserve"> neturintys jokios pridėtinės vertės, teikiamai paslaugų kokybei. Taigi, tiekėjui pateikus kvalifikaciją įrodančius dokumentus, susijusius su išsilavinimu, Perkančioji organizacija turėtų pripažinti aukštojo universitetinio išsilavinimo arba jam prilyginto išsilavinimo pagrindžiančius dokumentus ne tik informacinių technologijų srityje, tačiau ir pvz., fizinio lavinimo mokytojo, veterinaro, inžinieriaus ir kt., kurie taip pat turės aukštąjį universitetinį išsilavinimą.</w:t>
            </w:r>
          </w:p>
          <w:p w14:paraId="79FCC918" w14:textId="4B8B4681" w:rsidR="00D51A20" w:rsidRDefault="00D51A20" w:rsidP="000A6B68">
            <w:pPr>
              <w:pStyle w:val="ListParagraph"/>
              <w:ind w:left="0" w:firstLine="720"/>
              <w:jc w:val="both"/>
              <w:rPr>
                <w:color w:val="000000" w:themeColor="text1"/>
                <w:sz w:val="24"/>
                <w:szCs w:val="24"/>
              </w:rPr>
            </w:pPr>
            <w:r w:rsidRPr="00545397">
              <w:rPr>
                <w:color w:val="000000" w:themeColor="text1"/>
                <w:sz w:val="24"/>
                <w:szCs w:val="24"/>
              </w:rPr>
              <w:t>Tarnyba pažymi, kad Perkančioji organizacija turi įsitikinti tiekėjų kompetentingumu, patikimumu ir pajėgumu, tačiau keliami minimalūs kandidatų ar dalyvių kvalifikacijos reikalavimai negali būti per aukšti, nes jų paskirtis yra ne atrinkti geriausią tiekėją, o tą, kuris yra tiesiog kompetentingas, patikimas ir pajėgus įvykdyti sutartį.</w:t>
            </w:r>
          </w:p>
          <w:p w14:paraId="26CE85BB" w14:textId="60FAF278" w:rsidR="00D51A20" w:rsidRPr="00A579F4" w:rsidRDefault="00D51A20" w:rsidP="000A6B68">
            <w:pPr>
              <w:pStyle w:val="ListParagraph"/>
              <w:spacing w:line="252" w:lineRule="auto"/>
              <w:ind w:left="30" w:firstLine="853"/>
              <w:jc w:val="both"/>
              <w:rPr>
                <w:bCs/>
                <w:sz w:val="24"/>
                <w:szCs w:val="24"/>
              </w:rPr>
            </w:pPr>
            <w:r>
              <w:rPr>
                <w:color w:val="000000"/>
                <w:sz w:val="24"/>
                <w:szCs w:val="24"/>
              </w:rPr>
              <w:t>Atsižvelgiant į pirmiau išdėstytą, Tarnyba konstatuoja, kad</w:t>
            </w:r>
            <w:r w:rsidRPr="00A95D26">
              <w:rPr>
                <w:sz w:val="24"/>
                <w:szCs w:val="24"/>
              </w:rPr>
              <w:t xml:space="preserve"> nustatydama pirmiau nurodyt</w:t>
            </w:r>
            <w:r>
              <w:rPr>
                <w:sz w:val="24"/>
                <w:szCs w:val="24"/>
              </w:rPr>
              <w:t>us</w:t>
            </w:r>
            <w:r w:rsidRPr="00A95D26">
              <w:rPr>
                <w:sz w:val="24"/>
                <w:szCs w:val="24"/>
              </w:rPr>
              <w:t xml:space="preserve"> kvalifikacijos reikalavim</w:t>
            </w:r>
            <w:r>
              <w:rPr>
                <w:sz w:val="24"/>
                <w:szCs w:val="24"/>
              </w:rPr>
              <w:t>us</w:t>
            </w:r>
            <w:r w:rsidRPr="00A95D26">
              <w:rPr>
                <w:sz w:val="24"/>
                <w:szCs w:val="24"/>
              </w:rPr>
              <w:t xml:space="preserve">, Perkančioji organizacija </w:t>
            </w:r>
            <w:r w:rsidRPr="00A95D26">
              <w:rPr>
                <w:color w:val="000000"/>
                <w:sz w:val="24"/>
                <w:szCs w:val="24"/>
              </w:rPr>
              <w:t>pažeidė Į</w:t>
            </w:r>
            <w:r>
              <w:rPr>
                <w:color w:val="000000"/>
                <w:sz w:val="24"/>
                <w:szCs w:val="24"/>
              </w:rPr>
              <w:t>statymo</w:t>
            </w:r>
            <w:r w:rsidRPr="00A95D26">
              <w:rPr>
                <w:color w:val="000000"/>
                <w:sz w:val="24"/>
                <w:szCs w:val="24"/>
              </w:rPr>
              <w:t xml:space="preserve"> 47 straipsnio 1</w:t>
            </w:r>
            <w:r>
              <w:rPr>
                <w:color w:val="000000"/>
                <w:sz w:val="24"/>
                <w:szCs w:val="24"/>
              </w:rPr>
              <w:t xml:space="preserve"> </w:t>
            </w:r>
            <w:r w:rsidR="001A0C82">
              <w:rPr>
                <w:color w:val="000000"/>
                <w:sz w:val="24"/>
                <w:szCs w:val="24"/>
              </w:rPr>
              <w:t>dalį</w:t>
            </w:r>
            <w:r w:rsidR="0064701F">
              <w:rPr>
                <w:sz w:val="24"/>
                <w:szCs w:val="24"/>
              </w:rPr>
              <w:t>.</w:t>
            </w:r>
            <w:r w:rsidR="007B4E92">
              <w:rPr>
                <w:sz w:val="24"/>
                <w:szCs w:val="24"/>
              </w:rPr>
              <w:t xml:space="preserve"> </w:t>
            </w:r>
            <w:r w:rsidR="007B4E92">
              <w:rPr>
                <w:bCs/>
                <w:sz w:val="24"/>
                <w:szCs w:val="24"/>
              </w:rPr>
              <w:t>Tačiau Tarnyba</w:t>
            </w:r>
            <w:r w:rsidR="007B4E92" w:rsidRPr="00715797">
              <w:rPr>
                <w:bCs/>
                <w:sz w:val="24"/>
                <w:szCs w:val="24"/>
              </w:rPr>
              <w:t xml:space="preserve">, atsižvelgdama į </w:t>
            </w:r>
            <w:r w:rsidR="007B4E92">
              <w:rPr>
                <w:bCs/>
                <w:sz w:val="24"/>
                <w:szCs w:val="24"/>
              </w:rPr>
              <w:t>pažeidimo pobūdį ir mastą</w:t>
            </w:r>
            <w:r w:rsidR="00F32432">
              <w:rPr>
                <w:bCs/>
                <w:sz w:val="24"/>
                <w:szCs w:val="24"/>
              </w:rPr>
              <w:t xml:space="preserve"> (be kita ko ir į tai, kad aukštąjį universitetinį išsilavinimą turinčių asmenų yra pakankamai daug)</w:t>
            </w:r>
            <w:r w:rsidR="007B4E92">
              <w:rPr>
                <w:bCs/>
                <w:sz w:val="24"/>
                <w:szCs w:val="24"/>
              </w:rPr>
              <w:t xml:space="preserve">, šio pažeidimo įtaką Pirkimo Nr. 3 rezultatams, </w:t>
            </w:r>
            <w:r w:rsidR="007B4E92" w:rsidRPr="00715797">
              <w:rPr>
                <w:bCs/>
                <w:sz w:val="24"/>
                <w:szCs w:val="24"/>
              </w:rPr>
              <w:t>laiko</w:t>
            </w:r>
            <w:r w:rsidR="007B4E92">
              <w:rPr>
                <w:bCs/>
                <w:sz w:val="24"/>
                <w:szCs w:val="24"/>
              </w:rPr>
              <w:t xml:space="preserve"> jį</w:t>
            </w:r>
            <w:r w:rsidR="007B4E92" w:rsidRPr="00715797">
              <w:rPr>
                <w:bCs/>
                <w:sz w:val="24"/>
                <w:szCs w:val="24"/>
              </w:rPr>
              <w:t xml:space="preserve"> formaliu</w:t>
            </w:r>
            <w:r w:rsidR="007B4E92">
              <w:rPr>
                <w:bCs/>
                <w:sz w:val="24"/>
                <w:szCs w:val="24"/>
              </w:rPr>
              <w:t>.</w:t>
            </w:r>
          </w:p>
        </w:tc>
      </w:tr>
    </w:tbl>
    <w:p w14:paraId="4D9B4D1A" w14:textId="77777777" w:rsidR="00342F56" w:rsidRPr="00374889" w:rsidRDefault="00342F56" w:rsidP="000A6B68">
      <w:pPr>
        <w:ind w:left="-113"/>
        <w:jc w:val="center"/>
        <w:rPr>
          <w:b/>
          <w:sz w:val="24"/>
          <w:szCs w:val="24"/>
          <w:lang w:eastAsia="lt-LT"/>
        </w:rPr>
      </w:pPr>
    </w:p>
    <w:p w14:paraId="59E9C3D3" w14:textId="77777777" w:rsidR="00342F56" w:rsidRPr="00374889" w:rsidRDefault="00342F56" w:rsidP="000A6B68">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780A5D46" w14:textId="77777777" w:rsidR="00342F56" w:rsidRDefault="00342F56" w:rsidP="000A6B68">
      <w:pPr>
        <w:ind w:left="-113"/>
        <w:jc w:val="center"/>
        <w:rPr>
          <w:b/>
          <w:sz w:val="24"/>
          <w:szCs w:val="24"/>
          <w:lang w:eastAsia="lt-LT"/>
        </w:rPr>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240"/>
        <w:gridCol w:w="8202"/>
        <w:gridCol w:w="339"/>
      </w:tblGrid>
      <w:tr w:rsidR="00342F56" w:rsidRPr="00CF4706" w14:paraId="08349E1D" w14:textId="77777777" w:rsidTr="00E43BAD">
        <w:trPr>
          <w:gridAfter w:val="1"/>
          <w:wAfter w:w="339" w:type="dxa"/>
        </w:trPr>
        <w:tc>
          <w:tcPr>
            <w:tcW w:w="1334" w:type="dxa"/>
            <w:tcBorders>
              <w:top w:val="single" w:sz="4" w:space="0" w:color="auto"/>
              <w:left w:val="single" w:sz="4" w:space="0" w:color="auto"/>
              <w:bottom w:val="single" w:sz="4" w:space="0" w:color="auto"/>
              <w:right w:val="single" w:sz="4" w:space="0" w:color="auto"/>
            </w:tcBorders>
          </w:tcPr>
          <w:p w14:paraId="40A94EA6" w14:textId="77777777" w:rsidR="00342F56" w:rsidRPr="007B1290" w:rsidRDefault="00342F56" w:rsidP="000A6B68">
            <w:pPr>
              <w:spacing w:line="256" w:lineRule="auto"/>
              <w:rPr>
                <w:sz w:val="24"/>
                <w:szCs w:val="24"/>
              </w:rPr>
            </w:pPr>
            <w:r>
              <w:rPr>
                <w:sz w:val="24"/>
                <w:szCs w:val="24"/>
              </w:rPr>
              <w:t>1</w:t>
            </w:r>
            <w:r w:rsidRPr="007B1290">
              <w:rPr>
                <w:sz w:val="24"/>
                <w:szCs w:val="24"/>
              </w:rPr>
              <w:t>.</w:t>
            </w:r>
          </w:p>
        </w:tc>
        <w:tc>
          <w:tcPr>
            <w:tcW w:w="8442" w:type="dxa"/>
            <w:gridSpan w:val="2"/>
            <w:tcBorders>
              <w:top w:val="single" w:sz="4" w:space="0" w:color="auto"/>
              <w:left w:val="single" w:sz="4" w:space="0" w:color="auto"/>
              <w:bottom w:val="single" w:sz="4" w:space="0" w:color="auto"/>
              <w:right w:val="single" w:sz="4" w:space="0" w:color="auto"/>
            </w:tcBorders>
          </w:tcPr>
          <w:p w14:paraId="3A3B18D6" w14:textId="0BB22AE4" w:rsidR="00342F56" w:rsidRPr="00C900E9" w:rsidRDefault="0057601D" w:rsidP="000A6B68">
            <w:pPr>
              <w:jc w:val="both"/>
              <w:rPr>
                <w:iCs/>
                <w:sz w:val="23"/>
                <w:szCs w:val="23"/>
              </w:rPr>
            </w:pPr>
            <w:r w:rsidRPr="00B25D6D">
              <w:rPr>
                <w:iCs/>
                <w:sz w:val="24"/>
                <w:szCs w:val="24"/>
              </w:rPr>
              <w:t>Įstatymo 28 straipsnio 2 dalis</w:t>
            </w:r>
            <w:r w:rsidRPr="00B25D6D">
              <w:rPr>
                <w:rStyle w:val="FootnoteReference"/>
                <w:iCs/>
                <w:sz w:val="23"/>
                <w:szCs w:val="23"/>
              </w:rPr>
              <w:footnoteReference w:id="125"/>
            </w:r>
            <w:r w:rsidRPr="00B25D6D">
              <w:rPr>
                <w:iCs/>
                <w:sz w:val="24"/>
                <w:szCs w:val="24"/>
              </w:rPr>
              <w:t>, 35 straipsnio 2 dalies 9 punktas</w:t>
            </w:r>
            <w:r w:rsidRPr="00B25D6D">
              <w:rPr>
                <w:rStyle w:val="FootnoteReference"/>
                <w:iCs/>
                <w:sz w:val="23"/>
                <w:szCs w:val="23"/>
              </w:rPr>
              <w:footnoteReference w:id="126"/>
            </w:r>
          </w:p>
        </w:tc>
      </w:tr>
      <w:tr w:rsidR="0097114B" w:rsidRPr="00192706" w14:paraId="2704CBD8" w14:textId="77777777" w:rsidTr="00E43BAD">
        <w:trPr>
          <w:gridAfter w:val="1"/>
          <w:wAfter w:w="339" w:type="dxa"/>
        </w:trPr>
        <w:tc>
          <w:tcPr>
            <w:tcW w:w="9776" w:type="dxa"/>
            <w:gridSpan w:val="3"/>
            <w:tcBorders>
              <w:top w:val="single" w:sz="4" w:space="0" w:color="auto"/>
              <w:left w:val="single" w:sz="4" w:space="0" w:color="auto"/>
              <w:bottom w:val="single" w:sz="4" w:space="0" w:color="auto"/>
              <w:right w:val="single" w:sz="4" w:space="0" w:color="auto"/>
            </w:tcBorders>
            <w:hideMark/>
          </w:tcPr>
          <w:p w14:paraId="040E80AF" w14:textId="0159DDC9" w:rsidR="0097114B" w:rsidRDefault="0097114B" w:rsidP="000A6B68">
            <w:pPr>
              <w:pStyle w:val="ListParagraph"/>
              <w:ind w:left="0" w:firstLine="720"/>
              <w:jc w:val="both"/>
              <w:rPr>
                <w:bCs/>
                <w:sz w:val="24"/>
                <w:szCs w:val="24"/>
              </w:rPr>
            </w:pPr>
            <w:r w:rsidRPr="008633A3">
              <w:rPr>
                <w:bCs/>
                <w:sz w:val="24"/>
                <w:szCs w:val="24"/>
              </w:rPr>
              <w:t>Atsižvelgiant į tai, kad vykdomas tarptautinis Pirkimas</w:t>
            </w:r>
            <w:r w:rsidR="00AE360E">
              <w:rPr>
                <w:bCs/>
                <w:sz w:val="24"/>
                <w:szCs w:val="24"/>
              </w:rPr>
              <w:t xml:space="preserve"> Nr.</w:t>
            </w:r>
            <w:r w:rsidR="00787E10">
              <w:rPr>
                <w:bCs/>
                <w:sz w:val="24"/>
                <w:szCs w:val="24"/>
              </w:rPr>
              <w:t xml:space="preserve"> </w:t>
            </w:r>
            <w:r w:rsidR="00AE360E">
              <w:rPr>
                <w:bCs/>
                <w:sz w:val="24"/>
                <w:szCs w:val="24"/>
              </w:rPr>
              <w:t>3</w:t>
            </w:r>
            <w:r w:rsidRPr="008633A3">
              <w:rPr>
                <w:bCs/>
                <w:sz w:val="24"/>
                <w:szCs w:val="24"/>
              </w:rPr>
              <w:t xml:space="preserve">, Perkančioji organizacija turėjo pareigą pagrįsti Pirkimo </w:t>
            </w:r>
            <w:r w:rsidR="00AE360E">
              <w:rPr>
                <w:bCs/>
                <w:sz w:val="24"/>
                <w:szCs w:val="24"/>
              </w:rPr>
              <w:t xml:space="preserve">Nr. 3 </w:t>
            </w:r>
            <w:r>
              <w:rPr>
                <w:bCs/>
                <w:sz w:val="24"/>
                <w:szCs w:val="24"/>
              </w:rPr>
              <w:t xml:space="preserve">objekto </w:t>
            </w:r>
            <w:r w:rsidRPr="008633A3">
              <w:rPr>
                <w:bCs/>
                <w:sz w:val="24"/>
                <w:szCs w:val="24"/>
              </w:rPr>
              <w:t xml:space="preserve">neskaidymą į dalis, nurodant konkrečias priežastis Pirkimo </w:t>
            </w:r>
            <w:r w:rsidR="00AE360E">
              <w:rPr>
                <w:bCs/>
                <w:sz w:val="24"/>
                <w:szCs w:val="24"/>
              </w:rPr>
              <w:t xml:space="preserve">Nr. 3 </w:t>
            </w:r>
            <w:r w:rsidRPr="008633A3">
              <w:rPr>
                <w:bCs/>
                <w:sz w:val="24"/>
                <w:szCs w:val="24"/>
              </w:rPr>
              <w:t>dokumentuose. Tokią pareigą numato Į</w:t>
            </w:r>
            <w:r>
              <w:rPr>
                <w:bCs/>
                <w:sz w:val="24"/>
                <w:szCs w:val="24"/>
              </w:rPr>
              <w:t>statymo</w:t>
            </w:r>
            <w:r w:rsidRPr="008633A3">
              <w:rPr>
                <w:bCs/>
                <w:sz w:val="24"/>
                <w:szCs w:val="24"/>
              </w:rPr>
              <w:t xml:space="preserve"> 28 straipsnio 2 dalis ir 35 straipsnio 2 dalies 9 punktas.</w:t>
            </w:r>
          </w:p>
          <w:p w14:paraId="3B6B6BA0" w14:textId="1B6001E0" w:rsidR="0097114B" w:rsidRDefault="0097114B" w:rsidP="000A6B68">
            <w:pPr>
              <w:pStyle w:val="ListParagraph"/>
              <w:ind w:left="0" w:firstLine="720"/>
              <w:jc w:val="both"/>
              <w:rPr>
                <w:bCs/>
                <w:sz w:val="24"/>
                <w:szCs w:val="24"/>
              </w:rPr>
            </w:pPr>
            <w:r w:rsidRPr="008633A3">
              <w:rPr>
                <w:bCs/>
                <w:sz w:val="24"/>
                <w:szCs w:val="24"/>
              </w:rPr>
              <w:t>Į</w:t>
            </w:r>
            <w:r>
              <w:rPr>
                <w:bCs/>
                <w:sz w:val="24"/>
                <w:szCs w:val="24"/>
              </w:rPr>
              <w:t>statymo</w:t>
            </w:r>
            <w:r w:rsidRPr="008633A3">
              <w:rPr>
                <w:bCs/>
                <w:sz w:val="24"/>
                <w:szCs w:val="24"/>
              </w:rPr>
              <w:t xml:space="preserve"> 28 straipsnio 2 dalis numato galimybę tam tikrais atvejais tarptautinio pirkimo į dalis neskaidyti, tačiau tokiu atveju būtina nurodyti konkrečias priežastis, dėl kurių to padaryti negalima. Pirkimo</w:t>
            </w:r>
            <w:r>
              <w:rPr>
                <w:bCs/>
                <w:sz w:val="24"/>
                <w:szCs w:val="24"/>
              </w:rPr>
              <w:t xml:space="preserve"> Nr. </w:t>
            </w:r>
            <w:r w:rsidR="00FF481E">
              <w:rPr>
                <w:bCs/>
                <w:sz w:val="24"/>
                <w:szCs w:val="24"/>
              </w:rPr>
              <w:t>3</w:t>
            </w:r>
            <w:r w:rsidRPr="008633A3">
              <w:rPr>
                <w:bCs/>
                <w:sz w:val="24"/>
                <w:szCs w:val="24"/>
              </w:rPr>
              <w:t xml:space="preserve"> sąlygų </w:t>
            </w:r>
            <w:r>
              <w:rPr>
                <w:bCs/>
                <w:sz w:val="24"/>
                <w:szCs w:val="24"/>
              </w:rPr>
              <w:t>2.2</w:t>
            </w:r>
            <w:r w:rsidRPr="008633A3">
              <w:rPr>
                <w:bCs/>
                <w:sz w:val="24"/>
                <w:szCs w:val="24"/>
              </w:rPr>
              <w:t xml:space="preserve"> p</w:t>
            </w:r>
            <w:r>
              <w:rPr>
                <w:bCs/>
                <w:sz w:val="24"/>
                <w:szCs w:val="24"/>
              </w:rPr>
              <w:t>apunktyje</w:t>
            </w:r>
            <w:r w:rsidRPr="00F03F94">
              <w:rPr>
                <w:bCs/>
                <w:vertAlign w:val="superscript"/>
              </w:rPr>
              <w:footnoteReference w:id="127"/>
            </w:r>
            <w:r w:rsidRPr="008633A3">
              <w:rPr>
                <w:bCs/>
                <w:sz w:val="24"/>
                <w:szCs w:val="24"/>
              </w:rPr>
              <w:t xml:space="preserve"> Perkančioji organizacija nurodė, kad Pirkimas</w:t>
            </w:r>
            <w:r>
              <w:rPr>
                <w:bCs/>
                <w:sz w:val="24"/>
                <w:szCs w:val="24"/>
              </w:rPr>
              <w:t xml:space="preserve"> Nr. </w:t>
            </w:r>
            <w:r w:rsidR="00566027">
              <w:rPr>
                <w:bCs/>
                <w:sz w:val="24"/>
                <w:szCs w:val="24"/>
              </w:rPr>
              <w:t>3</w:t>
            </w:r>
            <w:r w:rsidRPr="008633A3">
              <w:rPr>
                <w:bCs/>
                <w:sz w:val="24"/>
                <w:szCs w:val="24"/>
              </w:rPr>
              <w:t xml:space="preserve"> į atskiras dalis </w:t>
            </w:r>
            <w:r>
              <w:rPr>
                <w:bCs/>
                <w:sz w:val="24"/>
                <w:szCs w:val="24"/>
              </w:rPr>
              <w:t>neskirstomas</w:t>
            </w:r>
            <w:r w:rsidRPr="008633A3">
              <w:rPr>
                <w:bCs/>
                <w:sz w:val="24"/>
                <w:szCs w:val="24"/>
              </w:rPr>
              <w:t>, tačiau neįvardijo, dėl kokių konkrečių priežasčių Pirkimo</w:t>
            </w:r>
            <w:r>
              <w:rPr>
                <w:bCs/>
                <w:sz w:val="24"/>
                <w:szCs w:val="24"/>
              </w:rPr>
              <w:t xml:space="preserve"> Nr. </w:t>
            </w:r>
            <w:r w:rsidR="00566027">
              <w:rPr>
                <w:bCs/>
                <w:sz w:val="24"/>
                <w:szCs w:val="24"/>
              </w:rPr>
              <w:t>3</w:t>
            </w:r>
            <w:r w:rsidRPr="008633A3">
              <w:rPr>
                <w:bCs/>
                <w:sz w:val="24"/>
                <w:szCs w:val="24"/>
              </w:rPr>
              <w:t xml:space="preserve"> </w:t>
            </w:r>
            <w:r>
              <w:rPr>
                <w:bCs/>
                <w:sz w:val="24"/>
                <w:szCs w:val="24"/>
              </w:rPr>
              <w:t xml:space="preserve">objekto </w:t>
            </w:r>
            <w:r w:rsidRPr="008633A3">
              <w:rPr>
                <w:bCs/>
                <w:sz w:val="24"/>
                <w:szCs w:val="24"/>
              </w:rPr>
              <w:t>skaidymas yra negalimas, netikslingas.</w:t>
            </w:r>
          </w:p>
          <w:p w14:paraId="7F57D5CD" w14:textId="2A909C59" w:rsidR="00787E10" w:rsidRDefault="00787E10" w:rsidP="000A6B68">
            <w:pPr>
              <w:pStyle w:val="ListParagraph"/>
              <w:ind w:left="0" w:firstLine="720"/>
              <w:jc w:val="both"/>
              <w:rPr>
                <w:bCs/>
                <w:sz w:val="24"/>
                <w:szCs w:val="24"/>
              </w:rPr>
            </w:pPr>
            <w:r w:rsidRPr="008633A3">
              <w:rPr>
                <w:bCs/>
                <w:sz w:val="24"/>
                <w:szCs w:val="24"/>
              </w:rPr>
              <w:t>Tarnyba raštu</w:t>
            </w:r>
            <w:r w:rsidRPr="000C7985">
              <w:rPr>
                <w:rStyle w:val="FootnoteReference"/>
                <w:szCs w:val="24"/>
              </w:rPr>
              <w:footnoteReference w:id="128"/>
            </w:r>
            <w:r w:rsidRPr="008633A3">
              <w:rPr>
                <w:bCs/>
                <w:sz w:val="24"/>
                <w:szCs w:val="24"/>
              </w:rPr>
              <w:t xml:space="preserve"> paprašė Perkančiosios organizacijos pateikti Pirkimo</w:t>
            </w:r>
            <w:r>
              <w:rPr>
                <w:bCs/>
                <w:sz w:val="24"/>
                <w:szCs w:val="24"/>
              </w:rPr>
              <w:t xml:space="preserve"> Nr. 3</w:t>
            </w:r>
            <w:r w:rsidRPr="008633A3">
              <w:rPr>
                <w:bCs/>
                <w:sz w:val="24"/>
                <w:szCs w:val="24"/>
              </w:rPr>
              <w:t xml:space="preserve"> </w:t>
            </w:r>
            <w:r>
              <w:rPr>
                <w:bCs/>
                <w:sz w:val="24"/>
                <w:szCs w:val="24"/>
              </w:rPr>
              <w:t xml:space="preserve">objekto </w:t>
            </w:r>
            <w:r w:rsidRPr="008633A3">
              <w:rPr>
                <w:bCs/>
                <w:sz w:val="24"/>
                <w:szCs w:val="24"/>
              </w:rPr>
              <w:t>neskaidymo į dalis pagrindimą. Perkančioji organizacija rašt</w:t>
            </w:r>
            <w:r>
              <w:rPr>
                <w:bCs/>
                <w:sz w:val="24"/>
                <w:szCs w:val="24"/>
              </w:rPr>
              <w:t>e</w:t>
            </w:r>
            <w:r w:rsidRPr="000C7985">
              <w:rPr>
                <w:rStyle w:val="FootnoteReference"/>
                <w:szCs w:val="24"/>
              </w:rPr>
              <w:footnoteReference w:id="129"/>
            </w:r>
            <w:r w:rsidRPr="008633A3">
              <w:rPr>
                <w:bCs/>
                <w:sz w:val="24"/>
                <w:szCs w:val="24"/>
              </w:rPr>
              <w:t xml:space="preserve"> </w:t>
            </w:r>
            <w:r w:rsidRPr="00795712">
              <w:rPr>
                <w:bCs/>
                <w:sz w:val="24"/>
                <w:szCs w:val="24"/>
              </w:rPr>
              <w:t>nurodė, jog Pirkimo</w:t>
            </w:r>
            <w:r w:rsidR="00FC1DE9">
              <w:rPr>
                <w:bCs/>
                <w:sz w:val="24"/>
                <w:szCs w:val="24"/>
              </w:rPr>
              <w:t xml:space="preserve"> Nr. 3</w:t>
            </w:r>
            <w:r w:rsidRPr="00795712">
              <w:rPr>
                <w:bCs/>
                <w:sz w:val="24"/>
                <w:szCs w:val="24"/>
              </w:rPr>
              <w:t xml:space="preserve"> objekto neskaidymo priežastys nurodytos Pirkimo Nr. </w:t>
            </w:r>
            <w:r>
              <w:rPr>
                <w:bCs/>
                <w:sz w:val="24"/>
                <w:szCs w:val="24"/>
              </w:rPr>
              <w:t>3</w:t>
            </w:r>
            <w:r w:rsidRPr="00795712">
              <w:rPr>
                <w:bCs/>
                <w:sz w:val="24"/>
                <w:szCs w:val="24"/>
              </w:rPr>
              <w:t xml:space="preserve"> 2022 m. </w:t>
            </w:r>
            <w:r>
              <w:rPr>
                <w:bCs/>
                <w:sz w:val="24"/>
                <w:szCs w:val="24"/>
              </w:rPr>
              <w:t>gegužės 11</w:t>
            </w:r>
            <w:r w:rsidRPr="00795712">
              <w:rPr>
                <w:bCs/>
                <w:sz w:val="24"/>
                <w:szCs w:val="24"/>
              </w:rPr>
              <w:t xml:space="preserve"> d. paraiškoje Nr. 20220</w:t>
            </w:r>
            <w:r>
              <w:rPr>
                <w:bCs/>
                <w:sz w:val="24"/>
                <w:szCs w:val="24"/>
              </w:rPr>
              <w:t>511</w:t>
            </w:r>
            <w:r w:rsidRPr="00795712">
              <w:rPr>
                <w:bCs/>
                <w:sz w:val="24"/>
                <w:szCs w:val="24"/>
              </w:rPr>
              <w:t>/1</w:t>
            </w:r>
            <w:r w:rsidRPr="00795712">
              <w:rPr>
                <w:bCs/>
                <w:vertAlign w:val="superscript"/>
              </w:rPr>
              <w:footnoteReference w:id="130"/>
            </w:r>
            <w:r w:rsidRPr="00795712">
              <w:rPr>
                <w:bCs/>
                <w:sz w:val="24"/>
                <w:szCs w:val="24"/>
              </w:rPr>
              <w:t xml:space="preserve"> bei 2022 m. </w:t>
            </w:r>
            <w:r>
              <w:rPr>
                <w:bCs/>
                <w:sz w:val="24"/>
                <w:szCs w:val="24"/>
              </w:rPr>
              <w:t>gegužės 11</w:t>
            </w:r>
            <w:r w:rsidRPr="00795712">
              <w:rPr>
                <w:bCs/>
                <w:sz w:val="24"/>
                <w:szCs w:val="24"/>
              </w:rPr>
              <w:t xml:space="preserve"> d. protokole Nr. VP-</w:t>
            </w:r>
            <w:r w:rsidR="00B23E02">
              <w:rPr>
                <w:bCs/>
                <w:sz w:val="24"/>
                <w:szCs w:val="24"/>
              </w:rPr>
              <w:t>55</w:t>
            </w:r>
            <w:r w:rsidRPr="00795712">
              <w:rPr>
                <w:bCs/>
                <w:vertAlign w:val="superscript"/>
              </w:rPr>
              <w:footnoteReference w:id="131"/>
            </w:r>
            <w:r w:rsidRPr="00795712">
              <w:rPr>
                <w:bCs/>
                <w:sz w:val="24"/>
                <w:szCs w:val="24"/>
              </w:rPr>
              <w:t xml:space="preserve">. Tarnyba Perkančiosios organizacijos pirmiau nurodytas priežastis pripažįsta esant tinkamomis Pirkimo Nr. </w:t>
            </w:r>
            <w:r w:rsidR="00643F54">
              <w:rPr>
                <w:bCs/>
                <w:sz w:val="24"/>
                <w:szCs w:val="24"/>
              </w:rPr>
              <w:t>3</w:t>
            </w:r>
            <w:r w:rsidRPr="00795712">
              <w:rPr>
                <w:bCs/>
                <w:sz w:val="24"/>
                <w:szCs w:val="24"/>
              </w:rPr>
              <w:t xml:space="preserve"> objekto neskaidymui į dalis pagrįsti.</w:t>
            </w:r>
          </w:p>
          <w:p w14:paraId="65A2863D" w14:textId="78F45CF5" w:rsidR="0097114B" w:rsidRPr="00192706" w:rsidRDefault="0097114B" w:rsidP="000A6B68">
            <w:pPr>
              <w:pStyle w:val="ListParagraph"/>
              <w:ind w:left="0" w:firstLine="720"/>
              <w:jc w:val="both"/>
              <w:rPr>
                <w:bCs/>
                <w:sz w:val="24"/>
                <w:szCs w:val="24"/>
              </w:rPr>
            </w:pPr>
            <w:r w:rsidRPr="002E1954">
              <w:rPr>
                <w:bCs/>
                <w:sz w:val="24"/>
                <w:szCs w:val="24"/>
              </w:rPr>
              <w:lastRenderedPageBreak/>
              <w:t>Tarnyba konstatuoja, kad Pirkimo</w:t>
            </w:r>
            <w:r>
              <w:rPr>
                <w:bCs/>
                <w:sz w:val="24"/>
                <w:szCs w:val="24"/>
              </w:rPr>
              <w:t xml:space="preserve"> Nr. </w:t>
            </w:r>
            <w:r w:rsidR="00FF481E">
              <w:rPr>
                <w:bCs/>
                <w:sz w:val="24"/>
                <w:szCs w:val="24"/>
              </w:rPr>
              <w:t>3</w:t>
            </w:r>
            <w:r w:rsidRPr="002E1954">
              <w:rPr>
                <w:bCs/>
                <w:sz w:val="24"/>
                <w:szCs w:val="24"/>
              </w:rPr>
              <w:t xml:space="preserve"> sąlygose nenurodžiusi konkrečių priežasčių, kodėl Pirkim</w:t>
            </w:r>
            <w:r>
              <w:rPr>
                <w:bCs/>
                <w:sz w:val="24"/>
                <w:szCs w:val="24"/>
              </w:rPr>
              <w:t xml:space="preserve">o Nr. </w:t>
            </w:r>
            <w:r w:rsidR="00C922DA">
              <w:rPr>
                <w:bCs/>
                <w:sz w:val="24"/>
                <w:szCs w:val="24"/>
              </w:rPr>
              <w:t>3</w:t>
            </w:r>
            <w:r>
              <w:rPr>
                <w:bCs/>
                <w:sz w:val="24"/>
                <w:szCs w:val="24"/>
              </w:rPr>
              <w:t xml:space="preserve"> objektas </w:t>
            </w:r>
            <w:r w:rsidRPr="002E1954">
              <w:rPr>
                <w:bCs/>
                <w:sz w:val="24"/>
                <w:szCs w:val="24"/>
              </w:rPr>
              <w:t xml:space="preserve">negali būti skaidomas į dalis, Perkančioji organizacija </w:t>
            </w:r>
            <w:r w:rsidR="00DD450F">
              <w:rPr>
                <w:bCs/>
                <w:sz w:val="24"/>
                <w:szCs w:val="24"/>
              </w:rPr>
              <w:t xml:space="preserve">formaliai </w:t>
            </w:r>
            <w:r w:rsidRPr="002E1954">
              <w:rPr>
                <w:bCs/>
                <w:sz w:val="24"/>
                <w:szCs w:val="24"/>
              </w:rPr>
              <w:t>pažeidė Į</w:t>
            </w:r>
            <w:r>
              <w:rPr>
                <w:bCs/>
                <w:sz w:val="24"/>
                <w:szCs w:val="24"/>
              </w:rPr>
              <w:t>statymo</w:t>
            </w:r>
            <w:r w:rsidRPr="002E1954">
              <w:rPr>
                <w:bCs/>
                <w:sz w:val="24"/>
                <w:szCs w:val="24"/>
              </w:rPr>
              <w:t xml:space="preserve"> 28 straipsnio 2 dalį ir 35 straipsnio 2 dalies 9 punktą.</w:t>
            </w:r>
          </w:p>
        </w:tc>
      </w:tr>
      <w:tr w:rsidR="00E43BAD" w:rsidRPr="00C900E9" w14:paraId="6877F0AD" w14:textId="77777777" w:rsidTr="00E43BAD">
        <w:tc>
          <w:tcPr>
            <w:tcW w:w="1574" w:type="dxa"/>
            <w:gridSpan w:val="2"/>
            <w:tcBorders>
              <w:top w:val="single" w:sz="4" w:space="0" w:color="auto"/>
              <w:left w:val="single" w:sz="4" w:space="0" w:color="auto"/>
              <w:bottom w:val="single" w:sz="4" w:space="0" w:color="auto"/>
              <w:right w:val="single" w:sz="4" w:space="0" w:color="auto"/>
            </w:tcBorders>
          </w:tcPr>
          <w:p w14:paraId="1C998C67" w14:textId="05696741" w:rsidR="00E43BAD" w:rsidRPr="00143368" w:rsidRDefault="00E43BAD" w:rsidP="00B64D62">
            <w:pPr>
              <w:spacing w:line="256" w:lineRule="auto"/>
              <w:rPr>
                <w:sz w:val="24"/>
                <w:szCs w:val="24"/>
              </w:rPr>
            </w:pPr>
            <w:r w:rsidRPr="00143368">
              <w:rPr>
                <w:sz w:val="24"/>
                <w:szCs w:val="24"/>
              </w:rPr>
              <w:lastRenderedPageBreak/>
              <w:t>2.</w:t>
            </w:r>
          </w:p>
        </w:tc>
        <w:tc>
          <w:tcPr>
            <w:tcW w:w="8541" w:type="dxa"/>
            <w:gridSpan w:val="2"/>
            <w:tcBorders>
              <w:top w:val="single" w:sz="4" w:space="0" w:color="auto"/>
              <w:left w:val="single" w:sz="4" w:space="0" w:color="auto"/>
              <w:bottom w:val="single" w:sz="4" w:space="0" w:color="auto"/>
              <w:right w:val="single" w:sz="4" w:space="0" w:color="auto"/>
            </w:tcBorders>
          </w:tcPr>
          <w:p w14:paraId="49AC0CE8" w14:textId="01BE2A60" w:rsidR="00E43BAD" w:rsidRPr="00A3275A" w:rsidRDefault="00E43BAD" w:rsidP="00B64D62">
            <w:pPr>
              <w:jc w:val="both"/>
              <w:rPr>
                <w:iCs/>
                <w:sz w:val="23"/>
                <w:szCs w:val="23"/>
                <w:highlight w:val="yellow"/>
              </w:rPr>
            </w:pPr>
            <w:r w:rsidRPr="00DC5544">
              <w:rPr>
                <w:iCs/>
                <w:sz w:val="24"/>
                <w:szCs w:val="24"/>
              </w:rPr>
              <w:t>Įstatymo 17 straipsnio 1 dalis</w:t>
            </w:r>
            <w:r w:rsidRPr="00DC5544">
              <w:rPr>
                <w:rStyle w:val="FootnoteReference"/>
                <w:iCs/>
                <w:szCs w:val="24"/>
              </w:rPr>
              <w:footnoteReference w:id="132"/>
            </w:r>
            <w:r w:rsidRPr="00DC5544">
              <w:rPr>
                <w:iCs/>
                <w:szCs w:val="24"/>
              </w:rPr>
              <w:t xml:space="preserve">, </w:t>
            </w:r>
            <w:r w:rsidRPr="00DC5544">
              <w:rPr>
                <w:bCs/>
                <w:iCs/>
                <w:sz w:val="24"/>
                <w:szCs w:val="24"/>
              </w:rPr>
              <w:t>45 straipsnio 1 dalies 3 punktas</w:t>
            </w:r>
            <w:r w:rsidR="004326A7" w:rsidRPr="00DC5544">
              <w:rPr>
                <w:iCs/>
                <w:szCs w:val="24"/>
                <w:vertAlign w:val="superscript"/>
              </w:rPr>
              <w:footnoteReference w:id="133"/>
            </w:r>
          </w:p>
        </w:tc>
      </w:tr>
      <w:tr w:rsidR="00E43BAD" w:rsidRPr="00FD7A75" w14:paraId="1499FF58" w14:textId="77777777" w:rsidTr="00E43BAD">
        <w:tc>
          <w:tcPr>
            <w:tcW w:w="10115" w:type="dxa"/>
            <w:gridSpan w:val="4"/>
            <w:tcBorders>
              <w:top w:val="single" w:sz="4" w:space="0" w:color="auto"/>
              <w:left w:val="single" w:sz="4" w:space="0" w:color="auto"/>
              <w:bottom w:val="single" w:sz="4" w:space="0" w:color="auto"/>
              <w:right w:val="single" w:sz="4" w:space="0" w:color="auto"/>
            </w:tcBorders>
            <w:hideMark/>
          </w:tcPr>
          <w:p w14:paraId="5C59193A" w14:textId="0F5A38EB" w:rsidR="00E43BAD" w:rsidRPr="00143368" w:rsidRDefault="00E43BAD" w:rsidP="009874DA">
            <w:pPr>
              <w:pStyle w:val="ListParagraph"/>
              <w:ind w:left="0" w:firstLine="720"/>
              <w:jc w:val="both"/>
              <w:rPr>
                <w:color w:val="000000"/>
                <w:sz w:val="24"/>
                <w:szCs w:val="24"/>
              </w:rPr>
            </w:pPr>
            <w:r w:rsidRPr="00143368">
              <w:rPr>
                <w:bCs/>
                <w:sz w:val="24"/>
                <w:szCs w:val="24"/>
              </w:rPr>
              <w:t xml:space="preserve">Pažymėtina, kad siekiant pagrįsti atitiktį </w:t>
            </w:r>
            <w:r w:rsidRPr="00143368">
              <w:rPr>
                <w:sz w:val="24"/>
                <w:szCs w:val="24"/>
              </w:rPr>
              <w:t xml:space="preserve">Pirkimo Nr. 3 sąlygų </w:t>
            </w:r>
            <w:r w:rsidR="009874DA" w:rsidRPr="00143368">
              <w:rPr>
                <w:sz w:val="24"/>
                <w:szCs w:val="24"/>
              </w:rPr>
              <w:t xml:space="preserve">7.1.2 </w:t>
            </w:r>
            <w:r w:rsidRPr="00143368">
              <w:rPr>
                <w:sz w:val="24"/>
                <w:szCs w:val="24"/>
              </w:rPr>
              <w:t xml:space="preserve">papunktyje </w:t>
            </w:r>
            <w:r w:rsidRPr="00143368">
              <w:rPr>
                <w:color w:val="000000"/>
                <w:sz w:val="24"/>
                <w:szCs w:val="24"/>
              </w:rPr>
              <w:t>nustatytam tiekėjų kvalifikacijos reikalavimui, jog „Tiekėjas – įmonė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tiekėjas turėjo pateikti: „</w:t>
            </w:r>
            <w:r w:rsidR="009874DA" w:rsidRPr="00143368">
              <w:rPr>
                <w:color w:val="000000"/>
                <w:sz w:val="24"/>
                <w:szCs w:val="24"/>
              </w:rPr>
              <w:t xml:space="preserve">Nepriklausomos įstaigos išduotas sertifikatas arba lygiavertis dokumentas, įrodantis, kad tiekėjo – įmonės veiklos kokybės valdymo sistema atitinka ISO 14001 arba lygiaverčių standartų reikalavimus. </w:t>
            </w:r>
            <w:r w:rsidR="009874DA" w:rsidRPr="00143368">
              <w:rPr>
                <w:i/>
                <w:iCs/>
                <w:color w:val="000000"/>
                <w:sz w:val="24"/>
                <w:szCs w:val="24"/>
              </w:rPr>
              <w:t>CVP IS priemonėmis pateikiama skaitmeninė dokumento kopija</w:t>
            </w:r>
            <w:r w:rsidRPr="00143368">
              <w:rPr>
                <w:color w:val="000000"/>
                <w:sz w:val="24"/>
                <w:szCs w:val="24"/>
              </w:rPr>
              <w:t>“.</w:t>
            </w:r>
          </w:p>
          <w:p w14:paraId="6129B3FD" w14:textId="77777777" w:rsidR="00E43BAD" w:rsidRPr="00143368" w:rsidRDefault="00E43BAD" w:rsidP="00B64D62">
            <w:pPr>
              <w:pStyle w:val="ListParagraph"/>
              <w:spacing w:line="252" w:lineRule="auto"/>
              <w:ind w:left="30" w:firstLine="853"/>
              <w:jc w:val="both"/>
              <w:rPr>
                <w:sz w:val="24"/>
                <w:szCs w:val="24"/>
              </w:rPr>
            </w:pPr>
            <w:r w:rsidRPr="00143368">
              <w:rPr>
                <w:sz w:val="24"/>
                <w:szCs w:val="24"/>
              </w:rPr>
              <w:t xml:space="preserve">Atkreiptinas dėmesys, kad Įstatymo </w:t>
            </w:r>
            <w:r w:rsidRPr="00143368">
              <w:rPr>
                <w:bCs/>
                <w:iCs/>
                <w:sz w:val="24"/>
                <w:szCs w:val="24"/>
              </w:rPr>
              <w:t>45 straipsnio 1 dalies 3 punkte į</w:t>
            </w:r>
            <w:r w:rsidRPr="00143368">
              <w:rPr>
                <w:bCs/>
                <w:sz w:val="24"/>
                <w:szCs w:val="24"/>
              </w:rPr>
              <w:t>tvirtinta, jog perkančioji organizacija, vadovaudamasi šio įstatymo 55, 56 ir 57 straipsnių nuostatomis, laimėjusį nustato ekonomiškai naudingiausią pasiūlymą, jeigu tenkinamos visos šios sąlygos „pasiūlymą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p>
          <w:p w14:paraId="17EADCA9" w14:textId="3C4991DD" w:rsidR="00E43BAD" w:rsidRPr="00143368" w:rsidRDefault="00E43BAD" w:rsidP="00B64D62">
            <w:pPr>
              <w:pStyle w:val="ListParagraph"/>
              <w:ind w:left="0" w:firstLine="720"/>
              <w:jc w:val="both"/>
              <w:rPr>
                <w:color w:val="000000"/>
                <w:sz w:val="24"/>
                <w:szCs w:val="24"/>
                <w:lang w:eastAsia="zh-CN"/>
              </w:rPr>
            </w:pPr>
            <w:r w:rsidRPr="00143368">
              <w:rPr>
                <w:bCs/>
                <w:sz w:val="24"/>
                <w:szCs w:val="24"/>
              </w:rPr>
              <w:t>Tarnyba paprašė</w:t>
            </w:r>
            <w:r w:rsidRPr="00143368">
              <w:rPr>
                <w:rStyle w:val="FootnoteReference"/>
                <w:szCs w:val="24"/>
              </w:rPr>
              <w:footnoteReference w:id="134"/>
            </w:r>
            <w:r w:rsidRPr="00143368">
              <w:rPr>
                <w:bCs/>
                <w:sz w:val="24"/>
                <w:szCs w:val="24"/>
              </w:rPr>
              <w:t xml:space="preserve"> Perkančiosios organizacijos pateikti įrodymus, kad prieš sudarant Pirkimo Nr. </w:t>
            </w:r>
            <w:r w:rsidR="003E2F83" w:rsidRPr="00143368">
              <w:rPr>
                <w:bCs/>
                <w:sz w:val="24"/>
                <w:szCs w:val="24"/>
              </w:rPr>
              <w:t>3</w:t>
            </w:r>
            <w:r w:rsidRPr="00143368">
              <w:rPr>
                <w:bCs/>
                <w:sz w:val="24"/>
                <w:szCs w:val="24"/>
              </w:rPr>
              <w:t xml:space="preserve"> sutartį tiekėjas Perkančiajai organizacijai pateikė </w:t>
            </w:r>
            <w:r w:rsidRPr="00143368">
              <w:rPr>
                <w:color w:val="000000"/>
                <w:sz w:val="24"/>
                <w:szCs w:val="24"/>
              </w:rPr>
              <w:t>LST EN ISO 14001 sertifikatą. Perkančioji organizacija nurodė</w:t>
            </w:r>
            <w:r w:rsidRPr="00143368">
              <w:rPr>
                <w:rStyle w:val="FootnoteReference"/>
                <w:szCs w:val="24"/>
              </w:rPr>
              <w:footnoteReference w:id="135"/>
            </w:r>
            <w:r w:rsidRPr="00143368">
              <w:rPr>
                <w:color w:val="000000"/>
                <w:sz w:val="24"/>
                <w:szCs w:val="24"/>
              </w:rPr>
              <w:t xml:space="preserve">, kad „&lt;...&gt; UAB </w:t>
            </w:r>
            <w:r w:rsidRPr="00143368">
              <w:rPr>
                <w:sz w:val="24"/>
                <w:szCs w:val="24"/>
              </w:rPr>
              <w:t xml:space="preserve">„InnoForce“ pateiktą 2022-04-14 pažymą Apie aplinkos apsaugos valdymo sistemą, kurią išdavė </w:t>
            </w:r>
            <w:r w:rsidRPr="00143368">
              <w:rPr>
                <w:color w:val="000000"/>
                <w:sz w:val="24"/>
                <w:szCs w:val="24"/>
                <w:lang w:eastAsia="zh-CN"/>
              </w:rPr>
              <w:t>TÜV Thüringen e. V. sertifikavimo įstaigos padalinys Lietuvoje UAB „TUV UOLEKTIS“ (toliau – Pažyma) laikė sertifikatui lygiaverčiu dokumentu įrodančiu, kad įmonėje įdiegta ir funkcionuoja Aplinkos apsaugos vadybos sistema atitinkanti Pirkimų sąlygų reikalavimus“.</w:t>
            </w:r>
          </w:p>
          <w:p w14:paraId="281FFA84" w14:textId="12D9A29F" w:rsidR="00E43BAD" w:rsidRPr="00143368" w:rsidRDefault="00E43BAD" w:rsidP="00AC72ED">
            <w:pPr>
              <w:pStyle w:val="ListParagraph"/>
              <w:ind w:left="0" w:firstLine="720"/>
              <w:jc w:val="both"/>
              <w:rPr>
                <w:bCs/>
                <w:sz w:val="24"/>
                <w:szCs w:val="24"/>
              </w:rPr>
            </w:pPr>
            <w:r w:rsidRPr="00143368">
              <w:rPr>
                <w:bCs/>
                <w:sz w:val="24"/>
                <w:szCs w:val="24"/>
              </w:rPr>
              <w:t xml:space="preserve">Tarnyba vertinimo metu nustatė, kad Pirkimas Nr. </w:t>
            </w:r>
            <w:r w:rsidR="003E2F83" w:rsidRPr="00143368">
              <w:rPr>
                <w:bCs/>
                <w:sz w:val="24"/>
                <w:szCs w:val="24"/>
              </w:rPr>
              <w:t>3</w:t>
            </w:r>
            <w:r w:rsidRPr="00143368">
              <w:rPr>
                <w:bCs/>
                <w:sz w:val="24"/>
                <w:szCs w:val="24"/>
              </w:rPr>
              <w:t xml:space="preserve"> CVPIS buvo paskelbtas 2022 m. </w:t>
            </w:r>
            <w:r w:rsidR="000707FB" w:rsidRPr="00143368">
              <w:rPr>
                <w:bCs/>
                <w:sz w:val="24"/>
                <w:szCs w:val="24"/>
              </w:rPr>
              <w:t>gegužės 12 d.</w:t>
            </w:r>
            <w:r w:rsidRPr="00143368">
              <w:rPr>
                <w:bCs/>
                <w:sz w:val="24"/>
                <w:szCs w:val="24"/>
              </w:rPr>
              <w:t xml:space="preserve">, </w:t>
            </w:r>
            <w:r w:rsidRPr="00143368">
              <w:rPr>
                <w:color w:val="000000"/>
                <w:sz w:val="24"/>
                <w:szCs w:val="24"/>
              </w:rPr>
              <w:t>tiekėjas pasiūlymą CVPIS pateikė 2022 m. b</w:t>
            </w:r>
            <w:r w:rsidR="00664398" w:rsidRPr="00143368">
              <w:rPr>
                <w:color w:val="000000"/>
                <w:sz w:val="24"/>
                <w:szCs w:val="24"/>
              </w:rPr>
              <w:t>irželio 16</w:t>
            </w:r>
            <w:r w:rsidRPr="00143368">
              <w:rPr>
                <w:color w:val="000000"/>
                <w:sz w:val="24"/>
                <w:szCs w:val="24"/>
              </w:rPr>
              <w:t xml:space="preserve"> d.</w:t>
            </w:r>
            <w:r w:rsidRPr="00143368">
              <w:rPr>
                <w:sz w:val="24"/>
                <w:szCs w:val="24"/>
              </w:rPr>
              <w:t xml:space="preserve">, </w:t>
            </w:r>
            <w:r w:rsidR="004326A7" w:rsidRPr="00143368">
              <w:rPr>
                <w:sz w:val="24"/>
                <w:szCs w:val="24"/>
              </w:rPr>
              <w:t xml:space="preserve">atitiktį Pirkimo Nr. 3 dokumentuose nustatytiems </w:t>
            </w:r>
            <w:r w:rsidR="00FA655B" w:rsidRPr="00143368">
              <w:rPr>
                <w:sz w:val="24"/>
                <w:szCs w:val="24"/>
              </w:rPr>
              <w:t>reikalavim</w:t>
            </w:r>
            <w:r w:rsidR="004326A7" w:rsidRPr="00143368">
              <w:rPr>
                <w:sz w:val="24"/>
                <w:szCs w:val="24"/>
              </w:rPr>
              <w:t>am</w:t>
            </w:r>
            <w:r w:rsidR="00FA655B" w:rsidRPr="00143368">
              <w:rPr>
                <w:sz w:val="24"/>
                <w:szCs w:val="24"/>
              </w:rPr>
              <w:t xml:space="preserve">s </w:t>
            </w:r>
            <w:r w:rsidRPr="00143368">
              <w:rPr>
                <w:sz w:val="24"/>
                <w:szCs w:val="24"/>
              </w:rPr>
              <w:t xml:space="preserve">pagrindžiančius dokumentus tiekėjas per CVPIS pateikė 2022 m. </w:t>
            </w:r>
            <w:r w:rsidR="00664398" w:rsidRPr="00143368">
              <w:rPr>
                <w:sz w:val="24"/>
                <w:szCs w:val="24"/>
              </w:rPr>
              <w:t>birželio 22</w:t>
            </w:r>
            <w:r w:rsidRPr="00143368">
              <w:rPr>
                <w:sz w:val="24"/>
                <w:szCs w:val="24"/>
              </w:rPr>
              <w:t xml:space="preserve"> d. Šiame kontekste Tarnyba pažymi, kad tiekėjas atitiktį Pirkimo Nr. 4 sąlygų 7.1.2 papunktyje </w:t>
            </w:r>
            <w:r w:rsidRPr="00143368">
              <w:rPr>
                <w:color w:val="000000"/>
                <w:sz w:val="24"/>
                <w:szCs w:val="24"/>
              </w:rPr>
              <w:t xml:space="preserve">nustatytam reikalavimui grindė ne LST EN ISO 14001 sertifikatu, o </w:t>
            </w:r>
            <w:r w:rsidRPr="00143368">
              <w:rPr>
                <w:color w:val="000000"/>
                <w:sz w:val="24"/>
                <w:szCs w:val="24"/>
                <w:lang w:eastAsia="zh-CN"/>
              </w:rPr>
              <w:t>UAB „TUV UOLEKTIS“ išduota pažyma „</w:t>
            </w:r>
            <w:r w:rsidRPr="00143368">
              <w:rPr>
                <w:sz w:val="24"/>
                <w:szCs w:val="24"/>
              </w:rPr>
              <w:t xml:space="preserve">Apie aplinkos apsaugos valdymo sistemą“, kurioje nurodyta, kad pirmiau nurodytas sertifikatas tiekėjui bus išduotas artimiausiu metu. Atkreiptinas dėmesys, kad Perkančioji organizacija </w:t>
            </w:r>
            <w:r w:rsidR="00D91B91" w:rsidRPr="00143368">
              <w:rPr>
                <w:color w:val="000000"/>
                <w:sz w:val="24"/>
                <w:szCs w:val="24"/>
              </w:rPr>
              <w:t>2022</w:t>
            </w:r>
            <w:r w:rsidR="00664398" w:rsidRPr="00143368">
              <w:rPr>
                <w:color w:val="000000"/>
                <w:sz w:val="24"/>
                <w:szCs w:val="24"/>
              </w:rPr>
              <w:t xml:space="preserve"> m. birželio 28 d. su tiekėju sudarė Pirkimo Nr. 3 </w:t>
            </w:r>
            <w:r w:rsidR="00D91B91" w:rsidRPr="00143368">
              <w:rPr>
                <w:color w:val="000000"/>
                <w:sz w:val="24"/>
                <w:szCs w:val="24"/>
              </w:rPr>
              <w:t>Paslaugų teikimo sutart</w:t>
            </w:r>
            <w:r w:rsidR="00664398" w:rsidRPr="00143368">
              <w:rPr>
                <w:color w:val="000000"/>
                <w:sz w:val="24"/>
                <w:szCs w:val="24"/>
              </w:rPr>
              <w:t>į</w:t>
            </w:r>
            <w:r w:rsidR="00D91B91" w:rsidRPr="00143368">
              <w:rPr>
                <w:color w:val="000000"/>
                <w:sz w:val="24"/>
                <w:szCs w:val="24"/>
              </w:rPr>
              <w:t xml:space="preserve"> Nr. T2-57</w:t>
            </w:r>
            <w:r w:rsidRPr="00143368">
              <w:rPr>
                <w:sz w:val="24"/>
                <w:szCs w:val="24"/>
              </w:rPr>
              <w:t>.</w:t>
            </w:r>
          </w:p>
          <w:p w14:paraId="6DDA597D" w14:textId="5E3E084F" w:rsidR="00E43BAD" w:rsidRPr="00143368" w:rsidRDefault="00E43BAD" w:rsidP="00B64D62">
            <w:pPr>
              <w:pStyle w:val="ListParagraph"/>
              <w:ind w:left="0" w:firstLine="720"/>
              <w:jc w:val="both"/>
              <w:rPr>
                <w:sz w:val="24"/>
                <w:szCs w:val="24"/>
              </w:rPr>
            </w:pPr>
            <w:r w:rsidRPr="00143368">
              <w:rPr>
                <w:sz w:val="24"/>
                <w:szCs w:val="24"/>
              </w:rPr>
              <w:t xml:space="preserve">Įvertinusi Pirkimo Nr. </w:t>
            </w:r>
            <w:r w:rsidR="0071544D" w:rsidRPr="00143368">
              <w:rPr>
                <w:sz w:val="24"/>
                <w:szCs w:val="24"/>
              </w:rPr>
              <w:t>3</w:t>
            </w:r>
            <w:r w:rsidRPr="00143368">
              <w:rPr>
                <w:sz w:val="24"/>
                <w:szCs w:val="24"/>
              </w:rPr>
              <w:t xml:space="preserve"> dokumentus bei susirašinėjimą CVPIS, Tarnyba konstatuoja, kad Perkančioji organizacija, vertindama pasiūlymus, neprašė tiekėjo patikslinti </w:t>
            </w:r>
            <w:r w:rsidR="00FA655B" w:rsidRPr="00143368">
              <w:rPr>
                <w:sz w:val="24"/>
                <w:szCs w:val="24"/>
              </w:rPr>
              <w:t xml:space="preserve">pirmiau nurodytą reikalavimą </w:t>
            </w:r>
            <w:r w:rsidRPr="00143368">
              <w:rPr>
                <w:sz w:val="24"/>
                <w:szCs w:val="24"/>
              </w:rPr>
              <w:t xml:space="preserve">pagrindžiančius dokumentus, t. y. pateikti </w:t>
            </w:r>
            <w:r w:rsidRPr="00143368">
              <w:rPr>
                <w:color w:val="000000"/>
                <w:sz w:val="24"/>
                <w:szCs w:val="24"/>
              </w:rPr>
              <w:t xml:space="preserve">LST EN ISO 14001 sertifikatą, ir netinkamą tiekėjo pasiūlymą pripažino tinkamu bei pripažino jį Pirkimo Nr. </w:t>
            </w:r>
            <w:r w:rsidR="0071544D" w:rsidRPr="00143368">
              <w:rPr>
                <w:color w:val="000000"/>
                <w:sz w:val="24"/>
                <w:szCs w:val="24"/>
              </w:rPr>
              <w:t>3</w:t>
            </w:r>
            <w:r w:rsidRPr="00143368">
              <w:rPr>
                <w:color w:val="000000"/>
                <w:sz w:val="24"/>
                <w:szCs w:val="24"/>
              </w:rPr>
              <w:t xml:space="preserve"> laimėtoju ir su tiekėju sudarė Pirkimo Nr. </w:t>
            </w:r>
            <w:r w:rsidR="0071544D" w:rsidRPr="00143368">
              <w:rPr>
                <w:color w:val="000000"/>
                <w:sz w:val="24"/>
                <w:szCs w:val="24"/>
              </w:rPr>
              <w:t>3</w:t>
            </w:r>
            <w:r w:rsidRPr="00143368">
              <w:rPr>
                <w:color w:val="000000"/>
                <w:sz w:val="24"/>
                <w:szCs w:val="24"/>
              </w:rPr>
              <w:t xml:space="preserve"> sutartį. Kaip matyti iš Perkančiosios organizacijos pateikto</w:t>
            </w:r>
            <w:r w:rsidRPr="00143368">
              <w:rPr>
                <w:rStyle w:val="FootnoteReference"/>
                <w:szCs w:val="24"/>
              </w:rPr>
              <w:footnoteReference w:id="136"/>
            </w:r>
            <w:r w:rsidRPr="00143368">
              <w:rPr>
                <w:color w:val="000000"/>
                <w:sz w:val="24"/>
                <w:szCs w:val="24"/>
              </w:rPr>
              <w:t xml:space="preserve"> tiekėjo LST EN ISO 14001 sertifikato Nr. TIC 151001910610, TIC 15104221998 jis galioja nuo 2022 m. birželio 28 d. iki 2024 m. kovo 18 d., dėl ko darytina išvada, kad tiekėjas pasiūlymo pateikimo metu nebuvo įsidiegęs aplinkos </w:t>
            </w:r>
            <w:r w:rsidRPr="00143368">
              <w:rPr>
                <w:color w:val="000000"/>
                <w:sz w:val="24"/>
                <w:szCs w:val="24"/>
              </w:rPr>
              <w:lastRenderedPageBreak/>
              <w:t xml:space="preserve">apsaugos vadybos sistemos pagal standartą ISO 14001, t. y. neatitiko Perkančiosios organizacijos Pirkimo Nr. </w:t>
            </w:r>
            <w:r w:rsidR="0071544D" w:rsidRPr="00143368">
              <w:rPr>
                <w:color w:val="000000"/>
                <w:sz w:val="24"/>
                <w:szCs w:val="24"/>
              </w:rPr>
              <w:t>3</w:t>
            </w:r>
            <w:r w:rsidRPr="00143368">
              <w:rPr>
                <w:color w:val="000000"/>
                <w:sz w:val="24"/>
                <w:szCs w:val="24"/>
              </w:rPr>
              <w:t xml:space="preserve"> sąlygose nustatyto reikalavimo.</w:t>
            </w:r>
          </w:p>
          <w:p w14:paraId="6CA811CF" w14:textId="77777777" w:rsidR="00E43BAD" w:rsidRPr="00143368" w:rsidRDefault="00E43BAD" w:rsidP="00B64D62">
            <w:pPr>
              <w:ind w:left="113" w:right="113" w:firstLine="736"/>
              <w:jc w:val="both"/>
              <w:rPr>
                <w:bCs/>
                <w:sz w:val="24"/>
                <w:szCs w:val="24"/>
              </w:rPr>
            </w:pPr>
            <w:r w:rsidRPr="00143368">
              <w:rPr>
                <w:bCs/>
                <w:sz w:val="24"/>
                <w:szCs w:val="24"/>
              </w:rPr>
              <w:t>Tarnyba pažymi, jog viešųjų pirkimų lygiateisiškumo ir skaidrumo principai, įtvirtinti Įstatymo 17 straipsnio 1 dalyje, nustato tai, kad tiekėjų pasiūlymų vertinimas turi būti atliekamas pagal iš anksto visiems žinomas sąlygas, t. y. perkančioji organizacija privalo visų viešojo pirkimo procedūrų metu preciziškai laikytis pačios nustatytų ir paskelbtų sąlygų. Preciziškas tiekėjų pasiūlymų atitikties pirkimo dokumentuose nustatytiems reikalavimams vertinimas svarbus dėl to, kad atmetant pirkimo dokumentuose nustatytų reikalavimų neatitinkančius pasiūlymus užtikrinamas pirmiau nurodytų principų laikymasis pirkimo procedūros metu.</w:t>
            </w:r>
          </w:p>
          <w:p w14:paraId="06C026B7" w14:textId="77777777" w:rsidR="00E43BAD" w:rsidRPr="00143368" w:rsidRDefault="00E43BAD" w:rsidP="00B64D62">
            <w:pPr>
              <w:ind w:left="113" w:right="113" w:firstLine="736"/>
              <w:jc w:val="both"/>
              <w:rPr>
                <w:bCs/>
                <w:sz w:val="24"/>
                <w:szCs w:val="24"/>
              </w:rPr>
            </w:pPr>
            <w:r w:rsidRPr="00143368">
              <w:rPr>
                <w:bCs/>
                <w:sz w:val="24"/>
                <w:szCs w:val="24"/>
              </w:rPr>
              <w:t>Tarnyba konstatuoja, kad laimėjusiu pripažindama tiekėją, neatitinkantį Pirkimo sąlygų reikalavimų, Perkančioji organizacija pažeidė Įstatymo 17 straipsnio 1 dalyje įtvirtintus skaidrumo ir lygiateisiškumo principus bei 45 straipsnio 1 dalies 3 punkto reikalavimus.</w:t>
            </w:r>
          </w:p>
        </w:tc>
      </w:tr>
    </w:tbl>
    <w:p w14:paraId="7F193608" w14:textId="77777777" w:rsidR="00342F56" w:rsidRPr="00374889" w:rsidRDefault="00342F56" w:rsidP="000A6B68">
      <w:pPr>
        <w:rPr>
          <w:b/>
          <w:sz w:val="24"/>
          <w:szCs w:val="24"/>
          <w:lang w:eastAsia="lt-LT"/>
        </w:rPr>
      </w:pPr>
    </w:p>
    <w:p w14:paraId="053AE03F" w14:textId="77777777" w:rsidR="00342F56" w:rsidRPr="00374889" w:rsidRDefault="00342F56" w:rsidP="000A6B68">
      <w:pPr>
        <w:jc w:val="center"/>
        <w:rPr>
          <w:b/>
          <w:sz w:val="24"/>
          <w:szCs w:val="24"/>
          <w:lang w:eastAsia="lt-LT"/>
        </w:rPr>
      </w:pPr>
      <w:r w:rsidRPr="00374889">
        <w:rPr>
          <w:b/>
          <w:sz w:val="24"/>
          <w:szCs w:val="24"/>
          <w:lang w:eastAsia="lt-LT"/>
        </w:rPr>
        <w:t>IV dalis. Sprendimas</w:t>
      </w:r>
    </w:p>
    <w:p w14:paraId="3EB996CC" w14:textId="77777777" w:rsidR="00342F56" w:rsidRPr="00374889" w:rsidRDefault="00342F56" w:rsidP="000A6B68">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342F56" w:rsidRPr="00374889" w14:paraId="1642E400" w14:textId="77777777" w:rsidTr="00A0107C">
        <w:tc>
          <w:tcPr>
            <w:tcW w:w="5000" w:type="pct"/>
            <w:tcBorders>
              <w:top w:val="single" w:sz="4" w:space="0" w:color="auto"/>
              <w:left w:val="single" w:sz="4" w:space="0" w:color="auto"/>
              <w:bottom w:val="single" w:sz="4" w:space="0" w:color="auto"/>
              <w:right w:val="single" w:sz="4" w:space="0" w:color="auto"/>
            </w:tcBorders>
            <w:hideMark/>
          </w:tcPr>
          <w:p w14:paraId="70DAD5A4" w14:textId="3C8985AD" w:rsidR="007F4EC8" w:rsidRPr="00EC3216" w:rsidRDefault="00143A37" w:rsidP="007F4EC8">
            <w:pPr>
              <w:ind w:firstLine="557"/>
              <w:jc w:val="both"/>
              <w:rPr>
                <w:iCs/>
                <w:sz w:val="24"/>
                <w:szCs w:val="24"/>
              </w:rPr>
            </w:pPr>
            <w:r w:rsidRPr="00143A37">
              <w:rPr>
                <w:sz w:val="24"/>
                <w:szCs w:val="24"/>
              </w:rPr>
              <w:t>Atsižvelgiant į tai, kad Pirkimo</w:t>
            </w:r>
            <w:r>
              <w:rPr>
                <w:sz w:val="24"/>
                <w:szCs w:val="24"/>
              </w:rPr>
              <w:t xml:space="preserve"> Nr. 3</w:t>
            </w:r>
            <w:r w:rsidRPr="00143A37">
              <w:rPr>
                <w:sz w:val="24"/>
                <w:szCs w:val="24"/>
              </w:rPr>
              <w:t xml:space="preserve"> procedūros yra pasibaigusios, o Pirkimo</w:t>
            </w:r>
            <w:r>
              <w:rPr>
                <w:sz w:val="24"/>
                <w:szCs w:val="24"/>
              </w:rPr>
              <w:t xml:space="preserve"> Nr. 3</w:t>
            </w:r>
            <w:r w:rsidRPr="00143A37">
              <w:rPr>
                <w:sz w:val="24"/>
                <w:szCs w:val="24"/>
              </w:rPr>
              <w:t xml:space="preserve"> sutartis įvykdyta daugiau nei </w:t>
            </w:r>
            <w:r w:rsidR="00191E68">
              <w:rPr>
                <w:sz w:val="24"/>
                <w:szCs w:val="24"/>
              </w:rPr>
              <w:t xml:space="preserve">75 </w:t>
            </w:r>
            <w:r w:rsidR="00191E68" w:rsidRPr="00143A37">
              <w:rPr>
                <w:sz w:val="24"/>
                <w:szCs w:val="24"/>
              </w:rPr>
              <w:t>proc.</w:t>
            </w:r>
            <w:r w:rsidR="00A65D11" w:rsidRPr="00795712">
              <w:rPr>
                <w:bCs/>
                <w:vertAlign w:val="superscript"/>
              </w:rPr>
              <w:footnoteReference w:id="137"/>
            </w:r>
            <w:r w:rsidRPr="00143A37">
              <w:rPr>
                <w:sz w:val="24"/>
                <w:szCs w:val="24"/>
              </w:rPr>
              <w:t xml:space="preserve">, Tarnyba, vadovaudamasi teisingumo ir protingumo kriterijais, konstatuoja šios išvados II ir III dalyje nurodytus pažeidimus, tačiau neteikia rekomendacijos dėl </w:t>
            </w:r>
            <w:r>
              <w:rPr>
                <w:sz w:val="24"/>
                <w:szCs w:val="24"/>
              </w:rPr>
              <w:t>s</w:t>
            </w:r>
            <w:r w:rsidRPr="00143A37">
              <w:rPr>
                <w:sz w:val="24"/>
                <w:szCs w:val="24"/>
              </w:rPr>
              <w:t>utarties nutraukimo.</w:t>
            </w:r>
          </w:p>
        </w:tc>
      </w:tr>
    </w:tbl>
    <w:p w14:paraId="41107FFA" w14:textId="77777777" w:rsidR="00342F56" w:rsidRPr="00374889" w:rsidRDefault="00342F56" w:rsidP="000A6B68">
      <w:pPr>
        <w:jc w:val="center"/>
        <w:rPr>
          <w:b/>
          <w:sz w:val="24"/>
          <w:szCs w:val="24"/>
          <w:lang w:eastAsia="lt-LT"/>
        </w:rPr>
      </w:pPr>
      <w:r w:rsidRPr="00374889">
        <w:rPr>
          <w:b/>
          <w:sz w:val="24"/>
          <w:szCs w:val="24"/>
          <w:lang w:eastAsia="lt-LT"/>
        </w:rPr>
        <w:t>Pastabos</w:t>
      </w:r>
    </w:p>
    <w:p w14:paraId="310A7B87" w14:textId="77777777" w:rsidR="00342F56" w:rsidRPr="00374889" w:rsidRDefault="00342F56"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42F56" w:rsidRPr="006E6CC5" w14:paraId="61659015" w14:textId="77777777" w:rsidTr="00A0107C">
        <w:tc>
          <w:tcPr>
            <w:tcW w:w="5000" w:type="pct"/>
            <w:tcBorders>
              <w:top w:val="single" w:sz="4" w:space="0" w:color="auto"/>
              <w:left w:val="single" w:sz="4" w:space="0" w:color="auto"/>
              <w:bottom w:val="single" w:sz="4" w:space="0" w:color="auto"/>
              <w:right w:val="single" w:sz="4" w:space="0" w:color="auto"/>
            </w:tcBorders>
            <w:hideMark/>
          </w:tcPr>
          <w:p w14:paraId="329C1CF2" w14:textId="77777777" w:rsidR="008E18A7" w:rsidRDefault="007447FA" w:rsidP="000A6B68">
            <w:pPr>
              <w:pStyle w:val="ListParagraph"/>
              <w:ind w:left="0" w:firstLine="720"/>
              <w:jc w:val="both"/>
              <w:rPr>
                <w:color w:val="000000"/>
                <w:sz w:val="24"/>
                <w:szCs w:val="24"/>
              </w:rPr>
            </w:pPr>
            <w:r w:rsidRPr="00386285">
              <w:rPr>
                <w:color w:val="000000"/>
                <w:sz w:val="24"/>
                <w:szCs w:val="24"/>
              </w:rPr>
              <w:t>1. Pirkimo Nr. 3 sąlygų 7.1</w:t>
            </w:r>
            <w:r w:rsidRPr="00C25DB3">
              <w:rPr>
                <w:color w:val="000000"/>
                <w:sz w:val="24"/>
                <w:szCs w:val="24"/>
              </w:rPr>
              <w:t xml:space="preserve">.3 papunktyje </w:t>
            </w:r>
            <w:r>
              <w:rPr>
                <w:color w:val="000000"/>
                <w:sz w:val="24"/>
                <w:szCs w:val="24"/>
              </w:rPr>
              <w:t>nustatytas</w:t>
            </w:r>
            <w:r w:rsidRPr="00D62CF5">
              <w:rPr>
                <w:color w:val="000000"/>
                <w:sz w:val="24"/>
                <w:szCs w:val="24"/>
              </w:rPr>
              <w:t xml:space="preserve"> tiekėjų kvalifikacijos reikalavi</w:t>
            </w:r>
            <w:r w:rsidRPr="00C25DB3">
              <w:rPr>
                <w:color w:val="000000"/>
                <w:sz w:val="24"/>
                <w:szCs w:val="24"/>
              </w:rPr>
              <w:t>mas</w:t>
            </w:r>
            <w:r>
              <w:rPr>
                <w:color w:val="000000"/>
                <w:sz w:val="24"/>
                <w:szCs w:val="24"/>
              </w:rPr>
              <w:t>:</w:t>
            </w:r>
            <w:r w:rsidRPr="00C25DB3">
              <w:rPr>
                <w:color w:val="000000"/>
                <w:sz w:val="24"/>
                <w:szCs w:val="24"/>
              </w:rPr>
              <w:t xml:space="preserve"> „Tiekėjas – įmonė turi būti įsidiegusi informacijos saugumo valdymo sistemą, atitinkančią ISO 27001 standarto reikalavimus arba lygiavertes informacijos saugumo valdymo priemones“.</w:t>
            </w:r>
          </w:p>
          <w:p w14:paraId="15454280" w14:textId="3B483849" w:rsidR="00BF5C18" w:rsidRDefault="007447FA" w:rsidP="000A6B68">
            <w:pPr>
              <w:pStyle w:val="ListParagraph"/>
              <w:ind w:left="0" w:firstLine="720"/>
              <w:jc w:val="both"/>
              <w:rPr>
                <w:color w:val="000000"/>
                <w:sz w:val="24"/>
                <w:szCs w:val="24"/>
              </w:rPr>
            </w:pPr>
            <w:r w:rsidRPr="00C25DB3">
              <w:rPr>
                <w:color w:val="000000"/>
                <w:sz w:val="24"/>
                <w:szCs w:val="24"/>
              </w:rPr>
              <w:t>Tarnyba paprašė</w:t>
            </w:r>
            <w:r w:rsidR="00EB2176" w:rsidRPr="000C7985">
              <w:rPr>
                <w:rStyle w:val="FootnoteReference"/>
                <w:szCs w:val="24"/>
              </w:rPr>
              <w:footnoteReference w:id="138"/>
            </w:r>
            <w:r w:rsidRPr="00C25DB3">
              <w:rPr>
                <w:color w:val="000000"/>
                <w:sz w:val="24"/>
                <w:szCs w:val="24"/>
              </w:rPr>
              <w:t xml:space="preserve"> Perkančiosios organizacijos pagrįsti pirmiau nurodytą reikalavimą. Perkančioji organizacija</w:t>
            </w:r>
            <w:r w:rsidR="0096012B">
              <w:rPr>
                <w:color w:val="000000"/>
                <w:sz w:val="24"/>
                <w:szCs w:val="24"/>
              </w:rPr>
              <w:t xml:space="preserve"> </w:t>
            </w:r>
            <w:r w:rsidRPr="00C25DB3">
              <w:rPr>
                <w:color w:val="000000"/>
                <w:sz w:val="24"/>
                <w:szCs w:val="24"/>
              </w:rPr>
              <w:t>nurodė</w:t>
            </w:r>
            <w:r w:rsidR="00EB2176" w:rsidRPr="000C7985">
              <w:rPr>
                <w:rStyle w:val="FootnoteReference"/>
                <w:szCs w:val="24"/>
              </w:rPr>
              <w:footnoteReference w:id="139"/>
            </w:r>
            <w:r w:rsidRPr="00C25DB3">
              <w:rPr>
                <w:color w:val="000000"/>
                <w:sz w:val="24"/>
                <w:szCs w:val="24"/>
              </w:rPr>
              <w:t xml:space="preserve">, </w:t>
            </w:r>
            <w:r w:rsidRPr="00ED431A">
              <w:rPr>
                <w:color w:val="000000"/>
                <w:sz w:val="24"/>
                <w:szCs w:val="24"/>
              </w:rPr>
              <w:t>jog „</w:t>
            </w:r>
            <w:r w:rsidR="00EF2CB3">
              <w:rPr>
                <w:bCs/>
                <w:color w:val="000000" w:themeColor="text1"/>
                <w:sz w:val="24"/>
                <w:szCs w:val="24"/>
              </w:rPr>
              <w:t>&lt;...&gt;</w:t>
            </w:r>
            <w:r w:rsidR="00ED431A" w:rsidRPr="00ED431A">
              <w:rPr>
                <w:bCs/>
                <w:color w:val="000000" w:themeColor="text1"/>
                <w:sz w:val="24"/>
                <w:szCs w:val="24"/>
              </w:rPr>
              <w:t xml:space="preserve"> Vykdant registravimo ir kontrolės IS modernizavimą, dėl sistemoje kaupiamų duomenų informacijos saugumas kritiškai svarbus. Dėl to nuspręsta, kad tiekėjas iš anksto privalo įrodyti, kad jis turi įsidiegęs kompleksą priemonių, kurios sutarties vykdymo metu leis jam užtikrinti tinkamą duomenų apsaugą. Pirkimo sąlygos numato galimybę tiekėjams, neįsidiegusiems ISO 27001 standarto, nurodyti ir kitokias informacijos saugumo valdymo priemones.</w:t>
            </w:r>
            <w:r w:rsidR="00B72D94">
              <w:rPr>
                <w:bCs/>
                <w:color w:val="000000" w:themeColor="text1"/>
                <w:sz w:val="24"/>
                <w:szCs w:val="24"/>
              </w:rPr>
              <w:t xml:space="preserve"> </w:t>
            </w:r>
            <w:r w:rsidR="00ED431A" w:rsidRPr="00ED431A">
              <w:rPr>
                <w:bCs/>
                <w:color w:val="000000" w:themeColor="text1"/>
                <w:sz w:val="24"/>
                <w:szCs w:val="24"/>
              </w:rPr>
              <w:t>Šis reikalavimas yra kritiškai svarbus perkančiajai organizacijai, nes VMVT informacinių išteklių saugos pažeidžiamumų vertinimo metu nustatytos kritinės saugumo spragos, kurios dėl gamintojų nebepalaikomos programinės įrangos ir kitų problemų gali lemti duomenų, kurie priskirti svarbios elektroninės informacijos kategorijai, praradimą, o tuo pačiu ir valstybės deleguotų funkcijų vykdymo stabdymą. Dėl šios priežasties VMVT svarbu įsitikinti, jog tiekėjas informacijos saugumą valdo pagal visuotinai pripažintus saugumo reikalavimus</w:t>
            </w:r>
            <w:r w:rsidRPr="00ED431A">
              <w:rPr>
                <w:color w:val="000000"/>
                <w:sz w:val="24"/>
                <w:szCs w:val="24"/>
              </w:rPr>
              <w:t>“.</w:t>
            </w:r>
          </w:p>
          <w:p w14:paraId="2CC3DF39" w14:textId="2C516529" w:rsidR="00BF5C18" w:rsidRDefault="007447FA" w:rsidP="000A6B68">
            <w:pPr>
              <w:pStyle w:val="ListParagraph"/>
              <w:ind w:left="0" w:firstLine="720"/>
              <w:jc w:val="both"/>
              <w:rPr>
                <w:sz w:val="24"/>
                <w:szCs w:val="24"/>
              </w:rPr>
            </w:pPr>
            <w:r w:rsidRPr="00964583">
              <w:rPr>
                <w:color w:val="000000"/>
                <w:sz w:val="24"/>
                <w:szCs w:val="24"/>
              </w:rPr>
              <w:t>Tarnyba papildomai paprašė</w:t>
            </w:r>
            <w:r w:rsidR="00EB2176" w:rsidRPr="000C7985">
              <w:rPr>
                <w:rStyle w:val="FootnoteReference"/>
                <w:szCs w:val="24"/>
              </w:rPr>
              <w:footnoteReference w:id="140"/>
            </w:r>
            <w:r w:rsidRPr="00964583">
              <w:rPr>
                <w:color w:val="000000"/>
                <w:sz w:val="24"/>
                <w:szCs w:val="24"/>
              </w:rPr>
              <w:t xml:space="preserve"> Perkančiosios organizacijos nurodyti, </w:t>
            </w:r>
            <w:r w:rsidRPr="00964583">
              <w:rPr>
                <w:sz w:val="24"/>
                <w:szCs w:val="24"/>
              </w:rPr>
              <w:t xml:space="preserve">ar Perkančioji organizacija yra įsidiegusi informacijos saugumo valdymo sistemą, atitinkančią ISO 27001 standarto reikalavimus arba lygiavertes informacijos saugumo valdymo priemones. </w:t>
            </w:r>
            <w:r w:rsidRPr="00964583">
              <w:rPr>
                <w:color w:val="000000"/>
                <w:sz w:val="24"/>
                <w:szCs w:val="24"/>
              </w:rPr>
              <w:t>Perkančioji organizacija nurodė</w:t>
            </w:r>
            <w:r w:rsidR="00EB2176" w:rsidRPr="000C7985">
              <w:rPr>
                <w:rStyle w:val="FootnoteReference"/>
                <w:szCs w:val="24"/>
              </w:rPr>
              <w:footnoteReference w:id="141"/>
            </w:r>
            <w:r w:rsidRPr="00964583">
              <w:rPr>
                <w:color w:val="000000"/>
                <w:sz w:val="24"/>
                <w:szCs w:val="24"/>
              </w:rPr>
              <w:t xml:space="preserve">, jog </w:t>
            </w:r>
            <w:r>
              <w:rPr>
                <w:color w:val="000000"/>
                <w:sz w:val="24"/>
                <w:szCs w:val="24"/>
              </w:rPr>
              <w:t xml:space="preserve">„&lt;...&gt; </w:t>
            </w:r>
            <w:r w:rsidRPr="00964583">
              <w:rPr>
                <w:sz w:val="24"/>
                <w:szCs w:val="24"/>
              </w:rPr>
              <w:t>kol kas nėra įsidiegusi informacijos saugumo valdymo sistemos, atitinkančios ISO 27001 standarto reikalavimus arba lygiavertes informacijos saugumo valdymo priemones, tačiau kadangi paslaugos bus teikiamos nuotoliniu būdu, o tiekėjas turės prieigas prie atitinkamų perkančiosios organizacijos informacinių išteklių bei juose valdomų duomenų, duomenų bazių, matys duomenis, dėl to, būtina, kad tiekėjas informaciją valdytų vadovaujantis informacijos saugumo valdymo sistemos reikalavimais“.</w:t>
            </w:r>
          </w:p>
          <w:p w14:paraId="372C450A" w14:textId="29EB499F" w:rsidR="00BF5C18" w:rsidRDefault="007447FA" w:rsidP="000A6B68">
            <w:pPr>
              <w:pStyle w:val="ListParagraph"/>
              <w:ind w:left="0" w:firstLine="720"/>
              <w:jc w:val="both"/>
              <w:rPr>
                <w:sz w:val="24"/>
                <w:szCs w:val="24"/>
              </w:rPr>
            </w:pPr>
            <w:r>
              <w:rPr>
                <w:sz w:val="24"/>
                <w:szCs w:val="24"/>
              </w:rPr>
              <w:t>Tarnybos vertinimu, k</w:t>
            </w:r>
            <w:r w:rsidRPr="00D62CF5">
              <w:rPr>
                <w:sz w:val="24"/>
                <w:szCs w:val="24"/>
              </w:rPr>
              <w:t xml:space="preserve">valifikaciniame reikalavime minimas informacinės saugos standartas ar lygiaverčiai standartai </w:t>
            </w:r>
            <w:r w:rsidRPr="00A8228F">
              <w:rPr>
                <w:sz w:val="24"/>
                <w:szCs w:val="24"/>
              </w:rPr>
              <w:t>neturi tiesioginio santykio su</w:t>
            </w:r>
            <w:r>
              <w:rPr>
                <w:sz w:val="24"/>
                <w:szCs w:val="24"/>
              </w:rPr>
              <w:t xml:space="preserve"> </w:t>
            </w:r>
            <w:r w:rsidRPr="00D62CF5">
              <w:rPr>
                <w:sz w:val="24"/>
                <w:szCs w:val="24"/>
              </w:rPr>
              <w:t xml:space="preserve">perkamomis paslaugomis ir būsimos </w:t>
            </w:r>
            <w:r w:rsidRPr="00D62CF5">
              <w:rPr>
                <w:sz w:val="24"/>
                <w:szCs w:val="24"/>
              </w:rPr>
              <w:lastRenderedPageBreak/>
              <w:t xml:space="preserve">informacinės sistemos kaupiamų duomenų saugumu. Šis ISO arba lygiavertis standartas įrodo, kad juo sertifikuotas tiekėjas sugeba užtikrinti informacinę saugą savo </w:t>
            </w:r>
            <w:r w:rsidRPr="00A8228F">
              <w:rPr>
                <w:sz w:val="24"/>
                <w:szCs w:val="24"/>
              </w:rPr>
              <w:t>vidaus veiklos</w:t>
            </w:r>
            <w:r w:rsidRPr="00D62CF5">
              <w:rPr>
                <w:sz w:val="24"/>
                <w:szCs w:val="24"/>
              </w:rPr>
              <w:t xml:space="preserve"> procesuose</w:t>
            </w:r>
            <w:r>
              <w:rPr>
                <w:sz w:val="24"/>
                <w:szCs w:val="24"/>
              </w:rPr>
              <w:t xml:space="preserve">, </w:t>
            </w:r>
            <w:r>
              <w:rPr>
                <w:color w:val="000000"/>
                <w:sz w:val="24"/>
                <w:szCs w:val="24"/>
              </w:rPr>
              <w:t xml:space="preserve">laikosi savo vidaus saugos normų. </w:t>
            </w:r>
            <w:r w:rsidRPr="00D62CF5">
              <w:rPr>
                <w:sz w:val="24"/>
                <w:szCs w:val="24"/>
              </w:rPr>
              <w:t xml:space="preserve">Tačiau, šis sertifikatas </w:t>
            </w:r>
            <w:r>
              <w:rPr>
                <w:sz w:val="24"/>
                <w:szCs w:val="24"/>
              </w:rPr>
              <w:t xml:space="preserve">neužtikrina informacinės sistemos </w:t>
            </w:r>
            <w:r w:rsidRPr="00D62CF5">
              <w:rPr>
                <w:sz w:val="24"/>
                <w:szCs w:val="24"/>
              </w:rPr>
              <w:t>saug</w:t>
            </w:r>
            <w:r>
              <w:rPr>
                <w:sz w:val="24"/>
                <w:szCs w:val="24"/>
              </w:rPr>
              <w:t>os</w:t>
            </w:r>
            <w:r w:rsidRPr="00D62CF5">
              <w:rPr>
                <w:sz w:val="24"/>
                <w:szCs w:val="24"/>
              </w:rPr>
              <w:t xml:space="preserve">, </w:t>
            </w:r>
            <w:r>
              <w:rPr>
                <w:sz w:val="24"/>
                <w:szCs w:val="24"/>
              </w:rPr>
              <w:t xml:space="preserve">kurią turi nusakyti šios informacinės sistemos </w:t>
            </w:r>
            <w:r w:rsidRPr="00D62CF5">
              <w:rPr>
                <w:sz w:val="24"/>
                <w:szCs w:val="24"/>
              </w:rPr>
              <w:t>saugos reikalavimai</w:t>
            </w:r>
            <w:r>
              <w:rPr>
                <w:sz w:val="24"/>
                <w:szCs w:val="24"/>
              </w:rPr>
              <w:t xml:space="preserve"> techninėje specifikacijoje</w:t>
            </w:r>
            <w:r w:rsidRPr="00D62CF5">
              <w:rPr>
                <w:sz w:val="24"/>
                <w:szCs w:val="24"/>
              </w:rPr>
              <w:t xml:space="preserve">, </w:t>
            </w:r>
            <w:r>
              <w:rPr>
                <w:sz w:val="24"/>
                <w:szCs w:val="24"/>
              </w:rPr>
              <w:t>P</w:t>
            </w:r>
            <w:r w:rsidRPr="00D62CF5">
              <w:rPr>
                <w:sz w:val="24"/>
                <w:szCs w:val="24"/>
              </w:rPr>
              <w:t xml:space="preserve">erkančiosios organizacijos saugos politika </w:t>
            </w:r>
            <w:r>
              <w:rPr>
                <w:sz w:val="24"/>
                <w:szCs w:val="24"/>
              </w:rPr>
              <w:t xml:space="preserve">ir </w:t>
            </w:r>
            <w:r w:rsidRPr="00D62CF5">
              <w:rPr>
                <w:sz w:val="24"/>
                <w:szCs w:val="24"/>
              </w:rPr>
              <w:t>sutart</w:t>
            </w:r>
            <w:r>
              <w:rPr>
                <w:sz w:val="24"/>
                <w:szCs w:val="24"/>
              </w:rPr>
              <w:t xml:space="preserve">yje apibrėžtos </w:t>
            </w:r>
            <w:r w:rsidRPr="00D62CF5">
              <w:rPr>
                <w:sz w:val="24"/>
                <w:szCs w:val="24"/>
              </w:rPr>
              <w:t xml:space="preserve">teisinės saugos ir konfidencialumo užtikrinimo priemonės. </w:t>
            </w:r>
            <w:r>
              <w:rPr>
                <w:sz w:val="24"/>
                <w:szCs w:val="24"/>
              </w:rPr>
              <w:t xml:space="preserve">Pažymėtina, jog </w:t>
            </w:r>
            <w:r w:rsidRPr="00D62CF5">
              <w:rPr>
                <w:sz w:val="24"/>
                <w:szCs w:val="24"/>
              </w:rPr>
              <w:t>Pirkimo</w:t>
            </w:r>
            <w:r>
              <w:rPr>
                <w:sz w:val="24"/>
                <w:szCs w:val="24"/>
              </w:rPr>
              <w:t xml:space="preserve"> Nr. </w:t>
            </w:r>
            <w:r w:rsidR="00555C52">
              <w:rPr>
                <w:sz w:val="24"/>
                <w:szCs w:val="24"/>
              </w:rPr>
              <w:t>3</w:t>
            </w:r>
            <w:r w:rsidRPr="00D62CF5">
              <w:rPr>
                <w:sz w:val="24"/>
                <w:szCs w:val="24"/>
              </w:rPr>
              <w:t xml:space="preserve"> </w:t>
            </w:r>
            <w:r>
              <w:rPr>
                <w:sz w:val="24"/>
                <w:szCs w:val="24"/>
              </w:rPr>
              <w:t>t</w:t>
            </w:r>
            <w:r w:rsidRPr="00D62CF5">
              <w:rPr>
                <w:sz w:val="24"/>
                <w:szCs w:val="24"/>
              </w:rPr>
              <w:t xml:space="preserve">echninėje specifikacijoje nėra pateikta </w:t>
            </w:r>
            <w:r w:rsidRPr="00A8228F">
              <w:rPr>
                <w:sz w:val="24"/>
                <w:szCs w:val="24"/>
              </w:rPr>
              <w:t>jokių reikalavimų informacinės</w:t>
            </w:r>
            <w:r>
              <w:rPr>
                <w:b/>
                <w:bCs/>
                <w:sz w:val="24"/>
                <w:szCs w:val="24"/>
              </w:rPr>
              <w:t xml:space="preserve"> </w:t>
            </w:r>
            <w:r w:rsidRPr="00313FBB">
              <w:rPr>
                <w:sz w:val="24"/>
                <w:szCs w:val="24"/>
              </w:rPr>
              <w:t>sistemos saugai</w:t>
            </w:r>
            <w:r>
              <w:rPr>
                <w:sz w:val="24"/>
                <w:szCs w:val="24"/>
              </w:rPr>
              <w:t xml:space="preserve"> ar </w:t>
            </w:r>
            <w:r w:rsidRPr="00D62CF5">
              <w:rPr>
                <w:sz w:val="24"/>
                <w:szCs w:val="24"/>
              </w:rPr>
              <w:t>informacijos valdymo saugumui projekto vykdymo eigoje.</w:t>
            </w:r>
          </w:p>
          <w:p w14:paraId="3BE016B3" w14:textId="77777777" w:rsidR="00EB2176" w:rsidRDefault="00EB2176" w:rsidP="00EB2176">
            <w:pPr>
              <w:pStyle w:val="ListParagraph"/>
              <w:ind w:left="0" w:firstLine="720"/>
              <w:jc w:val="both"/>
              <w:rPr>
                <w:color w:val="000000"/>
                <w:sz w:val="24"/>
                <w:szCs w:val="24"/>
              </w:rPr>
            </w:pPr>
            <w:r>
              <w:rPr>
                <w:sz w:val="24"/>
                <w:szCs w:val="24"/>
              </w:rPr>
              <w:t xml:space="preserve">Tarnybos vertinimu, </w:t>
            </w:r>
            <w:r w:rsidRPr="00D62CF5">
              <w:rPr>
                <w:color w:val="000000"/>
                <w:sz w:val="24"/>
                <w:szCs w:val="24"/>
              </w:rPr>
              <w:t xml:space="preserve">ISO sertifikato reikalavimas tiekėjui </w:t>
            </w:r>
            <w:r>
              <w:rPr>
                <w:color w:val="000000"/>
                <w:sz w:val="24"/>
                <w:szCs w:val="24"/>
              </w:rPr>
              <w:t>yra tikslingas</w:t>
            </w:r>
            <w:r w:rsidRPr="00D62CF5">
              <w:rPr>
                <w:color w:val="000000"/>
                <w:sz w:val="24"/>
                <w:szCs w:val="24"/>
              </w:rPr>
              <w:t xml:space="preserve"> tik esant </w:t>
            </w:r>
            <w:r>
              <w:rPr>
                <w:color w:val="000000"/>
                <w:sz w:val="24"/>
                <w:szCs w:val="24"/>
              </w:rPr>
              <w:t xml:space="preserve">įdiegtam </w:t>
            </w:r>
            <w:r w:rsidRPr="00D62CF5">
              <w:rPr>
                <w:color w:val="000000"/>
                <w:sz w:val="24"/>
                <w:szCs w:val="24"/>
              </w:rPr>
              <w:t>analogiškam ISO sertifikatui ar lygiaver</w:t>
            </w:r>
            <w:r>
              <w:rPr>
                <w:color w:val="000000"/>
                <w:sz w:val="24"/>
                <w:szCs w:val="24"/>
              </w:rPr>
              <w:t>te</w:t>
            </w:r>
            <w:r w:rsidRPr="00D62CF5">
              <w:rPr>
                <w:color w:val="000000"/>
                <w:sz w:val="24"/>
                <w:szCs w:val="24"/>
              </w:rPr>
              <w:t xml:space="preserve">i akreditacijai </w:t>
            </w:r>
            <w:r w:rsidRPr="0054164D">
              <w:rPr>
                <w:color w:val="000000"/>
                <w:sz w:val="24"/>
                <w:szCs w:val="24"/>
              </w:rPr>
              <w:t>pas perkančią organizaciją</w:t>
            </w:r>
            <w:r w:rsidRPr="00D62CF5">
              <w:rPr>
                <w:color w:val="000000"/>
                <w:sz w:val="24"/>
                <w:szCs w:val="24"/>
              </w:rPr>
              <w:t>, kadangi pirkimo objektas galiausiai diegiamas ir eksploatuojamas perkančios organizacijos aplinkoje, o taip pat abiejų šalių veiklos bei procesai pirkimo sutarties vykdymo metu turi būti suderinti ir atitikti vieningą kokybės, saugos bei aplinkosaugos lygį. Didesnių nei t</w:t>
            </w:r>
            <w:r>
              <w:rPr>
                <w:color w:val="000000"/>
                <w:sz w:val="24"/>
                <w:szCs w:val="24"/>
              </w:rPr>
              <w:t>aiko pati</w:t>
            </w:r>
            <w:r w:rsidRPr="00D62CF5">
              <w:rPr>
                <w:color w:val="000000"/>
                <w:sz w:val="24"/>
                <w:szCs w:val="24"/>
              </w:rPr>
              <w:t xml:space="preserve"> perkančioji organizacija </w:t>
            </w:r>
            <w:r>
              <w:rPr>
                <w:color w:val="000000"/>
                <w:sz w:val="24"/>
                <w:szCs w:val="24"/>
              </w:rPr>
              <w:t xml:space="preserve">saugumo </w:t>
            </w:r>
            <w:r w:rsidRPr="00D62CF5">
              <w:rPr>
                <w:color w:val="000000"/>
                <w:sz w:val="24"/>
                <w:szCs w:val="24"/>
              </w:rPr>
              <w:t>reikalavimų kėlimas IT paslaugų tiekėjams nėra tikslingas.</w:t>
            </w:r>
          </w:p>
          <w:p w14:paraId="42742C02" w14:textId="315085ED" w:rsidR="00EB2176" w:rsidRPr="00A60976" w:rsidRDefault="00EB2176" w:rsidP="00EB2176">
            <w:pPr>
              <w:pStyle w:val="ListParagraph"/>
              <w:ind w:left="0" w:firstLine="720"/>
              <w:jc w:val="both"/>
              <w:rPr>
                <w:sz w:val="24"/>
                <w:szCs w:val="24"/>
              </w:rPr>
            </w:pPr>
            <w:r>
              <w:rPr>
                <w:sz w:val="24"/>
                <w:szCs w:val="24"/>
              </w:rPr>
              <w:t>Atsižvelgiant į tai, kas išdėstyta, Tarnybai kyla abejonių, kodėl Perkančioji organizacija</w:t>
            </w:r>
            <w:r>
              <w:rPr>
                <w:color w:val="000000"/>
                <w:sz w:val="24"/>
                <w:szCs w:val="24"/>
              </w:rPr>
              <w:t xml:space="preserve"> Pirkimo Nr. 3 techninėje specifikacijoje nenustato jokių informacinių sistemų ir jų valdomos informacijos saugumo reikalavimų</w:t>
            </w:r>
            <w:r>
              <w:rPr>
                <w:sz w:val="24"/>
                <w:szCs w:val="24"/>
              </w:rPr>
              <w:t>, nors paaiškinimuose nurodo, jog „</w:t>
            </w:r>
            <w:r w:rsidRPr="00C25DB3">
              <w:rPr>
                <w:color w:val="000000"/>
                <w:sz w:val="24"/>
                <w:szCs w:val="24"/>
              </w:rPr>
              <w:t>sistemoje kaupiamų duomenų informacijos saugumas kritiškai svarbus</w:t>
            </w:r>
            <w:r>
              <w:rPr>
                <w:color w:val="000000"/>
                <w:sz w:val="24"/>
                <w:szCs w:val="24"/>
              </w:rPr>
              <w:t>“. Tarnyba rekomenduoja ateityje vykdant panašaus pobūdžio pirkimą, techninėje specifikacijoje nustatyti informacinės sistemos bei joje kaupiamos informacijos saugumo reikalavimus, juos atitinkamai</w:t>
            </w:r>
            <w:r w:rsidRPr="00C810F6">
              <w:rPr>
                <w:color w:val="000000"/>
                <w:sz w:val="24"/>
                <w:szCs w:val="24"/>
              </w:rPr>
              <w:t xml:space="preserve"> specifik</w:t>
            </w:r>
            <w:r>
              <w:rPr>
                <w:color w:val="000000"/>
                <w:sz w:val="24"/>
                <w:szCs w:val="24"/>
              </w:rPr>
              <w:t xml:space="preserve">uojant, taip pat sutartyje apsibrėžiant </w:t>
            </w:r>
            <w:r w:rsidRPr="008D746B">
              <w:rPr>
                <w:sz w:val="24"/>
                <w:szCs w:val="24"/>
              </w:rPr>
              <w:t>informacijos saugos ir konfidencialumo užtikrinimo priemones.</w:t>
            </w:r>
          </w:p>
          <w:p w14:paraId="008E4A53" w14:textId="5036CFE7" w:rsidR="00BF5C18" w:rsidRPr="00E11B30" w:rsidRDefault="00BF5C18" w:rsidP="000A6B68">
            <w:pPr>
              <w:pStyle w:val="ListParagraph"/>
              <w:ind w:left="0" w:firstLine="720"/>
              <w:jc w:val="both"/>
              <w:rPr>
                <w:color w:val="000000"/>
                <w:sz w:val="24"/>
                <w:szCs w:val="24"/>
              </w:rPr>
            </w:pPr>
            <w:r>
              <w:rPr>
                <w:sz w:val="24"/>
                <w:szCs w:val="24"/>
              </w:rPr>
              <w:t>2</w:t>
            </w:r>
            <w:r w:rsidR="008E18A7">
              <w:rPr>
                <w:sz w:val="24"/>
                <w:szCs w:val="24"/>
              </w:rPr>
              <w:t>.</w:t>
            </w:r>
            <w:r>
              <w:rPr>
                <w:sz w:val="24"/>
                <w:szCs w:val="24"/>
              </w:rPr>
              <w:t xml:space="preserve"> </w:t>
            </w:r>
            <w:r w:rsidRPr="00BF5C18">
              <w:rPr>
                <w:sz w:val="24"/>
                <w:szCs w:val="24"/>
              </w:rPr>
              <w:t>Pirkimo Nr. 3</w:t>
            </w:r>
            <w:r w:rsidRPr="00E11B30">
              <w:rPr>
                <w:sz w:val="24"/>
                <w:szCs w:val="24"/>
              </w:rPr>
              <w:t xml:space="preserve"> sąlygų 7.1.4 papunktyje </w:t>
            </w:r>
            <w:r w:rsidRPr="00E11B30">
              <w:rPr>
                <w:color w:val="000000"/>
                <w:sz w:val="24"/>
                <w:szCs w:val="24"/>
              </w:rPr>
              <w:t>nustat</w:t>
            </w:r>
            <w:r>
              <w:rPr>
                <w:color w:val="000000"/>
                <w:sz w:val="24"/>
                <w:szCs w:val="24"/>
              </w:rPr>
              <w:t>ytas</w:t>
            </w:r>
            <w:r w:rsidRPr="00E11B30">
              <w:rPr>
                <w:color w:val="000000"/>
                <w:sz w:val="24"/>
                <w:szCs w:val="24"/>
              </w:rPr>
              <w:t xml:space="preserve"> tiekėjų kvalifikacijos reikalavim</w:t>
            </w:r>
            <w:r>
              <w:rPr>
                <w:color w:val="000000"/>
                <w:sz w:val="24"/>
                <w:szCs w:val="24"/>
              </w:rPr>
              <w:t>as</w:t>
            </w:r>
            <w:r w:rsidRPr="00E11B30">
              <w:rPr>
                <w:color w:val="000000"/>
                <w:sz w:val="24"/>
                <w:szCs w:val="24"/>
              </w:rPr>
              <w:t>: „Tiekėjas turi turėti modernizuojamos L2 platformos gamintojo (SAP) suteiktą teisę kurti, modifikuoti ir diegti naujus/esamus komponentus Lietuvos Respublikoje“.</w:t>
            </w:r>
          </w:p>
          <w:p w14:paraId="478039BD" w14:textId="36A50F3F" w:rsidR="009C530A" w:rsidRPr="006E070E" w:rsidRDefault="009C530A" w:rsidP="000A6B68">
            <w:pPr>
              <w:pStyle w:val="ListParagraph"/>
              <w:ind w:left="0" w:firstLine="720"/>
              <w:jc w:val="both"/>
              <w:rPr>
                <w:color w:val="000000"/>
                <w:sz w:val="24"/>
                <w:szCs w:val="24"/>
              </w:rPr>
            </w:pPr>
            <w:r w:rsidRPr="00C25DB3">
              <w:rPr>
                <w:color w:val="000000"/>
                <w:sz w:val="24"/>
                <w:szCs w:val="24"/>
              </w:rPr>
              <w:t>Tarnyba</w:t>
            </w:r>
            <w:r w:rsidRPr="00964583">
              <w:rPr>
                <w:color w:val="000000"/>
                <w:sz w:val="24"/>
                <w:szCs w:val="24"/>
              </w:rPr>
              <w:t xml:space="preserve"> </w:t>
            </w:r>
            <w:r w:rsidRPr="00C25DB3">
              <w:rPr>
                <w:color w:val="000000"/>
                <w:sz w:val="24"/>
                <w:szCs w:val="24"/>
              </w:rPr>
              <w:t>paprašė</w:t>
            </w:r>
            <w:r w:rsidR="00EB2176" w:rsidRPr="000C7985">
              <w:rPr>
                <w:rStyle w:val="FootnoteReference"/>
                <w:szCs w:val="24"/>
              </w:rPr>
              <w:footnoteReference w:id="142"/>
            </w:r>
            <w:r w:rsidRPr="00C25DB3">
              <w:rPr>
                <w:color w:val="000000"/>
                <w:sz w:val="24"/>
                <w:szCs w:val="24"/>
              </w:rPr>
              <w:t xml:space="preserve"> </w:t>
            </w:r>
            <w:r w:rsidR="00EB2176" w:rsidRPr="000C7985">
              <w:rPr>
                <w:rStyle w:val="FootnoteReference"/>
                <w:szCs w:val="24"/>
              </w:rPr>
              <w:footnoteReference w:id="143"/>
            </w:r>
            <w:r w:rsidR="00EB2176">
              <w:rPr>
                <w:color w:val="000000"/>
                <w:sz w:val="24"/>
                <w:szCs w:val="24"/>
              </w:rPr>
              <w:t xml:space="preserve"> </w:t>
            </w:r>
            <w:r w:rsidRPr="00C25DB3">
              <w:rPr>
                <w:color w:val="000000"/>
                <w:sz w:val="24"/>
                <w:szCs w:val="24"/>
              </w:rPr>
              <w:t>Perkančiosios organizacijos pagrįsti pirmiau nurodytą reikalavimą. Perkančioji organizacija nurodė</w:t>
            </w:r>
            <w:r w:rsidR="00EB2176" w:rsidRPr="000C7985">
              <w:rPr>
                <w:rStyle w:val="FootnoteReference"/>
                <w:szCs w:val="24"/>
              </w:rPr>
              <w:footnoteReference w:id="144"/>
            </w:r>
            <w:r w:rsidRPr="00C25DB3">
              <w:rPr>
                <w:color w:val="000000"/>
                <w:sz w:val="24"/>
                <w:szCs w:val="24"/>
              </w:rPr>
              <w:t>, jog</w:t>
            </w:r>
            <w:r>
              <w:rPr>
                <w:color w:val="000000"/>
                <w:sz w:val="24"/>
                <w:szCs w:val="24"/>
              </w:rPr>
              <w:t xml:space="preserve"> </w:t>
            </w:r>
            <w:r w:rsidRPr="00D62CF5">
              <w:rPr>
                <w:color w:val="000000"/>
                <w:sz w:val="24"/>
                <w:szCs w:val="24"/>
              </w:rPr>
              <w:t>„tiekėjui neturint tokios teisės, jis neturi galimybės naudotis perkančiosios organizacijos turimos platformos gamintojo resursais – gerosiomis praktikomis, gauti atnaujinimų. Jeigu &lt;...&gt; darbus atlieka neautorizuotas tiekėjas, nėra jokios garantijos, kad laikomasi visų gamintojo reikalavimų, gerųjų praktikų, prarandama galimybė gauti gamintojo priežiūrą ir palaikymą, savalaikius atnaujinimus“.</w:t>
            </w:r>
            <w:r>
              <w:rPr>
                <w:color w:val="000000"/>
                <w:sz w:val="24"/>
                <w:szCs w:val="24"/>
              </w:rPr>
              <w:t xml:space="preserve"> </w:t>
            </w:r>
            <w:r w:rsidRPr="00694CED">
              <w:rPr>
                <w:color w:val="000000"/>
                <w:sz w:val="24"/>
                <w:szCs w:val="24"/>
              </w:rPr>
              <w:t>Perkančioji organizacija rašte</w:t>
            </w:r>
            <w:r w:rsidRPr="000C7985">
              <w:rPr>
                <w:rStyle w:val="FootnoteReference"/>
                <w:szCs w:val="24"/>
              </w:rPr>
              <w:footnoteReference w:id="145"/>
            </w:r>
            <w:r w:rsidRPr="00694CED">
              <w:rPr>
                <w:color w:val="000000"/>
                <w:sz w:val="24"/>
                <w:szCs w:val="24"/>
              </w:rPr>
              <w:t xml:space="preserve"> </w:t>
            </w:r>
            <w:r>
              <w:rPr>
                <w:color w:val="000000"/>
                <w:sz w:val="24"/>
                <w:szCs w:val="24"/>
              </w:rPr>
              <w:t xml:space="preserve">papildomai </w:t>
            </w:r>
            <w:r w:rsidRPr="00694CED">
              <w:rPr>
                <w:color w:val="000000"/>
                <w:sz w:val="24"/>
                <w:szCs w:val="24"/>
              </w:rPr>
              <w:t>nurodė, jog</w:t>
            </w:r>
            <w:r>
              <w:rPr>
                <w:color w:val="000000"/>
                <w:sz w:val="24"/>
                <w:szCs w:val="24"/>
              </w:rPr>
              <w:t xml:space="preserve"> „&lt;...&gt; </w:t>
            </w:r>
            <w:r w:rsidRPr="00F06FDA">
              <w:rPr>
                <w:color w:val="000000"/>
                <w:sz w:val="24"/>
                <w:szCs w:val="24"/>
              </w:rPr>
              <w:t>pagal programinės įrangos gamintojo nustatytą tvarką, prieigas prie gamintojo resursų gauna oficialūs partneriai – juridiniai asmenys. Pats specialistas, kaip fizinis asmuo, tokios prieigos negauna. Taip pat atkreiptinas dėmesys į tai, kad sėkmingam sutarties įgyvendinimui nepakanka licencijų, ar jų atnaujinimų, tiekėjas turi turėti prieigą prie programinės įrangos gamintojo gerųjų praktikų bei reikalavimų, kuriant aplikacijas</w:t>
            </w:r>
            <w:r>
              <w:rPr>
                <w:color w:val="000000"/>
                <w:sz w:val="24"/>
                <w:szCs w:val="24"/>
              </w:rPr>
              <w:t>“</w:t>
            </w:r>
            <w:r w:rsidRPr="00F06FDA">
              <w:rPr>
                <w:color w:val="000000"/>
                <w:sz w:val="24"/>
                <w:szCs w:val="24"/>
              </w:rPr>
              <w:t>.</w:t>
            </w:r>
            <w:r>
              <w:rPr>
                <w:color w:val="000000"/>
                <w:sz w:val="24"/>
                <w:szCs w:val="24"/>
              </w:rPr>
              <w:t xml:space="preserve"> Perkančioji organizacija </w:t>
            </w:r>
            <w:r w:rsidRPr="006973AE">
              <w:rPr>
                <w:color w:val="000000"/>
                <w:sz w:val="24"/>
                <w:szCs w:val="24"/>
              </w:rPr>
              <w:t>raštu</w:t>
            </w:r>
            <w:r w:rsidRPr="000C7985">
              <w:rPr>
                <w:rStyle w:val="FootnoteReference"/>
                <w:szCs w:val="24"/>
              </w:rPr>
              <w:footnoteReference w:id="146"/>
            </w:r>
            <w:r>
              <w:rPr>
                <w:color w:val="000000"/>
                <w:sz w:val="24"/>
                <w:szCs w:val="24"/>
              </w:rPr>
              <w:t xml:space="preserve"> taip pat nurodė, kad „</w:t>
            </w:r>
            <w:r>
              <w:rPr>
                <w:sz w:val="24"/>
                <w:szCs w:val="24"/>
              </w:rPr>
              <w:t>VMVT yra įsigijusi tik šių produktų licencijas: SAP HANA Cloud, SAP Business Application Studio ir SAP BTP Cloud Foundry runtime. Šios licencijos neapima gerųjų praktikų bei reikalavimų kuriant aplikacijas. Taip pat atkreipiame VPT dėmesį, kad VMVT įsigijusi minėtas licencijas netapo akredituotu SAP programinės įrangos gamintojo partneriu ir neįgijo teisės kurti produktus, kuri akredituojant suteikiama atitinkamas kompetencijas turintiems partneriams, t. y. juridiniams asmenims</w:t>
            </w:r>
            <w:r>
              <w:rPr>
                <w:color w:val="000000"/>
                <w:sz w:val="24"/>
                <w:szCs w:val="24"/>
                <w:shd w:val="clear" w:color="auto" w:fill="FFFFFF"/>
              </w:rPr>
              <w:t>“.</w:t>
            </w:r>
          </w:p>
          <w:p w14:paraId="49B028F2" w14:textId="792EAE7C" w:rsidR="004914D3" w:rsidRDefault="004914D3" w:rsidP="004914D3">
            <w:pPr>
              <w:pStyle w:val="ListParagraph"/>
              <w:ind w:left="0" w:firstLine="720"/>
              <w:jc w:val="both"/>
              <w:rPr>
                <w:color w:val="000000"/>
                <w:sz w:val="24"/>
                <w:szCs w:val="24"/>
              </w:rPr>
            </w:pPr>
            <w:r>
              <w:rPr>
                <w:color w:val="000000"/>
                <w:sz w:val="24"/>
                <w:szCs w:val="24"/>
              </w:rPr>
              <w:t>Pažymėtina, jog yra skirtingos SAP partnerių kategorijos, kurios nėra lygiavertės informacinių sistemų kūrimo kompetencijų prasme</w:t>
            </w:r>
            <w:r w:rsidRPr="000C7985">
              <w:rPr>
                <w:rStyle w:val="FootnoteReference"/>
                <w:szCs w:val="24"/>
              </w:rPr>
              <w:footnoteReference w:id="147"/>
            </w:r>
            <w:r>
              <w:rPr>
                <w:color w:val="000000"/>
                <w:sz w:val="24"/>
                <w:szCs w:val="24"/>
              </w:rPr>
              <w:t xml:space="preserve">: 1) </w:t>
            </w:r>
            <w:r w:rsidRPr="002508A5">
              <w:rPr>
                <w:color w:val="000000"/>
                <w:sz w:val="24"/>
                <w:szCs w:val="24"/>
              </w:rPr>
              <w:t>nuosavų sprendimų (produktų) kūrimui</w:t>
            </w:r>
            <w:r>
              <w:rPr>
                <w:color w:val="000000"/>
                <w:sz w:val="24"/>
                <w:szCs w:val="24"/>
              </w:rPr>
              <w:t>;</w:t>
            </w:r>
            <w:r w:rsidRPr="002508A5">
              <w:rPr>
                <w:color w:val="000000"/>
                <w:sz w:val="24"/>
                <w:szCs w:val="24"/>
              </w:rPr>
              <w:t xml:space="preserve"> </w:t>
            </w:r>
            <w:r>
              <w:rPr>
                <w:color w:val="000000"/>
                <w:sz w:val="24"/>
                <w:szCs w:val="24"/>
              </w:rPr>
              <w:t xml:space="preserve">2) </w:t>
            </w:r>
            <w:r w:rsidRPr="00951590">
              <w:rPr>
                <w:color w:val="000000"/>
                <w:sz w:val="24"/>
                <w:szCs w:val="24"/>
              </w:rPr>
              <w:t>licencijų pardavimui</w:t>
            </w:r>
            <w:r>
              <w:rPr>
                <w:color w:val="000000"/>
                <w:sz w:val="24"/>
                <w:szCs w:val="24"/>
              </w:rPr>
              <w:t xml:space="preserve"> ir kt. </w:t>
            </w:r>
            <w:r w:rsidRPr="003C3B56">
              <w:rPr>
                <w:color w:val="000000"/>
                <w:sz w:val="24"/>
                <w:szCs w:val="24"/>
              </w:rPr>
              <w:t xml:space="preserve">Kiekviena iš šių partnerystės </w:t>
            </w:r>
            <w:r w:rsidRPr="002D2ED6">
              <w:rPr>
                <w:color w:val="000000"/>
                <w:sz w:val="24"/>
                <w:szCs w:val="24"/>
              </w:rPr>
              <w:t xml:space="preserve">kategorijų kelia skirtingus </w:t>
            </w:r>
            <w:r w:rsidRPr="003E69E4">
              <w:rPr>
                <w:color w:val="000000"/>
                <w:sz w:val="24"/>
                <w:szCs w:val="24"/>
              </w:rPr>
              <w:t>reikalavimus</w:t>
            </w:r>
            <w:r w:rsidRPr="002D2ED6">
              <w:rPr>
                <w:color w:val="000000"/>
                <w:sz w:val="24"/>
                <w:szCs w:val="24"/>
              </w:rPr>
              <w:t xml:space="preserve"> </w:t>
            </w:r>
            <w:r w:rsidRPr="00A60976">
              <w:rPr>
                <w:color w:val="000000"/>
                <w:sz w:val="24"/>
                <w:szCs w:val="24"/>
              </w:rPr>
              <w:t>tiekėjo turimoms kompetencijoms ir ištekliams</w:t>
            </w:r>
            <w:r w:rsidRPr="003C3B56">
              <w:rPr>
                <w:color w:val="000000"/>
                <w:sz w:val="24"/>
                <w:szCs w:val="24"/>
              </w:rPr>
              <w:t xml:space="preserve">. </w:t>
            </w:r>
            <w:r>
              <w:rPr>
                <w:color w:val="000000"/>
                <w:sz w:val="24"/>
                <w:szCs w:val="24"/>
              </w:rPr>
              <w:t xml:space="preserve">Specializuotų informacinių sistemų sprendimų kūrimui, pvz., atitinka SAP Partner Edge programa, šis statusas suteikiamas, atlikus tiekėjo veiklos </w:t>
            </w:r>
            <w:r>
              <w:rPr>
                <w:color w:val="000000"/>
                <w:sz w:val="24"/>
                <w:szCs w:val="24"/>
              </w:rPr>
              <w:lastRenderedPageBreak/>
              <w:t>analizę, mokant partnerio mokestį ir turint kvalifikuotus (gamintojo sertifikuotus) specialistus</w:t>
            </w:r>
            <w:r w:rsidRPr="000C7985">
              <w:rPr>
                <w:rStyle w:val="FootnoteReference"/>
                <w:szCs w:val="24"/>
              </w:rPr>
              <w:footnoteReference w:id="148"/>
            </w:r>
            <w:r>
              <w:rPr>
                <w:color w:val="000000"/>
                <w:sz w:val="24"/>
                <w:szCs w:val="24"/>
              </w:rPr>
              <w:t xml:space="preserve">. Tačiau SAP partneriai, kurie yra akredituoti </w:t>
            </w:r>
            <w:r w:rsidRPr="00D62CF5">
              <w:rPr>
                <w:color w:val="000000"/>
                <w:sz w:val="24"/>
                <w:szCs w:val="24"/>
              </w:rPr>
              <w:t xml:space="preserve">tik </w:t>
            </w:r>
            <w:r>
              <w:rPr>
                <w:color w:val="000000"/>
                <w:sz w:val="24"/>
                <w:szCs w:val="24"/>
              </w:rPr>
              <w:t xml:space="preserve">programinės įrangos, </w:t>
            </w:r>
            <w:r w:rsidRPr="00D62CF5">
              <w:rPr>
                <w:color w:val="000000"/>
                <w:sz w:val="24"/>
                <w:szCs w:val="24"/>
              </w:rPr>
              <w:t>licencijų</w:t>
            </w:r>
            <w:r>
              <w:rPr>
                <w:color w:val="000000"/>
                <w:sz w:val="24"/>
                <w:szCs w:val="24"/>
              </w:rPr>
              <w:t xml:space="preserve"> </w:t>
            </w:r>
            <w:r w:rsidRPr="00D62CF5">
              <w:rPr>
                <w:color w:val="000000"/>
                <w:sz w:val="24"/>
                <w:szCs w:val="24"/>
              </w:rPr>
              <w:t>platinimui</w:t>
            </w:r>
            <w:r>
              <w:rPr>
                <w:color w:val="000000"/>
                <w:sz w:val="24"/>
                <w:szCs w:val="24"/>
              </w:rPr>
              <w:t>, eksploatacijai debesijos platformose</w:t>
            </w:r>
            <w:r w:rsidRPr="00D62CF5">
              <w:rPr>
                <w:color w:val="000000"/>
                <w:sz w:val="24"/>
                <w:szCs w:val="24"/>
              </w:rPr>
              <w:t xml:space="preserve"> ir </w:t>
            </w:r>
            <w:r>
              <w:rPr>
                <w:color w:val="000000"/>
                <w:sz w:val="24"/>
                <w:szCs w:val="24"/>
              </w:rPr>
              <w:t xml:space="preserve">gamintojo </w:t>
            </w:r>
            <w:r w:rsidRPr="00D62CF5">
              <w:rPr>
                <w:color w:val="000000"/>
                <w:sz w:val="24"/>
                <w:szCs w:val="24"/>
              </w:rPr>
              <w:t>palaikym</w:t>
            </w:r>
            <w:r>
              <w:rPr>
                <w:color w:val="000000"/>
                <w:sz w:val="24"/>
                <w:szCs w:val="24"/>
              </w:rPr>
              <w:t>o paslaugų pardavimui, neturi j</w:t>
            </w:r>
            <w:r w:rsidRPr="003E69E4">
              <w:rPr>
                <w:color w:val="000000"/>
                <w:sz w:val="24"/>
                <w:szCs w:val="24"/>
              </w:rPr>
              <w:t>okių papildomų naudų informacinių sistemų kūrimo veiklose</w:t>
            </w:r>
            <w:r w:rsidRPr="00D62CF5">
              <w:rPr>
                <w:color w:val="000000"/>
                <w:sz w:val="24"/>
                <w:szCs w:val="24"/>
              </w:rPr>
              <w:t>.</w:t>
            </w:r>
            <w:r>
              <w:rPr>
                <w:color w:val="000000"/>
                <w:sz w:val="24"/>
                <w:szCs w:val="24"/>
              </w:rPr>
              <w:t xml:space="preserve"> </w:t>
            </w:r>
            <w:r w:rsidRPr="002D2ED6">
              <w:rPr>
                <w:color w:val="000000"/>
                <w:sz w:val="24"/>
                <w:szCs w:val="24"/>
              </w:rPr>
              <w:t xml:space="preserve">Be to, </w:t>
            </w:r>
            <w:r w:rsidRPr="003E69E4">
              <w:rPr>
                <w:color w:val="000000"/>
                <w:sz w:val="24"/>
                <w:szCs w:val="24"/>
              </w:rPr>
              <w:t xml:space="preserve">Perkančioji organizacija, būdama licencijų ir programinės įrangos savininke, gauna </w:t>
            </w:r>
            <w:r w:rsidRPr="002D2ED6">
              <w:rPr>
                <w:color w:val="000000"/>
                <w:sz w:val="24"/>
                <w:szCs w:val="24"/>
              </w:rPr>
              <w:t>SAP platformos gamintojo palaikymo ir atnaujinimo gavimo galimyb</w:t>
            </w:r>
            <w:r w:rsidRPr="003E69E4">
              <w:rPr>
                <w:color w:val="000000"/>
                <w:sz w:val="24"/>
                <w:szCs w:val="24"/>
              </w:rPr>
              <w:t>es.</w:t>
            </w:r>
          </w:p>
          <w:p w14:paraId="061FA1A3" w14:textId="77777777" w:rsidR="004914D3" w:rsidRDefault="004914D3" w:rsidP="004914D3">
            <w:pPr>
              <w:pStyle w:val="ListParagraph"/>
              <w:ind w:left="0" w:firstLine="720"/>
              <w:jc w:val="both"/>
              <w:rPr>
                <w:color w:val="000000"/>
                <w:sz w:val="24"/>
                <w:szCs w:val="24"/>
              </w:rPr>
            </w:pPr>
            <w:r>
              <w:rPr>
                <w:color w:val="000000"/>
                <w:sz w:val="24"/>
                <w:szCs w:val="24"/>
              </w:rPr>
              <w:t xml:space="preserve">Tarnybos manymu, </w:t>
            </w:r>
            <w:r w:rsidRPr="00756E5E">
              <w:rPr>
                <w:color w:val="000000"/>
                <w:sz w:val="24"/>
                <w:szCs w:val="24"/>
              </w:rPr>
              <w:t xml:space="preserve">kuriant ar modernizuojant </w:t>
            </w:r>
            <w:r>
              <w:rPr>
                <w:color w:val="000000"/>
                <w:sz w:val="24"/>
                <w:szCs w:val="24"/>
              </w:rPr>
              <w:t>informacines sistemas</w:t>
            </w:r>
            <w:r w:rsidRPr="00756E5E">
              <w:rPr>
                <w:color w:val="000000"/>
                <w:sz w:val="24"/>
                <w:szCs w:val="24"/>
              </w:rPr>
              <w:t xml:space="preserve"> SAP platformoje, būtina SAP specialistų kompetencija</w:t>
            </w:r>
            <w:r>
              <w:rPr>
                <w:color w:val="000000"/>
                <w:sz w:val="24"/>
                <w:szCs w:val="24"/>
              </w:rPr>
              <w:t xml:space="preserve">, o SAP partnerio statusas arba lygiavertė tiekėjui suteikta gamintojo teisė savaime </w:t>
            </w:r>
            <w:r w:rsidRPr="008511EB">
              <w:rPr>
                <w:color w:val="000000"/>
                <w:sz w:val="24"/>
                <w:szCs w:val="24"/>
              </w:rPr>
              <w:t>neduoda garantijos</w:t>
            </w:r>
            <w:r>
              <w:rPr>
                <w:color w:val="000000"/>
                <w:sz w:val="24"/>
                <w:szCs w:val="24"/>
              </w:rPr>
              <w:t>, kad bus laikomasi gamintojo</w:t>
            </w:r>
            <w:r w:rsidRPr="00D62CF5">
              <w:rPr>
                <w:color w:val="000000"/>
                <w:sz w:val="24"/>
                <w:szCs w:val="24"/>
              </w:rPr>
              <w:t xml:space="preserve"> reikalavimų</w:t>
            </w:r>
            <w:r>
              <w:rPr>
                <w:color w:val="000000"/>
                <w:sz w:val="24"/>
                <w:szCs w:val="24"/>
              </w:rPr>
              <w:t xml:space="preserve"> ir </w:t>
            </w:r>
            <w:r w:rsidRPr="00D62CF5">
              <w:rPr>
                <w:color w:val="000000"/>
                <w:sz w:val="24"/>
                <w:szCs w:val="24"/>
              </w:rPr>
              <w:t>gerųjų praktikų</w:t>
            </w:r>
            <w:r>
              <w:rPr>
                <w:color w:val="000000"/>
                <w:sz w:val="24"/>
                <w:szCs w:val="24"/>
              </w:rPr>
              <w:t xml:space="preserve">, kadangi kuriant specializuotas informacines sistemas taikomi specializuoti projektiniai sprendimai. </w:t>
            </w:r>
          </w:p>
          <w:p w14:paraId="236CAA7E" w14:textId="77777777" w:rsidR="00C24629" w:rsidRDefault="004914D3" w:rsidP="00C24629">
            <w:pPr>
              <w:pStyle w:val="ListParagraph"/>
              <w:ind w:left="0" w:firstLine="720"/>
              <w:jc w:val="both"/>
              <w:rPr>
                <w:color w:val="000000"/>
                <w:sz w:val="24"/>
                <w:szCs w:val="24"/>
              </w:rPr>
            </w:pPr>
            <w:r>
              <w:rPr>
                <w:color w:val="000000"/>
                <w:sz w:val="24"/>
                <w:szCs w:val="24"/>
              </w:rPr>
              <w:t xml:space="preserve">Atsižvelgiant į išdėstytą, Tarnybai kyla abejonių, ar </w:t>
            </w:r>
            <w:r w:rsidRPr="00756E5E">
              <w:rPr>
                <w:color w:val="000000"/>
                <w:sz w:val="24"/>
                <w:szCs w:val="24"/>
              </w:rPr>
              <w:t xml:space="preserve">kuriant </w:t>
            </w:r>
            <w:r>
              <w:rPr>
                <w:color w:val="000000"/>
                <w:sz w:val="24"/>
                <w:szCs w:val="24"/>
              </w:rPr>
              <w:t>bei</w:t>
            </w:r>
            <w:r w:rsidRPr="00756E5E">
              <w:rPr>
                <w:color w:val="000000"/>
                <w:sz w:val="24"/>
                <w:szCs w:val="24"/>
              </w:rPr>
              <w:t xml:space="preserve"> modernizuojant </w:t>
            </w:r>
            <w:r>
              <w:rPr>
                <w:color w:val="000000"/>
                <w:sz w:val="24"/>
                <w:szCs w:val="24"/>
              </w:rPr>
              <w:t>informacines sistemas</w:t>
            </w:r>
            <w:r w:rsidRPr="00756E5E">
              <w:rPr>
                <w:color w:val="000000"/>
                <w:sz w:val="24"/>
                <w:szCs w:val="24"/>
              </w:rPr>
              <w:t xml:space="preserve"> SAP platformoje, </w:t>
            </w:r>
            <w:r>
              <w:rPr>
                <w:color w:val="000000"/>
                <w:sz w:val="24"/>
                <w:szCs w:val="24"/>
              </w:rPr>
              <w:t xml:space="preserve">nepakaktų </w:t>
            </w:r>
            <w:r w:rsidRPr="00756E5E">
              <w:rPr>
                <w:color w:val="000000"/>
                <w:sz w:val="24"/>
                <w:szCs w:val="24"/>
              </w:rPr>
              <w:t>SAP specialistų kompetencij</w:t>
            </w:r>
            <w:r>
              <w:rPr>
                <w:color w:val="000000"/>
                <w:sz w:val="24"/>
                <w:szCs w:val="24"/>
              </w:rPr>
              <w:t>os</w:t>
            </w:r>
            <w:r w:rsidRPr="00756E5E">
              <w:rPr>
                <w:color w:val="000000"/>
                <w:sz w:val="24"/>
                <w:szCs w:val="24"/>
              </w:rPr>
              <w:t xml:space="preserve">, </w:t>
            </w:r>
            <w:r>
              <w:rPr>
                <w:color w:val="000000"/>
                <w:sz w:val="24"/>
                <w:szCs w:val="24"/>
              </w:rPr>
              <w:t>kurie</w:t>
            </w:r>
            <w:r w:rsidRPr="00756E5E">
              <w:rPr>
                <w:color w:val="000000"/>
                <w:sz w:val="24"/>
                <w:szCs w:val="24"/>
              </w:rPr>
              <w:t xml:space="preserve"> gali dirbti ir ne vien tik SAP partnerio </w:t>
            </w:r>
            <w:r>
              <w:rPr>
                <w:color w:val="000000"/>
                <w:sz w:val="24"/>
                <w:szCs w:val="24"/>
              </w:rPr>
              <w:t>įmonėje, b</w:t>
            </w:r>
            <w:r w:rsidRPr="00756E5E">
              <w:rPr>
                <w:color w:val="000000"/>
                <w:sz w:val="24"/>
                <w:szCs w:val="24"/>
              </w:rPr>
              <w:t xml:space="preserve">e kita ko, </w:t>
            </w:r>
            <w:r>
              <w:rPr>
                <w:color w:val="000000"/>
                <w:sz w:val="24"/>
                <w:szCs w:val="24"/>
              </w:rPr>
              <w:t>įvertinus ir aplinkybę, kad ne visų SAP partnerių kompetencijos yra lygiavertės informacinių sistemų kūrimo bei modernizavimo srityje. Atkreiptinas dėmesys</w:t>
            </w:r>
            <w:r w:rsidRPr="00756E5E">
              <w:rPr>
                <w:color w:val="000000"/>
                <w:sz w:val="24"/>
                <w:szCs w:val="24"/>
              </w:rPr>
              <w:t>, jog licencijos ir jų atnaujinimai perkami atskirai iš oficialių SAP pardavimo partnerių</w:t>
            </w:r>
            <w:r>
              <w:rPr>
                <w:color w:val="000000"/>
                <w:sz w:val="24"/>
                <w:szCs w:val="24"/>
              </w:rPr>
              <w:t>. Tarnybos manymu, t</w:t>
            </w:r>
            <w:r w:rsidRPr="00D62CF5">
              <w:rPr>
                <w:color w:val="000000"/>
                <w:sz w:val="24"/>
                <w:szCs w:val="24"/>
              </w:rPr>
              <w:t xml:space="preserve">iekėjai, neturintys </w:t>
            </w:r>
            <w:r>
              <w:rPr>
                <w:color w:val="000000"/>
                <w:sz w:val="24"/>
                <w:szCs w:val="24"/>
              </w:rPr>
              <w:t xml:space="preserve">SAP </w:t>
            </w:r>
            <w:r w:rsidRPr="00D62CF5">
              <w:rPr>
                <w:color w:val="000000"/>
                <w:sz w:val="24"/>
                <w:szCs w:val="24"/>
              </w:rPr>
              <w:t>platformos gamintojo suteiktų teisių</w:t>
            </w:r>
            <w:r>
              <w:rPr>
                <w:color w:val="000000"/>
                <w:sz w:val="24"/>
                <w:szCs w:val="24"/>
              </w:rPr>
              <w:t xml:space="preserve">, tačiau turintys SAP specialistus, galėtų suteikti reikiamas paslaugas vykdant sutartį naudodamiesi Perkančiosios organizacijos įsigytomis SAP programinės įrangos licencijomis ir gamintojo palaikymu. Tačiau atsižvelgiant į tai, kad Tarnyba </w:t>
            </w:r>
            <w:r w:rsidRPr="003E69E4">
              <w:rPr>
                <w:bCs/>
                <w:sz w:val="24"/>
                <w:szCs w:val="24"/>
              </w:rPr>
              <w:t>neturi</w:t>
            </w:r>
            <w:r w:rsidR="00531335">
              <w:rPr>
                <w:bCs/>
                <w:sz w:val="24"/>
                <w:szCs w:val="24"/>
              </w:rPr>
              <w:t xml:space="preserve"> pakankamai</w:t>
            </w:r>
            <w:r w:rsidRPr="003E69E4">
              <w:rPr>
                <w:bCs/>
                <w:sz w:val="24"/>
                <w:szCs w:val="24"/>
              </w:rPr>
              <w:t xml:space="preserve"> argumentų, </w:t>
            </w:r>
            <w:r w:rsidR="001812F9">
              <w:rPr>
                <w:bCs/>
                <w:sz w:val="24"/>
                <w:szCs w:val="24"/>
              </w:rPr>
              <w:t>piln</w:t>
            </w:r>
            <w:r w:rsidRPr="003E69E4">
              <w:rPr>
                <w:bCs/>
                <w:sz w:val="24"/>
                <w:szCs w:val="24"/>
              </w:rPr>
              <w:t xml:space="preserve">ai </w:t>
            </w:r>
            <w:r>
              <w:rPr>
                <w:color w:val="000000"/>
                <w:sz w:val="24"/>
                <w:szCs w:val="24"/>
              </w:rPr>
              <w:t xml:space="preserve">paneigiančių Perkančiosios organizacijos paaiškinimus, jog tik SAP gamintojo partneris turi </w:t>
            </w:r>
            <w:r w:rsidRPr="00F06FDA">
              <w:rPr>
                <w:color w:val="000000"/>
                <w:sz w:val="24"/>
                <w:szCs w:val="24"/>
              </w:rPr>
              <w:t>prieigas prie gamintojo resursų</w:t>
            </w:r>
            <w:r>
              <w:rPr>
                <w:color w:val="000000"/>
                <w:sz w:val="24"/>
                <w:szCs w:val="24"/>
              </w:rPr>
              <w:t xml:space="preserve">, taip pat, kad </w:t>
            </w:r>
            <w:r w:rsidRPr="00F06FDA">
              <w:rPr>
                <w:color w:val="000000"/>
                <w:sz w:val="24"/>
                <w:szCs w:val="24"/>
              </w:rPr>
              <w:t>sėkmingam sutarties įgyvendinimui nepakanka licencijų, ar jų atnaujinimų, tiekėjas turi turėti prieigą prie programinės įrangos gamintojo gerųjų praktikų bei reikalavimų, kuriant aplikacijas</w:t>
            </w:r>
            <w:r>
              <w:rPr>
                <w:color w:val="000000"/>
                <w:sz w:val="24"/>
                <w:szCs w:val="24"/>
              </w:rPr>
              <w:t>, nagrinėjamu atveju, Tarnyba apsiriboja pastaba ir siūlo ateityje vykdant panašaus pobūdžio pirkimus papildomai įsivertinti, ar reikalavimas tiekėjui būti SAP gamintojo oficialiu partneriu yra būtinas ir proporcingas.</w:t>
            </w:r>
          </w:p>
          <w:p w14:paraId="4E444433" w14:textId="77777777" w:rsidR="00C24629" w:rsidRDefault="00415F14" w:rsidP="00C24629">
            <w:pPr>
              <w:pStyle w:val="ListParagraph"/>
              <w:ind w:left="0" w:firstLine="720"/>
              <w:jc w:val="both"/>
              <w:rPr>
                <w:color w:val="000000"/>
                <w:sz w:val="24"/>
                <w:szCs w:val="24"/>
              </w:rPr>
            </w:pPr>
            <w:r w:rsidRPr="00DD0E9B">
              <w:rPr>
                <w:color w:val="000000"/>
                <w:sz w:val="24"/>
                <w:szCs w:val="24"/>
              </w:rPr>
              <w:t>3</w:t>
            </w:r>
            <w:r w:rsidRPr="00CD6ECF">
              <w:rPr>
                <w:color w:val="000000"/>
                <w:sz w:val="24"/>
                <w:szCs w:val="24"/>
              </w:rPr>
              <w:t xml:space="preserve">. </w:t>
            </w:r>
            <w:r w:rsidRPr="00CD6ECF">
              <w:rPr>
                <w:sz w:val="24"/>
                <w:szCs w:val="24"/>
              </w:rPr>
              <w:t xml:space="preserve">Pirkimo Nr. 3 sąlygų </w:t>
            </w:r>
            <w:r w:rsidR="009D4537" w:rsidRPr="00CD6ECF">
              <w:rPr>
                <w:sz w:val="24"/>
                <w:szCs w:val="24"/>
              </w:rPr>
              <w:t>7.1.5.5</w:t>
            </w:r>
            <w:r w:rsidR="009D4537" w:rsidRPr="00CD6ECF">
              <w:rPr>
                <w:szCs w:val="24"/>
              </w:rPr>
              <w:t xml:space="preserve"> </w:t>
            </w:r>
            <w:r w:rsidR="009D4537" w:rsidRPr="00CD6ECF">
              <w:rPr>
                <w:sz w:val="24"/>
                <w:szCs w:val="24"/>
              </w:rPr>
              <w:t xml:space="preserve">papunktyje </w:t>
            </w:r>
            <w:r w:rsidR="009D4537" w:rsidRPr="00CD6ECF">
              <w:rPr>
                <w:color w:val="000000"/>
                <w:sz w:val="24"/>
                <w:szCs w:val="24"/>
              </w:rPr>
              <w:t xml:space="preserve">nustatė tiekėjų kvalifikacijos reikalavimą: </w:t>
            </w:r>
            <w:r w:rsidR="009D4537" w:rsidRPr="00CD6ECF">
              <w:rPr>
                <w:sz w:val="24"/>
                <w:szCs w:val="24"/>
              </w:rPr>
              <w:t>„</w:t>
            </w:r>
            <w:r w:rsidR="009D4537" w:rsidRPr="00CD6ECF">
              <w:rPr>
                <w:bCs/>
                <w:sz w:val="24"/>
                <w:szCs w:val="24"/>
              </w:rPr>
              <w:t>Duomenų valdymo platformos specialistas</w:t>
            </w:r>
            <w:r w:rsidR="009D4537" w:rsidRPr="00CD6ECF">
              <w:rPr>
                <w:b/>
                <w:sz w:val="24"/>
                <w:szCs w:val="24"/>
              </w:rPr>
              <w:t xml:space="preserve"> </w:t>
            </w:r>
            <w:r w:rsidR="009D4537" w:rsidRPr="00CD6ECF">
              <w:rPr>
                <w:sz w:val="24"/>
                <w:szCs w:val="24"/>
              </w:rPr>
              <w:t>(Ekspertas Nr. 5), kurio kvalifikacija ir kompetencija atitinka šiuos žemiau nurodytus reikalavimus: - privalo turėti operatyvinėje atmintyje veikiančios duomenų valdymo platformos specialisto kvalifikaciją; - per paskutinius 3 metus turi būti dalyvavęs bent 1 sėkmingai vykdytame/vykdomame</w:t>
            </w:r>
            <w:r w:rsidR="009D4537" w:rsidRPr="00D62CF5">
              <w:rPr>
                <w:sz w:val="24"/>
                <w:szCs w:val="24"/>
              </w:rPr>
              <w:t xml:space="preserve"> operatyvinėje atmintyje veikiančios duomenų valdymo platformos sprendimo projekte (sutartyje)</w:t>
            </w:r>
            <w:r w:rsidR="009D4537" w:rsidRPr="00D62CF5">
              <w:rPr>
                <w:color w:val="000000"/>
                <w:sz w:val="24"/>
                <w:szCs w:val="24"/>
              </w:rPr>
              <w:t>“.</w:t>
            </w:r>
          </w:p>
          <w:p w14:paraId="54BECD75" w14:textId="73EC60A3" w:rsidR="00327407" w:rsidRDefault="00415F14" w:rsidP="00C24629">
            <w:pPr>
              <w:pStyle w:val="ListParagraph"/>
              <w:ind w:left="0" w:firstLine="720"/>
              <w:jc w:val="both"/>
              <w:rPr>
                <w:color w:val="000000"/>
                <w:sz w:val="24"/>
                <w:szCs w:val="24"/>
              </w:rPr>
            </w:pPr>
            <w:r w:rsidRPr="00C25DB3">
              <w:rPr>
                <w:color w:val="000000"/>
                <w:sz w:val="24"/>
                <w:szCs w:val="24"/>
              </w:rPr>
              <w:t>Tarnyba</w:t>
            </w:r>
            <w:r w:rsidR="00C24629">
              <w:rPr>
                <w:color w:val="000000"/>
                <w:sz w:val="24"/>
                <w:szCs w:val="24"/>
              </w:rPr>
              <w:t xml:space="preserve"> </w:t>
            </w:r>
            <w:r w:rsidRPr="00C25DB3">
              <w:rPr>
                <w:color w:val="000000"/>
                <w:sz w:val="24"/>
                <w:szCs w:val="24"/>
              </w:rPr>
              <w:t>paprašė</w:t>
            </w:r>
            <w:r w:rsidR="004914D3" w:rsidRPr="000C7985">
              <w:rPr>
                <w:rStyle w:val="FootnoteReference"/>
                <w:szCs w:val="24"/>
              </w:rPr>
              <w:footnoteReference w:id="149"/>
            </w:r>
            <w:r w:rsidRPr="00C25DB3">
              <w:rPr>
                <w:color w:val="000000"/>
                <w:sz w:val="24"/>
                <w:szCs w:val="24"/>
              </w:rPr>
              <w:t xml:space="preserve"> Perkančiosios organizacijos pagrįsti pirmiau nurodytą reikalavimą. Perkančioji organizacija nurodė</w:t>
            </w:r>
            <w:r w:rsidR="004914D3" w:rsidRPr="000C7985">
              <w:rPr>
                <w:rStyle w:val="FootnoteReference"/>
                <w:szCs w:val="24"/>
              </w:rPr>
              <w:footnoteReference w:id="150"/>
            </w:r>
            <w:r w:rsidRPr="00C25DB3">
              <w:rPr>
                <w:color w:val="000000"/>
                <w:sz w:val="24"/>
                <w:szCs w:val="24"/>
              </w:rPr>
              <w:t>, j</w:t>
            </w:r>
            <w:r w:rsidRPr="00A4076E">
              <w:rPr>
                <w:color w:val="000000"/>
                <w:sz w:val="24"/>
                <w:szCs w:val="24"/>
              </w:rPr>
              <w:t>og „</w:t>
            </w:r>
            <w:r w:rsidR="009D4537" w:rsidRPr="009D4537">
              <w:rPr>
                <w:color w:val="000000"/>
                <w:sz w:val="24"/>
                <w:szCs w:val="24"/>
              </w:rPr>
              <w:t>numatytais reikalavimais siekiama įsitikinti, ar specialistas gebės dirbti su perkančiosios organizacijos turima operatyvinėje atmintyje veikiančia duomenų valdymo platforma (SAP HANA), nustatyti struktūrinius ir diegimo sprendimus, užtikrinti prieigą prie sisteminių duomenų</w:t>
            </w:r>
            <w:r w:rsidRPr="009D4537">
              <w:rPr>
                <w:color w:val="000000"/>
                <w:sz w:val="24"/>
                <w:szCs w:val="24"/>
              </w:rPr>
              <w:t>“.</w:t>
            </w:r>
          </w:p>
          <w:p w14:paraId="1C54AF13" w14:textId="77777777" w:rsidR="00CD6ECF" w:rsidRDefault="00415F14" w:rsidP="00CD6ECF">
            <w:pPr>
              <w:pStyle w:val="ListParagraph"/>
              <w:ind w:left="0" w:firstLine="720"/>
              <w:jc w:val="both"/>
              <w:rPr>
                <w:color w:val="000000"/>
                <w:sz w:val="24"/>
                <w:szCs w:val="24"/>
              </w:rPr>
            </w:pPr>
            <w:r w:rsidRPr="0066721F">
              <w:rPr>
                <w:sz w:val="24"/>
                <w:szCs w:val="24"/>
              </w:rPr>
              <w:t>Tarnybai kyla abejonių, ar pirmiau nurodyt</w:t>
            </w:r>
            <w:r>
              <w:rPr>
                <w:sz w:val="24"/>
                <w:szCs w:val="24"/>
              </w:rPr>
              <w:t>o</w:t>
            </w:r>
            <w:r w:rsidRPr="0066721F">
              <w:rPr>
                <w:sz w:val="24"/>
                <w:szCs w:val="24"/>
              </w:rPr>
              <w:t xml:space="preserve"> specialisto</w:t>
            </w:r>
            <w:r>
              <w:rPr>
                <w:b/>
                <w:bCs/>
                <w:sz w:val="24"/>
                <w:szCs w:val="24"/>
              </w:rPr>
              <w:t xml:space="preserve"> </w:t>
            </w:r>
            <w:r w:rsidRPr="00D62CF5">
              <w:rPr>
                <w:sz w:val="24"/>
                <w:szCs w:val="24"/>
              </w:rPr>
              <w:t xml:space="preserve">dalyvavimas būtinas, norint tinkamai suteikti </w:t>
            </w:r>
            <w:r>
              <w:rPr>
                <w:sz w:val="24"/>
                <w:szCs w:val="24"/>
              </w:rPr>
              <w:t xml:space="preserve">Pirkimu Nr. </w:t>
            </w:r>
            <w:r w:rsidR="00327407">
              <w:rPr>
                <w:sz w:val="24"/>
                <w:szCs w:val="24"/>
              </w:rPr>
              <w:t>3</w:t>
            </w:r>
            <w:r>
              <w:rPr>
                <w:sz w:val="24"/>
                <w:szCs w:val="24"/>
              </w:rPr>
              <w:t xml:space="preserve"> </w:t>
            </w:r>
            <w:r w:rsidRPr="00D62CF5">
              <w:rPr>
                <w:sz w:val="24"/>
                <w:szCs w:val="24"/>
              </w:rPr>
              <w:t>perkamas paslaugas</w:t>
            </w:r>
            <w:r>
              <w:rPr>
                <w:sz w:val="24"/>
                <w:szCs w:val="24"/>
              </w:rPr>
              <w:t xml:space="preserve">, nes </w:t>
            </w:r>
            <w:r w:rsidRPr="00AC5C46">
              <w:rPr>
                <w:sz w:val="24"/>
                <w:szCs w:val="24"/>
              </w:rPr>
              <w:t>Pirkimo</w:t>
            </w:r>
            <w:r>
              <w:rPr>
                <w:sz w:val="24"/>
                <w:szCs w:val="24"/>
              </w:rPr>
              <w:t xml:space="preserve"> Nr. </w:t>
            </w:r>
            <w:r w:rsidR="00327407">
              <w:rPr>
                <w:sz w:val="24"/>
                <w:szCs w:val="24"/>
              </w:rPr>
              <w:t>3</w:t>
            </w:r>
            <w:r w:rsidRPr="00AC5C46">
              <w:rPr>
                <w:sz w:val="24"/>
                <w:szCs w:val="24"/>
              </w:rPr>
              <w:t xml:space="preserve"> techninėje specifikacijoje nėra reikalavimų, </w:t>
            </w:r>
            <w:r w:rsidR="004914D3">
              <w:rPr>
                <w:sz w:val="24"/>
                <w:szCs w:val="24"/>
              </w:rPr>
              <w:t xml:space="preserve">sąlygojančių tokio specialisto dalyvavimo būtinumą. Tarnybos manymu, </w:t>
            </w:r>
            <w:r w:rsidR="004914D3" w:rsidRPr="00D62CF5">
              <w:rPr>
                <w:sz w:val="24"/>
                <w:szCs w:val="24"/>
              </w:rPr>
              <w:t>IT sprendimo architektas ir programuotojai tur</w:t>
            </w:r>
            <w:r w:rsidR="004914D3">
              <w:rPr>
                <w:sz w:val="24"/>
                <w:szCs w:val="24"/>
              </w:rPr>
              <w:t>ėtų</w:t>
            </w:r>
            <w:r w:rsidR="004914D3" w:rsidRPr="00D62CF5">
              <w:rPr>
                <w:sz w:val="24"/>
                <w:szCs w:val="24"/>
              </w:rPr>
              <w:t xml:space="preserve"> padengti būtinas duomenų valdymo platformos kompetencijas, kuriant, modernizuojant ir diegiant informacines sistemas, išskyrus tuos atvejus, kuomet perkamos specifinės paskirties duomenų bazių diegimo ir/arba </w:t>
            </w:r>
            <w:r w:rsidR="004914D3">
              <w:rPr>
                <w:sz w:val="24"/>
                <w:szCs w:val="24"/>
              </w:rPr>
              <w:t>modernizavimo</w:t>
            </w:r>
            <w:r w:rsidR="004914D3" w:rsidRPr="00D62CF5">
              <w:rPr>
                <w:sz w:val="24"/>
                <w:szCs w:val="24"/>
              </w:rPr>
              <w:t xml:space="preserve"> paslaugos.</w:t>
            </w:r>
            <w:r w:rsidR="004914D3">
              <w:rPr>
                <w:sz w:val="24"/>
                <w:szCs w:val="24"/>
              </w:rPr>
              <w:t xml:space="preserve"> </w:t>
            </w:r>
            <w:r w:rsidR="004914D3" w:rsidRPr="00383CD6">
              <w:rPr>
                <w:sz w:val="24"/>
                <w:szCs w:val="24"/>
              </w:rPr>
              <w:t>Taip</w:t>
            </w:r>
            <w:r w:rsidR="004914D3">
              <w:rPr>
                <w:sz w:val="24"/>
                <w:szCs w:val="24"/>
              </w:rPr>
              <w:t xml:space="preserve"> pat</w:t>
            </w:r>
            <w:r w:rsidR="004914D3" w:rsidRPr="00383CD6">
              <w:rPr>
                <w:sz w:val="24"/>
                <w:szCs w:val="24"/>
              </w:rPr>
              <w:t xml:space="preserve"> kyla abejonių ir dėl reikalaujamos specialisto patirties,</w:t>
            </w:r>
            <w:r w:rsidR="004914D3">
              <w:rPr>
                <w:b/>
                <w:bCs/>
                <w:sz w:val="24"/>
                <w:szCs w:val="24"/>
              </w:rPr>
              <w:t xml:space="preserve"> </w:t>
            </w:r>
            <w:r w:rsidR="004914D3">
              <w:rPr>
                <w:sz w:val="24"/>
                <w:szCs w:val="24"/>
              </w:rPr>
              <w:t xml:space="preserve">kadangi Pirkimo Nr. 3 techninėje specifikacijoje nėra reikalavimų </w:t>
            </w:r>
            <w:r w:rsidR="004914D3" w:rsidRPr="00D62CF5">
              <w:rPr>
                <w:sz w:val="24"/>
                <w:szCs w:val="24"/>
              </w:rPr>
              <w:t>operatyvinėje atmintyje veikiančios duomenų valdymo platformos</w:t>
            </w:r>
            <w:r w:rsidR="004914D3">
              <w:rPr>
                <w:sz w:val="24"/>
                <w:szCs w:val="24"/>
              </w:rPr>
              <w:t xml:space="preserve"> savybių išnaudojimui. Techninės specifikacijos reikalavimas taikyti SAP Hana platformą savaime nereiškia tokių savybių išnaudojimo. Tačiau </w:t>
            </w:r>
            <w:r w:rsidR="004914D3">
              <w:rPr>
                <w:color w:val="000000"/>
                <w:sz w:val="24"/>
                <w:szCs w:val="24"/>
              </w:rPr>
              <w:t xml:space="preserve">Tarnyba </w:t>
            </w:r>
            <w:r w:rsidR="004914D3" w:rsidRPr="003E69E4">
              <w:rPr>
                <w:bCs/>
                <w:sz w:val="24"/>
                <w:szCs w:val="24"/>
              </w:rPr>
              <w:t xml:space="preserve">neturi </w:t>
            </w:r>
            <w:r w:rsidR="00531335">
              <w:rPr>
                <w:bCs/>
                <w:sz w:val="24"/>
                <w:szCs w:val="24"/>
              </w:rPr>
              <w:t xml:space="preserve">pakankamai </w:t>
            </w:r>
            <w:r w:rsidR="004914D3" w:rsidRPr="003E69E4">
              <w:rPr>
                <w:bCs/>
                <w:sz w:val="24"/>
                <w:szCs w:val="24"/>
              </w:rPr>
              <w:t xml:space="preserve">argumentų, </w:t>
            </w:r>
            <w:r w:rsidR="001812F9">
              <w:rPr>
                <w:bCs/>
                <w:sz w:val="24"/>
                <w:szCs w:val="24"/>
              </w:rPr>
              <w:t>piln</w:t>
            </w:r>
            <w:r w:rsidR="004914D3" w:rsidRPr="003E69E4">
              <w:rPr>
                <w:bCs/>
                <w:sz w:val="24"/>
                <w:szCs w:val="24"/>
              </w:rPr>
              <w:t xml:space="preserve">ai </w:t>
            </w:r>
            <w:r w:rsidR="004914D3">
              <w:rPr>
                <w:color w:val="000000"/>
                <w:sz w:val="24"/>
                <w:szCs w:val="24"/>
              </w:rPr>
              <w:t xml:space="preserve">paneigiančių Perkančiosios organizacijos paaiškinimus, dėl ko apsiriboja pastaba ir siūlo ateityje vykdant </w:t>
            </w:r>
            <w:r w:rsidR="004914D3">
              <w:rPr>
                <w:color w:val="000000"/>
                <w:sz w:val="24"/>
                <w:szCs w:val="24"/>
              </w:rPr>
              <w:lastRenderedPageBreak/>
              <w:t>panašaus pobūdžio pirkimus papildomai įsivertinti, ar pirmiau nurodytas reikalavimas tiekėjui yra būtinas ir proporcingas.</w:t>
            </w:r>
          </w:p>
          <w:p w14:paraId="1D30F657" w14:textId="77777777" w:rsidR="00CD6ECF" w:rsidRDefault="00061434" w:rsidP="00CD6ECF">
            <w:pPr>
              <w:pStyle w:val="ListParagraph"/>
              <w:ind w:left="0" w:firstLine="720"/>
              <w:jc w:val="both"/>
              <w:rPr>
                <w:color w:val="000000"/>
                <w:sz w:val="24"/>
                <w:szCs w:val="24"/>
              </w:rPr>
            </w:pPr>
            <w:r>
              <w:rPr>
                <w:sz w:val="24"/>
                <w:szCs w:val="24"/>
              </w:rPr>
              <w:t xml:space="preserve">4. </w:t>
            </w:r>
            <w:r w:rsidRPr="00061434">
              <w:rPr>
                <w:sz w:val="24"/>
                <w:szCs w:val="24"/>
              </w:rPr>
              <w:t>Pirkimo Nr. 3 sąlygų 7.1.5.6</w:t>
            </w:r>
            <w:r w:rsidRPr="00061434">
              <w:rPr>
                <w:szCs w:val="24"/>
              </w:rPr>
              <w:t xml:space="preserve"> </w:t>
            </w:r>
            <w:r w:rsidRPr="00061434">
              <w:rPr>
                <w:sz w:val="24"/>
                <w:szCs w:val="24"/>
              </w:rPr>
              <w:t xml:space="preserve">papunktyje </w:t>
            </w:r>
            <w:r w:rsidRPr="00061434">
              <w:rPr>
                <w:color w:val="000000"/>
                <w:sz w:val="24"/>
                <w:szCs w:val="24"/>
              </w:rPr>
              <w:t>nustat</w:t>
            </w:r>
            <w:r>
              <w:rPr>
                <w:color w:val="000000"/>
                <w:sz w:val="24"/>
                <w:szCs w:val="24"/>
              </w:rPr>
              <w:t>ytas</w:t>
            </w:r>
            <w:r w:rsidRPr="00061434">
              <w:rPr>
                <w:color w:val="000000"/>
                <w:sz w:val="24"/>
                <w:szCs w:val="24"/>
              </w:rPr>
              <w:t xml:space="preserve"> tiekėjų kvalifikacijos reikalavim</w:t>
            </w:r>
            <w:r>
              <w:rPr>
                <w:color w:val="000000"/>
                <w:sz w:val="24"/>
                <w:szCs w:val="24"/>
              </w:rPr>
              <w:t>as</w:t>
            </w:r>
            <w:r w:rsidRPr="00061434">
              <w:rPr>
                <w:color w:val="000000"/>
                <w:sz w:val="24"/>
                <w:szCs w:val="24"/>
              </w:rPr>
              <w:t xml:space="preserve">: </w:t>
            </w:r>
            <w:r w:rsidRPr="00061434">
              <w:rPr>
                <w:sz w:val="24"/>
                <w:szCs w:val="24"/>
              </w:rPr>
              <w:t>„Programuotojas</w:t>
            </w:r>
            <w:r w:rsidRPr="00D62CF5">
              <w:rPr>
                <w:b/>
                <w:sz w:val="24"/>
                <w:szCs w:val="24"/>
              </w:rPr>
              <w:t xml:space="preserve"> </w:t>
            </w:r>
            <w:r w:rsidRPr="00D62CF5">
              <w:rPr>
                <w:sz w:val="24"/>
                <w:szCs w:val="24"/>
              </w:rPr>
              <w:t>(Ekspertas Nr. 6), kurio kvalifikacija ir kompetencija atitinka šiuos žemiau nurodytus reikalavimus: -&lt;...&gt;; - per paskutinius 3 metus turi būti dalyvavęs bent 1 sėkmingai vykdomoje/vykdytoje sutartyje (projekte), kuriame naudojama: 1) operatyvinėje atmintyje veikianti duomenų valdymo platforma ir, kurios diegimo infrastruktūra – konteinerizuotų DB schemų valdymo tarnyba; 2) Gerrit; 3) Jenkins</w:t>
            </w:r>
            <w:r w:rsidRPr="00D62CF5">
              <w:rPr>
                <w:color w:val="000000"/>
                <w:sz w:val="24"/>
                <w:szCs w:val="24"/>
              </w:rPr>
              <w:t>“.</w:t>
            </w:r>
          </w:p>
          <w:p w14:paraId="5F6BE4B7" w14:textId="6919C895" w:rsidR="00D05B49" w:rsidRPr="00CD6ECF" w:rsidRDefault="00D05B49" w:rsidP="00CD6ECF">
            <w:pPr>
              <w:pStyle w:val="ListParagraph"/>
              <w:ind w:left="0" w:firstLine="720"/>
              <w:jc w:val="both"/>
              <w:rPr>
                <w:sz w:val="24"/>
                <w:szCs w:val="24"/>
              </w:rPr>
            </w:pPr>
            <w:r w:rsidRPr="00C25DB3">
              <w:rPr>
                <w:color w:val="000000"/>
                <w:sz w:val="24"/>
                <w:szCs w:val="24"/>
              </w:rPr>
              <w:t>Tarnyba</w:t>
            </w:r>
            <w:r w:rsidRPr="00964583">
              <w:rPr>
                <w:color w:val="000000"/>
                <w:sz w:val="24"/>
                <w:szCs w:val="24"/>
              </w:rPr>
              <w:t xml:space="preserve"> </w:t>
            </w:r>
            <w:r w:rsidRPr="00C25DB3">
              <w:rPr>
                <w:color w:val="000000"/>
                <w:sz w:val="24"/>
                <w:szCs w:val="24"/>
              </w:rPr>
              <w:t>paprašė</w:t>
            </w:r>
            <w:r w:rsidR="004914D3" w:rsidRPr="000C7985">
              <w:rPr>
                <w:rStyle w:val="FootnoteReference"/>
                <w:szCs w:val="24"/>
              </w:rPr>
              <w:footnoteReference w:id="151"/>
            </w:r>
            <w:r w:rsidRPr="00C25DB3">
              <w:rPr>
                <w:color w:val="000000"/>
                <w:sz w:val="24"/>
                <w:szCs w:val="24"/>
              </w:rPr>
              <w:t xml:space="preserve"> Perkančiosios organizacijos pagrįsti pirmiau nurodytą reikalavimą. Perkančioji organizacija nurodė</w:t>
            </w:r>
            <w:r w:rsidR="004914D3" w:rsidRPr="000C7985">
              <w:rPr>
                <w:rStyle w:val="FootnoteReference"/>
                <w:szCs w:val="24"/>
              </w:rPr>
              <w:footnoteReference w:id="152"/>
            </w:r>
            <w:r w:rsidRPr="00C25DB3">
              <w:rPr>
                <w:color w:val="000000"/>
                <w:sz w:val="24"/>
                <w:szCs w:val="24"/>
              </w:rPr>
              <w:t>, j</w:t>
            </w:r>
            <w:r w:rsidRPr="00A4076E">
              <w:rPr>
                <w:color w:val="000000"/>
                <w:sz w:val="24"/>
                <w:szCs w:val="24"/>
              </w:rPr>
              <w:t>og</w:t>
            </w:r>
            <w:r w:rsidR="00BD1388">
              <w:rPr>
                <w:color w:val="000000"/>
                <w:sz w:val="24"/>
                <w:szCs w:val="24"/>
              </w:rPr>
              <w:t>:</w:t>
            </w:r>
            <w:r>
              <w:rPr>
                <w:color w:val="000000"/>
                <w:sz w:val="24"/>
                <w:szCs w:val="24"/>
              </w:rPr>
              <w:t xml:space="preserve"> „</w:t>
            </w:r>
            <w:r w:rsidR="00074A42" w:rsidRPr="00074A42">
              <w:rPr>
                <w:color w:val="000000"/>
                <w:sz w:val="24"/>
                <w:szCs w:val="24"/>
              </w:rPr>
              <w:t>numatytais reikalavimais siekiama įsitikinti, ar specialistas gebės dirbti su perkančiosios organizacijos turima operatyvinėje atmintyje veikiančia duomenų valdymo platforma (SAP HANA), suprogramuoti nustatytus struktūrinius ir diegimo sprendimus naudojant ABAP programavimo kalbą, kadangi SAP HANA sprendime naudojama būtent ši. Ypatingai svarbu išmanyti konteinerizuotų DB schemų valdymo tarnybą bei Gerrit ir Jenkins, nes tokiu būdu galima atsekti vystomos informacinės sistemos versijų pakeitimus ir jų turinį duomenų bazės lygyje. Tai yra kritiškai svarbu, nes kaip parodė atliktas auditas, VMVT šiai dienai negali atsekti tiekėjų vykdomų veiksmų ir sutrikus informacinės sistemos veiklai, neturi jokių galimybių nustatyti sutrikimo priežasčių</w:t>
            </w:r>
            <w:r w:rsidRPr="0020642A">
              <w:rPr>
                <w:color w:val="000000"/>
                <w:sz w:val="24"/>
                <w:szCs w:val="24"/>
              </w:rPr>
              <w:t>“.</w:t>
            </w:r>
          </w:p>
          <w:p w14:paraId="2D833A26" w14:textId="77777777" w:rsidR="00B9309A" w:rsidRDefault="00D05B49" w:rsidP="00BD1388">
            <w:pPr>
              <w:pStyle w:val="ListParagraph"/>
              <w:ind w:left="0" w:firstLine="720"/>
              <w:jc w:val="both"/>
              <w:rPr>
                <w:color w:val="000000" w:themeColor="text1"/>
                <w:sz w:val="24"/>
                <w:szCs w:val="24"/>
              </w:rPr>
            </w:pPr>
            <w:r w:rsidRPr="00DF4999">
              <w:rPr>
                <w:color w:val="000000"/>
                <w:sz w:val="24"/>
                <w:szCs w:val="24"/>
              </w:rPr>
              <w:t>Tarnyba</w:t>
            </w:r>
            <w:r w:rsidR="00B9309A">
              <w:rPr>
                <w:color w:val="000000"/>
                <w:sz w:val="24"/>
                <w:szCs w:val="24"/>
              </w:rPr>
              <w:t xml:space="preserve"> </w:t>
            </w:r>
            <w:r w:rsidRPr="00DF4999">
              <w:rPr>
                <w:color w:val="000000"/>
                <w:sz w:val="24"/>
                <w:szCs w:val="24"/>
              </w:rPr>
              <w:t>papildomai paprašė</w:t>
            </w:r>
            <w:r w:rsidR="00E22CC5" w:rsidRPr="000C7985">
              <w:rPr>
                <w:rStyle w:val="FootnoteReference"/>
                <w:szCs w:val="24"/>
              </w:rPr>
              <w:footnoteReference w:id="153"/>
            </w:r>
            <w:r w:rsidR="00E22CC5" w:rsidRPr="00DF4999">
              <w:rPr>
                <w:color w:val="000000"/>
                <w:sz w:val="24"/>
                <w:szCs w:val="24"/>
              </w:rPr>
              <w:t xml:space="preserve"> </w:t>
            </w:r>
            <w:r w:rsidRPr="00DF4999">
              <w:rPr>
                <w:color w:val="000000"/>
                <w:sz w:val="24"/>
                <w:szCs w:val="24"/>
              </w:rPr>
              <w:t>Perkančiosios organizacijos pagrįsti pirmiau nurodytą reikalavimą, taip pat p</w:t>
            </w:r>
            <w:r w:rsidRPr="00DF4999">
              <w:rPr>
                <w:sz w:val="24"/>
                <w:szCs w:val="24"/>
              </w:rPr>
              <w:t xml:space="preserve">apildomai prašė paaiškinti, kodėl </w:t>
            </w:r>
            <w:r w:rsidRPr="00DF4999">
              <w:rPr>
                <w:color w:val="000000"/>
                <w:sz w:val="24"/>
                <w:szCs w:val="24"/>
              </w:rPr>
              <w:t>konkrečios diegimo ir testavimo automatizavimo priemonės nėra paliktos tiekėjo pasirinkimui, įvertinus aplinkybę, jog IT sektoriuje yra ir kitų plačiai naudojamų priemonių, pvz., GitHub, Apoche Tomcat ir kt.</w:t>
            </w:r>
            <w:r w:rsidRPr="00DF4999">
              <w:rPr>
                <w:sz w:val="24"/>
                <w:szCs w:val="24"/>
              </w:rPr>
              <w:t xml:space="preserve"> </w:t>
            </w:r>
            <w:r w:rsidRPr="00DF4999">
              <w:rPr>
                <w:color w:val="000000"/>
                <w:sz w:val="24"/>
                <w:szCs w:val="24"/>
              </w:rPr>
              <w:t>Perkančioji organizacija nurod</w:t>
            </w:r>
            <w:r w:rsidRPr="00DF4999">
              <w:rPr>
                <w:sz w:val="24"/>
                <w:szCs w:val="24"/>
              </w:rPr>
              <w:t>ė</w:t>
            </w:r>
            <w:r w:rsidR="00E22CC5" w:rsidRPr="000C7985">
              <w:rPr>
                <w:rStyle w:val="FootnoteReference"/>
                <w:szCs w:val="24"/>
              </w:rPr>
              <w:footnoteReference w:id="154"/>
            </w:r>
            <w:r w:rsidRPr="00DF4999">
              <w:rPr>
                <w:sz w:val="24"/>
                <w:szCs w:val="24"/>
              </w:rPr>
              <w:t>, jog</w:t>
            </w:r>
            <w:r w:rsidR="00BD1388">
              <w:rPr>
                <w:sz w:val="24"/>
                <w:szCs w:val="24"/>
              </w:rPr>
              <w:t>:</w:t>
            </w:r>
            <w:r w:rsidRPr="00DF4999">
              <w:rPr>
                <w:sz w:val="24"/>
                <w:szCs w:val="24"/>
              </w:rPr>
              <w:t xml:space="preserve"> „</w:t>
            </w:r>
            <w:r w:rsidRPr="00DF4999">
              <w:rPr>
                <w:color w:val="000000" w:themeColor="text1"/>
                <w:sz w:val="24"/>
                <w:szCs w:val="24"/>
              </w:rPr>
              <w:t xml:space="preserve">Reikalavimai kyla iš Pirkimu Nr. 4 įsigytos programinės įrangos gamintojo gerosios praktikos ir rekomendacijų diegimo ir automatizavimo priemonėms, t. y. gamintojas nurodo, jog rekomenduojama naudoti </w:t>
            </w:r>
            <w:r w:rsidRPr="00DF4999">
              <w:rPr>
                <w:i/>
                <w:iCs/>
                <w:color w:val="000000" w:themeColor="text1"/>
                <w:sz w:val="24"/>
                <w:szCs w:val="24"/>
              </w:rPr>
              <w:t>„&lt;...&gt;2) Gerrit; 3) Jenkins</w:t>
            </w:r>
            <w:r w:rsidRPr="00DF4999">
              <w:rPr>
                <w:color w:val="000000" w:themeColor="text1"/>
                <w:sz w:val="24"/>
                <w:szCs w:val="24"/>
              </w:rPr>
              <w:t>“. Nurodytos diegimo ir automatizavimo priemonės yra proporcingos ir neriboja konkurencijos, nes jas naudoti galima nemokamai ir nėra priklausomos nuo trečiųjų šalių“.</w:t>
            </w:r>
          </w:p>
          <w:p w14:paraId="2367CE58" w14:textId="074642F4" w:rsidR="00BD1388" w:rsidRPr="00A60976" w:rsidRDefault="00D05B49" w:rsidP="00BD1388">
            <w:pPr>
              <w:pStyle w:val="ListParagraph"/>
              <w:ind w:left="0" w:firstLine="720"/>
              <w:jc w:val="both"/>
              <w:rPr>
                <w:color w:val="000000"/>
                <w:sz w:val="24"/>
                <w:szCs w:val="24"/>
              </w:rPr>
            </w:pPr>
            <w:r>
              <w:rPr>
                <w:sz w:val="24"/>
                <w:szCs w:val="24"/>
              </w:rPr>
              <w:t xml:space="preserve">Tarnybai kyla abejonių </w:t>
            </w:r>
            <w:r w:rsidRPr="00383CD6">
              <w:rPr>
                <w:sz w:val="24"/>
                <w:szCs w:val="24"/>
              </w:rPr>
              <w:t>dėl reikala</w:t>
            </w:r>
            <w:r w:rsidR="00BD1388">
              <w:rPr>
                <w:sz w:val="24"/>
                <w:szCs w:val="24"/>
              </w:rPr>
              <w:t>vimo</w:t>
            </w:r>
            <w:r w:rsidRPr="00383CD6">
              <w:rPr>
                <w:sz w:val="24"/>
                <w:szCs w:val="24"/>
              </w:rPr>
              <w:t xml:space="preserve"> </w:t>
            </w:r>
            <w:r>
              <w:rPr>
                <w:sz w:val="24"/>
                <w:szCs w:val="24"/>
              </w:rPr>
              <w:t xml:space="preserve">pirmiau nurodyto </w:t>
            </w:r>
            <w:r w:rsidRPr="00383CD6">
              <w:rPr>
                <w:sz w:val="24"/>
                <w:szCs w:val="24"/>
              </w:rPr>
              <w:t>specialisto patir</w:t>
            </w:r>
            <w:r w:rsidR="00BD1388">
              <w:rPr>
                <w:sz w:val="24"/>
                <w:szCs w:val="24"/>
              </w:rPr>
              <w:t>čiai pagrįstumo</w:t>
            </w:r>
            <w:r>
              <w:rPr>
                <w:sz w:val="24"/>
                <w:szCs w:val="24"/>
              </w:rPr>
              <w:t xml:space="preserve">, kadangi Pirkimo Nr. </w:t>
            </w:r>
            <w:r w:rsidR="00792020">
              <w:rPr>
                <w:sz w:val="24"/>
                <w:szCs w:val="24"/>
              </w:rPr>
              <w:t>3</w:t>
            </w:r>
            <w:r>
              <w:rPr>
                <w:sz w:val="24"/>
                <w:szCs w:val="24"/>
              </w:rPr>
              <w:t xml:space="preserve"> techninėje specifikacijoje nėra reikalavimų </w:t>
            </w:r>
            <w:r w:rsidRPr="00D62CF5">
              <w:rPr>
                <w:sz w:val="24"/>
                <w:szCs w:val="24"/>
              </w:rPr>
              <w:t>operatyvinėje atmintyje veikiančios duomenų valdymo platformos</w:t>
            </w:r>
            <w:r>
              <w:rPr>
                <w:sz w:val="24"/>
                <w:szCs w:val="24"/>
              </w:rPr>
              <w:t xml:space="preserve"> savybių išnaudojimui. Techninės specifikacijos reikalavimas taikyti SAP Hana platformą, savaime nereiškia šių savybių išnaudojimo ir įtakos programavimui. Pažymėtina, jog k</w:t>
            </w:r>
            <w:r w:rsidRPr="00D62CF5">
              <w:rPr>
                <w:color w:val="000000"/>
                <w:sz w:val="24"/>
                <w:szCs w:val="24"/>
              </w:rPr>
              <w:t>onkrečios diegimo ir testavimo automatizavimo priemonės</w:t>
            </w:r>
            <w:r>
              <w:rPr>
                <w:color w:val="000000"/>
                <w:sz w:val="24"/>
                <w:szCs w:val="24"/>
              </w:rPr>
              <w:t xml:space="preserve"> – Gerrit, Jenkins nėra pagrįstos techninės specifikacijos reikalavimais</w:t>
            </w:r>
            <w:r w:rsidRPr="00D62CF5">
              <w:rPr>
                <w:color w:val="000000"/>
                <w:sz w:val="24"/>
                <w:szCs w:val="24"/>
              </w:rPr>
              <w:t>.</w:t>
            </w:r>
            <w:r>
              <w:rPr>
                <w:color w:val="000000"/>
                <w:sz w:val="24"/>
                <w:szCs w:val="24"/>
              </w:rPr>
              <w:t xml:space="preserve"> </w:t>
            </w:r>
            <w:r>
              <w:rPr>
                <w:sz w:val="24"/>
                <w:szCs w:val="24"/>
              </w:rPr>
              <w:t xml:space="preserve">Tačiau </w:t>
            </w:r>
            <w:r>
              <w:rPr>
                <w:color w:val="000000"/>
                <w:sz w:val="24"/>
                <w:szCs w:val="24"/>
              </w:rPr>
              <w:t xml:space="preserve">Tarnyba </w:t>
            </w:r>
            <w:r w:rsidR="00BD1388" w:rsidRPr="003E69E4">
              <w:rPr>
                <w:bCs/>
                <w:sz w:val="24"/>
                <w:szCs w:val="24"/>
              </w:rPr>
              <w:t>neturi</w:t>
            </w:r>
            <w:r w:rsidR="00531335">
              <w:rPr>
                <w:bCs/>
                <w:sz w:val="24"/>
                <w:szCs w:val="24"/>
              </w:rPr>
              <w:t xml:space="preserve"> pakankamai</w:t>
            </w:r>
            <w:r w:rsidR="00BD1388" w:rsidRPr="003E69E4">
              <w:rPr>
                <w:bCs/>
                <w:sz w:val="24"/>
                <w:szCs w:val="24"/>
              </w:rPr>
              <w:t xml:space="preserve"> argumentų, </w:t>
            </w:r>
            <w:r w:rsidR="001812F9">
              <w:rPr>
                <w:bCs/>
                <w:sz w:val="24"/>
                <w:szCs w:val="24"/>
              </w:rPr>
              <w:t>piln</w:t>
            </w:r>
            <w:r w:rsidR="00BD1388" w:rsidRPr="003E69E4">
              <w:rPr>
                <w:bCs/>
                <w:sz w:val="24"/>
                <w:szCs w:val="24"/>
              </w:rPr>
              <w:t>ai</w:t>
            </w:r>
            <w:r w:rsidR="00BD1388">
              <w:rPr>
                <w:color w:val="000000"/>
                <w:sz w:val="24"/>
                <w:szCs w:val="24"/>
              </w:rPr>
              <w:t xml:space="preserve"> </w:t>
            </w:r>
            <w:r>
              <w:rPr>
                <w:color w:val="000000"/>
                <w:sz w:val="24"/>
                <w:szCs w:val="24"/>
              </w:rPr>
              <w:t>paneigiančių Perkančiosios organizacijos paaiškinimus, dėl ko apsiriboja pastaba ir siūlo ateityje vykdant panašaus pobūdžio pirkimus įsivertinti, ar pirmiau nurodytas reikalavimas tiekėjui yra būtinas ir proporcingas</w:t>
            </w:r>
            <w:r w:rsidR="00BD1388">
              <w:rPr>
                <w:color w:val="000000"/>
                <w:sz w:val="24"/>
                <w:szCs w:val="24"/>
              </w:rPr>
              <w:t>.</w:t>
            </w:r>
          </w:p>
          <w:p w14:paraId="7A31BE7C" w14:textId="2EF2EB87" w:rsidR="00342F56" w:rsidRPr="008E18A7" w:rsidRDefault="00D05B49" w:rsidP="000A6B68">
            <w:pPr>
              <w:pStyle w:val="ListParagraph"/>
              <w:ind w:left="0" w:firstLine="720"/>
              <w:jc w:val="both"/>
              <w:rPr>
                <w:color w:val="000000"/>
                <w:sz w:val="24"/>
                <w:szCs w:val="24"/>
              </w:rPr>
            </w:pPr>
            <w:r w:rsidRPr="00DD0E9B">
              <w:rPr>
                <w:color w:val="000000"/>
                <w:sz w:val="24"/>
                <w:szCs w:val="24"/>
              </w:rPr>
              <w:t>5</w:t>
            </w:r>
            <w:r w:rsidR="00985E46" w:rsidRPr="00DD0E9B">
              <w:rPr>
                <w:color w:val="000000"/>
                <w:sz w:val="24"/>
                <w:szCs w:val="24"/>
              </w:rPr>
              <w:t>. Pirkimo</w:t>
            </w:r>
            <w:r w:rsidR="00985E46" w:rsidRPr="003611F1">
              <w:rPr>
                <w:color w:val="000000"/>
                <w:sz w:val="24"/>
                <w:szCs w:val="24"/>
              </w:rPr>
              <w:t xml:space="preserve"> Komisijos nar</w:t>
            </w:r>
            <w:r w:rsidR="00985E46">
              <w:rPr>
                <w:color w:val="000000"/>
                <w:sz w:val="24"/>
                <w:szCs w:val="24"/>
              </w:rPr>
              <w:t>ys</w:t>
            </w:r>
            <w:r w:rsidR="00985E46" w:rsidRPr="003611F1">
              <w:rPr>
                <w:color w:val="000000"/>
                <w:sz w:val="24"/>
                <w:szCs w:val="24"/>
              </w:rPr>
              <w:t xml:space="preserve"> </w:t>
            </w:r>
            <w:r w:rsidR="00985E46">
              <w:rPr>
                <w:color w:val="000000"/>
                <w:sz w:val="24"/>
                <w:szCs w:val="24"/>
              </w:rPr>
              <w:t>A. D.</w:t>
            </w:r>
            <w:r w:rsidR="00985E46" w:rsidRPr="003611F1">
              <w:rPr>
                <w:color w:val="000000"/>
                <w:sz w:val="24"/>
                <w:szCs w:val="24"/>
              </w:rPr>
              <w:t xml:space="preserve"> Vyriausiajai tarnybinės etikos komisijai nėra pateik</w:t>
            </w:r>
            <w:r w:rsidR="00985E46">
              <w:rPr>
                <w:color w:val="000000"/>
                <w:sz w:val="24"/>
                <w:szCs w:val="24"/>
              </w:rPr>
              <w:t>ęs</w:t>
            </w:r>
            <w:r w:rsidR="00985E46" w:rsidRPr="003611F1">
              <w:rPr>
                <w:color w:val="000000"/>
                <w:sz w:val="24"/>
                <w:szCs w:val="24"/>
              </w:rPr>
              <w:t xml:space="preserve"> savo privačių interesų deklaracijos</w:t>
            </w:r>
            <w:r w:rsidR="00985E46">
              <w:rPr>
                <w:color w:val="000000"/>
                <w:sz w:val="24"/>
                <w:szCs w:val="24"/>
              </w:rPr>
              <w:t>.</w:t>
            </w:r>
          </w:p>
        </w:tc>
      </w:tr>
    </w:tbl>
    <w:p w14:paraId="26C3DA8F" w14:textId="77777777" w:rsidR="00A13363" w:rsidRDefault="00A13363" w:rsidP="000A6B68">
      <w:pPr>
        <w:spacing w:line="276" w:lineRule="auto"/>
        <w:jc w:val="center"/>
        <w:rPr>
          <w:rFonts w:eastAsia="Calibri"/>
          <w:b/>
          <w:sz w:val="23"/>
          <w:szCs w:val="23"/>
          <w:u w:val="single"/>
        </w:rPr>
      </w:pPr>
    </w:p>
    <w:p w14:paraId="555F545A" w14:textId="77777777" w:rsidR="00DE5E5F" w:rsidRDefault="00DE5E5F" w:rsidP="000A6B68">
      <w:pPr>
        <w:pBdr>
          <w:bottom w:val="single" w:sz="12" w:space="1" w:color="auto"/>
        </w:pBdr>
        <w:spacing w:line="276" w:lineRule="auto"/>
        <w:jc w:val="center"/>
        <w:rPr>
          <w:rFonts w:eastAsia="Calibri"/>
          <w:b/>
          <w:sz w:val="23"/>
          <w:szCs w:val="23"/>
          <w:u w:val="single"/>
        </w:rPr>
      </w:pPr>
    </w:p>
    <w:p w14:paraId="4533F1C3" w14:textId="77777777" w:rsidR="00DE5E5F" w:rsidRDefault="00DE5E5F" w:rsidP="000A6B68">
      <w:pPr>
        <w:spacing w:line="276" w:lineRule="auto"/>
        <w:jc w:val="center"/>
        <w:rPr>
          <w:rFonts w:eastAsia="Calibri"/>
          <w:b/>
          <w:sz w:val="23"/>
          <w:szCs w:val="23"/>
          <w:u w:val="single"/>
        </w:rPr>
      </w:pPr>
    </w:p>
    <w:p w14:paraId="74CEA359" w14:textId="77777777" w:rsidR="00DE5E5F" w:rsidRPr="00374889" w:rsidRDefault="00DE5E5F" w:rsidP="000A6B68">
      <w:pPr>
        <w:jc w:val="center"/>
        <w:rPr>
          <w:sz w:val="24"/>
          <w:szCs w:val="24"/>
          <w:lang w:eastAsia="lt-LT"/>
        </w:rPr>
      </w:pPr>
      <w:r w:rsidRPr="00374889">
        <w:rPr>
          <w:b/>
          <w:sz w:val="24"/>
          <w:szCs w:val="24"/>
          <w:lang w:eastAsia="lt-LT"/>
        </w:rPr>
        <w:t>I dalis. Bendra informacija</w:t>
      </w:r>
    </w:p>
    <w:p w14:paraId="365D818C" w14:textId="77777777" w:rsidR="00DE5E5F" w:rsidRPr="00374889" w:rsidRDefault="00DE5E5F" w:rsidP="000A6B68">
      <w:pPr>
        <w:ind w:firstLine="720"/>
        <w:rPr>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0"/>
        <w:gridCol w:w="5100"/>
      </w:tblGrid>
      <w:tr w:rsidR="00DE5E5F" w:rsidRPr="00374889" w14:paraId="6F1350B9"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3C3FA736" w14:textId="77777777" w:rsidR="00DE5E5F" w:rsidRPr="00374889" w:rsidRDefault="00DE5E5F" w:rsidP="000A6B68">
            <w:pPr>
              <w:jc w:val="both"/>
              <w:rPr>
                <w:sz w:val="24"/>
                <w:szCs w:val="24"/>
                <w:lang w:eastAsia="lt-LT"/>
              </w:rPr>
            </w:pPr>
            <w:r w:rsidRPr="00374889">
              <w:rPr>
                <w:rFonts w:eastAsia="Calibri"/>
                <w:sz w:val="24"/>
                <w:szCs w:val="24"/>
                <w:lang w:eastAsia="lt-LT"/>
              </w:rPr>
              <w:t>Pirkimo</w:t>
            </w:r>
            <w:r w:rsidRPr="00374889">
              <w:rPr>
                <w:sz w:val="24"/>
                <w:szCs w:val="24"/>
                <w:lang w:eastAsia="lt-LT"/>
              </w:rPr>
              <w:t>*</w:t>
            </w:r>
            <w:r w:rsidRPr="00374889">
              <w:rPr>
                <w:rFonts w:eastAsia="Calibri"/>
                <w:sz w:val="24"/>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tcPr>
          <w:p w14:paraId="70FE83CD" w14:textId="30763A70" w:rsidR="00DE5E5F" w:rsidRPr="00374889" w:rsidRDefault="0052763F" w:rsidP="000A6B68">
            <w:pPr>
              <w:jc w:val="both"/>
              <w:rPr>
                <w:sz w:val="24"/>
                <w:szCs w:val="24"/>
                <w:lang w:eastAsia="lt-LT"/>
              </w:rPr>
            </w:pPr>
            <w:r>
              <w:rPr>
                <w:sz w:val="24"/>
                <w:szCs w:val="24"/>
              </w:rPr>
              <w:t>„</w:t>
            </w:r>
            <w:hyperlink r:id="rId31" w:history="1">
              <w:r w:rsidRPr="0075244F">
                <w:rPr>
                  <w:sz w:val="24"/>
                  <w:szCs w:val="24"/>
                </w:rPr>
                <w:t>Programinė įranga</w:t>
              </w:r>
            </w:hyperlink>
            <w:r>
              <w:rPr>
                <w:sz w:val="24"/>
                <w:szCs w:val="24"/>
              </w:rPr>
              <w:t xml:space="preserve">“ </w:t>
            </w:r>
            <w:r w:rsidRPr="005B5A5B">
              <w:rPr>
                <w:sz w:val="24"/>
                <w:szCs w:val="24"/>
              </w:rPr>
              <w:t>(</w:t>
            </w:r>
            <w:r w:rsidRPr="00AC12BF">
              <w:rPr>
                <w:color w:val="000000"/>
                <w:sz w:val="24"/>
                <w:szCs w:val="24"/>
              </w:rPr>
              <w:t>202</w:t>
            </w:r>
            <w:r>
              <w:rPr>
                <w:color w:val="000000"/>
                <w:sz w:val="24"/>
                <w:szCs w:val="24"/>
              </w:rPr>
              <w:t>2-03-17</w:t>
            </w:r>
            <w:r w:rsidRPr="00AC12BF">
              <w:rPr>
                <w:color w:val="000000"/>
                <w:sz w:val="24"/>
                <w:szCs w:val="24"/>
              </w:rPr>
              <w:t xml:space="preserve"> skelbtas Centrinėje</w:t>
            </w:r>
            <w:r w:rsidRPr="00FB70C5">
              <w:rPr>
                <w:sz w:val="24"/>
                <w:szCs w:val="24"/>
              </w:rPr>
              <w:t xml:space="preserve"> viešųjų pirkimų informacinėje sistemoje, pirkimo </w:t>
            </w:r>
            <w:r w:rsidRPr="005A3390">
              <w:rPr>
                <w:color w:val="000000"/>
                <w:sz w:val="24"/>
                <w:szCs w:val="24"/>
              </w:rPr>
              <w:t>Nr.</w:t>
            </w:r>
            <w:r w:rsidR="004A6082">
              <w:rPr>
                <w:color w:val="000000"/>
                <w:sz w:val="24"/>
                <w:szCs w:val="24"/>
              </w:rPr>
              <w:t> </w:t>
            </w:r>
            <w:r w:rsidRPr="0075244F">
              <w:rPr>
                <w:color w:val="000000"/>
                <w:sz w:val="24"/>
                <w:szCs w:val="24"/>
              </w:rPr>
              <w:t>591185</w:t>
            </w:r>
            <w:r w:rsidRPr="00FE0977">
              <w:rPr>
                <w:color w:val="000000"/>
                <w:sz w:val="24"/>
                <w:szCs w:val="24"/>
              </w:rPr>
              <w:t>,</w:t>
            </w:r>
            <w:r w:rsidRPr="005A3390">
              <w:rPr>
                <w:color w:val="000000"/>
                <w:sz w:val="24"/>
                <w:szCs w:val="24"/>
              </w:rPr>
              <w:t xml:space="preserve"> toliau</w:t>
            </w:r>
            <w:r w:rsidRPr="00FB70C5">
              <w:rPr>
                <w:sz w:val="24"/>
                <w:szCs w:val="24"/>
              </w:rPr>
              <w:t xml:space="preserve"> – </w:t>
            </w:r>
            <w:r w:rsidRPr="00D26C18">
              <w:rPr>
                <w:b/>
                <w:bCs/>
                <w:sz w:val="24"/>
                <w:szCs w:val="24"/>
              </w:rPr>
              <w:t xml:space="preserve">Pirkimas Nr. </w:t>
            </w:r>
            <w:r>
              <w:rPr>
                <w:b/>
                <w:bCs/>
                <w:sz w:val="24"/>
                <w:szCs w:val="24"/>
              </w:rPr>
              <w:t>4</w:t>
            </w:r>
            <w:r w:rsidR="002A4E12" w:rsidRPr="002F5D55">
              <w:rPr>
                <w:sz w:val="24"/>
                <w:szCs w:val="24"/>
              </w:rPr>
              <w:t>,</w:t>
            </w:r>
            <w:r w:rsidR="002A4E12">
              <w:rPr>
                <w:sz w:val="24"/>
                <w:szCs w:val="24"/>
              </w:rPr>
              <w:t xml:space="preserve"> </w:t>
            </w:r>
            <w:r w:rsidR="002A4E12" w:rsidRPr="002F5D55">
              <w:rPr>
                <w:sz w:val="24"/>
                <w:szCs w:val="24"/>
              </w:rPr>
              <w:t>2022-05-03 Prekių teikimo sutartis Nr. T2-33</w:t>
            </w:r>
            <w:r w:rsidRPr="00FB70C5">
              <w:rPr>
                <w:sz w:val="24"/>
                <w:szCs w:val="24"/>
              </w:rPr>
              <w:t>)</w:t>
            </w:r>
          </w:p>
        </w:tc>
      </w:tr>
      <w:tr w:rsidR="00DE5E5F" w:rsidRPr="00374889" w14:paraId="7BD99E93"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530CAFC8" w14:textId="77777777" w:rsidR="00DE5E5F" w:rsidRPr="00374889" w:rsidRDefault="00DE5E5F" w:rsidP="000A6B68">
            <w:pPr>
              <w:jc w:val="both"/>
              <w:rPr>
                <w:sz w:val="24"/>
                <w:szCs w:val="24"/>
                <w:lang w:eastAsia="lt-LT"/>
              </w:rPr>
            </w:pPr>
            <w:r w:rsidRPr="00374889">
              <w:rPr>
                <w:rFonts w:eastAsia="Calibri"/>
                <w:sz w:val="24"/>
                <w:szCs w:val="24"/>
                <w:lang w:eastAsia="lt-LT"/>
              </w:rPr>
              <w:lastRenderedPageBreak/>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tcPr>
          <w:p w14:paraId="28C07F1F" w14:textId="60F0A174" w:rsidR="00DE5E5F" w:rsidRPr="008361F7" w:rsidRDefault="00DE5E5F" w:rsidP="000A6B68">
            <w:pPr>
              <w:jc w:val="both"/>
              <w:rPr>
                <w:sz w:val="24"/>
                <w:szCs w:val="24"/>
                <w:lang w:eastAsia="lt-LT"/>
              </w:rPr>
            </w:pPr>
            <w:r w:rsidRPr="008361F7">
              <w:rPr>
                <w:sz w:val="24"/>
                <w:szCs w:val="24"/>
              </w:rPr>
              <w:t xml:space="preserve">Įstatymas </w:t>
            </w:r>
            <w:r w:rsidRPr="008361F7">
              <w:rPr>
                <w:sz w:val="24"/>
                <w:szCs w:val="24"/>
                <w:lang w:eastAsia="lt-LT"/>
              </w:rPr>
              <w:t>(</w:t>
            </w:r>
            <w:r w:rsidR="00FB63AA">
              <w:rPr>
                <w:sz w:val="24"/>
                <w:szCs w:val="24"/>
                <w:lang w:eastAsia="lt-LT"/>
              </w:rPr>
              <w:t xml:space="preserve">suvestinė </w:t>
            </w:r>
            <w:r w:rsidRPr="008361F7">
              <w:rPr>
                <w:sz w:val="24"/>
                <w:szCs w:val="24"/>
                <w:lang w:eastAsia="lt-LT"/>
              </w:rPr>
              <w:t xml:space="preserve">redakcija </w:t>
            </w:r>
            <w:r w:rsidR="00FB63AA">
              <w:rPr>
                <w:sz w:val="24"/>
                <w:szCs w:val="24"/>
                <w:lang w:eastAsia="lt-LT"/>
              </w:rPr>
              <w:t>nuo 2022 m. sausio 1 d. iki 2022 m. kovo 23 d.)</w:t>
            </w:r>
          </w:p>
        </w:tc>
      </w:tr>
      <w:tr w:rsidR="00DE5E5F" w:rsidRPr="00374889" w14:paraId="007FDC74"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66A57732" w14:textId="77777777" w:rsidR="00DE5E5F" w:rsidRPr="00374889" w:rsidRDefault="00DE5E5F" w:rsidP="000A6B68">
            <w:pPr>
              <w:jc w:val="both"/>
              <w:rPr>
                <w:rFonts w:eastAsia="Calibri"/>
                <w:sz w:val="24"/>
                <w:szCs w:val="24"/>
                <w:lang w:eastAsia="lt-LT"/>
              </w:rPr>
            </w:pPr>
            <w:r w:rsidRPr="00374889">
              <w:rPr>
                <w:rFonts w:eastAsia="Calibri"/>
                <w:sz w:val="24"/>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tcPr>
          <w:p w14:paraId="74DA9480" w14:textId="77777777" w:rsidR="00DE5E5F" w:rsidRPr="00423927" w:rsidRDefault="00DE5E5F" w:rsidP="000A6B68">
            <w:pPr>
              <w:jc w:val="both"/>
              <w:rPr>
                <w:sz w:val="24"/>
                <w:szCs w:val="24"/>
                <w:lang w:eastAsia="lt-LT"/>
              </w:rPr>
            </w:pPr>
            <w:r>
              <w:rPr>
                <w:bCs/>
                <w:sz w:val="24"/>
                <w:szCs w:val="24"/>
              </w:rPr>
              <w:t>Tarptautinis pirkimas, atviras konkursas</w:t>
            </w:r>
          </w:p>
        </w:tc>
      </w:tr>
      <w:tr w:rsidR="00DE5E5F" w:rsidRPr="00374889" w14:paraId="6BA66FAD"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4438FB9F" w14:textId="77777777" w:rsidR="00DE5E5F" w:rsidRPr="00374889" w:rsidRDefault="00DE5E5F" w:rsidP="000A6B68">
            <w:pPr>
              <w:jc w:val="both"/>
              <w:rPr>
                <w:rFonts w:eastAsia="Calibri"/>
                <w:sz w:val="24"/>
                <w:szCs w:val="24"/>
                <w:lang w:eastAsia="lt-LT"/>
              </w:rPr>
            </w:pPr>
            <w:r w:rsidRPr="00374889">
              <w:rPr>
                <w:rFonts w:eastAsia="Calibri"/>
                <w:sz w:val="24"/>
                <w:szCs w:val="24"/>
                <w:lang w:eastAsia="lt-LT"/>
              </w:rPr>
              <w:t>Planuota (</w:t>
            </w:r>
            <w:r w:rsidRPr="00801CB6">
              <w:rPr>
                <w:rFonts w:eastAsia="Calibri"/>
                <w:sz w:val="24"/>
                <w:szCs w:val="24"/>
                <w:lang w:eastAsia="lt-LT"/>
              </w:rPr>
              <w:t>nenurodoma, jeigu pirkimas vertinamas iki vokų su pasiūlymais atplėšimo</w:t>
            </w:r>
            <w:r w:rsidRPr="00374889">
              <w:rPr>
                <w:rFonts w:eastAsia="Calibri"/>
                <w:sz w:val="24"/>
                <w:szCs w:val="24"/>
                <w:lang w:eastAsia="lt-LT"/>
              </w:rPr>
              <w:t xml:space="preserve">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tcPr>
          <w:p w14:paraId="5919E66B" w14:textId="1C290269" w:rsidR="00DE5E5F" w:rsidRPr="00E60484" w:rsidRDefault="00DE5E5F" w:rsidP="000A6B68">
            <w:pPr>
              <w:jc w:val="both"/>
              <w:rPr>
                <w:sz w:val="24"/>
                <w:szCs w:val="24"/>
              </w:rPr>
            </w:pPr>
            <w:r w:rsidRPr="00E60484">
              <w:rPr>
                <w:sz w:val="24"/>
                <w:szCs w:val="24"/>
              </w:rPr>
              <w:t>Planuo</w:t>
            </w:r>
            <w:r>
              <w:rPr>
                <w:sz w:val="24"/>
                <w:szCs w:val="24"/>
              </w:rPr>
              <w:t>jama</w:t>
            </w:r>
            <w:r w:rsidRPr="00E60484">
              <w:rPr>
                <w:sz w:val="24"/>
                <w:szCs w:val="24"/>
              </w:rPr>
              <w:t xml:space="preserve"> Pirkimo </w:t>
            </w:r>
            <w:r>
              <w:rPr>
                <w:sz w:val="24"/>
                <w:szCs w:val="24"/>
              </w:rPr>
              <w:t xml:space="preserve">Nr. </w:t>
            </w:r>
            <w:r w:rsidR="00300AB9">
              <w:rPr>
                <w:sz w:val="24"/>
                <w:szCs w:val="24"/>
              </w:rPr>
              <w:t>4</w:t>
            </w:r>
            <w:r>
              <w:rPr>
                <w:sz w:val="24"/>
                <w:szCs w:val="24"/>
              </w:rPr>
              <w:t xml:space="preserve"> </w:t>
            </w:r>
            <w:r w:rsidRPr="00E60484">
              <w:rPr>
                <w:sz w:val="24"/>
                <w:szCs w:val="24"/>
              </w:rPr>
              <w:t>vertė –</w:t>
            </w:r>
            <w:r>
              <w:rPr>
                <w:sz w:val="24"/>
                <w:szCs w:val="24"/>
              </w:rPr>
              <w:t xml:space="preserve"> </w:t>
            </w:r>
            <w:r w:rsidR="00300AB9">
              <w:rPr>
                <w:sz w:val="24"/>
                <w:szCs w:val="24"/>
              </w:rPr>
              <w:t>290</w:t>
            </w:r>
            <w:r w:rsidR="004A6082">
              <w:rPr>
                <w:sz w:val="24"/>
                <w:szCs w:val="24"/>
              </w:rPr>
              <w:t xml:space="preserve"> </w:t>
            </w:r>
            <w:r w:rsidR="00300AB9">
              <w:rPr>
                <w:sz w:val="24"/>
                <w:szCs w:val="24"/>
              </w:rPr>
              <w:t>000</w:t>
            </w:r>
            <w:r>
              <w:rPr>
                <w:sz w:val="24"/>
                <w:szCs w:val="24"/>
              </w:rPr>
              <w:t xml:space="preserve">,00 </w:t>
            </w:r>
            <w:r w:rsidRPr="00E60484">
              <w:rPr>
                <w:sz w:val="24"/>
                <w:szCs w:val="24"/>
              </w:rPr>
              <w:t xml:space="preserve">Eur </w:t>
            </w:r>
            <w:r>
              <w:rPr>
                <w:sz w:val="24"/>
                <w:szCs w:val="24"/>
              </w:rPr>
              <w:t>be</w:t>
            </w:r>
            <w:r w:rsidRPr="00E60484">
              <w:rPr>
                <w:sz w:val="24"/>
                <w:szCs w:val="24"/>
              </w:rPr>
              <w:t xml:space="preserve"> PVM</w:t>
            </w:r>
          </w:p>
          <w:p w14:paraId="51A96C24" w14:textId="6C94EB96" w:rsidR="00DE5E5F" w:rsidRPr="00374889" w:rsidRDefault="00DE5E5F" w:rsidP="000A6B68">
            <w:pPr>
              <w:jc w:val="both"/>
              <w:rPr>
                <w:sz w:val="24"/>
                <w:szCs w:val="24"/>
              </w:rPr>
            </w:pPr>
            <w:r>
              <w:rPr>
                <w:sz w:val="24"/>
                <w:szCs w:val="24"/>
              </w:rPr>
              <w:t xml:space="preserve">Pirkimo Nr. </w:t>
            </w:r>
            <w:r w:rsidR="005506A1">
              <w:rPr>
                <w:sz w:val="24"/>
                <w:szCs w:val="24"/>
              </w:rPr>
              <w:t>4</w:t>
            </w:r>
            <w:r>
              <w:rPr>
                <w:sz w:val="24"/>
                <w:szCs w:val="24"/>
              </w:rPr>
              <w:t xml:space="preserve"> sutarties vertė – </w:t>
            </w:r>
            <w:r w:rsidR="005506A1" w:rsidRPr="005506A1">
              <w:rPr>
                <w:sz w:val="24"/>
                <w:szCs w:val="24"/>
              </w:rPr>
              <w:t>289</w:t>
            </w:r>
            <w:r w:rsidR="004A6082">
              <w:rPr>
                <w:sz w:val="24"/>
                <w:szCs w:val="24"/>
              </w:rPr>
              <w:t xml:space="preserve"> </w:t>
            </w:r>
            <w:r w:rsidR="005506A1" w:rsidRPr="005506A1">
              <w:rPr>
                <w:sz w:val="24"/>
                <w:szCs w:val="24"/>
              </w:rPr>
              <w:t>350</w:t>
            </w:r>
            <w:r w:rsidR="005506A1">
              <w:rPr>
                <w:sz w:val="24"/>
                <w:szCs w:val="24"/>
              </w:rPr>
              <w:t>,</w:t>
            </w:r>
            <w:r w:rsidR="005506A1" w:rsidRPr="005506A1">
              <w:rPr>
                <w:sz w:val="24"/>
                <w:szCs w:val="24"/>
              </w:rPr>
              <w:t>00</w:t>
            </w:r>
            <w:r w:rsidRPr="00E60484">
              <w:rPr>
                <w:sz w:val="24"/>
                <w:szCs w:val="24"/>
              </w:rPr>
              <w:t xml:space="preserve">Eur </w:t>
            </w:r>
            <w:r>
              <w:rPr>
                <w:sz w:val="24"/>
                <w:szCs w:val="24"/>
              </w:rPr>
              <w:t>be</w:t>
            </w:r>
            <w:r w:rsidRPr="00E60484">
              <w:rPr>
                <w:sz w:val="24"/>
                <w:szCs w:val="24"/>
              </w:rPr>
              <w:t xml:space="preserve"> PVM</w:t>
            </w:r>
          </w:p>
        </w:tc>
      </w:tr>
      <w:tr w:rsidR="00DE5E5F" w:rsidRPr="00374889" w14:paraId="656F3BD9"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6B172E71" w14:textId="77777777" w:rsidR="00DE5E5F" w:rsidRPr="00374889" w:rsidRDefault="00DE5E5F" w:rsidP="000A6B68">
            <w:pPr>
              <w:jc w:val="both"/>
              <w:rPr>
                <w:sz w:val="24"/>
                <w:szCs w:val="24"/>
                <w:lang w:eastAsia="lt-LT"/>
              </w:rPr>
            </w:pPr>
            <w:r w:rsidRPr="00374889">
              <w:rPr>
                <w:rFonts w:eastAsia="Calibri"/>
                <w:sz w:val="24"/>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tcPr>
          <w:p w14:paraId="735D82C9" w14:textId="77777777" w:rsidR="00DE5E5F" w:rsidRPr="00374889" w:rsidRDefault="00DE5E5F" w:rsidP="000A6B68">
            <w:pPr>
              <w:jc w:val="both"/>
              <w:rPr>
                <w:sz w:val="24"/>
                <w:szCs w:val="24"/>
              </w:rPr>
            </w:pPr>
            <w:r>
              <w:rPr>
                <w:sz w:val="24"/>
                <w:szCs w:val="24"/>
              </w:rPr>
              <w:t xml:space="preserve"> UAB „</w:t>
            </w:r>
            <w:r w:rsidRPr="00BA0EB0">
              <w:rPr>
                <w:sz w:val="24"/>
                <w:szCs w:val="24"/>
              </w:rPr>
              <w:t>InnoForce“</w:t>
            </w:r>
            <w:r>
              <w:rPr>
                <w:sz w:val="24"/>
                <w:szCs w:val="24"/>
              </w:rPr>
              <w:t xml:space="preserve"> (</w:t>
            </w:r>
            <w:r w:rsidRPr="00BA0EB0">
              <w:rPr>
                <w:sz w:val="24"/>
                <w:szCs w:val="24"/>
              </w:rPr>
              <w:t>302676496)</w:t>
            </w:r>
          </w:p>
        </w:tc>
      </w:tr>
      <w:tr w:rsidR="00DE5E5F" w:rsidRPr="00374889" w14:paraId="35CA5C89" w14:textId="77777777" w:rsidTr="00A0107C">
        <w:tc>
          <w:tcPr>
            <w:tcW w:w="2390" w:type="pct"/>
            <w:tcBorders>
              <w:top w:val="single" w:sz="4" w:space="0" w:color="auto"/>
              <w:left w:val="single" w:sz="4" w:space="0" w:color="auto"/>
              <w:bottom w:val="single" w:sz="4" w:space="0" w:color="auto"/>
              <w:right w:val="single" w:sz="4" w:space="0" w:color="auto"/>
            </w:tcBorders>
          </w:tcPr>
          <w:p w14:paraId="7757E426" w14:textId="77777777" w:rsidR="00DE5E5F" w:rsidRPr="00374889" w:rsidRDefault="00DE5E5F" w:rsidP="000A6B68">
            <w:pPr>
              <w:jc w:val="both"/>
              <w:rPr>
                <w:rFonts w:eastAsia="Calibri"/>
                <w:sz w:val="24"/>
                <w:szCs w:val="24"/>
                <w:lang w:eastAsia="lt-LT"/>
              </w:rPr>
            </w:pPr>
            <w:r w:rsidRPr="00374889">
              <w:rPr>
                <w:rFonts w:eastAsia="Calibri"/>
                <w:sz w:val="24"/>
                <w:szCs w:val="24"/>
                <w:lang w:eastAsia="lt-LT"/>
              </w:rPr>
              <w:t>Pirkimo/sutarties vertinimo apimtys/etapas</w:t>
            </w:r>
          </w:p>
          <w:p w14:paraId="01D86A5D" w14:textId="77777777" w:rsidR="00DE5E5F" w:rsidRPr="00374889" w:rsidRDefault="00DE5E5F" w:rsidP="000A6B68">
            <w:pPr>
              <w:jc w:val="both"/>
              <w:rPr>
                <w:sz w:val="24"/>
                <w:szCs w:val="24"/>
                <w:lang w:eastAsia="lt-LT"/>
              </w:rPr>
            </w:pPr>
          </w:p>
        </w:tc>
        <w:tc>
          <w:tcPr>
            <w:tcW w:w="2610" w:type="pct"/>
            <w:tcBorders>
              <w:top w:val="single" w:sz="4" w:space="0" w:color="auto"/>
              <w:left w:val="single" w:sz="4" w:space="0" w:color="auto"/>
              <w:bottom w:val="single" w:sz="4" w:space="0" w:color="auto"/>
              <w:right w:val="single" w:sz="4" w:space="0" w:color="auto"/>
            </w:tcBorders>
          </w:tcPr>
          <w:p w14:paraId="66751C44" w14:textId="48706188" w:rsidR="00DE5E5F" w:rsidRPr="005456A1" w:rsidRDefault="00DE5E5F" w:rsidP="000A6B68">
            <w:pPr>
              <w:jc w:val="both"/>
              <w:rPr>
                <w:sz w:val="24"/>
                <w:szCs w:val="24"/>
                <w:lang w:eastAsia="lt-LT"/>
              </w:rPr>
            </w:pPr>
            <w:r w:rsidRPr="008361F7">
              <w:rPr>
                <w:sz w:val="24"/>
                <w:szCs w:val="24"/>
              </w:rPr>
              <w:t>Dalinis Pirkimo</w:t>
            </w:r>
            <w:r>
              <w:rPr>
                <w:sz w:val="24"/>
                <w:szCs w:val="24"/>
              </w:rPr>
              <w:t xml:space="preserve"> Nr. </w:t>
            </w:r>
            <w:r w:rsidR="006473ED">
              <w:rPr>
                <w:sz w:val="24"/>
                <w:szCs w:val="24"/>
              </w:rPr>
              <w:t>4</w:t>
            </w:r>
            <w:r w:rsidRPr="008361F7">
              <w:rPr>
                <w:sz w:val="24"/>
                <w:szCs w:val="24"/>
              </w:rPr>
              <w:t xml:space="preserve"> procedūrų vertinimas (dėl kvalifikacinių reikalavimų</w:t>
            </w:r>
            <w:r>
              <w:rPr>
                <w:sz w:val="24"/>
                <w:szCs w:val="24"/>
              </w:rPr>
              <w:t xml:space="preserve"> ir techninės specifikacijos reikalavimų</w:t>
            </w:r>
            <w:r w:rsidRPr="008361F7">
              <w:rPr>
                <w:sz w:val="24"/>
                <w:szCs w:val="24"/>
              </w:rPr>
              <w:t>)</w:t>
            </w:r>
            <w:r w:rsidRPr="005456A1">
              <w:rPr>
                <w:sz w:val="24"/>
                <w:szCs w:val="24"/>
              </w:rPr>
              <w:t xml:space="preserve"> / Pirkimo</w:t>
            </w:r>
            <w:r>
              <w:rPr>
                <w:sz w:val="24"/>
                <w:szCs w:val="24"/>
              </w:rPr>
              <w:t xml:space="preserve"> Nr. </w:t>
            </w:r>
            <w:r w:rsidR="006473ED">
              <w:rPr>
                <w:sz w:val="24"/>
                <w:szCs w:val="24"/>
              </w:rPr>
              <w:t>4</w:t>
            </w:r>
            <w:r w:rsidRPr="005456A1">
              <w:rPr>
                <w:sz w:val="24"/>
                <w:szCs w:val="24"/>
              </w:rPr>
              <w:t xml:space="preserve"> procedūrų vertinimas </w:t>
            </w:r>
            <w:r>
              <w:rPr>
                <w:sz w:val="24"/>
                <w:szCs w:val="24"/>
              </w:rPr>
              <w:t>po</w:t>
            </w:r>
            <w:r w:rsidRPr="005456A1">
              <w:rPr>
                <w:sz w:val="24"/>
                <w:szCs w:val="24"/>
              </w:rPr>
              <w:t xml:space="preserve"> sutarties sudarymo</w:t>
            </w:r>
          </w:p>
        </w:tc>
      </w:tr>
      <w:tr w:rsidR="00DE5E5F" w:rsidRPr="00374889" w14:paraId="1CE1B78E" w14:textId="77777777" w:rsidTr="00A0107C">
        <w:tc>
          <w:tcPr>
            <w:tcW w:w="2390" w:type="pct"/>
            <w:tcBorders>
              <w:top w:val="single" w:sz="4" w:space="0" w:color="auto"/>
              <w:left w:val="single" w:sz="4" w:space="0" w:color="auto"/>
              <w:bottom w:val="single" w:sz="4" w:space="0" w:color="auto"/>
              <w:right w:val="single" w:sz="4" w:space="0" w:color="auto"/>
            </w:tcBorders>
            <w:hideMark/>
          </w:tcPr>
          <w:p w14:paraId="2F4CB99B" w14:textId="77777777" w:rsidR="00DE5E5F" w:rsidRPr="00374889" w:rsidRDefault="00DE5E5F" w:rsidP="000A6B68">
            <w:pPr>
              <w:jc w:val="both"/>
              <w:rPr>
                <w:b/>
                <w:sz w:val="24"/>
                <w:szCs w:val="24"/>
                <w:lang w:eastAsia="lt-LT"/>
              </w:rPr>
            </w:pPr>
            <w:r w:rsidRPr="00374889">
              <w:rPr>
                <w:sz w:val="24"/>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tcPr>
          <w:p w14:paraId="2D792DE0" w14:textId="77777777" w:rsidR="00DE5E5F" w:rsidRPr="00374889" w:rsidRDefault="00DE5E5F" w:rsidP="000A6B68">
            <w:pPr>
              <w:jc w:val="both"/>
              <w:rPr>
                <w:sz w:val="24"/>
                <w:szCs w:val="24"/>
                <w:lang w:eastAsia="lt-LT"/>
              </w:rPr>
            </w:pPr>
            <w:r>
              <w:rPr>
                <w:sz w:val="24"/>
                <w:szCs w:val="24"/>
                <w:lang w:eastAsia="lt-LT"/>
              </w:rPr>
              <w:t xml:space="preserve"> </w:t>
            </w:r>
            <w:r w:rsidRPr="00F841E5">
              <w:rPr>
                <w:sz w:val="24"/>
                <w:szCs w:val="24"/>
                <w:lang w:eastAsia="lt-LT"/>
              </w:rPr>
              <w:t xml:space="preserve">– </w:t>
            </w:r>
          </w:p>
        </w:tc>
      </w:tr>
      <w:tr w:rsidR="00DE5E5F" w:rsidRPr="00374889" w14:paraId="67D51668" w14:textId="77777777" w:rsidTr="00A0107C">
        <w:tc>
          <w:tcPr>
            <w:tcW w:w="5000" w:type="pct"/>
            <w:gridSpan w:val="2"/>
            <w:tcBorders>
              <w:top w:val="single" w:sz="4" w:space="0" w:color="auto"/>
              <w:left w:val="single" w:sz="4" w:space="0" w:color="auto"/>
              <w:bottom w:val="single" w:sz="4" w:space="0" w:color="auto"/>
              <w:right w:val="single" w:sz="4" w:space="0" w:color="auto"/>
            </w:tcBorders>
          </w:tcPr>
          <w:p w14:paraId="1A4B7983" w14:textId="77777777" w:rsidR="00DE5E5F" w:rsidRPr="00374889" w:rsidRDefault="00DE5E5F" w:rsidP="000A6B68">
            <w:pPr>
              <w:jc w:val="both"/>
              <w:rPr>
                <w:rFonts w:eastAsia="Calibri"/>
                <w:sz w:val="24"/>
                <w:szCs w:val="24"/>
                <w:lang w:eastAsia="lt-LT"/>
              </w:rPr>
            </w:pPr>
            <w:r w:rsidRPr="00374889">
              <w:rPr>
                <w:rFonts w:eastAsia="Calibri"/>
                <w:sz w:val="24"/>
                <w:szCs w:val="24"/>
                <w:lang w:eastAsia="lt-LT"/>
              </w:rPr>
              <w:t>Jei dėl pirkimo/sutarties vyksta teismo procesas, nurodyti ieškinio (skundo) dalyką, bylos šalių pavadinimus, ar taikomos laikinosios apsaugos priemonės, teisminio nagrinėjimo stadiją:</w:t>
            </w:r>
          </w:p>
          <w:p w14:paraId="5C814F89" w14:textId="77777777" w:rsidR="00DE5E5F" w:rsidRPr="00374889" w:rsidRDefault="00DE5E5F" w:rsidP="000A6B68">
            <w:pPr>
              <w:jc w:val="both"/>
              <w:rPr>
                <w:sz w:val="24"/>
                <w:szCs w:val="24"/>
                <w:lang w:eastAsia="lt-LT"/>
              </w:rPr>
            </w:pPr>
            <w:r>
              <w:rPr>
                <w:sz w:val="24"/>
                <w:szCs w:val="24"/>
                <w:lang w:eastAsia="lt-LT"/>
              </w:rPr>
              <w:t xml:space="preserve"> </w:t>
            </w:r>
            <w:r>
              <w:rPr>
                <w:szCs w:val="24"/>
              </w:rPr>
              <w:t xml:space="preserve">– </w:t>
            </w:r>
          </w:p>
        </w:tc>
      </w:tr>
    </w:tbl>
    <w:p w14:paraId="74C9733D" w14:textId="77777777" w:rsidR="00DE5E5F" w:rsidRDefault="00DE5E5F" w:rsidP="000A6B68">
      <w:pPr>
        <w:ind w:firstLine="720"/>
        <w:jc w:val="both"/>
        <w:rPr>
          <w:lang w:eastAsia="lt-LT"/>
        </w:rPr>
      </w:pPr>
      <w:r>
        <w:rPr>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F56D4BB" w14:textId="77777777" w:rsidR="00DE5E5F" w:rsidRPr="00374889" w:rsidRDefault="00DE5E5F" w:rsidP="000A6B68">
      <w:pPr>
        <w:tabs>
          <w:tab w:val="center" w:pos="4680"/>
          <w:tab w:val="right" w:pos="9360"/>
        </w:tabs>
        <w:ind w:firstLine="720"/>
        <w:rPr>
          <w:rFonts w:ascii="Arial" w:hAnsi="Arial" w:cs="Arial"/>
          <w:sz w:val="24"/>
          <w:szCs w:val="24"/>
          <w:lang w:eastAsia="lt-LT"/>
        </w:rPr>
      </w:pPr>
    </w:p>
    <w:p w14:paraId="712C0796" w14:textId="77777777" w:rsidR="00DE5E5F" w:rsidRPr="00374889" w:rsidRDefault="00DE5E5F" w:rsidP="000A6B68">
      <w:pPr>
        <w:jc w:val="center"/>
        <w:rPr>
          <w:b/>
          <w:sz w:val="24"/>
          <w:szCs w:val="24"/>
          <w:lang w:eastAsia="lt-LT"/>
        </w:rPr>
      </w:pPr>
      <w:r w:rsidRPr="00374889">
        <w:rPr>
          <w:b/>
          <w:sz w:val="24"/>
          <w:szCs w:val="24"/>
          <w:lang w:eastAsia="lt-LT"/>
        </w:rPr>
        <w:t>II dalis. Vertinimo apimtyje nustatyti pažeidimai</w:t>
      </w:r>
    </w:p>
    <w:p w14:paraId="412BF6DC" w14:textId="77777777" w:rsidR="00DE5E5F" w:rsidRPr="00374889" w:rsidRDefault="00DE5E5F"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13"/>
        <w:gridCol w:w="8329"/>
      </w:tblGrid>
      <w:tr w:rsidR="001C6506" w:rsidRPr="00492751" w14:paraId="1B24380B" w14:textId="77777777" w:rsidTr="001C6506">
        <w:tc>
          <w:tcPr>
            <w:tcW w:w="740" w:type="pct"/>
            <w:gridSpan w:val="2"/>
            <w:tcBorders>
              <w:top w:val="single" w:sz="4" w:space="0" w:color="auto"/>
              <w:left w:val="single" w:sz="4" w:space="0" w:color="auto"/>
              <w:bottom w:val="single" w:sz="4" w:space="0" w:color="auto"/>
              <w:right w:val="single" w:sz="4" w:space="0" w:color="auto"/>
            </w:tcBorders>
          </w:tcPr>
          <w:p w14:paraId="2627B715" w14:textId="63AE1E4C" w:rsidR="001C6506" w:rsidRPr="001C6506" w:rsidRDefault="001C6506" w:rsidP="000A6B68">
            <w:pPr>
              <w:spacing w:line="256" w:lineRule="auto"/>
              <w:rPr>
                <w:sz w:val="24"/>
                <w:szCs w:val="24"/>
              </w:rPr>
            </w:pPr>
            <w:r>
              <w:rPr>
                <w:sz w:val="24"/>
                <w:szCs w:val="24"/>
              </w:rPr>
              <w:t>1</w:t>
            </w:r>
            <w:r w:rsidRPr="007B1290">
              <w:rPr>
                <w:sz w:val="24"/>
                <w:szCs w:val="24"/>
              </w:rPr>
              <w:t>.</w:t>
            </w:r>
          </w:p>
        </w:tc>
        <w:tc>
          <w:tcPr>
            <w:tcW w:w="4260" w:type="pct"/>
            <w:tcBorders>
              <w:top w:val="single" w:sz="4" w:space="0" w:color="auto"/>
              <w:left w:val="single" w:sz="4" w:space="0" w:color="auto"/>
              <w:bottom w:val="single" w:sz="4" w:space="0" w:color="auto"/>
              <w:right w:val="single" w:sz="4" w:space="0" w:color="auto"/>
            </w:tcBorders>
          </w:tcPr>
          <w:p w14:paraId="642089F1" w14:textId="2E2D7CCE" w:rsidR="00AD50AE" w:rsidRPr="0051373B" w:rsidRDefault="00AD50AE" w:rsidP="000A6B68">
            <w:pPr>
              <w:jc w:val="both"/>
              <w:rPr>
                <w:bCs/>
                <w:sz w:val="23"/>
                <w:szCs w:val="23"/>
              </w:rPr>
            </w:pPr>
            <w:r>
              <w:rPr>
                <w:bCs/>
                <w:sz w:val="23"/>
                <w:szCs w:val="23"/>
              </w:rPr>
              <w:t>Įstatymo 17 straipsnio 1</w:t>
            </w:r>
            <w:r>
              <w:rPr>
                <w:rStyle w:val="FootnoteReference"/>
                <w:bCs/>
                <w:sz w:val="23"/>
                <w:szCs w:val="23"/>
              </w:rPr>
              <w:footnoteReference w:id="155"/>
            </w:r>
            <w:r>
              <w:rPr>
                <w:bCs/>
                <w:sz w:val="23"/>
                <w:szCs w:val="23"/>
              </w:rPr>
              <w:t xml:space="preserve"> ir 3</w:t>
            </w:r>
            <w:r w:rsidRPr="006D494B">
              <w:rPr>
                <w:rStyle w:val="FootnoteReference"/>
                <w:iCs/>
                <w:szCs w:val="24"/>
              </w:rPr>
              <w:footnoteReference w:id="156"/>
            </w:r>
            <w:r>
              <w:rPr>
                <w:bCs/>
                <w:sz w:val="23"/>
                <w:szCs w:val="23"/>
              </w:rPr>
              <w:t xml:space="preserve"> dalys, 47 straipsnio 1</w:t>
            </w:r>
            <w:r>
              <w:rPr>
                <w:rStyle w:val="FootnoteReference"/>
                <w:bCs/>
                <w:sz w:val="23"/>
                <w:szCs w:val="23"/>
              </w:rPr>
              <w:footnoteReference w:id="157"/>
            </w:r>
            <w:r>
              <w:rPr>
                <w:bCs/>
                <w:sz w:val="23"/>
                <w:szCs w:val="23"/>
              </w:rPr>
              <w:t xml:space="preserve"> </w:t>
            </w:r>
            <w:r w:rsidR="00A958A3">
              <w:rPr>
                <w:bCs/>
                <w:iCs/>
                <w:sz w:val="24"/>
                <w:szCs w:val="24"/>
              </w:rPr>
              <w:t xml:space="preserve">ir </w:t>
            </w:r>
            <w:r w:rsidR="00A958A3" w:rsidRPr="00A42AD2">
              <w:rPr>
                <w:bCs/>
                <w:iCs/>
                <w:sz w:val="24"/>
                <w:szCs w:val="24"/>
              </w:rPr>
              <w:t>7 dal</w:t>
            </w:r>
            <w:r w:rsidR="00A958A3">
              <w:rPr>
                <w:bCs/>
                <w:iCs/>
                <w:sz w:val="24"/>
                <w:szCs w:val="24"/>
              </w:rPr>
              <w:t>y</w:t>
            </w:r>
            <w:r w:rsidR="00A958A3" w:rsidRPr="00A42AD2">
              <w:rPr>
                <w:bCs/>
                <w:iCs/>
                <w:sz w:val="24"/>
                <w:szCs w:val="24"/>
              </w:rPr>
              <w:t>s</w:t>
            </w:r>
            <w:r w:rsidR="00A958A3" w:rsidRPr="00473E71">
              <w:rPr>
                <w:rStyle w:val="FootnoteReference"/>
                <w:sz w:val="23"/>
                <w:szCs w:val="23"/>
              </w:rPr>
              <w:footnoteReference w:id="158"/>
            </w:r>
            <w:r>
              <w:rPr>
                <w:bCs/>
                <w:sz w:val="23"/>
                <w:szCs w:val="23"/>
              </w:rPr>
              <w:t>,</w:t>
            </w:r>
          </w:p>
          <w:p w14:paraId="5CA75993" w14:textId="1E5A5505" w:rsidR="001C6506" w:rsidRPr="001C6506" w:rsidRDefault="00682616" w:rsidP="000A6B68">
            <w:pPr>
              <w:jc w:val="both"/>
            </w:pPr>
            <w:r w:rsidRPr="007B1290">
              <w:rPr>
                <w:bCs/>
                <w:iCs/>
                <w:sz w:val="24"/>
                <w:szCs w:val="24"/>
                <w:lang w:eastAsia="fi-FI"/>
              </w:rPr>
              <w:t>Tiekėjo kvalifikacijos reikalavimų nustatymo metodikos</w:t>
            </w:r>
            <w:r w:rsidRPr="007B1290">
              <w:rPr>
                <w:rStyle w:val="FootnoteReference"/>
                <w:bCs/>
                <w:iCs/>
                <w:sz w:val="24"/>
                <w:szCs w:val="24"/>
                <w:lang w:eastAsia="fi-FI"/>
              </w:rPr>
              <w:footnoteReference w:id="159"/>
            </w:r>
            <w:r w:rsidRPr="007B1290">
              <w:rPr>
                <w:iCs/>
                <w:sz w:val="24"/>
                <w:szCs w:val="24"/>
              </w:rPr>
              <w:t xml:space="preserve"> (toliau – Kvalifikacijos metodika) </w:t>
            </w:r>
            <w:r w:rsidR="00DC1FDB">
              <w:rPr>
                <w:sz w:val="23"/>
                <w:szCs w:val="23"/>
              </w:rPr>
              <w:t>16 punkto ketvirtoji pastraipa</w:t>
            </w:r>
            <w:r w:rsidR="00DC1FDB">
              <w:rPr>
                <w:rStyle w:val="FootnoteReference"/>
                <w:sz w:val="23"/>
                <w:szCs w:val="23"/>
              </w:rPr>
              <w:footnoteReference w:id="160"/>
            </w:r>
            <w:r w:rsidR="00DC1FDB">
              <w:rPr>
                <w:sz w:val="23"/>
                <w:szCs w:val="23"/>
              </w:rPr>
              <w:t>.</w:t>
            </w:r>
          </w:p>
        </w:tc>
      </w:tr>
      <w:tr w:rsidR="001C6506" w:rsidRPr="00A579F4" w14:paraId="662AD6ED" w14:textId="77777777" w:rsidTr="001C6506">
        <w:tc>
          <w:tcPr>
            <w:tcW w:w="5000" w:type="pct"/>
            <w:gridSpan w:val="3"/>
            <w:tcBorders>
              <w:top w:val="single" w:sz="4" w:space="0" w:color="auto"/>
              <w:left w:val="single" w:sz="4" w:space="0" w:color="auto"/>
              <w:bottom w:val="single" w:sz="4" w:space="0" w:color="auto"/>
              <w:right w:val="single" w:sz="4" w:space="0" w:color="auto"/>
            </w:tcBorders>
            <w:hideMark/>
          </w:tcPr>
          <w:p w14:paraId="700EA748" w14:textId="77777777" w:rsidR="00D40794" w:rsidRDefault="004E541E" w:rsidP="00D40794">
            <w:pPr>
              <w:pStyle w:val="ListParagraph"/>
              <w:ind w:left="0" w:firstLine="720"/>
              <w:jc w:val="both"/>
              <w:rPr>
                <w:sz w:val="24"/>
                <w:szCs w:val="24"/>
              </w:rPr>
            </w:pPr>
            <w:r w:rsidRPr="00546816">
              <w:rPr>
                <w:bCs/>
                <w:sz w:val="24"/>
                <w:szCs w:val="24"/>
              </w:rPr>
              <w:t xml:space="preserve">Pirkimą Nr. 4 vykdė </w:t>
            </w:r>
            <w:r w:rsidRPr="00546816">
              <w:rPr>
                <w:sz w:val="24"/>
                <w:szCs w:val="24"/>
                <w:lang w:eastAsia="lt-LT"/>
              </w:rPr>
              <w:t xml:space="preserve">Valstybinės maisto ir veterinarijos tarnybos </w:t>
            </w:r>
            <w:r w:rsidRPr="00546816">
              <w:rPr>
                <w:bCs/>
                <w:sz w:val="24"/>
                <w:szCs w:val="24"/>
              </w:rPr>
              <w:t xml:space="preserve">direktoriaus 2022 m. kovo 3 d. įsakymu Nr. B1T-19 „Dėl nuolatinės komisijos sudarymo“ sudaryta viešųjų pirkimų komisija (toliau – Komisija), vadovaudamasi Pirkimo sąlygomis, patvirtintomis </w:t>
            </w:r>
            <w:r w:rsidRPr="00546816">
              <w:rPr>
                <w:sz w:val="24"/>
                <w:szCs w:val="24"/>
              </w:rPr>
              <w:t>2022 m. kovo 17 d. posėdžio protokolu Nr. VP-25.</w:t>
            </w:r>
          </w:p>
          <w:p w14:paraId="6E74124B" w14:textId="77777777" w:rsidR="00D40794" w:rsidRDefault="00372ADB" w:rsidP="00D40794">
            <w:pPr>
              <w:pStyle w:val="ListParagraph"/>
              <w:ind w:left="0" w:firstLine="720"/>
              <w:jc w:val="both"/>
              <w:rPr>
                <w:sz w:val="24"/>
                <w:szCs w:val="24"/>
              </w:rPr>
            </w:pPr>
            <w:r w:rsidRPr="00E86BD9">
              <w:rPr>
                <w:sz w:val="24"/>
                <w:szCs w:val="24"/>
              </w:rPr>
              <w:t>Pirkimo Nr. 4</w:t>
            </w:r>
            <w:r w:rsidRPr="00D62CF5">
              <w:rPr>
                <w:sz w:val="24"/>
                <w:szCs w:val="24"/>
              </w:rPr>
              <w:t xml:space="preserve"> sąlygų 7.1.1</w:t>
            </w:r>
            <w:r w:rsidRPr="00D62CF5">
              <w:rPr>
                <w:szCs w:val="24"/>
              </w:rPr>
              <w:t xml:space="preserve"> </w:t>
            </w:r>
            <w:r w:rsidRPr="00D62CF5">
              <w:rPr>
                <w:sz w:val="24"/>
                <w:szCs w:val="24"/>
              </w:rPr>
              <w:t xml:space="preserve">papunktyje </w:t>
            </w:r>
            <w:r w:rsidRPr="00D62CF5">
              <w:rPr>
                <w:color w:val="000000"/>
                <w:sz w:val="24"/>
                <w:szCs w:val="24"/>
              </w:rPr>
              <w:t>nustat</w:t>
            </w:r>
            <w:r>
              <w:rPr>
                <w:color w:val="000000"/>
                <w:sz w:val="24"/>
                <w:szCs w:val="24"/>
              </w:rPr>
              <w:t>ytas</w:t>
            </w:r>
            <w:r w:rsidRPr="00D62CF5">
              <w:rPr>
                <w:color w:val="000000"/>
                <w:sz w:val="24"/>
                <w:szCs w:val="24"/>
              </w:rPr>
              <w:t xml:space="preserve"> tiekėjų kvalifikacijos </w:t>
            </w:r>
            <w:r w:rsidRPr="00D62CF5">
              <w:rPr>
                <w:sz w:val="24"/>
                <w:szCs w:val="24"/>
              </w:rPr>
              <w:t>reikalavim</w:t>
            </w:r>
            <w:r>
              <w:rPr>
                <w:sz w:val="24"/>
                <w:szCs w:val="24"/>
              </w:rPr>
              <w:t>as</w:t>
            </w:r>
            <w:r w:rsidRPr="00D62CF5">
              <w:rPr>
                <w:sz w:val="24"/>
                <w:szCs w:val="24"/>
              </w:rPr>
              <w:t xml:space="preserve">: „Tiekėjas turi būti įsidiegęs </w:t>
            </w:r>
            <w:r w:rsidRPr="00506F09">
              <w:rPr>
                <w:sz w:val="24"/>
                <w:szCs w:val="24"/>
              </w:rPr>
              <w:t>informacijos saugumo valdymo sistemą, atitinkančią ISO/IEC 27001:2017 standarto</w:t>
            </w:r>
            <w:r w:rsidRPr="00D62CF5">
              <w:rPr>
                <w:sz w:val="24"/>
                <w:szCs w:val="24"/>
              </w:rPr>
              <w:t xml:space="preserve"> reikalavimus arba lygiavertę“.</w:t>
            </w:r>
          </w:p>
          <w:p w14:paraId="56F9661D" w14:textId="77777777" w:rsidR="00D40794" w:rsidRDefault="00372ADB" w:rsidP="00D40794">
            <w:pPr>
              <w:pStyle w:val="ListParagraph"/>
              <w:ind w:left="0" w:firstLine="720"/>
              <w:jc w:val="both"/>
              <w:rPr>
                <w:bCs/>
                <w:color w:val="000000" w:themeColor="text1"/>
                <w:sz w:val="24"/>
                <w:szCs w:val="24"/>
              </w:rPr>
            </w:pPr>
            <w:r w:rsidRPr="00C25DB3">
              <w:rPr>
                <w:color w:val="000000"/>
                <w:sz w:val="24"/>
                <w:szCs w:val="24"/>
              </w:rPr>
              <w:lastRenderedPageBreak/>
              <w:t>Tarnyba paprašė</w:t>
            </w:r>
            <w:r w:rsidR="00546816" w:rsidRPr="000C7985">
              <w:rPr>
                <w:rStyle w:val="FootnoteReference"/>
                <w:szCs w:val="24"/>
              </w:rPr>
              <w:footnoteReference w:id="161"/>
            </w:r>
            <w:r w:rsidRPr="00C25DB3">
              <w:rPr>
                <w:color w:val="000000"/>
                <w:sz w:val="24"/>
                <w:szCs w:val="24"/>
              </w:rPr>
              <w:t xml:space="preserve"> Perkančiosios organizacijos pagrįsti pirmiau nurodytą reikalavimą. Perkančioji organizacija nurodė</w:t>
            </w:r>
            <w:r w:rsidR="00546816" w:rsidRPr="000C7985">
              <w:rPr>
                <w:rStyle w:val="FootnoteReference"/>
                <w:szCs w:val="24"/>
              </w:rPr>
              <w:footnoteReference w:id="162"/>
            </w:r>
            <w:r w:rsidRPr="00C25DB3">
              <w:rPr>
                <w:color w:val="000000"/>
                <w:sz w:val="24"/>
                <w:szCs w:val="24"/>
              </w:rPr>
              <w:t xml:space="preserve">, </w:t>
            </w:r>
            <w:r w:rsidRPr="00ED431A">
              <w:rPr>
                <w:color w:val="000000"/>
                <w:sz w:val="24"/>
                <w:szCs w:val="24"/>
              </w:rPr>
              <w:t>jog „</w:t>
            </w:r>
            <w:r w:rsidR="00497134">
              <w:rPr>
                <w:bCs/>
                <w:color w:val="000000" w:themeColor="text1"/>
                <w:sz w:val="24"/>
                <w:szCs w:val="24"/>
              </w:rPr>
              <w:t>&lt;...&gt;</w:t>
            </w:r>
            <w:r w:rsidR="00A402C8" w:rsidRPr="00A402C8">
              <w:rPr>
                <w:bCs/>
                <w:color w:val="000000" w:themeColor="text1"/>
                <w:sz w:val="24"/>
                <w:szCs w:val="24"/>
              </w:rPr>
              <w:t xml:space="preserve">Vykdant programinės įrangos pirkimą, dėl VMVT sistemose, kurioms bus naudojama programinė įranga, kaupiamų duomenų, informacijos saugumas kritiškai svarbus. Dėl to nuspręsta, kad tiekėjas iš anksto privalo įrodyti, kad jis turi įsidiegęs kompleksą priemonių, kurios sutarties vykdymo metu leis jam užtikrinti tinkamą duomenų apsaugą. </w:t>
            </w:r>
            <w:r w:rsidR="00A402C8">
              <w:rPr>
                <w:bCs/>
                <w:color w:val="000000" w:themeColor="text1"/>
                <w:sz w:val="24"/>
                <w:szCs w:val="24"/>
              </w:rPr>
              <w:t>&lt;...&gt;</w:t>
            </w:r>
            <w:r w:rsidR="00A402C8" w:rsidRPr="00A402C8">
              <w:rPr>
                <w:bCs/>
                <w:color w:val="000000" w:themeColor="text1"/>
                <w:sz w:val="24"/>
                <w:szCs w:val="24"/>
              </w:rPr>
              <w:t xml:space="preserve"> Šis reikalavimas yra kritiškai svarbus perkančiajai organizacijai, nes VMVT informacinių išteklių saugos pažeidžiamumų vertinimo metu nustatytos kritinės saugumo spragos, kurios  dėl gamintojų nebepalaikomos programinės įrangos ir kitų problemų gali lemti duomenų, kurie priskirti svarbios elektroninės informacijos kategorijai, praradimą, o tuo pačiu ir valstybės deleguotų funkcijų vykdymo stabdymą. Dėl šios priežasties VMVT svarbu įsitikinti, jog tiekėjas informacijos saugumą valdo pagal visuotinai pripažintus saugumo reikalavimus</w:t>
            </w:r>
            <w:r w:rsidR="00A402C8">
              <w:rPr>
                <w:bCs/>
                <w:color w:val="000000" w:themeColor="text1"/>
                <w:sz w:val="24"/>
                <w:szCs w:val="24"/>
              </w:rPr>
              <w:t>“</w:t>
            </w:r>
            <w:r w:rsidR="00A402C8" w:rsidRPr="00A402C8">
              <w:rPr>
                <w:bCs/>
                <w:color w:val="000000" w:themeColor="text1"/>
                <w:sz w:val="24"/>
                <w:szCs w:val="24"/>
              </w:rPr>
              <w:t>.</w:t>
            </w:r>
          </w:p>
          <w:p w14:paraId="4C8AF00E" w14:textId="77777777" w:rsidR="00D40794" w:rsidRDefault="00372ADB" w:rsidP="00D40794">
            <w:pPr>
              <w:pStyle w:val="ListParagraph"/>
              <w:ind w:left="0" w:firstLine="720"/>
              <w:jc w:val="both"/>
              <w:rPr>
                <w:sz w:val="24"/>
                <w:szCs w:val="24"/>
              </w:rPr>
            </w:pPr>
            <w:r w:rsidRPr="00964583">
              <w:rPr>
                <w:color w:val="000000"/>
                <w:sz w:val="24"/>
                <w:szCs w:val="24"/>
              </w:rPr>
              <w:t>Tarnyba papildomai paprašė</w:t>
            </w:r>
            <w:r w:rsidR="00546816" w:rsidRPr="000C7985">
              <w:rPr>
                <w:rStyle w:val="FootnoteReference"/>
                <w:szCs w:val="24"/>
              </w:rPr>
              <w:footnoteReference w:id="163"/>
            </w:r>
            <w:r w:rsidRPr="00964583">
              <w:rPr>
                <w:color w:val="000000"/>
                <w:sz w:val="24"/>
                <w:szCs w:val="24"/>
              </w:rPr>
              <w:t xml:space="preserve"> Perkančiosios organizacijos nurodyti, </w:t>
            </w:r>
            <w:r w:rsidRPr="00964583">
              <w:rPr>
                <w:sz w:val="24"/>
                <w:szCs w:val="24"/>
              </w:rPr>
              <w:t xml:space="preserve">ar Perkančioji organizacija yra įsidiegusi informacijos saugumo valdymo sistemą, atitinkančią ISO 27001 standarto reikalavimus arba lygiavertes informacijos saugumo valdymo priemones. </w:t>
            </w:r>
            <w:r w:rsidRPr="00964583">
              <w:rPr>
                <w:color w:val="000000"/>
                <w:sz w:val="24"/>
                <w:szCs w:val="24"/>
              </w:rPr>
              <w:t>Perkančioji organizacija nurodė</w:t>
            </w:r>
            <w:r w:rsidR="00546816" w:rsidRPr="000C7985">
              <w:rPr>
                <w:rStyle w:val="FootnoteReference"/>
                <w:szCs w:val="24"/>
              </w:rPr>
              <w:footnoteReference w:id="164"/>
            </w:r>
            <w:r w:rsidRPr="00964583">
              <w:rPr>
                <w:color w:val="000000"/>
                <w:sz w:val="24"/>
                <w:szCs w:val="24"/>
              </w:rPr>
              <w:t xml:space="preserve">, jog </w:t>
            </w:r>
            <w:r>
              <w:rPr>
                <w:color w:val="000000"/>
                <w:sz w:val="24"/>
                <w:szCs w:val="24"/>
              </w:rPr>
              <w:t xml:space="preserve">„&lt;...&gt; </w:t>
            </w:r>
            <w:r w:rsidRPr="00964583">
              <w:rPr>
                <w:sz w:val="24"/>
                <w:szCs w:val="24"/>
              </w:rPr>
              <w:t>kol kas nėra įsidiegusi informacijos saugumo valdymo sistemos, atitinkančios ISO 27001 standarto reikalavimus arba lygiavertes informacijos saugumo valdymo priemones, tačiau kadangi paslaugos bus teikiamos nuotoliniu būdu, o tiekėjas turės prieigas prie atitinkamų perkančiosios organizacijos informacinių išteklių bei juose valdomų duomenų, duomenų bazių, matys duomenis, dėl to, būtina, kad tiekėjas informaciją valdytų vadovaujantis informacijos saugumo valdymo sistemos reikalavimais“.</w:t>
            </w:r>
          </w:p>
          <w:p w14:paraId="32D81BE3" w14:textId="77777777" w:rsidR="00D40794" w:rsidRDefault="00372ADB" w:rsidP="00D40794">
            <w:pPr>
              <w:pStyle w:val="ListParagraph"/>
              <w:ind w:left="0" w:firstLine="720"/>
              <w:jc w:val="both"/>
              <w:rPr>
                <w:color w:val="000000"/>
                <w:sz w:val="24"/>
                <w:szCs w:val="24"/>
              </w:rPr>
            </w:pPr>
            <w:r>
              <w:rPr>
                <w:sz w:val="24"/>
                <w:szCs w:val="24"/>
              </w:rPr>
              <w:t>Tarnybos vertinimu, k</w:t>
            </w:r>
            <w:r w:rsidRPr="00D62CF5">
              <w:rPr>
                <w:sz w:val="24"/>
                <w:szCs w:val="24"/>
              </w:rPr>
              <w:t xml:space="preserve">valifikaciniame reikalavime minimas informacinės saugos standartas ar lygiaverčiai standartai </w:t>
            </w:r>
            <w:r w:rsidRPr="00A8228F">
              <w:rPr>
                <w:sz w:val="24"/>
                <w:szCs w:val="24"/>
              </w:rPr>
              <w:t xml:space="preserve">neturi tiesioginio santykio </w:t>
            </w:r>
            <w:r>
              <w:rPr>
                <w:sz w:val="24"/>
                <w:szCs w:val="24"/>
              </w:rPr>
              <w:t xml:space="preserve">su Pirkimo Nr. 4 objektu, t. y. perkamomis </w:t>
            </w:r>
            <w:r w:rsidRPr="00372ADB">
              <w:rPr>
                <w:b/>
                <w:bCs/>
                <w:sz w:val="24"/>
                <w:szCs w:val="24"/>
              </w:rPr>
              <w:t>prekėmis –</w:t>
            </w:r>
            <w:r w:rsidRPr="00372ADB">
              <w:rPr>
                <w:b/>
                <w:bCs/>
                <w:color w:val="000000"/>
                <w:sz w:val="24"/>
                <w:szCs w:val="24"/>
              </w:rPr>
              <w:t xml:space="preserve"> programine įranga ir jos licencijomis</w:t>
            </w:r>
            <w:r>
              <w:rPr>
                <w:color w:val="000000"/>
                <w:sz w:val="24"/>
                <w:szCs w:val="24"/>
              </w:rPr>
              <w:t xml:space="preserve">. Pirkimu Nr. 4 perkamos </w:t>
            </w:r>
            <w:r w:rsidRPr="00F73D5C">
              <w:rPr>
                <w:color w:val="000000"/>
                <w:sz w:val="24"/>
                <w:szCs w:val="24"/>
              </w:rPr>
              <w:t>prekės,</w:t>
            </w:r>
            <w:r w:rsidRPr="00D62CF5">
              <w:rPr>
                <w:color w:val="000000"/>
                <w:sz w:val="24"/>
                <w:szCs w:val="24"/>
              </w:rPr>
              <w:t xml:space="preserve"> neapimant informacinių sistemų kūrimo, modernizavimo, diegimo ar priežiūros paslaugų ar kitokios prieigos prie </w:t>
            </w:r>
            <w:r>
              <w:rPr>
                <w:color w:val="000000"/>
                <w:sz w:val="24"/>
                <w:szCs w:val="24"/>
              </w:rPr>
              <w:t>P</w:t>
            </w:r>
            <w:r w:rsidRPr="00D62CF5">
              <w:rPr>
                <w:color w:val="000000"/>
                <w:sz w:val="24"/>
                <w:szCs w:val="24"/>
              </w:rPr>
              <w:t>erkančiosios organizacijos informacinių išteklių.</w:t>
            </w:r>
          </w:p>
          <w:p w14:paraId="5786B717" w14:textId="61F944FA" w:rsidR="001C6506" w:rsidRPr="00D40794" w:rsidRDefault="00372ADB" w:rsidP="00D40794">
            <w:pPr>
              <w:pStyle w:val="ListParagraph"/>
              <w:ind w:left="0" w:firstLine="720"/>
              <w:jc w:val="both"/>
              <w:rPr>
                <w:sz w:val="24"/>
                <w:szCs w:val="24"/>
              </w:rPr>
            </w:pPr>
            <w:r>
              <w:rPr>
                <w:color w:val="000000"/>
                <w:sz w:val="24"/>
                <w:szCs w:val="24"/>
              </w:rPr>
              <w:t>Atsižvelgiant į pirmiau išdėstytą, Tarnyba konstatuoja, kad</w:t>
            </w:r>
            <w:r w:rsidRPr="00A95D26">
              <w:rPr>
                <w:sz w:val="24"/>
                <w:szCs w:val="24"/>
              </w:rPr>
              <w:t xml:space="preserve"> nustatydama pirmiau nurodyt</w:t>
            </w:r>
            <w:r>
              <w:rPr>
                <w:sz w:val="24"/>
                <w:szCs w:val="24"/>
              </w:rPr>
              <w:t>ą</w:t>
            </w:r>
            <w:r w:rsidRPr="00A95D26">
              <w:rPr>
                <w:sz w:val="24"/>
                <w:szCs w:val="24"/>
              </w:rPr>
              <w:t xml:space="preserve"> kvalifikacijos reikalavim</w:t>
            </w:r>
            <w:r>
              <w:rPr>
                <w:sz w:val="24"/>
                <w:szCs w:val="24"/>
              </w:rPr>
              <w:t>ą</w:t>
            </w:r>
            <w:r w:rsidRPr="00A95D26">
              <w:rPr>
                <w:sz w:val="24"/>
                <w:szCs w:val="24"/>
              </w:rPr>
              <w:t xml:space="preserve">, Perkančioji organizacija </w:t>
            </w:r>
            <w:r w:rsidRPr="00A95D26">
              <w:rPr>
                <w:color w:val="000000"/>
                <w:sz w:val="24"/>
                <w:szCs w:val="24"/>
              </w:rPr>
              <w:t>pažeidė Į</w:t>
            </w:r>
            <w:r>
              <w:rPr>
                <w:color w:val="000000"/>
                <w:sz w:val="24"/>
                <w:szCs w:val="24"/>
              </w:rPr>
              <w:t>statymo</w:t>
            </w:r>
            <w:r w:rsidRPr="00A95D26">
              <w:rPr>
                <w:color w:val="000000"/>
                <w:sz w:val="24"/>
                <w:szCs w:val="24"/>
              </w:rPr>
              <w:t xml:space="preserve"> 17 straipsnio 1 dalyje įtvirtintus proporcingumo ir lygiateisiškumo principus, </w:t>
            </w:r>
            <w:r>
              <w:rPr>
                <w:color w:val="000000"/>
                <w:sz w:val="24"/>
                <w:szCs w:val="24"/>
              </w:rPr>
              <w:t xml:space="preserve">Įstatymo </w:t>
            </w:r>
            <w:r w:rsidRPr="00A95D26">
              <w:rPr>
                <w:color w:val="000000"/>
                <w:sz w:val="24"/>
                <w:szCs w:val="24"/>
              </w:rPr>
              <w:t>17 straipsnio 3 dalį</w:t>
            </w:r>
            <w:r>
              <w:rPr>
                <w:color w:val="000000"/>
                <w:sz w:val="24"/>
                <w:szCs w:val="24"/>
              </w:rPr>
              <w:t xml:space="preserve"> </w:t>
            </w:r>
            <w:r w:rsidRPr="00A95D26">
              <w:rPr>
                <w:color w:val="000000"/>
                <w:sz w:val="24"/>
                <w:szCs w:val="24"/>
              </w:rPr>
              <w:t>bei Į</w:t>
            </w:r>
            <w:r>
              <w:rPr>
                <w:color w:val="000000"/>
                <w:sz w:val="24"/>
                <w:szCs w:val="24"/>
              </w:rPr>
              <w:t>statymo</w:t>
            </w:r>
            <w:r w:rsidRPr="00A95D26">
              <w:rPr>
                <w:color w:val="000000"/>
                <w:sz w:val="24"/>
                <w:szCs w:val="24"/>
              </w:rPr>
              <w:t xml:space="preserve"> 47 straipsnio 1</w:t>
            </w:r>
            <w:r>
              <w:rPr>
                <w:color w:val="000000"/>
                <w:sz w:val="24"/>
                <w:szCs w:val="24"/>
              </w:rPr>
              <w:t xml:space="preserve"> ir 7</w:t>
            </w:r>
            <w:r w:rsidRPr="00A95D26">
              <w:rPr>
                <w:color w:val="000000"/>
                <w:sz w:val="24"/>
                <w:szCs w:val="24"/>
              </w:rPr>
              <w:t xml:space="preserve"> dali</w:t>
            </w:r>
            <w:r>
              <w:rPr>
                <w:color w:val="000000"/>
                <w:sz w:val="24"/>
                <w:szCs w:val="24"/>
              </w:rPr>
              <w:t>s</w:t>
            </w:r>
            <w:r w:rsidRPr="00A95D26">
              <w:rPr>
                <w:color w:val="000000"/>
                <w:sz w:val="24"/>
                <w:szCs w:val="24"/>
              </w:rPr>
              <w:t xml:space="preserve"> ir Kvalifikacijos metodikos </w:t>
            </w:r>
            <w:r w:rsidR="00546816">
              <w:rPr>
                <w:sz w:val="23"/>
                <w:szCs w:val="23"/>
              </w:rPr>
              <w:t>16 punkto ketvirtąją pastraipą.</w:t>
            </w:r>
          </w:p>
        </w:tc>
      </w:tr>
      <w:tr w:rsidR="001C6506" w:rsidRPr="00492751" w14:paraId="7B71FA28" w14:textId="77777777" w:rsidTr="001C6506">
        <w:tc>
          <w:tcPr>
            <w:tcW w:w="682" w:type="pct"/>
            <w:tcBorders>
              <w:top w:val="single" w:sz="4" w:space="0" w:color="auto"/>
              <w:left w:val="single" w:sz="4" w:space="0" w:color="auto"/>
              <w:bottom w:val="single" w:sz="4" w:space="0" w:color="auto"/>
              <w:right w:val="single" w:sz="4" w:space="0" w:color="auto"/>
            </w:tcBorders>
          </w:tcPr>
          <w:p w14:paraId="14843FAE" w14:textId="77777777" w:rsidR="001C6506" w:rsidRDefault="001C6506" w:rsidP="000A6B68">
            <w:pPr>
              <w:spacing w:line="256" w:lineRule="auto"/>
              <w:rPr>
                <w:szCs w:val="24"/>
              </w:rPr>
            </w:pPr>
            <w:r w:rsidRPr="007B1290">
              <w:rPr>
                <w:sz w:val="24"/>
                <w:szCs w:val="24"/>
              </w:rPr>
              <w:lastRenderedPageBreak/>
              <w:t>2.</w:t>
            </w:r>
          </w:p>
        </w:tc>
        <w:tc>
          <w:tcPr>
            <w:tcW w:w="4318" w:type="pct"/>
            <w:gridSpan w:val="2"/>
            <w:tcBorders>
              <w:top w:val="single" w:sz="4" w:space="0" w:color="auto"/>
              <w:left w:val="single" w:sz="4" w:space="0" w:color="auto"/>
              <w:bottom w:val="single" w:sz="4" w:space="0" w:color="auto"/>
              <w:right w:val="single" w:sz="4" w:space="0" w:color="auto"/>
            </w:tcBorders>
          </w:tcPr>
          <w:p w14:paraId="3AE82D34" w14:textId="67450EA4" w:rsidR="002248F0" w:rsidRPr="002248F0" w:rsidRDefault="00DA6EFD" w:rsidP="002248F0">
            <w:pPr>
              <w:rPr>
                <w:rFonts w:eastAsiaTheme="minorHAnsi"/>
                <w:szCs w:val="24"/>
                <w:lang w:val="en-US"/>
              </w:rPr>
            </w:pPr>
            <w:r w:rsidRPr="00BE5220">
              <w:rPr>
                <w:bCs/>
                <w:sz w:val="24"/>
                <w:szCs w:val="24"/>
              </w:rPr>
              <w:t>Į</w:t>
            </w:r>
            <w:r>
              <w:rPr>
                <w:bCs/>
                <w:sz w:val="24"/>
                <w:szCs w:val="24"/>
              </w:rPr>
              <w:t>statymo</w:t>
            </w:r>
            <w:r w:rsidRPr="007B1290">
              <w:rPr>
                <w:iCs/>
                <w:sz w:val="24"/>
                <w:szCs w:val="24"/>
              </w:rPr>
              <w:t xml:space="preserve"> </w:t>
            </w:r>
            <w:r w:rsidRPr="00A42AD2">
              <w:rPr>
                <w:bCs/>
                <w:iCs/>
                <w:sz w:val="24"/>
                <w:szCs w:val="24"/>
              </w:rPr>
              <w:t>47 straipsnio 7 dalis</w:t>
            </w:r>
            <w:r>
              <w:rPr>
                <w:rStyle w:val="FootnoteReference"/>
                <w:iCs/>
                <w:szCs w:val="24"/>
              </w:rPr>
              <w:footnoteReference w:id="165"/>
            </w:r>
            <w:r>
              <w:rPr>
                <w:iCs/>
                <w:szCs w:val="24"/>
              </w:rPr>
              <w:t>,</w:t>
            </w:r>
            <w:r w:rsidR="002248F0">
              <w:rPr>
                <w:iCs/>
                <w:szCs w:val="24"/>
              </w:rPr>
              <w:t xml:space="preserve"> </w:t>
            </w:r>
            <w:r w:rsidR="002248F0" w:rsidRPr="000C7985">
              <w:rPr>
                <w:bCs/>
                <w:sz w:val="24"/>
                <w:szCs w:val="24"/>
              </w:rPr>
              <w:t xml:space="preserve">51 straipsnio </w:t>
            </w:r>
            <w:r w:rsidR="002248F0" w:rsidRPr="002234C5">
              <w:rPr>
                <w:iCs/>
                <w:sz w:val="24"/>
                <w:szCs w:val="24"/>
              </w:rPr>
              <w:t>7 dalies 2 punktas</w:t>
            </w:r>
            <w:r w:rsidR="002248F0">
              <w:rPr>
                <w:rStyle w:val="FootnoteReference"/>
                <w:iCs/>
                <w:szCs w:val="24"/>
              </w:rPr>
              <w:footnoteReference w:id="166"/>
            </w:r>
            <w:r w:rsidR="002248F0">
              <w:rPr>
                <w:iCs/>
                <w:sz w:val="24"/>
                <w:szCs w:val="24"/>
              </w:rPr>
              <w:t>,</w:t>
            </w:r>
          </w:p>
          <w:p w14:paraId="308BBA2C" w14:textId="09687885" w:rsidR="001C6506" w:rsidRPr="00492751" w:rsidRDefault="00DA6EFD" w:rsidP="000A6B68">
            <w:pPr>
              <w:spacing w:line="256" w:lineRule="auto"/>
              <w:jc w:val="both"/>
              <w:rPr>
                <w:szCs w:val="24"/>
              </w:rPr>
            </w:pPr>
            <w:r>
              <w:rPr>
                <w:bCs/>
                <w:iCs/>
                <w:sz w:val="24"/>
                <w:szCs w:val="24"/>
              </w:rPr>
              <w:t>K</w:t>
            </w:r>
            <w:r w:rsidRPr="007B1290">
              <w:rPr>
                <w:bCs/>
                <w:iCs/>
                <w:sz w:val="24"/>
                <w:szCs w:val="24"/>
                <w:lang w:eastAsia="fi-FI"/>
              </w:rPr>
              <w:t>valifikacijos metodikos</w:t>
            </w:r>
            <w:r w:rsidRPr="007B1290">
              <w:rPr>
                <w:rStyle w:val="FootnoteReference"/>
                <w:bCs/>
                <w:iCs/>
                <w:sz w:val="24"/>
                <w:szCs w:val="24"/>
                <w:lang w:eastAsia="fi-FI"/>
              </w:rPr>
              <w:footnoteReference w:id="167"/>
            </w:r>
            <w:r w:rsidRPr="007B1290">
              <w:rPr>
                <w:iCs/>
                <w:sz w:val="24"/>
                <w:szCs w:val="24"/>
              </w:rPr>
              <w:t xml:space="preserve"> 16.2</w:t>
            </w:r>
            <w:r>
              <w:rPr>
                <w:iCs/>
                <w:szCs w:val="24"/>
              </w:rPr>
              <w:t xml:space="preserve"> </w:t>
            </w:r>
            <w:r w:rsidRPr="007B1290">
              <w:rPr>
                <w:iCs/>
                <w:sz w:val="24"/>
                <w:szCs w:val="24"/>
              </w:rPr>
              <w:t>papunk</w:t>
            </w:r>
            <w:r>
              <w:rPr>
                <w:iCs/>
                <w:sz w:val="24"/>
                <w:szCs w:val="24"/>
              </w:rPr>
              <w:t>tis</w:t>
            </w:r>
            <w:r>
              <w:rPr>
                <w:rStyle w:val="FootnoteReference"/>
                <w:iCs/>
                <w:szCs w:val="24"/>
                <w:lang w:val="en-US"/>
              </w:rPr>
              <w:footnoteReference w:id="168"/>
            </w:r>
          </w:p>
        </w:tc>
      </w:tr>
      <w:tr w:rsidR="003E5C04" w:rsidRPr="00492751" w14:paraId="7ED89DC2" w14:textId="77777777" w:rsidTr="003E5C04">
        <w:tc>
          <w:tcPr>
            <w:tcW w:w="5000" w:type="pct"/>
            <w:gridSpan w:val="3"/>
            <w:tcBorders>
              <w:top w:val="single" w:sz="4" w:space="0" w:color="auto"/>
              <w:left w:val="single" w:sz="4" w:space="0" w:color="auto"/>
              <w:bottom w:val="single" w:sz="4" w:space="0" w:color="auto"/>
              <w:right w:val="single" w:sz="4" w:space="0" w:color="auto"/>
            </w:tcBorders>
          </w:tcPr>
          <w:p w14:paraId="4638B7DD" w14:textId="07E438E6" w:rsidR="00C66B63" w:rsidRDefault="006C3A86" w:rsidP="00C66B63">
            <w:pPr>
              <w:pStyle w:val="ListParagraph"/>
              <w:ind w:left="0" w:firstLine="720"/>
              <w:jc w:val="both"/>
              <w:rPr>
                <w:bCs/>
                <w:color w:val="000000" w:themeColor="text1"/>
                <w:sz w:val="24"/>
                <w:szCs w:val="24"/>
              </w:rPr>
            </w:pPr>
            <w:r w:rsidRPr="00A95020">
              <w:rPr>
                <w:bCs/>
                <w:color w:val="000000" w:themeColor="text1"/>
                <w:sz w:val="24"/>
                <w:szCs w:val="24"/>
              </w:rPr>
              <w:t>Pirkimo Nr. 4 sąlygų 7.1.3 papunktyje nustatytas tiekėjų kvalifikacijos reikalavimas: „</w:t>
            </w:r>
            <w:r w:rsidRPr="006C3A86">
              <w:rPr>
                <w:bCs/>
                <w:color w:val="000000" w:themeColor="text1"/>
                <w:sz w:val="24"/>
                <w:szCs w:val="24"/>
              </w:rPr>
              <w:t xml:space="preserve">Tiekėjo patirtis – per pastaruosius 3 (trejus) metus arba per laiką nuo tiekėjo įregistravimo dienos (jeigu tiekėjas vykdė veiklą mažiau nei 3 (trejus) metus) </w:t>
            </w:r>
            <w:r w:rsidRPr="00A95020">
              <w:rPr>
                <w:bCs/>
                <w:color w:val="000000" w:themeColor="text1"/>
                <w:sz w:val="24"/>
                <w:szCs w:val="24"/>
              </w:rPr>
              <w:t>tinkamai įvykdyta (ir) ar vykdoma bent 1 (viena) sutartis</w:t>
            </w:r>
            <w:r w:rsidRPr="006C3A86">
              <w:rPr>
                <w:bCs/>
                <w:color w:val="000000" w:themeColor="text1"/>
                <w:sz w:val="24"/>
                <w:szCs w:val="24"/>
              </w:rPr>
              <w:t>, kurios objektas programinės įrangos pardavimas ir/arba nuoma. Įvykdytos sutarties vertė turi būti ne mažesnė kaip 203 000 EUR be PVM. Jei teikiama informacija apie vykdomą sutartį, šios sutarties įvykdytos dalies vertė turi būti ne mažesnė kaip 203 000 EUR be PVM</w:t>
            </w:r>
            <w:r w:rsidRPr="00A95020">
              <w:rPr>
                <w:bCs/>
                <w:color w:val="000000" w:themeColor="text1"/>
                <w:sz w:val="24"/>
                <w:szCs w:val="24"/>
              </w:rPr>
              <w:t>“.</w:t>
            </w:r>
          </w:p>
          <w:p w14:paraId="72014090" w14:textId="658F9B37" w:rsidR="00DA6EFD" w:rsidRDefault="006C3A86" w:rsidP="00DA6EFD">
            <w:pPr>
              <w:pStyle w:val="ListParagraph"/>
              <w:ind w:left="0" w:firstLine="720"/>
              <w:jc w:val="both"/>
              <w:rPr>
                <w:bCs/>
                <w:color w:val="000000" w:themeColor="text1"/>
                <w:sz w:val="24"/>
                <w:szCs w:val="24"/>
              </w:rPr>
            </w:pPr>
            <w:r w:rsidRPr="00A95020">
              <w:rPr>
                <w:bCs/>
                <w:color w:val="000000" w:themeColor="text1"/>
                <w:sz w:val="24"/>
                <w:szCs w:val="24"/>
              </w:rPr>
              <w:lastRenderedPageBreak/>
              <w:t>Tarnyba</w:t>
            </w:r>
            <w:r w:rsidR="00546816">
              <w:rPr>
                <w:bCs/>
                <w:color w:val="000000" w:themeColor="text1"/>
                <w:sz w:val="24"/>
                <w:szCs w:val="24"/>
              </w:rPr>
              <w:t xml:space="preserve"> </w:t>
            </w:r>
            <w:r w:rsidRPr="00A95020">
              <w:rPr>
                <w:bCs/>
                <w:color w:val="000000" w:themeColor="text1"/>
                <w:sz w:val="24"/>
                <w:szCs w:val="24"/>
              </w:rPr>
              <w:t>paprašė</w:t>
            </w:r>
            <w:r w:rsidR="00546816" w:rsidRPr="00C66B63">
              <w:rPr>
                <w:bCs/>
                <w:color w:val="000000" w:themeColor="text1"/>
                <w:vertAlign w:val="superscript"/>
              </w:rPr>
              <w:footnoteReference w:id="169"/>
            </w:r>
            <w:r w:rsidRPr="00A95020">
              <w:rPr>
                <w:bCs/>
                <w:color w:val="000000" w:themeColor="text1"/>
                <w:sz w:val="24"/>
                <w:szCs w:val="24"/>
              </w:rPr>
              <w:t xml:space="preserve"> Perkančiosios organizacijos pagrįsti pirmiau nurodytą reikalavimą. Perkančioji organizacija nurodė</w:t>
            </w:r>
            <w:r w:rsidR="004A6082" w:rsidRPr="00C66B63">
              <w:rPr>
                <w:bCs/>
                <w:color w:val="000000" w:themeColor="text1"/>
                <w:vertAlign w:val="superscript"/>
              </w:rPr>
              <w:footnoteReference w:id="170"/>
            </w:r>
            <w:r w:rsidRPr="00A95020">
              <w:rPr>
                <w:bCs/>
                <w:color w:val="000000" w:themeColor="text1"/>
                <w:sz w:val="24"/>
                <w:szCs w:val="24"/>
              </w:rPr>
              <w:t>, jog „</w:t>
            </w:r>
            <w:r w:rsidR="00A95020">
              <w:rPr>
                <w:bCs/>
                <w:color w:val="000000" w:themeColor="text1"/>
                <w:sz w:val="24"/>
                <w:szCs w:val="24"/>
              </w:rPr>
              <w:t>&lt;...&gt;</w:t>
            </w:r>
            <w:r w:rsidR="00A95020" w:rsidRPr="00A95020">
              <w:rPr>
                <w:bCs/>
                <w:color w:val="000000" w:themeColor="text1"/>
                <w:sz w:val="24"/>
                <w:szCs w:val="24"/>
              </w:rPr>
              <w:t xml:space="preserve"> siekdama išsiaiškinti, ar tiekėjas, su kuriuo ketinama sudaryti viešojo pirkimo sutartį, yra kompetentingas, patikimas ir pajėgus įvykdyti viešo pirkimo sutartį, jei bus paskelbtas pirkimo laimėtoju, numatė minimalius kvalifikacijos reikalavimus, kurie leistų įsitikinti, kad </w:t>
            </w:r>
            <w:r w:rsidR="00A95020">
              <w:rPr>
                <w:bCs/>
                <w:color w:val="000000" w:themeColor="text1"/>
                <w:sz w:val="24"/>
                <w:szCs w:val="24"/>
              </w:rPr>
              <w:t xml:space="preserve">&lt;...&gt; </w:t>
            </w:r>
            <w:r w:rsidR="00A95020" w:rsidRPr="00A95020">
              <w:rPr>
                <w:bCs/>
                <w:color w:val="000000" w:themeColor="text1"/>
                <w:sz w:val="24"/>
                <w:szCs w:val="24"/>
              </w:rPr>
              <w:t>tiekėjas turi patirtį ir gebėjimą sėkmingai įgyvendinti atitinkamos apimties programinės įrangos pardavimo arba nuomos sutartį. Prašomos sutarties/projekto (ar jo dalies) vertė numatyta remiantis Tiekėjo kvalifikacijos reikalavimų nustatymo metodikos</w:t>
            </w:r>
            <w:r w:rsidR="00A95020">
              <w:rPr>
                <w:bCs/>
                <w:color w:val="000000" w:themeColor="text1"/>
                <w:sz w:val="24"/>
                <w:szCs w:val="24"/>
              </w:rPr>
              <w:t xml:space="preserve"> &lt;...&gt; 16 p.</w:t>
            </w:r>
            <w:r w:rsidRPr="00A95020">
              <w:rPr>
                <w:bCs/>
                <w:color w:val="000000" w:themeColor="text1"/>
                <w:sz w:val="24"/>
                <w:szCs w:val="24"/>
              </w:rPr>
              <w:t>“.</w:t>
            </w:r>
          </w:p>
          <w:p w14:paraId="38F58824" w14:textId="06793586" w:rsidR="00DA6EFD" w:rsidRPr="00DA6EFD" w:rsidRDefault="00DA6EFD" w:rsidP="00DA6EFD">
            <w:pPr>
              <w:pStyle w:val="ListParagraph"/>
              <w:ind w:left="0" w:firstLine="720"/>
              <w:jc w:val="both"/>
              <w:rPr>
                <w:bCs/>
                <w:color w:val="000000" w:themeColor="text1"/>
                <w:sz w:val="24"/>
                <w:szCs w:val="24"/>
              </w:rPr>
            </w:pPr>
            <w:r>
              <w:rPr>
                <w:bCs/>
                <w:sz w:val="24"/>
                <w:szCs w:val="24"/>
              </w:rPr>
              <w:t xml:space="preserve">Pažymėtina, kad </w:t>
            </w:r>
            <w:r w:rsidRPr="00715797">
              <w:rPr>
                <w:bCs/>
                <w:sz w:val="24"/>
                <w:szCs w:val="24"/>
              </w:rPr>
              <w:t>Į</w:t>
            </w:r>
            <w:r>
              <w:rPr>
                <w:bCs/>
                <w:sz w:val="24"/>
                <w:szCs w:val="24"/>
              </w:rPr>
              <w:t>statymo</w:t>
            </w:r>
            <w:r w:rsidRPr="00715797">
              <w:rPr>
                <w:bCs/>
                <w:sz w:val="24"/>
                <w:szCs w:val="24"/>
              </w:rPr>
              <w:t xml:space="preserve"> 47 straipsnio 7 dalyje numatyta, </w:t>
            </w:r>
            <w:r>
              <w:rPr>
                <w:bCs/>
                <w:sz w:val="24"/>
                <w:szCs w:val="24"/>
              </w:rPr>
              <w:t>jog</w:t>
            </w:r>
            <w:r w:rsidRPr="00715797">
              <w:rPr>
                <w:bCs/>
                <w:sz w:val="24"/>
                <w:szCs w:val="24"/>
              </w:rPr>
              <w:t xml:space="preserve"> „Tiekėjo kvalifikacijos reikalavimai nustatomi pagal Viešųjų pirkimų tarnybos patvirtintą tiekėjo kvalifikacijos reikalavimų nustatymo metodiką“. </w:t>
            </w:r>
            <w:r>
              <w:rPr>
                <w:bCs/>
                <w:sz w:val="24"/>
                <w:szCs w:val="24"/>
              </w:rPr>
              <w:t xml:space="preserve">Papildomai pažymėtina, jog </w:t>
            </w:r>
            <w:r w:rsidRPr="00715797">
              <w:rPr>
                <w:bCs/>
                <w:sz w:val="24"/>
                <w:szCs w:val="24"/>
              </w:rPr>
              <w:t xml:space="preserve">Kvalifikacijos metodikos 16.2 papunkčio </w:t>
            </w:r>
            <w:r>
              <w:rPr>
                <w:bCs/>
                <w:sz w:val="24"/>
                <w:szCs w:val="24"/>
              </w:rPr>
              <w:t>skilty</w:t>
            </w:r>
            <w:r w:rsidRPr="00715797">
              <w:rPr>
                <w:bCs/>
                <w:sz w:val="24"/>
                <w:szCs w:val="24"/>
              </w:rPr>
              <w:t>je „</w:t>
            </w:r>
            <w:r>
              <w:rPr>
                <w:bCs/>
                <w:sz w:val="24"/>
                <w:szCs w:val="24"/>
              </w:rPr>
              <w:t>Kvalifikacijos reikalavimai</w:t>
            </w:r>
            <w:r w:rsidRPr="00715797">
              <w:rPr>
                <w:bCs/>
                <w:sz w:val="24"/>
                <w:szCs w:val="24"/>
              </w:rPr>
              <w:t>“</w:t>
            </w:r>
            <w:r>
              <w:rPr>
                <w:bCs/>
                <w:sz w:val="24"/>
                <w:szCs w:val="24"/>
              </w:rPr>
              <w:t xml:space="preserve"> nurodyta, kad: „</w:t>
            </w:r>
            <w:r w:rsidRPr="00AD25DB">
              <w:rPr>
                <w:bCs/>
                <w:sz w:val="24"/>
                <w:szCs w:val="24"/>
              </w:rPr>
              <w:t>Kai pirkimo objektas nedalomas:</w:t>
            </w:r>
            <w:r>
              <w:rPr>
                <w:bCs/>
                <w:sz w:val="24"/>
                <w:szCs w:val="24"/>
              </w:rPr>
              <w:t xml:space="preserve"> </w:t>
            </w:r>
            <w:r w:rsidRPr="008059C6">
              <w:rPr>
                <w:bCs/>
                <w:sz w:val="24"/>
                <w:szCs w:val="24"/>
              </w:rPr>
              <w:t xml:space="preserve">Tiekėjas per paskutinius 3* metus iki pasiūlymo pateikimo termino pabaigos </w:t>
            </w:r>
            <w:r w:rsidRPr="00715797">
              <w:rPr>
                <w:b/>
                <w:sz w:val="24"/>
                <w:szCs w:val="24"/>
              </w:rPr>
              <w:t>yra pristatęs [ir sumontavęs] [nurodoma kokios pagrindinės prekės, panašios į perkamas prekes, turi būti pristatytos ir (ar) sumontuotos]</w:t>
            </w:r>
            <w:r>
              <w:rPr>
                <w:bCs/>
                <w:sz w:val="24"/>
                <w:szCs w:val="24"/>
              </w:rPr>
              <w:t>“</w:t>
            </w:r>
            <w:r w:rsidRPr="008059C6">
              <w:rPr>
                <w:bCs/>
                <w:sz w:val="24"/>
                <w:szCs w:val="24"/>
              </w:rPr>
              <w:t>.</w:t>
            </w:r>
          </w:p>
          <w:p w14:paraId="7C0C4C50" w14:textId="1C256B77" w:rsidR="00DA6EFD" w:rsidRPr="00A95020" w:rsidRDefault="00DA6EFD" w:rsidP="00DA6EFD">
            <w:pPr>
              <w:pStyle w:val="ListParagraph"/>
              <w:ind w:left="0" w:firstLine="720"/>
              <w:jc w:val="both"/>
              <w:rPr>
                <w:bCs/>
                <w:color w:val="000000" w:themeColor="text1"/>
                <w:sz w:val="24"/>
                <w:szCs w:val="24"/>
              </w:rPr>
            </w:pPr>
            <w:r>
              <w:rPr>
                <w:bCs/>
                <w:sz w:val="24"/>
                <w:szCs w:val="24"/>
              </w:rPr>
              <w:t xml:space="preserve">Atsižvelgiant į išdėstytą, Tarnyba konstatuoja, kad Perkančioji organizacija </w:t>
            </w:r>
            <w:r w:rsidRPr="00B2309D">
              <w:rPr>
                <w:bCs/>
                <w:sz w:val="24"/>
                <w:szCs w:val="24"/>
              </w:rPr>
              <w:t xml:space="preserve">Pirkimo sąlygų </w:t>
            </w:r>
            <w:r>
              <w:rPr>
                <w:bCs/>
                <w:sz w:val="24"/>
                <w:szCs w:val="24"/>
              </w:rPr>
              <w:t xml:space="preserve">7.1.3 papunktyje </w:t>
            </w:r>
            <w:r w:rsidR="004A6082">
              <w:rPr>
                <w:bCs/>
                <w:sz w:val="24"/>
                <w:szCs w:val="24"/>
              </w:rPr>
              <w:t xml:space="preserve">nustačiusi </w:t>
            </w:r>
            <w:r>
              <w:rPr>
                <w:bCs/>
                <w:sz w:val="24"/>
                <w:szCs w:val="24"/>
              </w:rPr>
              <w:t>tiekėjams reikalavimą ne</w:t>
            </w:r>
            <w:r w:rsidRPr="00715797">
              <w:rPr>
                <w:bCs/>
                <w:sz w:val="24"/>
                <w:szCs w:val="24"/>
              </w:rPr>
              <w:t xml:space="preserve"> „</w:t>
            </w:r>
            <w:r w:rsidRPr="00DA6EFD">
              <w:rPr>
                <w:bCs/>
                <w:sz w:val="24"/>
                <w:szCs w:val="24"/>
              </w:rPr>
              <w:t>yra pristatęs [ir sumontavęs] [nurodoma kokios pagrindinės prekės, panašios į perkamas prekes, turi būti pristatytos ir (ar) sumontuotos]</w:t>
            </w:r>
            <w:r w:rsidRPr="00715797">
              <w:rPr>
                <w:bCs/>
                <w:sz w:val="24"/>
                <w:szCs w:val="24"/>
              </w:rPr>
              <w:t>“, bet</w:t>
            </w:r>
            <w:r>
              <w:rPr>
                <w:bCs/>
                <w:sz w:val="24"/>
                <w:szCs w:val="24"/>
              </w:rPr>
              <w:t xml:space="preserve"> „&lt;...&gt;</w:t>
            </w:r>
            <w:r w:rsidRPr="006C3A86">
              <w:rPr>
                <w:bCs/>
                <w:color w:val="000000" w:themeColor="text1"/>
                <w:sz w:val="24"/>
                <w:szCs w:val="24"/>
              </w:rPr>
              <w:t xml:space="preserve"> </w:t>
            </w:r>
            <w:r w:rsidRPr="00A95020">
              <w:rPr>
                <w:bCs/>
                <w:color w:val="000000" w:themeColor="text1"/>
                <w:sz w:val="24"/>
                <w:szCs w:val="24"/>
              </w:rPr>
              <w:t>tinkamai įvykdyta (ir) ar vykdoma bent 1 (viena) sutartis</w:t>
            </w:r>
            <w:r>
              <w:rPr>
                <w:bCs/>
                <w:color w:val="000000" w:themeColor="text1"/>
                <w:sz w:val="24"/>
                <w:szCs w:val="24"/>
              </w:rPr>
              <w:t xml:space="preserve"> &lt;...&gt;</w:t>
            </w:r>
            <w:r w:rsidRPr="00715797">
              <w:rPr>
                <w:bCs/>
                <w:sz w:val="24"/>
                <w:szCs w:val="24"/>
              </w:rPr>
              <w:t>“</w:t>
            </w:r>
            <w:r>
              <w:rPr>
                <w:bCs/>
                <w:sz w:val="24"/>
                <w:szCs w:val="24"/>
              </w:rPr>
              <w:t xml:space="preserve">, pažeidė </w:t>
            </w:r>
            <w:r w:rsidRPr="00AD25DB">
              <w:rPr>
                <w:bCs/>
                <w:sz w:val="24"/>
                <w:szCs w:val="24"/>
              </w:rPr>
              <w:t>Į</w:t>
            </w:r>
            <w:r>
              <w:rPr>
                <w:bCs/>
                <w:sz w:val="24"/>
                <w:szCs w:val="24"/>
              </w:rPr>
              <w:t>statymo</w:t>
            </w:r>
            <w:r w:rsidRPr="00AD25DB">
              <w:rPr>
                <w:bCs/>
                <w:sz w:val="24"/>
                <w:szCs w:val="24"/>
              </w:rPr>
              <w:t xml:space="preserve"> 47 straipsnio 7 dal</w:t>
            </w:r>
            <w:r>
              <w:rPr>
                <w:bCs/>
                <w:sz w:val="24"/>
                <w:szCs w:val="24"/>
              </w:rPr>
              <w:t>į</w:t>
            </w:r>
            <w:r w:rsidR="007C29A4">
              <w:rPr>
                <w:bCs/>
                <w:sz w:val="24"/>
                <w:szCs w:val="24"/>
              </w:rPr>
              <w:t xml:space="preserve">, </w:t>
            </w:r>
            <w:r w:rsidR="007C29A4" w:rsidRPr="00AD25DB">
              <w:rPr>
                <w:bCs/>
                <w:sz w:val="24"/>
                <w:szCs w:val="24"/>
              </w:rPr>
              <w:t>Į</w:t>
            </w:r>
            <w:r w:rsidR="007C29A4">
              <w:rPr>
                <w:bCs/>
                <w:sz w:val="24"/>
                <w:szCs w:val="24"/>
              </w:rPr>
              <w:t>statymo 51 straipsnio 7 dalies 2 punktą</w:t>
            </w:r>
            <w:r>
              <w:rPr>
                <w:bCs/>
                <w:sz w:val="24"/>
                <w:szCs w:val="24"/>
              </w:rPr>
              <w:t xml:space="preserve"> bei </w:t>
            </w:r>
            <w:r w:rsidRPr="00AD25DB">
              <w:rPr>
                <w:bCs/>
                <w:sz w:val="24"/>
                <w:szCs w:val="24"/>
              </w:rPr>
              <w:t>Kvalifikacijos metodikos 16.2 papunkčio nuostatas</w:t>
            </w:r>
            <w:r>
              <w:rPr>
                <w:bCs/>
                <w:sz w:val="24"/>
                <w:szCs w:val="24"/>
              </w:rPr>
              <w:t>. Tačiau Tarnyba</w:t>
            </w:r>
            <w:r w:rsidRPr="00715797">
              <w:rPr>
                <w:bCs/>
                <w:sz w:val="24"/>
                <w:szCs w:val="24"/>
              </w:rPr>
              <w:t xml:space="preserve">, atsižvelgdama į </w:t>
            </w:r>
            <w:r>
              <w:rPr>
                <w:bCs/>
                <w:sz w:val="24"/>
                <w:szCs w:val="24"/>
              </w:rPr>
              <w:t xml:space="preserve">pažeidimo pobūdį ir mastą, šio pažeidimo įtaką pirkimo rezultatams, </w:t>
            </w:r>
            <w:r w:rsidRPr="00715797">
              <w:rPr>
                <w:bCs/>
                <w:sz w:val="24"/>
                <w:szCs w:val="24"/>
              </w:rPr>
              <w:t>laiko</w:t>
            </w:r>
            <w:r>
              <w:rPr>
                <w:bCs/>
                <w:sz w:val="24"/>
                <w:szCs w:val="24"/>
              </w:rPr>
              <w:t xml:space="preserve"> jį</w:t>
            </w:r>
            <w:r w:rsidRPr="00715797">
              <w:rPr>
                <w:bCs/>
                <w:sz w:val="24"/>
                <w:szCs w:val="24"/>
              </w:rPr>
              <w:t xml:space="preserve"> formaliu.</w:t>
            </w:r>
          </w:p>
        </w:tc>
      </w:tr>
      <w:tr w:rsidR="003E5C04" w:rsidRPr="00492751" w14:paraId="06199CB2" w14:textId="77777777" w:rsidTr="001C6506">
        <w:tc>
          <w:tcPr>
            <w:tcW w:w="682" w:type="pct"/>
            <w:tcBorders>
              <w:top w:val="single" w:sz="4" w:space="0" w:color="auto"/>
              <w:left w:val="single" w:sz="4" w:space="0" w:color="auto"/>
              <w:bottom w:val="single" w:sz="4" w:space="0" w:color="auto"/>
              <w:right w:val="single" w:sz="4" w:space="0" w:color="auto"/>
            </w:tcBorders>
          </w:tcPr>
          <w:p w14:paraId="321DC754" w14:textId="161E6872" w:rsidR="003E5C04" w:rsidRPr="007B1290" w:rsidRDefault="003E5C04" w:rsidP="000A6B68">
            <w:pPr>
              <w:spacing w:line="256" w:lineRule="auto"/>
              <w:rPr>
                <w:sz w:val="24"/>
                <w:szCs w:val="24"/>
              </w:rPr>
            </w:pPr>
            <w:r>
              <w:rPr>
                <w:sz w:val="24"/>
                <w:szCs w:val="24"/>
              </w:rPr>
              <w:lastRenderedPageBreak/>
              <w:t>3.</w:t>
            </w:r>
          </w:p>
        </w:tc>
        <w:tc>
          <w:tcPr>
            <w:tcW w:w="4318" w:type="pct"/>
            <w:gridSpan w:val="2"/>
            <w:tcBorders>
              <w:top w:val="single" w:sz="4" w:space="0" w:color="auto"/>
              <w:left w:val="single" w:sz="4" w:space="0" w:color="auto"/>
              <w:bottom w:val="single" w:sz="4" w:space="0" w:color="auto"/>
              <w:right w:val="single" w:sz="4" w:space="0" w:color="auto"/>
            </w:tcBorders>
          </w:tcPr>
          <w:p w14:paraId="02E23806" w14:textId="6298853A" w:rsidR="003E5C04" w:rsidRDefault="003E5C04" w:rsidP="003E5C04">
            <w:pPr>
              <w:rPr>
                <w:rFonts w:eastAsiaTheme="minorHAnsi"/>
                <w:szCs w:val="24"/>
                <w:lang w:val="en-US"/>
              </w:rPr>
            </w:pPr>
            <w:r w:rsidRPr="00BE5220">
              <w:rPr>
                <w:bCs/>
                <w:sz w:val="24"/>
                <w:szCs w:val="24"/>
              </w:rPr>
              <w:t>Į</w:t>
            </w:r>
            <w:r>
              <w:rPr>
                <w:bCs/>
                <w:sz w:val="24"/>
                <w:szCs w:val="24"/>
              </w:rPr>
              <w:t>statym</w:t>
            </w:r>
            <w:r w:rsidRPr="000C7985">
              <w:rPr>
                <w:bCs/>
                <w:sz w:val="24"/>
                <w:szCs w:val="24"/>
              </w:rPr>
              <w:t>o</w:t>
            </w:r>
            <w:r w:rsidRPr="000C7985">
              <w:rPr>
                <w:sz w:val="24"/>
                <w:szCs w:val="24"/>
              </w:rPr>
              <w:t xml:space="preserve"> </w:t>
            </w:r>
            <w:r w:rsidRPr="00A42AD2">
              <w:rPr>
                <w:bCs/>
                <w:iCs/>
                <w:sz w:val="24"/>
                <w:szCs w:val="24"/>
              </w:rPr>
              <w:t xml:space="preserve">47 straipsnio </w:t>
            </w:r>
            <w:r>
              <w:rPr>
                <w:bCs/>
                <w:iCs/>
                <w:sz w:val="24"/>
                <w:szCs w:val="24"/>
              </w:rPr>
              <w:t>1</w:t>
            </w:r>
            <w:r>
              <w:rPr>
                <w:rStyle w:val="FootnoteReference"/>
                <w:bCs/>
                <w:sz w:val="23"/>
                <w:szCs w:val="23"/>
              </w:rPr>
              <w:footnoteReference w:id="171"/>
            </w:r>
            <w:r>
              <w:rPr>
                <w:bCs/>
                <w:iCs/>
                <w:sz w:val="24"/>
                <w:szCs w:val="24"/>
              </w:rPr>
              <w:t xml:space="preserve"> ir </w:t>
            </w:r>
            <w:r w:rsidRPr="00A42AD2">
              <w:rPr>
                <w:bCs/>
                <w:iCs/>
                <w:sz w:val="24"/>
                <w:szCs w:val="24"/>
              </w:rPr>
              <w:t>7 dal</w:t>
            </w:r>
            <w:r>
              <w:rPr>
                <w:bCs/>
                <w:iCs/>
                <w:sz w:val="24"/>
                <w:szCs w:val="24"/>
              </w:rPr>
              <w:t>y</w:t>
            </w:r>
            <w:r w:rsidRPr="00A42AD2">
              <w:rPr>
                <w:bCs/>
                <w:iCs/>
                <w:sz w:val="24"/>
                <w:szCs w:val="24"/>
              </w:rPr>
              <w:t>s</w:t>
            </w:r>
            <w:r w:rsidRPr="00473E71">
              <w:rPr>
                <w:rStyle w:val="FootnoteReference"/>
                <w:sz w:val="23"/>
                <w:szCs w:val="23"/>
              </w:rPr>
              <w:footnoteReference w:id="172"/>
            </w:r>
            <w:r>
              <w:rPr>
                <w:bCs/>
                <w:iCs/>
                <w:sz w:val="24"/>
                <w:szCs w:val="24"/>
              </w:rPr>
              <w:t>,</w:t>
            </w:r>
          </w:p>
          <w:p w14:paraId="3B74ACE5" w14:textId="0022630F" w:rsidR="003E5C04" w:rsidRPr="00BE5220" w:rsidRDefault="003E5C04" w:rsidP="003E5C04">
            <w:pPr>
              <w:rPr>
                <w:bCs/>
                <w:sz w:val="24"/>
                <w:szCs w:val="24"/>
              </w:rPr>
            </w:pPr>
            <w:r>
              <w:rPr>
                <w:bCs/>
                <w:iCs/>
                <w:sz w:val="24"/>
                <w:szCs w:val="24"/>
                <w:lang w:eastAsia="fi-FI"/>
              </w:rPr>
              <w:t>K</w:t>
            </w:r>
            <w:r w:rsidRPr="007B1290">
              <w:rPr>
                <w:bCs/>
                <w:iCs/>
                <w:sz w:val="24"/>
                <w:szCs w:val="24"/>
                <w:lang w:eastAsia="fi-FI"/>
              </w:rPr>
              <w:t>valifikacijos metodikos</w:t>
            </w:r>
            <w:r w:rsidRPr="007B1290">
              <w:rPr>
                <w:rStyle w:val="FootnoteReference"/>
                <w:bCs/>
                <w:iCs/>
                <w:sz w:val="24"/>
                <w:szCs w:val="24"/>
                <w:lang w:eastAsia="fi-FI"/>
              </w:rPr>
              <w:footnoteReference w:id="173"/>
            </w:r>
            <w:r w:rsidRPr="007B1290">
              <w:rPr>
                <w:iCs/>
                <w:sz w:val="24"/>
                <w:szCs w:val="24"/>
              </w:rPr>
              <w:t xml:space="preserve"> </w:t>
            </w:r>
            <w:r w:rsidR="003921B8">
              <w:rPr>
                <w:sz w:val="23"/>
                <w:szCs w:val="23"/>
              </w:rPr>
              <w:t>16 punkto ketvirtoji pastraipa</w:t>
            </w:r>
            <w:r w:rsidR="003921B8">
              <w:rPr>
                <w:rStyle w:val="FootnoteReference"/>
                <w:sz w:val="23"/>
                <w:szCs w:val="23"/>
              </w:rPr>
              <w:footnoteReference w:id="174"/>
            </w:r>
            <w:r w:rsidR="003921B8">
              <w:rPr>
                <w:sz w:val="23"/>
                <w:szCs w:val="23"/>
              </w:rPr>
              <w:t>.</w:t>
            </w:r>
          </w:p>
        </w:tc>
      </w:tr>
      <w:tr w:rsidR="001C6506" w:rsidRPr="00A579F4" w14:paraId="571DF8B8" w14:textId="77777777" w:rsidTr="001C6506">
        <w:tc>
          <w:tcPr>
            <w:tcW w:w="5000" w:type="pct"/>
            <w:gridSpan w:val="3"/>
            <w:tcBorders>
              <w:top w:val="single" w:sz="4" w:space="0" w:color="auto"/>
              <w:left w:val="single" w:sz="4" w:space="0" w:color="auto"/>
              <w:bottom w:val="single" w:sz="4" w:space="0" w:color="auto"/>
              <w:right w:val="single" w:sz="4" w:space="0" w:color="auto"/>
            </w:tcBorders>
            <w:hideMark/>
          </w:tcPr>
          <w:p w14:paraId="790C41F6" w14:textId="77777777" w:rsidR="005C6DFF" w:rsidRDefault="009B46DF" w:rsidP="000A6B68">
            <w:pPr>
              <w:pStyle w:val="ListParagraph"/>
              <w:spacing w:line="252" w:lineRule="auto"/>
              <w:ind w:left="30" w:firstLine="853"/>
              <w:jc w:val="both"/>
              <w:rPr>
                <w:sz w:val="24"/>
                <w:szCs w:val="24"/>
              </w:rPr>
            </w:pPr>
            <w:r w:rsidRPr="00DD0E9B">
              <w:rPr>
                <w:sz w:val="24"/>
                <w:szCs w:val="24"/>
              </w:rPr>
              <w:t>Pirkimo Nr. 4 sąlygų 7.1.2</w:t>
            </w:r>
            <w:r w:rsidRPr="00DD0E9B">
              <w:rPr>
                <w:szCs w:val="24"/>
              </w:rPr>
              <w:t xml:space="preserve"> </w:t>
            </w:r>
            <w:r w:rsidRPr="00DD0E9B">
              <w:rPr>
                <w:sz w:val="24"/>
                <w:szCs w:val="24"/>
              </w:rPr>
              <w:t xml:space="preserve">papunktyje </w:t>
            </w:r>
            <w:r w:rsidRPr="00DD0E9B">
              <w:rPr>
                <w:color w:val="000000"/>
                <w:sz w:val="24"/>
                <w:szCs w:val="24"/>
              </w:rPr>
              <w:t xml:space="preserve">nustatytas tiekėjų kvalifikacijos </w:t>
            </w:r>
            <w:r w:rsidRPr="00DD0E9B">
              <w:rPr>
                <w:sz w:val="24"/>
                <w:szCs w:val="24"/>
              </w:rPr>
              <w:t>reikalavimas: „Tiekėjas turi būti įdiegęs kokybės valdymo sistemą, atitinkančią ISO/IEC 9001:2015 standarto reikalavimus arba lygiavertę“.</w:t>
            </w:r>
          </w:p>
          <w:p w14:paraId="51EB55DF" w14:textId="371FC0DE" w:rsidR="00D00C47" w:rsidRPr="00AC2C08" w:rsidRDefault="00D00C47" w:rsidP="000A6B68">
            <w:pPr>
              <w:pStyle w:val="ListParagraph"/>
              <w:spacing w:line="252" w:lineRule="auto"/>
              <w:ind w:left="30" w:firstLine="853"/>
              <w:jc w:val="both"/>
              <w:rPr>
                <w:b/>
                <w:bCs/>
                <w:sz w:val="24"/>
                <w:szCs w:val="24"/>
              </w:rPr>
            </w:pPr>
            <w:r w:rsidRPr="007230D4">
              <w:rPr>
                <w:sz w:val="24"/>
                <w:szCs w:val="24"/>
              </w:rPr>
              <w:t>Tarnyba paprašė</w:t>
            </w:r>
            <w:r w:rsidR="00546816" w:rsidRPr="007230D4">
              <w:rPr>
                <w:rStyle w:val="FootnoteReference"/>
                <w:szCs w:val="24"/>
              </w:rPr>
              <w:footnoteReference w:id="175"/>
            </w:r>
            <w:r w:rsidRPr="007230D4">
              <w:rPr>
                <w:sz w:val="24"/>
                <w:szCs w:val="24"/>
              </w:rPr>
              <w:t xml:space="preserve"> Perkančiosios organizacijos pagrįsti pirmiau nurodytą reikalavimą. Perkančioji organizacija</w:t>
            </w:r>
            <w:r w:rsidR="00924E7F">
              <w:rPr>
                <w:sz w:val="24"/>
                <w:szCs w:val="24"/>
              </w:rPr>
              <w:t xml:space="preserve"> </w:t>
            </w:r>
            <w:r w:rsidRPr="007230D4">
              <w:rPr>
                <w:sz w:val="24"/>
                <w:szCs w:val="24"/>
              </w:rPr>
              <w:t>nurodė</w:t>
            </w:r>
            <w:r w:rsidR="00546816" w:rsidRPr="007230D4">
              <w:rPr>
                <w:rStyle w:val="FootnoteReference"/>
                <w:szCs w:val="24"/>
              </w:rPr>
              <w:footnoteReference w:id="176"/>
            </w:r>
            <w:r w:rsidRPr="007230D4">
              <w:rPr>
                <w:sz w:val="24"/>
                <w:szCs w:val="24"/>
              </w:rPr>
              <w:t xml:space="preserve">, jog </w:t>
            </w:r>
            <w:r w:rsidR="00EC7CB6">
              <w:rPr>
                <w:sz w:val="24"/>
                <w:szCs w:val="24"/>
              </w:rPr>
              <w:t>„</w:t>
            </w:r>
            <w:r w:rsidR="001444C3">
              <w:rPr>
                <w:sz w:val="24"/>
                <w:szCs w:val="24"/>
              </w:rPr>
              <w:t xml:space="preserve">&lt;...&gt; </w:t>
            </w:r>
            <w:r w:rsidR="00EC7CB6" w:rsidRPr="00EC7CB6">
              <w:rPr>
                <w:sz w:val="24"/>
                <w:szCs w:val="24"/>
              </w:rPr>
              <w:t>Tiekėjų kvalifikacijos reikalavimų dalimi taip pat yra ir kokybės vadybos sistemos standartų laikymasis. Šiuo konkrečiu atveju, reikalavimas numatytas dėl to, kad įsigyjama programinė įranga yra palaikoma gamintojo (per tiekėją), todėl labai svarbu įsitikinti, kad tiekėjas savo veikloje vadovaujasi visuotinai pripažintais kokybės vadybos principais</w:t>
            </w:r>
            <w:r w:rsidR="00EC7CB6">
              <w:rPr>
                <w:sz w:val="24"/>
                <w:szCs w:val="24"/>
              </w:rPr>
              <w:t>“</w:t>
            </w:r>
            <w:r w:rsidR="00EC7CB6" w:rsidRPr="00EC7CB6">
              <w:rPr>
                <w:sz w:val="24"/>
                <w:szCs w:val="24"/>
              </w:rPr>
              <w:t>.</w:t>
            </w:r>
            <w:r w:rsidR="00AC2C08">
              <w:rPr>
                <w:sz w:val="24"/>
                <w:szCs w:val="24"/>
              </w:rPr>
              <w:t xml:space="preserve"> Perkančioji organizacija taip pat nurodė</w:t>
            </w:r>
            <w:r w:rsidR="00546816" w:rsidRPr="000C7985">
              <w:rPr>
                <w:rStyle w:val="FootnoteReference"/>
                <w:szCs w:val="24"/>
              </w:rPr>
              <w:footnoteReference w:id="177"/>
            </w:r>
            <w:r w:rsidR="00AC2C08">
              <w:rPr>
                <w:sz w:val="24"/>
                <w:szCs w:val="24"/>
              </w:rPr>
              <w:t>, jog</w:t>
            </w:r>
            <w:r w:rsidR="00994C3C">
              <w:rPr>
                <w:sz w:val="24"/>
                <w:szCs w:val="24"/>
              </w:rPr>
              <w:t>:</w:t>
            </w:r>
            <w:r w:rsidR="00AC2C08">
              <w:rPr>
                <w:sz w:val="24"/>
                <w:szCs w:val="24"/>
              </w:rPr>
              <w:t xml:space="preserve"> „</w:t>
            </w:r>
            <w:r w:rsidR="00AC2C08" w:rsidRPr="000737E1">
              <w:rPr>
                <w:color w:val="000000"/>
                <w:sz w:val="24"/>
                <w:szCs w:val="24"/>
              </w:rPr>
              <w:t>Tuo atveju, jeigu įmonė yra įsidiegusi kokybės vadybos sistemą, tačiau neturi teisės kurti, modifikuoti ir diegti naujus/esamus SAP komponentus, ji gali pasitelkti subtiekėją, kuris tai padarytų“.</w:t>
            </w:r>
          </w:p>
          <w:p w14:paraId="576995F8" w14:textId="77777777" w:rsidR="00256360" w:rsidRDefault="00D00C47" w:rsidP="00256360">
            <w:pPr>
              <w:pStyle w:val="ListParagraph"/>
              <w:ind w:left="0" w:firstLine="720"/>
              <w:jc w:val="both"/>
              <w:rPr>
                <w:color w:val="000000"/>
                <w:sz w:val="24"/>
                <w:szCs w:val="24"/>
              </w:rPr>
            </w:pPr>
            <w:r w:rsidRPr="000F6DAA">
              <w:rPr>
                <w:color w:val="000000"/>
                <w:sz w:val="24"/>
                <w:szCs w:val="24"/>
              </w:rPr>
              <w:t>Tarnyba</w:t>
            </w:r>
            <w:r>
              <w:rPr>
                <w:color w:val="000000"/>
                <w:sz w:val="24"/>
                <w:szCs w:val="24"/>
              </w:rPr>
              <w:t xml:space="preserve"> atkreipia dėmesį, kad Įstatymo</w:t>
            </w:r>
            <w:r w:rsidRPr="007365E4">
              <w:rPr>
                <w:color w:val="000000"/>
                <w:sz w:val="24"/>
                <w:szCs w:val="24"/>
              </w:rPr>
              <w:t xml:space="preserve"> 48 straipsnio </w:t>
            </w:r>
            <w:r w:rsidR="00F726C1">
              <w:rPr>
                <w:color w:val="000000"/>
                <w:sz w:val="24"/>
                <w:szCs w:val="24"/>
              </w:rPr>
              <w:t>1</w:t>
            </w:r>
            <w:r w:rsidRPr="007365E4">
              <w:rPr>
                <w:color w:val="000000"/>
                <w:sz w:val="24"/>
                <w:szCs w:val="24"/>
              </w:rPr>
              <w:t xml:space="preserve"> dalyje, yra </w:t>
            </w:r>
            <w:r w:rsidRPr="007365E4">
              <w:rPr>
                <w:b/>
                <w:bCs/>
                <w:color w:val="000000"/>
                <w:sz w:val="24"/>
                <w:szCs w:val="24"/>
              </w:rPr>
              <w:t>įtvirtinta</w:t>
            </w:r>
            <w:r w:rsidRPr="007365E4">
              <w:rPr>
                <w:color w:val="000000"/>
                <w:sz w:val="24"/>
                <w:szCs w:val="24"/>
              </w:rPr>
              <w:t xml:space="preserve"> perkančiosios organizacijos </w:t>
            </w:r>
            <w:r w:rsidRPr="007365E4">
              <w:rPr>
                <w:b/>
                <w:bCs/>
                <w:color w:val="000000"/>
                <w:sz w:val="24"/>
                <w:szCs w:val="24"/>
              </w:rPr>
              <w:t>teisė (bet ne pareiga)</w:t>
            </w:r>
            <w:r w:rsidRPr="007365E4">
              <w:rPr>
                <w:color w:val="000000"/>
                <w:sz w:val="24"/>
                <w:szCs w:val="24"/>
              </w:rPr>
              <w:t xml:space="preserve"> </w:t>
            </w:r>
            <w:r w:rsidR="00F726C1" w:rsidRPr="00F726C1">
              <w:rPr>
                <w:color w:val="000000"/>
                <w:sz w:val="24"/>
                <w:szCs w:val="24"/>
              </w:rPr>
              <w:t xml:space="preserve">viešojo pirkimo dokumentuose reikalauti, kad tiekėjas pateiktų nepriklausomos įstaigos išduotą sertifikatą, patvirtinantį, kad tiekėjas laikosi tam tikrų kokybės </w:t>
            </w:r>
            <w:r w:rsidR="00F726C1" w:rsidRPr="00F726C1">
              <w:rPr>
                <w:color w:val="000000"/>
                <w:sz w:val="24"/>
                <w:szCs w:val="24"/>
              </w:rPr>
              <w:lastRenderedPageBreak/>
              <w:t>vadybos sistemos standartų</w:t>
            </w:r>
            <w:r w:rsidR="00842136">
              <w:rPr>
                <w:color w:val="000000"/>
                <w:sz w:val="24"/>
                <w:szCs w:val="24"/>
              </w:rPr>
              <w:t xml:space="preserve">. </w:t>
            </w:r>
            <w:r>
              <w:rPr>
                <w:color w:val="000000"/>
                <w:sz w:val="24"/>
                <w:szCs w:val="24"/>
              </w:rPr>
              <w:t xml:space="preserve">Tarnyba papildomai pažymi, kad </w:t>
            </w:r>
            <w:r w:rsidRPr="0068217A">
              <w:rPr>
                <w:color w:val="000000"/>
                <w:sz w:val="24"/>
                <w:szCs w:val="24"/>
              </w:rPr>
              <w:t>reikalavimas taikyti</w:t>
            </w:r>
            <w:r>
              <w:rPr>
                <w:color w:val="000000"/>
                <w:sz w:val="24"/>
                <w:szCs w:val="24"/>
              </w:rPr>
              <w:t xml:space="preserve"> </w:t>
            </w:r>
            <w:r w:rsidR="00842136" w:rsidRPr="009B46DF">
              <w:rPr>
                <w:sz w:val="24"/>
                <w:szCs w:val="24"/>
              </w:rPr>
              <w:t xml:space="preserve">kokybės </w:t>
            </w:r>
            <w:r w:rsidR="00A61325">
              <w:rPr>
                <w:sz w:val="24"/>
                <w:szCs w:val="24"/>
              </w:rPr>
              <w:t>vadybos</w:t>
            </w:r>
            <w:r w:rsidR="00A61325" w:rsidRPr="009B46DF">
              <w:rPr>
                <w:sz w:val="24"/>
                <w:szCs w:val="24"/>
              </w:rPr>
              <w:t xml:space="preserve"> </w:t>
            </w:r>
            <w:r w:rsidR="00842136" w:rsidRPr="009B46DF">
              <w:rPr>
                <w:sz w:val="24"/>
                <w:szCs w:val="24"/>
              </w:rPr>
              <w:t>sistemą</w:t>
            </w:r>
            <w:r w:rsidRPr="0068217A">
              <w:rPr>
                <w:color w:val="000000"/>
                <w:sz w:val="24"/>
                <w:szCs w:val="24"/>
              </w:rPr>
              <w:t xml:space="preserve"> </w:t>
            </w:r>
            <w:r w:rsidR="00842136" w:rsidRPr="009B46DF">
              <w:rPr>
                <w:sz w:val="24"/>
                <w:szCs w:val="24"/>
              </w:rPr>
              <w:t>atitinkančią ISO/IEC 9001:2015 standarto reikalavimus arba lygiavertę</w:t>
            </w:r>
            <w:r w:rsidRPr="0068217A">
              <w:rPr>
                <w:color w:val="000000"/>
                <w:sz w:val="24"/>
                <w:szCs w:val="24"/>
              </w:rPr>
              <w:t>, t. y., kai reikalavimas nustatomas vadovaujantis Į</w:t>
            </w:r>
            <w:r>
              <w:rPr>
                <w:color w:val="000000"/>
                <w:sz w:val="24"/>
                <w:szCs w:val="24"/>
              </w:rPr>
              <w:t>statymo</w:t>
            </w:r>
            <w:r w:rsidRPr="0068217A">
              <w:rPr>
                <w:color w:val="000000"/>
                <w:sz w:val="24"/>
                <w:szCs w:val="24"/>
              </w:rPr>
              <w:t xml:space="preserve"> 48 str</w:t>
            </w:r>
            <w:r>
              <w:rPr>
                <w:color w:val="000000"/>
                <w:sz w:val="24"/>
                <w:szCs w:val="24"/>
              </w:rPr>
              <w:t>aipsniu</w:t>
            </w:r>
            <w:r w:rsidRPr="0068217A">
              <w:rPr>
                <w:color w:val="000000"/>
                <w:sz w:val="24"/>
                <w:szCs w:val="24"/>
              </w:rPr>
              <w:t>, nėra laikomas tiekėjų kvalifikacijos reikalavimu Įstatymo 47 straipsnio</w:t>
            </w:r>
            <w:r w:rsidRPr="0068217A">
              <w:rPr>
                <w:b/>
                <w:bCs/>
                <w:color w:val="000000"/>
                <w:sz w:val="24"/>
                <w:szCs w:val="24"/>
              </w:rPr>
              <w:t xml:space="preserve"> </w:t>
            </w:r>
            <w:r w:rsidRPr="0068217A">
              <w:rPr>
                <w:color w:val="000000"/>
                <w:sz w:val="24"/>
                <w:szCs w:val="24"/>
              </w:rPr>
              <w:t>prasme.</w:t>
            </w:r>
            <w:r>
              <w:rPr>
                <w:b/>
                <w:bCs/>
                <w:color w:val="000000"/>
                <w:sz w:val="24"/>
                <w:szCs w:val="24"/>
              </w:rPr>
              <w:t xml:space="preserve"> </w:t>
            </w:r>
            <w:r>
              <w:rPr>
                <w:color w:val="000000"/>
                <w:sz w:val="24"/>
                <w:szCs w:val="24"/>
              </w:rPr>
              <w:t xml:space="preserve">Pažymėtina, kad </w:t>
            </w:r>
            <w:hyperlink r:id="rId32" w:history="1">
              <w:r w:rsidRPr="0068217A">
                <w:rPr>
                  <w:color w:val="000000"/>
                  <w:sz w:val="24"/>
                  <w:szCs w:val="24"/>
                </w:rPr>
                <w:t>Į</w:t>
              </w:r>
            </w:hyperlink>
            <w:r>
              <w:rPr>
                <w:color w:val="000000"/>
                <w:sz w:val="24"/>
                <w:szCs w:val="24"/>
              </w:rPr>
              <w:t>statymo</w:t>
            </w:r>
            <w:r w:rsidRPr="0068217A">
              <w:rPr>
                <w:color w:val="000000"/>
                <w:sz w:val="24"/>
                <w:szCs w:val="24"/>
              </w:rPr>
              <w:t> 48 straipsnio 1 dalyje nurodyti reikalavimai turi būti nustatomi bei jų teisėtumas vertinamas sistemiškai taikant</w:t>
            </w:r>
            <w:r>
              <w:rPr>
                <w:color w:val="000000"/>
                <w:sz w:val="24"/>
                <w:szCs w:val="24"/>
              </w:rPr>
              <w:t xml:space="preserve"> Įstatymo </w:t>
            </w:r>
            <w:r w:rsidRPr="0068217A">
              <w:rPr>
                <w:color w:val="000000"/>
                <w:sz w:val="24"/>
                <w:szCs w:val="24"/>
              </w:rPr>
              <w:t xml:space="preserve">47 straipsnio 1 dalies nuostatas, kuriose įtvirtinta perkančiųjų organizacijų pareiga užtikrinti, kad </w:t>
            </w:r>
            <w:r w:rsidRPr="0088251D">
              <w:rPr>
                <w:b/>
                <w:bCs/>
                <w:color w:val="000000"/>
                <w:sz w:val="24"/>
                <w:szCs w:val="24"/>
              </w:rPr>
              <w:t>kvalifikacijos reikalavimai dirbtinai neribotų konkurencijos, būtų proporcingi ir susiję su pirkimo objektu, tikslūs ir aiškūs</w:t>
            </w:r>
            <w:r w:rsidRPr="0068217A">
              <w:rPr>
                <w:color w:val="000000"/>
                <w:sz w:val="24"/>
                <w:szCs w:val="24"/>
              </w:rPr>
              <w:t>.</w:t>
            </w:r>
          </w:p>
          <w:p w14:paraId="2DEA33E3" w14:textId="77777777" w:rsidR="00256360" w:rsidRDefault="00D00C47" w:rsidP="00256360">
            <w:pPr>
              <w:pStyle w:val="ListParagraph"/>
              <w:ind w:left="0" w:firstLine="720"/>
              <w:jc w:val="both"/>
              <w:rPr>
                <w:color w:val="000000"/>
                <w:sz w:val="24"/>
                <w:szCs w:val="24"/>
              </w:rPr>
            </w:pPr>
            <w:r>
              <w:rPr>
                <w:color w:val="000000"/>
                <w:sz w:val="24"/>
                <w:szCs w:val="24"/>
              </w:rPr>
              <w:t>Pažymėtina, kad tuo atveju, jei perkančioji organizacija</w:t>
            </w:r>
            <w:r w:rsidRPr="0093274A">
              <w:rPr>
                <w:color w:val="000000"/>
                <w:sz w:val="24"/>
                <w:szCs w:val="24"/>
              </w:rPr>
              <w:t xml:space="preserve"> gali pasigrįsti reikalavimo</w:t>
            </w:r>
            <w:r>
              <w:rPr>
                <w:color w:val="000000"/>
                <w:sz w:val="24"/>
                <w:szCs w:val="24"/>
              </w:rPr>
              <w:t xml:space="preserve"> dėl</w:t>
            </w:r>
            <w:r w:rsidRPr="0093274A">
              <w:rPr>
                <w:color w:val="000000"/>
                <w:sz w:val="24"/>
                <w:szCs w:val="24"/>
              </w:rPr>
              <w:t xml:space="preserve"> </w:t>
            </w:r>
            <w:r w:rsidR="006D4CC9">
              <w:rPr>
                <w:color w:val="000000"/>
                <w:sz w:val="24"/>
                <w:szCs w:val="24"/>
              </w:rPr>
              <w:t>kokybės</w:t>
            </w:r>
            <w:r w:rsidRPr="007365E4">
              <w:rPr>
                <w:color w:val="000000"/>
                <w:sz w:val="24"/>
                <w:szCs w:val="24"/>
              </w:rPr>
              <w:t xml:space="preserve"> vadybos sistemos standartų taikym</w:t>
            </w:r>
            <w:r>
              <w:rPr>
                <w:color w:val="000000"/>
                <w:sz w:val="24"/>
                <w:szCs w:val="24"/>
              </w:rPr>
              <w:t>o</w:t>
            </w:r>
            <w:r w:rsidRPr="0093274A">
              <w:rPr>
                <w:color w:val="000000"/>
                <w:sz w:val="24"/>
                <w:szCs w:val="24"/>
              </w:rPr>
              <w:t xml:space="preserve"> būtinumą, tuomet jį gali kelti kaip pirkimo dokumentų reikalavimą arba kaip sutarties vykdymo sąlygą, bet ne kaip kvalifikacijos reikalavimą</w:t>
            </w:r>
            <w:r>
              <w:rPr>
                <w:color w:val="000000"/>
                <w:sz w:val="24"/>
                <w:szCs w:val="24"/>
              </w:rPr>
              <w:t>. Tarnyba atkreipia dėmesį,</w:t>
            </w:r>
            <w:r w:rsidRPr="0093274A">
              <w:rPr>
                <w:color w:val="000000"/>
                <w:sz w:val="24"/>
                <w:szCs w:val="24"/>
              </w:rPr>
              <w:t xml:space="preserve"> </w:t>
            </w:r>
            <w:r>
              <w:rPr>
                <w:color w:val="000000"/>
                <w:sz w:val="24"/>
                <w:szCs w:val="24"/>
              </w:rPr>
              <w:t>jog Perkančioji organizacija įvertinusi pirmiau nurodyto reikalavimo būtin</w:t>
            </w:r>
            <w:r w:rsidR="00E971C2">
              <w:rPr>
                <w:color w:val="000000"/>
                <w:sz w:val="24"/>
                <w:szCs w:val="24"/>
              </w:rPr>
              <w:t>um</w:t>
            </w:r>
            <w:r>
              <w:rPr>
                <w:color w:val="000000"/>
                <w:sz w:val="24"/>
                <w:szCs w:val="24"/>
              </w:rPr>
              <w:t>ą ir nustačiusi jį pirkimo dokumentuose, minėtu aspektu turi vykdyti ir viešojo pirkimo sutarties priežiūrą, t. y. turi pareigą tikrinti, ar minėto standarto tiekėjas laikosi vykdydamas sutartį</w:t>
            </w:r>
            <w:r w:rsidR="006D4CC9">
              <w:rPr>
                <w:color w:val="000000"/>
                <w:sz w:val="24"/>
                <w:szCs w:val="24"/>
              </w:rPr>
              <w:t>.</w:t>
            </w:r>
          </w:p>
          <w:p w14:paraId="1A5C95DE" w14:textId="77777777" w:rsidR="00256360" w:rsidRDefault="00D00C47" w:rsidP="00256360">
            <w:pPr>
              <w:pStyle w:val="ListParagraph"/>
              <w:ind w:left="0" w:firstLine="720"/>
              <w:jc w:val="both"/>
              <w:rPr>
                <w:sz w:val="24"/>
                <w:szCs w:val="24"/>
              </w:rPr>
            </w:pPr>
            <w:r>
              <w:rPr>
                <w:color w:val="000000"/>
                <w:sz w:val="24"/>
                <w:szCs w:val="24"/>
              </w:rPr>
              <w:t xml:space="preserve">Tarnyba papildomai atkreipia dėmesį, kad Perkančioji organizacija Pirkimo Nr. </w:t>
            </w:r>
            <w:r w:rsidR="006D4CC9">
              <w:rPr>
                <w:color w:val="000000"/>
                <w:sz w:val="24"/>
                <w:szCs w:val="24"/>
              </w:rPr>
              <w:t>4</w:t>
            </w:r>
            <w:r>
              <w:rPr>
                <w:color w:val="000000"/>
                <w:sz w:val="24"/>
                <w:szCs w:val="24"/>
              </w:rPr>
              <w:t xml:space="preserve"> dokumentuose įtvirtino reikalavimą tiekėjui būti „&lt;...&gt;</w:t>
            </w:r>
            <w:r w:rsidR="006D4CC9">
              <w:rPr>
                <w:color w:val="000000"/>
                <w:sz w:val="24"/>
                <w:szCs w:val="24"/>
              </w:rPr>
              <w:t xml:space="preserve"> </w:t>
            </w:r>
            <w:r w:rsidR="006D4CC9" w:rsidRPr="006D4CC9">
              <w:rPr>
                <w:sz w:val="24"/>
                <w:szCs w:val="24"/>
              </w:rPr>
              <w:t>įdiegęs kokybės valdymo sistemą</w:t>
            </w:r>
            <w:r w:rsidR="006D4CC9">
              <w:rPr>
                <w:sz w:val="24"/>
                <w:szCs w:val="24"/>
              </w:rPr>
              <w:t xml:space="preserve"> </w:t>
            </w:r>
            <w:r>
              <w:rPr>
                <w:sz w:val="24"/>
                <w:szCs w:val="24"/>
              </w:rPr>
              <w:t>&lt;...&gt;“. Šiame kontekste svarbu pažymėti, kad Įstatymo 48 straipsnio 1 dalyje nustatyta, jog „</w:t>
            </w:r>
            <w:r w:rsidRPr="00743B65">
              <w:rPr>
                <w:sz w:val="24"/>
                <w:szCs w:val="24"/>
              </w:rPr>
              <w:t xml:space="preserve">Perkančioji organizacija gali reikalauti, kad tiekėjas pateiktų nepriklausomos įstaigos išduotą sertifikatą, patvirtinantį, kad </w:t>
            </w:r>
            <w:r w:rsidRPr="00743B65">
              <w:rPr>
                <w:b/>
                <w:bCs/>
                <w:sz w:val="24"/>
                <w:szCs w:val="24"/>
              </w:rPr>
              <w:t>jis laikosi</w:t>
            </w:r>
            <w:r w:rsidRPr="00743B65">
              <w:rPr>
                <w:sz w:val="24"/>
                <w:szCs w:val="24"/>
              </w:rPr>
              <w:t xml:space="preserve"> tam tikrų kokybės vadybos sistemos standartų</w:t>
            </w:r>
            <w:r>
              <w:rPr>
                <w:sz w:val="24"/>
                <w:szCs w:val="24"/>
              </w:rPr>
              <w:t xml:space="preserve"> &lt;...&gt;“, t. y. Perkančioji organizacija turi kelti reikalavimą tiekėjui ne būti įsidiegus tam tikrą standartą, o jo laikytis / jį taikyti, priešingu atveju gali susidaryti situacija, kad standartą tiekėjas turi įsidiegęs, tačiau realiai nesilaiko jame nustatytų reikalavimų.</w:t>
            </w:r>
          </w:p>
          <w:p w14:paraId="258B4373" w14:textId="77777777" w:rsidR="00256360" w:rsidRDefault="006358A3" w:rsidP="00256360">
            <w:pPr>
              <w:pStyle w:val="ListParagraph"/>
              <w:ind w:left="0" w:firstLine="720"/>
              <w:jc w:val="both"/>
              <w:rPr>
                <w:color w:val="000000"/>
                <w:sz w:val="24"/>
                <w:szCs w:val="24"/>
              </w:rPr>
            </w:pPr>
            <w:r>
              <w:rPr>
                <w:color w:val="000000"/>
                <w:sz w:val="24"/>
                <w:szCs w:val="24"/>
              </w:rPr>
              <w:t xml:space="preserve">Tarnyba atkreipia dėmesį, kad </w:t>
            </w:r>
            <w:r w:rsidRPr="00DD0E9B">
              <w:rPr>
                <w:sz w:val="24"/>
                <w:szCs w:val="24"/>
              </w:rPr>
              <w:t>kokybės valdymo sistem</w:t>
            </w:r>
            <w:r>
              <w:rPr>
                <w:sz w:val="24"/>
                <w:szCs w:val="24"/>
              </w:rPr>
              <w:t>os</w:t>
            </w:r>
            <w:r w:rsidRPr="00DD0E9B">
              <w:rPr>
                <w:sz w:val="24"/>
                <w:szCs w:val="24"/>
              </w:rPr>
              <w:t>, atitinkanči</w:t>
            </w:r>
            <w:r>
              <w:rPr>
                <w:sz w:val="24"/>
                <w:szCs w:val="24"/>
              </w:rPr>
              <w:t>os</w:t>
            </w:r>
            <w:r w:rsidRPr="00DD0E9B">
              <w:rPr>
                <w:sz w:val="24"/>
                <w:szCs w:val="24"/>
              </w:rPr>
              <w:t xml:space="preserve"> ISO/IEC 9001:2015 standarto reikalavimus</w:t>
            </w:r>
            <w:r>
              <w:rPr>
                <w:sz w:val="24"/>
                <w:szCs w:val="24"/>
              </w:rPr>
              <w:t xml:space="preserve"> </w:t>
            </w:r>
            <w:r>
              <w:rPr>
                <w:color w:val="000000"/>
                <w:sz w:val="24"/>
                <w:szCs w:val="24"/>
              </w:rPr>
              <w:t>sertifikatai išduodami nurodant juose sertifikavimo sritį. Šiame kontekste, Tarnyba pažymi, kad Pirkimą Nr. 4 laimėjusio tiekėjo pateiktuose sertifikatuose nurodomos tokios sertifikavimo sritys kaip: IT sistemų projektavimo ir architektūrinių sprendimų kūrimas, IT inovacijų diegimas ir kita. Atsižvelgiant į išdėstytą, Tarnybai kyla abejonių ar minėtos sertifikavimo sritys padengia IT licencijų bei programinės įrangos pardavimo veiklos sritį. Pažymėtina, kad šią informaciją Perkančioji organizacija turėtų tikrinti pirkimo procedūros vykdymo metu.</w:t>
            </w:r>
          </w:p>
          <w:p w14:paraId="4E2095D1" w14:textId="77777777" w:rsidR="00256360" w:rsidRDefault="006358A3" w:rsidP="00256360">
            <w:pPr>
              <w:pStyle w:val="ListParagraph"/>
              <w:ind w:left="0" w:firstLine="720"/>
              <w:jc w:val="both"/>
              <w:rPr>
                <w:color w:val="000000"/>
                <w:sz w:val="24"/>
                <w:szCs w:val="24"/>
              </w:rPr>
            </w:pPr>
            <w:r>
              <w:rPr>
                <w:color w:val="000000"/>
                <w:sz w:val="24"/>
                <w:szCs w:val="24"/>
              </w:rPr>
              <w:t>Tarnyba papildomai atkreipia dėmesį, kad perkančioji organizacija, pirkimo dokumentuose nurodydama reikalavimą tiekėjams pateikti pirmiau nurodytus sertifikatus, privalo nurodyti ir kokiai sričiai jie turi būti išduoti, t. y., susieti su pirkimo objektu, priešingu atveju gali susidaryti situacija, kai tiekėjas pateiks sertifikatus, kuriuose bus nurodyta sertifikavimo sritis, pvz., kanceliarinių prekių pardavimas, nors pirkimas bus vykdomas dėl IT prekių pirkimo, ir tokį sertifikatą perkančioji organizacija turės priimti kaip tinkamą, nes nebus pirkimo dokumentuose tinkamai apsirašiusi/identifikavusi reikalaujamos sertifikavimo srities, susijusios su konkrečiu pirkimo objektu. Atsižvelgiant į išdėstytą, Tarnyba rekomenduoja Perkančiajai organizacijai ateityje nustatant minėtą reikalavimą aiškiai numatyti, kad atitinkame sertifikate nurodytos sritys turi apimti su pirkimo objektu susijusias veiklas.</w:t>
            </w:r>
          </w:p>
          <w:p w14:paraId="5E96B801" w14:textId="777B3EAE" w:rsidR="009B46DF" w:rsidRPr="00256360" w:rsidRDefault="00D00C47" w:rsidP="00256360">
            <w:pPr>
              <w:pStyle w:val="ListParagraph"/>
              <w:ind w:left="0" w:firstLine="720"/>
              <w:jc w:val="both"/>
              <w:rPr>
                <w:color w:val="000000"/>
                <w:sz w:val="24"/>
                <w:szCs w:val="24"/>
              </w:rPr>
            </w:pPr>
            <w:r w:rsidRPr="00256360">
              <w:rPr>
                <w:sz w:val="24"/>
                <w:szCs w:val="24"/>
              </w:rPr>
              <w:t xml:space="preserve">Atsižvelgiant į tai, kas išdėstyta, Tarnyba konstatuoja, jog nustatydama pirmiau nurodytą kvalifikacijos reikalavimą, Perkančioji organizacija </w:t>
            </w:r>
            <w:r w:rsidRPr="00256360">
              <w:rPr>
                <w:color w:val="000000"/>
                <w:sz w:val="24"/>
                <w:szCs w:val="24"/>
              </w:rPr>
              <w:t>pažeidė Įstatymo 47 straipsnio 1</w:t>
            </w:r>
            <w:r w:rsidR="000A5603" w:rsidRPr="00256360">
              <w:rPr>
                <w:color w:val="000000"/>
                <w:sz w:val="24"/>
                <w:szCs w:val="24"/>
              </w:rPr>
              <w:t>, 7</w:t>
            </w:r>
            <w:r w:rsidRPr="00256360">
              <w:rPr>
                <w:color w:val="000000"/>
                <w:sz w:val="24"/>
                <w:szCs w:val="24"/>
              </w:rPr>
              <w:t xml:space="preserve"> dali</w:t>
            </w:r>
            <w:r w:rsidR="000A5603" w:rsidRPr="00256360">
              <w:rPr>
                <w:color w:val="000000"/>
                <w:sz w:val="24"/>
                <w:szCs w:val="24"/>
              </w:rPr>
              <w:t>ų</w:t>
            </w:r>
            <w:r w:rsidR="00FA4CDC" w:rsidRPr="00256360">
              <w:rPr>
                <w:color w:val="000000"/>
                <w:sz w:val="24"/>
                <w:szCs w:val="24"/>
              </w:rPr>
              <w:t xml:space="preserve"> </w:t>
            </w:r>
            <w:r w:rsidRPr="00256360">
              <w:rPr>
                <w:color w:val="000000"/>
                <w:sz w:val="24"/>
                <w:szCs w:val="24"/>
              </w:rPr>
              <w:t xml:space="preserve">ir Kvalifikacijos metodikos </w:t>
            </w:r>
            <w:r w:rsidR="00856FA9" w:rsidRPr="00256360">
              <w:rPr>
                <w:sz w:val="23"/>
                <w:szCs w:val="23"/>
              </w:rPr>
              <w:t>16 punkto ketvirtosios pastraipos reikalavimus.</w:t>
            </w:r>
          </w:p>
        </w:tc>
      </w:tr>
      <w:tr w:rsidR="001C6506" w:rsidRPr="00492751" w14:paraId="14E70C9F" w14:textId="77777777" w:rsidTr="001C6506">
        <w:tc>
          <w:tcPr>
            <w:tcW w:w="682" w:type="pct"/>
            <w:tcBorders>
              <w:top w:val="single" w:sz="4" w:space="0" w:color="auto"/>
              <w:left w:val="single" w:sz="4" w:space="0" w:color="auto"/>
              <w:bottom w:val="single" w:sz="4" w:space="0" w:color="auto"/>
              <w:right w:val="single" w:sz="4" w:space="0" w:color="auto"/>
            </w:tcBorders>
          </w:tcPr>
          <w:p w14:paraId="33DB9C70" w14:textId="02CC33EA" w:rsidR="001C6506" w:rsidRDefault="001C75F7" w:rsidP="000A6B68">
            <w:pPr>
              <w:spacing w:line="256" w:lineRule="auto"/>
              <w:rPr>
                <w:szCs w:val="24"/>
              </w:rPr>
            </w:pPr>
            <w:r>
              <w:rPr>
                <w:sz w:val="24"/>
                <w:szCs w:val="24"/>
              </w:rPr>
              <w:lastRenderedPageBreak/>
              <w:t>4</w:t>
            </w:r>
            <w:r w:rsidR="001C6506" w:rsidRPr="007B1290">
              <w:rPr>
                <w:sz w:val="24"/>
                <w:szCs w:val="24"/>
              </w:rPr>
              <w:t>.</w:t>
            </w:r>
          </w:p>
        </w:tc>
        <w:tc>
          <w:tcPr>
            <w:tcW w:w="4318" w:type="pct"/>
            <w:gridSpan w:val="2"/>
            <w:tcBorders>
              <w:top w:val="single" w:sz="4" w:space="0" w:color="auto"/>
              <w:left w:val="single" w:sz="4" w:space="0" w:color="auto"/>
              <w:bottom w:val="single" w:sz="4" w:space="0" w:color="auto"/>
              <w:right w:val="single" w:sz="4" w:space="0" w:color="auto"/>
            </w:tcBorders>
          </w:tcPr>
          <w:p w14:paraId="19954839" w14:textId="77777777" w:rsidR="00256360" w:rsidRDefault="00DD0E9B" w:rsidP="000A6B68">
            <w:pPr>
              <w:spacing w:line="256" w:lineRule="auto"/>
              <w:jc w:val="both"/>
              <w:rPr>
                <w:bCs/>
                <w:iCs/>
                <w:sz w:val="24"/>
                <w:szCs w:val="24"/>
              </w:rPr>
            </w:pPr>
            <w:r w:rsidRPr="00BE5220">
              <w:rPr>
                <w:bCs/>
                <w:sz w:val="24"/>
                <w:szCs w:val="24"/>
              </w:rPr>
              <w:t>Į</w:t>
            </w:r>
            <w:r>
              <w:rPr>
                <w:bCs/>
                <w:sz w:val="24"/>
                <w:szCs w:val="24"/>
              </w:rPr>
              <w:t>statym</w:t>
            </w:r>
            <w:r w:rsidRPr="000C7985">
              <w:rPr>
                <w:bCs/>
                <w:sz w:val="24"/>
                <w:szCs w:val="24"/>
              </w:rPr>
              <w:t>o</w:t>
            </w:r>
            <w:r w:rsidRPr="000C7985">
              <w:rPr>
                <w:sz w:val="24"/>
                <w:szCs w:val="24"/>
              </w:rPr>
              <w:t xml:space="preserve"> </w:t>
            </w:r>
            <w:r w:rsidR="000A5603" w:rsidRPr="00A42AD2">
              <w:rPr>
                <w:bCs/>
                <w:iCs/>
                <w:sz w:val="24"/>
                <w:szCs w:val="24"/>
              </w:rPr>
              <w:t xml:space="preserve">47 straipsnio </w:t>
            </w:r>
            <w:r w:rsidR="000A5603">
              <w:rPr>
                <w:bCs/>
                <w:iCs/>
                <w:sz w:val="24"/>
                <w:szCs w:val="24"/>
              </w:rPr>
              <w:t>1</w:t>
            </w:r>
            <w:r w:rsidR="000A5603">
              <w:rPr>
                <w:rStyle w:val="FootnoteReference"/>
                <w:bCs/>
                <w:sz w:val="23"/>
                <w:szCs w:val="23"/>
              </w:rPr>
              <w:footnoteReference w:id="178"/>
            </w:r>
            <w:r w:rsidR="000A5603">
              <w:rPr>
                <w:bCs/>
                <w:iCs/>
                <w:sz w:val="24"/>
                <w:szCs w:val="24"/>
              </w:rPr>
              <w:t xml:space="preserve"> ir </w:t>
            </w:r>
            <w:r w:rsidR="000A5603" w:rsidRPr="00A42AD2">
              <w:rPr>
                <w:bCs/>
                <w:iCs/>
                <w:sz w:val="24"/>
                <w:szCs w:val="24"/>
              </w:rPr>
              <w:t>7 dal</w:t>
            </w:r>
            <w:r w:rsidR="000A5603">
              <w:rPr>
                <w:bCs/>
                <w:iCs/>
                <w:sz w:val="24"/>
                <w:szCs w:val="24"/>
              </w:rPr>
              <w:t>y</w:t>
            </w:r>
            <w:r w:rsidR="000A5603" w:rsidRPr="00A42AD2">
              <w:rPr>
                <w:bCs/>
                <w:iCs/>
                <w:sz w:val="24"/>
                <w:szCs w:val="24"/>
              </w:rPr>
              <w:t>s</w:t>
            </w:r>
            <w:r w:rsidR="000A5603" w:rsidRPr="00473E71">
              <w:rPr>
                <w:rStyle w:val="FootnoteReference"/>
                <w:sz w:val="23"/>
                <w:szCs w:val="23"/>
              </w:rPr>
              <w:footnoteReference w:id="179"/>
            </w:r>
            <w:r w:rsidR="000A5603">
              <w:rPr>
                <w:bCs/>
                <w:iCs/>
                <w:sz w:val="24"/>
                <w:szCs w:val="24"/>
              </w:rPr>
              <w:t>,</w:t>
            </w:r>
          </w:p>
          <w:p w14:paraId="0B0D3641" w14:textId="53204F76" w:rsidR="001C6506" w:rsidRPr="00492751" w:rsidRDefault="00DD0E9B" w:rsidP="000A6B68">
            <w:pPr>
              <w:spacing w:line="256" w:lineRule="auto"/>
              <w:jc w:val="both"/>
              <w:rPr>
                <w:szCs w:val="24"/>
              </w:rPr>
            </w:pPr>
            <w:r>
              <w:rPr>
                <w:bCs/>
                <w:iCs/>
                <w:sz w:val="24"/>
                <w:szCs w:val="24"/>
                <w:lang w:eastAsia="fi-FI"/>
              </w:rPr>
              <w:lastRenderedPageBreak/>
              <w:t>K</w:t>
            </w:r>
            <w:r w:rsidRPr="007B1290">
              <w:rPr>
                <w:bCs/>
                <w:iCs/>
                <w:sz w:val="24"/>
                <w:szCs w:val="24"/>
                <w:lang w:eastAsia="fi-FI"/>
              </w:rPr>
              <w:t>valifikacijos metodikos</w:t>
            </w:r>
            <w:r w:rsidRPr="007B1290">
              <w:rPr>
                <w:rStyle w:val="FootnoteReference"/>
                <w:bCs/>
                <w:iCs/>
                <w:sz w:val="24"/>
                <w:szCs w:val="24"/>
                <w:lang w:eastAsia="fi-FI"/>
              </w:rPr>
              <w:footnoteReference w:id="180"/>
            </w:r>
            <w:r w:rsidRPr="007B1290">
              <w:rPr>
                <w:iCs/>
                <w:sz w:val="24"/>
                <w:szCs w:val="24"/>
              </w:rPr>
              <w:t xml:space="preserve"> </w:t>
            </w:r>
            <w:r>
              <w:rPr>
                <w:sz w:val="24"/>
                <w:szCs w:val="24"/>
              </w:rPr>
              <w:t>22 punktas</w:t>
            </w:r>
            <w:r w:rsidRPr="00AB380B">
              <w:rPr>
                <w:rStyle w:val="FootnoteReference"/>
                <w:szCs w:val="24"/>
                <w:lang w:val="en-US"/>
              </w:rPr>
              <w:footnoteReference w:id="181"/>
            </w:r>
          </w:p>
        </w:tc>
      </w:tr>
      <w:tr w:rsidR="001C6506" w:rsidRPr="00A579F4" w14:paraId="5378BA8A" w14:textId="77777777" w:rsidTr="001C6506">
        <w:tc>
          <w:tcPr>
            <w:tcW w:w="5000" w:type="pct"/>
            <w:gridSpan w:val="3"/>
            <w:tcBorders>
              <w:top w:val="single" w:sz="4" w:space="0" w:color="auto"/>
              <w:left w:val="single" w:sz="4" w:space="0" w:color="auto"/>
              <w:bottom w:val="single" w:sz="4" w:space="0" w:color="auto"/>
              <w:right w:val="single" w:sz="4" w:space="0" w:color="auto"/>
            </w:tcBorders>
            <w:hideMark/>
          </w:tcPr>
          <w:p w14:paraId="0C25B143" w14:textId="38FA53E1" w:rsidR="00A876FD" w:rsidRPr="00394821" w:rsidRDefault="00A876FD" w:rsidP="000A6B68">
            <w:pPr>
              <w:pStyle w:val="ListParagraph"/>
              <w:ind w:left="0" w:firstLine="720"/>
              <w:jc w:val="both"/>
              <w:rPr>
                <w:bCs/>
                <w:sz w:val="24"/>
                <w:szCs w:val="24"/>
              </w:rPr>
            </w:pPr>
            <w:r w:rsidRPr="00394821">
              <w:rPr>
                <w:sz w:val="24"/>
                <w:szCs w:val="24"/>
              </w:rPr>
              <w:lastRenderedPageBreak/>
              <w:t xml:space="preserve">Pirkimo Nr. </w:t>
            </w:r>
            <w:r w:rsidR="00A61325">
              <w:rPr>
                <w:sz w:val="24"/>
                <w:szCs w:val="24"/>
              </w:rPr>
              <w:t>4</w:t>
            </w:r>
            <w:r w:rsidRPr="00D62CF5">
              <w:rPr>
                <w:sz w:val="24"/>
                <w:szCs w:val="24"/>
              </w:rPr>
              <w:t xml:space="preserve"> sąlygų 7.1.2 papunktyje </w:t>
            </w:r>
            <w:r w:rsidRPr="00D62CF5">
              <w:rPr>
                <w:color w:val="000000"/>
                <w:sz w:val="24"/>
                <w:szCs w:val="24"/>
              </w:rPr>
              <w:t>nustat</w:t>
            </w:r>
            <w:r>
              <w:rPr>
                <w:color w:val="000000"/>
                <w:sz w:val="24"/>
                <w:szCs w:val="24"/>
              </w:rPr>
              <w:t>ytas</w:t>
            </w:r>
            <w:r w:rsidRPr="00D62CF5">
              <w:rPr>
                <w:color w:val="000000"/>
                <w:sz w:val="24"/>
                <w:szCs w:val="24"/>
              </w:rPr>
              <w:t xml:space="preserve"> tiekėjų kvalifikacijos reikalavim</w:t>
            </w:r>
            <w:r>
              <w:rPr>
                <w:color w:val="000000"/>
                <w:sz w:val="24"/>
                <w:szCs w:val="24"/>
              </w:rPr>
              <w:t>as</w:t>
            </w:r>
            <w:r w:rsidRPr="00D62CF5">
              <w:rPr>
                <w:color w:val="000000"/>
                <w:sz w:val="24"/>
                <w:szCs w:val="24"/>
              </w:rPr>
              <w:t>: „Tiekėjas – įmonė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F90BC49" w14:textId="0F006AD5" w:rsidR="00A876FD" w:rsidRDefault="00A876FD" w:rsidP="00540D09">
            <w:pPr>
              <w:pStyle w:val="ListParagraph"/>
              <w:ind w:left="0" w:firstLine="720"/>
              <w:jc w:val="both"/>
              <w:rPr>
                <w:sz w:val="24"/>
                <w:szCs w:val="24"/>
              </w:rPr>
            </w:pPr>
            <w:r w:rsidRPr="0081020D">
              <w:rPr>
                <w:sz w:val="24"/>
                <w:szCs w:val="24"/>
              </w:rPr>
              <w:t>Tarnyba paprašė</w:t>
            </w:r>
            <w:r w:rsidR="00540D09" w:rsidRPr="000C7985">
              <w:rPr>
                <w:rStyle w:val="FootnoteReference"/>
                <w:szCs w:val="24"/>
              </w:rPr>
              <w:footnoteReference w:id="182"/>
            </w:r>
            <w:r w:rsidR="00540D09">
              <w:rPr>
                <w:sz w:val="24"/>
                <w:szCs w:val="24"/>
              </w:rPr>
              <w:t xml:space="preserve"> </w:t>
            </w:r>
            <w:r w:rsidR="00540D09" w:rsidRPr="000C7985">
              <w:rPr>
                <w:rStyle w:val="FootnoteReference"/>
                <w:szCs w:val="24"/>
              </w:rPr>
              <w:footnoteReference w:id="183"/>
            </w:r>
            <w:r w:rsidRPr="0081020D">
              <w:rPr>
                <w:sz w:val="24"/>
                <w:szCs w:val="24"/>
              </w:rPr>
              <w:t xml:space="preserve"> Perkančiosios organizacijos </w:t>
            </w:r>
            <w:r w:rsidR="00540D09" w:rsidRPr="00713B40">
              <w:rPr>
                <w:sz w:val="24"/>
                <w:szCs w:val="24"/>
              </w:rPr>
              <w:t xml:space="preserve">paaiškinti ir pagrįsti </w:t>
            </w:r>
            <w:r w:rsidR="00540D09">
              <w:rPr>
                <w:sz w:val="24"/>
                <w:szCs w:val="24"/>
              </w:rPr>
              <w:t xml:space="preserve">pirmiau </w:t>
            </w:r>
            <w:r w:rsidR="00540D09" w:rsidRPr="00713B40">
              <w:rPr>
                <w:sz w:val="24"/>
                <w:szCs w:val="24"/>
              </w:rPr>
              <w:t>nurodyt</w:t>
            </w:r>
            <w:r w:rsidR="00540D09">
              <w:rPr>
                <w:sz w:val="24"/>
                <w:szCs w:val="24"/>
              </w:rPr>
              <w:t>ą</w:t>
            </w:r>
            <w:r w:rsidR="00540D09" w:rsidRPr="00713B40">
              <w:rPr>
                <w:sz w:val="24"/>
                <w:szCs w:val="24"/>
              </w:rPr>
              <w:t xml:space="preserve"> kvalifikacijos reikalavim</w:t>
            </w:r>
            <w:r w:rsidR="00540D09">
              <w:rPr>
                <w:sz w:val="24"/>
                <w:szCs w:val="24"/>
              </w:rPr>
              <w:t xml:space="preserve">ą </w:t>
            </w:r>
            <w:r w:rsidR="00540D09" w:rsidRPr="00713B40">
              <w:rPr>
                <w:sz w:val="24"/>
                <w:szCs w:val="24"/>
              </w:rPr>
              <w:t>šiais aspektais: reikalingumo/proporcingumo Pirkim</w:t>
            </w:r>
            <w:r w:rsidR="00540D09">
              <w:rPr>
                <w:sz w:val="24"/>
                <w:szCs w:val="24"/>
              </w:rPr>
              <w:t>o Nr. 4</w:t>
            </w:r>
            <w:r w:rsidR="00540D09" w:rsidRPr="00713B40">
              <w:rPr>
                <w:sz w:val="24"/>
                <w:szCs w:val="24"/>
              </w:rPr>
              <w:t xml:space="preserve"> objekt</w:t>
            </w:r>
            <w:r w:rsidR="00540D09">
              <w:rPr>
                <w:sz w:val="24"/>
                <w:szCs w:val="24"/>
              </w:rPr>
              <w:t>ui</w:t>
            </w:r>
            <w:r w:rsidR="00540D09" w:rsidRPr="00713B40">
              <w:rPr>
                <w:sz w:val="24"/>
                <w:szCs w:val="24"/>
              </w:rPr>
              <w:t>, t. y., kodėl perkant Pirkim</w:t>
            </w:r>
            <w:r w:rsidR="00540D09">
              <w:rPr>
                <w:sz w:val="24"/>
                <w:szCs w:val="24"/>
              </w:rPr>
              <w:t xml:space="preserve">o Nr. 4 </w:t>
            </w:r>
            <w:r w:rsidR="00540D09" w:rsidRPr="00713B40">
              <w:rPr>
                <w:sz w:val="24"/>
                <w:szCs w:val="24"/>
              </w:rPr>
              <w:t>objekt</w:t>
            </w:r>
            <w:r w:rsidR="00540D09">
              <w:rPr>
                <w:sz w:val="24"/>
                <w:szCs w:val="24"/>
              </w:rPr>
              <w:t>ą</w:t>
            </w:r>
            <w:r w:rsidR="00540D09" w:rsidRPr="00713B40">
              <w:rPr>
                <w:sz w:val="24"/>
                <w:szCs w:val="24"/>
              </w:rPr>
              <w:t xml:space="preserve"> būtina, kad tiekėjas būtų įsidiegęs kvalifikacijos reikalavime nurodytą standartą pilna apimtimi ir kodėl nepakaktų atskirų konkrečių aplinkosaugos priemonių, kurias apima standarto turinys</w:t>
            </w:r>
            <w:r w:rsidR="00540D09">
              <w:rPr>
                <w:sz w:val="24"/>
                <w:szCs w:val="24"/>
              </w:rPr>
              <w:t xml:space="preserve">. </w:t>
            </w:r>
            <w:r w:rsidRPr="0081020D">
              <w:rPr>
                <w:sz w:val="24"/>
                <w:szCs w:val="24"/>
              </w:rPr>
              <w:t>Perkančioji organizacija nurodė</w:t>
            </w:r>
            <w:r w:rsidR="00540D09" w:rsidRPr="000C7985">
              <w:rPr>
                <w:rStyle w:val="FootnoteReference"/>
                <w:szCs w:val="24"/>
              </w:rPr>
              <w:footnoteReference w:id="184"/>
            </w:r>
            <w:r w:rsidRPr="0081020D">
              <w:rPr>
                <w:sz w:val="24"/>
                <w:szCs w:val="24"/>
              </w:rPr>
              <w:t>, jog „&lt;...&gt;Perkančioji organizacija, nustatydama Pirkimo Nr.</w:t>
            </w:r>
            <w:r>
              <w:rPr>
                <w:sz w:val="24"/>
                <w:szCs w:val="24"/>
              </w:rPr>
              <w:t xml:space="preserve"> </w:t>
            </w:r>
            <w:r w:rsidR="008032F9">
              <w:rPr>
                <w:sz w:val="24"/>
                <w:szCs w:val="24"/>
              </w:rPr>
              <w:t>4</w:t>
            </w:r>
            <w:r w:rsidRPr="0081020D">
              <w:rPr>
                <w:sz w:val="24"/>
                <w:szCs w:val="24"/>
              </w:rPr>
              <w:t xml:space="preserve"> sąlygų 7.1.</w:t>
            </w:r>
            <w:r w:rsidR="008032F9">
              <w:rPr>
                <w:sz w:val="24"/>
                <w:szCs w:val="24"/>
              </w:rPr>
              <w:t>4</w:t>
            </w:r>
            <w:r w:rsidRPr="0081020D">
              <w:rPr>
                <w:sz w:val="24"/>
                <w:szCs w:val="24"/>
              </w:rPr>
              <w:t>. punkte esantį reikalavimą siekė a) kad pirkimas būtų laikomas žaliuoju pirkimu ir perkančioji organizacija pasiektų Lietuvos Respublikos Vyriausybės nustatytus rodiklius, b) atsirinktų tiekėją, kuris laikosi aplinkos apsaugos vadybos sistemos standartų ir tuo prisidėtų prie VPĮ 17 straipsnio 2 dalies 4 punkte nustatyto siekio aplinkos išsaugojimui</w:t>
            </w:r>
            <w:r w:rsidR="006261A8">
              <w:rPr>
                <w:sz w:val="24"/>
                <w:szCs w:val="24"/>
              </w:rPr>
              <w:t xml:space="preserve"> &lt;...&gt;</w:t>
            </w:r>
            <w:r w:rsidRPr="0081020D">
              <w:rPr>
                <w:sz w:val="24"/>
                <w:szCs w:val="24"/>
              </w:rPr>
              <w:t>“.</w:t>
            </w:r>
            <w:r w:rsidR="00540D09">
              <w:rPr>
                <w:sz w:val="24"/>
                <w:szCs w:val="24"/>
              </w:rPr>
              <w:t xml:space="preserve"> Be to, </w:t>
            </w:r>
            <w:r w:rsidRPr="0081020D">
              <w:rPr>
                <w:sz w:val="24"/>
                <w:szCs w:val="24"/>
              </w:rPr>
              <w:t>Perkančioji organizacija nurodė</w:t>
            </w:r>
            <w:r w:rsidR="00540D09" w:rsidRPr="000C7985">
              <w:rPr>
                <w:rStyle w:val="FootnoteReference"/>
                <w:szCs w:val="24"/>
              </w:rPr>
              <w:footnoteReference w:id="185"/>
            </w:r>
            <w:r w:rsidRPr="0081020D">
              <w:rPr>
                <w:sz w:val="24"/>
                <w:szCs w:val="24"/>
              </w:rPr>
              <w:t>, jog „</w:t>
            </w:r>
            <w:r>
              <w:rPr>
                <w:sz w:val="24"/>
                <w:szCs w:val="24"/>
              </w:rPr>
              <w:t>&lt;...&gt;</w:t>
            </w:r>
            <w:r w:rsidR="00FC3F78">
              <w:rPr>
                <w:sz w:val="24"/>
                <w:szCs w:val="24"/>
              </w:rPr>
              <w:t xml:space="preserve"> </w:t>
            </w:r>
            <w:r w:rsidRPr="0081020D">
              <w:rPr>
                <w:sz w:val="24"/>
                <w:szCs w:val="24"/>
              </w:rPr>
              <w:t xml:space="preserve">Perkančioji organizacija, vertindama kiekvieno pirkimo objekto specifiką, kad perkamos IT paslaugos, kurios teikiamos nuotoliniu būdu (priešingai nei paslaugos būtų teikiamos perkančiosios organizacijos patalpose, kai perkančioji organizacija </w:t>
            </w:r>
            <w:r w:rsidRPr="003035E9">
              <w:rPr>
                <w:sz w:val="24"/>
                <w:szCs w:val="24"/>
              </w:rPr>
              <w:t>gali kontroliuoti/įtakoti</w:t>
            </w:r>
            <w:r w:rsidRPr="0081020D">
              <w:rPr>
                <w:sz w:val="24"/>
                <w:szCs w:val="24"/>
              </w:rPr>
              <w:t xml:space="preserve"> aplinkosauginių reikalavimų laikymąsi), ir kokie aplinkosaugos aspektai yra aktualiausi, svarbiausi teikiant šias paslaugas, siekė tokių tikslų – užtikrinti, kad teikiant paslaugas būtų nuolat stebimas poveikis aplinkai; vertinamas energijos suvartojimo našumas ir efektyvumas; nuolat būtų mažinami tiekėjo poveikio aplinkai rodikliai; užtikrinti įsipareigojimai tiek prieš klientus, tiek prieš partnerius aplinkosaugos klausimais; laikomasi aplinkosaugos reguliavimo ir t.</w:t>
            </w:r>
            <w:r>
              <w:rPr>
                <w:sz w:val="24"/>
                <w:szCs w:val="24"/>
              </w:rPr>
              <w:t xml:space="preserve"> </w:t>
            </w:r>
            <w:r w:rsidRPr="0081020D">
              <w:rPr>
                <w:sz w:val="24"/>
                <w:szCs w:val="24"/>
              </w:rPr>
              <w:t>t. Šių kriterijų atitiktį ir laikymąsi būtent ir patvirtina aplinkos apsaugos vadybos sistemos įdiegimą patvirtinantys dokumentai – ISO 14001, EMAS arba kiti aplinkos apsaugos vadybos standartai</w:t>
            </w:r>
            <w:r w:rsidR="00A61325">
              <w:rPr>
                <w:sz w:val="24"/>
                <w:szCs w:val="24"/>
              </w:rPr>
              <w:t>“</w:t>
            </w:r>
            <w:r w:rsidRPr="0081020D">
              <w:rPr>
                <w:sz w:val="24"/>
                <w:szCs w:val="24"/>
              </w:rPr>
              <w:t>.</w:t>
            </w:r>
            <w:r w:rsidR="00A61325">
              <w:rPr>
                <w:sz w:val="24"/>
                <w:szCs w:val="24"/>
              </w:rPr>
              <w:t xml:space="preserve"> Šiame kontekste Tarnyba pažymi, kad Pirkimu Nr. 4 buvo perkamos prekės ne paslaugos, Perkančioji organizacija, kaip matyti</w:t>
            </w:r>
            <w:r w:rsidR="00F67DB7">
              <w:rPr>
                <w:sz w:val="24"/>
                <w:szCs w:val="24"/>
              </w:rPr>
              <w:t xml:space="preserve"> iš</w:t>
            </w:r>
            <w:r w:rsidR="00A61325">
              <w:rPr>
                <w:sz w:val="24"/>
                <w:szCs w:val="24"/>
              </w:rPr>
              <w:t xml:space="preserve"> pirmiau</w:t>
            </w:r>
            <w:r w:rsidR="00F67DB7">
              <w:rPr>
                <w:sz w:val="24"/>
                <w:szCs w:val="24"/>
              </w:rPr>
              <w:t xml:space="preserve"> pateikto paaiškinimo,</w:t>
            </w:r>
            <w:r w:rsidR="00A61325">
              <w:rPr>
                <w:sz w:val="24"/>
                <w:szCs w:val="24"/>
              </w:rPr>
              <w:t xml:space="preserve"> pagrindimą teikė dėl IT paslaugų įsigijimo.</w:t>
            </w:r>
          </w:p>
          <w:p w14:paraId="569B0F30" w14:textId="3556EC4E" w:rsidR="004C6195" w:rsidRDefault="00540D09" w:rsidP="00540D09">
            <w:pPr>
              <w:pStyle w:val="ListParagraph"/>
              <w:ind w:left="0" w:firstLine="720"/>
              <w:jc w:val="both"/>
              <w:rPr>
                <w:color w:val="000000"/>
                <w:sz w:val="24"/>
                <w:szCs w:val="24"/>
              </w:rPr>
            </w:pPr>
            <w:r w:rsidRPr="000F6DAA">
              <w:rPr>
                <w:color w:val="000000"/>
                <w:sz w:val="24"/>
                <w:szCs w:val="24"/>
              </w:rPr>
              <w:t>Tarnyba</w:t>
            </w:r>
            <w:r>
              <w:rPr>
                <w:color w:val="000000"/>
                <w:sz w:val="24"/>
                <w:szCs w:val="24"/>
              </w:rPr>
              <w:t xml:space="preserve"> atkreipia dėmesį, kad Įstatymo</w:t>
            </w:r>
            <w:r w:rsidRPr="007365E4">
              <w:rPr>
                <w:color w:val="000000"/>
                <w:sz w:val="24"/>
                <w:szCs w:val="24"/>
              </w:rPr>
              <w:t xml:space="preserve"> 48 straipsnio 2 dalyje yra </w:t>
            </w:r>
            <w:r w:rsidRPr="007365E4">
              <w:rPr>
                <w:b/>
                <w:bCs/>
                <w:color w:val="000000"/>
                <w:sz w:val="24"/>
                <w:szCs w:val="24"/>
              </w:rPr>
              <w:t>įtvirtinta</w:t>
            </w:r>
            <w:r w:rsidRPr="007365E4">
              <w:rPr>
                <w:color w:val="000000"/>
                <w:sz w:val="24"/>
                <w:szCs w:val="24"/>
              </w:rPr>
              <w:t xml:space="preserve"> perkančiosios organizacijos </w:t>
            </w:r>
            <w:r w:rsidRPr="007365E4">
              <w:rPr>
                <w:b/>
                <w:bCs/>
                <w:color w:val="000000"/>
                <w:sz w:val="24"/>
                <w:szCs w:val="24"/>
              </w:rPr>
              <w:t>teisė (bet ne pareiga)</w:t>
            </w:r>
            <w:r w:rsidRPr="007365E4">
              <w:rPr>
                <w:color w:val="000000"/>
                <w:sz w:val="24"/>
                <w:szCs w:val="24"/>
              </w:rPr>
              <w:t xml:space="preserve"> viešojo pirkimo dokumentuose kaip reikalavimą</w:t>
            </w:r>
            <w:r>
              <w:rPr>
                <w:color w:val="000000"/>
                <w:sz w:val="24"/>
                <w:szCs w:val="24"/>
              </w:rPr>
              <w:t xml:space="preserve"> tiekėjui</w:t>
            </w:r>
            <w:r w:rsidRPr="007365E4">
              <w:rPr>
                <w:color w:val="000000"/>
                <w:sz w:val="24"/>
                <w:szCs w:val="24"/>
              </w:rPr>
              <w:t xml:space="preserve"> įtvirtinti aplinkos apsaugos vadybos sistemos standartų taikymą, t. y. reikalauti, kad tiekėjas pateiktų nepriklausomų įstaigų išduotus sertifikatus, patvirtinančius, jog tiekėjas laikosi tam tikrų aplinkos apsaugos vadybos sistemų standartų.</w:t>
            </w:r>
            <w:r>
              <w:rPr>
                <w:color w:val="000000"/>
                <w:sz w:val="24"/>
                <w:szCs w:val="24"/>
              </w:rPr>
              <w:t xml:space="preserve"> Pažymėtina, kad </w:t>
            </w:r>
            <w:r w:rsidRPr="0068217A">
              <w:rPr>
                <w:color w:val="000000"/>
                <w:sz w:val="24"/>
                <w:szCs w:val="24"/>
              </w:rPr>
              <w:t>reikalavimas taikyti</w:t>
            </w:r>
            <w:r>
              <w:rPr>
                <w:color w:val="000000"/>
                <w:sz w:val="24"/>
                <w:szCs w:val="24"/>
              </w:rPr>
              <w:t xml:space="preserve"> </w:t>
            </w:r>
            <w:r w:rsidRPr="0068217A">
              <w:rPr>
                <w:color w:val="000000"/>
                <w:sz w:val="24"/>
                <w:szCs w:val="24"/>
              </w:rPr>
              <w:t>aplinkos apsaugos vadybos sistemos reikalavimus pagal</w:t>
            </w:r>
            <w:r>
              <w:rPr>
                <w:color w:val="000000"/>
                <w:sz w:val="24"/>
                <w:szCs w:val="24"/>
              </w:rPr>
              <w:t xml:space="preserve"> </w:t>
            </w:r>
            <w:r w:rsidRPr="0068217A">
              <w:rPr>
                <w:color w:val="000000"/>
                <w:sz w:val="24"/>
                <w:szCs w:val="24"/>
              </w:rPr>
              <w:t>standartą</w:t>
            </w:r>
            <w:r>
              <w:rPr>
                <w:b/>
                <w:bCs/>
                <w:color w:val="000000"/>
                <w:sz w:val="24"/>
                <w:szCs w:val="24"/>
              </w:rPr>
              <w:t xml:space="preserve"> </w:t>
            </w:r>
            <w:r w:rsidRPr="0068217A">
              <w:rPr>
                <w:color w:val="000000"/>
                <w:sz w:val="24"/>
                <w:szCs w:val="24"/>
              </w:rPr>
              <w:t>LST EN ISO 14001 arba Europos Sąjungos aplinkosaugos vadybos ir audito sistemą (EMAS), ar kitus aplinkos apsaugos vadybos standartus, t. y., kai reikalavimas nustatomas vadovaujantis Į</w:t>
            </w:r>
            <w:r>
              <w:rPr>
                <w:color w:val="000000"/>
                <w:sz w:val="24"/>
                <w:szCs w:val="24"/>
              </w:rPr>
              <w:t>statymo</w:t>
            </w:r>
            <w:r w:rsidRPr="0068217A">
              <w:rPr>
                <w:color w:val="000000"/>
                <w:sz w:val="24"/>
                <w:szCs w:val="24"/>
              </w:rPr>
              <w:t xml:space="preserve"> 48 str</w:t>
            </w:r>
            <w:r>
              <w:rPr>
                <w:color w:val="000000"/>
                <w:sz w:val="24"/>
                <w:szCs w:val="24"/>
              </w:rPr>
              <w:t>aipsniu</w:t>
            </w:r>
            <w:r w:rsidRPr="0068217A">
              <w:rPr>
                <w:color w:val="000000"/>
                <w:sz w:val="24"/>
                <w:szCs w:val="24"/>
              </w:rPr>
              <w:t>, nėra laikomas tiekėjų kvalifikacijos reikalavimu Įstatymo 47 straipsnio</w:t>
            </w:r>
            <w:r w:rsidRPr="0068217A">
              <w:rPr>
                <w:b/>
                <w:bCs/>
                <w:color w:val="000000"/>
                <w:sz w:val="24"/>
                <w:szCs w:val="24"/>
              </w:rPr>
              <w:t xml:space="preserve"> </w:t>
            </w:r>
            <w:r w:rsidRPr="0068217A">
              <w:rPr>
                <w:color w:val="000000"/>
                <w:sz w:val="24"/>
                <w:szCs w:val="24"/>
              </w:rPr>
              <w:t>prasme.</w:t>
            </w:r>
            <w:r>
              <w:rPr>
                <w:b/>
                <w:bCs/>
                <w:color w:val="000000"/>
                <w:sz w:val="24"/>
                <w:szCs w:val="24"/>
              </w:rPr>
              <w:t xml:space="preserve"> </w:t>
            </w:r>
            <w:r w:rsidRPr="0068217A">
              <w:rPr>
                <w:color w:val="000000"/>
                <w:sz w:val="24"/>
                <w:szCs w:val="24"/>
              </w:rPr>
              <w:t>Tiekėjų kvalifikacijos reikalavimu Įstatymo 47 straipsnio</w:t>
            </w:r>
            <w:r w:rsidRPr="0068217A">
              <w:rPr>
                <w:b/>
                <w:bCs/>
                <w:color w:val="000000"/>
                <w:sz w:val="24"/>
                <w:szCs w:val="24"/>
              </w:rPr>
              <w:t xml:space="preserve"> </w:t>
            </w:r>
            <w:r w:rsidRPr="0068217A">
              <w:rPr>
                <w:color w:val="000000"/>
                <w:sz w:val="24"/>
                <w:szCs w:val="24"/>
              </w:rPr>
              <w:t xml:space="preserve">prasme yra laikomas reikalavimas </w:t>
            </w:r>
            <w:r w:rsidRPr="0068217A">
              <w:rPr>
                <w:b/>
                <w:bCs/>
                <w:color w:val="000000"/>
                <w:sz w:val="24"/>
                <w:szCs w:val="24"/>
              </w:rPr>
              <w:t xml:space="preserve">dėl </w:t>
            </w:r>
            <w:r>
              <w:rPr>
                <w:b/>
                <w:bCs/>
                <w:color w:val="000000"/>
                <w:sz w:val="24"/>
                <w:szCs w:val="24"/>
              </w:rPr>
              <w:t xml:space="preserve">konkrečių </w:t>
            </w:r>
            <w:r w:rsidRPr="0068217A">
              <w:rPr>
                <w:b/>
                <w:bCs/>
                <w:color w:val="000000"/>
                <w:sz w:val="24"/>
                <w:szCs w:val="24"/>
              </w:rPr>
              <w:t>aplinkos apsaugos vadybos priemonių</w:t>
            </w:r>
            <w:r>
              <w:rPr>
                <w:b/>
                <w:bCs/>
                <w:color w:val="000000"/>
                <w:sz w:val="24"/>
                <w:szCs w:val="24"/>
              </w:rPr>
              <w:t xml:space="preserve"> taikymo</w:t>
            </w:r>
            <w:r w:rsidRPr="0068217A">
              <w:rPr>
                <w:color w:val="000000"/>
                <w:sz w:val="24"/>
                <w:szCs w:val="24"/>
              </w:rPr>
              <w:t xml:space="preserve"> </w:t>
            </w:r>
            <w:r>
              <w:rPr>
                <w:color w:val="000000"/>
                <w:sz w:val="24"/>
                <w:szCs w:val="24"/>
              </w:rPr>
              <w:t>(</w:t>
            </w:r>
            <w:r w:rsidRPr="0068217A">
              <w:rPr>
                <w:color w:val="000000"/>
                <w:sz w:val="24"/>
                <w:szCs w:val="24"/>
              </w:rPr>
              <w:t>vadovaujantis Į</w:t>
            </w:r>
            <w:r>
              <w:rPr>
                <w:color w:val="000000"/>
                <w:sz w:val="24"/>
                <w:szCs w:val="24"/>
              </w:rPr>
              <w:t>statymo</w:t>
            </w:r>
            <w:r w:rsidRPr="0068217A">
              <w:rPr>
                <w:color w:val="000000"/>
                <w:sz w:val="24"/>
                <w:szCs w:val="24"/>
              </w:rPr>
              <w:t xml:space="preserve"> 51 str</w:t>
            </w:r>
            <w:r>
              <w:rPr>
                <w:color w:val="000000"/>
                <w:sz w:val="24"/>
                <w:szCs w:val="24"/>
              </w:rPr>
              <w:t>aipsnio</w:t>
            </w:r>
            <w:r w:rsidRPr="0068217A">
              <w:rPr>
                <w:color w:val="000000"/>
                <w:sz w:val="24"/>
                <w:szCs w:val="24"/>
              </w:rPr>
              <w:t xml:space="preserve"> 7 d</w:t>
            </w:r>
            <w:r>
              <w:rPr>
                <w:color w:val="000000"/>
                <w:sz w:val="24"/>
                <w:szCs w:val="24"/>
              </w:rPr>
              <w:t>alies</w:t>
            </w:r>
            <w:r w:rsidRPr="0068217A">
              <w:rPr>
                <w:color w:val="000000"/>
                <w:sz w:val="24"/>
                <w:szCs w:val="24"/>
              </w:rPr>
              <w:t xml:space="preserve"> 8 p</w:t>
            </w:r>
            <w:r>
              <w:rPr>
                <w:color w:val="000000"/>
                <w:sz w:val="24"/>
                <w:szCs w:val="24"/>
              </w:rPr>
              <w:t xml:space="preserve">unktu bei </w:t>
            </w:r>
            <w:hyperlink r:id="rId33" w:history="1">
              <w:r>
                <w:rPr>
                  <w:color w:val="000000"/>
                  <w:sz w:val="24"/>
                  <w:szCs w:val="24"/>
                </w:rPr>
                <w:t>K</w:t>
              </w:r>
              <w:r w:rsidRPr="0068217A">
                <w:rPr>
                  <w:color w:val="000000"/>
                  <w:sz w:val="24"/>
                  <w:szCs w:val="24"/>
                </w:rPr>
                <w:t>valifikacijos metodikos</w:t>
              </w:r>
            </w:hyperlink>
            <w:r>
              <w:rPr>
                <w:color w:val="000000"/>
                <w:sz w:val="24"/>
                <w:szCs w:val="24"/>
              </w:rPr>
              <w:t xml:space="preserve"> </w:t>
            </w:r>
            <w:r w:rsidRPr="0068217A">
              <w:rPr>
                <w:color w:val="000000"/>
                <w:sz w:val="24"/>
                <w:szCs w:val="24"/>
              </w:rPr>
              <w:t>22 p</w:t>
            </w:r>
            <w:r>
              <w:rPr>
                <w:color w:val="000000"/>
                <w:sz w:val="24"/>
                <w:szCs w:val="24"/>
              </w:rPr>
              <w:t>unktu)</w:t>
            </w:r>
            <w:r w:rsidRPr="0068217A">
              <w:rPr>
                <w:color w:val="000000"/>
                <w:sz w:val="24"/>
                <w:szCs w:val="24"/>
              </w:rPr>
              <w:t>.</w:t>
            </w:r>
            <w:r>
              <w:rPr>
                <w:color w:val="000000"/>
                <w:sz w:val="24"/>
                <w:szCs w:val="24"/>
              </w:rPr>
              <w:t xml:space="preserve"> </w:t>
            </w:r>
            <w:r w:rsidRPr="0068217A">
              <w:rPr>
                <w:color w:val="000000"/>
                <w:sz w:val="24"/>
                <w:szCs w:val="24"/>
              </w:rPr>
              <w:t>Pirmuoju atveju perkančiajai organizacijai yra svarbu visa sistema, visas standartas, t. y., vis</w:t>
            </w:r>
            <w:r>
              <w:rPr>
                <w:color w:val="000000"/>
                <w:sz w:val="24"/>
                <w:szCs w:val="24"/>
              </w:rPr>
              <w:t>os</w:t>
            </w:r>
            <w:r w:rsidRPr="0068217A">
              <w:rPr>
                <w:color w:val="000000"/>
                <w:sz w:val="24"/>
                <w:szCs w:val="24"/>
              </w:rPr>
              <w:t xml:space="preserve"> </w:t>
            </w:r>
            <w:r>
              <w:rPr>
                <w:color w:val="000000"/>
                <w:sz w:val="24"/>
                <w:szCs w:val="24"/>
              </w:rPr>
              <w:t>priemonės</w:t>
            </w:r>
            <w:r w:rsidRPr="0068217A">
              <w:rPr>
                <w:color w:val="000000"/>
                <w:sz w:val="24"/>
                <w:szCs w:val="24"/>
              </w:rPr>
              <w:t>, visi etapai ir pan., kuriuos apima standartas</w:t>
            </w:r>
            <w:r>
              <w:rPr>
                <w:color w:val="000000"/>
                <w:sz w:val="24"/>
                <w:szCs w:val="24"/>
              </w:rPr>
              <w:t xml:space="preserve"> pilna apimtimi</w:t>
            </w:r>
            <w:r w:rsidRPr="0068217A">
              <w:rPr>
                <w:color w:val="000000"/>
                <w:sz w:val="24"/>
                <w:szCs w:val="24"/>
              </w:rPr>
              <w:t xml:space="preserve">. Antruoju atveju, perkančiajai organizacijai pakanka tik tam tikrų reikalavimų, tam tikro etapo, tam tikros priemonės ir pan.  </w:t>
            </w:r>
            <w:r>
              <w:rPr>
                <w:color w:val="000000"/>
                <w:sz w:val="24"/>
                <w:szCs w:val="24"/>
              </w:rPr>
              <w:t xml:space="preserve">Pažymėtina, kad </w:t>
            </w:r>
            <w:hyperlink r:id="rId34" w:history="1">
              <w:r w:rsidRPr="0068217A">
                <w:rPr>
                  <w:color w:val="000000"/>
                  <w:sz w:val="24"/>
                  <w:szCs w:val="24"/>
                </w:rPr>
                <w:t>Į</w:t>
              </w:r>
            </w:hyperlink>
            <w:r>
              <w:rPr>
                <w:color w:val="000000"/>
                <w:sz w:val="24"/>
                <w:szCs w:val="24"/>
              </w:rPr>
              <w:t>statymo</w:t>
            </w:r>
            <w:r w:rsidRPr="0068217A">
              <w:rPr>
                <w:color w:val="000000"/>
                <w:sz w:val="24"/>
                <w:szCs w:val="24"/>
              </w:rPr>
              <w:t xml:space="preserve"> 48 straipsnio 2 dalyje nurodyti </w:t>
            </w:r>
            <w:r w:rsidRPr="0068217A">
              <w:rPr>
                <w:color w:val="000000"/>
                <w:sz w:val="24"/>
                <w:szCs w:val="24"/>
              </w:rPr>
              <w:lastRenderedPageBreak/>
              <w:t>reikalavimai turi būti nustatomi bei jų teisėtumas vertinamas sistemiškai taikant</w:t>
            </w:r>
            <w:r>
              <w:rPr>
                <w:color w:val="000000"/>
                <w:sz w:val="24"/>
                <w:szCs w:val="24"/>
              </w:rPr>
              <w:t xml:space="preserve"> Įstatymo </w:t>
            </w:r>
            <w:r w:rsidRPr="0068217A">
              <w:rPr>
                <w:color w:val="000000"/>
                <w:sz w:val="24"/>
                <w:szCs w:val="24"/>
              </w:rPr>
              <w:t xml:space="preserve">47 straipsnio 1 dalies nuostatas, kuriose įtvirtinta perkančiųjų organizacijų pareiga užtikrinti, kad </w:t>
            </w:r>
            <w:r w:rsidRPr="0088251D">
              <w:rPr>
                <w:b/>
                <w:bCs/>
                <w:color w:val="000000"/>
                <w:sz w:val="24"/>
                <w:szCs w:val="24"/>
              </w:rPr>
              <w:t>kvalifikacijos reikalavimai dirbtinai neribotų konkurencijos, būtų proporcingi ir susiję su pirkimo objektu, tikslūs ir aiškūs</w:t>
            </w:r>
            <w:r w:rsidRPr="0068217A">
              <w:rPr>
                <w:color w:val="000000"/>
                <w:sz w:val="24"/>
                <w:szCs w:val="24"/>
              </w:rPr>
              <w:t>.</w:t>
            </w:r>
            <w:r>
              <w:rPr>
                <w:color w:val="000000"/>
                <w:sz w:val="24"/>
                <w:szCs w:val="24"/>
              </w:rPr>
              <w:t xml:space="preserve"> Kvalifikacijos metodikos 22 punkte nustatyta, kad minėtas </w:t>
            </w:r>
            <w:r w:rsidRPr="00F14E56">
              <w:rPr>
                <w:color w:val="000000"/>
                <w:sz w:val="24"/>
                <w:szCs w:val="24"/>
              </w:rPr>
              <w:t>reikalavimas nustatomas atsižvelgiant į pirkimo objektą ir pirkimo tikslus.</w:t>
            </w:r>
            <w:r>
              <w:rPr>
                <w:color w:val="000000"/>
              </w:rPr>
              <w:t xml:space="preserve"> </w:t>
            </w:r>
            <w:r w:rsidRPr="00A97A6A">
              <w:rPr>
                <w:color w:val="000000"/>
                <w:sz w:val="24"/>
                <w:szCs w:val="24"/>
              </w:rPr>
              <w:t>Aplinkos apsaugos kriterijų, kuriuos perkančiosios organizacijos ir perkantieji subjektai turi taikyti pirkdami prekes, paslaugas ar darbus, taikymo tvarkos aprašo, patvirtinto Lietuvos Respublikos aplinkos ministro 2011 m. birželio 28 d. įsakymu Nr. D1–508</w:t>
            </w:r>
            <w:r>
              <w:rPr>
                <w:color w:val="000000"/>
                <w:sz w:val="24"/>
                <w:szCs w:val="24"/>
              </w:rPr>
              <w:t xml:space="preserve"> (toliau – Aprašas), </w:t>
            </w:r>
            <w:r w:rsidRPr="004D5760">
              <w:rPr>
                <w:color w:val="000000"/>
                <w:sz w:val="24"/>
                <w:szCs w:val="24"/>
              </w:rPr>
              <w:t xml:space="preserve">4.1 </w:t>
            </w:r>
            <w:r>
              <w:rPr>
                <w:color w:val="000000"/>
                <w:sz w:val="24"/>
                <w:szCs w:val="24"/>
              </w:rPr>
              <w:t>papunktyje</w:t>
            </w:r>
            <w:r w:rsidRPr="004D5760">
              <w:rPr>
                <w:color w:val="000000"/>
                <w:sz w:val="24"/>
                <w:szCs w:val="24"/>
              </w:rPr>
              <w:t xml:space="preserve"> nustatyta, jog tais atvejais, kai perkamos prekės, paslaugos ir darbai, kurie yra įtraukti į Produktų, kurių viešiesiems pirkimams taikytini aplinkos apsaugos kriterijai, sąrašą, privalo būti taikomi visi aplinkos ministro įsakymu patvirtinti minimalūs aplinkos apsaugos kriterijai.</w:t>
            </w:r>
            <w:r>
              <w:rPr>
                <w:color w:val="000000"/>
                <w:sz w:val="24"/>
                <w:szCs w:val="24"/>
              </w:rPr>
              <w:t xml:space="preserve"> </w:t>
            </w:r>
            <w:r w:rsidR="00E269A8" w:rsidRPr="004D5760">
              <w:rPr>
                <w:color w:val="000000"/>
                <w:sz w:val="24"/>
                <w:szCs w:val="24"/>
              </w:rPr>
              <w:t xml:space="preserve">Kitais atvejais gali būti taikomi Aprašo 4.2-4.4 </w:t>
            </w:r>
            <w:r w:rsidR="00E269A8">
              <w:rPr>
                <w:color w:val="000000"/>
                <w:sz w:val="24"/>
                <w:szCs w:val="24"/>
              </w:rPr>
              <w:t>papunkčiai.</w:t>
            </w:r>
            <w:r w:rsidR="00D715D9">
              <w:rPr>
                <w:color w:val="000000"/>
                <w:sz w:val="24"/>
                <w:szCs w:val="24"/>
              </w:rPr>
              <w:t xml:space="preserve"> Pažymėtina, kad Pirkimu Nr. 4 perkamos prekės nėra įtrauktos į pirmiau nurodytą produktų sąrašą.</w:t>
            </w:r>
          </w:p>
          <w:p w14:paraId="171CEA34" w14:textId="77777777" w:rsidR="00256360" w:rsidRDefault="004C6195" w:rsidP="00256360">
            <w:pPr>
              <w:ind w:firstLine="360"/>
              <w:jc w:val="both"/>
              <w:rPr>
                <w:color w:val="000000"/>
                <w:sz w:val="24"/>
                <w:szCs w:val="24"/>
              </w:rPr>
            </w:pPr>
            <w:r w:rsidRPr="00A60976">
              <w:rPr>
                <w:color w:val="000000"/>
                <w:sz w:val="24"/>
                <w:szCs w:val="24"/>
              </w:rPr>
              <w:t xml:space="preserve">Tarnyba atkreipia dėmesį, kad perkančioji organizacija </w:t>
            </w:r>
            <w:r w:rsidRPr="00CB16E3">
              <w:rPr>
                <w:color w:val="000000"/>
                <w:sz w:val="24"/>
                <w:szCs w:val="24"/>
              </w:rPr>
              <w:t xml:space="preserve">gali savarankiškai pagal </w:t>
            </w:r>
            <w:r w:rsidRPr="00A60976">
              <w:rPr>
                <w:color w:val="000000"/>
                <w:sz w:val="24"/>
                <w:szCs w:val="24"/>
              </w:rPr>
              <w:t>Apraš</w:t>
            </w:r>
            <w:r>
              <w:rPr>
                <w:color w:val="000000"/>
                <w:sz w:val="24"/>
                <w:szCs w:val="24"/>
              </w:rPr>
              <w:t>o 4.4 papunktį nustatyti aplinkos apsaugos kriterijus perkamoms prekėms, t. y., gali kelti reikalavimą taikyti aplinkos apsaugos vadybos sistemą. Tačiau šis reikalavimas galėtų būti nustatomas tik tada, kai perkančioji organizacija gali tinkamai pagrįsti jo būtinybę bei užtikrinti tiekėjų konkurenciją ir jos neapriboti. Taigi perkant prekes, perkančioji organizacija turi aiškiai žinoti, kodėl jai yra svarbus reikalavimas, kad tiekėjas taikytų aplinkos apsaugos vadybos sistemą, kokią pridėtinę vertę galutiniam rezultatui – įsigyjamai prekei bei jos tolesniam gyvavimo ciklui suteiks toks reikalavimas, t. y., kaip tai susiję su pirkimo objektu, ir tik tada priimti sprendimą dėl reikalavimo nustatymo.</w:t>
            </w:r>
          </w:p>
          <w:p w14:paraId="58663931" w14:textId="77777777" w:rsidR="00256360" w:rsidRDefault="00A876FD" w:rsidP="00256360">
            <w:pPr>
              <w:ind w:firstLine="360"/>
              <w:jc w:val="both"/>
              <w:rPr>
                <w:color w:val="000000"/>
                <w:sz w:val="24"/>
                <w:szCs w:val="24"/>
              </w:rPr>
            </w:pPr>
            <w:r>
              <w:rPr>
                <w:color w:val="000000"/>
                <w:sz w:val="24"/>
                <w:szCs w:val="24"/>
              </w:rPr>
              <w:t>Pažymėtina, kad tuo atveju, jei perkančioji organizacija</w:t>
            </w:r>
            <w:r w:rsidRPr="0093274A">
              <w:rPr>
                <w:color w:val="000000"/>
                <w:sz w:val="24"/>
                <w:szCs w:val="24"/>
              </w:rPr>
              <w:t xml:space="preserve"> gali pasigrįsti reikalavimo</w:t>
            </w:r>
            <w:r>
              <w:rPr>
                <w:color w:val="000000"/>
                <w:sz w:val="24"/>
                <w:szCs w:val="24"/>
              </w:rPr>
              <w:t xml:space="preserve"> dėl</w:t>
            </w:r>
            <w:r w:rsidRPr="0093274A">
              <w:rPr>
                <w:color w:val="000000"/>
                <w:sz w:val="24"/>
                <w:szCs w:val="24"/>
              </w:rPr>
              <w:t xml:space="preserve"> </w:t>
            </w:r>
            <w:r w:rsidRPr="007365E4">
              <w:rPr>
                <w:color w:val="000000"/>
                <w:sz w:val="24"/>
                <w:szCs w:val="24"/>
              </w:rPr>
              <w:t>aplinkos apsaugos vadybos sistemos standartų taikym</w:t>
            </w:r>
            <w:r>
              <w:rPr>
                <w:color w:val="000000"/>
                <w:sz w:val="24"/>
                <w:szCs w:val="24"/>
              </w:rPr>
              <w:t>o</w:t>
            </w:r>
            <w:r w:rsidRPr="0093274A">
              <w:rPr>
                <w:color w:val="000000"/>
                <w:sz w:val="24"/>
                <w:szCs w:val="24"/>
              </w:rPr>
              <w:t xml:space="preserve"> būtinumą, tuomet jį gali kelti kaip pirkimo dokumentų reikalavimą arba kaip sutarties vykdymo sąlygą, bet ne kaip kvalifikacijos reikalavimą</w:t>
            </w:r>
            <w:r>
              <w:rPr>
                <w:color w:val="000000"/>
                <w:sz w:val="24"/>
                <w:szCs w:val="24"/>
              </w:rPr>
              <w:t>. Atkreiptinas dėmesys, kad Perkančioji organizacija nurodė, jog minėtą reikalavimą įtvirtino, nes paslaugos bus suteikiamos nuotoliniu būdu ir ji negalės kontroliuoti aplinkosauginių reikalavimų laikymosi</w:t>
            </w:r>
            <w:r w:rsidR="00B16C7F">
              <w:rPr>
                <w:color w:val="000000"/>
                <w:sz w:val="24"/>
                <w:szCs w:val="24"/>
              </w:rPr>
              <w:t xml:space="preserve">, tačiau dėl </w:t>
            </w:r>
            <w:r w:rsidR="001041C1">
              <w:rPr>
                <w:color w:val="000000"/>
                <w:sz w:val="24"/>
                <w:szCs w:val="24"/>
              </w:rPr>
              <w:t>Pirkimo Nr. 4, kuriuo įsigyjamos prekės, o ne paslaugos</w:t>
            </w:r>
            <w:r w:rsidR="00766492">
              <w:rPr>
                <w:color w:val="000000"/>
                <w:sz w:val="24"/>
                <w:szCs w:val="24"/>
              </w:rPr>
              <w:t>,</w:t>
            </w:r>
            <w:r w:rsidR="00B16C7F">
              <w:rPr>
                <w:color w:val="000000"/>
                <w:sz w:val="24"/>
                <w:szCs w:val="24"/>
              </w:rPr>
              <w:t xml:space="preserve"> pagrindimo nepateikė</w:t>
            </w:r>
            <w:r>
              <w:rPr>
                <w:color w:val="000000"/>
                <w:sz w:val="24"/>
                <w:szCs w:val="24"/>
              </w:rPr>
              <w:t>. Šiame kontekste Tarnyba atkreipia dėmesį,</w:t>
            </w:r>
            <w:r w:rsidRPr="0093274A">
              <w:rPr>
                <w:color w:val="000000"/>
                <w:sz w:val="24"/>
                <w:szCs w:val="24"/>
              </w:rPr>
              <w:t xml:space="preserve"> </w:t>
            </w:r>
            <w:r>
              <w:rPr>
                <w:color w:val="000000"/>
                <w:sz w:val="24"/>
                <w:szCs w:val="24"/>
              </w:rPr>
              <w:t>jog Perkančioji organizacija įvertinusi pirmiau nurodyto reikalavimo būtin</w:t>
            </w:r>
            <w:r w:rsidR="00AC73C4">
              <w:rPr>
                <w:color w:val="000000"/>
                <w:sz w:val="24"/>
                <w:szCs w:val="24"/>
              </w:rPr>
              <w:t>um</w:t>
            </w:r>
            <w:r>
              <w:rPr>
                <w:color w:val="000000"/>
                <w:sz w:val="24"/>
                <w:szCs w:val="24"/>
              </w:rPr>
              <w:t>ą ir nustačiusi jį pirkimo dokumentuose, minėtu aspektu turi vykdyti ir viešojo pirkimo sutarties priežiūrą, t. y. turi pareigą tikrinti, ar minėto standarto tiekėjas laikosi vykdydamas sutartį, t. y., ar tiekėjas realiai taiko aplinkosauginius kriterijus nustatytus reikalaujamame standarte.</w:t>
            </w:r>
            <w:r w:rsidR="001041C1">
              <w:rPr>
                <w:color w:val="000000"/>
                <w:sz w:val="24"/>
                <w:szCs w:val="24"/>
              </w:rPr>
              <w:t xml:space="preserve"> Todėl minėtas Perkančiosios organizacijos paaiškinimas dėl keliamo reikalavimo reikalingumo, jau savaime leidžia abejoti jo pagrįstumu.</w:t>
            </w:r>
          </w:p>
          <w:p w14:paraId="490DADDF" w14:textId="77777777" w:rsidR="00256360" w:rsidRDefault="001041C1" w:rsidP="00256360">
            <w:pPr>
              <w:ind w:firstLine="360"/>
              <w:jc w:val="both"/>
              <w:rPr>
                <w:sz w:val="24"/>
                <w:szCs w:val="24"/>
              </w:rPr>
            </w:pPr>
            <w:r>
              <w:rPr>
                <w:color w:val="000000"/>
                <w:sz w:val="24"/>
                <w:szCs w:val="24"/>
              </w:rPr>
              <w:t xml:space="preserve">Tarnyba papildomai atkreipia dėmesį, kad Perkančioji organizacija Pirkimo Nr. 4 sąlygų </w:t>
            </w:r>
            <w:r w:rsidRPr="00D62CF5">
              <w:rPr>
                <w:sz w:val="24"/>
                <w:szCs w:val="24"/>
              </w:rPr>
              <w:t>7.1.</w:t>
            </w:r>
            <w:r>
              <w:rPr>
                <w:sz w:val="24"/>
                <w:szCs w:val="24"/>
              </w:rPr>
              <w:t>2</w:t>
            </w:r>
            <w:r w:rsidRPr="00D62CF5">
              <w:rPr>
                <w:sz w:val="24"/>
                <w:szCs w:val="24"/>
              </w:rPr>
              <w:t xml:space="preserve"> papunktyje</w:t>
            </w:r>
            <w:r>
              <w:rPr>
                <w:color w:val="000000"/>
                <w:sz w:val="24"/>
                <w:szCs w:val="24"/>
              </w:rPr>
              <w:t xml:space="preserve"> įtvirtino reikalavimą tiekėjui būti „&lt;...&gt; </w:t>
            </w:r>
            <w:r w:rsidRPr="00917311">
              <w:rPr>
                <w:b/>
                <w:bCs/>
                <w:color w:val="000000"/>
                <w:sz w:val="24"/>
                <w:szCs w:val="24"/>
              </w:rPr>
              <w:t>įsidieg</w:t>
            </w:r>
            <w:r>
              <w:rPr>
                <w:b/>
                <w:bCs/>
                <w:color w:val="000000"/>
                <w:sz w:val="24"/>
                <w:szCs w:val="24"/>
              </w:rPr>
              <w:t>ę</w:t>
            </w:r>
            <w:r w:rsidRPr="00917311">
              <w:rPr>
                <w:b/>
                <w:bCs/>
                <w:color w:val="000000"/>
                <w:sz w:val="24"/>
                <w:szCs w:val="24"/>
              </w:rPr>
              <w:t>s</w:t>
            </w:r>
            <w:r>
              <w:rPr>
                <w:color w:val="000000"/>
                <w:sz w:val="24"/>
                <w:szCs w:val="24"/>
              </w:rPr>
              <w:t xml:space="preserve"> </w:t>
            </w:r>
            <w:r w:rsidRPr="0081020D">
              <w:rPr>
                <w:sz w:val="24"/>
                <w:szCs w:val="24"/>
              </w:rPr>
              <w:t>aplinkos apsaugos vadybos sistemą</w:t>
            </w:r>
            <w:r>
              <w:rPr>
                <w:sz w:val="24"/>
                <w:szCs w:val="24"/>
              </w:rPr>
              <w:t xml:space="preserve"> &lt;...&gt;“. Šiame kontekste svarbu pažymėti, kad Įstatymo 48 straipsnio 2 dalyje nustatyta, jog „</w:t>
            </w:r>
            <w:r w:rsidRPr="003E69E4">
              <w:rPr>
                <w:sz w:val="24"/>
                <w:szCs w:val="24"/>
              </w:rPr>
              <w:t xml:space="preserve">Jeigu perkančioji organizacija reikalauja pateikti nepriklausomų įstaigų išduotus sertifikatus, patvirtinančius, kad tiekėjas </w:t>
            </w:r>
            <w:r w:rsidRPr="003E69E4">
              <w:rPr>
                <w:b/>
                <w:bCs/>
                <w:sz w:val="24"/>
                <w:szCs w:val="24"/>
              </w:rPr>
              <w:t>laikosi</w:t>
            </w:r>
            <w:r w:rsidRPr="003E69E4">
              <w:rPr>
                <w:sz w:val="24"/>
                <w:szCs w:val="24"/>
              </w:rPr>
              <w:t xml:space="preserve"> tam tikrų aplinkos apsaugos vadybos sistemos standartų</w:t>
            </w:r>
            <w:r>
              <w:rPr>
                <w:sz w:val="24"/>
                <w:szCs w:val="24"/>
              </w:rPr>
              <w:t xml:space="preserve"> &lt;...&gt;“, o Kvalifikacijos metodikos 22 punkte įtvirtinta, jog „</w:t>
            </w:r>
            <w:r w:rsidRPr="007979DC">
              <w:rPr>
                <w:sz w:val="24"/>
                <w:szCs w:val="24"/>
              </w:rPr>
              <w:t xml:space="preserve">Tiekėjas pirkimo sutarties vykdymo laikotarpiu galės </w:t>
            </w:r>
            <w:r w:rsidRPr="007979DC">
              <w:rPr>
                <w:b/>
                <w:bCs/>
                <w:sz w:val="24"/>
                <w:szCs w:val="24"/>
              </w:rPr>
              <w:t>taikyti</w:t>
            </w:r>
            <w:r w:rsidRPr="007979DC">
              <w:rPr>
                <w:sz w:val="24"/>
                <w:szCs w:val="24"/>
              </w:rPr>
              <w:t xml:space="preserve"> aplinkos apsaugos vadybos priemones &lt;...&gt;“</w:t>
            </w:r>
            <w:r>
              <w:rPr>
                <w:sz w:val="24"/>
                <w:szCs w:val="24"/>
              </w:rPr>
              <w:t>, t. y. Perkančioji organizacija turi kelti reikalavimą tiekėjui ne būti įsidiegus tam tikrą standartą, o jo laikytis / jį taikyti, priešingu atveju gali susidaryti situacija, kad standartą tiekėjas turi įsidiegęs, tačiau realiai nesilaiko jame nustatytų reikalavimų.</w:t>
            </w:r>
          </w:p>
          <w:p w14:paraId="62F12A31" w14:textId="77777777" w:rsidR="00256360" w:rsidRDefault="001041C1" w:rsidP="00256360">
            <w:pPr>
              <w:ind w:firstLine="360"/>
              <w:jc w:val="both"/>
              <w:rPr>
                <w:sz w:val="24"/>
                <w:szCs w:val="24"/>
              </w:rPr>
            </w:pPr>
            <w:r>
              <w:rPr>
                <w:sz w:val="24"/>
                <w:szCs w:val="24"/>
              </w:rPr>
              <w:t>Tarnybos</w:t>
            </w:r>
            <w:r w:rsidRPr="00A107BC">
              <w:rPr>
                <w:sz w:val="24"/>
                <w:szCs w:val="24"/>
              </w:rPr>
              <w:t xml:space="preserve"> vertinimu,</w:t>
            </w:r>
            <w:r>
              <w:rPr>
                <w:sz w:val="24"/>
                <w:szCs w:val="24"/>
              </w:rPr>
              <w:t xml:space="preserve"> </w:t>
            </w:r>
            <w:r w:rsidRPr="003E69E4">
              <w:rPr>
                <w:sz w:val="24"/>
                <w:szCs w:val="24"/>
              </w:rPr>
              <w:t xml:space="preserve">reikalavimas dėl </w:t>
            </w:r>
            <w:r w:rsidRPr="00A107BC">
              <w:rPr>
                <w:sz w:val="24"/>
                <w:szCs w:val="24"/>
              </w:rPr>
              <w:t xml:space="preserve">aplinkos apsaugos vadybos </w:t>
            </w:r>
            <w:r>
              <w:rPr>
                <w:sz w:val="24"/>
                <w:szCs w:val="24"/>
              </w:rPr>
              <w:t xml:space="preserve">sistemos </w:t>
            </w:r>
            <w:r w:rsidRPr="003E69E4">
              <w:rPr>
                <w:sz w:val="24"/>
                <w:szCs w:val="24"/>
              </w:rPr>
              <w:t>standarto įsidiegimo yra nustatytas formaliai</w:t>
            </w:r>
            <w:r>
              <w:rPr>
                <w:sz w:val="24"/>
                <w:szCs w:val="24"/>
              </w:rPr>
              <w:t xml:space="preserve"> </w:t>
            </w:r>
            <w:r w:rsidRPr="00A107BC">
              <w:rPr>
                <w:sz w:val="24"/>
                <w:szCs w:val="24"/>
              </w:rPr>
              <w:t>ir nėra tiesiogiai susij</w:t>
            </w:r>
            <w:r>
              <w:rPr>
                <w:sz w:val="24"/>
                <w:szCs w:val="24"/>
              </w:rPr>
              <w:t>ę</w:t>
            </w:r>
            <w:r w:rsidRPr="00A107BC">
              <w:rPr>
                <w:sz w:val="24"/>
                <w:szCs w:val="24"/>
              </w:rPr>
              <w:t xml:space="preserve">s su Pirkimo </w:t>
            </w:r>
            <w:r>
              <w:rPr>
                <w:sz w:val="24"/>
                <w:szCs w:val="24"/>
              </w:rPr>
              <w:t xml:space="preserve">Nr. 4 </w:t>
            </w:r>
            <w:r w:rsidRPr="00A107BC">
              <w:rPr>
                <w:sz w:val="24"/>
                <w:szCs w:val="24"/>
              </w:rPr>
              <w:t xml:space="preserve">objektu </w:t>
            </w:r>
            <w:r>
              <w:rPr>
                <w:sz w:val="24"/>
                <w:szCs w:val="24"/>
              </w:rPr>
              <w:t>bei</w:t>
            </w:r>
            <w:r w:rsidRPr="00A107BC">
              <w:rPr>
                <w:sz w:val="24"/>
                <w:szCs w:val="24"/>
              </w:rPr>
              <w:t xml:space="preserve"> tikslu</w:t>
            </w:r>
            <w:r>
              <w:rPr>
                <w:sz w:val="24"/>
                <w:szCs w:val="24"/>
              </w:rPr>
              <w:t>. Pažymėtina, jog pirmiau nurodytą aplinkybę</w:t>
            </w:r>
            <w:r w:rsidRPr="003E69E4">
              <w:rPr>
                <w:sz w:val="24"/>
                <w:szCs w:val="24"/>
              </w:rPr>
              <w:t xml:space="preserve"> patvirtina ir pačios P</w:t>
            </w:r>
            <w:r>
              <w:rPr>
                <w:sz w:val="24"/>
                <w:szCs w:val="24"/>
              </w:rPr>
              <w:t>erkančiosios organizacijos</w:t>
            </w:r>
            <w:r w:rsidRPr="003E69E4">
              <w:rPr>
                <w:sz w:val="24"/>
                <w:szCs w:val="24"/>
              </w:rPr>
              <w:t xml:space="preserve"> paaiškinimas, kad ji tiesiog siekė, kad </w:t>
            </w:r>
            <w:r>
              <w:rPr>
                <w:sz w:val="24"/>
                <w:szCs w:val="24"/>
              </w:rPr>
              <w:t>P</w:t>
            </w:r>
            <w:r w:rsidRPr="003E69E4">
              <w:rPr>
                <w:sz w:val="24"/>
                <w:szCs w:val="24"/>
              </w:rPr>
              <w:t>irkimas</w:t>
            </w:r>
            <w:r>
              <w:rPr>
                <w:sz w:val="24"/>
                <w:szCs w:val="24"/>
              </w:rPr>
              <w:t xml:space="preserve"> Nr. 4</w:t>
            </w:r>
            <w:r w:rsidRPr="003E69E4">
              <w:rPr>
                <w:sz w:val="24"/>
                <w:szCs w:val="24"/>
              </w:rPr>
              <w:t xml:space="preserve"> būtų žalias, giliau nepasiaiškinusi, ar šis reikalavimas proporcingas </w:t>
            </w:r>
            <w:r>
              <w:rPr>
                <w:sz w:val="24"/>
                <w:szCs w:val="24"/>
              </w:rPr>
              <w:t>P</w:t>
            </w:r>
            <w:r w:rsidRPr="003E69E4">
              <w:rPr>
                <w:sz w:val="24"/>
                <w:szCs w:val="24"/>
              </w:rPr>
              <w:t>irkimo</w:t>
            </w:r>
            <w:r>
              <w:rPr>
                <w:sz w:val="24"/>
                <w:szCs w:val="24"/>
              </w:rPr>
              <w:t xml:space="preserve"> Nr. 4</w:t>
            </w:r>
            <w:r w:rsidRPr="003E69E4">
              <w:rPr>
                <w:sz w:val="24"/>
                <w:szCs w:val="24"/>
              </w:rPr>
              <w:t xml:space="preserve"> tikslui</w:t>
            </w:r>
            <w:r>
              <w:rPr>
                <w:sz w:val="24"/>
                <w:szCs w:val="24"/>
              </w:rPr>
              <w:t>.</w:t>
            </w:r>
            <w:r w:rsidRPr="00A107BC">
              <w:rPr>
                <w:sz w:val="24"/>
                <w:szCs w:val="24"/>
              </w:rPr>
              <w:t xml:space="preserve"> </w:t>
            </w:r>
            <w:r w:rsidR="00A876FD">
              <w:rPr>
                <w:sz w:val="24"/>
                <w:szCs w:val="24"/>
              </w:rPr>
              <w:t>Tarnybos vertinimu, šis kvalifikacijos</w:t>
            </w:r>
            <w:r w:rsidR="00A876FD" w:rsidRPr="00A107BC">
              <w:rPr>
                <w:sz w:val="24"/>
                <w:szCs w:val="24"/>
              </w:rPr>
              <w:t xml:space="preserve"> reikalavimas yra šalutinis, t. y. jo egzistavimas neturi jokios įtakos tiekėjo galimybėms vykdyti Pirkimo</w:t>
            </w:r>
            <w:r w:rsidR="00A876FD">
              <w:rPr>
                <w:sz w:val="24"/>
                <w:szCs w:val="24"/>
              </w:rPr>
              <w:t xml:space="preserve"> Nr. </w:t>
            </w:r>
            <w:r w:rsidR="00C75472">
              <w:rPr>
                <w:sz w:val="24"/>
                <w:szCs w:val="24"/>
              </w:rPr>
              <w:t>4</w:t>
            </w:r>
            <w:r w:rsidR="00A876FD" w:rsidRPr="00A107BC">
              <w:rPr>
                <w:sz w:val="24"/>
                <w:szCs w:val="24"/>
              </w:rPr>
              <w:t xml:space="preserve"> sutartį. </w:t>
            </w:r>
            <w:r w:rsidR="00A876FD">
              <w:rPr>
                <w:sz w:val="24"/>
                <w:szCs w:val="24"/>
              </w:rPr>
              <w:t>Šiame</w:t>
            </w:r>
            <w:r w:rsidR="00A876FD" w:rsidRPr="00A107BC">
              <w:rPr>
                <w:sz w:val="24"/>
                <w:szCs w:val="24"/>
              </w:rPr>
              <w:t xml:space="preserve"> kontekste aktuali</w:t>
            </w:r>
            <w:r w:rsidR="00A876FD">
              <w:rPr>
                <w:sz w:val="24"/>
                <w:szCs w:val="24"/>
              </w:rPr>
              <w:t xml:space="preserve"> ir</w:t>
            </w:r>
            <w:r w:rsidR="00A876FD" w:rsidRPr="00A107BC">
              <w:rPr>
                <w:sz w:val="24"/>
                <w:szCs w:val="24"/>
              </w:rPr>
              <w:t xml:space="preserve"> kasacinio teismo praktika, kad perkančiosios organizacijos turi įvertinti, ar formuojamos pirkimo sąlygos reikalingos ir tikslingos, pernelyg neapsunkins tiekėjų</w:t>
            </w:r>
            <w:r w:rsidR="00A876FD">
              <w:rPr>
                <w:sz w:val="24"/>
                <w:szCs w:val="24"/>
              </w:rPr>
              <w:t xml:space="preserve"> </w:t>
            </w:r>
            <w:r w:rsidR="00A876FD" w:rsidRPr="00A107BC">
              <w:rPr>
                <w:sz w:val="24"/>
                <w:szCs w:val="24"/>
              </w:rPr>
              <w:t>(</w:t>
            </w:r>
            <w:r>
              <w:rPr>
                <w:sz w:val="24"/>
                <w:szCs w:val="24"/>
              </w:rPr>
              <w:t xml:space="preserve">pvz., </w:t>
            </w:r>
            <w:r w:rsidR="00A876FD" w:rsidRPr="00A107BC">
              <w:rPr>
                <w:sz w:val="24"/>
                <w:szCs w:val="24"/>
              </w:rPr>
              <w:t>Lietuvos Aukščiausiojo Teismo 2014 m. liepos 4 d. nutartis civilinėje byloje</w:t>
            </w:r>
            <w:r w:rsidR="00A876FD">
              <w:rPr>
                <w:sz w:val="24"/>
                <w:szCs w:val="24"/>
              </w:rPr>
              <w:t xml:space="preserve"> </w:t>
            </w:r>
            <w:hyperlink r:id="rId35" w:history="1">
              <w:r w:rsidR="00A876FD" w:rsidRPr="00A107BC">
                <w:rPr>
                  <w:sz w:val="24"/>
                  <w:szCs w:val="24"/>
                </w:rPr>
                <w:t>Nr. 3K-3-376/2014</w:t>
              </w:r>
            </w:hyperlink>
            <w:r w:rsidR="00A876FD" w:rsidRPr="00A107BC">
              <w:rPr>
                <w:sz w:val="24"/>
                <w:szCs w:val="24"/>
              </w:rPr>
              <w:t>).</w:t>
            </w:r>
          </w:p>
          <w:p w14:paraId="46D50A19" w14:textId="2CD42DE3" w:rsidR="00CD3A14" w:rsidRPr="00256360" w:rsidRDefault="00A876FD" w:rsidP="00256360">
            <w:pPr>
              <w:ind w:firstLine="360"/>
              <w:jc w:val="both"/>
              <w:rPr>
                <w:color w:val="000000"/>
                <w:sz w:val="24"/>
                <w:szCs w:val="24"/>
              </w:rPr>
            </w:pPr>
            <w:r w:rsidRPr="000C0461">
              <w:rPr>
                <w:sz w:val="24"/>
                <w:szCs w:val="24"/>
              </w:rPr>
              <w:lastRenderedPageBreak/>
              <w:t>Tarnybos vertinimu, atsižvelgiant į tai, kad nagrinėjamu atveju Pirkimo</w:t>
            </w:r>
            <w:r>
              <w:rPr>
                <w:sz w:val="24"/>
                <w:szCs w:val="24"/>
              </w:rPr>
              <w:t xml:space="preserve"> Nr. </w:t>
            </w:r>
            <w:r w:rsidR="00C75472">
              <w:rPr>
                <w:sz w:val="24"/>
                <w:szCs w:val="24"/>
              </w:rPr>
              <w:t>4</w:t>
            </w:r>
            <w:r w:rsidRPr="000C0461">
              <w:rPr>
                <w:sz w:val="24"/>
                <w:szCs w:val="24"/>
              </w:rPr>
              <w:t xml:space="preserve"> objektas yra </w:t>
            </w:r>
            <w:r w:rsidR="00C75472" w:rsidRPr="00C75472">
              <w:rPr>
                <w:sz w:val="24"/>
                <w:szCs w:val="24"/>
              </w:rPr>
              <w:t>programinė įranga ir jos licencijos (prekės)</w:t>
            </w:r>
            <w:r w:rsidRPr="00704DA7">
              <w:rPr>
                <w:sz w:val="24"/>
                <w:szCs w:val="24"/>
              </w:rPr>
              <w:t>, nėra tikslinga iš tiekėjų reikalauti, kad tiekėjas patvirtintų tam tikrų aplinkos apsaugos vadybos sistemų standartų laikymąsi. Tarnyba sutinka, jog laikytis aplinkosauginių</w:t>
            </w:r>
            <w:r w:rsidRPr="000C0461">
              <w:rPr>
                <w:sz w:val="24"/>
                <w:szCs w:val="24"/>
              </w:rPr>
              <w:t xml:space="preserve"> reikalavimų yra svarbu visoms įmonėms, įstaigoms, organizacijoms, tačiau reikalavimas tiekėjui turėti sertifikuotą aplinkos apsaugos vadybos sistemą yra pernelyg aukštas ir specifinis reikalavimas šio konkretaus Pirkimo</w:t>
            </w:r>
            <w:r>
              <w:rPr>
                <w:sz w:val="24"/>
                <w:szCs w:val="24"/>
              </w:rPr>
              <w:t xml:space="preserve"> Nr. </w:t>
            </w:r>
            <w:r w:rsidR="00C75472">
              <w:rPr>
                <w:sz w:val="24"/>
                <w:szCs w:val="24"/>
              </w:rPr>
              <w:t>4</w:t>
            </w:r>
            <w:r w:rsidRPr="000C0461">
              <w:rPr>
                <w:sz w:val="24"/>
                <w:szCs w:val="24"/>
              </w:rPr>
              <w:t xml:space="preserve"> atveju. T</w:t>
            </w:r>
            <w:r>
              <w:rPr>
                <w:sz w:val="24"/>
                <w:szCs w:val="24"/>
              </w:rPr>
              <w:t>arnybos vertinimu, toks</w:t>
            </w:r>
            <w:r w:rsidRPr="000C0461">
              <w:rPr>
                <w:sz w:val="24"/>
                <w:szCs w:val="24"/>
              </w:rPr>
              <w:t xml:space="preserve"> reikalavimas būtų pateisinamas, pavyzdžiui atliekų tvarkymo srityje, jeigu pirkimu būtų būtina užtikrinti atitinkamų aplinkos apsaugos vadybos užtikrinimo priemonių laikymąsi, kai pirkimo sutarties vykdymo metu galėtų kilti rizika aplinkos taršai, neigiamo poveikio gamtai bei aplinkai tikimybė ir pan., tačiau</w:t>
            </w:r>
            <w:r w:rsidR="00853E2E">
              <w:rPr>
                <w:sz w:val="24"/>
                <w:szCs w:val="24"/>
              </w:rPr>
              <w:t xml:space="preserve"> ne įsigyjant prekes – </w:t>
            </w:r>
            <w:r w:rsidR="00853E2E" w:rsidRPr="00C75472">
              <w:rPr>
                <w:sz w:val="24"/>
                <w:szCs w:val="24"/>
              </w:rPr>
              <w:t>programin</w:t>
            </w:r>
            <w:r w:rsidR="00853E2E">
              <w:rPr>
                <w:sz w:val="24"/>
                <w:szCs w:val="24"/>
              </w:rPr>
              <w:t>ę</w:t>
            </w:r>
            <w:r w:rsidR="00853E2E" w:rsidRPr="00C75472">
              <w:rPr>
                <w:sz w:val="24"/>
                <w:szCs w:val="24"/>
              </w:rPr>
              <w:t xml:space="preserve"> įrang</w:t>
            </w:r>
            <w:r w:rsidR="00853E2E">
              <w:rPr>
                <w:sz w:val="24"/>
                <w:szCs w:val="24"/>
              </w:rPr>
              <w:t>ą</w:t>
            </w:r>
            <w:r w:rsidR="00853E2E" w:rsidRPr="00C75472">
              <w:rPr>
                <w:sz w:val="24"/>
                <w:szCs w:val="24"/>
              </w:rPr>
              <w:t xml:space="preserve"> ir jos licencij</w:t>
            </w:r>
            <w:r w:rsidR="00853E2E">
              <w:rPr>
                <w:sz w:val="24"/>
                <w:szCs w:val="24"/>
              </w:rPr>
              <w:t>a</w:t>
            </w:r>
            <w:r w:rsidR="00853E2E" w:rsidRPr="00C75472">
              <w:rPr>
                <w:sz w:val="24"/>
                <w:szCs w:val="24"/>
              </w:rPr>
              <w:t>s</w:t>
            </w:r>
            <w:r w:rsidRPr="000C0461">
              <w:rPr>
                <w:sz w:val="24"/>
                <w:szCs w:val="24"/>
              </w:rPr>
              <w:t>. </w:t>
            </w:r>
            <w:r w:rsidR="00CD3A14">
              <w:rPr>
                <w:sz w:val="24"/>
                <w:szCs w:val="24"/>
              </w:rPr>
              <w:t xml:space="preserve"> </w:t>
            </w:r>
            <w:r w:rsidR="00CD3A14" w:rsidRPr="000C0461">
              <w:rPr>
                <w:sz w:val="24"/>
                <w:szCs w:val="24"/>
              </w:rPr>
              <w:t>Reikalavimas, kad tiekėjo aplinkos apsaugos vadybos sistema turi atitikti aplinkos apsaugos vadybos standarto ISO 14001 arba lygiaverčio standarto reikalavimus, apskritai užkerta kelią dalyvauti Pirkime</w:t>
            </w:r>
            <w:r w:rsidR="00CD3A14">
              <w:rPr>
                <w:sz w:val="24"/>
                <w:szCs w:val="24"/>
              </w:rPr>
              <w:t xml:space="preserve"> Nr. </w:t>
            </w:r>
            <w:r w:rsidR="006367AE">
              <w:rPr>
                <w:sz w:val="24"/>
                <w:szCs w:val="24"/>
              </w:rPr>
              <w:t>4</w:t>
            </w:r>
            <w:r w:rsidR="00CD3A14" w:rsidRPr="000C0461">
              <w:rPr>
                <w:sz w:val="24"/>
                <w:szCs w:val="24"/>
              </w:rPr>
              <w:t xml:space="preserve"> potencialiems tiekėjams,</w:t>
            </w:r>
            <w:r w:rsidR="00CD3A14">
              <w:rPr>
                <w:sz w:val="24"/>
                <w:szCs w:val="24"/>
              </w:rPr>
              <w:t xml:space="preserve"> turintiems būtiną </w:t>
            </w:r>
            <w:r w:rsidR="006367AE">
              <w:rPr>
                <w:sz w:val="24"/>
                <w:szCs w:val="24"/>
              </w:rPr>
              <w:t>prekėms</w:t>
            </w:r>
            <w:r w:rsidR="00CD3A14">
              <w:rPr>
                <w:sz w:val="24"/>
                <w:szCs w:val="24"/>
              </w:rPr>
              <w:t xml:space="preserve"> </w:t>
            </w:r>
            <w:r w:rsidR="006367AE">
              <w:rPr>
                <w:sz w:val="24"/>
                <w:szCs w:val="24"/>
              </w:rPr>
              <w:t>parduoti</w:t>
            </w:r>
            <w:r w:rsidR="00CD3A14">
              <w:rPr>
                <w:sz w:val="24"/>
                <w:szCs w:val="24"/>
              </w:rPr>
              <w:t xml:space="preserve"> kompetenciją ir kvalifikaciją,</w:t>
            </w:r>
            <w:r w:rsidR="00CD3A14" w:rsidRPr="000C0461">
              <w:rPr>
                <w:sz w:val="24"/>
                <w:szCs w:val="24"/>
              </w:rPr>
              <w:t xml:space="preserve"> tačiau neturintiems sertifikuotos aplinkos apsaugos vadybos sistemos</w:t>
            </w:r>
            <w:r w:rsidR="00CD3A14">
              <w:rPr>
                <w:sz w:val="24"/>
                <w:szCs w:val="24"/>
              </w:rPr>
              <w:t>.</w:t>
            </w:r>
          </w:p>
          <w:p w14:paraId="22FDA16F" w14:textId="6321D142" w:rsidR="00CD446A" w:rsidRDefault="00CD446A" w:rsidP="00CD446A">
            <w:pPr>
              <w:tabs>
                <w:tab w:val="left" w:pos="993"/>
                <w:tab w:val="left" w:pos="1134"/>
              </w:tabs>
              <w:ind w:firstLine="709"/>
              <w:jc w:val="both"/>
              <w:rPr>
                <w:color w:val="000000"/>
                <w:sz w:val="24"/>
                <w:szCs w:val="24"/>
              </w:rPr>
            </w:pPr>
            <w:r>
              <w:rPr>
                <w:color w:val="000000"/>
                <w:sz w:val="24"/>
                <w:szCs w:val="24"/>
              </w:rPr>
              <w:t xml:space="preserve">Tarnyba atkreipia dėmesį, kad </w:t>
            </w:r>
            <w:r w:rsidRPr="00D62CF5">
              <w:rPr>
                <w:color w:val="000000"/>
                <w:sz w:val="24"/>
                <w:szCs w:val="24"/>
              </w:rPr>
              <w:t>aplinkos apsaugos vadybos sistem</w:t>
            </w:r>
            <w:r>
              <w:rPr>
                <w:color w:val="000000"/>
                <w:sz w:val="24"/>
                <w:szCs w:val="24"/>
              </w:rPr>
              <w:t>os</w:t>
            </w:r>
            <w:r w:rsidRPr="00D62CF5">
              <w:rPr>
                <w:color w:val="000000"/>
                <w:sz w:val="24"/>
                <w:szCs w:val="24"/>
              </w:rPr>
              <w:t xml:space="preserve"> pagal standartą ISO 14001</w:t>
            </w:r>
            <w:r>
              <w:rPr>
                <w:color w:val="000000"/>
                <w:sz w:val="24"/>
                <w:szCs w:val="24"/>
              </w:rPr>
              <w:t xml:space="preserve"> sertifikatai išduodami nurodant juose sertifikavimo sritį. Šiame kontekste, Tarnyba pažymi, kad Pirkimą Nr. 4 laimėjusio tiekėjo pateiktuose sertifikatuose nurodomos tokios sertifikavimo sritys kaip: IT sistemų projektavimo ir architektūrinių sprendimų kūrimas, IT inovacijų diegimas ir kita. Atsižvelgiant į išdėstytą, Tarnybai kyla abejonių ar minėtos sertifikavimo sritys padengia IT licencijų bei programinės įrangos pardavimo veiklos sritį. Pažymėtina, kad šią informaciją Perkančioji organizacija turėtų tikrinti pirkimo procedūros vykdymo metu.</w:t>
            </w:r>
          </w:p>
          <w:p w14:paraId="6FD88937" w14:textId="7A3CC65C" w:rsidR="00CD446A" w:rsidRPr="00A60976" w:rsidRDefault="00CD446A" w:rsidP="00A60976">
            <w:pPr>
              <w:tabs>
                <w:tab w:val="left" w:pos="993"/>
                <w:tab w:val="left" w:pos="1134"/>
              </w:tabs>
              <w:ind w:firstLine="709"/>
              <w:jc w:val="both"/>
              <w:rPr>
                <w:color w:val="000000"/>
                <w:sz w:val="24"/>
                <w:szCs w:val="24"/>
              </w:rPr>
            </w:pPr>
            <w:r>
              <w:rPr>
                <w:color w:val="000000"/>
                <w:sz w:val="24"/>
                <w:szCs w:val="24"/>
              </w:rPr>
              <w:t>Tarnyba papildomai atkreipia dėmesį, kad perkančioji organizacija, pirkimo dokumentuose nurodydama reikalavimą tiekėjams pateikti pirmiau nurodytus sertifikatus, privalo nurodyti ir kokiai sričiai jie turi būti išduoti, t. y., susieti su pirkimo objektu, priešingu atveju gali susidaryti situacija, kai tiekėjas pateiks sertifikatus, kuriuose bus nurodyta sertifikavimo sritis, pvz., kanceliarinių prekių pardavimas, nors pirkimas bus vykdomas dėl IT prekių pirkimo, ir tokį sertifikatą perkančioji organizacija turės priimti kaip tinkamą, nes nebus pirkimo dokumentuose tinkamai apsirašiusi/identifikavusi reikalaujamos sertifikavimo srities, susijusios su konkrečiu pirkimo objektu. Atsižvelgiant į išdėstytą, Tarnyba rekomenduoja Perkančiajai organizacijai ateityje nustatant minėtą reikalavimą aiškiai numatyti, kad atitinkame sertifikate nurodytos sritys turi apimti su pirkimo objektu susijusias veiklas.</w:t>
            </w:r>
          </w:p>
          <w:p w14:paraId="7EDBDB4B" w14:textId="7B848FB2" w:rsidR="00E30A24" w:rsidRPr="00A60976" w:rsidRDefault="00A876FD" w:rsidP="00E30A24">
            <w:pPr>
              <w:pStyle w:val="ListParagraph"/>
              <w:spacing w:line="252" w:lineRule="auto"/>
              <w:ind w:left="30" w:firstLine="853"/>
              <w:jc w:val="both"/>
              <w:rPr>
                <w:color w:val="000000"/>
                <w:sz w:val="24"/>
                <w:szCs w:val="24"/>
              </w:rPr>
            </w:pPr>
            <w:r w:rsidRPr="00A95D26">
              <w:rPr>
                <w:sz w:val="24"/>
                <w:szCs w:val="24"/>
              </w:rPr>
              <w:t xml:space="preserve">Atsižvelgiant į tai, kas išdėstyta, Tarnyba konstatuoja, jog nustatydama pirmiau nurodytą kvalifikacijos reikalavimą, Perkančioji organizacija </w:t>
            </w:r>
            <w:r w:rsidRPr="00A95D26">
              <w:rPr>
                <w:color w:val="000000"/>
                <w:sz w:val="24"/>
                <w:szCs w:val="24"/>
              </w:rPr>
              <w:t>pažeidė Į</w:t>
            </w:r>
            <w:r>
              <w:rPr>
                <w:color w:val="000000"/>
                <w:sz w:val="24"/>
                <w:szCs w:val="24"/>
              </w:rPr>
              <w:t>statymo</w:t>
            </w:r>
            <w:r w:rsidRPr="00A95D26">
              <w:rPr>
                <w:color w:val="000000"/>
                <w:sz w:val="24"/>
                <w:szCs w:val="24"/>
              </w:rPr>
              <w:t xml:space="preserve"> 47 straipsnio 1</w:t>
            </w:r>
            <w:r w:rsidR="00E30A24">
              <w:rPr>
                <w:color w:val="000000"/>
                <w:sz w:val="24"/>
                <w:szCs w:val="24"/>
              </w:rPr>
              <w:t>, 7</w:t>
            </w:r>
            <w:r w:rsidRPr="00A95D26">
              <w:rPr>
                <w:color w:val="000000"/>
                <w:sz w:val="24"/>
                <w:szCs w:val="24"/>
              </w:rPr>
              <w:t xml:space="preserve"> dali</w:t>
            </w:r>
            <w:r w:rsidR="00E30A24">
              <w:rPr>
                <w:color w:val="000000"/>
                <w:sz w:val="24"/>
                <w:szCs w:val="24"/>
              </w:rPr>
              <w:t>ų</w:t>
            </w:r>
            <w:r w:rsidR="004A1572">
              <w:rPr>
                <w:color w:val="000000"/>
                <w:sz w:val="24"/>
                <w:szCs w:val="24"/>
              </w:rPr>
              <w:t xml:space="preserve"> </w:t>
            </w:r>
            <w:r w:rsidRPr="00A95D26">
              <w:rPr>
                <w:color w:val="000000"/>
                <w:sz w:val="24"/>
                <w:szCs w:val="24"/>
              </w:rPr>
              <w:t xml:space="preserve">ir Kvalifikacijos metodikos </w:t>
            </w:r>
            <w:r w:rsidRPr="00A95D26">
              <w:rPr>
                <w:sz w:val="24"/>
                <w:szCs w:val="24"/>
              </w:rPr>
              <w:t>2</w:t>
            </w:r>
            <w:r>
              <w:rPr>
                <w:sz w:val="24"/>
                <w:szCs w:val="24"/>
              </w:rPr>
              <w:t>2</w:t>
            </w:r>
            <w:r w:rsidRPr="00A95D26">
              <w:rPr>
                <w:sz w:val="24"/>
                <w:szCs w:val="24"/>
              </w:rPr>
              <w:t xml:space="preserve"> </w:t>
            </w:r>
            <w:r>
              <w:rPr>
                <w:sz w:val="24"/>
                <w:szCs w:val="24"/>
              </w:rPr>
              <w:t>p</w:t>
            </w:r>
            <w:r w:rsidRPr="0096410C">
              <w:rPr>
                <w:sz w:val="24"/>
                <w:szCs w:val="24"/>
              </w:rPr>
              <w:t>unkt</w:t>
            </w:r>
            <w:r w:rsidR="00CB6024">
              <w:rPr>
                <w:sz w:val="24"/>
                <w:szCs w:val="24"/>
              </w:rPr>
              <w:t>o</w:t>
            </w:r>
            <w:r w:rsidRPr="0096410C">
              <w:rPr>
                <w:color w:val="000000"/>
                <w:sz w:val="24"/>
                <w:szCs w:val="24"/>
              </w:rPr>
              <w:t xml:space="preserve"> reikalavimus</w:t>
            </w:r>
            <w:r w:rsidR="000A1081">
              <w:rPr>
                <w:color w:val="000000"/>
                <w:sz w:val="24"/>
                <w:szCs w:val="24"/>
              </w:rPr>
              <w:t>.</w:t>
            </w:r>
            <w:r w:rsidR="00283836">
              <w:rPr>
                <w:color w:val="000000"/>
                <w:sz w:val="24"/>
                <w:szCs w:val="24"/>
              </w:rPr>
              <w:t xml:space="preserve"> </w:t>
            </w:r>
            <w:r w:rsidR="00283836">
              <w:rPr>
                <w:bCs/>
                <w:sz w:val="24"/>
                <w:szCs w:val="24"/>
              </w:rPr>
              <w:t>Tačiau Tarnyba</w:t>
            </w:r>
            <w:r w:rsidR="00283836" w:rsidRPr="00715797">
              <w:rPr>
                <w:bCs/>
                <w:sz w:val="24"/>
                <w:szCs w:val="24"/>
              </w:rPr>
              <w:t xml:space="preserve">, atsižvelgdama į </w:t>
            </w:r>
            <w:r w:rsidR="00283836">
              <w:rPr>
                <w:bCs/>
                <w:sz w:val="24"/>
                <w:szCs w:val="24"/>
              </w:rPr>
              <w:t xml:space="preserve">pažeidimo pobūdį ir mastą, šio pažeidimo įtaką Pirkimo Nr. 4 rezultatams, taip pat – į Perkančiosios organizacijos pateiktą informaciją apie tai, jog perkamų </w:t>
            </w:r>
            <w:r w:rsidR="00256360">
              <w:rPr>
                <w:bCs/>
                <w:sz w:val="24"/>
                <w:szCs w:val="24"/>
              </w:rPr>
              <w:t>prekių</w:t>
            </w:r>
            <w:r w:rsidR="00283836">
              <w:rPr>
                <w:bCs/>
                <w:sz w:val="24"/>
                <w:szCs w:val="24"/>
              </w:rPr>
              <w:t xml:space="preserve"> rinkoje veikia ir daugiau subjektų, kurie turi įsidiegę minėtą standartą, </w:t>
            </w:r>
            <w:r w:rsidR="00283836" w:rsidRPr="00715797">
              <w:rPr>
                <w:bCs/>
                <w:sz w:val="24"/>
                <w:szCs w:val="24"/>
              </w:rPr>
              <w:t>laiko</w:t>
            </w:r>
            <w:r w:rsidR="00283836">
              <w:rPr>
                <w:bCs/>
                <w:sz w:val="24"/>
                <w:szCs w:val="24"/>
              </w:rPr>
              <w:t xml:space="preserve"> jį</w:t>
            </w:r>
            <w:r w:rsidR="00283836" w:rsidRPr="00715797">
              <w:rPr>
                <w:bCs/>
                <w:sz w:val="24"/>
                <w:szCs w:val="24"/>
              </w:rPr>
              <w:t xml:space="preserve"> formaliu</w:t>
            </w:r>
            <w:r w:rsidR="00283836">
              <w:rPr>
                <w:bCs/>
                <w:sz w:val="24"/>
                <w:szCs w:val="24"/>
              </w:rPr>
              <w:t>.</w:t>
            </w:r>
          </w:p>
        </w:tc>
      </w:tr>
    </w:tbl>
    <w:p w14:paraId="2DB5503C" w14:textId="77777777" w:rsidR="00DE5E5F" w:rsidRPr="00374889" w:rsidRDefault="00DE5E5F" w:rsidP="000A6B68">
      <w:pPr>
        <w:ind w:left="-113"/>
        <w:jc w:val="center"/>
        <w:rPr>
          <w:b/>
          <w:sz w:val="24"/>
          <w:szCs w:val="24"/>
          <w:lang w:eastAsia="lt-LT"/>
        </w:rPr>
      </w:pPr>
    </w:p>
    <w:p w14:paraId="1FD3EAA3" w14:textId="77777777" w:rsidR="00DE5E5F" w:rsidRPr="00374889" w:rsidRDefault="00DE5E5F" w:rsidP="000A6B68">
      <w:pPr>
        <w:ind w:left="-113"/>
        <w:jc w:val="center"/>
        <w:rPr>
          <w:b/>
          <w:color w:val="000000"/>
          <w:sz w:val="24"/>
          <w:szCs w:val="24"/>
          <w:lang w:eastAsia="lt-LT"/>
        </w:rPr>
      </w:pPr>
      <w:r w:rsidRPr="00374889">
        <w:rPr>
          <w:b/>
          <w:sz w:val="24"/>
          <w:szCs w:val="24"/>
          <w:lang w:eastAsia="lt-LT"/>
        </w:rPr>
        <w:t xml:space="preserve">III dalis. </w:t>
      </w:r>
      <w:r w:rsidRPr="00374889">
        <w:rPr>
          <w:b/>
          <w:color w:val="000000"/>
          <w:sz w:val="24"/>
          <w:szCs w:val="24"/>
          <w:lang w:eastAsia="lt-LT"/>
        </w:rPr>
        <w:t>Kiti nustatyti pažeidimai</w:t>
      </w:r>
    </w:p>
    <w:p w14:paraId="1FDD24B7" w14:textId="77777777" w:rsidR="00DE5E5F" w:rsidRDefault="00DE5E5F" w:rsidP="000A6B68">
      <w:pPr>
        <w:ind w:left="-113"/>
        <w:jc w:val="center"/>
        <w:rPr>
          <w:b/>
          <w:sz w:val="24"/>
          <w:szCs w:val="24"/>
          <w:lang w:eastAsia="lt-LT"/>
        </w:rPr>
      </w:pPr>
    </w:p>
    <w:tbl>
      <w:tblPr>
        <w:tblW w:w="10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8541"/>
      </w:tblGrid>
      <w:tr w:rsidR="00DE5E5F" w:rsidRPr="00CF4706" w14:paraId="7588A688" w14:textId="77777777" w:rsidTr="00734F47">
        <w:tc>
          <w:tcPr>
            <w:tcW w:w="1574" w:type="dxa"/>
            <w:tcBorders>
              <w:top w:val="single" w:sz="4" w:space="0" w:color="auto"/>
              <w:left w:val="single" w:sz="4" w:space="0" w:color="auto"/>
              <w:bottom w:val="single" w:sz="4" w:space="0" w:color="auto"/>
              <w:right w:val="single" w:sz="4" w:space="0" w:color="auto"/>
            </w:tcBorders>
          </w:tcPr>
          <w:p w14:paraId="01D64E7C" w14:textId="77777777" w:rsidR="00DE5E5F" w:rsidRPr="007B1290" w:rsidRDefault="00DE5E5F" w:rsidP="000A6B68">
            <w:pPr>
              <w:spacing w:line="256" w:lineRule="auto"/>
              <w:rPr>
                <w:sz w:val="24"/>
                <w:szCs w:val="24"/>
              </w:rPr>
            </w:pPr>
            <w:r>
              <w:rPr>
                <w:sz w:val="24"/>
                <w:szCs w:val="24"/>
              </w:rPr>
              <w:t>1</w:t>
            </w:r>
            <w:r w:rsidRPr="007B1290">
              <w:rPr>
                <w:sz w:val="24"/>
                <w:szCs w:val="24"/>
              </w:rPr>
              <w:t>.</w:t>
            </w:r>
          </w:p>
        </w:tc>
        <w:tc>
          <w:tcPr>
            <w:tcW w:w="8541" w:type="dxa"/>
            <w:tcBorders>
              <w:top w:val="single" w:sz="4" w:space="0" w:color="auto"/>
              <w:left w:val="single" w:sz="4" w:space="0" w:color="auto"/>
              <w:bottom w:val="single" w:sz="4" w:space="0" w:color="auto"/>
              <w:right w:val="single" w:sz="4" w:space="0" w:color="auto"/>
            </w:tcBorders>
          </w:tcPr>
          <w:p w14:paraId="158DA1E6" w14:textId="2124F648" w:rsidR="00DE5E5F" w:rsidRPr="00C900E9" w:rsidRDefault="008C223D" w:rsidP="000A6B68">
            <w:pPr>
              <w:jc w:val="both"/>
              <w:rPr>
                <w:iCs/>
                <w:sz w:val="23"/>
                <w:szCs w:val="23"/>
              </w:rPr>
            </w:pPr>
            <w:r w:rsidRPr="00B25D6D">
              <w:rPr>
                <w:iCs/>
                <w:sz w:val="24"/>
                <w:szCs w:val="24"/>
              </w:rPr>
              <w:t>Įstatymo 28 straipsnio 2 dalis</w:t>
            </w:r>
            <w:r w:rsidRPr="00B25D6D">
              <w:rPr>
                <w:rStyle w:val="FootnoteReference"/>
                <w:iCs/>
                <w:sz w:val="23"/>
                <w:szCs w:val="23"/>
              </w:rPr>
              <w:footnoteReference w:id="186"/>
            </w:r>
            <w:r w:rsidRPr="00B25D6D">
              <w:rPr>
                <w:iCs/>
                <w:sz w:val="24"/>
                <w:szCs w:val="24"/>
              </w:rPr>
              <w:t>, 35 straipsnio 2 dalies 9 punktas</w:t>
            </w:r>
            <w:r w:rsidRPr="00B25D6D">
              <w:rPr>
                <w:rStyle w:val="FootnoteReference"/>
                <w:iCs/>
                <w:sz w:val="23"/>
                <w:szCs w:val="23"/>
              </w:rPr>
              <w:footnoteReference w:id="187"/>
            </w:r>
          </w:p>
        </w:tc>
      </w:tr>
      <w:tr w:rsidR="0097114B" w:rsidRPr="00192706" w14:paraId="6E1895B6" w14:textId="77777777" w:rsidTr="00734F47">
        <w:tc>
          <w:tcPr>
            <w:tcW w:w="10115" w:type="dxa"/>
            <w:gridSpan w:val="2"/>
            <w:tcBorders>
              <w:top w:val="single" w:sz="4" w:space="0" w:color="auto"/>
              <w:left w:val="single" w:sz="4" w:space="0" w:color="auto"/>
              <w:bottom w:val="single" w:sz="4" w:space="0" w:color="auto"/>
              <w:right w:val="single" w:sz="4" w:space="0" w:color="auto"/>
            </w:tcBorders>
            <w:hideMark/>
          </w:tcPr>
          <w:p w14:paraId="2B6AC126" w14:textId="711D1C07" w:rsidR="0097114B" w:rsidRDefault="0097114B" w:rsidP="000A6B68">
            <w:pPr>
              <w:pStyle w:val="ListParagraph"/>
              <w:ind w:left="0" w:firstLine="720"/>
              <w:jc w:val="both"/>
              <w:rPr>
                <w:bCs/>
                <w:sz w:val="24"/>
                <w:szCs w:val="24"/>
              </w:rPr>
            </w:pPr>
            <w:r w:rsidRPr="008633A3">
              <w:rPr>
                <w:bCs/>
                <w:sz w:val="24"/>
                <w:szCs w:val="24"/>
              </w:rPr>
              <w:t>Atsižvelgiant į tai, kad vykdomas tarptautinis Pirkimas</w:t>
            </w:r>
            <w:r w:rsidR="00AE360E">
              <w:rPr>
                <w:bCs/>
                <w:sz w:val="24"/>
                <w:szCs w:val="24"/>
              </w:rPr>
              <w:t xml:space="preserve"> Nr. 4</w:t>
            </w:r>
            <w:r w:rsidRPr="008633A3">
              <w:rPr>
                <w:bCs/>
                <w:sz w:val="24"/>
                <w:szCs w:val="24"/>
              </w:rPr>
              <w:t xml:space="preserve">, Perkančioji organizacija turėjo pareigą pagrįsti Pirkimo </w:t>
            </w:r>
            <w:r w:rsidR="00AE360E">
              <w:rPr>
                <w:bCs/>
                <w:sz w:val="24"/>
                <w:szCs w:val="24"/>
              </w:rPr>
              <w:t xml:space="preserve">Nr. 4 </w:t>
            </w:r>
            <w:r>
              <w:rPr>
                <w:bCs/>
                <w:sz w:val="24"/>
                <w:szCs w:val="24"/>
              </w:rPr>
              <w:t xml:space="preserve">objekto </w:t>
            </w:r>
            <w:r w:rsidRPr="008633A3">
              <w:rPr>
                <w:bCs/>
                <w:sz w:val="24"/>
                <w:szCs w:val="24"/>
              </w:rPr>
              <w:t xml:space="preserve">neskaidymą į dalis, nurodant konkrečias priežastis Pirkimo </w:t>
            </w:r>
            <w:r w:rsidR="00AE360E">
              <w:rPr>
                <w:bCs/>
                <w:sz w:val="24"/>
                <w:szCs w:val="24"/>
              </w:rPr>
              <w:t xml:space="preserve">Nr. 4 </w:t>
            </w:r>
            <w:r w:rsidRPr="008633A3">
              <w:rPr>
                <w:bCs/>
                <w:sz w:val="24"/>
                <w:szCs w:val="24"/>
              </w:rPr>
              <w:t>dokumentuose. Tokią pareigą numato Į</w:t>
            </w:r>
            <w:r>
              <w:rPr>
                <w:bCs/>
                <w:sz w:val="24"/>
                <w:szCs w:val="24"/>
              </w:rPr>
              <w:t>statymo</w:t>
            </w:r>
            <w:r w:rsidRPr="008633A3">
              <w:rPr>
                <w:bCs/>
                <w:sz w:val="24"/>
                <w:szCs w:val="24"/>
              </w:rPr>
              <w:t xml:space="preserve"> 28 straipsnio 2 dalis ir 35 straipsnio 2 dalies 9 punktas.</w:t>
            </w:r>
          </w:p>
          <w:p w14:paraId="39809C6E" w14:textId="63F86208" w:rsidR="0097114B" w:rsidRDefault="0097114B" w:rsidP="000A6B68">
            <w:pPr>
              <w:pStyle w:val="ListParagraph"/>
              <w:ind w:left="0" w:firstLine="720"/>
              <w:jc w:val="both"/>
              <w:rPr>
                <w:bCs/>
                <w:sz w:val="24"/>
                <w:szCs w:val="24"/>
              </w:rPr>
            </w:pPr>
            <w:r w:rsidRPr="008633A3">
              <w:rPr>
                <w:bCs/>
                <w:sz w:val="24"/>
                <w:szCs w:val="24"/>
              </w:rPr>
              <w:lastRenderedPageBreak/>
              <w:t>Į</w:t>
            </w:r>
            <w:r>
              <w:rPr>
                <w:bCs/>
                <w:sz w:val="24"/>
                <w:szCs w:val="24"/>
              </w:rPr>
              <w:t>statymo</w:t>
            </w:r>
            <w:r w:rsidRPr="008633A3">
              <w:rPr>
                <w:bCs/>
                <w:sz w:val="24"/>
                <w:szCs w:val="24"/>
              </w:rPr>
              <w:t xml:space="preserve"> 28 straipsnio 2 dalis numato galimybę tam tikrais atvejais tarptautinio pirkimo į dalis neskaidyti, tačiau tokiu atveju būtina nurodyti konkrečias priežastis, dėl kurių to padaryti negalima. Pirkimo</w:t>
            </w:r>
            <w:r>
              <w:rPr>
                <w:bCs/>
                <w:sz w:val="24"/>
                <w:szCs w:val="24"/>
              </w:rPr>
              <w:t xml:space="preserve"> Nr. </w:t>
            </w:r>
            <w:r w:rsidR="00C8725A">
              <w:rPr>
                <w:bCs/>
                <w:sz w:val="24"/>
                <w:szCs w:val="24"/>
              </w:rPr>
              <w:t>4</w:t>
            </w:r>
            <w:r w:rsidRPr="008633A3">
              <w:rPr>
                <w:bCs/>
                <w:sz w:val="24"/>
                <w:szCs w:val="24"/>
              </w:rPr>
              <w:t xml:space="preserve"> sąlygų </w:t>
            </w:r>
            <w:r>
              <w:rPr>
                <w:bCs/>
                <w:sz w:val="24"/>
                <w:szCs w:val="24"/>
              </w:rPr>
              <w:t>2.2</w:t>
            </w:r>
            <w:r w:rsidRPr="008633A3">
              <w:rPr>
                <w:bCs/>
                <w:sz w:val="24"/>
                <w:szCs w:val="24"/>
              </w:rPr>
              <w:t xml:space="preserve"> p</w:t>
            </w:r>
            <w:r>
              <w:rPr>
                <w:bCs/>
                <w:sz w:val="24"/>
                <w:szCs w:val="24"/>
              </w:rPr>
              <w:t>apunktyje</w:t>
            </w:r>
            <w:r w:rsidRPr="00F03F94">
              <w:rPr>
                <w:bCs/>
                <w:vertAlign w:val="superscript"/>
              </w:rPr>
              <w:footnoteReference w:id="188"/>
            </w:r>
            <w:r w:rsidRPr="008633A3">
              <w:rPr>
                <w:bCs/>
                <w:sz w:val="24"/>
                <w:szCs w:val="24"/>
              </w:rPr>
              <w:t xml:space="preserve"> Perkančioji organizacija nurodė, kad Pirkimas</w:t>
            </w:r>
            <w:r>
              <w:rPr>
                <w:bCs/>
                <w:sz w:val="24"/>
                <w:szCs w:val="24"/>
              </w:rPr>
              <w:t xml:space="preserve"> Nr. </w:t>
            </w:r>
            <w:r w:rsidR="00C8725A">
              <w:rPr>
                <w:bCs/>
                <w:sz w:val="24"/>
                <w:szCs w:val="24"/>
              </w:rPr>
              <w:t>4</w:t>
            </w:r>
            <w:r w:rsidRPr="008633A3">
              <w:rPr>
                <w:bCs/>
                <w:sz w:val="24"/>
                <w:szCs w:val="24"/>
              </w:rPr>
              <w:t xml:space="preserve"> į atskiras dalis </w:t>
            </w:r>
            <w:r>
              <w:rPr>
                <w:bCs/>
                <w:sz w:val="24"/>
                <w:szCs w:val="24"/>
              </w:rPr>
              <w:t>neskirstomas</w:t>
            </w:r>
            <w:r w:rsidRPr="008633A3">
              <w:rPr>
                <w:bCs/>
                <w:sz w:val="24"/>
                <w:szCs w:val="24"/>
              </w:rPr>
              <w:t>, tačiau neįvardijo, dėl kokių konkrečių priežasčių Pirkimo</w:t>
            </w:r>
            <w:r>
              <w:rPr>
                <w:bCs/>
                <w:sz w:val="24"/>
                <w:szCs w:val="24"/>
              </w:rPr>
              <w:t xml:space="preserve"> Nr. </w:t>
            </w:r>
            <w:r w:rsidR="00C8725A">
              <w:rPr>
                <w:bCs/>
                <w:sz w:val="24"/>
                <w:szCs w:val="24"/>
              </w:rPr>
              <w:t>4</w:t>
            </w:r>
            <w:r w:rsidRPr="008633A3">
              <w:rPr>
                <w:bCs/>
                <w:sz w:val="24"/>
                <w:szCs w:val="24"/>
              </w:rPr>
              <w:t xml:space="preserve"> </w:t>
            </w:r>
            <w:r>
              <w:rPr>
                <w:bCs/>
                <w:sz w:val="24"/>
                <w:szCs w:val="24"/>
              </w:rPr>
              <w:t xml:space="preserve">objekto </w:t>
            </w:r>
            <w:r w:rsidRPr="008633A3">
              <w:rPr>
                <w:bCs/>
                <w:sz w:val="24"/>
                <w:szCs w:val="24"/>
              </w:rPr>
              <w:t>skaidymas yra negalimas, netikslingas.</w:t>
            </w:r>
          </w:p>
          <w:p w14:paraId="21B34674" w14:textId="33007F79" w:rsidR="00643F54" w:rsidRDefault="00643F54" w:rsidP="000A6B68">
            <w:pPr>
              <w:pStyle w:val="ListParagraph"/>
              <w:ind w:left="0" w:firstLine="720"/>
              <w:jc w:val="both"/>
              <w:rPr>
                <w:bCs/>
                <w:sz w:val="24"/>
                <w:szCs w:val="24"/>
              </w:rPr>
            </w:pPr>
            <w:r w:rsidRPr="008633A3">
              <w:rPr>
                <w:bCs/>
                <w:sz w:val="24"/>
                <w:szCs w:val="24"/>
              </w:rPr>
              <w:t>Tarnyba raštu</w:t>
            </w:r>
            <w:r w:rsidRPr="000C7985">
              <w:rPr>
                <w:rStyle w:val="FootnoteReference"/>
                <w:szCs w:val="24"/>
              </w:rPr>
              <w:footnoteReference w:id="189"/>
            </w:r>
            <w:r w:rsidRPr="008633A3">
              <w:rPr>
                <w:bCs/>
                <w:sz w:val="24"/>
                <w:szCs w:val="24"/>
              </w:rPr>
              <w:t xml:space="preserve"> paprašė Perkančiosios organizacijos pateikti Pirkimo</w:t>
            </w:r>
            <w:r>
              <w:rPr>
                <w:bCs/>
                <w:sz w:val="24"/>
                <w:szCs w:val="24"/>
              </w:rPr>
              <w:t xml:space="preserve"> Nr. 4</w:t>
            </w:r>
            <w:r w:rsidRPr="008633A3">
              <w:rPr>
                <w:bCs/>
                <w:sz w:val="24"/>
                <w:szCs w:val="24"/>
              </w:rPr>
              <w:t xml:space="preserve"> </w:t>
            </w:r>
            <w:r>
              <w:rPr>
                <w:bCs/>
                <w:sz w:val="24"/>
                <w:szCs w:val="24"/>
              </w:rPr>
              <w:t xml:space="preserve">objekto </w:t>
            </w:r>
            <w:r w:rsidRPr="008633A3">
              <w:rPr>
                <w:bCs/>
                <w:sz w:val="24"/>
                <w:szCs w:val="24"/>
              </w:rPr>
              <w:t>neskaidymo į dalis pagrindimą. Perkančioji organizacija rašt</w:t>
            </w:r>
            <w:r>
              <w:rPr>
                <w:bCs/>
                <w:sz w:val="24"/>
                <w:szCs w:val="24"/>
              </w:rPr>
              <w:t>e</w:t>
            </w:r>
            <w:r w:rsidRPr="000C7985">
              <w:rPr>
                <w:rStyle w:val="FootnoteReference"/>
                <w:szCs w:val="24"/>
              </w:rPr>
              <w:footnoteReference w:id="190"/>
            </w:r>
            <w:r w:rsidRPr="008633A3">
              <w:rPr>
                <w:bCs/>
                <w:sz w:val="24"/>
                <w:szCs w:val="24"/>
              </w:rPr>
              <w:t xml:space="preserve"> </w:t>
            </w:r>
            <w:r w:rsidRPr="00795712">
              <w:rPr>
                <w:bCs/>
                <w:sz w:val="24"/>
                <w:szCs w:val="24"/>
              </w:rPr>
              <w:t xml:space="preserve">nurodė, jog </w:t>
            </w:r>
            <w:r w:rsidRPr="00942116">
              <w:rPr>
                <w:bCs/>
                <w:sz w:val="24"/>
                <w:szCs w:val="24"/>
              </w:rPr>
              <w:t xml:space="preserve">Pirkimo </w:t>
            </w:r>
            <w:r w:rsidR="009A78F8" w:rsidRPr="00942116">
              <w:rPr>
                <w:bCs/>
                <w:sz w:val="24"/>
                <w:szCs w:val="24"/>
              </w:rPr>
              <w:t>Nr. 4</w:t>
            </w:r>
            <w:r w:rsidR="009A78F8">
              <w:rPr>
                <w:bCs/>
                <w:sz w:val="24"/>
                <w:szCs w:val="24"/>
              </w:rPr>
              <w:t xml:space="preserve"> </w:t>
            </w:r>
            <w:r w:rsidRPr="00795712">
              <w:rPr>
                <w:bCs/>
                <w:sz w:val="24"/>
                <w:szCs w:val="24"/>
              </w:rPr>
              <w:t xml:space="preserve">objekto neskaidymo priežastys nurodytos Pirkimo Nr. </w:t>
            </w:r>
            <w:r>
              <w:rPr>
                <w:bCs/>
                <w:sz w:val="24"/>
                <w:szCs w:val="24"/>
              </w:rPr>
              <w:t>4</w:t>
            </w:r>
            <w:r w:rsidRPr="00795712">
              <w:rPr>
                <w:bCs/>
                <w:sz w:val="24"/>
                <w:szCs w:val="24"/>
              </w:rPr>
              <w:t xml:space="preserve"> 2022 m. </w:t>
            </w:r>
            <w:r>
              <w:rPr>
                <w:bCs/>
                <w:sz w:val="24"/>
                <w:szCs w:val="24"/>
              </w:rPr>
              <w:t>kovo 10</w:t>
            </w:r>
            <w:r w:rsidRPr="00795712">
              <w:rPr>
                <w:bCs/>
                <w:sz w:val="24"/>
                <w:szCs w:val="24"/>
              </w:rPr>
              <w:t xml:space="preserve"> d. paraiškoje Nr. 20220</w:t>
            </w:r>
            <w:r>
              <w:rPr>
                <w:bCs/>
                <w:sz w:val="24"/>
                <w:szCs w:val="24"/>
              </w:rPr>
              <w:t>31</w:t>
            </w:r>
            <w:r w:rsidR="00C5349D">
              <w:rPr>
                <w:bCs/>
                <w:sz w:val="24"/>
                <w:szCs w:val="24"/>
              </w:rPr>
              <w:t>0</w:t>
            </w:r>
            <w:r w:rsidRPr="00795712">
              <w:rPr>
                <w:bCs/>
                <w:sz w:val="24"/>
                <w:szCs w:val="24"/>
              </w:rPr>
              <w:t>/1</w:t>
            </w:r>
            <w:r w:rsidRPr="00795712">
              <w:rPr>
                <w:bCs/>
                <w:vertAlign w:val="superscript"/>
              </w:rPr>
              <w:footnoteReference w:id="191"/>
            </w:r>
            <w:r w:rsidRPr="00795712">
              <w:rPr>
                <w:bCs/>
                <w:sz w:val="24"/>
                <w:szCs w:val="24"/>
              </w:rPr>
              <w:t xml:space="preserve"> bei 2022 m. </w:t>
            </w:r>
            <w:r>
              <w:rPr>
                <w:bCs/>
                <w:sz w:val="24"/>
                <w:szCs w:val="24"/>
              </w:rPr>
              <w:t>kovo 17</w:t>
            </w:r>
            <w:r w:rsidRPr="00795712">
              <w:rPr>
                <w:bCs/>
                <w:sz w:val="24"/>
                <w:szCs w:val="24"/>
              </w:rPr>
              <w:t xml:space="preserve"> d. protokole Nr. VP-</w:t>
            </w:r>
            <w:r>
              <w:rPr>
                <w:bCs/>
                <w:sz w:val="24"/>
                <w:szCs w:val="24"/>
              </w:rPr>
              <w:t>25</w:t>
            </w:r>
            <w:r w:rsidRPr="00795712">
              <w:rPr>
                <w:bCs/>
                <w:vertAlign w:val="superscript"/>
              </w:rPr>
              <w:footnoteReference w:id="192"/>
            </w:r>
            <w:r w:rsidRPr="00795712">
              <w:rPr>
                <w:bCs/>
                <w:sz w:val="24"/>
                <w:szCs w:val="24"/>
              </w:rPr>
              <w:t xml:space="preserve">. Tarnyba Perkančiosios organizacijos pirmiau nurodytas priežastis pripažįsta esant tinkamomis Pirkimo Nr. </w:t>
            </w:r>
            <w:r>
              <w:rPr>
                <w:bCs/>
                <w:sz w:val="24"/>
                <w:szCs w:val="24"/>
              </w:rPr>
              <w:t>4</w:t>
            </w:r>
            <w:r w:rsidRPr="00795712">
              <w:rPr>
                <w:bCs/>
                <w:sz w:val="24"/>
                <w:szCs w:val="24"/>
              </w:rPr>
              <w:t xml:space="preserve"> objekto neskaidymui į dalis pagrįsti.</w:t>
            </w:r>
          </w:p>
          <w:p w14:paraId="1669A62C" w14:textId="2D0E5114" w:rsidR="0097114B" w:rsidRPr="00192706" w:rsidRDefault="0097114B" w:rsidP="000A6B68">
            <w:pPr>
              <w:pStyle w:val="ListParagraph"/>
              <w:ind w:left="0" w:firstLine="720"/>
              <w:jc w:val="both"/>
              <w:rPr>
                <w:bCs/>
                <w:sz w:val="24"/>
                <w:szCs w:val="24"/>
              </w:rPr>
            </w:pPr>
            <w:r w:rsidRPr="002E1954">
              <w:rPr>
                <w:bCs/>
                <w:sz w:val="24"/>
                <w:szCs w:val="24"/>
              </w:rPr>
              <w:t>Tarnyba konstatuoja, kad Pirkimo</w:t>
            </w:r>
            <w:r>
              <w:rPr>
                <w:bCs/>
                <w:sz w:val="24"/>
                <w:szCs w:val="24"/>
              </w:rPr>
              <w:t xml:space="preserve"> Nr. </w:t>
            </w:r>
            <w:r w:rsidR="00C922DA">
              <w:rPr>
                <w:bCs/>
                <w:sz w:val="24"/>
                <w:szCs w:val="24"/>
              </w:rPr>
              <w:t>4</w:t>
            </w:r>
            <w:r w:rsidRPr="002E1954">
              <w:rPr>
                <w:bCs/>
                <w:sz w:val="24"/>
                <w:szCs w:val="24"/>
              </w:rPr>
              <w:t xml:space="preserve"> sąlygose nenurodžiusi konkrečių priežasčių, kodėl Pirkim</w:t>
            </w:r>
            <w:r>
              <w:rPr>
                <w:bCs/>
                <w:sz w:val="24"/>
                <w:szCs w:val="24"/>
              </w:rPr>
              <w:t xml:space="preserve">o Nr. </w:t>
            </w:r>
            <w:r w:rsidR="00C8725A">
              <w:rPr>
                <w:bCs/>
                <w:sz w:val="24"/>
                <w:szCs w:val="24"/>
              </w:rPr>
              <w:t>4</w:t>
            </w:r>
            <w:r>
              <w:rPr>
                <w:bCs/>
                <w:sz w:val="24"/>
                <w:szCs w:val="24"/>
              </w:rPr>
              <w:t xml:space="preserve"> objektas </w:t>
            </w:r>
            <w:r w:rsidRPr="002E1954">
              <w:rPr>
                <w:bCs/>
                <w:sz w:val="24"/>
                <w:szCs w:val="24"/>
              </w:rPr>
              <w:t xml:space="preserve">negali būti skaidomas į dalis, Perkančioji organizacija </w:t>
            </w:r>
            <w:r w:rsidR="000B38C5">
              <w:rPr>
                <w:bCs/>
                <w:sz w:val="24"/>
                <w:szCs w:val="24"/>
              </w:rPr>
              <w:t xml:space="preserve">formaliai </w:t>
            </w:r>
            <w:r w:rsidRPr="002E1954">
              <w:rPr>
                <w:bCs/>
                <w:sz w:val="24"/>
                <w:szCs w:val="24"/>
              </w:rPr>
              <w:t>pažeidė Į</w:t>
            </w:r>
            <w:r>
              <w:rPr>
                <w:bCs/>
                <w:sz w:val="24"/>
                <w:szCs w:val="24"/>
              </w:rPr>
              <w:t>statymo</w:t>
            </w:r>
            <w:r w:rsidRPr="002E1954">
              <w:rPr>
                <w:bCs/>
                <w:sz w:val="24"/>
                <w:szCs w:val="24"/>
              </w:rPr>
              <w:t xml:space="preserve"> 28 straipsnio 2 dalį ir 35 straipsnio 2 dalies 9 punktą.</w:t>
            </w:r>
          </w:p>
        </w:tc>
      </w:tr>
      <w:tr w:rsidR="0097114B" w14:paraId="13E6C0C5" w14:textId="77777777" w:rsidTr="00734F47">
        <w:tc>
          <w:tcPr>
            <w:tcW w:w="1574" w:type="dxa"/>
            <w:tcBorders>
              <w:top w:val="single" w:sz="4" w:space="0" w:color="auto"/>
              <w:left w:val="single" w:sz="4" w:space="0" w:color="auto"/>
              <w:bottom w:val="single" w:sz="4" w:space="0" w:color="auto"/>
              <w:right w:val="single" w:sz="4" w:space="0" w:color="auto"/>
            </w:tcBorders>
          </w:tcPr>
          <w:p w14:paraId="40345C01" w14:textId="77777777" w:rsidR="0097114B" w:rsidRDefault="0097114B" w:rsidP="000A6B68">
            <w:pPr>
              <w:spacing w:line="256" w:lineRule="auto"/>
              <w:rPr>
                <w:szCs w:val="24"/>
              </w:rPr>
            </w:pPr>
            <w:r w:rsidRPr="007B1290">
              <w:rPr>
                <w:sz w:val="24"/>
                <w:szCs w:val="24"/>
              </w:rPr>
              <w:lastRenderedPageBreak/>
              <w:t>2.</w:t>
            </w:r>
          </w:p>
        </w:tc>
        <w:tc>
          <w:tcPr>
            <w:tcW w:w="8541" w:type="dxa"/>
            <w:tcBorders>
              <w:top w:val="single" w:sz="4" w:space="0" w:color="auto"/>
              <w:left w:val="single" w:sz="4" w:space="0" w:color="auto"/>
              <w:bottom w:val="single" w:sz="4" w:space="0" w:color="auto"/>
              <w:right w:val="single" w:sz="4" w:space="0" w:color="auto"/>
            </w:tcBorders>
          </w:tcPr>
          <w:p w14:paraId="33BA79FD" w14:textId="35BF722B" w:rsidR="0097114B" w:rsidRPr="00A60976" w:rsidRDefault="00196349" w:rsidP="000A6B68">
            <w:pPr>
              <w:spacing w:line="256" w:lineRule="auto"/>
              <w:jc w:val="both"/>
              <w:rPr>
                <w:sz w:val="24"/>
                <w:szCs w:val="24"/>
              </w:rPr>
            </w:pPr>
            <w:r w:rsidRPr="00A60976">
              <w:rPr>
                <w:bCs/>
                <w:sz w:val="24"/>
                <w:szCs w:val="24"/>
              </w:rPr>
              <w:t>Įstatymo 19 straipsnio 5 dalis</w:t>
            </w:r>
            <w:r w:rsidRPr="00A60976">
              <w:rPr>
                <w:rStyle w:val="FootnoteReference"/>
                <w:bCs/>
                <w:sz w:val="24"/>
                <w:szCs w:val="24"/>
              </w:rPr>
              <w:footnoteReference w:id="193"/>
            </w:r>
          </w:p>
        </w:tc>
      </w:tr>
      <w:tr w:rsidR="0097114B" w14:paraId="7B0F9DEC" w14:textId="77777777" w:rsidTr="00734F47">
        <w:tc>
          <w:tcPr>
            <w:tcW w:w="10115" w:type="dxa"/>
            <w:gridSpan w:val="2"/>
            <w:tcBorders>
              <w:top w:val="single" w:sz="4" w:space="0" w:color="auto"/>
              <w:left w:val="single" w:sz="4" w:space="0" w:color="auto"/>
              <w:bottom w:val="single" w:sz="4" w:space="0" w:color="auto"/>
              <w:right w:val="single" w:sz="4" w:space="0" w:color="auto"/>
            </w:tcBorders>
            <w:hideMark/>
          </w:tcPr>
          <w:p w14:paraId="79DE3A32" w14:textId="53DDFF47" w:rsidR="00FD2E26" w:rsidRPr="00FB7F49" w:rsidRDefault="00FD2E26" w:rsidP="000A6B68">
            <w:pPr>
              <w:tabs>
                <w:tab w:val="left" w:pos="993"/>
              </w:tabs>
              <w:ind w:firstLine="457"/>
              <w:jc w:val="both"/>
              <w:rPr>
                <w:sz w:val="24"/>
                <w:szCs w:val="24"/>
              </w:rPr>
            </w:pPr>
            <w:r>
              <w:rPr>
                <w:color w:val="000000"/>
                <w:sz w:val="24"/>
                <w:szCs w:val="24"/>
              </w:rPr>
              <w:t xml:space="preserve">Pažymėtina, kad </w:t>
            </w:r>
            <w:r w:rsidRPr="00891EC4">
              <w:rPr>
                <w:bCs/>
                <w:sz w:val="24"/>
                <w:szCs w:val="24"/>
              </w:rPr>
              <w:t>Pirkimo</w:t>
            </w:r>
            <w:r w:rsidR="00BF3A5D">
              <w:rPr>
                <w:bCs/>
                <w:sz w:val="24"/>
                <w:szCs w:val="24"/>
              </w:rPr>
              <w:t xml:space="preserve"> Nr. 4</w:t>
            </w:r>
            <w:r w:rsidRPr="00891EC4">
              <w:rPr>
                <w:bCs/>
                <w:sz w:val="24"/>
                <w:szCs w:val="24"/>
              </w:rPr>
              <w:t xml:space="preserve"> sąlygos, patvirtintos </w:t>
            </w:r>
            <w:r w:rsidRPr="00891EC4">
              <w:rPr>
                <w:sz w:val="24"/>
                <w:szCs w:val="24"/>
              </w:rPr>
              <w:t>2022 m. kovo 17 d. posėdžio protokolu Nr.</w:t>
            </w:r>
            <w:r w:rsidR="000B3B86">
              <w:rPr>
                <w:sz w:val="24"/>
                <w:szCs w:val="24"/>
              </w:rPr>
              <w:t> </w:t>
            </w:r>
            <w:r w:rsidRPr="00891EC4">
              <w:rPr>
                <w:sz w:val="24"/>
                <w:szCs w:val="24"/>
              </w:rPr>
              <w:t>VP-25.</w:t>
            </w:r>
            <w:r>
              <w:rPr>
                <w:sz w:val="24"/>
                <w:szCs w:val="24"/>
              </w:rPr>
              <w:t xml:space="preserve"> </w:t>
            </w:r>
            <w:r w:rsidRPr="00FB7F49">
              <w:rPr>
                <w:sz w:val="24"/>
                <w:szCs w:val="24"/>
              </w:rPr>
              <w:t>Tačiau iš dokumentų CVP</w:t>
            </w:r>
            <w:r w:rsidR="00941EA6">
              <w:rPr>
                <w:sz w:val="24"/>
                <w:szCs w:val="24"/>
              </w:rPr>
              <w:t xml:space="preserve"> </w:t>
            </w:r>
            <w:r w:rsidRPr="00FB7F49">
              <w:rPr>
                <w:sz w:val="24"/>
                <w:szCs w:val="24"/>
              </w:rPr>
              <w:t xml:space="preserve">IS matyti, jog Pirkimo sąlygos 2022 m. </w:t>
            </w:r>
            <w:r>
              <w:rPr>
                <w:sz w:val="24"/>
                <w:szCs w:val="24"/>
              </w:rPr>
              <w:t>kovo</w:t>
            </w:r>
            <w:r w:rsidRPr="00FB7F49">
              <w:rPr>
                <w:sz w:val="24"/>
                <w:szCs w:val="24"/>
              </w:rPr>
              <w:t xml:space="preserve"> 23 d. buvo pakeistos, t. y. </w:t>
            </w:r>
            <w:r>
              <w:rPr>
                <w:sz w:val="24"/>
                <w:szCs w:val="24"/>
              </w:rPr>
              <w:t xml:space="preserve">buvo atliktas keitimas </w:t>
            </w:r>
            <w:r w:rsidRPr="00FB7F49">
              <w:rPr>
                <w:sz w:val="24"/>
                <w:szCs w:val="24"/>
              </w:rPr>
              <w:t>tiekėjo pasiūlymo formoje</w:t>
            </w:r>
            <w:r>
              <w:rPr>
                <w:sz w:val="24"/>
                <w:szCs w:val="24"/>
              </w:rPr>
              <w:t>:</w:t>
            </w:r>
          </w:p>
          <w:p w14:paraId="5D6B9B4E" w14:textId="77777777" w:rsidR="00FD2E26" w:rsidRPr="00FB7F49" w:rsidRDefault="00FD2E26" w:rsidP="000A6B68">
            <w:pPr>
              <w:rPr>
                <w:sz w:val="24"/>
                <w:szCs w:val="24"/>
              </w:rPr>
            </w:pPr>
            <w:r w:rsidRPr="00FB7F49">
              <w:rPr>
                <w:sz w:val="24"/>
                <w:szCs w:val="24"/>
              </w:rPr>
              <w:t>Buvo: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4"/>
              <w:gridCol w:w="3057"/>
            </w:tblGrid>
            <w:tr w:rsidR="00FD2E26" w:rsidRPr="00FB7F49" w14:paraId="6756A4EE" w14:textId="77777777" w:rsidTr="00ED23E6">
              <w:trPr>
                <w:trHeight w:val="525"/>
              </w:trPr>
              <w:tc>
                <w:tcPr>
                  <w:tcW w:w="6724" w:type="dxa"/>
                </w:tcPr>
                <w:p w14:paraId="0431E505" w14:textId="77777777" w:rsidR="00FD2E26" w:rsidRPr="00FB7F49" w:rsidRDefault="00FD2E26" w:rsidP="000A6B68">
                  <w:pPr>
                    <w:tabs>
                      <w:tab w:val="num" w:pos="900"/>
                    </w:tabs>
                    <w:jc w:val="both"/>
                    <w:rPr>
                      <w:sz w:val="24"/>
                      <w:szCs w:val="24"/>
                    </w:rPr>
                  </w:pPr>
                  <w:r w:rsidRPr="00FB7F49">
                    <w:rPr>
                      <w:sz w:val="24"/>
                      <w:szCs w:val="24"/>
                    </w:rPr>
                    <w:t>1. Prekės privalo visiškai atitikti Techninėje specifikacijoje (KONKURSO DOKUMENTŲ 1 priedas) nurodytus reikalavimus.</w:t>
                  </w:r>
                </w:p>
              </w:tc>
              <w:tc>
                <w:tcPr>
                  <w:tcW w:w="3057" w:type="dxa"/>
                </w:tcPr>
                <w:p w14:paraId="092B9097" w14:textId="77777777" w:rsidR="00FD2E26" w:rsidRPr="00FB7F49" w:rsidRDefault="00FD2E26" w:rsidP="000A6B68">
                  <w:pPr>
                    <w:ind w:right="-108"/>
                    <w:rPr>
                      <w:bCs/>
                      <w:i/>
                      <w:sz w:val="24"/>
                      <w:szCs w:val="24"/>
                    </w:rPr>
                  </w:pPr>
                  <w:r w:rsidRPr="00FB7F49">
                    <w:rPr>
                      <w:bCs/>
                      <w:i/>
                      <w:sz w:val="24"/>
                      <w:szCs w:val="24"/>
                    </w:rPr>
                    <w:t>Atitinka/neatitinka</w:t>
                  </w:r>
                </w:p>
              </w:tc>
            </w:tr>
          </w:tbl>
          <w:p w14:paraId="02022185" w14:textId="77777777" w:rsidR="00FD2E26" w:rsidRPr="00FB7F49" w:rsidRDefault="00FD2E26" w:rsidP="000A6B68">
            <w:pPr>
              <w:rPr>
                <w:sz w:val="24"/>
                <w:szCs w:val="24"/>
              </w:rPr>
            </w:pPr>
            <w:r w:rsidRPr="00FB7F49">
              <w:rPr>
                <w:sz w:val="24"/>
                <w:szCs w:val="24"/>
              </w:rPr>
              <w:t>Po pakeitimo yra: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4"/>
              <w:gridCol w:w="3057"/>
            </w:tblGrid>
            <w:tr w:rsidR="00FD2E26" w:rsidRPr="00FB7F49" w14:paraId="36AB133F" w14:textId="77777777" w:rsidTr="00ED23E6">
              <w:trPr>
                <w:trHeight w:val="525"/>
              </w:trPr>
              <w:tc>
                <w:tcPr>
                  <w:tcW w:w="6724" w:type="dxa"/>
                </w:tcPr>
                <w:p w14:paraId="26CCA3BD" w14:textId="77777777" w:rsidR="00FD2E26" w:rsidRPr="00FB7F49" w:rsidRDefault="00FD2E26" w:rsidP="000A6B68">
                  <w:pPr>
                    <w:tabs>
                      <w:tab w:val="num" w:pos="900"/>
                    </w:tabs>
                    <w:jc w:val="both"/>
                    <w:rPr>
                      <w:sz w:val="24"/>
                      <w:szCs w:val="24"/>
                    </w:rPr>
                  </w:pPr>
                  <w:r w:rsidRPr="00FB7F49">
                    <w:rPr>
                      <w:sz w:val="24"/>
                      <w:szCs w:val="24"/>
                    </w:rPr>
                    <w:t>1. Prekės privalo visiškai atitikti Techninėje specifikacijoje (KONKURSO DOKUMENTŲ 1 priedas) nurodytus reikalavimus.</w:t>
                  </w:r>
                </w:p>
              </w:tc>
              <w:tc>
                <w:tcPr>
                  <w:tcW w:w="3057" w:type="dxa"/>
                </w:tcPr>
                <w:p w14:paraId="13B25AE3" w14:textId="77777777" w:rsidR="00FD2E26" w:rsidRPr="00FB7F49" w:rsidRDefault="00FD2E26" w:rsidP="000A6B68">
                  <w:pPr>
                    <w:ind w:right="-108"/>
                    <w:rPr>
                      <w:rFonts w:ascii="TimesLT" w:eastAsia="Calibri" w:hAnsi="TimesLT"/>
                      <w:i/>
                      <w:iCs/>
                      <w:sz w:val="24"/>
                      <w:szCs w:val="24"/>
                    </w:rPr>
                  </w:pPr>
                  <w:r w:rsidRPr="00FB7F49">
                    <w:rPr>
                      <w:rFonts w:ascii="TimesLT" w:eastAsia="Calibri" w:hAnsi="TimesLT"/>
                      <w:i/>
                      <w:iCs/>
                      <w:sz w:val="24"/>
                      <w:szCs w:val="24"/>
                    </w:rPr>
                    <w:t>Atitinka/neatitinka.</w:t>
                  </w:r>
                </w:p>
                <w:p w14:paraId="3C557D0C" w14:textId="77777777" w:rsidR="00FD2E26" w:rsidRPr="00FB7F49" w:rsidRDefault="00FD2E26" w:rsidP="000A6B68">
                  <w:pPr>
                    <w:ind w:right="-108"/>
                    <w:rPr>
                      <w:bCs/>
                      <w:i/>
                      <w:sz w:val="24"/>
                      <w:szCs w:val="24"/>
                    </w:rPr>
                  </w:pPr>
                  <w:r w:rsidRPr="00FB7F49">
                    <w:rPr>
                      <w:rFonts w:ascii="TimesLT" w:eastAsia="Calibri" w:hAnsi="TimesLT"/>
                      <w:i/>
                      <w:iCs/>
                      <w:sz w:val="24"/>
                      <w:szCs w:val="24"/>
                    </w:rPr>
                    <w:t>Kartu su pasiūlymu turi būti pateikta atitiktį reikalavimams patvirtinanti gamintojo dokumentacija su nuorodomis į konkrečius atitiktį pagrindžiančius dokumentacijos puslapius, punktus ir/ar pastraipas (lietuvių arba anglų kalba).</w:t>
                  </w:r>
                </w:p>
              </w:tc>
            </w:tr>
          </w:tbl>
          <w:p w14:paraId="5C0E2237" w14:textId="2913029F" w:rsidR="00FD2E26" w:rsidRDefault="00FD2E26" w:rsidP="000A6B68">
            <w:pPr>
              <w:tabs>
                <w:tab w:val="left" w:pos="993"/>
              </w:tabs>
              <w:ind w:firstLine="457"/>
              <w:jc w:val="both"/>
              <w:rPr>
                <w:color w:val="000000"/>
                <w:sz w:val="24"/>
                <w:szCs w:val="24"/>
              </w:rPr>
            </w:pPr>
            <w:r w:rsidRPr="00FB7F49">
              <w:rPr>
                <w:color w:val="000000"/>
                <w:sz w:val="24"/>
                <w:szCs w:val="24"/>
              </w:rPr>
              <w:t>Atkreiptinas dėmesys, kad nors Perkančioji organizacija informaciniame pranešime tiekėjams nurodė, kad „</w:t>
            </w:r>
            <w:r>
              <w:rPr>
                <w:color w:val="000000"/>
                <w:sz w:val="24"/>
                <w:szCs w:val="24"/>
              </w:rPr>
              <w:t xml:space="preserve">&lt;...&gt; </w:t>
            </w:r>
            <w:r w:rsidRPr="00500EF8">
              <w:rPr>
                <w:b/>
                <w:bCs/>
                <w:color w:val="000000"/>
                <w:sz w:val="24"/>
                <w:szCs w:val="24"/>
              </w:rPr>
              <w:t>Viešųjų pirkimų komisija</w:t>
            </w:r>
            <w:r w:rsidRPr="00FB7F49">
              <w:rPr>
                <w:color w:val="000000"/>
                <w:sz w:val="24"/>
                <w:szCs w:val="24"/>
              </w:rPr>
              <w:t xml:space="preserve">, vykdydama atvirą konkursą „Programinės įrangos pirkimas“, </w:t>
            </w:r>
            <w:r w:rsidRPr="00500EF8">
              <w:rPr>
                <w:b/>
                <w:bCs/>
                <w:color w:val="000000"/>
                <w:sz w:val="24"/>
                <w:szCs w:val="24"/>
              </w:rPr>
              <w:t>savo iniciatyva tikslina</w:t>
            </w:r>
            <w:r w:rsidRPr="00FB7F49">
              <w:rPr>
                <w:color w:val="000000"/>
                <w:sz w:val="24"/>
                <w:szCs w:val="24"/>
              </w:rPr>
              <w:t xml:space="preserve"> konkurso dokumentų 2 priedo 2 lentelės 2 eil.</w:t>
            </w:r>
            <w:r>
              <w:rPr>
                <w:color w:val="000000"/>
                <w:sz w:val="24"/>
                <w:szCs w:val="24"/>
              </w:rPr>
              <w:t xml:space="preserve"> &lt;...&gt;“, tačiau Komisijos protokolu nėra patvirtintas pirmiau nurodytas sprendimas (</w:t>
            </w:r>
            <w:r w:rsidR="00BF3A5D">
              <w:rPr>
                <w:color w:val="000000"/>
                <w:sz w:val="24"/>
                <w:szCs w:val="24"/>
              </w:rPr>
              <w:t xml:space="preserve">dėl </w:t>
            </w:r>
            <w:r>
              <w:rPr>
                <w:color w:val="000000"/>
                <w:sz w:val="24"/>
                <w:szCs w:val="24"/>
              </w:rPr>
              <w:t>sąlygų tikslinim</w:t>
            </w:r>
            <w:r w:rsidR="00BF3A5D">
              <w:rPr>
                <w:color w:val="000000"/>
                <w:sz w:val="24"/>
                <w:szCs w:val="24"/>
              </w:rPr>
              <w:t>o</w:t>
            </w:r>
            <w:r>
              <w:rPr>
                <w:color w:val="000000"/>
                <w:sz w:val="24"/>
                <w:szCs w:val="24"/>
              </w:rPr>
              <w:t>/keitim</w:t>
            </w:r>
            <w:r w:rsidR="00BF3A5D">
              <w:rPr>
                <w:color w:val="000000"/>
                <w:sz w:val="24"/>
                <w:szCs w:val="24"/>
              </w:rPr>
              <w:t>o</w:t>
            </w:r>
            <w:r>
              <w:rPr>
                <w:color w:val="000000"/>
                <w:sz w:val="24"/>
                <w:szCs w:val="24"/>
              </w:rPr>
              <w:t>).</w:t>
            </w:r>
          </w:p>
          <w:p w14:paraId="227FC858" w14:textId="77777777" w:rsidR="00500EF8" w:rsidRDefault="00FD2E26" w:rsidP="00500EF8">
            <w:pPr>
              <w:tabs>
                <w:tab w:val="left" w:pos="993"/>
              </w:tabs>
              <w:ind w:firstLine="457"/>
              <w:jc w:val="both"/>
              <w:rPr>
                <w:color w:val="000000"/>
                <w:sz w:val="24"/>
                <w:szCs w:val="24"/>
              </w:rPr>
            </w:pPr>
            <w:r>
              <w:rPr>
                <w:color w:val="000000"/>
                <w:sz w:val="24"/>
                <w:szCs w:val="24"/>
              </w:rPr>
              <w:t>Pažymėtina, kad Įstatymo 19 straipsnio 5 dalyje nustatyta, jog „</w:t>
            </w:r>
            <w:r w:rsidRPr="00907819">
              <w:rPr>
                <w:color w:val="000000"/>
                <w:sz w:val="24"/>
                <w:szCs w:val="24"/>
              </w:rPr>
              <w:t>Komisija priima sprendimus posėdyje paprasta balsų dauguma atviru vardiniu balsavimu</w:t>
            </w:r>
            <w:r w:rsidR="00697A63">
              <w:rPr>
                <w:color w:val="000000"/>
                <w:sz w:val="24"/>
                <w:szCs w:val="24"/>
              </w:rPr>
              <w:t>. &lt;...&gt;</w:t>
            </w:r>
            <w:r w:rsidR="00697A63" w:rsidRPr="00697A63">
              <w:rPr>
                <w:color w:val="000000"/>
                <w:sz w:val="24"/>
                <w:szCs w:val="24"/>
              </w:rPr>
              <w:t xml:space="preserve"> Komisijos sprendimai įforminami protokolu. Protokole nurodomi Komisijos sprendimo motyvai, pateikiami paaiškinimai, Komisijos narių atskirosios nuomonės. Protokolą pasirašo visi Komisijos posėdyje dalyvavę nariai</w:t>
            </w:r>
            <w:r w:rsidR="00697A63">
              <w:rPr>
                <w:color w:val="000000"/>
                <w:sz w:val="24"/>
                <w:szCs w:val="24"/>
              </w:rPr>
              <w:t>“</w:t>
            </w:r>
            <w:r w:rsidRPr="00907819">
              <w:rPr>
                <w:color w:val="000000"/>
                <w:sz w:val="24"/>
                <w:szCs w:val="24"/>
              </w:rPr>
              <w:t>.</w:t>
            </w:r>
          </w:p>
          <w:p w14:paraId="4F681D3F" w14:textId="77777777" w:rsidR="00500EF8" w:rsidRDefault="00FD2E26" w:rsidP="00500EF8">
            <w:pPr>
              <w:tabs>
                <w:tab w:val="left" w:pos="993"/>
              </w:tabs>
              <w:ind w:firstLine="457"/>
              <w:jc w:val="both"/>
              <w:rPr>
                <w:color w:val="000000"/>
                <w:sz w:val="24"/>
                <w:szCs w:val="24"/>
              </w:rPr>
            </w:pPr>
            <w:r w:rsidRPr="002B315D">
              <w:rPr>
                <w:color w:val="000000"/>
                <w:sz w:val="24"/>
                <w:szCs w:val="24"/>
              </w:rPr>
              <w:lastRenderedPageBreak/>
              <w:t>Viešojo pirkimo ir pirkimo komisijos sudarymo ir jos veiklos organizavimo gairės</w:t>
            </w:r>
            <w:r>
              <w:rPr>
                <w:color w:val="000000"/>
                <w:sz w:val="24"/>
                <w:szCs w:val="24"/>
              </w:rPr>
              <w:t>e</w:t>
            </w:r>
            <w:r w:rsidRPr="00795712">
              <w:rPr>
                <w:bCs/>
                <w:vertAlign w:val="superscript"/>
              </w:rPr>
              <w:footnoteReference w:id="194"/>
            </w:r>
            <w:r>
              <w:rPr>
                <w:color w:val="000000"/>
                <w:sz w:val="24"/>
                <w:szCs w:val="24"/>
              </w:rPr>
              <w:t xml:space="preserve"> nustatyta, kad „</w:t>
            </w:r>
            <w:r w:rsidRPr="002B315D">
              <w:rPr>
                <w:color w:val="000000"/>
                <w:sz w:val="24"/>
                <w:szCs w:val="24"/>
              </w:rPr>
              <w:t>Kiekvienai pirkimo procedūrai ir/ar svarstomam klausimui Komisija renkasi į posėdžius, kuriuose priimami</w:t>
            </w:r>
            <w:r>
              <w:rPr>
                <w:color w:val="000000"/>
                <w:sz w:val="24"/>
                <w:szCs w:val="24"/>
              </w:rPr>
              <w:t xml:space="preserve"> </w:t>
            </w:r>
            <w:r w:rsidRPr="002B315D">
              <w:rPr>
                <w:color w:val="000000"/>
                <w:sz w:val="24"/>
                <w:szCs w:val="24"/>
              </w:rPr>
              <w:t xml:space="preserve">sprendimai įforminami protokolu </w:t>
            </w:r>
            <w:r>
              <w:rPr>
                <w:color w:val="000000"/>
                <w:sz w:val="24"/>
                <w:szCs w:val="24"/>
              </w:rPr>
              <w:t>&lt;...&gt;</w:t>
            </w:r>
            <w:r w:rsidRPr="002B315D">
              <w:rPr>
                <w:color w:val="000000"/>
                <w:sz w:val="24"/>
                <w:szCs w:val="24"/>
              </w:rPr>
              <w:t>. Protokolai yra pagrindiniai Komisijos sprendimus</w:t>
            </w:r>
            <w:r>
              <w:rPr>
                <w:color w:val="000000"/>
                <w:sz w:val="24"/>
                <w:szCs w:val="24"/>
              </w:rPr>
              <w:t xml:space="preserve"> </w:t>
            </w:r>
            <w:r w:rsidRPr="002B315D">
              <w:rPr>
                <w:color w:val="000000"/>
                <w:sz w:val="24"/>
                <w:szCs w:val="24"/>
              </w:rPr>
              <w:t>patvirtinantys dokumentai, todėl juose turi būti pateikiama kuo daugiau informacijos nagrinėjamais klausimais, nurodomi Komisijos narių pasisakymai, atskirosios nuomonės (kai jos pareiškiamos), priimti sprendimai, jų priėmimo</w:t>
            </w:r>
            <w:r>
              <w:rPr>
                <w:color w:val="000000"/>
                <w:sz w:val="24"/>
                <w:szCs w:val="24"/>
              </w:rPr>
              <w:t xml:space="preserve"> </w:t>
            </w:r>
            <w:r w:rsidRPr="002B315D">
              <w:rPr>
                <w:color w:val="000000"/>
                <w:sz w:val="24"/>
                <w:szCs w:val="24"/>
              </w:rPr>
              <w:t>motyvai. Protokolais grindžiama pirkimo procedūrų eiga, todėl po kiekvieno svarstytino klausimo turi būti</w:t>
            </w:r>
            <w:r>
              <w:rPr>
                <w:color w:val="000000"/>
                <w:sz w:val="24"/>
                <w:szCs w:val="24"/>
              </w:rPr>
              <w:t xml:space="preserve"> </w:t>
            </w:r>
            <w:r w:rsidRPr="002B315D">
              <w:rPr>
                <w:color w:val="000000"/>
                <w:sz w:val="24"/>
                <w:szCs w:val="24"/>
              </w:rPr>
              <w:t>pateikiamas aiškus Komisijos narių balsavimas ir priimtas sprendimas</w:t>
            </w:r>
            <w:r>
              <w:rPr>
                <w:color w:val="000000"/>
                <w:sz w:val="24"/>
                <w:szCs w:val="24"/>
              </w:rPr>
              <w:t xml:space="preserve"> &lt;...&gt;“.</w:t>
            </w:r>
          </w:p>
          <w:p w14:paraId="42E6AA43" w14:textId="717277BA" w:rsidR="00FD2E26" w:rsidRDefault="00FD2E26" w:rsidP="00500EF8">
            <w:pPr>
              <w:tabs>
                <w:tab w:val="left" w:pos="993"/>
              </w:tabs>
              <w:ind w:firstLine="457"/>
              <w:jc w:val="both"/>
              <w:rPr>
                <w:color w:val="000000"/>
                <w:sz w:val="24"/>
                <w:szCs w:val="24"/>
              </w:rPr>
            </w:pPr>
            <w:r>
              <w:rPr>
                <w:color w:val="000000"/>
                <w:sz w:val="24"/>
                <w:szCs w:val="24"/>
              </w:rPr>
              <w:t xml:space="preserve">Valstybinės maisto ir veterinarijos tarnybos viešųjų pirkimų komisijos darbo reglamento, patvirtinto Perkančiosios organizacijos direktoriaus </w:t>
            </w:r>
            <w:r w:rsidRPr="00F7595D">
              <w:rPr>
                <w:color w:val="000000"/>
                <w:sz w:val="24"/>
                <w:szCs w:val="24"/>
              </w:rPr>
              <w:t>2011 m. vasario 11 d. įsakymu Nr. 55 (su pakeitimais), 9.5 papunktyje numatyta, kad Komisija „rengia pirkimo dokumentų paaiškinimus ir patikslinimus“, 20 punkte nustatyta, jog „Komisija sprendimus priima posėdžiuose paprasta balsų dauguma atviru vardiniu balsavimu“.</w:t>
            </w:r>
          </w:p>
          <w:p w14:paraId="167E0196" w14:textId="06973983" w:rsidR="0097114B" w:rsidRPr="00FD2E26" w:rsidRDefault="00FD2E26" w:rsidP="000A6B68">
            <w:pPr>
              <w:tabs>
                <w:tab w:val="left" w:pos="993"/>
              </w:tabs>
              <w:ind w:firstLine="457"/>
              <w:jc w:val="both"/>
              <w:rPr>
                <w:color w:val="000000"/>
                <w:sz w:val="24"/>
                <w:szCs w:val="24"/>
              </w:rPr>
            </w:pPr>
            <w:r>
              <w:rPr>
                <w:color w:val="000000"/>
                <w:sz w:val="24"/>
                <w:szCs w:val="24"/>
              </w:rPr>
              <w:t>Atsižvelgiant į išdėstyt</w:t>
            </w:r>
            <w:r w:rsidR="003A2773">
              <w:rPr>
                <w:color w:val="000000"/>
                <w:sz w:val="24"/>
                <w:szCs w:val="24"/>
              </w:rPr>
              <w:t>ą</w:t>
            </w:r>
            <w:r>
              <w:rPr>
                <w:color w:val="000000"/>
                <w:sz w:val="24"/>
                <w:szCs w:val="24"/>
              </w:rPr>
              <w:t>, Tarnyba konstatuoja, kad Perkančioji organizacija pakeitusi Pirkimo Nr.</w:t>
            </w:r>
            <w:r w:rsidR="00420B66">
              <w:rPr>
                <w:color w:val="000000"/>
                <w:sz w:val="24"/>
                <w:szCs w:val="24"/>
              </w:rPr>
              <w:t> </w:t>
            </w:r>
            <w:r>
              <w:rPr>
                <w:color w:val="000000"/>
                <w:sz w:val="24"/>
                <w:szCs w:val="24"/>
              </w:rPr>
              <w:t xml:space="preserve">4 dokumentus, tačiau nepatvirtinusi minėto </w:t>
            </w:r>
            <w:r w:rsidRPr="005A5C16">
              <w:rPr>
                <w:color w:val="000000"/>
                <w:sz w:val="24"/>
                <w:szCs w:val="24"/>
              </w:rPr>
              <w:t>pakeitimo Komisijos</w:t>
            </w:r>
            <w:r>
              <w:rPr>
                <w:color w:val="000000"/>
                <w:sz w:val="24"/>
                <w:szCs w:val="24"/>
              </w:rPr>
              <w:t xml:space="preserve"> sprendimu ir atitinkamai neįforminusi jo protokolu</w:t>
            </w:r>
            <w:r w:rsidRPr="00795712">
              <w:rPr>
                <w:bCs/>
                <w:vertAlign w:val="superscript"/>
              </w:rPr>
              <w:footnoteReference w:id="195"/>
            </w:r>
            <w:r>
              <w:rPr>
                <w:color w:val="000000"/>
                <w:sz w:val="24"/>
                <w:szCs w:val="24"/>
              </w:rPr>
              <w:t xml:space="preserve"> pažeidė Įstatymo 19 straipsnio 5 dalį.</w:t>
            </w:r>
            <w:r w:rsidR="005A5C16">
              <w:rPr>
                <w:color w:val="000000"/>
                <w:sz w:val="24"/>
                <w:szCs w:val="24"/>
              </w:rPr>
              <w:t xml:space="preserve"> </w:t>
            </w:r>
            <w:r w:rsidR="005A5C16">
              <w:rPr>
                <w:bCs/>
                <w:sz w:val="24"/>
                <w:szCs w:val="24"/>
              </w:rPr>
              <w:t>Tačiau Tarnyba</w:t>
            </w:r>
            <w:r w:rsidR="005A5C16" w:rsidRPr="00715797">
              <w:rPr>
                <w:bCs/>
                <w:sz w:val="24"/>
                <w:szCs w:val="24"/>
              </w:rPr>
              <w:t xml:space="preserve">, atsižvelgdama į </w:t>
            </w:r>
            <w:r w:rsidR="005A5C16">
              <w:rPr>
                <w:bCs/>
                <w:sz w:val="24"/>
                <w:szCs w:val="24"/>
              </w:rPr>
              <w:t xml:space="preserve">pažeidimo pobūdį ir mastą, šio pažeidimo įtaką Pirkimo Nr. 1 rezultatams, </w:t>
            </w:r>
            <w:r w:rsidR="005A5C16" w:rsidRPr="00715797">
              <w:rPr>
                <w:bCs/>
                <w:sz w:val="24"/>
                <w:szCs w:val="24"/>
              </w:rPr>
              <w:t>laiko</w:t>
            </w:r>
            <w:r w:rsidR="005A5C16">
              <w:rPr>
                <w:bCs/>
                <w:sz w:val="24"/>
                <w:szCs w:val="24"/>
              </w:rPr>
              <w:t xml:space="preserve"> jį</w:t>
            </w:r>
            <w:r w:rsidR="005A5C16" w:rsidRPr="00715797">
              <w:rPr>
                <w:bCs/>
                <w:sz w:val="24"/>
                <w:szCs w:val="24"/>
              </w:rPr>
              <w:t xml:space="preserve"> formaliu.</w:t>
            </w:r>
          </w:p>
        </w:tc>
      </w:tr>
      <w:tr w:rsidR="00734F47" w:rsidRPr="00C900E9" w14:paraId="4A65D07C" w14:textId="77777777" w:rsidTr="00734F47">
        <w:tc>
          <w:tcPr>
            <w:tcW w:w="1574" w:type="dxa"/>
            <w:tcBorders>
              <w:top w:val="single" w:sz="4" w:space="0" w:color="auto"/>
              <w:left w:val="single" w:sz="4" w:space="0" w:color="auto"/>
              <w:bottom w:val="single" w:sz="4" w:space="0" w:color="auto"/>
              <w:right w:val="single" w:sz="4" w:space="0" w:color="auto"/>
            </w:tcBorders>
          </w:tcPr>
          <w:p w14:paraId="18E2E60E" w14:textId="06F63799" w:rsidR="00734F47" w:rsidRPr="0036753D" w:rsidRDefault="00734F47" w:rsidP="00734F47">
            <w:pPr>
              <w:spacing w:line="256" w:lineRule="auto"/>
              <w:rPr>
                <w:sz w:val="24"/>
                <w:szCs w:val="24"/>
              </w:rPr>
            </w:pPr>
            <w:r w:rsidRPr="0036753D">
              <w:rPr>
                <w:sz w:val="24"/>
                <w:szCs w:val="24"/>
              </w:rPr>
              <w:lastRenderedPageBreak/>
              <w:t>3.</w:t>
            </w:r>
          </w:p>
        </w:tc>
        <w:tc>
          <w:tcPr>
            <w:tcW w:w="8541" w:type="dxa"/>
            <w:tcBorders>
              <w:top w:val="single" w:sz="4" w:space="0" w:color="auto"/>
              <w:left w:val="single" w:sz="4" w:space="0" w:color="auto"/>
              <w:bottom w:val="single" w:sz="4" w:space="0" w:color="auto"/>
              <w:right w:val="single" w:sz="4" w:space="0" w:color="auto"/>
            </w:tcBorders>
          </w:tcPr>
          <w:p w14:paraId="53A05EE8" w14:textId="6D6CBC94" w:rsidR="00734F47" w:rsidRPr="0036753D" w:rsidRDefault="00734F47" w:rsidP="00734F47">
            <w:pPr>
              <w:jc w:val="both"/>
              <w:rPr>
                <w:iCs/>
                <w:sz w:val="23"/>
                <w:szCs w:val="23"/>
              </w:rPr>
            </w:pPr>
            <w:r w:rsidRPr="00DC5544">
              <w:rPr>
                <w:iCs/>
                <w:sz w:val="24"/>
                <w:szCs w:val="24"/>
              </w:rPr>
              <w:t>Įstatymo 17 straipsnio 1 dalis</w:t>
            </w:r>
            <w:r w:rsidRPr="00DC5544">
              <w:rPr>
                <w:rStyle w:val="FootnoteReference"/>
                <w:iCs/>
                <w:szCs w:val="24"/>
              </w:rPr>
              <w:footnoteReference w:id="196"/>
            </w:r>
            <w:r w:rsidRPr="00DC5544">
              <w:rPr>
                <w:iCs/>
                <w:szCs w:val="24"/>
              </w:rPr>
              <w:t xml:space="preserve">, </w:t>
            </w:r>
            <w:r w:rsidRPr="00DC5544">
              <w:rPr>
                <w:bCs/>
                <w:iCs/>
                <w:sz w:val="24"/>
                <w:szCs w:val="24"/>
              </w:rPr>
              <w:t>45 straipsnio 1 dalies 3 punktas</w:t>
            </w:r>
            <w:r w:rsidR="004326A7" w:rsidRPr="00DC5544">
              <w:rPr>
                <w:iCs/>
                <w:szCs w:val="24"/>
                <w:vertAlign w:val="superscript"/>
              </w:rPr>
              <w:footnoteReference w:id="197"/>
            </w:r>
          </w:p>
        </w:tc>
      </w:tr>
      <w:tr w:rsidR="00734F47" w:rsidRPr="00192706" w14:paraId="4F946944" w14:textId="77777777" w:rsidTr="00734F47">
        <w:tc>
          <w:tcPr>
            <w:tcW w:w="10115" w:type="dxa"/>
            <w:gridSpan w:val="2"/>
            <w:tcBorders>
              <w:top w:val="single" w:sz="4" w:space="0" w:color="auto"/>
              <w:left w:val="single" w:sz="4" w:space="0" w:color="auto"/>
              <w:bottom w:val="single" w:sz="4" w:space="0" w:color="auto"/>
              <w:right w:val="single" w:sz="4" w:space="0" w:color="auto"/>
            </w:tcBorders>
            <w:hideMark/>
          </w:tcPr>
          <w:p w14:paraId="64E8AE4B" w14:textId="73D7F4B6" w:rsidR="00734F47" w:rsidRPr="0036753D" w:rsidRDefault="00734F47" w:rsidP="00211C05">
            <w:pPr>
              <w:pStyle w:val="ListParagraph"/>
              <w:ind w:left="0" w:firstLine="720"/>
              <w:jc w:val="both"/>
              <w:rPr>
                <w:color w:val="000000"/>
                <w:sz w:val="24"/>
                <w:szCs w:val="24"/>
              </w:rPr>
            </w:pPr>
            <w:r w:rsidRPr="0036753D">
              <w:rPr>
                <w:bCs/>
                <w:sz w:val="24"/>
                <w:szCs w:val="24"/>
              </w:rPr>
              <w:t xml:space="preserve">Pažymėtina, kad siekiant pagrįsti atitiktį </w:t>
            </w:r>
            <w:r w:rsidRPr="0036753D">
              <w:rPr>
                <w:sz w:val="24"/>
                <w:szCs w:val="24"/>
              </w:rPr>
              <w:t xml:space="preserve">Pirkimo Nr. 4 sąlygų 7.1.2 papunktyje </w:t>
            </w:r>
            <w:r w:rsidRPr="0036753D">
              <w:rPr>
                <w:color w:val="000000"/>
                <w:sz w:val="24"/>
                <w:szCs w:val="24"/>
              </w:rPr>
              <w:t>nustatytam tiekėjų kvalifikacijos reikalavimui, jog „Tiekėjas – įmonė turi būti įsidiegęs aplinkos apsaugos vadybos sistemą pagal standartą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tiekėjas turėjo pateikti:</w:t>
            </w:r>
            <w:r w:rsidR="00211C05" w:rsidRPr="0036753D">
              <w:rPr>
                <w:color w:val="000000"/>
                <w:sz w:val="24"/>
                <w:szCs w:val="24"/>
              </w:rPr>
              <w:t xml:space="preserve"> „LST EN ISO 14001 arba EMAS sertifikatas, arba kitas lygiavertis sertifikatas, išduotas kitose valstybėse narėse įsteigtų nepriklausomų įstaigų. </w:t>
            </w:r>
            <w:r w:rsidR="00211C05" w:rsidRPr="0036753D">
              <w:rPr>
                <w:i/>
                <w:iCs/>
                <w:color w:val="000000"/>
                <w:sz w:val="24"/>
                <w:szCs w:val="24"/>
              </w:rPr>
              <w:t>Jeigu tiekėjas dėl nuo jo nepriklausančių objektyvių priežasčių negali pateikti sertifikato, jis gali pateikti kitus Tiekėjo lygiaverčių aplinkos apsaugos vadybos užtikrinimo priemonių įrodymus, kurie patvirtintų, kad jo siūlomos aplinkos apsaugos vadybos užtikrinimo priemonės atitinka reikalaujamus aplinkos apsaugos vadybos sistemos standartus</w:t>
            </w:r>
            <w:r w:rsidR="00211C05" w:rsidRPr="0036753D">
              <w:rPr>
                <w:color w:val="000000"/>
                <w:sz w:val="24"/>
                <w:szCs w:val="24"/>
              </w:rPr>
              <w:t>“.</w:t>
            </w:r>
          </w:p>
          <w:p w14:paraId="3ED3F290" w14:textId="72113480" w:rsidR="00DB7AFE" w:rsidRPr="0036753D" w:rsidRDefault="00DB7AFE" w:rsidP="00DB7AFE">
            <w:pPr>
              <w:pStyle w:val="ListParagraph"/>
              <w:spacing w:line="252" w:lineRule="auto"/>
              <w:ind w:left="30" w:firstLine="853"/>
              <w:jc w:val="both"/>
              <w:rPr>
                <w:sz w:val="24"/>
                <w:szCs w:val="24"/>
              </w:rPr>
            </w:pPr>
            <w:r w:rsidRPr="0036753D">
              <w:rPr>
                <w:sz w:val="24"/>
                <w:szCs w:val="24"/>
              </w:rPr>
              <w:t xml:space="preserve">Atkreiptinas dėmesys, kad Įstatymo </w:t>
            </w:r>
            <w:r w:rsidRPr="0036753D">
              <w:rPr>
                <w:bCs/>
                <w:iCs/>
                <w:sz w:val="24"/>
                <w:szCs w:val="24"/>
              </w:rPr>
              <w:t>45 straipsnio 1 dalies 3 punkte į</w:t>
            </w:r>
            <w:r w:rsidRPr="0036753D">
              <w:rPr>
                <w:bCs/>
                <w:sz w:val="24"/>
                <w:szCs w:val="24"/>
              </w:rPr>
              <w:t>tvirtinta, jog perkančioji organizacija, vadovaudamasi šio įstatymo 55, 56 ir 57 straipsnių nuostatomis, laimėjusį nustato ekonomiškai naudingiausią pasiūlymą, jeigu tenkinamos visos šios sąlygos „pasiūlymą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p>
          <w:p w14:paraId="1EFC4178" w14:textId="17ECE5C0" w:rsidR="00C812E3" w:rsidRPr="0036753D" w:rsidRDefault="00734F47" w:rsidP="00C812E3">
            <w:pPr>
              <w:pStyle w:val="ListParagraph"/>
              <w:ind w:left="0" w:firstLine="720"/>
              <w:jc w:val="both"/>
              <w:rPr>
                <w:color w:val="000000"/>
                <w:sz w:val="24"/>
                <w:szCs w:val="24"/>
                <w:lang w:eastAsia="zh-CN"/>
              </w:rPr>
            </w:pPr>
            <w:r w:rsidRPr="0036753D">
              <w:rPr>
                <w:bCs/>
                <w:sz w:val="24"/>
                <w:szCs w:val="24"/>
              </w:rPr>
              <w:t>Tarnyba paprašė</w:t>
            </w:r>
            <w:r w:rsidR="00DB7AFE" w:rsidRPr="0036753D">
              <w:rPr>
                <w:rStyle w:val="FootnoteReference"/>
                <w:szCs w:val="24"/>
              </w:rPr>
              <w:footnoteReference w:id="198"/>
            </w:r>
            <w:r w:rsidRPr="0036753D">
              <w:rPr>
                <w:bCs/>
                <w:sz w:val="24"/>
                <w:szCs w:val="24"/>
              </w:rPr>
              <w:t xml:space="preserve"> Perkančiosios organizacijos pateikti </w:t>
            </w:r>
            <w:r w:rsidR="00C812E3" w:rsidRPr="0036753D">
              <w:rPr>
                <w:bCs/>
                <w:sz w:val="24"/>
                <w:szCs w:val="24"/>
              </w:rPr>
              <w:t xml:space="preserve">įrodymus, kad prieš sudarant Pirkimo Nr. 4 sutartį tiekėjas Perkančiajai organizacijai pateikė </w:t>
            </w:r>
            <w:r w:rsidR="00C812E3" w:rsidRPr="0036753D">
              <w:rPr>
                <w:color w:val="000000"/>
                <w:sz w:val="24"/>
                <w:szCs w:val="24"/>
              </w:rPr>
              <w:t>LST EN ISO 14001 sertifikatą</w:t>
            </w:r>
            <w:r w:rsidR="00810473" w:rsidRPr="0036753D">
              <w:rPr>
                <w:color w:val="000000"/>
                <w:sz w:val="24"/>
                <w:szCs w:val="24"/>
              </w:rPr>
              <w:t>, taip pat paprašė</w:t>
            </w:r>
            <w:r w:rsidR="00C812E3" w:rsidRPr="0036753D">
              <w:rPr>
                <w:color w:val="000000"/>
                <w:sz w:val="24"/>
                <w:szCs w:val="24"/>
              </w:rPr>
              <w:t xml:space="preserve"> </w:t>
            </w:r>
            <w:r w:rsidR="00810473" w:rsidRPr="0036753D">
              <w:rPr>
                <w:color w:val="000000"/>
                <w:sz w:val="24"/>
                <w:szCs w:val="24"/>
              </w:rPr>
              <w:t xml:space="preserve">pateikti </w:t>
            </w:r>
            <w:r w:rsidR="00C812E3" w:rsidRPr="0036753D">
              <w:rPr>
                <w:color w:val="000000"/>
                <w:sz w:val="24"/>
                <w:szCs w:val="24"/>
              </w:rPr>
              <w:t>prekių priėmimo – perdavimo akto kopiją. Perkančioji organizacija nurodė</w:t>
            </w:r>
            <w:r w:rsidR="00C812E3" w:rsidRPr="0036753D">
              <w:rPr>
                <w:rStyle w:val="FootnoteReference"/>
                <w:szCs w:val="24"/>
              </w:rPr>
              <w:footnoteReference w:id="199"/>
            </w:r>
            <w:r w:rsidR="00C812E3" w:rsidRPr="0036753D">
              <w:rPr>
                <w:color w:val="000000"/>
                <w:sz w:val="24"/>
                <w:szCs w:val="24"/>
              </w:rPr>
              <w:t>, kad „&lt;...&gt;</w:t>
            </w:r>
            <w:r w:rsidR="00FD7A75" w:rsidRPr="0036753D">
              <w:rPr>
                <w:color w:val="000000"/>
                <w:sz w:val="24"/>
                <w:szCs w:val="24"/>
              </w:rPr>
              <w:t xml:space="preserve"> </w:t>
            </w:r>
            <w:r w:rsidR="00C812E3" w:rsidRPr="0036753D">
              <w:rPr>
                <w:color w:val="000000"/>
                <w:sz w:val="24"/>
                <w:szCs w:val="24"/>
              </w:rPr>
              <w:t xml:space="preserve">UAB </w:t>
            </w:r>
            <w:r w:rsidR="00C812E3" w:rsidRPr="0036753D">
              <w:rPr>
                <w:sz w:val="24"/>
                <w:szCs w:val="24"/>
              </w:rPr>
              <w:t xml:space="preserve">„InnoForce“ pateiktą 2022-04-14 pažymą Apie aplinkos apsaugos valdymo sistemą, kurią išdavė </w:t>
            </w:r>
            <w:r w:rsidR="00C812E3" w:rsidRPr="0036753D">
              <w:rPr>
                <w:color w:val="000000"/>
                <w:sz w:val="24"/>
                <w:szCs w:val="24"/>
                <w:lang w:eastAsia="zh-CN"/>
              </w:rPr>
              <w:t xml:space="preserve">TÜV </w:t>
            </w:r>
            <w:r w:rsidR="00C812E3" w:rsidRPr="0036753D">
              <w:rPr>
                <w:color w:val="000000"/>
                <w:sz w:val="24"/>
                <w:szCs w:val="24"/>
                <w:lang w:eastAsia="zh-CN"/>
              </w:rPr>
              <w:lastRenderedPageBreak/>
              <w:t>Thüringen e. V. sertifikavimo įstaigos padalinys Lietuvoje UAB „TUV UOLEKTIS“ (toliau – Pažyma) laikė sertifikatui lygiaverčiu dokumentu įrodančiu, kad įmonėje įdiegta ir funkcionuoja Aplinkos apsaugos vadybos sistema atitinkanti Pirkimų sąlygų reikalavimus“.</w:t>
            </w:r>
          </w:p>
          <w:p w14:paraId="3F415DE6" w14:textId="239C7ECF" w:rsidR="001E2EFB" w:rsidRPr="0036753D" w:rsidRDefault="00E6281B" w:rsidP="001E2EFB">
            <w:pPr>
              <w:pStyle w:val="ListParagraph"/>
              <w:ind w:left="0" w:firstLine="720"/>
              <w:jc w:val="both"/>
              <w:rPr>
                <w:sz w:val="24"/>
                <w:szCs w:val="24"/>
              </w:rPr>
            </w:pPr>
            <w:r w:rsidRPr="0036753D">
              <w:rPr>
                <w:bCs/>
                <w:sz w:val="24"/>
                <w:szCs w:val="24"/>
              </w:rPr>
              <w:t xml:space="preserve">Tarnyba vertinimo metu nustatė, kad Pirkimas Nr. 4 CVPIS buvo paskelbtas 2022 m. kovo 17 d., </w:t>
            </w:r>
            <w:r w:rsidRPr="0036753D">
              <w:rPr>
                <w:color w:val="000000"/>
                <w:sz w:val="24"/>
                <w:szCs w:val="24"/>
              </w:rPr>
              <w:t>tiekėjas pasiūlymą CVPIS pateikė 2022 m. balandžio 21 d.</w:t>
            </w:r>
            <w:r w:rsidRPr="0036753D">
              <w:rPr>
                <w:sz w:val="24"/>
                <w:szCs w:val="24"/>
              </w:rPr>
              <w:t xml:space="preserve">, </w:t>
            </w:r>
            <w:r w:rsidR="004326A7" w:rsidRPr="0036753D">
              <w:rPr>
                <w:sz w:val="24"/>
                <w:szCs w:val="24"/>
              </w:rPr>
              <w:t xml:space="preserve">atitiktį Pirkimo Nr. 4 sąlygose nustatytiems reikalavimams </w:t>
            </w:r>
            <w:r w:rsidRPr="0036753D">
              <w:rPr>
                <w:sz w:val="24"/>
                <w:szCs w:val="24"/>
              </w:rPr>
              <w:t xml:space="preserve">pagrindžiančius dokumentus tiekėjas per CVPIS pateikė 2022 m. balandžio 26 d. Šiame kontekste </w:t>
            </w:r>
            <w:r w:rsidR="00F71AF8" w:rsidRPr="0036753D">
              <w:rPr>
                <w:sz w:val="24"/>
                <w:szCs w:val="24"/>
              </w:rPr>
              <w:t>T</w:t>
            </w:r>
            <w:r w:rsidRPr="0036753D">
              <w:rPr>
                <w:sz w:val="24"/>
                <w:szCs w:val="24"/>
              </w:rPr>
              <w:t xml:space="preserve">arnyba pažymi, kad tiekėjas atitiktį Pirkimo Nr. 4 sąlygų 7.1.2 papunktyje </w:t>
            </w:r>
            <w:r w:rsidRPr="0036753D">
              <w:rPr>
                <w:color w:val="000000"/>
                <w:sz w:val="24"/>
                <w:szCs w:val="24"/>
              </w:rPr>
              <w:t xml:space="preserve">nustatytam reikalavimui grindė ne LST EN ISO 14001 sertifikatu, o </w:t>
            </w:r>
            <w:r w:rsidRPr="0036753D">
              <w:rPr>
                <w:color w:val="000000"/>
                <w:sz w:val="24"/>
                <w:szCs w:val="24"/>
                <w:lang w:eastAsia="zh-CN"/>
              </w:rPr>
              <w:t>UAB „TUV UOLEKTIS“ išduota pažyma „</w:t>
            </w:r>
            <w:r w:rsidRPr="0036753D">
              <w:rPr>
                <w:sz w:val="24"/>
                <w:szCs w:val="24"/>
              </w:rPr>
              <w:t>Apie aplinkos apsaugos valdymo sistemą</w:t>
            </w:r>
            <w:r w:rsidR="00F71AF8" w:rsidRPr="0036753D">
              <w:rPr>
                <w:sz w:val="24"/>
                <w:szCs w:val="24"/>
              </w:rPr>
              <w:t>“</w:t>
            </w:r>
            <w:r w:rsidRPr="0036753D">
              <w:rPr>
                <w:sz w:val="24"/>
                <w:szCs w:val="24"/>
              </w:rPr>
              <w:t>, kurioje nurodyta, kad pirmiau nurodytas sertifikatas tiekėjui bus išduotas artimiausiu metu.</w:t>
            </w:r>
            <w:r w:rsidR="00FD7A75" w:rsidRPr="0036753D">
              <w:rPr>
                <w:sz w:val="24"/>
                <w:szCs w:val="24"/>
              </w:rPr>
              <w:t xml:space="preserve"> </w:t>
            </w:r>
            <w:r w:rsidR="00861105" w:rsidRPr="0036753D">
              <w:rPr>
                <w:sz w:val="24"/>
                <w:szCs w:val="24"/>
              </w:rPr>
              <w:t>Atkreiptinas dėmesys, kad Perkančioji organizacija</w:t>
            </w:r>
            <w:r w:rsidRPr="0036753D">
              <w:rPr>
                <w:sz w:val="24"/>
                <w:szCs w:val="24"/>
              </w:rPr>
              <w:t xml:space="preserve"> 2022</w:t>
            </w:r>
            <w:r w:rsidR="00861105" w:rsidRPr="0036753D">
              <w:rPr>
                <w:sz w:val="24"/>
                <w:szCs w:val="24"/>
              </w:rPr>
              <w:t xml:space="preserve"> m. gegužės 3 d. su tiekėju sudarė </w:t>
            </w:r>
            <w:r w:rsidRPr="0036753D">
              <w:rPr>
                <w:sz w:val="24"/>
                <w:szCs w:val="24"/>
              </w:rPr>
              <w:t>Prekių teikimo sutart</w:t>
            </w:r>
            <w:r w:rsidR="00861105" w:rsidRPr="0036753D">
              <w:rPr>
                <w:sz w:val="24"/>
                <w:szCs w:val="24"/>
              </w:rPr>
              <w:t>į</w:t>
            </w:r>
            <w:r w:rsidRPr="0036753D">
              <w:rPr>
                <w:sz w:val="24"/>
                <w:szCs w:val="24"/>
              </w:rPr>
              <w:t xml:space="preserve"> Nr. T2-33</w:t>
            </w:r>
            <w:r w:rsidR="001622AB" w:rsidRPr="0036753D">
              <w:rPr>
                <w:sz w:val="24"/>
                <w:szCs w:val="24"/>
              </w:rPr>
              <w:t xml:space="preserve">, o 2022 m. gegužės 4 d. pasirašė </w:t>
            </w:r>
            <w:r w:rsidR="001E2EFB" w:rsidRPr="0036753D">
              <w:rPr>
                <w:sz w:val="24"/>
                <w:szCs w:val="24"/>
              </w:rPr>
              <w:t>prekių perdavimo – priėmimo aktą Nr. 1.</w:t>
            </w:r>
          </w:p>
          <w:p w14:paraId="1E6A1B27" w14:textId="7CAFD14E" w:rsidR="00F71AF8" w:rsidRPr="0036753D" w:rsidRDefault="005C525F" w:rsidP="00E6281B">
            <w:pPr>
              <w:pStyle w:val="ListParagraph"/>
              <w:ind w:left="0" w:firstLine="720"/>
              <w:jc w:val="both"/>
              <w:rPr>
                <w:sz w:val="24"/>
                <w:szCs w:val="24"/>
              </w:rPr>
            </w:pPr>
            <w:r w:rsidRPr="0036753D">
              <w:rPr>
                <w:sz w:val="24"/>
                <w:szCs w:val="24"/>
              </w:rPr>
              <w:t xml:space="preserve">Įvertinusi Pirkimo Nr. 4 dokumentus bei susirašinėjimą CVPIS, </w:t>
            </w:r>
            <w:r w:rsidR="00F71AF8" w:rsidRPr="0036753D">
              <w:rPr>
                <w:sz w:val="24"/>
                <w:szCs w:val="24"/>
              </w:rPr>
              <w:t xml:space="preserve">Tarnyba konstatuoja, kad Perkančioji organizacija, vertindama pasiūlymus, neprašė tiekėjo patikslinti </w:t>
            </w:r>
            <w:r w:rsidR="004326A7" w:rsidRPr="0036753D">
              <w:rPr>
                <w:sz w:val="24"/>
                <w:szCs w:val="24"/>
              </w:rPr>
              <w:t xml:space="preserve">pirmiau nurodytą reikalavimą </w:t>
            </w:r>
            <w:r w:rsidR="00F71AF8" w:rsidRPr="0036753D">
              <w:rPr>
                <w:sz w:val="24"/>
                <w:szCs w:val="24"/>
              </w:rPr>
              <w:t xml:space="preserve">pagrindžiančius dokumentus, t. y. pateikti </w:t>
            </w:r>
            <w:r w:rsidR="00F71AF8" w:rsidRPr="0036753D">
              <w:rPr>
                <w:color w:val="000000"/>
                <w:sz w:val="24"/>
                <w:szCs w:val="24"/>
              </w:rPr>
              <w:t xml:space="preserve">LST EN ISO 14001 sertifikatą, ir netinkamą tiekėjo pasiūlymą pripažino tinkamu bei pripažino jį Pirkimo Nr. 4 laimėtoju ir su tiekėju sudarė </w:t>
            </w:r>
            <w:r w:rsidR="00FD7A75" w:rsidRPr="0036753D">
              <w:rPr>
                <w:color w:val="000000"/>
                <w:sz w:val="24"/>
                <w:szCs w:val="24"/>
              </w:rPr>
              <w:t>P</w:t>
            </w:r>
            <w:r w:rsidR="00F71AF8" w:rsidRPr="0036753D">
              <w:rPr>
                <w:color w:val="000000"/>
                <w:sz w:val="24"/>
                <w:szCs w:val="24"/>
              </w:rPr>
              <w:t>irkimo Nr. 4 sutartį. Kaip matyti iš Perkančiosios organizacijos pateikto</w:t>
            </w:r>
            <w:r w:rsidR="00FD7A75" w:rsidRPr="0036753D">
              <w:rPr>
                <w:rStyle w:val="FootnoteReference"/>
                <w:szCs w:val="24"/>
              </w:rPr>
              <w:footnoteReference w:id="200"/>
            </w:r>
            <w:r w:rsidR="00F71AF8" w:rsidRPr="0036753D">
              <w:rPr>
                <w:color w:val="000000"/>
                <w:sz w:val="24"/>
                <w:szCs w:val="24"/>
              </w:rPr>
              <w:t xml:space="preserve"> tiekėjo LST EN ISO 14001 sertifikato Nr. TIC 151001910610</w:t>
            </w:r>
            <w:r w:rsidR="00FD7A75" w:rsidRPr="0036753D">
              <w:rPr>
                <w:color w:val="000000"/>
                <w:sz w:val="24"/>
                <w:szCs w:val="24"/>
              </w:rPr>
              <w:t>,</w:t>
            </w:r>
            <w:r w:rsidR="00F71AF8" w:rsidRPr="0036753D">
              <w:rPr>
                <w:color w:val="000000"/>
                <w:sz w:val="24"/>
                <w:szCs w:val="24"/>
              </w:rPr>
              <w:t xml:space="preserve"> TIC 15104221998 jis galioja nuo 2022 m. birželio 28 d. iki 2024 m. kovo 18 d.</w:t>
            </w:r>
            <w:r w:rsidR="00FD7A75" w:rsidRPr="0036753D">
              <w:rPr>
                <w:color w:val="000000"/>
                <w:sz w:val="24"/>
                <w:szCs w:val="24"/>
              </w:rPr>
              <w:t>, dėl ko darytina išvada, kad tiekėjas pasiūlymo pateikimo metu nebuvo įsidiegęs aplinkos apsaugos vadybos sistemos pagal standartą ISO 14001, t. y. neatitiko Perkančiosios organizacijos Pirkimo Nr. 4 sąlygose nustatyto reikalavimo.</w:t>
            </w:r>
          </w:p>
          <w:p w14:paraId="1CCC0AA6" w14:textId="28F93965" w:rsidR="00861105" w:rsidRPr="0036753D" w:rsidRDefault="00861105" w:rsidP="00861105">
            <w:pPr>
              <w:ind w:left="113" w:right="113" w:firstLine="736"/>
              <w:jc w:val="both"/>
              <w:rPr>
                <w:bCs/>
                <w:sz w:val="24"/>
                <w:szCs w:val="24"/>
              </w:rPr>
            </w:pPr>
            <w:r w:rsidRPr="0036753D">
              <w:rPr>
                <w:bCs/>
                <w:sz w:val="24"/>
                <w:szCs w:val="24"/>
              </w:rPr>
              <w:t>Tarnyba pažymi, jog viešųjų pirkimų lygiateisiškumo ir skaidrumo principai, įtvirtinti Į</w:t>
            </w:r>
            <w:r w:rsidR="00F71AF8" w:rsidRPr="0036753D">
              <w:rPr>
                <w:bCs/>
                <w:sz w:val="24"/>
                <w:szCs w:val="24"/>
              </w:rPr>
              <w:t>statymo</w:t>
            </w:r>
            <w:r w:rsidRPr="0036753D">
              <w:rPr>
                <w:bCs/>
                <w:sz w:val="24"/>
                <w:szCs w:val="24"/>
              </w:rPr>
              <w:t xml:space="preserve"> 17 straipsnio 1 dalyje, nustato tai, kad tiekėjų pasiūlymų vertinimas turi būti atliekamas pagal iš anksto visiems žinomas sąlygas, t. y. perkančioji organizacija privalo visų viešojo pirkimo procedūrų metu preciziškai laikytis pačios nustatytų ir paskelbtų sąlygų. Preciziškas tiekėjų pasiūlymų atitikties pirkimo dokumentuose nustatytiems reikalavimams vertinimas svarbus dėl to, kad atmetant pirkimo dokumentuose nustatytų reikalavimų neatitinkančius pasiūlymus užtikrinamas pirmiau nurodytų principų laikymasis pirkimo procedūros metu.</w:t>
            </w:r>
          </w:p>
          <w:p w14:paraId="105CB4E5" w14:textId="2AA29E26" w:rsidR="00734F47" w:rsidRPr="0036753D" w:rsidRDefault="00FD7A75" w:rsidP="00FD7A75">
            <w:pPr>
              <w:ind w:left="113" w:right="113" w:firstLine="736"/>
              <w:jc w:val="both"/>
              <w:rPr>
                <w:bCs/>
                <w:sz w:val="24"/>
                <w:szCs w:val="24"/>
              </w:rPr>
            </w:pPr>
            <w:r w:rsidRPr="0036753D">
              <w:rPr>
                <w:bCs/>
                <w:sz w:val="24"/>
                <w:szCs w:val="24"/>
              </w:rPr>
              <w:t>Tarnyba konstatuoja, kad laimėjusiu pripažindama tiekėją, neatitinkantį Pirkimo sąlygų reikalavimų, Perkančioji organizacija pažeidė Įstatymo 17 straipsnio 1 dalyje įtvirtintus skaidrumo ir lygiateisiškumo principus bei 45 straipsnio 1 dalies 3 punkto reikalavimus.</w:t>
            </w:r>
          </w:p>
        </w:tc>
      </w:tr>
    </w:tbl>
    <w:p w14:paraId="212A5D0C" w14:textId="77777777" w:rsidR="00DE5E5F" w:rsidRPr="00374889" w:rsidRDefault="00DE5E5F" w:rsidP="000A6B68">
      <w:pPr>
        <w:rPr>
          <w:b/>
          <w:sz w:val="24"/>
          <w:szCs w:val="24"/>
          <w:lang w:eastAsia="lt-LT"/>
        </w:rPr>
      </w:pPr>
    </w:p>
    <w:p w14:paraId="71406801" w14:textId="77777777" w:rsidR="00DE5E5F" w:rsidRPr="00374889" w:rsidRDefault="00DE5E5F" w:rsidP="000A6B68">
      <w:pPr>
        <w:jc w:val="center"/>
        <w:rPr>
          <w:b/>
          <w:sz w:val="24"/>
          <w:szCs w:val="24"/>
          <w:lang w:eastAsia="lt-LT"/>
        </w:rPr>
      </w:pPr>
      <w:r w:rsidRPr="00374889">
        <w:rPr>
          <w:b/>
          <w:sz w:val="24"/>
          <w:szCs w:val="24"/>
          <w:lang w:eastAsia="lt-LT"/>
        </w:rPr>
        <w:t>IV dalis. Sprendimas</w:t>
      </w:r>
    </w:p>
    <w:p w14:paraId="4EE2D59D" w14:textId="77777777" w:rsidR="00DE5E5F" w:rsidRPr="00374889" w:rsidRDefault="00DE5E5F" w:rsidP="000A6B68">
      <w:pPr>
        <w:jc w:val="center"/>
        <w:rPr>
          <w:b/>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70"/>
      </w:tblGrid>
      <w:tr w:rsidR="00DE5E5F" w:rsidRPr="00374889" w14:paraId="31BFEBE0" w14:textId="77777777" w:rsidTr="00A0107C">
        <w:tc>
          <w:tcPr>
            <w:tcW w:w="5000" w:type="pct"/>
            <w:tcBorders>
              <w:top w:val="single" w:sz="4" w:space="0" w:color="auto"/>
              <w:left w:val="single" w:sz="4" w:space="0" w:color="auto"/>
              <w:bottom w:val="single" w:sz="4" w:space="0" w:color="auto"/>
              <w:right w:val="single" w:sz="4" w:space="0" w:color="auto"/>
            </w:tcBorders>
            <w:hideMark/>
          </w:tcPr>
          <w:p w14:paraId="6F29CD8F" w14:textId="6B3A8CEE" w:rsidR="00DE5E5F" w:rsidRPr="00EC3216" w:rsidRDefault="005708CD" w:rsidP="000A6B68">
            <w:pPr>
              <w:ind w:firstLine="557"/>
              <w:jc w:val="both"/>
              <w:rPr>
                <w:iCs/>
                <w:sz w:val="24"/>
                <w:szCs w:val="24"/>
              </w:rPr>
            </w:pPr>
            <w:r w:rsidRPr="00143A37">
              <w:rPr>
                <w:sz w:val="24"/>
                <w:szCs w:val="24"/>
              </w:rPr>
              <w:t>Atsižvelgiant į tai, kad Pirkimo</w:t>
            </w:r>
            <w:r>
              <w:rPr>
                <w:sz w:val="24"/>
                <w:szCs w:val="24"/>
              </w:rPr>
              <w:t xml:space="preserve"> Nr. 4</w:t>
            </w:r>
            <w:r w:rsidRPr="00143A37">
              <w:rPr>
                <w:sz w:val="24"/>
                <w:szCs w:val="24"/>
              </w:rPr>
              <w:t xml:space="preserve"> procedūros yra pasibaigusios, o Pirkimo</w:t>
            </w:r>
            <w:r>
              <w:rPr>
                <w:sz w:val="24"/>
                <w:szCs w:val="24"/>
              </w:rPr>
              <w:t xml:space="preserve"> Nr. 4</w:t>
            </w:r>
            <w:r w:rsidRPr="00143A37">
              <w:rPr>
                <w:sz w:val="24"/>
                <w:szCs w:val="24"/>
              </w:rPr>
              <w:t xml:space="preserve"> sutartis </w:t>
            </w:r>
            <w:r w:rsidR="001D15B2">
              <w:rPr>
                <w:sz w:val="24"/>
                <w:szCs w:val="24"/>
              </w:rPr>
              <w:t xml:space="preserve">pilnai </w:t>
            </w:r>
            <w:r w:rsidRPr="00143A37">
              <w:rPr>
                <w:sz w:val="24"/>
                <w:szCs w:val="24"/>
              </w:rPr>
              <w:t>įvykdyta</w:t>
            </w:r>
            <w:r w:rsidR="00DE4C63" w:rsidRPr="00795712">
              <w:rPr>
                <w:bCs/>
                <w:vertAlign w:val="superscript"/>
              </w:rPr>
              <w:footnoteReference w:id="201"/>
            </w:r>
            <w:r w:rsidRPr="00143A37">
              <w:rPr>
                <w:sz w:val="24"/>
                <w:szCs w:val="24"/>
              </w:rPr>
              <w:t xml:space="preserve">, Tarnyba, vadovaudamasi teisingumo ir protingumo kriterijais, konstatuoja šios išvados II ir III dalyje nurodytus pažeidimus, tačiau neteikia rekomendacijos dėl </w:t>
            </w:r>
            <w:r>
              <w:rPr>
                <w:sz w:val="24"/>
                <w:szCs w:val="24"/>
              </w:rPr>
              <w:t>s</w:t>
            </w:r>
            <w:r w:rsidRPr="00143A37">
              <w:rPr>
                <w:sz w:val="24"/>
                <w:szCs w:val="24"/>
              </w:rPr>
              <w:t>utarties nutraukimo.</w:t>
            </w:r>
          </w:p>
        </w:tc>
      </w:tr>
    </w:tbl>
    <w:p w14:paraId="2AC8ACD8" w14:textId="77777777" w:rsidR="00DE5E5F" w:rsidRPr="00374889" w:rsidRDefault="00DE5E5F" w:rsidP="000A6B68">
      <w:pPr>
        <w:ind w:firstLine="720"/>
        <w:jc w:val="both"/>
        <w:rPr>
          <w:b/>
          <w:sz w:val="24"/>
          <w:szCs w:val="24"/>
          <w:lang w:eastAsia="lt-LT"/>
        </w:rPr>
      </w:pPr>
    </w:p>
    <w:p w14:paraId="6F9BA458" w14:textId="77777777" w:rsidR="00DE5E5F" w:rsidRDefault="00DE5E5F" w:rsidP="000A6B68">
      <w:pPr>
        <w:jc w:val="center"/>
        <w:rPr>
          <w:b/>
          <w:sz w:val="24"/>
          <w:szCs w:val="24"/>
          <w:lang w:eastAsia="lt-LT"/>
        </w:rPr>
      </w:pPr>
    </w:p>
    <w:p w14:paraId="40FCC7EB" w14:textId="77777777" w:rsidR="00DE5E5F" w:rsidRPr="00374889" w:rsidRDefault="00DE5E5F" w:rsidP="000A6B68">
      <w:pPr>
        <w:jc w:val="center"/>
        <w:rPr>
          <w:b/>
          <w:sz w:val="24"/>
          <w:szCs w:val="24"/>
          <w:lang w:eastAsia="lt-LT"/>
        </w:rPr>
      </w:pPr>
      <w:r w:rsidRPr="00374889">
        <w:rPr>
          <w:b/>
          <w:sz w:val="24"/>
          <w:szCs w:val="24"/>
          <w:lang w:eastAsia="lt-LT"/>
        </w:rPr>
        <w:t>Pastabos</w:t>
      </w:r>
    </w:p>
    <w:p w14:paraId="3C8E5744" w14:textId="77777777" w:rsidR="00DE5E5F" w:rsidRPr="00374889" w:rsidRDefault="00DE5E5F" w:rsidP="000A6B68">
      <w:pPr>
        <w:jc w:val="center"/>
        <w:rPr>
          <w:b/>
          <w:sz w:val="24"/>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E5E5F" w:rsidRPr="006E6CC5" w14:paraId="67D1847D" w14:textId="77777777" w:rsidTr="00A0107C">
        <w:tc>
          <w:tcPr>
            <w:tcW w:w="5000" w:type="pct"/>
            <w:tcBorders>
              <w:top w:val="single" w:sz="4" w:space="0" w:color="auto"/>
              <w:left w:val="single" w:sz="4" w:space="0" w:color="auto"/>
              <w:bottom w:val="single" w:sz="4" w:space="0" w:color="auto"/>
              <w:right w:val="single" w:sz="4" w:space="0" w:color="auto"/>
            </w:tcBorders>
            <w:hideMark/>
          </w:tcPr>
          <w:p w14:paraId="612687CA" w14:textId="0D134603" w:rsidR="0038038C" w:rsidRDefault="00B06191" w:rsidP="000A6B68">
            <w:pPr>
              <w:tabs>
                <w:tab w:val="left" w:pos="993"/>
                <w:tab w:val="left" w:pos="1134"/>
              </w:tabs>
              <w:ind w:firstLine="709"/>
              <w:jc w:val="both"/>
              <w:rPr>
                <w:sz w:val="24"/>
                <w:szCs w:val="24"/>
              </w:rPr>
            </w:pPr>
            <w:r w:rsidRPr="002F5D55">
              <w:rPr>
                <w:color w:val="000000"/>
                <w:sz w:val="24"/>
                <w:szCs w:val="24"/>
              </w:rPr>
              <w:t xml:space="preserve">1. </w:t>
            </w:r>
            <w:r w:rsidR="0038038C">
              <w:rPr>
                <w:color w:val="000000"/>
                <w:sz w:val="24"/>
                <w:szCs w:val="24"/>
              </w:rPr>
              <w:t>A</w:t>
            </w:r>
            <w:r w:rsidR="00DE0573">
              <w:rPr>
                <w:color w:val="000000"/>
                <w:sz w:val="24"/>
                <w:szCs w:val="24"/>
              </w:rPr>
              <w:t>tkreiptinas dėmesys</w:t>
            </w:r>
            <w:r>
              <w:rPr>
                <w:color w:val="000000"/>
                <w:sz w:val="24"/>
                <w:szCs w:val="24"/>
              </w:rPr>
              <w:t xml:space="preserve">, </w:t>
            </w:r>
            <w:r w:rsidRPr="00B06191">
              <w:rPr>
                <w:sz w:val="24"/>
                <w:szCs w:val="24"/>
              </w:rPr>
              <w:t xml:space="preserve">kad nors Perkančioji organizacija </w:t>
            </w:r>
            <w:r w:rsidR="003821F0" w:rsidRPr="006973AE">
              <w:rPr>
                <w:color w:val="000000"/>
                <w:sz w:val="24"/>
                <w:szCs w:val="24"/>
              </w:rPr>
              <w:t>raštu</w:t>
            </w:r>
            <w:r w:rsidR="003821F0" w:rsidRPr="000C7985">
              <w:rPr>
                <w:rStyle w:val="FootnoteReference"/>
                <w:szCs w:val="24"/>
              </w:rPr>
              <w:footnoteReference w:id="202"/>
            </w:r>
            <w:r w:rsidR="003821F0">
              <w:rPr>
                <w:color w:val="000000"/>
                <w:sz w:val="24"/>
                <w:szCs w:val="24"/>
              </w:rPr>
              <w:t xml:space="preserve"> </w:t>
            </w:r>
            <w:r w:rsidRPr="00B06191">
              <w:rPr>
                <w:sz w:val="24"/>
                <w:szCs w:val="24"/>
              </w:rPr>
              <w:t>nurodė, kad „&lt;...&gt; buvo vykdomas Pirkimas Nr. 4 (</w:t>
            </w:r>
            <w:r w:rsidRPr="00B06191">
              <w:rPr>
                <w:sz w:val="24"/>
                <w:szCs w:val="24"/>
                <w:u w:val="single"/>
              </w:rPr>
              <w:t>nenurodant jokių konkrečių gamintojų</w:t>
            </w:r>
            <w:r w:rsidRPr="00B06191">
              <w:rPr>
                <w:sz w:val="24"/>
                <w:szCs w:val="24"/>
              </w:rPr>
              <w:t>, o tik reikalavimus, kurie atliepia perkančiosios organizacijos poreikius), nustatytas laimėtojas bei su juo pasirašyta sutartis</w:t>
            </w:r>
            <w:r>
              <w:rPr>
                <w:sz w:val="24"/>
                <w:szCs w:val="24"/>
              </w:rPr>
              <w:t>“</w:t>
            </w:r>
            <w:r w:rsidR="00DE0573">
              <w:rPr>
                <w:sz w:val="24"/>
                <w:szCs w:val="24"/>
              </w:rPr>
              <w:t xml:space="preserve">, tačiau </w:t>
            </w:r>
            <w:r w:rsidR="00420B66">
              <w:rPr>
                <w:sz w:val="24"/>
                <w:szCs w:val="24"/>
              </w:rPr>
              <w:t xml:space="preserve">tam tikri </w:t>
            </w:r>
            <w:r w:rsidRPr="00B06191">
              <w:rPr>
                <w:sz w:val="24"/>
                <w:szCs w:val="24"/>
              </w:rPr>
              <w:t>Pirkimo Nr. 4</w:t>
            </w:r>
            <w:r w:rsidRPr="00D62CF5">
              <w:rPr>
                <w:sz w:val="24"/>
                <w:szCs w:val="24"/>
              </w:rPr>
              <w:t xml:space="preserve"> techninė</w:t>
            </w:r>
            <w:r w:rsidR="00DE0573">
              <w:rPr>
                <w:sz w:val="24"/>
                <w:szCs w:val="24"/>
              </w:rPr>
              <w:t>je</w:t>
            </w:r>
            <w:r>
              <w:rPr>
                <w:sz w:val="24"/>
                <w:szCs w:val="24"/>
              </w:rPr>
              <w:t xml:space="preserve"> specifikacij</w:t>
            </w:r>
            <w:r w:rsidR="00DE0573">
              <w:rPr>
                <w:sz w:val="24"/>
                <w:szCs w:val="24"/>
              </w:rPr>
              <w:t xml:space="preserve">oje </w:t>
            </w:r>
            <w:r w:rsidR="00420B66">
              <w:rPr>
                <w:sz w:val="24"/>
                <w:szCs w:val="24"/>
              </w:rPr>
              <w:t>nustatyti reikalavimai kelia abejonių, kad juos atitikti gali tik vieno konkretaus</w:t>
            </w:r>
            <w:r w:rsidR="00DE0573">
              <w:rPr>
                <w:sz w:val="24"/>
                <w:szCs w:val="24"/>
              </w:rPr>
              <w:t xml:space="preserve"> gamintojo, būtent SAP, produkt</w:t>
            </w:r>
            <w:r w:rsidR="00420B66">
              <w:rPr>
                <w:sz w:val="24"/>
                <w:szCs w:val="24"/>
              </w:rPr>
              <w:t>as</w:t>
            </w:r>
            <w:r w:rsidR="00DE0573">
              <w:rPr>
                <w:sz w:val="24"/>
                <w:szCs w:val="24"/>
              </w:rPr>
              <w:t>.</w:t>
            </w:r>
          </w:p>
          <w:p w14:paraId="7BA415A4" w14:textId="6836CB55" w:rsidR="00627AA6" w:rsidRDefault="00627AA6" w:rsidP="000A6B68">
            <w:pPr>
              <w:pStyle w:val="ListParagraph"/>
              <w:tabs>
                <w:tab w:val="left" w:pos="993"/>
                <w:tab w:val="left" w:pos="1134"/>
              </w:tabs>
              <w:ind w:left="0" w:firstLine="709"/>
              <w:jc w:val="both"/>
              <w:rPr>
                <w:sz w:val="24"/>
                <w:szCs w:val="24"/>
              </w:rPr>
            </w:pPr>
            <w:r w:rsidRPr="006A6927">
              <w:rPr>
                <w:sz w:val="24"/>
                <w:szCs w:val="24"/>
              </w:rPr>
              <w:t>Tarnyba paprašė</w:t>
            </w:r>
            <w:r w:rsidR="00D07D48" w:rsidRPr="000C7985">
              <w:rPr>
                <w:rStyle w:val="FootnoteReference"/>
                <w:szCs w:val="24"/>
              </w:rPr>
              <w:footnoteReference w:id="203"/>
            </w:r>
            <w:r w:rsidRPr="006A6927">
              <w:rPr>
                <w:sz w:val="24"/>
                <w:szCs w:val="24"/>
              </w:rPr>
              <w:t xml:space="preserve"> Perkančiosios </w:t>
            </w:r>
            <w:r>
              <w:rPr>
                <w:sz w:val="24"/>
                <w:szCs w:val="24"/>
              </w:rPr>
              <w:t xml:space="preserve">organizacijos nurodyti, </w:t>
            </w:r>
            <w:r w:rsidRPr="00627AA6">
              <w:rPr>
                <w:sz w:val="24"/>
                <w:szCs w:val="24"/>
              </w:rPr>
              <w:t>ar Perkančioji organizacija vertino, kiek rinkoje esančių prekių atitinka Pirkimo Nr. 4 techninėje specifikacijoje nustatytus reikalavimus</w:t>
            </w:r>
            <w:r>
              <w:rPr>
                <w:sz w:val="24"/>
                <w:szCs w:val="24"/>
              </w:rPr>
              <w:t xml:space="preserve">, </w:t>
            </w:r>
            <w:r>
              <w:rPr>
                <w:sz w:val="24"/>
                <w:szCs w:val="24"/>
              </w:rPr>
              <w:lastRenderedPageBreak/>
              <w:t xml:space="preserve">taip pat </w:t>
            </w:r>
            <w:r w:rsidRPr="00C659BA">
              <w:rPr>
                <w:sz w:val="24"/>
                <w:szCs w:val="24"/>
              </w:rPr>
              <w:t>nurodyti bent 3 konkrečias preke</w:t>
            </w:r>
            <w:r>
              <w:rPr>
                <w:sz w:val="24"/>
                <w:szCs w:val="24"/>
              </w:rPr>
              <w:t>s</w:t>
            </w:r>
            <w:r w:rsidRPr="00C659BA">
              <w:rPr>
                <w:sz w:val="24"/>
                <w:szCs w:val="24"/>
              </w:rPr>
              <w:t xml:space="preserve">, atitinkančias Pirkimo </w:t>
            </w:r>
            <w:r>
              <w:rPr>
                <w:sz w:val="24"/>
                <w:szCs w:val="24"/>
              </w:rPr>
              <w:t xml:space="preserve">Nr. 4 techninėje specifikacijoje </w:t>
            </w:r>
            <w:r w:rsidRPr="00C659BA">
              <w:rPr>
                <w:sz w:val="24"/>
                <w:szCs w:val="24"/>
              </w:rPr>
              <w:t>nustatytus reikalavimus</w:t>
            </w:r>
            <w:r>
              <w:rPr>
                <w:sz w:val="24"/>
                <w:szCs w:val="24"/>
              </w:rPr>
              <w:t xml:space="preserve">. </w:t>
            </w:r>
            <w:r w:rsidRPr="00627AA6">
              <w:rPr>
                <w:sz w:val="24"/>
                <w:szCs w:val="24"/>
              </w:rPr>
              <w:t>Perkančioji organizacija</w:t>
            </w:r>
            <w:r w:rsidR="00500EF8">
              <w:rPr>
                <w:sz w:val="24"/>
                <w:szCs w:val="24"/>
              </w:rPr>
              <w:t xml:space="preserve"> </w:t>
            </w:r>
            <w:r w:rsidRPr="00627AA6">
              <w:rPr>
                <w:sz w:val="24"/>
                <w:szCs w:val="24"/>
              </w:rPr>
              <w:t>nurodė</w:t>
            </w:r>
            <w:r w:rsidR="00D07D48" w:rsidRPr="000C7985">
              <w:rPr>
                <w:rStyle w:val="FootnoteReference"/>
                <w:szCs w:val="24"/>
              </w:rPr>
              <w:footnoteReference w:id="204"/>
            </w:r>
            <w:r w:rsidRPr="00627AA6">
              <w:rPr>
                <w:sz w:val="24"/>
                <w:szCs w:val="24"/>
              </w:rPr>
              <w:t>, jog</w:t>
            </w:r>
            <w:r>
              <w:rPr>
                <w:sz w:val="24"/>
                <w:szCs w:val="24"/>
              </w:rPr>
              <w:t xml:space="preserve"> „&lt;...&gt; </w:t>
            </w:r>
            <w:r w:rsidRPr="00627AA6">
              <w:rPr>
                <w:sz w:val="24"/>
                <w:szCs w:val="24"/>
              </w:rPr>
              <w:t>Audito sutarties vykdymo apimtyje buvo įvertinti geriausiai žinomų programinės įrangos gamintojų (Oracle, IBM, Microsoft, SAP, SAS, Snowflake, Informatica, Hewlett Packard Enterprise) siūlomi produktai bei atitinkamai parengta techninė specifikacija, kurią galėtų patenkinti minėti gamintojai.</w:t>
            </w:r>
            <w:r>
              <w:rPr>
                <w:sz w:val="24"/>
                <w:szCs w:val="24"/>
              </w:rPr>
              <w:t xml:space="preserve"> </w:t>
            </w:r>
            <w:r w:rsidRPr="00627AA6">
              <w:rPr>
                <w:sz w:val="24"/>
                <w:szCs w:val="24"/>
              </w:rPr>
              <w:t xml:space="preserve">Perkančioji organizacija </w:t>
            </w:r>
            <w:r>
              <w:rPr>
                <w:sz w:val="24"/>
                <w:szCs w:val="24"/>
              </w:rPr>
              <w:t xml:space="preserve">taip pat </w:t>
            </w:r>
            <w:r w:rsidRPr="00627AA6">
              <w:rPr>
                <w:sz w:val="24"/>
                <w:szCs w:val="24"/>
              </w:rPr>
              <w:t>nurodė</w:t>
            </w:r>
            <w:r w:rsidR="00D07D48" w:rsidRPr="000C7985">
              <w:rPr>
                <w:rStyle w:val="FootnoteReference"/>
                <w:szCs w:val="24"/>
              </w:rPr>
              <w:footnoteReference w:id="205"/>
            </w:r>
            <w:r w:rsidRPr="00627AA6">
              <w:rPr>
                <w:sz w:val="24"/>
                <w:szCs w:val="24"/>
              </w:rPr>
              <w:t>, jog</w:t>
            </w:r>
            <w:r>
              <w:rPr>
                <w:sz w:val="24"/>
                <w:szCs w:val="24"/>
              </w:rPr>
              <w:t xml:space="preserve"> „</w:t>
            </w:r>
            <w:r w:rsidRPr="00627AA6">
              <w:rPr>
                <w:sz w:val="24"/>
                <w:szCs w:val="24"/>
              </w:rPr>
              <w:t>nėra visų minėtų gamintojų ir jų produktų ekspertė, neturi jokių sutartinių partnerystės įsipareigojimų, kurie leistų valdyti prašomą nurodyti informaciją, dėl ko ir buvo įsigytos atitinkamos Audito paslaugos</w:t>
            </w:r>
            <w:r w:rsidR="009844B5">
              <w:rPr>
                <w:sz w:val="24"/>
                <w:szCs w:val="24"/>
              </w:rPr>
              <w:t>“</w:t>
            </w:r>
            <w:r w:rsidRPr="00627AA6">
              <w:rPr>
                <w:sz w:val="24"/>
                <w:szCs w:val="24"/>
              </w:rPr>
              <w:t>.</w:t>
            </w:r>
          </w:p>
          <w:p w14:paraId="145118FD" w14:textId="6AEF85EE" w:rsidR="0038038C" w:rsidRDefault="00C921A0" w:rsidP="000A6B68">
            <w:pPr>
              <w:tabs>
                <w:tab w:val="left" w:pos="993"/>
                <w:tab w:val="left" w:pos="1134"/>
              </w:tabs>
              <w:ind w:firstLine="709"/>
              <w:jc w:val="both"/>
              <w:rPr>
                <w:color w:val="000000"/>
                <w:sz w:val="24"/>
                <w:szCs w:val="24"/>
              </w:rPr>
            </w:pPr>
            <w:r>
              <w:rPr>
                <w:sz w:val="24"/>
                <w:szCs w:val="24"/>
              </w:rPr>
              <w:t xml:space="preserve">1.1. </w:t>
            </w:r>
            <w:r w:rsidR="006070ED" w:rsidRPr="0013014D">
              <w:rPr>
                <w:sz w:val="24"/>
                <w:szCs w:val="24"/>
              </w:rPr>
              <w:t xml:space="preserve">Pirkimo Nr. 4 techninės specifikacijos </w:t>
            </w:r>
            <w:r w:rsidR="006070ED" w:rsidRPr="009844B5">
              <w:rPr>
                <w:sz w:val="24"/>
                <w:szCs w:val="24"/>
              </w:rPr>
              <w:t>16.1</w:t>
            </w:r>
            <w:r w:rsidR="006070ED" w:rsidRPr="0013014D">
              <w:rPr>
                <w:sz w:val="24"/>
                <w:szCs w:val="24"/>
              </w:rPr>
              <w:t xml:space="preserve"> papunktyje </w:t>
            </w:r>
            <w:r w:rsidR="006070ED">
              <w:rPr>
                <w:sz w:val="24"/>
                <w:szCs w:val="24"/>
              </w:rPr>
              <w:t xml:space="preserve">įtvirtintas reikalavimas, </w:t>
            </w:r>
            <w:r w:rsidR="006070ED" w:rsidRPr="0013014D">
              <w:rPr>
                <w:sz w:val="24"/>
                <w:szCs w:val="24"/>
              </w:rPr>
              <w:t>jog</w:t>
            </w:r>
            <w:r w:rsidR="006070ED">
              <w:rPr>
                <w:sz w:val="24"/>
                <w:szCs w:val="24"/>
              </w:rPr>
              <w:t>:</w:t>
            </w:r>
            <w:r w:rsidR="006070ED" w:rsidRPr="0013014D">
              <w:rPr>
                <w:sz w:val="24"/>
                <w:szCs w:val="24"/>
              </w:rPr>
              <w:t xml:space="preserve"> </w:t>
            </w:r>
            <w:r w:rsidR="006070ED">
              <w:rPr>
                <w:sz w:val="24"/>
                <w:szCs w:val="24"/>
              </w:rPr>
              <w:t>„</w:t>
            </w:r>
            <w:r w:rsidR="006070ED" w:rsidRPr="000B2D57">
              <w:rPr>
                <w:sz w:val="24"/>
                <w:szCs w:val="24"/>
                <w:lang w:eastAsia="lt-LT"/>
              </w:rPr>
              <w:t xml:space="preserve">Visi </w:t>
            </w:r>
            <w:r w:rsidR="006070ED" w:rsidRPr="000B2D57">
              <w:rPr>
                <w:sz w:val="24"/>
                <w:szCs w:val="24"/>
              </w:rPr>
              <w:t>reikalavimai turi būti užtikrinami vieno gamintojo produktais</w:t>
            </w:r>
            <w:r w:rsidR="006070ED">
              <w:rPr>
                <w:sz w:val="24"/>
                <w:szCs w:val="24"/>
              </w:rPr>
              <w:t>“</w:t>
            </w:r>
            <w:r w:rsidR="0038038C">
              <w:rPr>
                <w:color w:val="000000"/>
                <w:sz w:val="24"/>
                <w:szCs w:val="24"/>
              </w:rPr>
              <w:t>. Tarnybos žiniomis minėtą reikalavimą atitinka tik SAP gamintojo produktai.</w:t>
            </w:r>
          </w:p>
          <w:p w14:paraId="07F5D5D4" w14:textId="48BC1ADE" w:rsidR="0038038C" w:rsidRDefault="0038038C" w:rsidP="000A6B68">
            <w:pPr>
              <w:tabs>
                <w:tab w:val="left" w:pos="993"/>
                <w:tab w:val="left" w:pos="1134"/>
              </w:tabs>
              <w:ind w:firstLine="709"/>
              <w:jc w:val="both"/>
              <w:rPr>
                <w:color w:val="000000"/>
                <w:sz w:val="24"/>
                <w:szCs w:val="24"/>
              </w:rPr>
            </w:pPr>
            <w:r w:rsidRPr="00D62CF5">
              <w:rPr>
                <w:color w:val="000000"/>
                <w:sz w:val="24"/>
                <w:szCs w:val="24"/>
              </w:rPr>
              <w:t xml:space="preserve">Pirkimo Nr. 4 Techninėje specifikacijoje pateikta itin kompleksinė ir įvairialypė funkcinių reikalavimų programinei įrangai, skirtai programuotojams ir administratoriams, duomenų bazių platformoms ir taikomųjų programų vykdymo platformoms, visuma. Siekiant lankstumo ir mažesnės priklausomybės nuo vieno gamintojo/tiekėjo, vieno produktu, tokio plataus profilio funkcionalumas </w:t>
            </w:r>
            <w:r>
              <w:rPr>
                <w:color w:val="000000"/>
                <w:sz w:val="24"/>
                <w:szCs w:val="24"/>
              </w:rPr>
              <w:t xml:space="preserve">praktikoje </w:t>
            </w:r>
            <w:r w:rsidRPr="00D62CF5">
              <w:rPr>
                <w:color w:val="000000"/>
                <w:sz w:val="24"/>
                <w:szCs w:val="24"/>
              </w:rPr>
              <w:t>dažniausiai tenkinamas skirtingų gamintojų ir skirtingų produktų pagalba.</w:t>
            </w:r>
            <w:r>
              <w:rPr>
                <w:color w:val="000000"/>
                <w:sz w:val="24"/>
                <w:szCs w:val="24"/>
              </w:rPr>
              <w:t xml:space="preserve"> Tarnybos</w:t>
            </w:r>
            <w:r w:rsidRPr="00D62CF5">
              <w:rPr>
                <w:color w:val="000000"/>
                <w:sz w:val="24"/>
                <w:szCs w:val="24"/>
              </w:rPr>
              <w:t xml:space="preserve"> žiniomis, </w:t>
            </w:r>
            <w:r>
              <w:rPr>
                <w:color w:val="000000"/>
                <w:sz w:val="24"/>
                <w:szCs w:val="24"/>
              </w:rPr>
              <w:t>pirmiau nurodyti</w:t>
            </w:r>
            <w:r w:rsidRPr="00D62CF5">
              <w:rPr>
                <w:color w:val="000000"/>
                <w:sz w:val="24"/>
                <w:szCs w:val="24"/>
              </w:rPr>
              <w:t xml:space="preserve"> reikalavimai atitinka vienintelio gamintojo platformą – SAP. </w:t>
            </w:r>
            <w:r>
              <w:rPr>
                <w:color w:val="000000"/>
                <w:sz w:val="24"/>
                <w:szCs w:val="24"/>
              </w:rPr>
              <w:t xml:space="preserve">Pirkimo Nr. 4 techninės specifikacijos reikalavimai, nustatyti 1.1 papunktyje aprašo integruotos programavimo, diegimo, administravimo ir optimizavimo virtualizacijos terpėje aplinkos reikalavimų kombinaciją su reikalavimais </w:t>
            </w:r>
            <w:r w:rsidRPr="00D62CF5">
              <w:rPr>
                <w:sz w:val="24"/>
                <w:szCs w:val="24"/>
              </w:rPr>
              <w:t>operatyvinėje atmintyje veikianči</w:t>
            </w:r>
            <w:r>
              <w:rPr>
                <w:sz w:val="24"/>
                <w:szCs w:val="24"/>
              </w:rPr>
              <w:t>ai</w:t>
            </w:r>
            <w:r w:rsidRPr="00D62CF5">
              <w:rPr>
                <w:sz w:val="24"/>
                <w:szCs w:val="24"/>
              </w:rPr>
              <w:t xml:space="preserve"> duomenų valdymo platform</w:t>
            </w:r>
            <w:r>
              <w:rPr>
                <w:sz w:val="24"/>
                <w:szCs w:val="24"/>
              </w:rPr>
              <w:t>ai</w:t>
            </w:r>
            <w:r>
              <w:rPr>
                <w:color w:val="000000"/>
                <w:sz w:val="24"/>
                <w:szCs w:val="24"/>
              </w:rPr>
              <w:t>. Pažymėtina, kad Tarnybos žiniomis:</w:t>
            </w:r>
          </w:p>
          <w:p w14:paraId="7D18E135" w14:textId="1378DB85" w:rsidR="0038038C" w:rsidRPr="00AC5B1D" w:rsidRDefault="0038038C" w:rsidP="000A6B68">
            <w:pPr>
              <w:pStyle w:val="ListParagraph"/>
              <w:numPr>
                <w:ilvl w:val="0"/>
                <w:numId w:val="2"/>
              </w:numPr>
              <w:jc w:val="both"/>
              <w:rPr>
                <w:color w:val="000000"/>
                <w:sz w:val="24"/>
                <w:szCs w:val="24"/>
              </w:rPr>
            </w:pPr>
            <w:r w:rsidRPr="00AC5B1D">
              <w:rPr>
                <w:color w:val="000000"/>
                <w:sz w:val="24"/>
                <w:szCs w:val="24"/>
              </w:rPr>
              <w:t>SAP Business Application Studio</w:t>
            </w:r>
            <w:r w:rsidR="003821F0" w:rsidRPr="000C7985">
              <w:rPr>
                <w:rStyle w:val="FootnoteReference"/>
                <w:szCs w:val="24"/>
              </w:rPr>
              <w:footnoteReference w:id="206"/>
            </w:r>
            <w:r w:rsidRPr="00AC5B1D">
              <w:rPr>
                <w:color w:val="000000"/>
                <w:sz w:val="24"/>
                <w:szCs w:val="24"/>
              </w:rPr>
              <w:t xml:space="preserve"> yra priemonė, kuri kombinuoja savyje įrankius ir savyb</w:t>
            </w:r>
            <w:r w:rsidR="003821F0">
              <w:rPr>
                <w:color w:val="000000"/>
                <w:sz w:val="24"/>
                <w:szCs w:val="24"/>
              </w:rPr>
              <w:t>e</w:t>
            </w:r>
            <w:r w:rsidRPr="00AC5B1D">
              <w:rPr>
                <w:color w:val="000000"/>
                <w:sz w:val="24"/>
                <w:szCs w:val="24"/>
              </w:rPr>
              <w:t>s nuo programų kūrimo iki diegimo ir optimizavimo virtualizuotoje aplinkoje</w:t>
            </w:r>
            <w:r>
              <w:rPr>
                <w:color w:val="000000"/>
                <w:sz w:val="24"/>
                <w:szCs w:val="24"/>
              </w:rPr>
              <w:t xml:space="preserve"> SAP Business Technology Platform</w:t>
            </w:r>
            <w:r w:rsidRPr="00AC5B1D">
              <w:rPr>
                <w:color w:val="000000"/>
                <w:sz w:val="24"/>
                <w:szCs w:val="24"/>
              </w:rPr>
              <w:t>, įskaitant darbą su duomenų valdymo platforma, veikiančia operatyvinėje atmintyje</w:t>
            </w:r>
            <w:r>
              <w:rPr>
                <w:color w:val="000000"/>
                <w:sz w:val="24"/>
                <w:szCs w:val="24"/>
              </w:rPr>
              <w:t xml:space="preserve"> SAP Hana</w:t>
            </w:r>
            <w:r w:rsidR="003821F0">
              <w:rPr>
                <w:color w:val="000000"/>
                <w:sz w:val="24"/>
                <w:szCs w:val="24"/>
              </w:rPr>
              <w:t>;</w:t>
            </w:r>
          </w:p>
          <w:p w14:paraId="3E849B20" w14:textId="4FFC3C4D" w:rsidR="0038038C" w:rsidRPr="00AC5B1D" w:rsidRDefault="0038038C" w:rsidP="000A6B68">
            <w:pPr>
              <w:pStyle w:val="ListParagraph"/>
              <w:numPr>
                <w:ilvl w:val="0"/>
                <w:numId w:val="2"/>
              </w:numPr>
              <w:jc w:val="both"/>
              <w:rPr>
                <w:color w:val="000000"/>
                <w:sz w:val="24"/>
                <w:szCs w:val="24"/>
              </w:rPr>
            </w:pPr>
            <w:r w:rsidRPr="00AC5B1D">
              <w:rPr>
                <w:color w:val="000000"/>
                <w:sz w:val="24"/>
                <w:szCs w:val="24"/>
              </w:rPr>
              <w:t>SAP Hana</w:t>
            </w:r>
            <w:r w:rsidR="003821F0" w:rsidRPr="000C7985">
              <w:rPr>
                <w:rStyle w:val="FootnoteReference"/>
                <w:szCs w:val="24"/>
              </w:rPr>
              <w:footnoteReference w:id="207"/>
            </w:r>
            <w:r w:rsidRPr="00AC5B1D">
              <w:rPr>
                <w:color w:val="000000"/>
                <w:sz w:val="24"/>
                <w:szCs w:val="24"/>
              </w:rPr>
              <w:t xml:space="preserve"> yra būtent unikali duomenų valdymo platforma, veikian</w:t>
            </w:r>
            <w:r w:rsidR="009E67F0">
              <w:rPr>
                <w:color w:val="000000"/>
                <w:sz w:val="24"/>
                <w:szCs w:val="24"/>
              </w:rPr>
              <w:t>ti</w:t>
            </w:r>
            <w:r w:rsidRPr="00AC5B1D">
              <w:rPr>
                <w:color w:val="000000"/>
                <w:sz w:val="24"/>
                <w:szCs w:val="24"/>
              </w:rPr>
              <w:t xml:space="preserve"> operatyvinėje atmintyje</w:t>
            </w:r>
            <w:r w:rsidR="00B2607B">
              <w:rPr>
                <w:color w:val="000000"/>
                <w:sz w:val="24"/>
                <w:szCs w:val="24"/>
              </w:rPr>
              <w:t>;</w:t>
            </w:r>
          </w:p>
          <w:p w14:paraId="003FF19F" w14:textId="5F9D9896" w:rsidR="0038038C" w:rsidRPr="00AC5B1D" w:rsidRDefault="0038038C" w:rsidP="000A6B68">
            <w:pPr>
              <w:pStyle w:val="ListParagraph"/>
              <w:numPr>
                <w:ilvl w:val="0"/>
                <w:numId w:val="2"/>
              </w:numPr>
              <w:jc w:val="both"/>
              <w:rPr>
                <w:color w:val="000000"/>
                <w:sz w:val="24"/>
                <w:szCs w:val="24"/>
              </w:rPr>
            </w:pPr>
            <w:r w:rsidRPr="00AC5B1D">
              <w:rPr>
                <w:color w:val="000000"/>
                <w:sz w:val="24"/>
                <w:szCs w:val="24"/>
              </w:rPr>
              <w:t>SAP Business Technology Platform</w:t>
            </w:r>
            <w:r w:rsidR="003821F0" w:rsidRPr="000C7985">
              <w:rPr>
                <w:rStyle w:val="FootnoteReference"/>
                <w:szCs w:val="24"/>
              </w:rPr>
              <w:footnoteReference w:id="208"/>
            </w:r>
            <w:r w:rsidRPr="00AC5B1D">
              <w:rPr>
                <w:color w:val="000000"/>
                <w:sz w:val="24"/>
                <w:szCs w:val="24"/>
              </w:rPr>
              <w:t xml:space="preserve"> yra integracin</w:t>
            </w:r>
            <w:r>
              <w:rPr>
                <w:color w:val="000000"/>
                <w:sz w:val="24"/>
                <w:szCs w:val="24"/>
              </w:rPr>
              <w:t xml:space="preserve">ė, darbo eigų ir virtualizacijos </w:t>
            </w:r>
            <w:r w:rsidRPr="00AC5B1D">
              <w:rPr>
                <w:color w:val="000000"/>
                <w:sz w:val="24"/>
                <w:szCs w:val="24"/>
              </w:rPr>
              <w:t xml:space="preserve">terpė </w:t>
            </w:r>
            <w:r>
              <w:rPr>
                <w:color w:val="000000"/>
                <w:sz w:val="24"/>
                <w:szCs w:val="24"/>
              </w:rPr>
              <w:t>SAP taikomosioms programoms, kurios kuriamos ir valdomos SAP Business Application Studio priemonėmis.</w:t>
            </w:r>
          </w:p>
          <w:p w14:paraId="0EB8E153" w14:textId="070CA2AB" w:rsidR="006A6927" w:rsidRDefault="00C921A0" w:rsidP="000A6B68">
            <w:pPr>
              <w:tabs>
                <w:tab w:val="left" w:pos="993"/>
                <w:tab w:val="left" w:pos="1134"/>
              </w:tabs>
              <w:ind w:firstLine="709"/>
              <w:jc w:val="both"/>
              <w:rPr>
                <w:sz w:val="24"/>
                <w:szCs w:val="24"/>
              </w:rPr>
            </w:pPr>
            <w:r>
              <w:rPr>
                <w:sz w:val="24"/>
                <w:szCs w:val="24"/>
              </w:rPr>
              <w:t xml:space="preserve">1.2. </w:t>
            </w:r>
            <w:r w:rsidR="006070ED" w:rsidRPr="0013014D">
              <w:rPr>
                <w:sz w:val="24"/>
                <w:szCs w:val="24"/>
              </w:rPr>
              <w:t xml:space="preserve">Pirkimo Nr. 4 techninės specifikacijos </w:t>
            </w:r>
            <w:r w:rsidR="006070ED" w:rsidRPr="009844B5">
              <w:rPr>
                <w:sz w:val="24"/>
                <w:szCs w:val="24"/>
              </w:rPr>
              <w:t>15.6</w:t>
            </w:r>
            <w:r w:rsidR="006070ED" w:rsidRPr="0013014D">
              <w:rPr>
                <w:sz w:val="24"/>
                <w:szCs w:val="24"/>
              </w:rPr>
              <w:t xml:space="preserve"> papunktyje nurodyta, jog</w:t>
            </w:r>
            <w:r w:rsidR="006070ED">
              <w:rPr>
                <w:sz w:val="24"/>
                <w:szCs w:val="24"/>
              </w:rPr>
              <w:t>:</w:t>
            </w:r>
            <w:r w:rsidR="006070ED" w:rsidRPr="0013014D">
              <w:rPr>
                <w:sz w:val="24"/>
                <w:szCs w:val="24"/>
              </w:rPr>
              <w:t xml:space="preserve"> „</w:t>
            </w:r>
            <w:r w:rsidR="006070ED" w:rsidRPr="0013014D">
              <w:rPr>
                <w:sz w:val="24"/>
                <w:szCs w:val="24"/>
                <w:lang w:eastAsia="lt-LT"/>
              </w:rPr>
              <w:t xml:space="preserve">Duomenų saugojimas ir prieiga diske: </w:t>
            </w:r>
            <w:r w:rsidR="006070ED">
              <w:rPr>
                <w:sz w:val="24"/>
                <w:szCs w:val="24"/>
                <w:lang w:eastAsia="lt-LT"/>
              </w:rPr>
              <w:t xml:space="preserve">15.6.1 </w:t>
            </w:r>
            <w:r w:rsidR="006070ED" w:rsidRPr="0013014D">
              <w:rPr>
                <w:sz w:val="24"/>
                <w:szCs w:val="24"/>
              </w:rPr>
              <w:t xml:space="preserve">duomenų saugykloje turi būti galima </w:t>
            </w:r>
            <w:r w:rsidR="006070ED" w:rsidRPr="0013014D">
              <w:rPr>
                <w:b/>
                <w:bCs/>
                <w:sz w:val="24"/>
                <w:szCs w:val="24"/>
              </w:rPr>
              <w:t>laikyti iki 90 TB</w:t>
            </w:r>
            <w:r w:rsidR="006070ED" w:rsidRPr="0013014D">
              <w:rPr>
                <w:sz w:val="24"/>
                <w:szCs w:val="24"/>
              </w:rPr>
              <w:t xml:space="preserve"> suspaustų reliacinių duomenų</w:t>
            </w:r>
            <w:r w:rsidR="006070ED">
              <w:rPr>
                <w:sz w:val="24"/>
                <w:szCs w:val="24"/>
              </w:rPr>
              <w:t>“. Tarnybos žiniomis minėtą reikalavimą atitinka tik SAP gamintojo produktas</w:t>
            </w:r>
            <w:r w:rsidR="009844B5" w:rsidRPr="000C7985">
              <w:rPr>
                <w:rStyle w:val="FootnoteReference"/>
                <w:szCs w:val="24"/>
              </w:rPr>
              <w:footnoteReference w:id="209"/>
            </w:r>
            <w:r w:rsidR="006070ED">
              <w:rPr>
                <w:sz w:val="24"/>
                <w:szCs w:val="24"/>
              </w:rPr>
              <w:t>.</w:t>
            </w:r>
          </w:p>
          <w:p w14:paraId="4573592A" w14:textId="066987CF" w:rsidR="003024E5" w:rsidRDefault="003024E5" w:rsidP="000A6B68">
            <w:pPr>
              <w:tabs>
                <w:tab w:val="left" w:pos="993"/>
                <w:tab w:val="left" w:pos="1134"/>
              </w:tabs>
              <w:ind w:firstLine="709"/>
              <w:jc w:val="both"/>
              <w:rPr>
                <w:sz w:val="24"/>
                <w:szCs w:val="24"/>
              </w:rPr>
            </w:pPr>
            <w:r w:rsidRPr="006A6927">
              <w:rPr>
                <w:sz w:val="24"/>
                <w:szCs w:val="24"/>
              </w:rPr>
              <w:t>Tarnyba paprašė</w:t>
            </w:r>
            <w:r w:rsidR="00D07D48" w:rsidRPr="000C7985">
              <w:rPr>
                <w:rStyle w:val="FootnoteReference"/>
                <w:szCs w:val="24"/>
              </w:rPr>
              <w:footnoteReference w:id="210"/>
            </w:r>
            <w:r w:rsidRPr="006A6927">
              <w:rPr>
                <w:sz w:val="24"/>
                <w:szCs w:val="24"/>
              </w:rPr>
              <w:t xml:space="preserve"> Perkančiosios </w:t>
            </w:r>
            <w:r w:rsidR="006A6927">
              <w:rPr>
                <w:sz w:val="24"/>
                <w:szCs w:val="24"/>
              </w:rPr>
              <w:t xml:space="preserve">organizacijos paaiškinti ir pagrįsti </w:t>
            </w:r>
            <w:r w:rsidR="006A6927" w:rsidRPr="006A6927">
              <w:rPr>
                <w:sz w:val="24"/>
                <w:szCs w:val="24"/>
              </w:rPr>
              <w:t>minėtos sąlygos reikalingumą atliepiant Perkančiosios organizacijos poreikius</w:t>
            </w:r>
            <w:r>
              <w:rPr>
                <w:sz w:val="24"/>
                <w:szCs w:val="24"/>
              </w:rPr>
              <w:t xml:space="preserve">. </w:t>
            </w:r>
            <w:r w:rsidRPr="0081020D">
              <w:rPr>
                <w:sz w:val="24"/>
                <w:szCs w:val="24"/>
              </w:rPr>
              <w:t>Perkančioji organizacija nurodė</w:t>
            </w:r>
            <w:r w:rsidR="00D07D48" w:rsidRPr="000C7985">
              <w:rPr>
                <w:rStyle w:val="FootnoteReference"/>
                <w:szCs w:val="24"/>
              </w:rPr>
              <w:footnoteReference w:id="211"/>
            </w:r>
            <w:r w:rsidRPr="0081020D">
              <w:rPr>
                <w:sz w:val="24"/>
                <w:szCs w:val="24"/>
              </w:rPr>
              <w:t>, jog</w:t>
            </w:r>
            <w:r>
              <w:rPr>
                <w:sz w:val="24"/>
                <w:szCs w:val="24"/>
              </w:rPr>
              <w:t xml:space="preserve"> „</w:t>
            </w:r>
            <w:r w:rsidRPr="003024E5">
              <w:rPr>
                <w:sz w:val="24"/>
                <w:szCs w:val="24"/>
              </w:rPr>
              <w:t>Šiuo metu perkančioji organizacija naudoja 28 TB saugyklų dydį, tačiau visiškai nenaudoja rastrinių duomenų, o atsižvelgiant į planuojamą skaitmenizuotų paslaugų teikimą, vertinama, kad rastrinių bylų dydis, priklausomai nuo kokybės, užima mažiausiai 10 kartų daugiau vietos nei vektoriniai duomenys, todėl, naudojant duomenų suspaudimą turėtų būti pakankama iki 90 TB saugyklų plėtimo galimybių“.</w:t>
            </w:r>
          </w:p>
          <w:p w14:paraId="49E1AA54" w14:textId="00AA6B9F" w:rsidR="00C921A0" w:rsidRDefault="00F7632C" w:rsidP="000A6B68">
            <w:pPr>
              <w:pStyle w:val="ListParagraph"/>
              <w:ind w:left="0" w:firstLine="720"/>
              <w:jc w:val="both"/>
              <w:rPr>
                <w:color w:val="000000"/>
                <w:sz w:val="24"/>
                <w:szCs w:val="24"/>
              </w:rPr>
            </w:pPr>
            <w:r>
              <w:rPr>
                <w:sz w:val="24"/>
                <w:szCs w:val="24"/>
              </w:rPr>
              <w:t>Tarnyba abejoja, ar Perkančiosios organizacijos poreikis turėti daugiau nei 3 kartus didesnį nei šiuo metu naudojamas saugyklų dydis yra pagrįstas, nes Perkančioji organizacija nepateikė jokių papildomų įrodymų nei</w:t>
            </w:r>
            <w:r w:rsidR="006E1503">
              <w:rPr>
                <w:sz w:val="24"/>
                <w:szCs w:val="24"/>
              </w:rPr>
              <w:t>,</w:t>
            </w:r>
            <w:r>
              <w:rPr>
                <w:sz w:val="24"/>
                <w:szCs w:val="24"/>
              </w:rPr>
              <w:t xml:space="preserve"> kad ateityje tikrai naudos ne vektorinius duomenis, o rastrinius, </w:t>
            </w:r>
            <w:r w:rsidR="006E1503">
              <w:rPr>
                <w:sz w:val="24"/>
                <w:szCs w:val="24"/>
              </w:rPr>
              <w:t xml:space="preserve">taip pat įrodymų, </w:t>
            </w:r>
            <w:r>
              <w:rPr>
                <w:sz w:val="24"/>
                <w:szCs w:val="24"/>
              </w:rPr>
              <w:t xml:space="preserve">koks planuojamas naudoti pastarųjų duomenų kiekis/dydis, per kokį laikotarpį Perkančioji </w:t>
            </w:r>
            <w:r>
              <w:rPr>
                <w:sz w:val="24"/>
                <w:szCs w:val="24"/>
              </w:rPr>
              <w:lastRenderedPageBreak/>
              <w:t xml:space="preserve">organizacija planuoja, kad jai bus reikalingas ženkliai didesnis saugyklų dydis ir kt. Tačiau </w:t>
            </w:r>
            <w:r w:rsidR="006E1503">
              <w:rPr>
                <w:color w:val="000000"/>
                <w:sz w:val="24"/>
                <w:szCs w:val="24"/>
              </w:rPr>
              <w:t xml:space="preserve">Tarnyba </w:t>
            </w:r>
            <w:r w:rsidR="00470BAF" w:rsidRPr="003E69E4">
              <w:rPr>
                <w:bCs/>
                <w:sz w:val="24"/>
                <w:szCs w:val="24"/>
              </w:rPr>
              <w:t xml:space="preserve">neturi </w:t>
            </w:r>
            <w:r w:rsidR="00302495">
              <w:rPr>
                <w:bCs/>
                <w:sz w:val="24"/>
                <w:szCs w:val="24"/>
              </w:rPr>
              <w:t xml:space="preserve">pakankamai </w:t>
            </w:r>
            <w:r w:rsidR="00470BAF" w:rsidRPr="003E69E4">
              <w:rPr>
                <w:bCs/>
                <w:sz w:val="24"/>
                <w:szCs w:val="24"/>
              </w:rPr>
              <w:t xml:space="preserve">argumentų, </w:t>
            </w:r>
            <w:r w:rsidR="001812F9">
              <w:rPr>
                <w:bCs/>
                <w:sz w:val="24"/>
                <w:szCs w:val="24"/>
              </w:rPr>
              <w:t>piln</w:t>
            </w:r>
            <w:r w:rsidR="00470BAF" w:rsidRPr="003E69E4">
              <w:rPr>
                <w:bCs/>
                <w:sz w:val="24"/>
                <w:szCs w:val="24"/>
              </w:rPr>
              <w:t xml:space="preserve">ai </w:t>
            </w:r>
            <w:r w:rsidR="006E1503">
              <w:rPr>
                <w:color w:val="000000"/>
                <w:sz w:val="24"/>
                <w:szCs w:val="24"/>
              </w:rPr>
              <w:t xml:space="preserve">paneigiančių Perkančiosios organizacijos paaiškinimus, dėl ko apsiriboja pastaba ir siūlo ateityje vykdant panašaus pobūdžio pirkimus </w:t>
            </w:r>
            <w:r w:rsidR="009E67F0">
              <w:rPr>
                <w:color w:val="000000"/>
                <w:sz w:val="24"/>
                <w:szCs w:val="24"/>
              </w:rPr>
              <w:t xml:space="preserve">papildomai </w:t>
            </w:r>
            <w:r w:rsidR="006E1503">
              <w:rPr>
                <w:color w:val="000000"/>
                <w:sz w:val="24"/>
                <w:szCs w:val="24"/>
              </w:rPr>
              <w:t>įsivertinti, ar pirmiau nurodytas techninės specifikacijos reikalavimas yra būtinas ir proporcingas.</w:t>
            </w:r>
          </w:p>
          <w:p w14:paraId="39E1FBDF" w14:textId="4C3B69BC" w:rsidR="00C921A0" w:rsidRDefault="00C921A0" w:rsidP="000A6B68">
            <w:pPr>
              <w:pStyle w:val="ListParagraph"/>
              <w:ind w:left="0" w:firstLine="720"/>
              <w:jc w:val="both"/>
              <w:rPr>
                <w:sz w:val="24"/>
                <w:szCs w:val="24"/>
              </w:rPr>
            </w:pPr>
            <w:r>
              <w:rPr>
                <w:sz w:val="24"/>
                <w:szCs w:val="24"/>
              </w:rPr>
              <w:t xml:space="preserve">1.3. </w:t>
            </w:r>
            <w:r w:rsidR="006070ED" w:rsidRPr="00C921A0">
              <w:rPr>
                <w:sz w:val="24"/>
                <w:szCs w:val="24"/>
              </w:rPr>
              <w:t xml:space="preserve">Pirkimo Nr. 4 techninės specifikacijos </w:t>
            </w:r>
            <w:r w:rsidR="006070ED" w:rsidRPr="00AA332C">
              <w:rPr>
                <w:sz w:val="24"/>
                <w:szCs w:val="24"/>
              </w:rPr>
              <w:t>6.5.1</w:t>
            </w:r>
            <w:r w:rsidR="006070ED" w:rsidRPr="00C921A0">
              <w:rPr>
                <w:sz w:val="24"/>
                <w:szCs w:val="24"/>
              </w:rPr>
              <w:t xml:space="preserve"> papunktyje nurodyta, jog: „Turi būti galima kurti programas naudojant programinio kodo rašymo įrankius. Programinio kodo rašymo įrankiai turi palaikyti ne mažiau kaip </w:t>
            </w:r>
            <w:r w:rsidR="006070ED" w:rsidRPr="00C921A0">
              <w:rPr>
                <w:b/>
                <w:bCs/>
                <w:sz w:val="24"/>
                <w:szCs w:val="24"/>
              </w:rPr>
              <w:t>UI5</w:t>
            </w:r>
            <w:r w:rsidR="006070ED" w:rsidRPr="00C921A0">
              <w:rPr>
                <w:sz w:val="24"/>
                <w:szCs w:val="24"/>
              </w:rPr>
              <w:t xml:space="preserve"> &lt;...&gt;“.</w:t>
            </w:r>
            <w:r w:rsidRPr="00C921A0">
              <w:rPr>
                <w:sz w:val="24"/>
                <w:szCs w:val="24"/>
              </w:rPr>
              <w:t xml:space="preserve"> </w:t>
            </w:r>
            <w:r>
              <w:rPr>
                <w:sz w:val="24"/>
                <w:szCs w:val="24"/>
              </w:rPr>
              <w:t>Pažymėtina, jog Tarnybos žiniomis minėtą įrankį turi tik SAP gamintojas</w:t>
            </w:r>
            <w:r w:rsidRPr="000C7985">
              <w:rPr>
                <w:rStyle w:val="FootnoteReference"/>
                <w:szCs w:val="24"/>
              </w:rPr>
              <w:footnoteReference w:id="212"/>
            </w:r>
            <w:r>
              <w:rPr>
                <w:sz w:val="24"/>
                <w:szCs w:val="24"/>
              </w:rPr>
              <w:t>.</w:t>
            </w:r>
          </w:p>
          <w:p w14:paraId="1225412E" w14:textId="5AA435F2" w:rsidR="00C921A0" w:rsidRPr="00C921A0" w:rsidRDefault="00C921A0" w:rsidP="000A6B68">
            <w:pPr>
              <w:pStyle w:val="ListParagraph"/>
              <w:ind w:left="0" w:firstLine="720"/>
              <w:jc w:val="both"/>
              <w:rPr>
                <w:sz w:val="24"/>
                <w:szCs w:val="24"/>
              </w:rPr>
            </w:pPr>
            <w:r w:rsidRPr="006A6927">
              <w:rPr>
                <w:sz w:val="24"/>
                <w:szCs w:val="24"/>
              </w:rPr>
              <w:t>Tarnyba paprašė</w:t>
            </w:r>
            <w:r w:rsidR="00470BAF" w:rsidRPr="000C7985">
              <w:rPr>
                <w:rStyle w:val="FootnoteReference"/>
                <w:szCs w:val="24"/>
              </w:rPr>
              <w:footnoteReference w:id="213"/>
            </w:r>
            <w:r w:rsidRPr="006A6927">
              <w:rPr>
                <w:sz w:val="24"/>
                <w:szCs w:val="24"/>
              </w:rPr>
              <w:t xml:space="preserve"> Perkančiosios </w:t>
            </w:r>
            <w:r>
              <w:rPr>
                <w:sz w:val="24"/>
                <w:szCs w:val="24"/>
              </w:rPr>
              <w:t xml:space="preserve">organizacijos paaiškinti ir pagrįsti </w:t>
            </w:r>
            <w:r w:rsidRPr="006A6927">
              <w:rPr>
                <w:sz w:val="24"/>
                <w:szCs w:val="24"/>
              </w:rPr>
              <w:t>minėtos sąlygos reikalingumą atliepiant Perkančiosios organizacijos poreikius</w:t>
            </w:r>
            <w:r>
              <w:rPr>
                <w:sz w:val="24"/>
                <w:szCs w:val="24"/>
              </w:rPr>
              <w:t xml:space="preserve">. </w:t>
            </w:r>
            <w:r w:rsidRPr="0081020D">
              <w:rPr>
                <w:sz w:val="24"/>
                <w:szCs w:val="24"/>
              </w:rPr>
              <w:t>Perkančioji organizacija nurodė</w:t>
            </w:r>
            <w:r w:rsidR="00470BAF" w:rsidRPr="000C7985">
              <w:rPr>
                <w:rStyle w:val="FootnoteReference"/>
                <w:szCs w:val="24"/>
              </w:rPr>
              <w:footnoteReference w:id="214"/>
            </w:r>
            <w:r w:rsidRPr="0081020D">
              <w:rPr>
                <w:sz w:val="24"/>
                <w:szCs w:val="24"/>
              </w:rPr>
              <w:t>, jog</w:t>
            </w:r>
            <w:r w:rsidRPr="00C921A0">
              <w:rPr>
                <w:sz w:val="24"/>
                <w:szCs w:val="24"/>
              </w:rPr>
              <w:t xml:space="preserve"> </w:t>
            </w:r>
            <w:r>
              <w:rPr>
                <w:sz w:val="24"/>
                <w:szCs w:val="24"/>
              </w:rPr>
              <w:t>„</w:t>
            </w:r>
            <w:r w:rsidRPr="00C921A0">
              <w:rPr>
                <w:sz w:val="24"/>
                <w:szCs w:val="24"/>
              </w:rPr>
              <w:t>Reikalavimas numatytas, atsižvelgiant į šių dienų problematiką pritraukiant kompetentingus IT resursus ir jų trūkumą. Vartotojui draugiški programinio kodo rašymo įrankiai leidžia perkančiajai organizacijai netapti priklausomai nuo kelių programuotojų, juo labiau, kad reikalavimas plačiai naudojamas realizuojant mažo kodo/be kodo (angl. low code/no code) principus, kurie leidžia tam tikrus pokyčius atlikti ir programavimo patirties neturintiems specialistams, tai ateityje leis perkančiajai organizacijai būti lankstesnei“.</w:t>
            </w:r>
          </w:p>
          <w:p w14:paraId="6A5F404F" w14:textId="68AB3EC7" w:rsidR="00C921A0" w:rsidRPr="00762791" w:rsidRDefault="00762791" w:rsidP="000A6B68">
            <w:pPr>
              <w:pStyle w:val="ListParagraph"/>
              <w:ind w:left="0" w:firstLine="720"/>
              <w:jc w:val="both"/>
              <w:rPr>
                <w:sz w:val="24"/>
                <w:szCs w:val="24"/>
              </w:rPr>
            </w:pPr>
            <w:r>
              <w:rPr>
                <w:sz w:val="24"/>
                <w:szCs w:val="24"/>
              </w:rPr>
              <w:t>T</w:t>
            </w:r>
            <w:r w:rsidR="00EC6759">
              <w:rPr>
                <w:sz w:val="24"/>
                <w:szCs w:val="24"/>
              </w:rPr>
              <w:t>arnyba pažymi, kad priešingai</w:t>
            </w:r>
            <w:r w:rsidR="009E67F0">
              <w:rPr>
                <w:sz w:val="24"/>
                <w:szCs w:val="24"/>
              </w:rPr>
              <w:t>,</w:t>
            </w:r>
            <w:r w:rsidR="00EC6759">
              <w:rPr>
                <w:sz w:val="24"/>
                <w:szCs w:val="24"/>
              </w:rPr>
              <w:t xml:space="preserve"> nei Perkančioji organizacija nurodo</w:t>
            </w:r>
            <w:r>
              <w:rPr>
                <w:sz w:val="24"/>
                <w:szCs w:val="24"/>
              </w:rPr>
              <w:t>, jog ,,</w:t>
            </w:r>
            <w:r w:rsidRPr="00C921A0">
              <w:rPr>
                <w:sz w:val="24"/>
                <w:szCs w:val="24"/>
              </w:rPr>
              <w:t>draugiški programinio kodo rašymo įrankiai leidžia perkančiajai organizacijai netapti priklausomai nuo kelių programuotojų</w:t>
            </w:r>
            <w:r>
              <w:rPr>
                <w:sz w:val="24"/>
                <w:szCs w:val="24"/>
              </w:rPr>
              <w:t>“, Tarnybos žiniomis tam, kad būtų galima dirbti su minėtu įrankiu</w:t>
            </w:r>
            <w:r w:rsidR="009E67F0">
              <w:rPr>
                <w:sz w:val="24"/>
                <w:szCs w:val="24"/>
              </w:rPr>
              <w:t>,</w:t>
            </w:r>
            <w:r>
              <w:rPr>
                <w:sz w:val="24"/>
                <w:szCs w:val="24"/>
              </w:rPr>
              <w:t xml:space="preserve"> </w:t>
            </w:r>
            <w:r w:rsidR="00712CD6">
              <w:rPr>
                <w:sz w:val="24"/>
                <w:szCs w:val="24"/>
              </w:rPr>
              <w:t xml:space="preserve">specialistas </w:t>
            </w:r>
            <w:r>
              <w:rPr>
                <w:sz w:val="24"/>
                <w:szCs w:val="24"/>
              </w:rPr>
              <w:t>turi mokėti UI5 programavimo kalbą</w:t>
            </w:r>
            <w:r w:rsidR="00712CD6">
              <w:rPr>
                <w:sz w:val="24"/>
                <w:szCs w:val="24"/>
              </w:rPr>
              <w:t>, t. y. Perkančioji organizacija prisiriša būtent prie minėtą programavimo kalbą mokančio specialisto (oficialiame programavimo kalbų populiarumo indekse UI5 programavimo kalba nepatenka į skelbiamą 50-tuką</w:t>
            </w:r>
            <w:r w:rsidR="00815214" w:rsidRPr="00795712">
              <w:rPr>
                <w:bCs/>
                <w:vertAlign w:val="superscript"/>
              </w:rPr>
              <w:footnoteReference w:id="215"/>
            </w:r>
            <w:r w:rsidR="00712CD6">
              <w:rPr>
                <w:sz w:val="24"/>
                <w:szCs w:val="24"/>
              </w:rPr>
              <w:t>)</w:t>
            </w:r>
            <w:r>
              <w:rPr>
                <w:sz w:val="24"/>
                <w:szCs w:val="24"/>
              </w:rPr>
              <w:t xml:space="preserve">. </w:t>
            </w:r>
            <w:r w:rsidR="00C921A0">
              <w:rPr>
                <w:sz w:val="24"/>
                <w:szCs w:val="24"/>
              </w:rPr>
              <w:t xml:space="preserve">Tačiau </w:t>
            </w:r>
            <w:r w:rsidR="00C921A0">
              <w:rPr>
                <w:color w:val="000000"/>
                <w:sz w:val="24"/>
                <w:szCs w:val="24"/>
              </w:rPr>
              <w:t>Tarnyba ne</w:t>
            </w:r>
            <w:r w:rsidR="009E67F0">
              <w:rPr>
                <w:color w:val="000000"/>
                <w:sz w:val="24"/>
                <w:szCs w:val="24"/>
              </w:rPr>
              <w:t>gali neginčytinai</w:t>
            </w:r>
            <w:r w:rsidR="00C921A0">
              <w:rPr>
                <w:color w:val="000000"/>
                <w:sz w:val="24"/>
                <w:szCs w:val="24"/>
              </w:rPr>
              <w:t xml:space="preserve"> paneig</w:t>
            </w:r>
            <w:r w:rsidR="009E67F0">
              <w:rPr>
                <w:color w:val="000000"/>
                <w:sz w:val="24"/>
                <w:szCs w:val="24"/>
              </w:rPr>
              <w:t>ti</w:t>
            </w:r>
            <w:r w:rsidR="00C921A0">
              <w:rPr>
                <w:color w:val="000000"/>
                <w:sz w:val="24"/>
                <w:szCs w:val="24"/>
              </w:rPr>
              <w:t xml:space="preserve"> Perkančiosios organizacijos paaiškinim</w:t>
            </w:r>
            <w:r w:rsidR="009E67F0">
              <w:rPr>
                <w:color w:val="000000"/>
                <w:sz w:val="24"/>
                <w:szCs w:val="24"/>
              </w:rPr>
              <w:t>ų</w:t>
            </w:r>
            <w:r w:rsidR="00C921A0">
              <w:rPr>
                <w:color w:val="000000"/>
                <w:sz w:val="24"/>
                <w:szCs w:val="24"/>
              </w:rPr>
              <w:t xml:space="preserve">, dėl ko apsiriboja pastaba ir siūlo ateityje vykdant panašaus pobūdžio pirkimus </w:t>
            </w:r>
            <w:r w:rsidR="009E67F0">
              <w:rPr>
                <w:color w:val="000000"/>
                <w:sz w:val="24"/>
                <w:szCs w:val="24"/>
              </w:rPr>
              <w:t xml:space="preserve">papildomai </w:t>
            </w:r>
            <w:r w:rsidR="00C921A0">
              <w:rPr>
                <w:color w:val="000000"/>
                <w:sz w:val="24"/>
                <w:szCs w:val="24"/>
              </w:rPr>
              <w:t>įsivertinti, ar pirmiau nurodytas techninės specifikacijos reikalavimas yra būtinas ir proporcingas.</w:t>
            </w:r>
          </w:p>
          <w:p w14:paraId="2E976CF5" w14:textId="29B6FFD7" w:rsidR="006070ED" w:rsidRDefault="00C921A0" w:rsidP="000A6B68">
            <w:pPr>
              <w:pStyle w:val="ListParagraph"/>
              <w:ind w:left="0" w:firstLine="720"/>
              <w:jc w:val="both"/>
              <w:rPr>
                <w:sz w:val="24"/>
                <w:szCs w:val="24"/>
              </w:rPr>
            </w:pPr>
            <w:r>
              <w:rPr>
                <w:sz w:val="24"/>
                <w:szCs w:val="24"/>
              </w:rPr>
              <w:t xml:space="preserve">1.4. </w:t>
            </w:r>
            <w:r w:rsidR="00B04B43" w:rsidRPr="00B06191">
              <w:rPr>
                <w:sz w:val="24"/>
                <w:szCs w:val="24"/>
              </w:rPr>
              <w:t>Pirkimo Nr. 4</w:t>
            </w:r>
            <w:r w:rsidR="00B04B43" w:rsidRPr="00D62CF5">
              <w:rPr>
                <w:sz w:val="24"/>
                <w:szCs w:val="24"/>
              </w:rPr>
              <w:t xml:space="preserve"> techninė</w:t>
            </w:r>
            <w:r w:rsidR="00B04B43">
              <w:rPr>
                <w:sz w:val="24"/>
                <w:szCs w:val="24"/>
              </w:rPr>
              <w:t xml:space="preserve">s specifikacijos </w:t>
            </w:r>
            <w:r w:rsidR="0038038C" w:rsidRPr="00712CD6">
              <w:rPr>
                <w:sz w:val="24"/>
                <w:szCs w:val="24"/>
              </w:rPr>
              <w:t>7.1</w:t>
            </w:r>
            <w:r w:rsidR="0038038C" w:rsidRPr="0013014D">
              <w:rPr>
                <w:sz w:val="24"/>
                <w:szCs w:val="24"/>
              </w:rPr>
              <w:t xml:space="preserve"> papunktyje nurodyta, jog</w:t>
            </w:r>
            <w:r w:rsidR="0038038C">
              <w:rPr>
                <w:sz w:val="24"/>
                <w:szCs w:val="24"/>
              </w:rPr>
              <w:t>:</w:t>
            </w:r>
            <w:r w:rsidR="0038038C" w:rsidRPr="0013014D">
              <w:rPr>
                <w:sz w:val="24"/>
                <w:szCs w:val="24"/>
              </w:rPr>
              <w:t xml:space="preserve"> </w:t>
            </w:r>
            <w:r w:rsidR="0038038C">
              <w:rPr>
                <w:sz w:val="24"/>
                <w:szCs w:val="24"/>
              </w:rPr>
              <w:t>„</w:t>
            </w:r>
            <w:r w:rsidR="0038038C" w:rsidRPr="000906D0">
              <w:rPr>
                <w:sz w:val="24"/>
                <w:szCs w:val="24"/>
              </w:rPr>
              <w:t xml:space="preserve">Kurti programas keliomis programavimo kalbomis: </w:t>
            </w:r>
            <w:r w:rsidR="0038038C">
              <w:rPr>
                <w:sz w:val="24"/>
                <w:szCs w:val="24"/>
              </w:rPr>
              <w:t xml:space="preserve">7.1.1. </w:t>
            </w:r>
            <w:r w:rsidR="0038038C" w:rsidRPr="000906D0">
              <w:rPr>
                <w:sz w:val="24"/>
                <w:szCs w:val="24"/>
              </w:rPr>
              <w:t>Kurti atvirus standartus naudojant JAVA, Node.js, Python arba naudojant savo kalbas su programavimo bendruomenių konstravimo paketais PHP, Ruby, Go</w:t>
            </w:r>
            <w:r w:rsidR="0038038C">
              <w:rPr>
                <w:sz w:val="24"/>
                <w:szCs w:val="24"/>
              </w:rPr>
              <w:t>“</w:t>
            </w:r>
            <w:r w:rsidR="00EF6B39">
              <w:rPr>
                <w:sz w:val="24"/>
                <w:szCs w:val="24"/>
              </w:rPr>
              <w:t>.</w:t>
            </w:r>
            <w:r w:rsidR="0038038C">
              <w:rPr>
                <w:sz w:val="24"/>
                <w:szCs w:val="24"/>
              </w:rPr>
              <w:t xml:space="preserve"> </w:t>
            </w:r>
            <w:r>
              <w:rPr>
                <w:sz w:val="24"/>
                <w:szCs w:val="24"/>
              </w:rPr>
              <w:t xml:space="preserve">Tarnyba pastebi, kad minėtas reikalavimas </w:t>
            </w:r>
            <w:r w:rsidR="00530665">
              <w:rPr>
                <w:sz w:val="24"/>
                <w:szCs w:val="24"/>
              </w:rPr>
              <w:t>yra pažodinis vertimas iš SAP gamintojo tinklapyje patalpintos informacijos</w:t>
            </w:r>
            <w:r w:rsidR="00530665" w:rsidRPr="00795712">
              <w:rPr>
                <w:bCs/>
                <w:vertAlign w:val="superscript"/>
              </w:rPr>
              <w:footnoteReference w:id="216"/>
            </w:r>
            <w:r w:rsidR="0038038C">
              <w:rPr>
                <w:sz w:val="24"/>
                <w:szCs w:val="24"/>
              </w:rPr>
              <w:t>.</w:t>
            </w:r>
          </w:p>
          <w:p w14:paraId="3DC5B263" w14:textId="01EA3080" w:rsidR="00C921A0" w:rsidRPr="00F57BB7" w:rsidRDefault="00C921A0" w:rsidP="000A6B68">
            <w:pPr>
              <w:pStyle w:val="ListParagraph"/>
              <w:tabs>
                <w:tab w:val="left" w:pos="993"/>
                <w:tab w:val="left" w:pos="1134"/>
              </w:tabs>
              <w:ind w:left="0" w:firstLine="709"/>
              <w:jc w:val="both"/>
              <w:rPr>
                <w:sz w:val="24"/>
                <w:szCs w:val="24"/>
              </w:rPr>
            </w:pPr>
            <w:r w:rsidRPr="006A6927">
              <w:rPr>
                <w:sz w:val="24"/>
                <w:szCs w:val="24"/>
              </w:rPr>
              <w:t>Tarnyba paprašė</w:t>
            </w:r>
            <w:r w:rsidR="00470BAF" w:rsidRPr="000C7985">
              <w:rPr>
                <w:rStyle w:val="FootnoteReference"/>
                <w:szCs w:val="24"/>
              </w:rPr>
              <w:footnoteReference w:id="217"/>
            </w:r>
            <w:r w:rsidRPr="006A6927">
              <w:rPr>
                <w:sz w:val="24"/>
                <w:szCs w:val="24"/>
              </w:rPr>
              <w:t xml:space="preserve"> Perkančiosios </w:t>
            </w:r>
            <w:r>
              <w:rPr>
                <w:sz w:val="24"/>
                <w:szCs w:val="24"/>
              </w:rPr>
              <w:t xml:space="preserve">organizacijos paaiškinti ir pagrįsti, kaip minėta sąlyga susijusi su Perkančiosios organizacijos poreikiais, t. y. pagrįsti, kodėl Perkančiajai organizacijai reikalinga galimybė kurti programas su tokiu kiekiu programavimų kalbų, nepasirenkant, pvz., vienos ar dviejų programavimo kalbų. </w:t>
            </w:r>
            <w:r w:rsidRPr="0081020D">
              <w:rPr>
                <w:sz w:val="24"/>
                <w:szCs w:val="24"/>
              </w:rPr>
              <w:t>Perkančioji organizacija nurodė</w:t>
            </w:r>
            <w:r w:rsidR="00470BAF" w:rsidRPr="000C7985">
              <w:rPr>
                <w:rStyle w:val="FootnoteReference"/>
                <w:szCs w:val="24"/>
              </w:rPr>
              <w:footnoteReference w:id="218"/>
            </w:r>
            <w:r w:rsidRPr="0081020D">
              <w:rPr>
                <w:sz w:val="24"/>
                <w:szCs w:val="24"/>
              </w:rPr>
              <w:t>, jog</w:t>
            </w:r>
            <w:r w:rsidRPr="00C921A0">
              <w:rPr>
                <w:sz w:val="24"/>
                <w:szCs w:val="24"/>
              </w:rPr>
              <w:t xml:space="preserve"> </w:t>
            </w:r>
            <w:r>
              <w:rPr>
                <w:sz w:val="24"/>
                <w:szCs w:val="24"/>
              </w:rPr>
              <w:t>„</w:t>
            </w:r>
            <w:r w:rsidR="00F57BB7">
              <w:rPr>
                <w:sz w:val="24"/>
                <w:szCs w:val="24"/>
              </w:rPr>
              <w:t>&lt;...&gt;</w:t>
            </w:r>
            <w:r w:rsidRPr="00F57BB7">
              <w:rPr>
                <w:sz w:val="24"/>
                <w:szCs w:val="24"/>
              </w:rPr>
              <w:t xml:space="preserve"> šių programavimo kalbų paskirtis yra skirtinga, pavyzdžiui, JAVA labiausiai tinkama integracijoms realizuoti, Node.js – vartotojo sąsajos kūrimui, Python – duomenų analizės ir ataskaitų realizacijai, t. y. jų paskirtis yra skirtinga ir geriausiai sprendžia perkančiajai organizacijai reikalingus uždavinius“.</w:t>
            </w:r>
          </w:p>
          <w:p w14:paraId="36AADE77" w14:textId="1E42D746" w:rsidR="00C921A0" w:rsidRPr="00EC6759" w:rsidRDefault="006A425C" w:rsidP="000A6B68">
            <w:pPr>
              <w:pStyle w:val="ListParagraph"/>
              <w:ind w:left="0" w:firstLine="720"/>
              <w:jc w:val="both"/>
              <w:rPr>
                <w:color w:val="000000"/>
                <w:sz w:val="24"/>
                <w:szCs w:val="24"/>
              </w:rPr>
            </w:pPr>
            <w:r>
              <w:rPr>
                <w:sz w:val="24"/>
                <w:szCs w:val="24"/>
              </w:rPr>
              <w:t>Tarnyba abejoja, ar pirmiau nurodytas Perkančiosios organizacijos reikalavimas yra būtinas ir atliepiantis jos poreikius.</w:t>
            </w:r>
            <w:r w:rsidR="003E2F96">
              <w:rPr>
                <w:sz w:val="24"/>
                <w:szCs w:val="24"/>
              </w:rPr>
              <w:t xml:space="preserve"> Pažymėtina, kad Tarnybos žiniomis</w:t>
            </w:r>
            <w:r>
              <w:rPr>
                <w:sz w:val="24"/>
                <w:szCs w:val="24"/>
              </w:rPr>
              <w:t xml:space="preserve"> </w:t>
            </w:r>
            <w:r w:rsidR="003E2F96">
              <w:rPr>
                <w:sz w:val="24"/>
                <w:szCs w:val="24"/>
              </w:rPr>
              <w:t xml:space="preserve">poreikis turėti galimybę naudoti visas pirmiau nurodytas programavimo kalbas </w:t>
            </w:r>
            <w:r w:rsidR="00712CD6">
              <w:rPr>
                <w:sz w:val="24"/>
                <w:szCs w:val="24"/>
              </w:rPr>
              <w:t>yra</w:t>
            </w:r>
            <w:r w:rsidR="003E2F96">
              <w:rPr>
                <w:sz w:val="24"/>
                <w:szCs w:val="24"/>
              </w:rPr>
              <w:t xml:space="preserve"> tik itin dideliuose </w:t>
            </w:r>
            <w:r w:rsidR="003D7259">
              <w:rPr>
                <w:sz w:val="24"/>
                <w:szCs w:val="24"/>
              </w:rPr>
              <w:t xml:space="preserve">kompleksiniuose </w:t>
            </w:r>
            <w:r w:rsidR="003E2F96">
              <w:rPr>
                <w:sz w:val="24"/>
                <w:szCs w:val="24"/>
              </w:rPr>
              <w:t xml:space="preserve">projektuose, pvz., Facebook ir pan. </w:t>
            </w:r>
            <w:r>
              <w:rPr>
                <w:sz w:val="24"/>
                <w:szCs w:val="24"/>
              </w:rPr>
              <w:t xml:space="preserve">Tačiau </w:t>
            </w:r>
            <w:r>
              <w:rPr>
                <w:color w:val="000000"/>
                <w:sz w:val="24"/>
                <w:szCs w:val="24"/>
              </w:rPr>
              <w:t xml:space="preserve">Tarnyba neturi </w:t>
            </w:r>
            <w:r w:rsidR="001812F9">
              <w:rPr>
                <w:color w:val="000000"/>
                <w:sz w:val="24"/>
                <w:szCs w:val="24"/>
              </w:rPr>
              <w:t>pakankamai</w:t>
            </w:r>
            <w:r w:rsidR="00EF6B39">
              <w:rPr>
                <w:color w:val="000000"/>
                <w:sz w:val="24"/>
                <w:szCs w:val="24"/>
              </w:rPr>
              <w:t xml:space="preserve"> argumentų, kuriais galima būtų</w:t>
            </w:r>
            <w:r>
              <w:rPr>
                <w:color w:val="000000"/>
                <w:sz w:val="24"/>
                <w:szCs w:val="24"/>
              </w:rPr>
              <w:t xml:space="preserve"> </w:t>
            </w:r>
            <w:r w:rsidR="000C0618">
              <w:rPr>
                <w:color w:val="000000"/>
                <w:sz w:val="24"/>
                <w:szCs w:val="24"/>
              </w:rPr>
              <w:t xml:space="preserve">pilnai </w:t>
            </w:r>
            <w:r>
              <w:rPr>
                <w:color w:val="000000"/>
                <w:sz w:val="24"/>
                <w:szCs w:val="24"/>
              </w:rPr>
              <w:t>paneig</w:t>
            </w:r>
            <w:r w:rsidR="00EF6B39">
              <w:rPr>
                <w:color w:val="000000"/>
                <w:sz w:val="24"/>
                <w:szCs w:val="24"/>
              </w:rPr>
              <w:t>ti</w:t>
            </w:r>
            <w:r>
              <w:rPr>
                <w:color w:val="000000"/>
                <w:sz w:val="24"/>
                <w:szCs w:val="24"/>
              </w:rPr>
              <w:t xml:space="preserve"> Perkančiosios organizacijos </w:t>
            </w:r>
            <w:r w:rsidR="00EF6B39">
              <w:rPr>
                <w:color w:val="000000"/>
                <w:sz w:val="24"/>
                <w:szCs w:val="24"/>
              </w:rPr>
              <w:t>nurodytą poreikį</w:t>
            </w:r>
            <w:r>
              <w:rPr>
                <w:color w:val="000000"/>
                <w:sz w:val="24"/>
                <w:szCs w:val="24"/>
              </w:rPr>
              <w:t xml:space="preserve">, dėl ko apsiriboja pastaba ir siūlo ateityje vykdant panašaus pobūdžio pirkimus </w:t>
            </w:r>
            <w:r w:rsidR="00EF6B39">
              <w:rPr>
                <w:color w:val="000000"/>
                <w:sz w:val="24"/>
                <w:szCs w:val="24"/>
              </w:rPr>
              <w:t xml:space="preserve">papildomai </w:t>
            </w:r>
            <w:r>
              <w:rPr>
                <w:color w:val="000000"/>
                <w:sz w:val="24"/>
                <w:szCs w:val="24"/>
              </w:rPr>
              <w:t>įsivertinti, ar pirmiau nurodytas techninės specifikacijos reikalavimas yra būtinas ir proporcingas.</w:t>
            </w:r>
          </w:p>
          <w:p w14:paraId="1F5312EA" w14:textId="7E28C828" w:rsidR="00667225" w:rsidRDefault="00815214" w:rsidP="000A6B68">
            <w:pPr>
              <w:pStyle w:val="ListParagraph"/>
              <w:tabs>
                <w:tab w:val="left" w:pos="993"/>
                <w:tab w:val="left" w:pos="1134"/>
              </w:tabs>
              <w:ind w:left="0" w:firstLine="709"/>
              <w:jc w:val="both"/>
              <w:rPr>
                <w:color w:val="000000"/>
                <w:sz w:val="24"/>
                <w:szCs w:val="24"/>
              </w:rPr>
            </w:pPr>
            <w:r>
              <w:rPr>
                <w:sz w:val="24"/>
                <w:szCs w:val="24"/>
              </w:rPr>
              <w:lastRenderedPageBreak/>
              <w:t xml:space="preserve">1.5. </w:t>
            </w:r>
            <w:r w:rsidR="00667225" w:rsidRPr="006A6927">
              <w:rPr>
                <w:sz w:val="24"/>
                <w:szCs w:val="24"/>
              </w:rPr>
              <w:t>Tarnyba</w:t>
            </w:r>
            <w:r w:rsidR="00E60DFC">
              <w:rPr>
                <w:sz w:val="24"/>
                <w:szCs w:val="24"/>
              </w:rPr>
              <w:t xml:space="preserve"> </w:t>
            </w:r>
            <w:r w:rsidR="00667225" w:rsidRPr="006A6927">
              <w:rPr>
                <w:sz w:val="24"/>
                <w:szCs w:val="24"/>
              </w:rPr>
              <w:t>paprašė</w:t>
            </w:r>
            <w:r w:rsidR="00470BAF" w:rsidRPr="000C7985">
              <w:rPr>
                <w:rStyle w:val="FootnoteReference"/>
                <w:szCs w:val="24"/>
              </w:rPr>
              <w:footnoteReference w:id="219"/>
            </w:r>
            <w:r w:rsidR="00470BAF" w:rsidRPr="006A6927">
              <w:rPr>
                <w:sz w:val="24"/>
                <w:szCs w:val="24"/>
              </w:rPr>
              <w:t xml:space="preserve"> </w:t>
            </w:r>
            <w:r w:rsidR="00500EF8" w:rsidRPr="006A6927">
              <w:rPr>
                <w:sz w:val="24"/>
                <w:szCs w:val="24"/>
              </w:rPr>
              <w:t xml:space="preserve">Perkančiosios </w:t>
            </w:r>
            <w:r w:rsidR="00500EF8">
              <w:rPr>
                <w:sz w:val="24"/>
                <w:szCs w:val="24"/>
              </w:rPr>
              <w:t>organizacijos</w:t>
            </w:r>
            <w:r w:rsidR="00667225" w:rsidRPr="006A6927">
              <w:rPr>
                <w:sz w:val="24"/>
                <w:szCs w:val="24"/>
              </w:rPr>
              <w:t xml:space="preserve"> </w:t>
            </w:r>
            <w:r w:rsidR="00667225" w:rsidRPr="00667225">
              <w:rPr>
                <w:sz w:val="24"/>
                <w:szCs w:val="24"/>
              </w:rPr>
              <w:t xml:space="preserve">paaiškinti ir pagrįsti, kokiu tikslu Pirkimu Nr. 4 buvo įsigyjamos </w:t>
            </w:r>
            <w:r w:rsidR="00667225" w:rsidRPr="00667225">
              <w:rPr>
                <w:color w:val="000000"/>
                <w:sz w:val="24"/>
                <w:szCs w:val="24"/>
              </w:rPr>
              <w:t>6 programinės įrangos darbo vietos (licencijos), įvertinus aplinkybę, jog Pirkimo Nr. 1, Pirkimo Nr. 2 ir Nr. 3 paslaugų tiekėjai galėjo turėti nuosavas programines priemones ir licencijas informacinių sistemų kūrimo, modernizavimo, diegimo paslaugų teikimui</w:t>
            </w:r>
            <w:r w:rsidR="00667225">
              <w:rPr>
                <w:color w:val="000000"/>
                <w:sz w:val="24"/>
                <w:szCs w:val="24"/>
              </w:rPr>
              <w:t xml:space="preserve"> bei, </w:t>
            </w:r>
            <w:r w:rsidR="00667225" w:rsidRPr="00667225">
              <w:rPr>
                <w:sz w:val="24"/>
                <w:szCs w:val="24"/>
              </w:rPr>
              <w:t>ar Perkančioji organizacija turi kvalifikuotą personalą dirbti su Pirkimo Nr. 4 techninėje specifikacijoje apibūdinta programine įranga/licencijomis</w:t>
            </w:r>
            <w:r w:rsidR="00667225">
              <w:rPr>
                <w:sz w:val="24"/>
                <w:szCs w:val="24"/>
              </w:rPr>
              <w:t xml:space="preserve">. </w:t>
            </w:r>
            <w:r w:rsidR="00667225" w:rsidRPr="0081020D">
              <w:rPr>
                <w:sz w:val="24"/>
                <w:szCs w:val="24"/>
              </w:rPr>
              <w:t>Perkančioji organizacija nurodė</w:t>
            </w:r>
            <w:r w:rsidR="00470BAF" w:rsidRPr="000C7985">
              <w:rPr>
                <w:rStyle w:val="FootnoteReference"/>
                <w:szCs w:val="24"/>
              </w:rPr>
              <w:footnoteReference w:id="220"/>
            </w:r>
            <w:r w:rsidR="00667225" w:rsidRPr="0081020D">
              <w:rPr>
                <w:sz w:val="24"/>
                <w:szCs w:val="24"/>
              </w:rPr>
              <w:t>, j</w:t>
            </w:r>
            <w:r w:rsidR="00667225" w:rsidRPr="008C2A05">
              <w:rPr>
                <w:sz w:val="24"/>
                <w:szCs w:val="24"/>
              </w:rPr>
              <w:t>og</w:t>
            </w:r>
            <w:r w:rsidR="00667225">
              <w:rPr>
                <w:sz w:val="24"/>
                <w:szCs w:val="24"/>
              </w:rPr>
              <w:t xml:space="preserve"> „</w:t>
            </w:r>
            <w:r w:rsidR="00667225" w:rsidRPr="00667225">
              <w:rPr>
                <w:color w:val="000000"/>
                <w:sz w:val="24"/>
                <w:szCs w:val="24"/>
              </w:rPr>
              <w:t>Pirkimu Nr. 4 buvo įsigyjamos 6 programinės įrangos licencijos tam, kad nesusidarytų situacija, kai esamas tiekėjas visus sprendimus/funkcionalumus kuria nestandartizuotomis nuosavomis programinėmis priemonėmis ir licencijomis, kaip yra šiuo metu. Vėliau toks tiekėjas pradeda Perkančiajai organizacijai diktuoti savo sąlygas, o Perkančioji organizacija negali nieko pakeisti, nes tik konkrečiam tiekėjui yra žinoma VMVT valdomų sistemų specifika. Pakeisti tokį tiekėją taip pat sudėtinga, būtina inicijuoti teisminius procesus ir t.t. Su tokia situacija perkančioji organizacija susiduria pastaruosius 1-1,5 metų. Taigi, licencijų turėjimas leis užtikrinti nepriklausomumą nuo konkrečių tiekėjų bei galimybę tiekėją netrukdomai pakeisti, gauti konkurencingus pasiūlymus.</w:t>
            </w:r>
            <w:r w:rsidR="00667225">
              <w:rPr>
                <w:color w:val="000000"/>
                <w:sz w:val="24"/>
                <w:szCs w:val="24"/>
              </w:rPr>
              <w:t xml:space="preserve"> </w:t>
            </w:r>
            <w:r w:rsidR="00667225" w:rsidRPr="00667225">
              <w:rPr>
                <w:color w:val="000000"/>
                <w:sz w:val="24"/>
                <w:szCs w:val="24"/>
              </w:rPr>
              <w:t>Papildomai paaiškiname, kad Perkančioji organizacija turi kvalifikuotą personalą dirbti su bet kokiomis bet kokio gamintojo priemonėmis naudojant gamintojo teikiamą naudotojų medžiagą. Specifinėms užduotims Perkančioji organizacija perka paslaugas viešojo konkurso būdu</w:t>
            </w:r>
            <w:r w:rsidR="00667225">
              <w:rPr>
                <w:color w:val="000000"/>
                <w:sz w:val="24"/>
                <w:szCs w:val="24"/>
              </w:rPr>
              <w:t>“</w:t>
            </w:r>
            <w:r w:rsidR="00667225" w:rsidRPr="00667225">
              <w:rPr>
                <w:color w:val="000000"/>
                <w:sz w:val="24"/>
                <w:szCs w:val="24"/>
              </w:rPr>
              <w:t>.</w:t>
            </w:r>
          </w:p>
          <w:p w14:paraId="5D6CD096" w14:textId="7A014CE5" w:rsidR="00545A09" w:rsidRPr="00C6058F" w:rsidRDefault="00667225" w:rsidP="000A6B68">
            <w:pPr>
              <w:pStyle w:val="ListParagraph"/>
              <w:tabs>
                <w:tab w:val="left" w:pos="993"/>
                <w:tab w:val="left" w:pos="1134"/>
              </w:tabs>
              <w:ind w:left="0" w:firstLine="709"/>
              <w:jc w:val="both"/>
              <w:rPr>
                <w:color w:val="000000" w:themeColor="text1"/>
                <w:szCs w:val="24"/>
              </w:rPr>
            </w:pPr>
            <w:r w:rsidRPr="00667225">
              <w:rPr>
                <w:sz w:val="24"/>
                <w:szCs w:val="24"/>
              </w:rPr>
              <w:t>Tarnyba paprašė</w:t>
            </w:r>
            <w:r w:rsidR="00470BAF" w:rsidRPr="000C7985">
              <w:rPr>
                <w:rStyle w:val="FootnoteReference"/>
                <w:szCs w:val="24"/>
              </w:rPr>
              <w:footnoteReference w:id="221"/>
            </w:r>
            <w:r w:rsidRPr="00667225">
              <w:rPr>
                <w:sz w:val="24"/>
                <w:szCs w:val="24"/>
              </w:rPr>
              <w:t xml:space="preserve"> pagrįsti ir paaiškinti, kodėl Perkančioji organizacija įsigijo būtent SAP gamintojo programinę įrangą, įvertinus aplinkybes, jog: 1) </w:t>
            </w:r>
            <w:r w:rsidRPr="00667225">
              <w:rPr>
                <w:color w:val="000000"/>
                <w:sz w:val="24"/>
                <w:szCs w:val="24"/>
              </w:rPr>
              <w:t>SAP yra pažangi daugiafunkcinė platforma, skirta didelio masto IT sprendimams įvairiuose sektoriuose, tačiau neturinti specializuotų sprendimų veterinarijos ir maisto kontrolės srityje; 2) SAP licencijos yra ganėtinai brangios ir, preziumuotina, kad bus atnaujinamos, kas 12 mėn., nes Pirkimu Nr. 4 jos įsigyjamos 12 mėn. laikotarpiui</w:t>
            </w:r>
            <w:r w:rsidRPr="00667225">
              <w:rPr>
                <w:sz w:val="24"/>
                <w:szCs w:val="24"/>
              </w:rPr>
              <w:t xml:space="preserve">; 3) </w:t>
            </w:r>
            <w:r w:rsidRPr="00667225">
              <w:rPr>
                <w:color w:val="000000"/>
                <w:sz w:val="24"/>
                <w:szCs w:val="24"/>
              </w:rPr>
              <w:t>SAP platformoje būtina specifinė SAP specialistų kompetencija.</w:t>
            </w:r>
            <w:r>
              <w:rPr>
                <w:color w:val="000000"/>
                <w:sz w:val="24"/>
                <w:szCs w:val="24"/>
              </w:rPr>
              <w:t xml:space="preserve"> </w:t>
            </w:r>
            <w:r w:rsidRPr="0081020D">
              <w:rPr>
                <w:sz w:val="24"/>
                <w:szCs w:val="24"/>
              </w:rPr>
              <w:t>Perkančioji organizacija nurodė</w:t>
            </w:r>
            <w:r w:rsidR="00470BAF" w:rsidRPr="000C7985">
              <w:rPr>
                <w:rStyle w:val="FootnoteReference"/>
                <w:szCs w:val="24"/>
              </w:rPr>
              <w:footnoteReference w:id="222"/>
            </w:r>
            <w:r w:rsidRPr="0081020D">
              <w:rPr>
                <w:sz w:val="24"/>
                <w:szCs w:val="24"/>
              </w:rPr>
              <w:t>, j</w:t>
            </w:r>
            <w:r w:rsidRPr="008C2A05">
              <w:rPr>
                <w:sz w:val="24"/>
                <w:szCs w:val="24"/>
              </w:rPr>
              <w:t>og</w:t>
            </w:r>
            <w:r>
              <w:rPr>
                <w:sz w:val="24"/>
                <w:szCs w:val="24"/>
              </w:rPr>
              <w:t xml:space="preserve"> </w:t>
            </w:r>
            <w:r w:rsidRPr="00667225">
              <w:rPr>
                <w:color w:val="000000"/>
                <w:sz w:val="24"/>
                <w:szCs w:val="24"/>
              </w:rPr>
              <w:t>„&lt;...&gt; programinę įrangą įsigijo organizuodama viešąjį pirkimą, kurio dokumentacijoje buvo įvardinti Perkančiosios organizacijos poreikius atliepiantys reikalavimai, neturint tikslo įsigyti kažkokį konkretų produktą, nors iš pateiktų klausimų visumos, susidaro įspūdis, kad VPT reikalauja pagrįsti, kodėl nebuvo nusipirktas Oracle gamintojo sprendimas. Pažymėtina, kad Oracle gamintojas taip pat neturi specializuotų sprendimų veterinarijos ir maisto kontrolės srityje, o Perkančiosios organizacijos žiniomis jų neturi ir joks kitas gamintojas. Perkančiosios organizacijos tikslas buvo įsigyti modernią, šiuolaikinę duomenų valdymo platformą, turinčią modernius ir populiariausius aplikacijų kūrimo įrankius. Pirkimą laimėjo SAP gamintojo programinę įrangą pardavinėjanti įmonė, pasiūliusi SAP gamintojo produktą. Atsižvelgiant į jau įsigytą infrastruktūrą, atitinkamai formuluojami ir kitų Perkančiosios organizacijos vykdomų pirkimų reikalavimai</w:t>
            </w:r>
            <w:r w:rsidR="00B21399">
              <w:rPr>
                <w:color w:val="000000"/>
                <w:sz w:val="24"/>
                <w:szCs w:val="24"/>
              </w:rPr>
              <w:t>“</w:t>
            </w:r>
            <w:r w:rsidRPr="00667225">
              <w:rPr>
                <w:color w:val="000000"/>
                <w:sz w:val="24"/>
                <w:szCs w:val="24"/>
              </w:rPr>
              <w:t>.</w:t>
            </w:r>
          </w:p>
          <w:p w14:paraId="5BDF40AF" w14:textId="5D90787E" w:rsidR="00545A09" w:rsidRPr="00D62CF5" w:rsidRDefault="00545A09" w:rsidP="000A6B68">
            <w:pPr>
              <w:pStyle w:val="ListParagraph"/>
              <w:tabs>
                <w:tab w:val="left" w:pos="993"/>
                <w:tab w:val="left" w:pos="1134"/>
              </w:tabs>
              <w:ind w:left="0" w:firstLine="709"/>
              <w:jc w:val="both"/>
              <w:rPr>
                <w:color w:val="000000"/>
                <w:sz w:val="24"/>
                <w:szCs w:val="24"/>
              </w:rPr>
            </w:pPr>
            <w:r>
              <w:rPr>
                <w:color w:val="000000"/>
                <w:sz w:val="24"/>
                <w:szCs w:val="24"/>
              </w:rPr>
              <w:t>Tarnybos žiniomis,</w:t>
            </w:r>
            <w:r w:rsidRPr="00D62CF5">
              <w:rPr>
                <w:color w:val="000000"/>
                <w:sz w:val="24"/>
                <w:szCs w:val="24"/>
              </w:rPr>
              <w:t xml:space="preserve"> kitų gamintojų programuotojų darbo priemonių kainodara</w:t>
            </w:r>
            <w:r>
              <w:rPr>
                <w:color w:val="000000"/>
                <w:sz w:val="24"/>
                <w:szCs w:val="24"/>
              </w:rPr>
              <w:t xml:space="preserve"> galėtų būti tokia</w:t>
            </w:r>
            <w:r w:rsidRPr="00D62CF5">
              <w:rPr>
                <w:color w:val="000000"/>
                <w:sz w:val="24"/>
                <w:szCs w:val="24"/>
              </w:rPr>
              <w:t>:</w:t>
            </w:r>
          </w:p>
          <w:p w14:paraId="1EC157E9" w14:textId="4666239A" w:rsidR="00545A09" w:rsidRPr="00D62CF5" w:rsidRDefault="00545A09" w:rsidP="000A6B68">
            <w:pPr>
              <w:pStyle w:val="ListParagraph"/>
              <w:numPr>
                <w:ilvl w:val="0"/>
                <w:numId w:val="4"/>
              </w:numPr>
              <w:rPr>
                <w:color w:val="000000"/>
                <w:sz w:val="24"/>
                <w:szCs w:val="24"/>
              </w:rPr>
            </w:pPr>
            <w:r w:rsidRPr="00D62CF5">
              <w:rPr>
                <w:color w:val="000000"/>
                <w:sz w:val="24"/>
                <w:szCs w:val="24"/>
              </w:rPr>
              <w:t>Microsoft Visual Studio Enterprise Edition, iki 3000 Eur / 1 naudotojui / 1 metams</w:t>
            </w:r>
            <w:r w:rsidRPr="000C7985">
              <w:rPr>
                <w:rStyle w:val="FootnoteReference"/>
                <w:szCs w:val="24"/>
              </w:rPr>
              <w:footnoteReference w:id="223"/>
            </w:r>
            <w:r>
              <w:rPr>
                <w:color w:val="000000"/>
                <w:sz w:val="24"/>
                <w:szCs w:val="24"/>
              </w:rPr>
              <w:t>;</w:t>
            </w:r>
          </w:p>
          <w:p w14:paraId="7A56536B" w14:textId="190F68F2" w:rsidR="00545A09" w:rsidRPr="00D62CF5" w:rsidRDefault="00545A09" w:rsidP="000A6B68">
            <w:pPr>
              <w:pStyle w:val="ListParagraph"/>
              <w:numPr>
                <w:ilvl w:val="0"/>
                <w:numId w:val="4"/>
              </w:numPr>
              <w:rPr>
                <w:color w:val="000000"/>
                <w:sz w:val="24"/>
                <w:szCs w:val="24"/>
              </w:rPr>
            </w:pPr>
            <w:r w:rsidRPr="00D62CF5">
              <w:rPr>
                <w:color w:val="000000"/>
                <w:sz w:val="24"/>
                <w:szCs w:val="24"/>
              </w:rPr>
              <w:t>IntelliJ IDEA, iki 779 Eur / 1 naudotojui / 1 metams</w:t>
            </w:r>
            <w:r w:rsidRPr="000C7985">
              <w:rPr>
                <w:rStyle w:val="FootnoteReference"/>
                <w:szCs w:val="24"/>
              </w:rPr>
              <w:footnoteReference w:id="224"/>
            </w:r>
            <w:r>
              <w:rPr>
                <w:color w:val="000000"/>
                <w:sz w:val="24"/>
                <w:szCs w:val="24"/>
              </w:rPr>
              <w:t>;</w:t>
            </w:r>
          </w:p>
          <w:p w14:paraId="5CCB1E8A" w14:textId="12BC188B" w:rsidR="00545A09" w:rsidRPr="00D62CF5" w:rsidRDefault="00545A09" w:rsidP="000A6B68">
            <w:pPr>
              <w:pStyle w:val="ListParagraph"/>
              <w:numPr>
                <w:ilvl w:val="0"/>
                <w:numId w:val="4"/>
              </w:numPr>
              <w:rPr>
                <w:color w:val="000000"/>
                <w:sz w:val="24"/>
                <w:szCs w:val="24"/>
              </w:rPr>
            </w:pPr>
            <w:r w:rsidRPr="00D62CF5">
              <w:rPr>
                <w:color w:val="000000"/>
                <w:sz w:val="24"/>
                <w:szCs w:val="24"/>
              </w:rPr>
              <w:t>PHPStorm IDE, iki 250 Eur / 1 naudotojui / 1 metams</w:t>
            </w:r>
            <w:r w:rsidRPr="000C7985">
              <w:rPr>
                <w:rStyle w:val="FootnoteReference"/>
                <w:szCs w:val="24"/>
              </w:rPr>
              <w:footnoteReference w:id="225"/>
            </w:r>
            <w:r>
              <w:rPr>
                <w:color w:val="000000"/>
                <w:sz w:val="24"/>
                <w:szCs w:val="24"/>
              </w:rPr>
              <w:t>;</w:t>
            </w:r>
            <w:r w:rsidRPr="00D62CF5">
              <w:rPr>
                <w:color w:val="000000"/>
                <w:sz w:val="24"/>
                <w:szCs w:val="24"/>
              </w:rPr>
              <w:t xml:space="preserve"> </w:t>
            </w:r>
          </w:p>
          <w:p w14:paraId="775F78E9" w14:textId="5AB7E324" w:rsidR="00545A09" w:rsidRPr="00D62CF5" w:rsidRDefault="00545A09" w:rsidP="000A6B68">
            <w:pPr>
              <w:pStyle w:val="ListParagraph"/>
              <w:numPr>
                <w:ilvl w:val="0"/>
                <w:numId w:val="4"/>
              </w:numPr>
              <w:rPr>
                <w:color w:val="000000"/>
                <w:sz w:val="24"/>
                <w:szCs w:val="24"/>
              </w:rPr>
            </w:pPr>
            <w:r w:rsidRPr="00D62CF5">
              <w:rPr>
                <w:color w:val="000000"/>
                <w:sz w:val="24"/>
                <w:szCs w:val="24"/>
              </w:rPr>
              <w:t xml:space="preserve">Oracle SQLDeveloper, </w:t>
            </w:r>
            <w:r w:rsidRPr="00D62CF5">
              <w:rPr>
                <w:b/>
                <w:bCs/>
                <w:color w:val="000000"/>
                <w:sz w:val="24"/>
                <w:szCs w:val="24"/>
              </w:rPr>
              <w:t>nemokamas</w:t>
            </w:r>
            <w:r w:rsidRPr="00D62CF5">
              <w:rPr>
                <w:color w:val="000000"/>
                <w:sz w:val="24"/>
                <w:szCs w:val="24"/>
              </w:rPr>
              <w:t>, turint Oracle duomenų bazių valdymo sistemą</w:t>
            </w:r>
            <w:r w:rsidRPr="000C7985">
              <w:rPr>
                <w:rStyle w:val="FootnoteReference"/>
                <w:szCs w:val="24"/>
              </w:rPr>
              <w:footnoteReference w:id="226"/>
            </w:r>
            <w:r>
              <w:rPr>
                <w:color w:val="000000"/>
                <w:sz w:val="24"/>
                <w:szCs w:val="24"/>
              </w:rPr>
              <w:t>.</w:t>
            </w:r>
            <w:r w:rsidRPr="00D62CF5">
              <w:rPr>
                <w:color w:val="000000"/>
                <w:sz w:val="24"/>
                <w:szCs w:val="24"/>
              </w:rPr>
              <w:t xml:space="preserve"> </w:t>
            </w:r>
          </w:p>
          <w:p w14:paraId="577C48F0" w14:textId="77777777" w:rsidR="00F87191" w:rsidRDefault="00F87191" w:rsidP="000A6B68">
            <w:pPr>
              <w:pStyle w:val="ListParagraph"/>
              <w:tabs>
                <w:tab w:val="left" w:pos="993"/>
                <w:tab w:val="left" w:pos="1134"/>
              </w:tabs>
              <w:ind w:left="0" w:firstLine="709"/>
              <w:jc w:val="both"/>
              <w:rPr>
                <w:color w:val="000000"/>
                <w:sz w:val="24"/>
                <w:szCs w:val="24"/>
              </w:rPr>
            </w:pPr>
            <w:r>
              <w:rPr>
                <w:color w:val="000000"/>
                <w:sz w:val="24"/>
                <w:szCs w:val="24"/>
              </w:rPr>
              <w:t>Tarnybos žiniomis,</w:t>
            </w:r>
            <w:r w:rsidRPr="00D62CF5">
              <w:rPr>
                <w:color w:val="000000"/>
                <w:sz w:val="24"/>
                <w:szCs w:val="24"/>
              </w:rPr>
              <w:t xml:space="preserve"> </w:t>
            </w:r>
            <w:r w:rsidR="00545A09" w:rsidRPr="00D62CF5">
              <w:rPr>
                <w:color w:val="000000"/>
                <w:sz w:val="24"/>
                <w:szCs w:val="24"/>
              </w:rPr>
              <w:t xml:space="preserve">rinkoje yra pigesnių ir net nemokamų duomenų bazių valdymo platformų, pavyzdžiui, PostgreSQL, kurių pajėgumas </w:t>
            </w:r>
            <w:r>
              <w:rPr>
                <w:color w:val="000000"/>
                <w:sz w:val="24"/>
                <w:szCs w:val="24"/>
              </w:rPr>
              <w:t>galėtų tenkinti</w:t>
            </w:r>
            <w:r w:rsidR="00545A09" w:rsidRPr="00D62CF5">
              <w:rPr>
                <w:color w:val="000000"/>
                <w:sz w:val="24"/>
                <w:szCs w:val="24"/>
              </w:rPr>
              <w:t xml:space="preserve"> </w:t>
            </w:r>
            <w:r>
              <w:rPr>
                <w:color w:val="000000"/>
                <w:sz w:val="24"/>
                <w:szCs w:val="24"/>
              </w:rPr>
              <w:t>P</w:t>
            </w:r>
            <w:r w:rsidR="00545A09" w:rsidRPr="00D62CF5">
              <w:rPr>
                <w:color w:val="000000"/>
                <w:sz w:val="24"/>
                <w:szCs w:val="24"/>
              </w:rPr>
              <w:t>erkančios organizacijos informacinių sistemų kompleksiją.</w:t>
            </w:r>
          </w:p>
          <w:p w14:paraId="6AB5A711" w14:textId="763684A4" w:rsidR="00545A09" w:rsidRPr="00D62CF5" w:rsidRDefault="00F87191" w:rsidP="000A6B68">
            <w:pPr>
              <w:pStyle w:val="ListParagraph"/>
              <w:tabs>
                <w:tab w:val="left" w:pos="993"/>
                <w:tab w:val="left" w:pos="1134"/>
              </w:tabs>
              <w:ind w:left="0" w:firstLine="709"/>
              <w:jc w:val="both"/>
              <w:rPr>
                <w:color w:val="000000"/>
                <w:sz w:val="24"/>
                <w:szCs w:val="24"/>
              </w:rPr>
            </w:pPr>
            <w:r>
              <w:rPr>
                <w:color w:val="000000"/>
                <w:sz w:val="24"/>
                <w:szCs w:val="24"/>
              </w:rPr>
              <w:lastRenderedPageBreak/>
              <w:t xml:space="preserve">Tarnyba pažymi, jog </w:t>
            </w:r>
            <w:r w:rsidR="00EF6B39">
              <w:rPr>
                <w:color w:val="000000"/>
                <w:sz w:val="24"/>
                <w:szCs w:val="24"/>
              </w:rPr>
              <w:t>pirm</w:t>
            </w:r>
            <w:r w:rsidR="00545A09" w:rsidRPr="00D62CF5">
              <w:rPr>
                <w:color w:val="000000"/>
                <w:sz w:val="24"/>
                <w:szCs w:val="24"/>
              </w:rPr>
              <w:t xml:space="preserve">iau išvardintos priemonės negali būti įvardintos lygiavertėmis </w:t>
            </w:r>
            <w:r w:rsidR="00545A09" w:rsidRPr="002608A8">
              <w:rPr>
                <w:b/>
                <w:bCs/>
                <w:color w:val="000000"/>
                <w:sz w:val="24"/>
                <w:szCs w:val="24"/>
              </w:rPr>
              <w:t>visai</w:t>
            </w:r>
            <w:r w:rsidR="00545A09">
              <w:rPr>
                <w:color w:val="000000"/>
                <w:sz w:val="24"/>
                <w:szCs w:val="24"/>
              </w:rPr>
              <w:t xml:space="preserve"> </w:t>
            </w:r>
            <w:r w:rsidR="00545A09" w:rsidRPr="00D62CF5">
              <w:rPr>
                <w:color w:val="000000"/>
                <w:sz w:val="24"/>
                <w:szCs w:val="24"/>
              </w:rPr>
              <w:t>SAP platformai (SAP Hana, SAP Business Application Studio, SAP Business Technology Platform), kadangi šių produktų rinkinys yra gan unikalus ir padengia daugybę paskirčių. Tačiau pateikti integruotų programavimo aplinkų (angl. Integrated Development Environment, IDE) ir kit</w:t>
            </w:r>
            <w:r w:rsidR="00545A09">
              <w:rPr>
                <w:color w:val="000000"/>
                <w:sz w:val="24"/>
                <w:szCs w:val="24"/>
              </w:rPr>
              <w:t xml:space="preserve">os programinės įrangos </w:t>
            </w:r>
            <w:r w:rsidR="00545A09" w:rsidRPr="00D62CF5">
              <w:rPr>
                <w:color w:val="000000"/>
                <w:sz w:val="24"/>
                <w:szCs w:val="24"/>
              </w:rPr>
              <w:t xml:space="preserve">pavyzdžiai parodo, kad turint laisvą technologinių platformų ir produktų pasirinkimą, bendrą platformos ir priemonių licencijų savikaina gali </w:t>
            </w:r>
            <w:r w:rsidR="00545A09">
              <w:rPr>
                <w:color w:val="000000"/>
                <w:sz w:val="24"/>
                <w:szCs w:val="24"/>
              </w:rPr>
              <w:t xml:space="preserve">būti </w:t>
            </w:r>
            <w:r w:rsidR="00545A09" w:rsidRPr="00D62CF5">
              <w:rPr>
                <w:color w:val="000000"/>
                <w:sz w:val="24"/>
                <w:szCs w:val="24"/>
              </w:rPr>
              <w:t xml:space="preserve">iš esmės </w:t>
            </w:r>
            <w:r w:rsidR="00545A09">
              <w:rPr>
                <w:color w:val="000000"/>
                <w:sz w:val="24"/>
                <w:szCs w:val="24"/>
              </w:rPr>
              <w:t>optimizuota</w:t>
            </w:r>
            <w:r w:rsidR="00545A09" w:rsidRPr="00D62CF5">
              <w:rPr>
                <w:color w:val="000000"/>
                <w:sz w:val="24"/>
                <w:szCs w:val="24"/>
              </w:rPr>
              <w:t>, perkant skirtingų gamintojų produktus.</w:t>
            </w:r>
          </w:p>
          <w:p w14:paraId="559FDD6B" w14:textId="2BEBC176" w:rsidR="006866BF" w:rsidRDefault="00F87191" w:rsidP="00AD76A3">
            <w:pPr>
              <w:pStyle w:val="ListParagraph"/>
              <w:ind w:left="0" w:firstLine="720"/>
              <w:jc w:val="both"/>
              <w:rPr>
                <w:color w:val="000000"/>
                <w:sz w:val="24"/>
                <w:szCs w:val="24"/>
              </w:rPr>
            </w:pPr>
            <w:r>
              <w:rPr>
                <w:color w:val="000000"/>
                <w:sz w:val="24"/>
                <w:szCs w:val="24"/>
              </w:rPr>
              <w:t>Atsižvelgiant į išdėstyt</w:t>
            </w:r>
            <w:r w:rsidR="00EF6B39">
              <w:rPr>
                <w:color w:val="000000"/>
                <w:sz w:val="24"/>
                <w:szCs w:val="24"/>
              </w:rPr>
              <w:t>ą</w:t>
            </w:r>
            <w:r>
              <w:rPr>
                <w:color w:val="000000"/>
                <w:sz w:val="24"/>
                <w:szCs w:val="24"/>
              </w:rPr>
              <w:t xml:space="preserve">, nors </w:t>
            </w:r>
            <w:r w:rsidR="00C6058F">
              <w:rPr>
                <w:color w:val="000000"/>
                <w:sz w:val="24"/>
                <w:szCs w:val="24"/>
              </w:rPr>
              <w:t>T</w:t>
            </w:r>
            <w:r>
              <w:rPr>
                <w:color w:val="000000"/>
                <w:sz w:val="24"/>
                <w:szCs w:val="24"/>
              </w:rPr>
              <w:t xml:space="preserve">arnybai kyla abejonių dėl Perkančiosios organizacijos pasirinkimo įsigyti būtent SAP gamintojo programinę įrangą bei licencijas, tačiau Tarnyba neturi </w:t>
            </w:r>
            <w:r w:rsidR="00EF6B39">
              <w:rPr>
                <w:color w:val="000000"/>
                <w:sz w:val="24"/>
                <w:szCs w:val="24"/>
              </w:rPr>
              <w:t xml:space="preserve">pakankamai </w:t>
            </w:r>
            <w:r>
              <w:rPr>
                <w:color w:val="000000"/>
                <w:sz w:val="24"/>
                <w:szCs w:val="24"/>
              </w:rPr>
              <w:t>įrodymų</w:t>
            </w:r>
            <w:r w:rsidR="00EF6B39">
              <w:rPr>
                <w:color w:val="000000"/>
                <w:sz w:val="24"/>
                <w:szCs w:val="24"/>
              </w:rPr>
              <w:t xml:space="preserve">, </w:t>
            </w:r>
            <w:r w:rsidR="001812F9">
              <w:rPr>
                <w:color w:val="000000"/>
                <w:sz w:val="24"/>
                <w:szCs w:val="24"/>
              </w:rPr>
              <w:t>piln</w:t>
            </w:r>
            <w:r w:rsidR="00EF6B39">
              <w:rPr>
                <w:color w:val="000000"/>
                <w:sz w:val="24"/>
                <w:szCs w:val="24"/>
              </w:rPr>
              <w:t>ai</w:t>
            </w:r>
            <w:r>
              <w:rPr>
                <w:color w:val="000000"/>
                <w:sz w:val="24"/>
                <w:szCs w:val="24"/>
              </w:rPr>
              <w:t xml:space="preserve"> paneigiančių Perkančiosios organizacijos paaiškinimus, dėl ko apsiriboja pastaba ir siūlo ateityje vykdant panašaus pobūdžio pirkimus</w:t>
            </w:r>
            <w:r w:rsidR="00EF6B39">
              <w:rPr>
                <w:color w:val="000000"/>
                <w:sz w:val="24"/>
                <w:szCs w:val="24"/>
              </w:rPr>
              <w:t xml:space="preserve"> papildomai</w:t>
            </w:r>
            <w:r>
              <w:rPr>
                <w:color w:val="000000"/>
                <w:sz w:val="24"/>
                <w:szCs w:val="24"/>
              </w:rPr>
              <w:t xml:space="preserve"> įsivertinti, ar </w:t>
            </w:r>
            <w:r w:rsidR="00C6058F">
              <w:rPr>
                <w:color w:val="000000"/>
                <w:sz w:val="24"/>
                <w:szCs w:val="24"/>
              </w:rPr>
              <w:t xml:space="preserve">nurodyti </w:t>
            </w:r>
            <w:r>
              <w:rPr>
                <w:color w:val="000000"/>
                <w:sz w:val="24"/>
                <w:szCs w:val="24"/>
              </w:rPr>
              <w:t>techninės specifikacijos reikalavima</w:t>
            </w:r>
            <w:r w:rsidR="00C6058F">
              <w:rPr>
                <w:color w:val="000000"/>
                <w:sz w:val="24"/>
                <w:szCs w:val="24"/>
              </w:rPr>
              <w:t>i</w:t>
            </w:r>
            <w:r>
              <w:rPr>
                <w:color w:val="000000"/>
                <w:sz w:val="24"/>
                <w:szCs w:val="24"/>
              </w:rPr>
              <w:t xml:space="preserve"> yra būtin</w:t>
            </w:r>
            <w:r w:rsidR="00C6058F">
              <w:rPr>
                <w:color w:val="000000"/>
                <w:sz w:val="24"/>
                <w:szCs w:val="24"/>
              </w:rPr>
              <w:t>i</w:t>
            </w:r>
            <w:r>
              <w:rPr>
                <w:color w:val="000000"/>
                <w:sz w:val="24"/>
                <w:szCs w:val="24"/>
              </w:rPr>
              <w:t xml:space="preserve"> ir proporcing</w:t>
            </w:r>
            <w:r w:rsidR="00C6058F">
              <w:rPr>
                <w:color w:val="000000"/>
                <w:sz w:val="24"/>
                <w:szCs w:val="24"/>
              </w:rPr>
              <w:t>i</w:t>
            </w:r>
            <w:r w:rsidR="00470BAF">
              <w:rPr>
                <w:color w:val="000000"/>
                <w:sz w:val="24"/>
                <w:szCs w:val="24"/>
              </w:rPr>
              <w:t>.</w:t>
            </w:r>
          </w:p>
          <w:p w14:paraId="3BB69DD3" w14:textId="31BA193B" w:rsidR="00DE5E5F" w:rsidRPr="008C2A05" w:rsidRDefault="002E60A2" w:rsidP="000A6B68">
            <w:pPr>
              <w:tabs>
                <w:tab w:val="left" w:pos="993"/>
                <w:tab w:val="left" w:pos="1134"/>
              </w:tabs>
              <w:ind w:firstLine="709"/>
              <w:jc w:val="both"/>
              <w:rPr>
                <w:sz w:val="24"/>
                <w:szCs w:val="24"/>
              </w:rPr>
            </w:pPr>
            <w:r w:rsidRPr="00F87191">
              <w:rPr>
                <w:color w:val="000000"/>
                <w:sz w:val="24"/>
                <w:szCs w:val="24"/>
              </w:rPr>
              <w:t>2.</w:t>
            </w:r>
            <w:r w:rsidR="00083271">
              <w:rPr>
                <w:color w:val="000000"/>
                <w:sz w:val="24"/>
                <w:szCs w:val="24"/>
              </w:rPr>
              <w:t xml:space="preserve"> </w:t>
            </w:r>
            <w:r w:rsidR="00180E60" w:rsidRPr="00F87191">
              <w:rPr>
                <w:color w:val="000000"/>
                <w:sz w:val="24"/>
                <w:szCs w:val="24"/>
              </w:rPr>
              <w:t>Pirkimo</w:t>
            </w:r>
            <w:r w:rsidR="00180E60" w:rsidRPr="003611F1">
              <w:rPr>
                <w:color w:val="000000"/>
                <w:sz w:val="24"/>
                <w:szCs w:val="24"/>
              </w:rPr>
              <w:t xml:space="preserve"> Komisijos nar</w:t>
            </w:r>
            <w:r w:rsidR="00180E60">
              <w:rPr>
                <w:color w:val="000000"/>
                <w:sz w:val="24"/>
                <w:szCs w:val="24"/>
              </w:rPr>
              <w:t>ys</w:t>
            </w:r>
            <w:r w:rsidR="00180E60" w:rsidRPr="003611F1">
              <w:rPr>
                <w:color w:val="000000"/>
                <w:sz w:val="24"/>
                <w:szCs w:val="24"/>
              </w:rPr>
              <w:t xml:space="preserve"> </w:t>
            </w:r>
            <w:r w:rsidR="00180E60">
              <w:rPr>
                <w:color w:val="000000"/>
                <w:sz w:val="24"/>
                <w:szCs w:val="24"/>
              </w:rPr>
              <w:t>A. D.</w:t>
            </w:r>
            <w:r w:rsidR="00180E60" w:rsidRPr="003611F1">
              <w:rPr>
                <w:color w:val="000000"/>
                <w:sz w:val="24"/>
                <w:szCs w:val="24"/>
              </w:rPr>
              <w:t xml:space="preserve"> Vyriausiajai tarnybinės etikos komisijai nėra pateik</w:t>
            </w:r>
            <w:r w:rsidR="00180E60">
              <w:rPr>
                <w:color w:val="000000"/>
                <w:sz w:val="24"/>
                <w:szCs w:val="24"/>
              </w:rPr>
              <w:t>ęs</w:t>
            </w:r>
            <w:r w:rsidR="00180E60" w:rsidRPr="003611F1">
              <w:rPr>
                <w:color w:val="000000"/>
                <w:sz w:val="24"/>
                <w:szCs w:val="24"/>
              </w:rPr>
              <w:t xml:space="preserve"> savo privačių interesų deklaracijos</w:t>
            </w:r>
            <w:r w:rsidR="00180E60">
              <w:rPr>
                <w:color w:val="000000"/>
                <w:sz w:val="24"/>
                <w:szCs w:val="24"/>
              </w:rPr>
              <w:t>.</w:t>
            </w:r>
          </w:p>
        </w:tc>
      </w:tr>
    </w:tbl>
    <w:p w14:paraId="6BD48B45" w14:textId="77777777" w:rsidR="00DE5E5F" w:rsidRDefault="00DE5E5F" w:rsidP="000A6B68">
      <w:pPr>
        <w:spacing w:line="276" w:lineRule="auto"/>
        <w:jc w:val="center"/>
        <w:rPr>
          <w:rFonts w:eastAsia="Calibri"/>
          <w:b/>
          <w:sz w:val="23"/>
          <w:szCs w:val="23"/>
          <w:u w:val="single"/>
        </w:rPr>
      </w:pPr>
    </w:p>
    <w:p w14:paraId="28ED9E92" w14:textId="77777777" w:rsidR="006C3E59" w:rsidRPr="00671F6B" w:rsidRDefault="006C3E59" w:rsidP="000A6B68">
      <w:pPr>
        <w:rPr>
          <w:rFonts w:eastAsia="Calibri"/>
          <w:sz w:val="24"/>
          <w:szCs w:val="24"/>
        </w:rPr>
      </w:pPr>
    </w:p>
    <w:p w14:paraId="26C77601" w14:textId="59E6EC3D" w:rsidR="008879B9" w:rsidRPr="008879B9" w:rsidRDefault="008879B9" w:rsidP="000A6B68">
      <w:pPr>
        <w:rPr>
          <w:sz w:val="24"/>
          <w:szCs w:val="24"/>
        </w:rPr>
      </w:pPr>
      <w:r w:rsidRPr="008879B9">
        <w:rPr>
          <w:sz w:val="24"/>
          <w:szCs w:val="24"/>
        </w:rPr>
        <w:t xml:space="preserve">Direktorius                                     </w:t>
      </w:r>
      <w:r>
        <w:rPr>
          <w:sz w:val="24"/>
          <w:szCs w:val="24"/>
        </w:rPr>
        <w:t xml:space="preserve">  </w:t>
      </w:r>
      <w:r w:rsidRPr="008879B9">
        <w:rPr>
          <w:sz w:val="24"/>
          <w:szCs w:val="24"/>
        </w:rPr>
        <w:t xml:space="preserve">                                                                             Darius Vedrickas</w:t>
      </w:r>
    </w:p>
    <w:p w14:paraId="68F13782" w14:textId="43ED46BF" w:rsidR="000570E9" w:rsidRDefault="000570E9" w:rsidP="000A6B68">
      <w:pPr>
        <w:jc w:val="both"/>
        <w:rPr>
          <w:szCs w:val="24"/>
        </w:rPr>
      </w:pPr>
    </w:p>
    <w:p w14:paraId="13F5FB59" w14:textId="3DCB2E97" w:rsidR="000570E9" w:rsidRDefault="000570E9" w:rsidP="000A6B68">
      <w:pPr>
        <w:jc w:val="both"/>
        <w:rPr>
          <w:szCs w:val="24"/>
        </w:rPr>
      </w:pPr>
    </w:p>
    <w:p w14:paraId="106A54EC" w14:textId="700E74EE" w:rsidR="002A06FA" w:rsidRDefault="002A06FA" w:rsidP="000A6B68">
      <w:pPr>
        <w:jc w:val="both"/>
        <w:rPr>
          <w:szCs w:val="24"/>
        </w:rPr>
      </w:pPr>
    </w:p>
    <w:p w14:paraId="75A8B03D" w14:textId="2EB3F888" w:rsidR="00530E4D" w:rsidRDefault="00530E4D" w:rsidP="000A6B68">
      <w:pPr>
        <w:jc w:val="both"/>
        <w:rPr>
          <w:szCs w:val="24"/>
        </w:rPr>
      </w:pPr>
    </w:p>
    <w:p w14:paraId="4952580A" w14:textId="25CF8CD2" w:rsidR="00530E4D" w:rsidRDefault="00530E4D" w:rsidP="000A6B68">
      <w:pPr>
        <w:jc w:val="both"/>
        <w:rPr>
          <w:szCs w:val="24"/>
        </w:rPr>
      </w:pPr>
    </w:p>
    <w:p w14:paraId="265A0C6A" w14:textId="0E4719A7" w:rsidR="00530E4D" w:rsidRDefault="00530E4D" w:rsidP="000A6B68">
      <w:pPr>
        <w:jc w:val="both"/>
        <w:rPr>
          <w:szCs w:val="24"/>
        </w:rPr>
      </w:pPr>
    </w:p>
    <w:p w14:paraId="7E014E70" w14:textId="6383CC7D" w:rsidR="00530E4D" w:rsidRDefault="00530E4D" w:rsidP="000A6B68">
      <w:pPr>
        <w:jc w:val="both"/>
        <w:rPr>
          <w:szCs w:val="24"/>
        </w:rPr>
      </w:pPr>
    </w:p>
    <w:p w14:paraId="5248B7D8" w14:textId="04978998" w:rsidR="00EA2E7B" w:rsidRDefault="00EA2E7B" w:rsidP="000A6B68">
      <w:pPr>
        <w:jc w:val="both"/>
        <w:rPr>
          <w:szCs w:val="24"/>
        </w:rPr>
      </w:pPr>
    </w:p>
    <w:p w14:paraId="4486519A" w14:textId="2A108583" w:rsidR="00EA2E7B" w:rsidRDefault="00EA2E7B" w:rsidP="000A6B68">
      <w:pPr>
        <w:jc w:val="both"/>
        <w:rPr>
          <w:szCs w:val="24"/>
        </w:rPr>
      </w:pPr>
    </w:p>
    <w:p w14:paraId="56DEC2E9" w14:textId="71A4D826" w:rsidR="00EA2E7B" w:rsidRDefault="00EA2E7B" w:rsidP="000A6B68">
      <w:pPr>
        <w:jc w:val="both"/>
        <w:rPr>
          <w:szCs w:val="24"/>
        </w:rPr>
      </w:pPr>
    </w:p>
    <w:p w14:paraId="5C0526EF" w14:textId="6E90C962" w:rsidR="00EA2E7B" w:rsidRDefault="00EA2E7B" w:rsidP="000A6B68">
      <w:pPr>
        <w:jc w:val="both"/>
        <w:rPr>
          <w:szCs w:val="24"/>
        </w:rPr>
      </w:pPr>
    </w:p>
    <w:p w14:paraId="438AB614" w14:textId="0677793F" w:rsidR="00EA2E7B" w:rsidRDefault="00EA2E7B" w:rsidP="000A6B68">
      <w:pPr>
        <w:jc w:val="both"/>
        <w:rPr>
          <w:szCs w:val="24"/>
        </w:rPr>
      </w:pPr>
    </w:p>
    <w:p w14:paraId="307327AD" w14:textId="2CBCA1DD" w:rsidR="00EA2E7B" w:rsidRDefault="00EA2E7B" w:rsidP="000A6B68">
      <w:pPr>
        <w:jc w:val="both"/>
        <w:rPr>
          <w:szCs w:val="24"/>
        </w:rPr>
      </w:pPr>
    </w:p>
    <w:p w14:paraId="5B9A6649" w14:textId="0A1653EB" w:rsidR="00EA2E7B" w:rsidRDefault="00EA2E7B" w:rsidP="000A6B68">
      <w:pPr>
        <w:jc w:val="both"/>
        <w:rPr>
          <w:szCs w:val="24"/>
        </w:rPr>
      </w:pPr>
    </w:p>
    <w:p w14:paraId="159E0F14" w14:textId="21D6A763" w:rsidR="00EA2E7B" w:rsidRDefault="00EA2E7B" w:rsidP="000A6B68">
      <w:pPr>
        <w:jc w:val="both"/>
        <w:rPr>
          <w:szCs w:val="24"/>
        </w:rPr>
      </w:pPr>
    </w:p>
    <w:p w14:paraId="42E03EEE" w14:textId="2F519B03" w:rsidR="00EA2E7B" w:rsidRDefault="00EA2E7B" w:rsidP="000A6B68">
      <w:pPr>
        <w:jc w:val="both"/>
        <w:rPr>
          <w:szCs w:val="24"/>
        </w:rPr>
      </w:pPr>
    </w:p>
    <w:p w14:paraId="68B487B2" w14:textId="3D521009" w:rsidR="00EA2E7B" w:rsidRDefault="00EA2E7B" w:rsidP="000A6B68">
      <w:pPr>
        <w:jc w:val="both"/>
        <w:rPr>
          <w:szCs w:val="24"/>
        </w:rPr>
      </w:pPr>
    </w:p>
    <w:p w14:paraId="103E0596" w14:textId="7D9E9F07" w:rsidR="00EA2E7B" w:rsidRDefault="00EA2E7B" w:rsidP="000A6B68">
      <w:pPr>
        <w:jc w:val="both"/>
        <w:rPr>
          <w:szCs w:val="24"/>
        </w:rPr>
      </w:pPr>
    </w:p>
    <w:p w14:paraId="4947C4F5" w14:textId="24369FE0" w:rsidR="00EA2E7B" w:rsidRDefault="00EA2E7B" w:rsidP="000A6B68">
      <w:pPr>
        <w:jc w:val="both"/>
        <w:rPr>
          <w:szCs w:val="24"/>
        </w:rPr>
      </w:pPr>
    </w:p>
    <w:p w14:paraId="5EA00F1E" w14:textId="36F9DEC2" w:rsidR="00EA2E7B" w:rsidRDefault="00EA2E7B" w:rsidP="000A6B68">
      <w:pPr>
        <w:jc w:val="both"/>
        <w:rPr>
          <w:szCs w:val="24"/>
        </w:rPr>
      </w:pPr>
    </w:p>
    <w:p w14:paraId="2AE37FE3" w14:textId="605DAAD7" w:rsidR="00EA2E7B" w:rsidRDefault="00EA2E7B" w:rsidP="000A6B68">
      <w:pPr>
        <w:jc w:val="both"/>
        <w:rPr>
          <w:szCs w:val="24"/>
        </w:rPr>
      </w:pPr>
    </w:p>
    <w:p w14:paraId="046FE93A" w14:textId="401CF9ED" w:rsidR="00EA2E7B" w:rsidRDefault="00EA2E7B" w:rsidP="000A6B68">
      <w:pPr>
        <w:jc w:val="both"/>
        <w:rPr>
          <w:szCs w:val="24"/>
        </w:rPr>
      </w:pPr>
    </w:p>
    <w:p w14:paraId="32ACE034" w14:textId="12841127" w:rsidR="00EA2E7B" w:rsidRDefault="00EA2E7B" w:rsidP="000A6B68">
      <w:pPr>
        <w:jc w:val="both"/>
        <w:rPr>
          <w:szCs w:val="24"/>
        </w:rPr>
      </w:pPr>
    </w:p>
    <w:p w14:paraId="6F92BD5D" w14:textId="5B1A95D3" w:rsidR="00EA2E7B" w:rsidRDefault="00EA2E7B" w:rsidP="000A6B68">
      <w:pPr>
        <w:jc w:val="both"/>
        <w:rPr>
          <w:szCs w:val="24"/>
        </w:rPr>
      </w:pPr>
    </w:p>
    <w:p w14:paraId="25F29586" w14:textId="0987301C" w:rsidR="00EA2E7B" w:rsidRDefault="00EA2E7B" w:rsidP="000A6B68">
      <w:pPr>
        <w:jc w:val="both"/>
        <w:rPr>
          <w:szCs w:val="24"/>
        </w:rPr>
      </w:pPr>
    </w:p>
    <w:p w14:paraId="224D6456" w14:textId="5196EA82" w:rsidR="00EA2E7B" w:rsidRDefault="00EA2E7B" w:rsidP="000A6B68">
      <w:pPr>
        <w:jc w:val="both"/>
        <w:rPr>
          <w:szCs w:val="24"/>
        </w:rPr>
      </w:pPr>
    </w:p>
    <w:p w14:paraId="25AF6647" w14:textId="5DE08C17" w:rsidR="00EA2E7B" w:rsidRDefault="00EA2E7B" w:rsidP="000A6B68">
      <w:pPr>
        <w:jc w:val="both"/>
        <w:rPr>
          <w:szCs w:val="24"/>
        </w:rPr>
      </w:pPr>
    </w:p>
    <w:p w14:paraId="0A6B36F5" w14:textId="4E281E5C" w:rsidR="004027DC" w:rsidRDefault="004027DC" w:rsidP="000A6B68">
      <w:pPr>
        <w:jc w:val="both"/>
        <w:rPr>
          <w:szCs w:val="24"/>
        </w:rPr>
      </w:pPr>
    </w:p>
    <w:p w14:paraId="74218297" w14:textId="449BCC86" w:rsidR="004027DC" w:rsidRDefault="004027DC" w:rsidP="000A6B68">
      <w:pPr>
        <w:jc w:val="both"/>
        <w:rPr>
          <w:szCs w:val="24"/>
        </w:rPr>
      </w:pPr>
    </w:p>
    <w:p w14:paraId="2801F949" w14:textId="6EC53FBB" w:rsidR="004027DC" w:rsidRDefault="004027DC" w:rsidP="000A6B68">
      <w:pPr>
        <w:jc w:val="both"/>
        <w:rPr>
          <w:szCs w:val="24"/>
        </w:rPr>
      </w:pPr>
    </w:p>
    <w:p w14:paraId="202ADD73" w14:textId="277E49A3" w:rsidR="004027DC" w:rsidRDefault="004027DC" w:rsidP="000A6B68">
      <w:pPr>
        <w:jc w:val="both"/>
        <w:rPr>
          <w:szCs w:val="24"/>
        </w:rPr>
      </w:pPr>
    </w:p>
    <w:p w14:paraId="32DBC948" w14:textId="34C5AB8B" w:rsidR="004027DC" w:rsidRDefault="004027DC" w:rsidP="000A6B68">
      <w:pPr>
        <w:jc w:val="both"/>
        <w:rPr>
          <w:szCs w:val="24"/>
        </w:rPr>
      </w:pPr>
    </w:p>
    <w:p w14:paraId="1E52CBEA" w14:textId="6965905E" w:rsidR="004027DC" w:rsidRDefault="004027DC" w:rsidP="000A6B68">
      <w:pPr>
        <w:jc w:val="both"/>
        <w:rPr>
          <w:szCs w:val="24"/>
        </w:rPr>
      </w:pPr>
    </w:p>
    <w:p w14:paraId="78606779" w14:textId="256E7A6E" w:rsidR="004027DC" w:rsidRDefault="004027DC" w:rsidP="000A6B68">
      <w:pPr>
        <w:jc w:val="both"/>
        <w:rPr>
          <w:szCs w:val="24"/>
        </w:rPr>
      </w:pPr>
    </w:p>
    <w:p w14:paraId="1A5B8FFA" w14:textId="45AF1E45" w:rsidR="004027DC" w:rsidRDefault="004027DC" w:rsidP="000A6B68">
      <w:pPr>
        <w:jc w:val="both"/>
        <w:rPr>
          <w:szCs w:val="24"/>
        </w:rPr>
      </w:pPr>
    </w:p>
    <w:p w14:paraId="6A291C99" w14:textId="463B0A20" w:rsidR="004027DC" w:rsidRDefault="004027DC" w:rsidP="000A6B68">
      <w:pPr>
        <w:jc w:val="both"/>
        <w:rPr>
          <w:szCs w:val="24"/>
        </w:rPr>
      </w:pPr>
    </w:p>
    <w:p w14:paraId="620040B8" w14:textId="3EBFBD8B" w:rsidR="004027DC" w:rsidRDefault="004027DC" w:rsidP="000A6B68">
      <w:pPr>
        <w:jc w:val="both"/>
        <w:rPr>
          <w:szCs w:val="24"/>
        </w:rPr>
      </w:pPr>
    </w:p>
    <w:p w14:paraId="5CD74A25" w14:textId="4A4466AD" w:rsidR="004027DC" w:rsidRDefault="004027DC" w:rsidP="000A6B68">
      <w:pPr>
        <w:jc w:val="both"/>
        <w:rPr>
          <w:szCs w:val="24"/>
        </w:rPr>
      </w:pPr>
    </w:p>
    <w:p w14:paraId="3D23D0A4" w14:textId="2207FC98" w:rsidR="004027DC" w:rsidRDefault="004027DC" w:rsidP="000A6B68">
      <w:pPr>
        <w:jc w:val="both"/>
        <w:rPr>
          <w:szCs w:val="24"/>
        </w:rPr>
      </w:pPr>
    </w:p>
    <w:p w14:paraId="277224F8" w14:textId="77777777" w:rsidR="004027DC" w:rsidRDefault="004027DC" w:rsidP="000A6B68">
      <w:pPr>
        <w:jc w:val="both"/>
        <w:rPr>
          <w:szCs w:val="24"/>
        </w:rPr>
      </w:pPr>
    </w:p>
    <w:p w14:paraId="2E169077" w14:textId="77777777" w:rsidR="00EA2E7B" w:rsidRDefault="00EA2E7B" w:rsidP="000A6B68">
      <w:pPr>
        <w:jc w:val="both"/>
        <w:rPr>
          <w:szCs w:val="24"/>
        </w:rPr>
      </w:pPr>
    </w:p>
    <w:bookmarkEnd w:id="1"/>
    <w:p w14:paraId="4B1E980C" w14:textId="7769E164" w:rsidR="00326320" w:rsidRPr="004B74AA" w:rsidRDefault="00326320" w:rsidP="000A6B68">
      <w:pPr>
        <w:rPr>
          <w:sz w:val="24"/>
          <w:szCs w:val="24"/>
        </w:rPr>
      </w:pPr>
      <w:r w:rsidRPr="004B74AA">
        <w:rPr>
          <w:sz w:val="24"/>
          <w:szCs w:val="24"/>
        </w:rPr>
        <w:t xml:space="preserve">Laura Žemaitė, tel. </w:t>
      </w:r>
      <w:r w:rsidR="004B74AA" w:rsidRPr="004B74AA">
        <w:rPr>
          <w:sz w:val="24"/>
          <w:szCs w:val="24"/>
        </w:rPr>
        <w:t>8 690 24133</w:t>
      </w:r>
      <w:r w:rsidRPr="004B74AA">
        <w:rPr>
          <w:sz w:val="24"/>
          <w:szCs w:val="24"/>
        </w:rPr>
        <w:t>, el. p. Laura.Zemaite@vpt.lt</w:t>
      </w:r>
    </w:p>
    <w:sectPr w:rsidR="00326320" w:rsidRPr="004B74AA" w:rsidSect="00362855">
      <w:headerReference w:type="even" r:id="rId36"/>
      <w:headerReference w:type="default" r:id="rId37"/>
      <w:footerReference w:type="default" r:id="rId38"/>
      <w:footerReference w:type="first" r:id="rId39"/>
      <w:pgSz w:w="11907" w:h="16840" w:code="9"/>
      <w:pgMar w:top="1134" w:right="1134" w:bottom="1134" w:left="993"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52D8" w14:textId="77777777" w:rsidR="00D56528" w:rsidRDefault="00D56528">
      <w:r>
        <w:separator/>
      </w:r>
    </w:p>
  </w:endnote>
  <w:endnote w:type="continuationSeparator" w:id="0">
    <w:p w14:paraId="220F4FD3" w14:textId="77777777" w:rsidR="00D56528" w:rsidRDefault="00D56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E28E" w14:textId="77777777" w:rsidR="00C21C19" w:rsidRDefault="00C21C19">
    <w:pPr>
      <w:pStyle w:val="Footer"/>
    </w:pPr>
  </w:p>
  <w:p w14:paraId="1B99118B" w14:textId="77777777" w:rsidR="00C21C19" w:rsidRDefault="00C21C19">
    <w:pPr>
      <w:pStyle w:val="Footer"/>
    </w:pPr>
  </w:p>
  <w:p w14:paraId="5A42BE90"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E46A" w14:textId="77777777" w:rsidR="008A1A21" w:rsidRPr="00BB2F72" w:rsidRDefault="008A1A21" w:rsidP="008A1A2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65BC8D1F" w14:textId="77777777" w:rsidR="008A1A21" w:rsidRPr="00BB2F72" w:rsidRDefault="008A1A21" w:rsidP="008A1A2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0D7EDD91" w14:textId="77777777" w:rsidR="008A1A21" w:rsidRPr="00BB2F72" w:rsidRDefault="008A1A21" w:rsidP="008A1A2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3C944965" w14:textId="77777777" w:rsidR="00D9052E" w:rsidRPr="004D1BAD" w:rsidRDefault="00D9052E" w:rsidP="00D9052E">
    <w:pPr>
      <w:pStyle w:val="Footer"/>
    </w:pPr>
    <w:r>
      <w:ptab w:relativeTo="margin" w:alignment="right" w:leader="none"/>
    </w:r>
  </w:p>
  <w:p w14:paraId="5763CF8C" w14:textId="77777777" w:rsidR="00C21C19" w:rsidRPr="00D9052E" w:rsidRDefault="00C21C19" w:rsidP="00D90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F37" w14:textId="77777777" w:rsidR="00D56528" w:rsidRDefault="00D56528">
      <w:r>
        <w:separator/>
      </w:r>
    </w:p>
  </w:footnote>
  <w:footnote w:type="continuationSeparator" w:id="0">
    <w:p w14:paraId="7A1AECEA" w14:textId="77777777" w:rsidR="00D56528" w:rsidRDefault="00D56528">
      <w:r>
        <w:continuationSeparator/>
      </w:r>
    </w:p>
  </w:footnote>
  <w:footnote w:id="1">
    <w:p w14:paraId="1B6109E4" w14:textId="77777777" w:rsidR="00ED3380" w:rsidRDefault="00ED3380" w:rsidP="00ED3380">
      <w:pPr>
        <w:pStyle w:val="FootnoteText"/>
        <w:jc w:val="both"/>
      </w:pPr>
      <w:r>
        <w:rPr>
          <w:rStyle w:val="FootnoteReference"/>
        </w:rPr>
        <w:footnoteRef/>
      </w:r>
      <w:r>
        <w:t xml:space="preserve"> „Tiekėjo kvalifikacijos reikalavimai nustatomi pagal Viešųjų pirkimų tarnybos patvirtintą tiekėjo kvalifikacijos reikalavimų nustatymo metodiką“.</w:t>
      </w:r>
    </w:p>
  </w:footnote>
  <w:footnote w:id="2">
    <w:p w14:paraId="55B5FE4F" w14:textId="77777777" w:rsidR="00A762E1" w:rsidRDefault="00A762E1" w:rsidP="00A762E1">
      <w:pPr>
        <w:pStyle w:val="FootnoteText"/>
        <w:jc w:val="both"/>
      </w:pPr>
      <w:r>
        <w:rPr>
          <w:rStyle w:val="FootnoteReference"/>
        </w:rPr>
        <w:footnoteRef/>
      </w:r>
      <w:r>
        <w:t xml:space="preserve"> </w:t>
      </w:r>
      <w:r>
        <w:t>„Perkančioji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3">
    <w:p w14:paraId="41EA053A" w14:textId="77777777" w:rsidR="00A762E1" w:rsidRDefault="00A762E1" w:rsidP="00A762E1">
      <w:pPr>
        <w:pStyle w:val="FootnoteText"/>
        <w:ind w:right="-284"/>
        <w:jc w:val="both"/>
        <w:rPr>
          <w:sz w:val="24"/>
          <w:szCs w:val="24"/>
        </w:rPr>
      </w:pPr>
      <w:r w:rsidRPr="00056087">
        <w:rPr>
          <w:rStyle w:val="FootnoteReference"/>
        </w:rPr>
        <w:footnoteRef/>
      </w:r>
      <w:r>
        <w:t xml:space="preserve"> </w:t>
      </w:r>
      <w:r>
        <w:t>Patvirtinta Tarnybos direktoriaus 2017 m. birželio 29 d. Nr. 1S-105, redakcija galiojanti nuo 2022-04-01.</w:t>
      </w:r>
    </w:p>
  </w:footnote>
  <w:footnote w:id="4">
    <w:p w14:paraId="49D75B76" w14:textId="51EA900E" w:rsidR="00A762E1" w:rsidRDefault="00A762E1" w:rsidP="00A762E1">
      <w:pPr>
        <w:pStyle w:val="FootnoteText"/>
        <w:jc w:val="both"/>
      </w:pPr>
      <w:r>
        <w:rPr>
          <w:rStyle w:val="FootnoteReference"/>
        </w:rPr>
        <w:footnoteRef/>
      </w:r>
      <w:r>
        <w:t xml:space="preserve"> </w:t>
      </w:r>
      <w:r w:rsidRPr="006744FB">
        <w:t xml:space="preserve">Kai pirkimo objektas </w:t>
      </w:r>
      <w:r w:rsidR="000B71CB">
        <w:t>nedaloma</w:t>
      </w:r>
      <w:r w:rsidRPr="006744FB">
        <w:t>s:</w:t>
      </w:r>
      <w:r w:rsidRPr="00E01A7B">
        <w:t xml:space="preserve"> </w:t>
      </w:r>
      <w:r w:rsidR="000B71CB">
        <w:t>Tiekėjas per paskutinius 3* metus iki pasiūlymo pateikimo termino pabaigos yra [</w:t>
      </w:r>
      <w:r w:rsidR="000B71CB">
        <w:rPr>
          <w:i/>
          <w:iCs/>
        </w:rPr>
        <w:t>nurodoma kokios pagrindinės paslaugos, panašios į perkamas paslaugas</w:t>
      </w:r>
      <w:r w:rsidR="000B71CB" w:rsidRPr="00090EDA">
        <w:rPr>
          <w:i/>
          <w:iCs/>
        </w:rPr>
        <w:t>,</w:t>
      </w:r>
      <w:r w:rsidR="000B71CB">
        <w:rPr>
          <w:i/>
          <w:iCs/>
        </w:rPr>
        <w:t xml:space="preserve"> turi būti tinkamai suteiktos</w:t>
      </w:r>
      <w:r w:rsidR="000B71CB">
        <w:t>]</w:t>
      </w:r>
      <w:r>
        <w:t>“.</w:t>
      </w:r>
    </w:p>
  </w:footnote>
  <w:footnote w:id="5">
    <w:p w14:paraId="4BE4D4C4" w14:textId="156D2670" w:rsidR="00A912E5" w:rsidRDefault="00990DE8" w:rsidP="00990DE8">
      <w:pPr>
        <w:pStyle w:val="FootnoteText"/>
        <w:jc w:val="both"/>
      </w:pPr>
      <w:r>
        <w:rPr>
          <w:rStyle w:val="FootnoteReference"/>
        </w:rPr>
        <w:footnoteRef/>
      </w:r>
      <w:r>
        <w:t xml:space="preserve"> </w:t>
      </w:r>
      <w:r>
        <w:t xml:space="preserve">Pirkimo </w:t>
      </w:r>
      <w:r w:rsidR="00A912E5">
        <w:t xml:space="preserve">Nr. 1 </w:t>
      </w:r>
      <w:r w:rsidRPr="00A912E5">
        <w:t>sąlygų</w:t>
      </w:r>
      <w:r w:rsidR="00A912E5" w:rsidRPr="00A912E5">
        <w:t xml:space="preserve"> 7.1.2 papunktis</w:t>
      </w:r>
      <w:r>
        <w:t xml:space="preserve"> : </w:t>
      </w:r>
      <w:r w:rsidR="00A912E5">
        <w:t>„</w:t>
      </w:r>
      <w:r w:rsidR="00A912E5" w:rsidRPr="00A912E5">
        <w:t>Pagrindinių per paskutinius 3 metus įvykdytų sutarčių sąrašas, kuriame nurodytos suteiktų paslaugų vertės, datos</w:t>
      </w:r>
      <w:r w:rsidR="00A912E5">
        <w:t xml:space="preserve"> </w:t>
      </w:r>
      <w:r>
        <w:t>&lt;...&gt;“.</w:t>
      </w:r>
    </w:p>
  </w:footnote>
  <w:footnote w:id="6">
    <w:p w14:paraId="7917563C" w14:textId="77777777" w:rsidR="00C062EE" w:rsidRDefault="00C062EE" w:rsidP="00FE59E6">
      <w:pPr>
        <w:pStyle w:val="FootnoteText"/>
        <w:ind w:right="-425"/>
        <w:jc w:val="both"/>
      </w:pPr>
      <w:r>
        <w:rPr>
          <w:rStyle w:val="FootnoteReference"/>
        </w:rPr>
        <w:footnoteRef/>
      </w:r>
      <w:r>
        <w:t xml:space="preserve"> </w:t>
      </w:r>
      <w:r>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3C57AF">
        <w:t xml:space="preserve">nustatyti kandidatų ar dalyvių kvalifikacijos reikalavimai negali dirbtinai riboti konkurencijos, turi būti proporcingi ir susiję su pirkimo objektu, tikslūs ir aiškūs. </w:t>
      </w:r>
      <w:r>
        <w:t>&lt;...&gt;“.</w:t>
      </w:r>
    </w:p>
  </w:footnote>
  <w:footnote w:id="7">
    <w:p w14:paraId="0F542B98" w14:textId="77777777" w:rsidR="00C062EE" w:rsidRDefault="00C062EE" w:rsidP="00FE59E6">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8">
    <w:p w14:paraId="2E47D25E" w14:textId="77777777" w:rsidR="008B2245" w:rsidRDefault="008B2245" w:rsidP="00FE59E6">
      <w:pPr>
        <w:pStyle w:val="FootnoteText"/>
        <w:ind w:right="-284"/>
        <w:jc w:val="both"/>
        <w:rPr>
          <w:sz w:val="24"/>
          <w:szCs w:val="24"/>
        </w:rPr>
      </w:pPr>
      <w:r w:rsidRPr="00A60976">
        <w:rPr>
          <w:rStyle w:val="FootnoteReference"/>
        </w:rPr>
        <w:footnoteRef/>
      </w:r>
      <w:r>
        <w:t xml:space="preserve"> </w:t>
      </w:r>
      <w:r>
        <w:t>Patvirtinta Tarnybos direktoriaus 2017 m. birželio 29 d. Nr. 1S-105, redakcija galiojanti nuo 2022-04-01.</w:t>
      </w:r>
    </w:p>
  </w:footnote>
  <w:footnote w:id="9">
    <w:p w14:paraId="1472CC85" w14:textId="4B0E18D8" w:rsidR="00523D91" w:rsidRDefault="00523D91" w:rsidP="00FE59E6">
      <w:pPr>
        <w:pStyle w:val="FootnoteText"/>
        <w:jc w:val="both"/>
      </w:pPr>
      <w:r>
        <w:rPr>
          <w:rStyle w:val="FootnoteReference"/>
        </w:rPr>
        <w:footnoteRef/>
      </w:r>
      <w:r>
        <w:t xml:space="preserve"> </w:t>
      </w:r>
      <w:r>
        <w:t>„</w:t>
      </w:r>
      <w:r w:rsidRPr="00523D91">
        <w:t>Tiekėjas pirkimo sutarties vykdymo laikotarpiu galės taikyti aplinkos apsaugos vadybos priemones:</w:t>
      </w:r>
      <w:r>
        <w:t xml:space="preserve"> </w:t>
      </w:r>
      <w:r w:rsidRPr="00523D91">
        <w:rPr>
          <w:i/>
          <w:iCs/>
        </w:rPr>
        <w:t>[nurodomos aplinkos apsaugos vadybos priemonės, kurias tiekėjas privalės taikyti vykdant pirkimo sutartį]</w:t>
      </w:r>
      <w:r w:rsidRPr="00523D91">
        <w:t>.</w:t>
      </w:r>
      <w:r>
        <w:t xml:space="preserve"> &lt;...&gt; </w:t>
      </w:r>
      <w:r>
        <w:rPr>
          <w:color w:val="000000"/>
        </w:rPr>
        <w:t>Siekdamas gauti kuo daugiau konkurencingų pasiūlymų, pirkimo vykdytojas turi nurodyti ne reikalaujamą taikyti sistemą ar standartą, bet konkrečias aplinkos apsaugos vadybos užtikrinimo priemones, kurias turi taikyti tiekėjas“.</w:t>
      </w:r>
    </w:p>
  </w:footnote>
  <w:footnote w:id="10">
    <w:p w14:paraId="33E694A2" w14:textId="77777777" w:rsidR="00FE59E6" w:rsidRDefault="00FE59E6" w:rsidP="00FE59E6">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1">
    <w:p w14:paraId="62BEDA63" w14:textId="77777777" w:rsidR="00FE59E6" w:rsidRDefault="00FE59E6" w:rsidP="00FE59E6">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12">
    <w:p w14:paraId="0215A148" w14:textId="77777777" w:rsidR="00FE59E6" w:rsidRDefault="00FE59E6" w:rsidP="00FE59E6">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3">
    <w:p w14:paraId="3E2AB6A0" w14:textId="77777777" w:rsidR="00FE59E6" w:rsidRDefault="00FE59E6" w:rsidP="00FE59E6">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4">
    <w:p w14:paraId="573CF03E" w14:textId="425EDFAE" w:rsidR="0051373B" w:rsidRDefault="0051373B" w:rsidP="0051373B">
      <w:pPr>
        <w:pStyle w:val="FootnoteText"/>
        <w:ind w:right="-425"/>
        <w:jc w:val="both"/>
      </w:pPr>
      <w:r>
        <w:rPr>
          <w:rStyle w:val="FootnoteReference"/>
        </w:rPr>
        <w:footnoteRef/>
      </w:r>
      <w:r>
        <w:t xml:space="preserve"> </w:t>
      </w:r>
      <w:r>
        <w:t>„</w:t>
      </w:r>
      <w:r w:rsidR="003102E1">
        <w:t>&lt;...&gt;</w:t>
      </w:r>
      <w:r>
        <w:t xml:space="preserve"> Perkančiosios organizacijos </w:t>
      </w:r>
      <w:r w:rsidRPr="002C3EA8">
        <w:t>nustatyti kandidatų ar dalyvių kvalifikacijos reikalavimai negali dirbtinai riboti konkurencijos, turi būti proporcingi ir susiję su pirkimo objektu, tikslūs ir aiškūs.</w:t>
      </w:r>
      <w:r>
        <w:t xml:space="preserve"> &lt;...&gt;“.</w:t>
      </w:r>
    </w:p>
  </w:footnote>
  <w:footnote w:id="15">
    <w:p w14:paraId="34C42CB6" w14:textId="77777777" w:rsidR="009B7DF5" w:rsidRDefault="009B7DF5" w:rsidP="009B7DF5">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16">
    <w:p w14:paraId="638716ED" w14:textId="77777777" w:rsidR="009B7DF5" w:rsidRDefault="009B7DF5" w:rsidP="009B7DF5">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7">
    <w:p w14:paraId="7916A782" w14:textId="77777777" w:rsidR="00A46918" w:rsidRDefault="00A46918" w:rsidP="00A46918">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w:t>
      </w:r>
      <w:r>
        <w:rPr>
          <w:color w:val="000000"/>
        </w:rPr>
        <w:t>24</w:t>
      </w:r>
      <w:r w:rsidRPr="0004503E">
        <w:rPr>
          <w:color w:val="000000"/>
        </w:rPr>
        <w:t xml:space="preserve"> d. </w:t>
      </w:r>
      <w:r w:rsidRPr="005F161A">
        <w:rPr>
          <w:color w:val="000000"/>
        </w:rPr>
        <w:t xml:space="preserve">raštas </w:t>
      </w:r>
      <w:r>
        <w:rPr>
          <w:color w:val="000000"/>
        </w:rPr>
        <w:t>Nr. 3S-2393</w:t>
      </w:r>
      <w:r w:rsidRPr="0004503E">
        <w:rPr>
          <w:color w:val="000000"/>
        </w:rPr>
        <w:t>.</w:t>
      </w:r>
    </w:p>
  </w:footnote>
  <w:footnote w:id="18">
    <w:p w14:paraId="7065416E" w14:textId="77777777" w:rsidR="008F39B3" w:rsidRDefault="008F39B3" w:rsidP="008F39B3">
      <w:pPr>
        <w:pStyle w:val="FootnoteText"/>
        <w:ind w:right="-426"/>
      </w:pPr>
      <w:r>
        <w:rPr>
          <w:rStyle w:val="FootnoteReference"/>
        </w:rPr>
        <w:footnoteRef/>
      </w:r>
      <w:r>
        <w:t xml:space="preserve"> </w:t>
      </w:r>
      <w:r w:rsidRPr="00CC49B0">
        <w:t>https://vpt.lrv.lt/uploads/vpt/documents/files/mp/it_kvalifikacija_gaires.pdf</w:t>
      </w:r>
    </w:p>
  </w:footnote>
  <w:footnote w:id="19">
    <w:p w14:paraId="6941839E" w14:textId="34D04AD0" w:rsidR="00BD37A0" w:rsidRDefault="00BD37A0" w:rsidP="00BD37A0">
      <w:pPr>
        <w:pStyle w:val="FootnoteText"/>
        <w:ind w:right="-426"/>
      </w:pPr>
      <w:r>
        <w:rPr>
          <w:rStyle w:val="FootnoteReference"/>
        </w:rPr>
        <w:footnoteRef/>
      </w:r>
      <w:r>
        <w:t xml:space="preserve"> </w:t>
      </w:r>
      <w:r>
        <w:t xml:space="preserve">Lietuvos Respublikos švietimo įstatymas, Lietuvos Respublikos mokslo ir studijų įstatymas, </w:t>
      </w:r>
      <w:r w:rsidRPr="009D1798">
        <w:t>Informatikos mokslų studijų krypčių grupės apraš</w:t>
      </w:r>
      <w:r>
        <w:t>as</w:t>
      </w:r>
      <w:r w:rsidR="001A10C1">
        <w:t xml:space="preserve">, patvirtintas švietimo, mokslo ir sporto ministro </w:t>
      </w:r>
      <w:r w:rsidR="001A10C1" w:rsidRPr="001A10C1">
        <w:t xml:space="preserve">2021 m. sausio 11 d. </w:t>
      </w:r>
      <w:r w:rsidR="001A10C1">
        <w:t xml:space="preserve">įsakymu </w:t>
      </w:r>
      <w:r w:rsidR="001A10C1" w:rsidRPr="001A10C1">
        <w:t>Nr. V-46</w:t>
      </w:r>
      <w:r>
        <w:t>.</w:t>
      </w:r>
    </w:p>
  </w:footnote>
  <w:footnote w:id="20">
    <w:p w14:paraId="3DBACB4B" w14:textId="0885051A" w:rsidR="002C2BBB" w:rsidRDefault="002C2BBB" w:rsidP="002C2BBB">
      <w:pPr>
        <w:pStyle w:val="FootnoteText"/>
        <w:jc w:val="both"/>
      </w:pPr>
      <w:r>
        <w:rPr>
          <w:rStyle w:val="FootnoteReference"/>
        </w:rPr>
        <w:footnoteRef/>
      </w:r>
      <w:r>
        <w:t xml:space="preserve"> </w:t>
      </w:r>
      <w:hyperlink r:id="rId1" w:history="1">
        <w:r w:rsidRPr="002C2BBB">
          <w:rPr>
            <w:rStyle w:val="Hyperlink"/>
          </w:rPr>
          <w:t>Programų sistemos – VIKO</w:t>
        </w:r>
      </w:hyperlink>
    </w:p>
  </w:footnote>
  <w:footnote w:id="21">
    <w:p w14:paraId="0688C6A3" w14:textId="77777777" w:rsidR="00FA1EFD" w:rsidRDefault="00FA1EFD" w:rsidP="00FA1EFD">
      <w:pPr>
        <w:pStyle w:val="FootnoteText"/>
        <w:ind w:right="-425"/>
        <w:jc w:val="both"/>
      </w:pPr>
      <w:r>
        <w:rPr>
          <w:rStyle w:val="FootnoteReference"/>
        </w:rPr>
        <w:footnoteRef/>
      </w:r>
      <w:r>
        <w:t xml:space="preserve"> </w:t>
      </w:r>
      <w:r>
        <w:t>„</w:t>
      </w:r>
      <w:r>
        <w:rPr>
          <w:rFonts w:eastAsia="Calibri"/>
          <w:szCs w:val="24"/>
        </w:rPr>
        <w:t xml:space="preserve">Tarptautinio pirkimo atveju </w:t>
      </w:r>
      <w:r>
        <w:rPr>
          <w:bCs/>
          <w:szCs w:val="24"/>
        </w:rPr>
        <w:t>šio straipsnio 1 dalyje nurodyta pareiga skaidyti pirkimo objektą į dalis netaikoma, jeigu</w:t>
      </w:r>
      <w:r>
        <w:rPr>
          <w:rFonts w:eastAsia="Calibri"/>
          <w:szCs w:val="24"/>
        </w:rPr>
        <w:t xml:space="preserve"> </w:t>
      </w:r>
      <w:r>
        <w:rPr>
          <w:rFonts w:eastAsia="Calibri"/>
          <w:szCs w:val="24"/>
          <w:u w:val="single"/>
        </w:rPr>
        <w:t>perkančioji organizacija pirkimo dokumentuose pagrindžia</w:t>
      </w:r>
      <w:r>
        <w:rPr>
          <w:rFonts w:eastAsia="Calibri"/>
          <w:szCs w:val="24"/>
        </w:rPr>
        <w:t xml:space="preserve">, kad dėl to sumažėtų tiekėjų konkurencija, pirkimo sutarties vykdymas taptų per daug brangus ar sudėtingas techniniu požiūriu, </w:t>
      </w:r>
      <w:r>
        <w:rPr>
          <w:bCs/>
          <w:szCs w:val="24"/>
        </w:rPr>
        <w:t>skirtingų pirkimo objekto dalių įgyvendinimas būtų glaudžiai susijęs ir dėl to</w:t>
      </w:r>
      <w:r>
        <w:rPr>
          <w:b/>
          <w:bCs/>
          <w:szCs w:val="24"/>
        </w:rPr>
        <w:t xml:space="preserve"> </w:t>
      </w:r>
      <w:r>
        <w:rPr>
          <w:bCs/>
          <w:szCs w:val="24"/>
        </w:rPr>
        <w:t>perkančiajai organizacijai</w:t>
      </w:r>
      <w:r>
        <w:rPr>
          <w:b/>
          <w:bCs/>
          <w:szCs w:val="24"/>
        </w:rPr>
        <w:t xml:space="preserve"> </w:t>
      </w:r>
      <w:r>
        <w:rPr>
          <w:rFonts w:eastAsia="Calibri"/>
          <w:szCs w:val="24"/>
        </w:rPr>
        <w:t xml:space="preserve">atsirastų būtinybė koordinuoti šių dalių tiekėjus ir tai keltų riziką netinkamai įvykdyti pirkimo sutartį, </w:t>
      </w:r>
      <w:r>
        <w:rPr>
          <w:bCs/>
          <w:szCs w:val="24"/>
        </w:rPr>
        <w:t>ar nurodo kitas pagrįstas aplinkybes, dėl kurių netikslinga pirkimo objektą skaidyti į dalis</w:t>
      </w:r>
      <w:r>
        <w:rPr>
          <w:rFonts w:eastAsia="Calibri"/>
          <w:szCs w:val="24"/>
        </w:rPr>
        <w:t>“.</w:t>
      </w:r>
    </w:p>
  </w:footnote>
  <w:footnote w:id="22">
    <w:p w14:paraId="483906F9" w14:textId="77777777" w:rsidR="00FA1EFD" w:rsidRDefault="00FA1EFD" w:rsidP="00FA1EFD">
      <w:pPr>
        <w:pStyle w:val="FootnoteText"/>
        <w:ind w:right="-426"/>
        <w:jc w:val="both"/>
      </w:pPr>
      <w:r>
        <w:rPr>
          <w:rStyle w:val="FootnoteReference"/>
        </w:rPr>
        <w:footnoteRef/>
      </w:r>
      <w:r>
        <w:t xml:space="preserve"> </w:t>
      </w:r>
      <w:r>
        <w:t>„</w:t>
      </w:r>
      <w:r>
        <w:rPr>
          <w:color w:val="000000"/>
        </w:rPr>
        <w:t>Pirkimo dokumentuose turi būti nurodyta &lt;...&gt; perkančiosios organizacijos sprendimo dėl tarptautinės vertės pirkimo objekto neskaidymo į dalis argumentai, kaip nustatyta šio įstatymo 28 straipsnio 2 dalyje</w:t>
      </w:r>
      <w:r>
        <w:t>“.</w:t>
      </w:r>
    </w:p>
  </w:footnote>
  <w:footnote w:id="23">
    <w:p w14:paraId="5C7B04C3" w14:textId="2A6947E0" w:rsidR="008633A3" w:rsidRDefault="008633A3" w:rsidP="008633A3">
      <w:pPr>
        <w:pStyle w:val="FootnoteText"/>
        <w:ind w:right="-426"/>
        <w:jc w:val="both"/>
        <w:rPr>
          <w:lang w:val="en-US"/>
        </w:rPr>
      </w:pPr>
      <w:r>
        <w:rPr>
          <w:rStyle w:val="FootnoteReference"/>
        </w:rPr>
        <w:footnoteRef/>
      </w:r>
      <w:r>
        <w:t xml:space="preserve"> </w:t>
      </w:r>
      <w:r>
        <w:t>„Šis pirkimas į dalis nesk</w:t>
      </w:r>
      <w:r w:rsidR="00552549">
        <w:t>irstomas</w:t>
      </w:r>
      <w:r>
        <w:t>“.</w:t>
      </w:r>
    </w:p>
  </w:footnote>
  <w:footnote w:id="24">
    <w:p w14:paraId="3A11D15F" w14:textId="77777777" w:rsidR="009B7DF5" w:rsidRDefault="009B7DF5" w:rsidP="009B7DF5">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25">
    <w:p w14:paraId="4D1B9524" w14:textId="77777777" w:rsidR="00013F4B" w:rsidRDefault="00013F4B" w:rsidP="00013F4B">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26">
    <w:p w14:paraId="3A0F89F1" w14:textId="2D74EE03" w:rsidR="00986C4E" w:rsidRPr="00986C4E" w:rsidRDefault="00986C4E" w:rsidP="00986C4E">
      <w:pPr>
        <w:tabs>
          <w:tab w:val="left" w:pos="851"/>
        </w:tabs>
        <w:jc w:val="both"/>
      </w:pPr>
      <w:r>
        <w:rPr>
          <w:rStyle w:val="FootnoteReference"/>
        </w:rPr>
        <w:footnoteRef/>
      </w:r>
      <w:r>
        <w:rPr>
          <w:rStyle w:val="FootnoteReference"/>
        </w:rPr>
        <w:t xml:space="preserve"> </w:t>
      </w:r>
      <w:r>
        <w:rPr>
          <w:bCs/>
          <w:szCs w:val="24"/>
        </w:rPr>
        <w:t>„</w:t>
      </w:r>
      <w:r>
        <w:t>Pirkimas į dalis negali būti skaidomas, nes siekiama modernizuoti IS yra vientisas objektas ir skaidyti į dalis nėra įmanoma“.</w:t>
      </w:r>
    </w:p>
  </w:footnote>
  <w:footnote w:id="27">
    <w:p w14:paraId="67E2D2CA" w14:textId="59DB4BB3" w:rsidR="004263D2" w:rsidRPr="00986C4E" w:rsidRDefault="004263D2" w:rsidP="004263D2">
      <w:pPr>
        <w:tabs>
          <w:tab w:val="left" w:pos="851"/>
        </w:tabs>
        <w:jc w:val="both"/>
      </w:pPr>
      <w:r>
        <w:rPr>
          <w:rStyle w:val="FootnoteReference"/>
        </w:rPr>
        <w:footnoteRef/>
      </w:r>
      <w:r>
        <w:rPr>
          <w:rStyle w:val="FootnoteReference"/>
        </w:rPr>
        <w:t xml:space="preserve"> </w:t>
      </w:r>
      <w:r>
        <w:rPr>
          <w:bCs/>
          <w:szCs w:val="24"/>
        </w:rPr>
        <w:t>„</w:t>
      </w:r>
      <w:r>
        <w:t>&lt;...&gt; pirkimas į dalis negali būti skaidomas, nes siekiama modernizuoti informacinė sistema yra vientisas objektas ir skaidyti į dalis nėra įmanoma“.</w:t>
      </w:r>
    </w:p>
  </w:footnote>
  <w:footnote w:id="28">
    <w:p w14:paraId="2088B341" w14:textId="77777777" w:rsidR="009A2953" w:rsidRDefault="009A2953" w:rsidP="009A2953">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29">
    <w:p w14:paraId="78E24889" w14:textId="77777777" w:rsidR="00D907A6" w:rsidRDefault="00D907A6" w:rsidP="00D907A6">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30">
    <w:p w14:paraId="776CB71A" w14:textId="77777777" w:rsidR="009B7DF5" w:rsidRDefault="009B7DF5" w:rsidP="009B7DF5">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31">
    <w:p w14:paraId="34C39DFF" w14:textId="77777777" w:rsidR="009B7DF5" w:rsidRDefault="009B7DF5" w:rsidP="009B7DF5">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32">
    <w:p w14:paraId="4FFFD580" w14:textId="77777777" w:rsidR="009B7DF5" w:rsidRDefault="009B7DF5" w:rsidP="009B7DF5">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33">
    <w:p w14:paraId="35F55BCA" w14:textId="77777777" w:rsidR="009B7DF5" w:rsidRDefault="009B7DF5" w:rsidP="009B7DF5">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34">
    <w:p w14:paraId="44C0B738" w14:textId="77777777" w:rsidR="006212DC" w:rsidRDefault="006212DC" w:rsidP="006212DC">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35">
    <w:p w14:paraId="72DFCF2F" w14:textId="77777777" w:rsidR="006212DC" w:rsidRDefault="006212DC" w:rsidP="006212DC">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36">
    <w:p w14:paraId="52C0AF53" w14:textId="77777777" w:rsidR="006212DC" w:rsidRDefault="006212DC" w:rsidP="006212DC">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37">
    <w:p w14:paraId="007AC160" w14:textId="77777777" w:rsidR="006212DC" w:rsidRDefault="006212DC" w:rsidP="006212DC">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38">
    <w:p w14:paraId="2E88414A" w14:textId="77777777" w:rsidR="006212DC" w:rsidRDefault="006212DC" w:rsidP="006212DC">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w:t>
      </w:r>
      <w:r>
        <w:rPr>
          <w:color w:val="000000"/>
        </w:rPr>
        <w:t>24</w:t>
      </w:r>
      <w:r w:rsidRPr="0004503E">
        <w:rPr>
          <w:color w:val="000000"/>
        </w:rPr>
        <w:t xml:space="preserve"> d. </w:t>
      </w:r>
      <w:r w:rsidRPr="005F161A">
        <w:rPr>
          <w:color w:val="000000"/>
        </w:rPr>
        <w:t xml:space="preserve">raštas </w:t>
      </w:r>
      <w:r>
        <w:rPr>
          <w:color w:val="000000"/>
        </w:rPr>
        <w:t>Nr. 3S-2393</w:t>
      </w:r>
      <w:r w:rsidRPr="0004503E">
        <w:rPr>
          <w:color w:val="000000"/>
        </w:rPr>
        <w:t>.</w:t>
      </w:r>
    </w:p>
  </w:footnote>
  <w:footnote w:id="39">
    <w:p w14:paraId="0826EFCB" w14:textId="41CAAC4E" w:rsidR="002508A5" w:rsidRDefault="002508A5" w:rsidP="002508A5">
      <w:pPr>
        <w:pStyle w:val="FootnoteText"/>
        <w:jc w:val="both"/>
      </w:pPr>
      <w:r>
        <w:rPr>
          <w:rStyle w:val="FootnoteReference"/>
        </w:rPr>
        <w:footnoteRef/>
      </w:r>
      <w:r>
        <w:t xml:space="preserve"> </w:t>
      </w:r>
      <w:hyperlink r:id="rId2" w:history="1">
        <w:r w:rsidRPr="002508A5">
          <w:rPr>
            <w:color w:val="000000"/>
            <w:u w:val="single"/>
          </w:rPr>
          <w:t>https://www.sap.com/lithuania/partner/become.html</w:t>
        </w:r>
      </w:hyperlink>
    </w:p>
  </w:footnote>
  <w:footnote w:id="40">
    <w:p w14:paraId="5042F9E3" w14:textId="47C6E501" w:rsidR="00B17AC8" w:rsidRDefault="00B17AC8" w:rsidP="00B17AC8">
      <w:pPr>
        <w:pStyle w:val="FootnoteText"/>
        <w:jc w:val="both"/>
      </w:pPr>
      <w:r>
        <w:rPr>
          <w:rStyle w:val="FootnoteReference"/>
        </w:rPr>
        <w:footnoteRef/>
      </w:r>
      <w:r>
        <w:t xml:space="preserve"> </w:t>
      </w:r>
      <w:hyperlink r:id="rId3" w:history="1">
        <w:r w:rsidRPr="00B17AC8">
          <w:rPr>
            <w:color w:val="000000"/>
            <w:u w:val="single"/>
          </w:rPr>
          <w:t>https://www.sap.com/india/partner/become/service/apply.html</w:t>
        </w:r>
      </w:hyperlink>
    </w:p>
  </w:footnote>
  <w:footnote w:id="41">
    <w:p w14:paraId="5E65C234" w14:textId="77777777" w:rsidR="009B7DF5" w:rsidRDefault="009B7DF5" w:rsidP="009B7DF5">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42">
    <w:p w14:paraId="70CFE59C" w14:textId="77777777" w:rsidR="00FF2EA0" w:rsidRDefault="00FF2EA0" w:rsidP="00FF2EA0">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43">
    <w:p w14:paraId="29256CB7" w14:textId="77777777" w:rsidR="009B7DF5" w:rsidRDefault="009B7DF5" w:rsidP="009B7DF5">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44">
    <w:p w14:paraId="2F787629" w14:textId="77777777" w:rsidR="004C628E" w:rsidRDefault="004C628E" w:rsidP="004C628E">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45">
    <w:p w14:paraId="3F01D27F" w14:textId="77777777" w:rsidR="009B7DF5" w:rsidRDefault="009B7DF5" w:rsidP="009B7DF5">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46">
    <w:p w14:paraId="53BB36FE" w14:textId="77777777" w:rsidR="004C628E" w:rsidRDefault="004C628E" w:rsidP="004C628E">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47">
    <w:p w14:paraId="57233875" w14:textId="77777777" w:rsidR="009B7DF5" w:rsidRDefault="009B7DF5" w:rsidP="009B7DF5">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48">
    <w:p w14:paraId="10923490" w14:textId="77777777" w:rsidR="00AD3970" w:rsidRDefault="00AD3970" w:rsidP="00AD3970">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49">
    <w:p w14:paraId="39EE70B5" w14:textId="77777777" w:rsidR="009B7DF5" w:rsidRDefault="009B7DF5" w:rsidP="009B7DF5">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50">
    <w:p w14:paraId="3107F2BF" w14:textId="77777777" w:rsidR="00C77D6E" w:rsidRDefault="00C77D6E" w:rsidP="00C77D6E">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51">
    <w:p w14:paraId="783DF6A4" w14:textId="77777777" w:rsidR="009B7DF5" w:rsidRDefault="009B7DF5" w:rsidP="009B7DF5">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52">
    <w:p w14:paraId="1FA28BC1" w14:textId="77777777" w:rsidR="00C77D6E" w:rsidRDefault="00C77D6E" w:rsidP="00C77D6E">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53">
    <w:p w14:paraId="42E97AF0" w14:textId="77777777" w:rsidR="009B7DF5" w:rsidRDefault="009B7DF5" w:rsidP="009B7DF5">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54">
    <w:p w14:paraId="26E4BECC" w14:textId="77777777" w:rsidR="009B7DF5" w:rsidRDefault="009B7DF5" w:rsidP="009B7DF5">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55">
    <w:p w14:paraId="2A7D78D5" w14:textId="77777777" w:rsidR="00277E75" w:rsidRDefault="00277E75" w:rsidP="00277E75">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56">
    <w:p w14:paraId="4202655C" w14:textId="77777777" w:rsidR="00277E75" w:rsidRDefault="00277E75" w:rsidP="00277E75">
      <w:pPr>
        <w:pStyle w:val="FootnoteText"/>
        <w:jc w:val="both"/>
      </w:pPr>
      <w:r>
        <w:rPr>
          <w:rStyle w:val="FootnoteReference"/>
        </w:rPr>
        <w:footnoteRef/>
      </w:r>
      <w:r>
        <w:t xml:space="preserve"> </w:t>
      </w:r>
      <w:r w:rsidRPr="00594667">
        <w:rPr>
          <w:color w:val="000000"/>
        </w:rPr>
        <w:t xml:space="preserve">2022 m. </w:t>
      </w:r>
      <w:r w:rsidRPr="00CB1320">
        <w:rPr>
          <w:color w:val="000000"/>
        </w:rPr>
        <w:t>spalio 14 d. raštas Nr. B6-(1.9.)-2704.</w:t>
      </w:r>
    </w:p>
  </w:footnote>
  <w:footnote w:id="57">
    <w:p w14:paraId="39EF3479" w14:textId="77777777" w:rsidR="00056087" w:rsidRDefault="00056087" w:rsidP="00056087">
      <w:pPr>
        <w:pStyle w:val="FootnoteText"/>
      </w:pPr>
      <w:r>
        <w:rPr>
          <w:rStyle w:val="FootnoteReference"/>
        </w:rPr>
        <w:footnoteRef/>
      </w:r>
      <w:r>
        <w:t xml:space="preserve"> </w:t>
      </w:r>
      <w:hyperlink r:id="rId4" w:history="1">
        <w:r>
          <w:rPr>
            <w:rStyle w:val="Hyperlink"/>
          </w:rPr>
          <w:t>https://vpt.lrv.lt/lt/naujienos/del-viesojo-pirkimo-pardavimo-sutarciu-kainu-ir-kitu-salygu-perziurejimo</w:t>
        </w:r>
      </w:hyperlink>
      <w:r>
        <w:t>.</w:t>
      </w:r>
    </w:p>
    <w:p w14:paraId="28BCC86C" w14:textId="77777777" w:rsidR="00056087" w:rsidRDefault="00056087" w:rsidP="00056087">
      <w:pPr>
        <w:pStyle w:val="FootnoteText"/>
      </w:pPr>
    </w:p>
  </w:footnote>
  <w:footnote w:id="58">
    <w:p w14:paraId="471CCE8C" w14:textId="2B425016" w:rsidR="004B7829" w:rsidRDefault="004B7829">
      <w:pPr>
        <w:pStyle w:val="FootnoteText"/>
      </w:pPr>
      <w:r>
        <w:rPr>
          <w:rStyle w:val="FootnoteReference"/>
        </w:rPr>
        <w:footnoteRef/>
      </w:r>
      <w:r>
        <w:t xml:space="preserve"> </w:t>
      </w:r>
      <w:r>
        <w:t>„</w:t>
      </w:r>
      <w:r w:rsidRPr="00A60976">
        <w:t>Perkančioji organizacija užtikrina, kad vykdant pirkimą būtų laikomasi lygiateisiškumo, nediskriminavimo, abipusio pripažinimo, proporcingumo, skaidrumo principų</w:t>
      </w:r>
      <w:r>
        <w:t>“.</w:t>
      </w:r>
    </w:p>
  </w:footnote>
  <w:footnote w:id="59">
    <w:p w14:paraId="51AB1350" w14:textId="15E022FB" w:rsidR="004B7829" w:rsidRDefault="004B7829">
      <w:pPr>
        <w:pStyle w:val="FootnoteText"/>
      </w:pPr>
      <w:r>
        <w:rPr>
          <w:rStyle w:val="FootnoteReference"/>
        </w:rPr>
        <w:footnoteRef/>
      </w:r>
      <w:r>
        <w:t xml:space="preserve"> </w:t>
      </w:r>
      <w:r>
        <w:t>„</w:t>
      </w:r>
      <w:r w:rsidRPr="004B7829">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w:t>
      </w:r>
    </w:p>
  </w:footnote>
  <w:footnote w:id="60">
    <w:p w14:paraId="4ECD4665" w14:textId="77777777" w:rsidR="00880BB5" w:rsidRDefault="00880BB5" w:rsidP="00880BB5">
      <w:pPr>
        <w:pStyle w:val="FootnoteText"/>
        <w:ind w:right="-425"/>
        <w:jc w:val="both"/>
      </w:pPr>
      <w:r>
        <w:rPr>
          <w:rStyle w:val="FootnoteReference"/>
        </w:rPr>
        <w:footnoteRef/>
      </w:r>
      <w:r>
        <w:t xml:space="preserve"> </w:t>
      </w:r>
      <w:r>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3C57AF">
        <w:t xml:space="preserve">nustatyti kandidatų ar dalyvių kvalifikacijos reikalavimai negali dirbtinai riboti konkurencijos, turi būti proporcingi ir susiję su pirkimo objektu, tikslūs ir aiškūs. </w:t>
      </w:r>
      <w:r>
        <w:t>&lt;...&gt;“.</w:t>
      </w:r>
    </w:p>
  </w:footnote>
  <w:footnote w:id="61">
    <w:p w14:paraId="34127579" w14:textId="77777777" w:rsidR="00880BB5" w:rsidRDefault="00880BB5" w:rsidP="00880BB5">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62">
    <w:p w14:paraId="34441144" w14:textId="77777777" w:rsidR="00B4447B" w:rsidRDefault="00B4447B" w:rsidP="00B4447B">
      <w:pPr>
        <w:pStyle w:val="FootnoteText"/>
        <w:ind w:right="-284"/>
        <w:jc w:val="both"/>
        <w:rPr>
          <w:sz w:val="24"/>
          <w:szCs w:val="24"/>
        </w:rPr>
      </w:pPr>
      <w:r w:rsidRPr="00E277A6">
        <w:rPr>
          <w:rStyle w:val="FootnoteReference"/>
        </w:rPr>
        <w:footnoteRef/>
      </w:r>
      <w:r w:rsidRPr="00E277A6">
        <w:t xml:space="preserve"> </w:t>
      </w:r>
      <w:r>
        <w:t>Patvirtinta Tarnybos direktoriaus 2017 m. birželio 29 d. Nr. 1S-105, redakcija galiojanti nuo 2022-04-01.</w:t>
      </w:r>
    </w:p>
  </w:footnote>
  <w:footnote w:id="63">
    <w:p w14:paraId="57289F19" w14:textId="4B41440D" w:rsidR="00B4447B" w:rsidRPr="002F5D55" w:rsidRDefault="00B4447B" w:rsidP="002F5D55">
      <w:pPr>
        <w:rPr>
          <w:i/>
          <w:lang w:eastAsia="lt-LT"/>
        </w:rPr>
      </w:pPr>
      <w:r>
        <w:rPr>
          <w:rStyle w:val="FootnoteReference"/>
        </w:rPr>
        <w:footnoteRef/>
      </w:r>
      <w:r>
        <w:t xml:space="preserve"> </w:t>
      </w:r>
      <w:r>
        <w:t>„</w:t>
      </w:r>
      <w:r>
        <w:rPr>
          <w:lang w:eastAsia="lt-LT"/>
        </w:rPr>
        <w:t>Vertinama tiekėjo patirtis tiekiant panašias prekes, teikiant panašias paslaugas, atliekant panašius darbus. Panašiomis prekėmis, paslaugomis, darbais laikomos atitinkamai prekės, paslaugos ar darbai, kurių pobūdis, paskirtis, kiekis ar apimtis, įvykdymo (atlikimo) sąlygos ir (ar) vertė yra panašūs į perkamo objekto (toliau – panašus pirkimo objektas).</w:t>
      </w:r>
      <w:r>
        <w:rPr>
          <w:spacing w:val="2"/>
          <w:lang w:eastAsia="lt-LT"/>
        </w:rPr>
        <w:t xml:space="preserve"> </w:t>
      </w:r>
      <w:r>
        <w:rPr>
          <w:i/>
          <w:iCs/>
          <w:spacing w:val="2"/>
          <w:lang w:eastAsia="lt-LT"/>
        </w:rPr>
        <w:t>Pavyzdžiui, tam tikros apimties ar vertės</w:t>
      </w:r>
      <w:r>
        <w:rPr>
          <w:spacing w:val="2"/>
          <w:lang w:eastAsia="lt-LT"/>
        </w:rPr>
        <w:t xml:space="preserve"> </w:t>
      </w:r>
      <w:r>
        <w:rPr>
          <w:i/>
          <w:iCs/>
          <w:spacing w:val="2"/>
          <w:lang w:eastAsia="lt-LT"/>
        </w:rPr>
        <w:t>medicinos įranga, automobilių nuoma ar pardavimas, patalpų valymo paslaugos, mokymo paslaugos, atliekų surinkimo ir išvežimo paslaugos, informacinės sistemos kūrimas ir (ar) įdiegimas ir (ar) modernizavimas, ypatingo statinio suprojektavimas ir pan</w:t>
      </w:r>
      <w:r>
        <w:rPr>
          <w:spacing w:val="2"/>
          <w:lang w:eastAsia="lt-LT"/>
        </w:rPr>
        <w:t xml:space="preserve">. </w:t>
      </w:r>
      <w:r w:rsidRPr="003F75D3">
        <w:rPr>
          <w:bCs/>
          <w:lang w:eastAsia="lt-LT"/>
        </w:rPr>
        <w:t xml:space="preserve">Nustatant, kas konkrečiu atveju laikoma panašiu pirkimo objektu, neleistina pernelyg susiaurinti vertinamą dalyką, </w:t>
      </w:r>
      <w:r>
        <w:rPr>
          <w:i/>
          <w:lang w:eastAsia="lt-LT"/>
        </w:rPr>
        <w:t>pavyzdžiui, jei perkamos maitinimo paslaugos moksleiviams, pirkimo dokumentuose negalima reikalauti, kad tiekėjas būtų įvykdęs (vykdytų) sutartį dėl moksleivių maitinimo paslaugų teikimo, pakanka nurodyti, jog tiekėjas turi būti įvykdęs (vykdyti tam tikrą laiką) tam tikros apimties maitinimo paslaugų sutartį</w:t>
      </w:r>
      <w:r w:rsidR="002074E9">
        <w:rPr>
          <w:i/>
          <w:lang w:eastAsia="lt-LT"/>
        </w:rPr>
        <w:t>“</w:t>
      </w:r>
      <w:r>
        <w:rPr>
          <w:i/>
          <w:lang w:eastAsia="lt-LT"/>
        </w:rPr>
        <w:t>.</w:t>
      </w:r>
    </w:p>
  </w:footnote>
  <w:footnote w:id="64">
    <w:p w14:paraId="4C6C6643" w14:textId="46452354" w:rsidR="00B4447B" w:rsidRDefault="00B4447B" w:rsidP="00B4447B">
      <w:pPr>
        <w:pStyle w:val="FootnoteText"/>
        <w:jc w:val="both"/>
      </w:pPr>
      <w:r>
        <w:rPr>
          <w:rStyle w:val="FootnoteReference"/>
        </w:rPr>
        <w:footnoteRef/>
      </w:r>
      <w:r>
        <w:t xml:space="preserve"> </w:t>
      </w:r>
      <w:r>
        <w:t>„</w:t>
      </w:r>
      <w:r w:rsidRPr="006744FB">
        <w:t xml:space="preserve">Kai pirkimo objektas </w:t>
      </w:r>
      <w:r>
        <w:t>nedaloma</w:t>
      </w:r>
      <w:r w:rsidRPr="006744FB">
        <w:t>s:</w:t>
      </w:r>
      <w:r w:rsidRPr="00E01A7B">
        <w:t xml:space="preserve"> </w:t>
      </w:r>
      <w:r>
        <w:t xml:space="preserve">Tiekėjas per paskutinius 3* metus iki pasiūlymo pateikimo termino pabaigos yra </w:t>
      </w:r>
      <w:r w:rsidR="005637FE" w:rsidRPr="005637FE">
        <w:t xml:space="preserve"> </w:t>
      </w:r>
      <w:r>
        <w:t>[</w:t>
      </w:r>
      <w:r>
        <w:rPr>
          <w:i/>
          <w:iCs/>
        </w:rPr>
        <w:t>nurodoma kokios pagrindinės paslaugos, panašios į perkamas paslaugas</w:t>
      </w:r>
      <w:r w:rsidRPr="00090EDA">
        <w:rPr>
          <w:i/>
          <w:iCs/>
        </w:rPr>
        <w:t>,</w:t>
      </w:r>
      <w:r>
        <w:rPr>
          <w:i/>
          <w:iCs/>
        </w:rPr>
        <w:t xml:space="preserve"> turi būti tinkamai suteiktos</w:t>
      </w:r>
      <w:r>
        <w:t>]“.</w:t>
      </w:r>
    </w:p>
  </w:footnote>
  <w:footnote w:id="65">
    <w:p w14:paraId="4099FDFA" w14:textId="77777777" w:rsidR="003E4C39" w:rsidRDefault="003E4C39" w:rsidP="003E4C39">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66">
    <w:p w14:paraId="72BC97FD" w14:textId="77777777" w:rsidR="00AD3821" w:rsidRDefault="00AD3821" w:rsidP="00AD3821">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67">
    <w:p w14:paraId="4A837793" w14:textId="77777777" w:rsidR="00F957AA" w:rsidRDefault="00F957AA" w:rsidP="00F957AA">
      <w:pPr>
        <w:pStyle w:val="FootnoteText"/>
        <w:ind w:right="-426"/>
        <w:jc w:val="both"/>
      </w:pPr>
      <w:r>
        <w:rPr>
          <w:rStyle w:val="FootnoteReference"/>
        </w:rPr>
        <w:footnoteRef/>
      </w:r>
      <w:r>
        <w:t xml:space="preserve"> </w:t>
      </w:r>
      <w:r>
        <w:t>„Perkančioji organizacija užtikrina, kad vykdant pirkimą būtų laikomasi lygiateisiškumo, nediskriminavimo, abipusio pripažinimo, proporcingumo, skaidrumo principų“.</w:t>
      </w:r>
    </w:p>
  </w:footnote>
  <w:footnote w:id="68">
    <w:p w14:paraId="77E57D07" w14:textId="77777777" w:rsidR="00357FDF" w:rsidRDefault="00357FDF" w:rsidP="00357FDF">
      <w:pPr>
        <w:pStyle w:val="FootnoteText"/>
        <w:ind w:right="-425"/>
        <w:jc w:val="both"/>
      </w:pPr>
      <w:r>
        <w:rPr>
          <w:rStyle w:val="FootnoteReference"/>
        </w:rPr>
        <w:footnoteRef/>
      </w:r>
      <w:r>
        <w:t xml:space="preserve"> </w:t>
      </w:r>
      <w:r>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3C57AF">
        <w:t xml:space="preserve">nustatyti kandidatų ar dalyvių kvalifikacijos reikalavimai negali dirbtinai riboti konkurencijos, turi būti proporcingi ir susiję su pirkimo objektu, tikslūs ir aiškūs. </w:t>
      </w:r>
      <w:r>
        <w:t>&lt;...&gt;“.</w:t>
      </w:r>
    </w:p>
  </w:footnote>
  <w:footnote w:id="69">
    <w:p w14:paraId="39FA75D2" w14:textId="77777777" w:rsidR="00357FDF" w:rsidRDefault="00357FDF" w:rsidP="00357FDF">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70">
    <w:p w14:paraId="1BB8257F" w14:textId="77777777" w:rsidR="00F957AA" w:rsidRDefault="00F957AA" w:rsidP="00F957AA">
      <w:pPr>
        <w:pStyle w:val="FootnoteText"/>
        <w:ind w:right="-284"/>
        <w:jc w:val="both"/>
        <w:rPr>
          <w:sz w:val="24"/>
          <w:szCs w:val="24"/>
        </w:rPr>
      </w:pPr>
      <w:r w:rsidRPr="00A60976">
        <w:rPr>
          <w:rStyle w:val="FootnoteReference"/>
        </w:rPr>
        <w:footnoteRef/>
      </w:r>
      <w:r>
        <w:t xml:space="preserve"> </w:t>
      </w:r>
      <w:r>
        <w:t>Patvirtinta Tarnybos direktoriaus 2017 m. birželio 29 d. Nr. 1S-105, redakcija galiojanti nuo 2022-04-01.</w:t>
      </w:r>
    </w:p>
  </w:footnote>
  <w:footnote w:id="71">
    <w:p w14:paraId="3922A2AE" w14:textId="40288DBB" w:rsidR="004B7829" w:rsidRDefault="004B7829">
      <w:pPr>
        <w:pStyle w:val="FootnoteText"/>
      </w:pPr>
      <w:r>
        <w:rPr>
          <w:rStyle w:val="FootnoteReference"/>
        </w:rPr>
        <w:footnoteRef/>
      </w:r>
      <w:r>
        <w:t xml:space="preserve"> </w:t>
      </w:r>
      <w:r w:rsidR="00DE69CD">
        <w:t>„</w:t>
      </w:r>
      <w:r w:rsidR="00DE69CD" w:rsidRPr="00DE69CD">
        <w:t>Įvertindamas, ar pasirinkti kvalifikacijos reikalavimai yra proporcingi pirkimo objektui ir dirbtinai neriboja konkurencijos, pirkimo vykdytojas turi atsižvelgti ne tik į atskirus kvalifikacijos reikalavimus, bet ir į šių reikalavimų visumą</w:t>
      </w:r>
      <w:r w:rsidR="00DE69CD">
        <w:t>“</w:t>
      </w:r>
      <w:r w:rsidR="00DE69CD" w:rsidRPr="00DE69CD">
        <w:t>.</w:t>
      </w:r>
    </w:p>
  </w:footnote>
  <w:footnote w:id="72">
    <w:p w14:paraId="49122ECC" w14:textId="77777777" w:rsidR="00A40512" w:rsidRDefault="00A40512" w:rsidP="00A40512">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73">
    <w:p w14:paraId="638876F2" w14:textId="77777777" w:rsidR="00836709" w:rsidRDefault="00836709" w:rsidP="00836709">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74">
    <w:p w14:paraId="0E5F49F7" w14:textId="77777777" w:rsidR="00A40512" w:rsidRDefault="00A40512" w:rsidP="00A40512">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75">
    <w:p w14:paraId="5CF7B5AC" w14:textId="77777777" w:rsidR="00A40512" w:rsidRDefault="00A40512" w:rsidP="00A40512">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76">
    <w:p w14:paraId="79D8C28D" w14:textId="77777777" w:rsidR="00AD3B9C" w:rsidRDefault="00AD3B9C" w:rsidP="00AD3B9C">
      <w:pPr>
        <w:pStyle w:val="FootnoteText"/>
        <w:ind w:right="-425"/>
        <w:jc w:val="both"/>
      </w:pPr>
      <w:r>
        <w:rPr>
          <w:rStyle w:val="FootnoteReference"/>
        </w:rPr>
        <w:footnoteRef/>
      </w:r>
      <w:r>
        <w:t xml:space="preserve"> </w:t>
      </w:r>
      <w:r>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3C57AF">
        <w:t xml:space="preserve">nustatyti kandidatų ar dalyvių kvalifikacijos reikalavimai negali dirbtinai riboti konkurencijos, turi būti proporcingi ir susiję su pirkimo objektu, tikslūs ir aiškūs. </w:t>
      </w:r>
      <w:r>
        <w:t>&lt;...&gt;“.</w:t>
      </w:r>
    </w:p>
  </w:footnote>
  <w:footnote w:id="77">
    <w:p w14:paraId="0BAC9D60" w14:textId="77777777" w:rsidR="00AD3B9C" w:rsidRDefault="00AD3B9C" w:rsidP="00AD3B9C">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78">
    <w:p w14:paraId="1CFC5A1F" w14:textId="77777777" w:rsidR="00D44738" w:rsidRDefault="00D44738" w:rsidP="00D44738">
      <w:pPr>
        <w:pStyle w:val="FootnoteText"/>
        <w:ind w:right="-284"/>
        <w:jc w:val="both"/>
        <w:rPr>
          <w:sz w:val="24"/>
          <w:szCs w:val="24"/>
        </w:rPr>
      </w:pPr>
      <w:r w:rsidRPr="00A60976">
        <w:rPr>
          <w:rStyle w:val="FootnoteReference"/>
        </w:rPr>
        <w:footnoteRef/>
      </w:r>
      <w:r>
        <w:t xml:space="preserve"> </w:t>
      </w:r>
      <w:r>
        <w:t>Patvirtinta Tarnybos direktoriaus 2017 m. birželio 29 d. Nr. 1S-105, redakcija galiojanti nuo 2022-04-01.</w:t>
      </w:r>
    </w:p>
  </w:footnote>
  <w:footnote w:id="79">
    <w:p w14:paraId="3A73E253" w14:textId="77777777" w:rsidR="00D44738" w:rsidRDefault="00D44738" w:rsidP="00D44738">
      <w:pPr>
        <w:pStyle w:val="FootnoteText"/>
        <w:jc w:val="both"/>
      </w:pPr>
      <w:r>
        <w:rPr>
          <w:rStyle w:val="FootnoteReference"/>
        </w:rPr>
        <w:footnoteRef/>
      </w:r>
      <w:r>
        <w:t xml:space="preserve"> </w:t>
      </w:r>
      <w:r>
        <w:t>„</w:t>
      </w:r>
      <w:r w:rsidRPr="00523D91">
        <w:t>Tiekėjas pirkimo sutarties vykdymo laikotarpiu galės taikyti aplinkos apsaugos vadybos priemones:</w:t>
      </w:r>
      <w:r>
        <w:t xml:space="preserve"> </w:t>
      </w:r>
      <w:r w:rsidRPr="00523D91">
        <w:rPr>
          <w:i/>
          <w:iCs/>
        </w:rPr>
        <w:t>[nurodomos aplinkos apsaugos vadybos priemonės, kurias tiekėjas privalės taikyti vykdant pirkimo sutartį]</w:t>
      </w:r>
      <w:r w:rsidRPr="00523D91">
        <w:t>.</w:t>
      </w:r>
      <w:r>
        <w:t xml:space="preserve"> &lt;...&gt; </w:t>
      </w:r>
      <w:r>
        <w:rPr>
          <w:color w:val="000000"/>
        </w:rPr>
        <w:t>Siekdamas gauti kuo daugiau konkurencingų pasiūlymų, pirkimo vykdytojas turi nurodyti ne reikalaujamą taikyti sistemą ar standartą, bet konkrečias aplinkos apsaugos vadybos užtikrinimo priemones, kurias turi taikyti tiekėjas“.</w:t>
      </w:r>
    </w:p>
  </w:footnote>
  <w:footnote w:id="80">
    <w:p w14:paraId="0ABE56E2" w14:textId="77777777" w:rsidR="00D44738" w:rsidRDefault="00D44738" w:rsidP="00D44738">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81">
    <w:p w14:paraId="59433010" w14:textId="77777777" w:rsidR="002D2ED6" w:rsidRDefault="002D2ED6" w:rsidP="002D2ED6">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82">
    <w:p w14:paraId="19B16F4C" w14:textId="77777777" w:rsidR="00334BCF" w:rsidRDefault="00334BCF" w:rsidP="00334BCF">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83">
    <w:p w14:paraId="601FFBB9" w14:textId="77777777" w:rsidR="00334BCF" w:rsidRDefault="00334BCF" w:rsidP="00334BCF">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84">
    <w:p w14:paraId="2B893E0D" w14:textId="77777777" w:rsidR="0057601D" w:rsidRDefault="0057601D" w:rsidP="0057601D">
      <w:pPr>
        <w:pStyle w:val="FootnoteText"/>
        <w:ind w:right="-425"/>
        <w:jc w:val="both"/>
      </w:pPr>
      <w:r>
        <w:rPr>
          <w:rStyle w:val="FootnoteReference"/>
        </w:rPr>
        <w:footnoteRef/>
      </w:r>
      <w:r>
        <w:t xml:space="preserve"> </w:t>
      </w:r>
      <w:r>
        <w:t>„</w:t>
      </w:r>
      <w:r>
        <w:rPr>
          <w:rFonts w:eastAsia="Calibri"/>
          <w:szCs w:val="24"/>
        </w:rPr>
        <w:t xml:space="preserve">Tarptautinio pirkimo atveju </w:t>
      </w:r>
      <w:r>
        <w:rPr>
          <w:bCs/>
          <w:szCs w:val="24"/>
        </w:rPr>
        <w:t>šio straipsnio 1 dalyje nurodyta pareiga skaidyti pirkimo objektą į dalis netaikoma, jeigu</w:t>
      </w:r>
      <w:r>
        <w:rPr>
          <w:rFonts w:eastAsia="Calibri"/>
          <w:szCs w:val="24"/>
        </w:rPr>
        <w:t xml:space="preserve"> </w:t>
      </w:r>
      <w:r>
        <w:rPr>
          <w:rFonts w:eastAsia="Calibri"/>
          <w:szCs w:val="24"/>
          <w:u w:val="single"/>
        </w:rPr>
        <w:t>perkančioji organizacija pirkimo dokumentuose pagrindžia</w:t>
      </w:r>
      <w:r>
        <w:rPr>
          <w:rFonts w:eastAsia="Calibri"/>
          <w:szCs w:val="24"/>
        </w:rPr>
        <w:t xml:space="preserve">, kad dėl to sumažėtų tiekėjų konkurencija, pirkimo sutarties vykdymas taptų per daug brangus ar sudėtingas techniniu požiūriu, </w:t>
      </w:r>
      <w:r>
        <w:rPr>
          <w:bCs/>
          <w:szCs w:val="24"/>
        </w:rPr>
        <w:t>skirtingų pirkimo objekto dalių įgyvendinimas būtų glaudžiai susijęs ir dėl to</w:t>
      </w:r>
      <w:r>
        <w:rPr>
          <w:b/>
          <w:bCs/>
          <w:szCs w:val="24"/>
        </w:rPr>
        <w:t xml:space="preserve"> </w:t>
      </w:r>
      <w:r>
        <w:rPr>
          <w:bCs/>
          <w:szCs w:val="24"/>
        </w:rPr>
        <w:t>perkančiajai organizacijai</w:t>
      </w:r>
      <w:r>
        <w:rPr>
          <w:b/>
          <w:bCs/>
          <w:szCs w:val="24"/>
        </w:rPr>
        <w:t xml:space="preserve"> </w:t>
      </w:r>
      <w:r>
        <w:rPr>
          <w:rFonts w:eastAsia="Calibri"/>
          <w:szCs w:val="24"/>
        </w:rPr>
        <w:t xml:space="preserve">atsirastų būtinybė koordinuoti šių dalių tiekėjus ir tai keltų riziką netinkamai įvykdyti pirkimo sutartį, </w:t>
      </w:r>
      <w:r>
        <w:rPr>
          <w:bCs/>
          <w:szCs w:val="24"/>
        </w:rPr>
        <w:t>ar nurodo kitas pagrįstas aplinkybes, dėl kurių netikslinga pirkimo objektą skaidyti į dalis</w:t>
      </w:r>
      <w:r>
        <w:rPr>
          <w:rFonts w:eastAsia="Calibri"/>
          <w:szCs w:val="24"/>
        </w:rPr>
        <w:t>“.</w:t>
      </w:r>
    </w:p>
  </w:footnote>
  <w:footnote w:id="85">
    <w:p w14:paraId="4B1E3677" w14:textId="77777777" w:rsidR="0057601D" w:rsidRDefault="0057601D" w:rsidP="0057601D">
      <w:pPr>
        <w:pStyle w:val="FootnoteText"/>
        <w:ind w:right="-426"/>
        <w:jc w:val="both"/>
      </w:pPr>
      <w:r>
        <w:rPr>
          <w:rStyle w:val="FootnoteReference"/>
        </w:rPr>
        <w:footnoteRef/>
      </w:r>
      <w:r>
        <w:t xml:space="preserve"> </w:t>
      </w:r>
      <w:r>
        <w:t>„</w:t>
      </w:r>
      <w:r>
        <w:rPr>
          <w:color w:val="000000"/>
        </w:rPr>
        <w:t>Pirkimo dokumentuose turi būti nurodyta &lt;...&gt; perkančiosios organizacijos sprendimo dėl tarptautinės vertės pirkimo objekto neskaidymo į dalis argumentai, kaip nustatyta šio įstatymo 28 straipsnio 2 dalyje</w:t>
      </w:r>
      <w:r>
        <w:t>“.</w:t>
      </w:r>
    </w:p>
  </w:footnote>
  <w:footnote w:id="86">
    <w:p w14:paraId="43237221" w14:textId="77777777" w:rsidR="0097114B" w:rsidRDefault="0097114B" w:rsidP="008633A3">
      <w:pPr>
        <w:pStyle w:val="FootnoteText"/>
        <w:ind w:right="-426"/>
        <w:jc w:val="both"/>
        <w:rPr>
          <w:lang w:val="en-US"/>
        </w:rPr>
      </w:pPr>
      <w:r>
        <w:rPr>
          <w:rStyle w:val="FootnoteReference"/>
        </w:rPr>
        <w:footnoteRef/>
      </w:r>
      <w:r>
        <w:t xml:space="preserve"> </w:t>
      </w:r>
      <w:r>
        <w:t>„Šis pirkimas į dalis neskirstomas“.</w:t>
      </w:r>
    </w:p>
  </w:footnote>
  <w:footnote w:id="87">
    <w:p w14:paraId="2D991314" w14:textId="77777777" w:rsidR="00994B22" w:rsidRDefault="00994B22" w:rsidP="00994B22">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88">
    <w:p w14:paraId="27DA7D7E" w14:textId="77777777" w:rsidR="00994B22" w:rsidRDefault="00994B22" w:rsidP="00994B22">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89">
    <w:p w14:paraId="4D41C850" w14:textId="0414EE55" w:rsidR="00323792" w:rsidRPr="00986C4E" w:rsidRDefault="00323792" w:rsidP="00323792">
      <w:pPr>
        <w:tabs>
          <w:tab w:val="left" w:pos="851"/>
        </w:tabs>
        <w:jc w:val="both"/>
      </w:pPr>
      <w:r>
        <w:rPr>
          <w:rStyle w:val="FootnoteReference"/>
        </w:rPr>
        <w:footnoteRef/>
      </w:r>
      <w:r>
        <w:rPr>
          <w:rStyle w:val="FootnoteReference"/>
        </w:rPr>
        <w:t xml:space="preserve"> </w:t>
      </w:r>
      <w:r>
        <w:rPr>
          <w:bCs/>
          <w:szCs w:val="24"/>
        </w:rPr>
        <w:t>„</w:t>
      </w:r>
      <w:r>
        <w:t xml:space="preserve">Pirkimas į dalis negali būti skaidomas, nes </w:t>
      </w:r>
      <w:r w:rsidR="001F1F8F">
        <w:t>diegiama viena programinė įranga</w:t>
      </w:r>
      <w:r>
        <w:t>“.</w:t>
      </w:r>
    </w:p>
  </w:footnote>
  <w:footnote w:id="90">
    <w:p w14:paraId="6FAE95D4" w14:textId="58EE6DF0" w:rsidR="00323792" w:rsidRPr="00986C4E" w:rsidRDefault="00323792" w:rsidP="00323792">
      <w:pPr>
        <w:tabs>
          <w:tab w:val="left" w:pos="851"/>
        </w:tabs>
        <w:jc w:val="both"/>
      </w:pPr>
      <w:r>
        <w:rPr>
          <w:rStyle w:val="FootnoteReference"/>
        </w:rPr>
        <w:footnoteRef/>
      </w:r>
      <w:r>
        <w:rPr>
          <w:rStyle w:val="FootnoteReference"/>
        </w:rPr>
        <w:t xml:space="preserve"> </w:t>
      </w:r>
      <w:r>
        <w:rPr>
          <w:bCs/>
          <w:szCs w:val="24"/>
        </w:rPr>
        <w:t>„</w:t>
      </w:r>
      <w:r>
        <w:t xml:space="preserve">&lt;...&gt; pirkimas </w:t>
      </w:r>
      <w:r w:rsidR="00C832FE">
        <w:t>į dalis negali būti skaidomas, nes bus diegiama viena programinė įranga</w:t>
      </w:r>
      <w:r>
        <w:t>“.</w:t>
      </w:r>
    </w:p>
  </w:footnote>
  <w:footnote w:id="91">
    <w:p w14:paraId="299371D3" w14:textId="35D65F04" w:rsidR="00423CC5" w:rsidRPr="00A60976" w:rsidRDefault="00423CC5" w:rsidP="00A60976">
      <w:pPr>
        <w:pStyle w:val="ListParagraph"/>
        <w:ind w:left="0"/>
        <w:jc w:val="both"/>
        <w:rPr>
          <w:color w:val="000000"/>
          <w:sz w:val="24"/>
          <w:szCs w:val="24"/>
        </w:rPr>
      </w:pPr>
      <w:r>
        <w:rPr>
          <w:rStyle w:val="FootnoteReference"/>
        </w:rPr>
        <w:footnoteRef/>
      </w:r>
      <w:r>
        <w:t xml:space="preserve"> </w:t>
      </w:r>
      <w:r w:rsidRPr="00A60976">
        <w:t>„Pirkimo dokumentuose turi būti nurodyta: &lt;...&gt; 14) perkančiosios organizacijos siūlomos šalims sudaryti pirkimo sutarties sąlygos ir (arba) pirkimo sutarties projektas pagal šio įstatymo 87 straipsnyje nustatytus reikalavimus, jeigu jis yra parengtas. Jeigu ketinama sudaryti preliminariąją sutartį, pirkimo dokumentuose taip pat turi būti preliminariosios sutarties sąlygos ir (arba) preliminariosios sutarties projektas, jeigu jis yra parengtas“</w:t>
      </w:r>
      <w:r>
        <w:t>.</w:t>
      </w:r>
    </w:p>
  </w:footnote>
  <w:footnote w:id="92">
    <w:p w14:paraId="5C27C18B" w14:textId="417C8E4F" w:rsidR="009D29B0" w:rsidRPr="00DA2939" w:rsidRDefault="009D29B0" w:rsidP="009D29B0">
      <w:pPr>
        <w:pStyle w:val="ListParagraph"/>
        <w:ind w:left="0"/>
        <w:jc w:val="both"/>
        <w:rPr>
          <w:color w:val="000000"/>
          <w:sz w:val="24"/>
          <w:szCs w:val="24"/>
        </w:rPr>
      </w:pPr>
      <w:r>
        <w:rPr>
          <w:rStyle w:val="FootnoteReference"/>
        </w:rPr>
        <w:footnoteRef/>
      </w:r>
      <w:r>
        <w:t xml:space="preserve"> </w:t>
      </w:r>
      <w:r w:rsidR="00BF07BF" w:rsidRPr="00A60976">
        <w:t>„Pirkimo sutartyje, kai ji sudaroma raštu, turi būti nustatyta: &lt;...&gt; 3) kainodaros taisyklės, nustatytos pagal Viešųjų pirkimų tarnybos patvirtintą metodiką“.</w:t>
      </w:r>
    </w:p>
  </w:footnote>
  <w:footnote w:id="93">
    <w:p w14:paraId="4D17C015" w14:textId="77777777" w:rsidR="0057774B" w:rsidRDefault="0057774B" w:rsidP="0057774B">
      <w:pPr>
        <w:pStyle w:val="FootnoteText"/>
        <w:ind w:right="-425"/>
        <w:jc w:val="both"/>
      </w:pPr>
      <w:r>
        <w:rPr>
          <w:rStyle w:val="FootnoteReference"/>
        </w:rPr>
        <w:footnoteRef/>
      </w:r>
      <w:r>
        <w:t xml:space="preserve"> </w:t>
      </w:r>
      <w:r>
        <w:t>P</w:t>
      </w:r>
      <w:r w:rsidRPr="009D1798">
        <w:rPr>
          <w:color w:val="000000"/>
        </w:rPr>
        <w:t>atvirtint</w:t>
      </w:r>
      <w:r>
        <w:rPr>
          <w:color w:val="000000"/>
        </w:rPr>
        <w:t>a</w:t>
      </w:r>
      <w:r w:rsidRPr="009D1798">
        <w:rPr>
          <w:color w:val="000000"/>
        </w:rPr>
        <w:t xml:space="preserve"> Tarnybos direktoriaus 2017 m. birželio 28 d. įsakymu Nr. 1S-95 „Dėl kainodaros taisyklių nustatymo metodikos patvirtinimo“</w:t>
      </w:r>
      <w:r>
        <w:rPr>
          <w:color w:val="000000"/>
        </w:rPr>
        <w:t xml:space="preserve"> (suvestinė redakcija nuo </w:t>
      </w:r>
      <w:r>
        <w:t>2019-11-05 iki 2022-06-30).</w:t>
      </w:r>
    </w:p>
  </w:footnote>
  <w:footnote w:id="94">
    <w:p w14:paraId="201A112C" w14:textId="582AF35F" w:rsidR="0057774B" w:rsidRPr="009C29B2" w:rsidRDefault="0057774B" w:rsidP="009C29B2">
      <w:pPr>
        <w:pStyle w:val="ListParagraph"/>
        <w:ind w:left="0"/>
        <w:jc w:val="both"/>
        <w:rPr>
          <w:color w:val="000000"/>
          <w:sz w:val="24"/>
          <w:szCs w:val="24"/>
        </w:rPr>
      </w:pPr>
      <w:r>
        <w:rPr>
          <w:rStyle w:val="FootnoteReference"/>
        </w:rPr>
        <w:footnoteRef/>
      </w:r>
      <w:r>
        <w:t xml:space="preserve"> </w:t>
      </w:r>
      <w:r w:rsidRPr="009D1798">
        <w:rPr>
          <w:color w:val="000000"/>
        </w:rPr>
        <w:t>„Kai darbų atlikimo laikotarpis, prekių tiekimo, paslaugų teikimo trukmė kartu su numatytu sutarties pratęsimu yra ilgesnė nei 2 (dveji) metai, pirkimo vykdytojas privalo (jei trumpesnė – gali) numatyti fiksuotą kainą su peržiūra arba fiksuotą įkainį su peržiūra arba kitą kainos apskaičiavimo būdą, kartu numatant ir sutarties kainos (įkainių) peržiūros sąlygas“.</w:t>
      </w:r>
    </w:p>
  </w:footnote>
  <w:footnote w:id="95">
    <w:p w14:paraId="30BC0007" w14:textId="53AC5B01" w:rsidR="00B12E13" w:rsidRDefault="00B12E13" w:rsidP="00B12E13">
      <w:pPr>
        <w:pStyle w:val="FootnoteText"/>
        <w:jc w:val="both"/>
      </w:pPr>
      <w:r>
        <w:rPr>
          <w:rStyle w:val="FootnoteReference"/>
        </w:rPr>
        <w:footnoteRef/>
      </w:r>
      <w:r>
        <w:t xml:space="preserve"> </w:t>
      </w:r>
      <w:r>
        <w:t>„Perkančioji organizacija, vadovaudamasi šio įstatymo 55, 56 ir 57 straipsnių nuostatomis, laimėjusį nustato ekonomiškai naudingiausią pasiūlymą, jeigu tenkinamos visos šios sąlygos</w:t>
      </w:r>
      <w:r w:rsidRPr="00FC3C66">
        <w:rPr>
          <w:color w:val="000000"/>
        </w:rPr>
        <w:t xml:space="preserve">: </w:t>
      </w:r>
      <w:r w:rsidR="000C4764">
        <w:rPr>
          <w:color w:val="000000"/>
        </w:rPr>
        <w:t>„</w:t>
      </w:r>
      <w:r w:rsidR="000C4764" w:rsidRPr="00FC3C66">
        <w:rPr>
          <w:color w:val="000000"/>
        </w:rPr>
        <w:t>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r w:rsidR="000C4764">
        <w:rPr>
          <w:color w:val="000000"/>
        </w:rPr>
        <w:t>“.</w:t>
      </w:r>
    </w:p>
  </w:footnote>
  <w:footnote w:id="96">
    <w:p w14:paraId="3759CB1C" w14:textId="77777777" w:rsidR="00B12E13" w:rsidRDefault="00B12E13" w:rsidP="00B12E13">
      <w:pPr>
        <w:pStyle w:val="FootnoteText"/>
        <w:jc w:val="both"/>
      </w:pPr>
      <w:r>
        <w:rPr>
          <w:rStyle w:val="FootnoteReference"/>
        </w:rPr>
        <w:footnoteRef/>
      </w:r>
      <w:r>
        <w:t xml:space="preserve"> </w:t>
      </w:r>
      <w:r w:rsidRPr="005F161A">
        <w:rPr>
          <w:color w:val="000000"/>
        </w:rPr>
        <w:t xml:space="preserve">2022 m. </w:t>
      </w:r>
      <w:r>
        <w:rPr>
          <w:color w:val="000000"/>
        </w:rPr>
        <w:t>lapkričio 7 d. el. paštu.</w:t>
      </w:r>
    </w:p>
  </w:footnote>
  <w:footnote w:id="97">
    <w:p w14:paraId="0AD1BE5A" w14:textId="77777777" w:rsidR="00B12E13" w:rsidRDefault="00B12E13" w:rsidP="00B12E13">
      <w:pPr>
        <w:pStyle w:val="FootnoteText"/>
        <w:jc w:val="both"/>
      </w:pPr>
      <w:r>
        <w:rPr>
          <w:rStyle w:val="FootnoteReference"/>
        </w:rPr>
        <w:footnoteRef/>
      </w:r>
      <w:r>
        <w:t xml:space="preserve"> </w:t>
      </w:r>
      <w:r w:rsidRPr="005F161A">
        <w:rPr>
          <w:color w:val="000000"/>
        </w:rPr>
        <w:t xml:space="preserve">2022 m. </w:t>
      </w:r>
      <w:r>
        <w:rPr>
          <w:color w:val="000000"/>
        </w:rPr>
        <w:t xml:space="preserve">lapkričio 7 d. </w:t>
      </w:r>
      <w:r w:rsidRPr="00F17276">
        <w:rPr>
          <w:color w:val="000000"/>
        </w:rPr>
        <w:t>raštu Nr. 3S-2480.</w:t>
      </w:r>
    </w:p>
  </w:footnote>
  <w:footnote w:id="98">
    <w:p w14:paraId="2B80399F" w14:textId="77777777" w:rsidR="00B12E13" w:rsidRDefault="00B12E13" w:rsidP="00B12E13">
      <w:pPr>
        <w:pStyle w:val="FootnoteText"/>
        <w:jc w:val="both"/>
      </w:pPr>
      <w:r>
        <w:rPr>
          <w:rStyle w:val="FootnoteReference"/>
        </w:rPr>
        <w:footnoteRef/>
      </w:r>
      <w:r>
        <w:t xml:space="preserve"> </w:t>
      </w:r>
      <w:r w:rsidRPr="005F161A">
        <w:rPr>
          <w:color w:val="000000"/>
        </w:rPr>
        <w:t xml:space="preserve">2022 m. </w:t>
      </w:r>
      <w:r>
        <w:rPr>
          <w:color w:val="000000"/>
        </w:rPr>
        <w:t xml:space="preserve">lapkričio 7 d. </w:t>
      </w:r>
      <w:r w:rsidRPr="00F17276">
        <w:rPr>
          <w:color w:val="000000"/>
        </w:rPr>
        <w:t>raštu Nr. 3S-2480.</w:t>
      </w:r>
    </w:p>
  </w:footnote>
  <w:footnote w:id="99">
    <w:p w14:paraId="3BAD378F" w14:textId="77777777" w:rsidR="009F5E9F" w:rsidRPr="00986C4E" w:rsidRDefault="009F5E9F" w:rsidP="009F5E9F">
      <w:pPr>
        <w:pStyle w:val="FootnoteText"/>
        <w:jc w:val="both"/>
      </w:pPr>
      <w:r>
        <w:rPr>
          <w:rStyle w:val="FootnoteReference"/>
        </w:rPr>
        <w:footnoteRef/>
      </w:r>
      <w:r>
        <w:rPr>
          <w:rStyle w:val="FootnoteReference"/>
        </w:rPr>
        <w:t xml:space="preserve"> </w:t>
      </w:r>
      <w:r w:rsidRPr="005F161A">
        <w:rPr>
          <w:color w:val="000000"/>
        </w:rPr>
        <w:t xml:space="preserve">2022 m. </w:t>
      </w:r>
      <w:r>
        <w:rPr>
          <w:color w:val="000000"/>
        </w:rPr>
        <w:t>spalio 26</w:t>
      </w:r>
      <w:r w:rsidRPr="005F161A">
        <w:rPr>
          <w:color w:val="000000"/>
        </w:rPr>
        <w:t xml:space="preserve"> d. raštas Nr. </w:t>
      </w:r>
      <w:r>
        <w:rPr>
          <w:color w:val="000000"/>
        </w:rPr>
        <w:t>3</w:t>
      </w:r>
      <w:r w:rsidRPr="005F161A">
        <w:rPr>
          <w:color w:val="000000"/>
        </w:rPr>
        <w:t>S-</w:t>
      </w:r>
      <w:r>
        <w:rPr>
          <w:color w:val="000000"/>
        </w:rPr>
        <w:t>2417.</w:t>
      </w:r>
    </w:p>
  </w:footnote>
  <w:footnote w:id="100">
    <w:p w14:paraId="17C5EC1F" w14:textId="77777777" w:rsidR="00A66D34" w:rsidRDefault="00A66D34" w:rsidP="00A66D34">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01">
    <w:p w14:paraId="5DC7E96F" w14:textId="77777777" w:rsidR="00A66D34" w:rsidRDefault="00A66D34" w:rsidP="00A66D34">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02">
    <w:p w14:paraId="3903B661" w14:textId="77777777" w:rsidR="008016BA" w:rsidRDefault="008016BA" w:rsidP="008016BA">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03">
    <w:p w14:paraId="088928A1" w14:textId="77777777" w:rsidR="008016BA" w:rsidRDefault="008016BA" w:rsidP="008016BA">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04">
    <w:p w14:paraId="3E413463" w14:textId="77777777" w:rsidR="006F129F" w:rsidRDefault="006F129F" w:rsidP="006F129F">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105">
    <w:p w14:paraId="66838078" w14:textId="77777777" w:rsidR="006F129F" w:rsidRDefault="006F129F" w:rsidP="006F129F">
      <w:pPr>
        <w:pStyle w:val="FootnoteText"/>
        <w:jc w:val="both"/>
      </w:pPr>
      <w:r>
        <w:rPr>
          <w:rStyle w:val="FootnoteReference"/>
        </w:rPr>
        <w:footnoteRef/>
      </w:r>
      <w:r>
        <w:t xml:space="preserve"> </w:t>
      </w:r>
      <w:r>
        <w:t>„Perkančioji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106">
    <w:p w14:paraId="5DE478DF" w14:textId="77777777" w:rsidR="006F129F" w:rsidRDefault="006F129F" w:rsidP="006F129F">
      <w:pPr>
        <w:pStyle w:val="FootnoteText"/>
        <w:ind w:right="-284"/>
        <w:jc w:val="both"/>
        <w:rPr>
          <w:sz w:val="24"/>
          <w:szCs w:val="24"/>
        </w:rPr>
      </w:pPr>
      <w:r w:rsidRPr="001641F0">
        <w:rPr>
          <w:rStyle w:val="FootnoteReference"/>
        </w:rPr>
        <w:footnoteRef/>
      </w:r>
      <w:r>
        <w:t xml:space="preserve"> </w:t>
      </w:r>
      <w:r>
        <w:t>Patvirtinta Tarnybos direktoriaus 2017 m. birželio 29 d. Nr. 1S-105, redakcija galiojanti nuo 2022-04-01.</w:t>
      </w:r>
    </w:p>
  </w:footnote>
  <w:footnote w:id="107">
    <w:p w14:paraId="44DECEAD" w14:textId="6A344BE7" w:rsidR="006F129F" w:rsidRDefault="006F129F" w:rsidP="006F129F">
      <w:pPr>
        <w:pStyle w:val="FootnoteText"/>
        <w:jc w:val="both"/>
      </w:pPr>
      <w:r>
        <w:rPr>
          <w:rStyle w:val="FootnoteReference"/>
        </w:rPr>
        <w:footnoteRef/>
      </w:r>
      <w:r>
        <w:t xml:space="preserve"> </w:t>
      </w:r>
      <w:r>
        <w:t>„</w:t>
      </w:r>
      <w:r w:rsidRPr="006744FB">
        <w:t xml:space="preserve">Kai pirkimo objektas </w:t>
      </w:r>
      <w:r>
        <w:t>nedaloma</w:t>
      </w:r>
      <w:r w:rsidRPr="006744FB">
        <w:t>s:</w:t>
      </w:r>
      <w:r w:rsidRPr="00E01A7B">
        <w:t xml:space="preserve"> </w:t>
      </w:r>
      <w:r>
        <w:t>Tiekėjas per paskutinius 3* metus iki pasiūlymo pateikimo termino pabaigos yra [</w:t>
      </w:r>
      <w:r>
        <w:rPr>
          <w:i/>
          <w:iCs/>
        </w:rPr>
        <w:t>nurodoma kokios pagrindinės paslaugos, panašios į perkamas paslaugas</w:t>
      </w:r>
      <w:r w:rsidRPr="00090EDA">
        <w:rPr>
          <w:i/>
          <w:iCs/>
        </w:rPr>
        <w:t>,</w:t>
      </w:r>
      <w:r>
        <w:rPr>
          <w:i/>
          <w:iCs/>
        </w:rPr>
        <w:t xml:space="preserve"> turi būti tinkamai suteiktos</w:t>
      </w:r>
      <w:r>
        <w:t>]“.</w:t>
      </w:r>
    </w:p>
  </w:footnote>
  <w:footnote w:id="108">
    <w:p w14:paraId="336AC231" w14:textId="77777777" w:rsidR="00040489" w:rsidRDefault="00040489" w:rsidP="00040489">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09">
    <w:p w14:paraId="35377EFD" w14:textId="77777777" w:rsidR="00040489" w:rsidRDefault="00040489" w:rsidP="00040489">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10">
    <w:p w14:paraId="4339F9EF" w14:textId="77777777" w:rsidR="00DC3700" w:rsidRDefault="00DC3700" w:rsidP="00DC3700">
      <w:pPr>
        <w:pStyle w:val="FootnoteText"/>
        <w:jc w:val="both"/>
      </w:pPr>
      <w:r>
        <w:rPr>
          <w:rStyle w:val="FootnoteReference"/>
        </w:rPr>
        <w:footnoteRef/>
      </w:r>
      <w:r>
        <w:t xml:space="preserve"> </w:t>
      </w:r>
      <w:r>
        <w:t xml:space="preserve">Pirkimo Nr. 1 </w:t>
      </w:r>
      <w:r w:rsidRPr="00A912E5">
        <w:t>sąlygų 7.1.2 papunktis</w:t>
      </w:r>
      <w:r>
        <w:t xml:space="preserve"> : „</w:t>
      </w:r>
      <w:r w:rsidRPr="00A912E5">
        <w:t>Pagrindinių per paskutinius 3 metus įvykdytų sutarčių sąrašas, kuriame nurodytos suteiktų paslaugų vertės, datos</w:t>
      </w:r>
      <w:r>
        <w:t xml:space="preserve"> &lt;...&gt;“.</w:t>
      </w:r>
    </w:p>
  </w:footnote>
  <w:footnote w:id="111">
    <w:p w14:paraId="28608ADE" w14:textId="77777777" w:rsidR="004311F1" w:rsidRDefault="004311F1" w:rsidP="004311F1">
      <w:pPr>
        <w:pStyle w:val="FootnoteText"/>
        <w:ind w:right="-425"/>
        <w:jc w:val="both"/>
      </w:pPr>
      <w:r>
        <w:rPr>
          <w:rStyle w:val="FootnoteReference"/>
        </w:rPr>
        <w:footnoteRef/>
      </w:r>
      <w:r>
        <w:t xml:space="preserve"> </w:t>
      </w:r>
      <w:r>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3C57AF">
        <w:t xml:space="preserve">nustatyti kandidatų ar dalyvių kvalifikacijos reikalavimai negali dirbtinai riboti konkurencijos, turi būti proporcingi ir susiję su pirkimo objektu, tikslūs ir aiškūs. </w:t>
      </w:r>
      <w:r>
        <w:t>&lt;...&gt;“.</w:t>
      </w:r>
    </w:p>
  </w:footnote>
  <w:footnote w:id="112">
    <w:p w14:paraId="1ABC1C86" w14:textId="77777777" w:rsidR="004311F1" w:rsidRDefault="004311F1" w:rsidP="004311F1">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113">
    <w:p w14:paraId="23A235AB" w14:textId="77777777" w:rsidR="00394821" w:rsidRDefault="00394821" w:rsidP="00394821">
      <w:pPr>
        <w:pStyle w:val="FootnoteText"/>
        <w:ind w:right="-284"/>
        <w:jc w:val="both"/>
        <w:rPr>
          <w:sz w:val="24"/>
          <w:szCs w:val="24"/>
        </w:rPr>
      </w:pPr>
      <w:r w:rsidRPr="00F24D26">
        <w:rPr>
          <w:rStyle w:val="FootnoteReference"/>
        </w:rPr>
        <w:footnoteRef/>
      </w:r>
      <w:r>
        <w:t xml:space="preserve"> </w:t>
      </w:r>
      <w:r>
        <w:t>Patvirtinta Tarnybos direktoriaus 2017 m. birželio 29 d. Nr. 1S-105, redakcija galiojanti nuo 2022-04-01.</w:t>
      </w:r>
    </w:p>
  </w:footnote>
  <w:footnote w:id="114">
    <w:p w14:paraId="21F32C43" w14:textId="77777777" w:rsidR="00394821" w:rsidRDefault="00394821" w:rsidP="00394821">
      <w:pPr>
        <w:pStyle w:val="FootnoteText"/>
        <w:jc w:val="both"/>
      </w:pPr>
      <w:r>
        <w:rPr>
          <w:rStyle w:val="FootnoteReference"/>
        </w:rPr>
        <w:footnoteRef/>
      </w:r>
      <w:r>
        <w:t xml:space="preserve"> </w:t>
      </w:r>
      <w:r>
        <w:t>„</w:t>
      </w:r>
      <w:r w:rsidRPr="00523D91">
        <w:t>Tiekėjas pirkimo sutarties vykdymo laikotarpiu galės taikyti aplinkos apsaugos vadybos priemones:</w:t>
      </w:r>
      <w:r>
        <w:t xml:space="preserve"> </w:t>
      </w:r>
      <w:r w:rsidRPr="00523D91">
        <w:rPr>
          <w:i/>
          <w:iCs/>
        </w:rPr>
        <w:t>[nurodomos aplinkos apsaugos vadybos priemonės, kurias tiekėjas privalės taikyti vykdant pirkimo sutartį]</w:t>
      </w:r>
      <w:r w:rsidRPr="00523D91">
        <w:t>.</w:t>
      </w:r>
      <w:r>
        <w:t xml:space="preserve"> &lt;...&gt; </w:t>
      </w:r>
      <w:r>
        <w:rPr>
          <w:color w:val="000000"/>
        </w:rPr>
        <w:t>Siekdamas gauti kuo daugiau konkurencingų pasiūlymų, pirkimo vykdytojas turi nurodyti ne reikalaujamą taikyti sistemą ar standartą, bet konkrečias aplinkos apsaugos vadybos užtikrinimo priemones, kurias turi taikyti tiekėjas“.</w:t>
      </w:r>
    </w:p>
  </w:footnote>
  <w:footnote w:id="115">
    <w:p w14:paraId="4B91D1E2" w14:textId="77777777" w:rsidR="006B5E8A" w:rsidRDefault="006B5E8A" w:rsidP="006B5E8A">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16">
    <w:p w14:paraId="342D9B33" w14:textId="77777777" w:rsidR="006B5E8A" w:rsidRDefault="006B5E8A" w:rsidP="006B5E8A">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117">
    <w:p w14:paraId="54A7D409" w14:textId="77777777" w:rsidR="006B5E8A" w:rsidRDefault="006B5E8A" w:rsidP="006B5E8A">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18">
    <w:p w14:paraId="457E354F" w14:textId="77777777" w:rsidR="006B5E8A" w:rsidRDefault="006B5E8A" w:rsidP="006B5E8A">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19">
    <w:p w14:paraId="2F9C6BDE" w14:textId="77777777" w:rsidR="008E5135" w:rsidRDefault="008E5135" w:rsidP="008E5135">
      <w:pPr>
        <w:pStyle w:val="FootnoteText"/>
        <w:ind w:right="-425"/>
        <w:jc w:val="both"/>
      </w:pPr>
      <w:r>
        <w:rPr>
          <w:rStyle w:val="FootnoteReference"/>
        </w:rPr>
        <w:footnoteRef/>
      </w:r>
      <w:r>
        <w:t xml:space="preserve"> </w:t>
      </w:r>
      <w:r>
        <w:t xml:space="preserve">„&lt;...&gt; Perkančiosios organizacijos </w:t>
      </w:r>
      <w:r w:rsidRPr="002C3EA8">
        <w:t>nustatyti kandidatų ar dalyvių kvalifikacijos reikalavimai negali dirbtinai riboti konkurencijos, turi būti proporcingi ir susiję su pirkimo objektu, tikslūs ir aiškūs.</w:t>
      </w:r>
      <w:r>
        <w:t xml:space="preserve"> &lt;...&gt;“.</w:t>
      </w:r>
    </w:p>
  </w:footnote>
  <w:footnote w:id="120">
    <w:p w14:paraId="4B750E2B" w14:textId="77777777" w:rsidR="00D51A20" w:rsidRDefault="00D51A20" w:rsidP="00D51A20">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121">
    <w:p w14:paraId="64AD777D" w14:textId="77777777" w:rsidR="00D51A20" w:rsidRDefault="00D51A20" w:rsidP="00D51A20">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22">
    <w:p w14:paraId="6DCDD784" w14:textId="77777777" w:rsidR="00D51A20" w:rsidRDefault="00D51A20" w:rsidP="00D51A20">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w:t>
      </w:r>
      <w:r>
        <w:rPr>
          <w:color w:val="000000"/>
        </w:rPr>
        <w:t>24</w:t>
      </w:r>
      <w:r w:rsidRPr="0004503E">
        <w:rPr>
          <w:color w:val="000000"/>
        </w:rPr>
        <w:t xml:space="preserve"> d. </w:t>
      </w:r>
      <w:r w:rsidRPr="005F161A">
        <w:rPr>
          <w:color w:val="000000"/>
        </w:rPr>
        <w:t xml:space="preserve">raštas </w:t>
      </w:r>
      <w:r>
        <w:rPr>
          <w:color w:val="000000"/>
        </w:rPr>
        <w:t>Nr. 3S-2393</w:t>
      </w:r>
      <w:r w:rsidRPr="0004503E">
        <w:rPr>
          <w:color w:val="000000"/>
        </w:rPr>
        <w:t>.</w:t>
      </w:r>
    </w:p>
  </w:footnote>
  <w:footnote w:id="123">
    <w:p w14:paraId="0E4D04DC" w14:textId="77777777" w:rsidR="00F17EA3" w:rsidRDefault="00F17EA3" w:rsidP="00F17EA3">
      <w:pPr>
        <w:pStyle w:val="FootnoteText"/>
        <w:ind w:right="-426"/>
      </w:pPr>
      <w:r>
        <w:rPr>
          <w:rStyle w:val="FootnoteReference"/>
        </w:rPr>
        <w:footnoteRef/>
      </w:r>
      <w:r>
        <w:t xml:space="preserve"> </w:t>
      </w:r>
      <w:r>
        <w:t xml:space="preserve">Lietuvos Respublikos švietimo įstatymas, Lietuvos Respublikos mokslo ir studijų įstatymas, </w:t>
      </w:r>
      <w:r w:rsidRPr="009D1798">
        <w:t>Informatikos mokslų studijų krypčių grupės apraš</w:t>
      </w:r>
      <w:r>
        <w:t>as.</w:t>
      </w:r>
    </w:p>
  </w:footnote>
  <w:footnote w:id="124">
    <w:p w14:paraId="4C9B1331" w14:textId="77777777" w:rsidR="009563A5" w:rsidRDefault="009563A5" w:rsidP="009563A5">
      <w:pPr>
        <w:pStyle w:val="FootnoteText"/>
        <w:jc w:val="both"/>
      </w:pPr>
      <w:r>
        <w:rPr>
          <w:rStyle w:val="FootnoteReference"/>
        </w:rPr>
        <w:footnoteRef/>
      </w:r>
      <w:r>
        <w:t xml:space="preserve"> </w:t>
      </w:r>
      <w:hyperlink r:id="rId5" w:history="1">
        <w:r w:rsidRPr="002C2BBB">
          <w:rPr>
            <w:rStyle w:val="Hyperlink"/>
          </w:rPr>
          <w:t>Programų sistemos – VIKO</w:t>
        </w:r>
      </w:hyperlink>
    </w:p>
  </w:footnote>
  <w:footnote w:id="125">
    <w:p w14:paraId="4D242267" w14:textId="77777777" w:rsidR="0057601D" w:rsidRDefault="0057601D" w:rsidP="0057601D">
      <w:pPr>
        <w:pStyle w:val="FootnoteText"/>
        <w:ind w:right="-425"/>
        <w:jc w:val="both"/>
      </w:pPr>
      <w:r>
        <w:rPr>
          <w:rStyle w:val="FootnoteReference"/>
        </w:rPr>
        <w:footnoteRef/>
      </w:r>
      <w:r>
        <w:t xml:space="preserve"> </w:t>
      </w:r>
      <w:r>
        <w:t>„</w:t>
      </w:r>
      <w:r>
        <w:rPr>
          <w:rFonts w:eastAsia="Calibri"/>
          <w:szCs w:val="24"/>
        </w:rPr>
        <w:t xml:space="preserve">Tarptautinio pirkimo atveju </w:t>
      </w:r>
      <w:r>
        <w:rPr>
          <w:bCs/>
          <w:szCs w:val="24"/>
        </w:rPr>
        <w:t>šio straipsnio 1 dalyje nurodyta pareiga skaidyti pirkimo objektą į dalis netaikoma, jeigu</w:t>
      </w:r>
      <w:r>
        <w:rPr>
          <w:rFonts w:eastAsia="Calibri"/>
          <w:szCs w:val="24"/>
        </w:rPr>
        <w:t xml:space="preserve"> </w:t>
      </w:r>
      <w:r>
        <w:rPr>
          <w:rFonts w:eastAsia="Calibri"/>
          <w:szCs w:val="24"/>
          <w:u w:val="single"/>
        </w:rPr>
        <w:t>perkančioji organizacija pirkimo dokumentuose pagrindžia</w:t>
      </w:r>
      <w:r>
        <w:rPr>
          <w:rFonts w:eastAsia="Calibri"/>
          <w:szCs w:val="24"/>
        </w:rPr>
        <w:t xml:space="preserve">, kad dėl to sumažėtų tiekėjų konkurencija, pirkimo sutarties vykdymas taptų per daug brangus ar sudėtingas techniniu požiūriu, </w:t>
      </w:r>
      <w:r>
        <w:rPr>
          <w:bCs/>
          <w:szCs w:val="24"/>
        </w:rPr>
        <w:t>skirtingų pirkimo objekto dalių įgyvendinimas būtų glaudžiai susijęs ir dėl to</w:t>
      </w:r>
      <w:r>
        <w:rPr>
          <w:b/>
          <w:bCs/>
          <w:szCs w:val="24"/>
        </w:rPr>
        <w:t xml:space="preserve"> </w:t>
      </w:r>
      <w:r>
        <w:rPr>
          <w:bCs/>
          <w:szCs w:val="24"/>
        </w:rPr>
        <w:t>perkančiajai organizacijai</w:t>
      </w:r>
      <w:r>
        <w:rPr>
          <w:b/>
          <w:bCs/>
          <w:szCs w:val="24"/>
        </w:rPr>
        <w:t xml:space="preserve"> </w:t>
      </w:r>
      <w:r>
        <w:rPr>
          <w:rFonts w:eastAsia="Calibri"/>
          <w:szCs w:val="24"/>
        </w:rPr>
        <w:t xml:space="preserve">atsirastų būtinybė koordinuoti šių dalių tiekėjus ir tai keltų riziką netinkamai įvykdyti pirkimo sutartį, </w:t>
      </w:r>
      <w:r>
        <w:rPr>
          <w:bCs/>
          <w:szCs w:val="24"/>
        </w:rPr>
        <w:t>ar nurodo kitas pagrįstas aplinkybes, dėl kurių netikslinga pirkimo objektą skaidyti į dalis</w:t>
      </w:r>
      <w:r>
        <w:rPr>
          <w:rFonts w:eastAsia="Calibri"/>
          <w:szCs w:val="24"/>
        </w:rPr>
        <w:t>“.</w:t>
      </w:r>
    </w:p>
  </w:footnote>
  <w:footnote w:id="126">
    <w:p w14:paraId="7E489E62" w14:textId="77777777" w:rsidR="0057601D" w:rsidRDefault="0057601D" w:rsidP="0057601D">
      <w:pPr>
        <w:pStyle w:val="FootnoteText"/>
        <w:ind w:right="-426"/>
        <w:jc w:val="both"/>
      </w:pPr>
      <w:r>
        <w:rPr>
          <w:rStyle w:val="FootnoteReference"/>
        </w:rPr>
        <w:footnoteRef/>
      </w:r>
      <w:r>
        <w:t xml:space="preserve"> </w:t>
      </w:r>
      <w:r>
        <w:t>„</w:t>
      </w:r>
      <w:r>
        <w:rPr>
          <w:color w:val="000000"/>
        </w:rPr>
        <w:t>Pirkimo dokumentuose turi būti nurodyta &lt;...&gt; perkančiosios organizacijos sprendimo dėl tarptautinės vertės pirkimo objekto neskaidymo į dalis argumentai, kaip nustatyta šio įstatymo 28 straipsnio 2 dalyje</w:t>
      </w:r>
      <w:r>
        <w:t>“.</w:t>
      </w:r>
    </w:p>
  </w:footnote>
  <w:footnote w:id="127">
    <w:p w14:paraId="3E18954D" w14:textId="77777777" w:rsidR="0097114B" w:rsidRDefault="0097114B" w:rsidP="008633A3">
      <w:pPr>
        <w:pStyle w:val="FootnoteText"/>
        <w:ind w:right="-426"/>
        <w:jc w:val="both"/>
        <w:rPr>
          <w:lang w:val="en-US"/>
        </w:rPr>
      </w:pPr>
      <w:r>
        <w:rPr>
          <w:rStyle w:val="FootnoteReference"/>
        </w:rPr>
        <w:footnoteRef/>
      </w:r>
      <w:r>
        <w:t xml:space="preserve"> </w:t>
      </w:r>
      <w:r>
        <w:t>„Šis pirkimas į dalis neskirstomas“.</w:t>
      </w:r>
    </w:p>
  </w:footnote>
  <w:footnote w:id="128">
    <w:p w14:paraId="67B220B7" w14:textId="77777777" w:rsidR="00787E10" w:rsidRDefault="00787E10" w:rsidP="00787E10">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29">
    <w:p w14:paraId="379E0770" w14:textId="77777777" w:rsidR="00787E10" w:rsidRDefault="00787E10" w:rsidP="00787E10">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30">
    <w:p w14:paraId="4490304D" w14:textId="77777777" w:rsidR="00787E10" w:rsidRPr="00986C4E" w:rsidRDefault="00787E10" w:rsidP="00787E10">
      <w:pPr>
        <w:tabs>
          <w:tab w:val="left" w:pos="851"/>
        </w:tabs>
        <w:jc w:val="both"/>
      </w:pPr>
      <w:r>
        <w:rPr>
          <w:rStyle w:val="FootnoteReference"/>
        </w:rPr>
        <w:footnoteRef/>
      </w:r>
      <w:r>
        <w:rPr>
          <w:rStyle w:val="FootnoteReference"/>
        </w:rPr>
        <w:t xml:space="preserve"> </w:t>
      </w:r>
      <w:r>
        <w:rPr>
          <w:bCs/>
          <w:szCs w:val="24"/>
        </w:rPr>
        <w:t>„</w:t>
      </w:r>
      <w:r>
        <w:t>Pirkimas į dalis negali būti skaidomas, nes siekiama modernizuoti IS yra vientisas objektas ir skaidyti į dalis nėra įmanoma“.</w:t>
      </w:r>
    </w:p>
  </w:footnote>
  <w:footnote w:id="131">
    <w:p w14:paraId="6A99C0ED" w14:textId="77777777" w:rsidR="00787E10" w:rsidRPr="00986C4E" w:rsidRDefault="00787E10" w:rsidP="00787E10">
      <w:pPr>
        <w:tabs>
          <w:tab w:val="left" w:pos="851"/>
        </w:tabs>
        <w:jc w:val="both"/>
      </w:pPr>
      <w:r>
        <w:rPr>
          <w:rStyle w:val="FootnoteReference"/>
        </w:rPr>
        <w:footnoteRef/>
      </w:r>
      <w:r>
        <w:rPr>
          <w:rStyle w:val="FootnoteReference"/>
        </w:rPr>
        <w:t xml:space="preserve"> </w:t>
      </w:r>
      <w:r>
        <w:rPr>
          <w:bCs/>
          <w:szCs w:val="24"/>
        </w:rPr>
        <w:t>„</w:t>
      </w:r>
      <w:r>
        <w:t>&lt;...&gt; pirkimas į dalis negali būti skaidomas, nes siekiama modernizuoti informacinė sistema yra vientisas objektas ir skaidyti į dalis nėra įmanoma“.</w:t>
      </w:r>
    </w:p>
  </w:footnote>
  <w:footnote w:id="132">
    <w:p w14:paraId="72E583AB" w14:textId="77777777" w:rsidR="00E43BAD" w:rsidRDefault="00E43BAD" w:rsidP="00E43BAD">
      <w:pPr>
        <w:pStyle w:val="FootnoteText"/>
        <w:jc w:val="both"/>
        <w:rPr>
          <w:rFonts w:eastAsia="Calibri"/>
          <w:szCs w:val="24"/>
        </w:rPr>
      </w:pPr>
      <w:r>
        <w:rPr>
          <w:rFonts w:eastAsia="Calibri"/>
          <w:szCs w:val="24"/>
          <w:vertAlign w:val="superscript"/>
        </w:rPr>
        <w:footnoteRef/>
      </w:r>
      <w:r>
        <w:rPr>
          <w:rFonts w:eastAsia="Calibri"/>
          <w:szCs w:val="24"/>
        </w:rPr>
        <w:t xml:space="preserve"> </w:t>
      </w:r>
      <w:r>
        <w:rPr>
          <w:rFonts w:eastAsia="Calibri"/>
          <w:szCs w:val="24"/>
        </w:rPr>
        <w:t>„Perkančioji organizacija užtikrina, kad vykdant pirkimą būtų laikomasi lygiateisiškumo, nediskriminavimo, abipusio pripažinimo, proporcingumo, skaidrumo principų“.</w:t>
      </w:r>
    </w:p>
  </w:footnote>
  <w:footnote w:id="133">
    <w:p w14:paraId="1C9B947E" w14:textId="77777777" w:rsidR="004326A7" w:rsidRDefault="004326A7" w:rsidP="004326A7">
      <w:pPr>
        <w:pStyle w:val="FootnoteText"/>
        <w:jc w:val="both"/>
      </w:pPr>
      <w:r>
        <w:rPr>
          <w:rStyle w:val="FootnoteReference"/>
        </w:rPr>
        <w:footnoteRef/>
      </w:r>
      <w:r>
        <w:t xml:space="preserve"> </w:t>
      </w:r>
      <w:r>
        <w:t>„Perkančioji organizacija, vadovaudamasi šio įstatymo 55, 56 ir 57 straipsnių nuostatomis, laimėjusį nustato ekonomiškai naudingiausią pasiūlymą, jeigu tenkinamos visos šios sąlygos</w:t>
      </w:r>
      <w:r w:rsidRPr="000809CC">
        <w:rPr>
          <w:color w:val="000000"/>
        </w:rPr>
        <w:t xml:space="preserve">: </w:t>
      </w:r>
      <w:r>
        <w:rPr>
          <w:color w:val="000000"/>
        </w:rPr>
        <w:t>„</w:t>
      </w:r>
      <w:r w:rsidRPr="000809CC">
        <w:rPr>
          <w:color w:val="000000"/>
        </w:rPr>
        <w:t>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r>
        <w:rPr>
          <w:color w:val="000000"/>
        </w:rPr>
        <w:t>“.</w:t>
      </w:r>
    </w:p>
  </w:footnote>
  <w:footnote w:id="134">
    <w:p w14:paraId="13A33433" w14:textId="77777777" w:rsidR="00E43BAD" w:rsidRDefault="00E43BAD" w:rsidP="00E43BAD">
      <w:pPr>
        <w:pStyle w:val="FootnoteText"/>
        <w:jc w:val="both"/>
      </w:pPr>
      <w:r>
        <w:rPr>
          <w:rStyle w:val="FootnoteReference"/>
        </w:rPr>
        <w:footnoteRef/>
      </w:r>
      <w:r>
        <w:t xml:space="preserve"> </w:t>
      </w:r>
      <w:r w:rsidRPr="005F161A">
        <w:rPr>
          <w:color w:val="000000"/>
        </w:rPr>
        <w:t xml:space="preserve">2022 m. </w:t>
      </w:r>
      <w:r>
        <w:rPr>
          <w:color w:val="000000"/>
        </w:rPr>
        <w:t>lapkričio 7 d. el. paštu.</w:t>
      </w:r>
    </w:p>
  </w:footnote>
  <w:footnote w:id="135">
    <w:p w14:paraId="77163901" w14:textId="77777777" w:rsidR="00E43BAD" w:rsidRDefault="00E43BAD" w:rsidP="00E43BAD">
      <w:pPr>
        <w:pStyle w:val="FootnoteText"/>
        <w:jc w:val="both"/>
      </w:pPr>
      <w:r>
        <w:rPr>
          <w:rStyle w:val="FootnoteReference"/>
        </w:rPr>
        <w:footnoteRef/>
      </w:r>
      <w:r>
        <w:t xml:space="preserve"> </w:t>
      </w:r>
      <w:r w:rsidRPr="005F161A">
        <w:rPr>
          <w:color w:val="000000"/>
        </w:rPr>
        <w:t xml:space="preserve">2022 m. </w:t>
      </w:r>
      <w:r>
        <w:rPr>
          <w:color w:val="000000"/>
        </w:rPr>
        <w:t xml:space="preserve">lapkričio 7 d. </w:t>
      </w:r>
      <w:r w:rsidRPr="00F17276">
        <w:rPr>
          <w:color w:val="000000"/>
        </w:rPr>
        <w:t>raštu Nr. 3S-2480.</w:t>
      </w:r>
    </w:p>
  </w:footnote>
  <w:footnote w:id="136">
    <w:p w14:paraId="2A95C936" w14:textId="77777777" w:rsidR="00E43BAD" w:rsidRDefault="00E43BAD" w:rsidP="00E43BAD">
      <w:pPr>
        <w:pStyle w:val="FootnoteText"/>
        <w:jc w:val="both"/>
      </w:pPr>
      <w:r>
        <w:rPr>
          <w:rStyle w:val="FootnoteReference"/>
        </w:rPr>
        <w:footnoteRef/>
      </w:r>
      <w:r>
        <w:t xml:space="preserve"> </w:t>
      </w:r>
      <w:r w:rsidRPr="005F161A">
        <w:rPr>
          <w:color w:val="000000"/>
        </w:rPr>
        <w:t xml:space="preserve">2022 m. </w:t>
      </w:r>
      <w:r>
        <w:rPr>
          <w:color w:val="000000"/>
        </w:rPr>
        <w:t xml:space="preserve">lapkričio 7 d. </w:t>
      </w:r>
      <w:r w:rsidRPr="00F17276">
        <w:rPr>
          <w:color w:val="000000"/>
        </w:rPr>
        <w:t>raštu Nr. 3S-2480.</w:t>
      </w:r>
    </w:p>
  </w:footnote>
  <w:footnote w:id="137">
    <w:p w14:paraId="425AB543" w14:textId="77777777" w:rsidR="00A65D11" w:rsidRPr="00986C4E" w:rsidRDefault="00A65D11" w:rsidP="00A65D11">
      <w:pPr>
        <w:pStyle w:val="FootnoteText"/>
        <w:jc w:val="both"/>
      </w:pPr>
      <w:r>
        <w:rPr>
          <w:rStyle w:val="FootnoteReference"/>
        </w:rPr>
        <w:footnoteRef/>
      </w:r>
      <w:r>
        <w:rPr>
          <w:rStyle w:val="FootnoteReference"/>
        </w:rPr>
        <w:t xml:space="preserve"> </w:t>
      </w:r>
      <w:r w:rsidRPr="005F161A">
        <w:rPr>
          <w:color w:val="000000"/>
        </w:rPr>
        <w:t xml:space="preserve">2022 m. </w:t>
      </w:r>
      <w:r>
        <w:rPr>
          <w:color w:val="000000"/>
        </w:rPr>
        <w:t>spalio 26</w:t>
      </w:r>
      <w:r w:rsidRPr="005F161A">
        <w:rPr>
          <w:color w:val="000000"/>
        </w:rPr>
        <w:t xml:space="preserve"> d. raštas Nr. </w:t>
      </w:r>
      <w:r>
        <w:rPr>
          <w:color w:val="000000"/>
        </w:rPr>
        <w:t>3</w:t>
      </w:r>
      <w:r w:rsidRPr="005F161A">
        <w:rPr>
          <w:color w:val="000000"/>
        </w:rPr>
        <w:t>S-</w:t>
      </w:r>
      <w:r>
        <w:rPr>
          <w:color w:val="000000"/>
        </w:rPr>
        <w:t>2417.</w:t>
      </w:r>
    </w:p>
  </w:footnote>
  <w:footnote w:id="138">
    <w:p w14:paraId="3CF1F1F3" w14:textId="77777777" w:rsidR="00EB2176" w:rsidRDefault="00EB2176" w:rsidP="00EB2176">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39">
    <w:p w14:paraId="5E074383" w14:textId="77777777" w:rsidR="00EB2176" w:rsidRDefault="00EB2176" w:rsidP="00EB2176">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40">
    <w:p w14:paraId="40A62F62" w14:textId="77777777" w:rsidR="00EB2176" w:rsidRDefault="00EB2176" w:rsidP="00EB2176">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141">
    <w:p w14:paraId="46A919EB" w14:textId="77777777" w:rsidR="00EB2176" w:rsidRDefault="00EB2176" w:rsidP="00EB2176">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42">
    <w:p w14:paraId="60DDFFD1" w14:textId="77777777" w:rsidR="00EB2176" w:rsidRDefault="00EB2176" w:rsidP="00EB2176">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43">
    <w:p w14:paraId="431A7380" w14:textId="77777777" w:rsidR="00EB2176" w:rsidRDefault="00EB2176" w:rsidP="00EB2176">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144">
    <w:p w14:paraId="57113958" w14:textId="77777777" w:rsidR="00EB2176" w:rsidRDefault="00EB2176" w:rsidP="00EB2176">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45">
    <w:p w14:paraId="0CEC2AAE" w14:textId="77777777" w:rsidR="009C530A" w:rsidRDefault="009C530A" w:rsidP="009C530A">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46">
    <w:p w14:paraId="5B2E16B2" w14:textId="77777777" w:rsidR="009C530A" w:rsidRDefault="009C530A" w:rsidP="009C530A">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w:t>
      </w:r>
      <w:r>
        <w:rPr>
          <w:color w:val="000000"/>
        </w:rPr>
        <w:t>24</w:t>
      </w:r>
      <w:r w:rsidRPr="0004503E">
        <w:rPr>
          <w:color w:val="000000"/>
        </w:rPr>
        <w:t xml:space="preserve"> d. </w:t>
      </w:r>
      <w:r w:rsidRPr="005F161A">
        <w:rPr>
          <w:color w:val="000000"/>
        </w:rPr>
        <w:t xml:space="preserve">raštas </w:t>
      </w:r>
      <w:r>
        <w:rPr>
          <w:color w:val="000000"/>
        </w:rPr>
        <w:t>Nr. 3S-2393</w:t>
      </w:r>
      <w:r w:rsidRPr="0004503E">
        <w:rPr>
          <w:color w:val="000000"/>
        </w:rPr>
        <w:t>.</w:t>
      </w:r>
    </w:p>
  </w:footnote>
  <w:footnote w:id="147">
    <w:p w14:paraId="7366BF98" w14:textId="77777777" w:rsidR="004914D3" w:rsidRDefault="004914D3" w:rsidP="004914D3">
      <w:pPr>
        <w:pStyle w:val="FootnoteText"/>
        <w:jc w:val="both"/>
      </w:pPr>
      <w:r>
        <w:rPr>
          <w:rStyle w:val="FootnoteReference"/>
        </w:rPr>
        <w:footnoteRef/>
      </w:r>
      <w:r>
        <w:t xml:space="preserve"> </w:t>
      </w:r>
      <w:hyperlink r:id="rId6" w:history="1">
        <w:r w:rsidRPr="002508A5">
          <w:rPr>
            <w:color w:val="000000"/>
            <w:u w:val="single"/>
          </w:rPr>
          <w:t>https://www.sap.com/lithuania/partner/become.html</w:t>
        </w:r>
      </w:hyperlink>
    </w:p>
  </w:footnote>
  <w:footnote w:id="148">
    <w:p w14:paraId="47D12E78" w14:textId="77777777" w:rsidR="004914D3" w:rsidRDefault="004914D3" w:rsidP="004914D3">
      <w:pPr>
        <w:pStyle w:val="FootnoteText"/>
        <w:jc w:val="both"/>
      </w:pPr>
      <w:r>
        <w:rPr>
          <w:rStyle w:val="FootnoteReference"/>
        </w:rPr>
        <w:footnoteRef/>
      </w:r>
      <w:r>
        <w:t xml:space="preserve"> </w:t>
      </w:r>
      <w:hyperlink r:id="rId7" w:history="1">
        <w:r w:rsidRPr="00B17AC8">
          <w:rPr>
            <w:color w:val="000000"/>
            <w:u w:val="single"/>
          </w:rPr>
          <w:t>https://www.sap.com/india/partner/become/service/apply.html</w:t>
        </w:r>
      </w:hyperlink>
    </w:p>
  </w:footnote>
  <w:footnote w:id="149">
    <w:p w14:paraId="11C92065" w14:textId="77777777" w:rsidR="004914D3" w:rsidRDefault="004914D3" w:rsidP="004914D3">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50">
    <w:p w14:paraId="63C72DFE" w14:textId="77777777" w:rsidR="004914D3" w:rsidRDefault="004914D3" w:rsidP="004914D3">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51">
    <w:p w14:paraId="27773DCA" w14:textId="77777777" w:rsidR="004914D3" w:rsidRDefault="004914D3" w:rsidP="004914D3">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52">
    <w:p w14:paraId="619247E4" w14:textId="77777777" w:rsidR="004914D3" w:rsidRDefault="004914D3" w:rsidP="004914D3">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53">
    <w:p w14:paraId="27219352" w14:textId="77777777" w:rsidR="00E22CC5" w:rsidRDefault="00E22CC5" w:rsidP="00E22CC5">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154">
    <w:p w14:paraId="6741D821" w14:textId="77777777" w:rsidR="00E22CC5" w:rsidRDefault="00E22CC5" w:rsidP="00E22CC5">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55">
    <w:p w14:paraId="1C68012C" w14:textId="77777777" w:rsidR="00AD50AE" w:rsidRDefault="00AD50AE" w:rsidP="00AD50AE">
      <w:pPr>
        <w:pStyle w:val="FootnoteText"/>
        <w:ind w:right="-426"/>
        <w:jc w:val="both"/>
      </w:pPr>
      <w:r>
        <w:rPr>
          <w:rStyle w:val="FootnoteReference"/>
        </w:rPr>
        <w:footnoteRef/>
      </w:r>
      <w:r>
        <w:t xml:space="preserve"> </w:t>
      </w:r>
      <w:r>
        <w:t>„Perkančioji organizacija užtikrina, kad vykdant pirkimą būtų laikomasi lygiateisiškumo, nediskriminavimo, abipusio pripažinimo, proporcingumo, skaidrumo principų“.</w:t>
      </w:r>
    </w:p>
  </w:footnote>
  <w:footnote w:id="156">
    <w:p w14:paraId="5D01B665" w14:textId="77777777" w:rsidR="00AD50AE" w:rsidRDefault="00AD50AE" w:rsidP="00AD50AE">
      <w:pPr>
        <w:pStyle w:val="FootnoteText"/>
        <w:jc w:val="both"/>
      </w:pPr>
      <w:r>
        <w:rPr>
          <w:rStyle w:val="FootnoteReference"/>
        </w:rPr>
        <w:footnoteRef/>
      </w:r>
      <w:r>
        <w:t xml:space="preserve"> </w:t>
      </w:r>
      <w: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 w:id="157">
    <w:p w14:paraId="32B3DF30" w14:textId="77777777" w:rsidR="00AD50AE" w:rsidRDefault="00AD50AE" w:rsidP="00AD50AE">
      <w:pPr>
        <w:pStyle w:val="FootnoteText"/>
        <w:ind w:right="-425"/>
        <w:jc w:val="both"/>
      </w:pPr>
      <w:r>
        <w:rPr>
          <w:rStyle w:val="FootnoteReference"/>
        </w:rPr>
        <w:footnoteRef/>
      </w:r>
      <w:r>
        <w:t xml:space="preserve"> </w:t>
      </w:r>
      <w:r>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2C3EA8">
        <w:t>nustatyti kandidatų ar dalyvių kvalifikacijos reikalavimai negali dirbtinai riboti konkurencijos, turi būti proporcingi ir susiję su pirkimo objektu, tikslūs ir aiškūs.</w:t>
      </w:r>
      <w:r>
        <w:t xml:space="preserve"> &lt;...&gt;“.</w:t>
      </w:r>
    </w:p>
  </w:footnote>
  <w:footnote w:id="158">
    <w:p w14:paraId="7EE1C1A6" w14:textId="77777777" w:rsidR="00A958A3" w:rsidRDefault="00A958A3" w:rsidP="00A958A3">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159">
    <w:p w14:paraId="0189BB5B" w14:textId="116A2ED5" w:rsidR="00682616" w:rsidRDefault="00682616" w:rsidP="00682616">
      <w:pPr>
        <w:pStyle w:val="FootnoteText"/>
        <w:ind w:right="-284"/>
        <w:jc w:val="both"/>
        <w:rPr>
          <w:sz w:val="24"/>
          <w:szCs w:val="24"/>
        </w:rPr>
      </w:pPr>
      <w:r w:rsidRPr="00B204C1">
        <w:rPr>
          <w:rStyle w:val="FootnoteReference"/>
        </w:rPr>
        <w:footnoteRef/>
      </w:r>
      <w:r>
        <w:t xml:space="preserve"> </w:t>
      </w:r>
      <w:r>
        <w:t>Patvirtinta Tarnybos direktoriaus 2017 m. birželio 29 d. Nr. 1S-105, redakcija galioj</w:t>
      </w:r>
      <w:r w:rsidR="00177D0D">
        <w:t>usi</w:t>
      </w:r>
      <w:r>
        <w:t xml:space="preserve"> nuo </w:t>
      </w:r>
      <w:r w:rsidR="00177D0D">
        <w:t>2022-01-01 iki 2022-03-31</w:t>
      </w:r>
      <w:r>
        <w:t>.</w:t>
      </w:r>
    </w:p>
  </w:footnote>
  <w:footnote w:id="160">
    <w:p w14:paraId="0D8391BB" w14:textId="77777777" w:rsidR="00DC1FDB" w:rsidRDefault="00DC1FDB" w:rsidP="00DC1FDB">
      <w:pPr>
        <w:pStyle w:val="FootnoteText"/>
        <w:ind w:right="-426"/>
        <w:jc w:val="both"/>
      </w:pPr>
      <w:r>
        <w:rPr>
          <w:rStyle w:val="FootnoteReference"/>
        </w:rPr>
        <w:footnoteRef/>
      </w:r>
      <w:r>
        <w:t xml:space="preserve"> </w:t>
      </w:r>
      <w:r>
        <w:t xml:space="preserve">„&lt;...&gt; </w:t>
      </w:r>
      <w:r w:rsidRPr="003E69E4">
        <w:t>Kvalifikacijos reikalavimų nustatymo tikslas – leisti pateikti pasiūlymus visiems tiekėjams, kurie galės įvykdyti ketinamą sudaryti pirkimo sutartį, o ne atrinkti tuos, kurie geriausiai galėtų įvykdyti pirkimo sutartį, todėl turi būti nustatomi ne didesni nei būtini reikalavimai dėl patirties“.</w:t>
      </w:r>
    </w:p>
  </w:footnote>
  <w:footnote w:id="161">
    <w:p w14:paraId="501E36F2" w14:textId="77777777" w:rsidR="00546816" w:rsidRDefault="00546816" w:rsidP="00546816">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62">
    <w:p w14:paraId="23273557" w14:textId="77777777" w:rsidR="00546816" w:rsidRDefault="00546816" w:rsidP="00546816">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63">
    <w:p w14:paraId="69AD310C" w14:textId="77777777" w:rsidR="00546816" w:rsidRDefault="00546816" w:rsidP="00546816">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164">
    <w:p w14:paraId="3A0C6871" w14:textId="77777777" w:rsidR="00546816" w:rsidRDefault="00546816" w:rsidP="00546816">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65">
    <w:p w14:paraId="0E18A56A" w14:textId="77777777" w:rsidR="00DA6EFD" w:rsidRDefault="00DA6EFD" w:rsidP="00DA6EFD">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166">
    <w:p w14:paraId="01AE572C" w14:textId="77777777" w:rsidR="002248F0" w:rsidRDefault="002248F0" w:rsidP="002248F0">
      <w:pPr>
        <w:pStyle w:val="FootnoteText"/>
        <w:jc w:val="both"/>
      </w:pPr>
      <w:r>
        <w:rPr>
          <w:rStyle w:val="FootnoteReference"/>
        </w:rPr>
        <w:footnoteRef/>
      </w:r>
      <w:r>
        <w:t xml:space="preserve"> </w:t>
      </w:r>
      <w:r>
        <w:t>„Perkančioji organizacija, atsižvelgdama į perkamų prekių, paslaugų ar darbų pobūdį, kiekį, svarbą ir paskirtį, gali reikalauti iš tiekėjų pateikti šiuos dokumentus (vieną ar kelis), patvirtinančius jų techninį ir profesinį pajėgumą: &lt;...&gt; pagrindinių per paskutinius 3 metus patiektų prekių ar suteiktų paslaugų sąrašus, kuriuose nurodytos prekių ar paslaugų bendros sumos, datos ir prekių ar paslaugų gavėjai – tiek viešieji, tiek privatieji &lt;...&gt;“.</w:t>
      </w:r>
    </w:p>
  </w:footnote>
  <w:footnote w:id="167">
    <w:p w14:paraId="628E9717" w14:textId="77777777" w:rsidR="00DA6EFD" w:rsidRDefault="00DA6EFD" w:rsidP="00DA6EFD">
      <w:pPr>
        <w:pStyle w:val="FootnoteText"/>
        <w:ind w:right="-284"/>
        <w:jc w:val="both"/>
        <w:rPr>
          <w:sz w:val="24"/>
          <w:szCs w:val="24"/>
        </w:rPr>
      </w:pPr>
      <w:r w:rsidRPr="006B3796">
        <w:rPr>
          <w:rStyle w:val="FootnoteReference"/>
        </w:rPr>
        <w:footnoteRef/>
      </w:r>
      <w:r>
        <w:t xml:space="preserve"> </w:t>
      </w:r>
      <w:r>
        <w:t>Patvirtinta Tarnybos direktoriaus 2017 m. birželio 29 d. Nr. 1S-105, redakcija galiojanti nuo 2022-04-01.</w:t>
      </w:r>
    </w:p>
  </w:footnote>
  <w:footnote w:id="168">
    <w:p w14:paraId="1347476B" w14:textId="77777777" w:rsidR="00DA6EFD" w:rsidRDefault="00DA6EFD" w:rsidP="00DA6EFD">
      <w:pPr>
        <w:pStyle w:val="FootnoteText"/>
        <w:jc w:val="both"/>
      </w:pPr>
      <w:r>
        <w:rPr>
          <w:rStyle w:val="FootnoteReference"/>
        </w:rPr>
        <w:footnoteRef/>
      </w:r>
      <w:r>
        <w:t xml:space="preserve"> </w:t>
      </w:r>
      <w:r>
        <w:t>„</w:t>
      </w:r>
      <w:r w:rsidRPr="006744FB">
        <w:t>Kai pirkimo objektas dalus:</w:t>
      </w:r>
      <w:r w:rsidRPr="00E01A7B">
        <w:t xml:space="preserve"> </w:t>
      </w:r>
      <w:r w:rsidRPr="006744FB">
        <w:t>Tiekėjas per paskutinius 3* metus iki pasiūlymo pateikimo termino pabaigos pagal vieną ar daugiau sutarčių (projektų) yra savo jėgomis pristatęs [ir sumontavęs] [nurodomos panašios prekės (jų apimtis ar vertė, ar kt., jei reikia)]</w:t>
      </w:r>
      <w:r>
        <w:t>“.</w:t>
      </w:r>
    </w:p>
  </w:footnote>
  <w:footnote w:id="169">
    <w:p w14:paraId="58FD7E2B" w14:textId="77777777" w:rsidR="00546816" w:rsidRDefault="00546816" w:rsidP="00546816">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70">
    <w:p w14:paraId="2D3D5B3D" w14:textId="77777777" w:rsidR="004A6082" w:rsidRDefault="004A6082" w:rsidP="004A6082">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71">
    <w:p w14:paraId="1FA050B0" w14:textId="77777777" w:rsidR="003E5C04" w:rsidRDefault="003E5C04" w:rsidP="003E5C04">
      <w:pPr>
        <w:pStyle w:val="FootnoteText"/>
        <w:ind w:right="-425"/>
        <w:jc w:val="both"/>
      </w:pPr>
      <w:r>
        <w:rPr>
          <w:rStyle w:val="FootnoteReference"/>
        </w:rPr>
        <w:footnoteRef/>
      </w:r>
      <w:r>
        <w:t xml:space="preserve"> </w:t>
      </w:r>
      <w:r>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3C57AF">
        <w:t xml:space="preserve">nustatyti kandidatų ar dalyvių kvalifikacijos reikalavimai negali dirbtinai riboti konkurencijos, turi būti proporcingi ir susiję su pirkimo objektu, tikslūs ir aiškūs. </w:t>
      </w:r>
      <w:r>
        <w:t>&lt;...&gt;“.</w:t>
      </w:r>
    </w:p>
  </w:footnote>
  <w:footnote w:id="172">
    <w:p w14:paraId="64443CBD" w14:textId="77777777" w:rsidR="003E5C04" w:rsidRDefault="003E5C04" w:rsidP="003E5C04">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173">
    <w:p w14:paraId="0A4CA136" w14:textId="77777777" w:rsidR="003E5C04" w:rsidRDefault="003E5C04" w:rsidP="003E5C04">
      <w:pPr>
        <w:pStyle w:val="FootnoteText"/>
        <w:ind w:right="-284"/>
        <w:jc w:val="both"/>
        <w:rPr>
          <w:sz w:val="24"/>
          <w:szCs w:val="24"/>
        </w:rPr>
      </w:pPr>
      <w:r w:rsidRPr="00A60976">
        <w:rPr>
          <w:rStyle w:val="FootnoteReference"/>
        </w:rPr>
        <w:footnoteRef/>
      </w:r>
      <w:r>
        <w:t xml:space="preserve"> </w:t>
      </w:r>
      <w:r>
        <w:t>Patvirtinta Tarnybos direktoriaus 2017 m. birželio 29 d. Nr. 1S-105, redakcija galiojusi nuo 2022-01-01 iki 2022-03-31.</w:t>
      </w:r>
    </w:p>
  </w:footnote>
  <w:footnote w:id="174">
    <w:p w14:paraId="1944D6F9" w14:textId="77777777" w:rsidR="003921B8" w:rsidRDefault="003921B8" w:rsidP="003921B8">
      <w:pPr>
        <w:pStyle w:val="FootnoteText"/>
        <w:ind w:right="-426"/>
        <w:jc w:val="both"/>
      </w:pPr>
      <w:r>
        <w:rPr>
          <w:rStyle w:val="FootnoteReference"/>
        </w:rPr>
        <w:footnoteRef/>
      </w:r>
      <w:r>
        <w:t xml:space="preserve"> </w:t>
      </w:r>
      <w:r>
        <w:t xml:space="preserve">„&lt;...&gt; </w:t>
      </w:r>
      <w:r w:rsidRPr="003E69E4">
        <w:t>Kvalifikacijos reikalavimų nustatymo tikslas – leisti pateikti pasiūlymus visiems tiekėjams, kurie galės įvykdyti ketinamą sudaryti pirkimo sutartį, o ne atrinkti tuos, kurie geriausiai galėtų įvykdyti pirkimo sutartį, todėl turi būti nustatomi ne didesni nei būtini reikalavimai dėl patirties“.</w:t>
      </w:r>
    </w:p>
  </w:footnote>
  <w:footnote w:id="175">
    <w:p w14:paraId="78F9A3C5" w14:textId="77777777" w:rsidR="00546816" w:rsidRDefault="00546816" w:rsidP="00546816">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76">
    <w:p w14:paraId="57CF19CD" w14:textId="77777777" w:rsidR="00546816" w:rsidRDefault="00546816" w:rsidP="00546816">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77">
    <w:p w14:paraId="418A6BAC" w14:textId="77777777" w:rsidR="00546816" w:rsidRDefault="00546816" w:rsidP="00546816">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78">
    <w:p w14:paraId="4BD3F7DD" w14:textId="77777777" w:rsidR="000A5603" w:rsidRDefault="000A5603" w:rsidP="000A5603">
      <w:pPr>
        <w:pStyle w:val="FootnoteText"/>
        <w:ind w:right="-425"/>
        <w:jc w:val="both"/>
      </w:pPr>
      <w:r>
        <w:rPr>
          <w:rStyle w:val="FootnoteReference"/>
        </w:rPr>
        <w:footnoteRef/>
      </w:r>
      <w:r>
        <w:t xml:space="preserve"> </w:t>
      </w:r>
      <w:r>
        <w:t xml:space="preserve">„Perkančioji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w:t>
      </w:r>
      <w:r w:rsidRPr="003C57AF">
        <w:t xml:space="preserve">nustatyti kandidatų ar dalyvių kvalifikacijos reikalavimai negali dirbtinai riboti konkurencijos, turi būti proporcingi ir susiję su pirkimo objektu, tikslūs ir aiškūs. </w:t>
      </w:r>
      <w:r>
        <w:t>&lt;...&gt;“.</w:t>
      </w:r>
    </w:p>
  </w:footnote>
  <w:footnote w:id="179">
    <w:p w14:paraId="1DD8BD9E" w14:textId="77777777" w:rsidR="000A5603" w:rsidRDefault="000A5603" w:rsidP="000A5603">
      <w:pPr>
        <w:pStyle w:val="FootnoteText"/>
        <w:jc w:val="both"/>
      </w:pPr>
      <w:r>
        <w:rPr>
          <w:rStyle w:val="FootnoteReference"/>
        </w:rPr>
        <w:footnoteRef/>
      </w:r>
      <w:r>
        <w:t xml:space="preserve"> </w:t>
      </w:r>
      <w:r>
        <w:t>„Tiekėjo kvalifikacijos reikalavimai nustatomi pagal Viešųjų pirkimų tarnybos patvirtintą tiekėjo kvalifikacijos reikalavimų nustatymo metodiką“.</w:t>
      </w:r>
    </w:p>
  </w:footnote>
  <w:footnote w:id="180">
    <w:p w14:paraId="687FE87F" w14:textId="77777777" w:rsidR="00DD0E9B" w:rsidRDefault="00DD0E9B" w:rsidP="00DD0E9B">
      <w:pPr>
        <w:pStyle w:val="FootnoteText"/>
        <w:ind w:right="-284"/>
        <w:jc w:val="both"/>
        <w:rPr>
          <w:sz w:val="24"/>
          <w:szCs w:val="24"/>
        </w:rPr>
      </w:pPr>
      <w:r w:rsidRPr="00560C5A">
        <w:rPr>
          <w:rStyle w:val="FootnoteReference"/>
        </w:rPr>
        <w:footnoteRef/>
      </w:r>
      <w:r>
        <w:t xml:space="preserve"> </w:t>
      </w:r>
      <w:r>
        <w:t>Patvirtinta Tarnybos direktoriaus 2017 m. birželio 29 d. Nr. 1S-105, redakcija galiojusi nuo 2022-01-01 iki 2022-03-31.</w:t>
      </w:r>
    </w:p>
  </w:footnote>
  <w:footnote w:id="181">
    <w:p w14:paraId="323EB25E" w14:textId="77777777" w:rsidR="00DD0E9B" w:rsidRDefault="00DD0E9B" w:rsidP="00DD0E9B">
      <w:pPr>
        <w:pStyle w:val="FootnoteText"/>
        <w:jc w:val="both"/>
      </w:pPr>
      <w:r>
        <w:rPr>
          <w:rStyle w:val="FootnoteReference"/>
        </w:rPr>
        <w:footnoteRef/>
      </w:r>
      <w:r>
        <w:t xml:space="preserve"> </w:t>
      </w:r>
      <w:r>
        <w:t>„</w:t>
      </w:r>
      <w:r w:rsidRPr="00523D91">
        <w:t>Tiekėjas pirkimo sutarties vykdymo laikotarpiu galės taikyti aplinkos apsaugos vadybos priemones:</w:t>
      </w:r>
      <w:r>
        <w:t xml:space="preserve"> </w:t>
      </w:r>
      <w:r w:rsidRPr="00523D91">
        <w:rPr>
          <w:i/>
          <w:iCs/>
        </w:rPr>
        <w:t>[nurodomos aplinkos apsaugos vadybos priemonės, kurias tiekėjas privalės taikyti vykdant pirkimo sutartį]</w:t>
      </w:r>
      <w:r w:rsidRPr="00523D91">
        <w:t>.</w:t>
      </w:r>
      <w:r>
        <w:t xml:space="preserve"> &lt;...&gt; </w:t>
      </w:r>
      <w:r>
        <w:rPr>
          <w:color w:val="000000"/>
        </w:rPr>
        <w:t>Siekdamas gauti kuo daugiau konkurencingų pasiūlymų, pirkimo vykdytojas turi nurodyti ne reikalaujamą taikyti sistemą ar standartą, bet konkrečias aplinkos apsaugos vadybos užtikrinimo priemones, kurias turi taikyti tiekėjas“.</w:t>
      </w:r>
    </w:p>
  </w:footnote>
  <w:footnote w:id="182">
    <w:p w14:paraId="4092EDD5" w14:textId="77777777" w:rsidR="00540D09" w:rsidRDefault="00540D09" w:rsidP="00540D09">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83">
    <w:p w14:paraId="449704B2" w14:textId="77777777" w:rsidR="00540D09" w:rsidRDefault="00540D09" w:rsidP="00540D09">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184">
    <w:p w14:paraId="06EC7CE2" w14:textId="77777777" w:rsidR="00540D09" w:rsidRDefault="00540D09" w:rsidP="00540D09">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85">
    <w:p w14:paraId="1D9B1AFD" w14:textId="77777777" w:rsidR="00540D09" w:rsidRDefault="00540D09" w:rsidP="00540D09">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186">
    <w:p w14:paraId="2208F70F" w14:textId="77777777" w:rsidR="008C223D" w:rsidRDefault="008C223D" w:rsidP="008C223D">
      <w:pPr>
        <w:pStyle w:val="FootnoteText"/>
        <w:ind w:right="-425"/>
        <w:jc w:val="both"/>
      </w:pPr>
      <w:r>
        <w:rPr>
          <w:rStyle w:val="FootnoteReference"/>
        </w:rPr>
        <w:footnoteRef/>
      </w:r>
      <w:r>
        <w:t xml:space="preserve"> </w:t>
      </w:r>
      <w:r>
        <w:t>„</w:t>
      </w:r>
      <w:r>
        <w:rPr>
          <w:rFonts w:eastAsia="Calibri"/>
          <w:szCs w:val="24"/>
        </w:rPr>
        <w:t xml:space="preserve">Tarptautinio pirkimo atveju </w:t>
      </w:r>
      <w:r>
        <w:rPr>
          <w:bCs/>
          <w:szCs w:val="24"/>
        </w:rPr>
        <w:t>šio straipsnio 1 dalyje nurodyta pareiga skaidyti pirkimo objektą į dalis netaikoma, jeigu</w:t>
      </w:r>
      <w:r>
        <w:rPr>
          <w:rFonts w:eastAsia="Calibri"/>
          <w:szCs w:val="24"/>
        </w:rPr>
        <w:t xml:space="preserve"> </w:t>
      </w:r>
      <w:r>
        <w:rPr>
          <w:rFonts w:eastAsia="Calibri"/>
          <w:szCs w:val="24"/>
          <w:u w:val="single"/>
        </w:rPr>
        <w:t>perkančioji organizacija pirkimo dokumentuose pagrindžia</w:t>
      </w:r>
      <w:r>
        <w:rPr>
          <w:rFonts w:eastAsia="Calibri"/>
          <w:szCs w:val="24"/>
        </w:rPr>
        <w:t xml:space="preserve">, kad dėl to sumažėtų tiekėjų konkurencija, pirkimo sutarties vykdymas taptų per daug brangus ar sudėtingas techniniu požiūriu, </w:t>
      </w:r>
      <w:r>
        <w:rPr>
          <w:bCs/>
          <w:szCs w:val="24"/>
        </w:rPr>
        <w:t>skirtingų pirkimo objekto dalių įgyvendinimas būtų glaudžiai susijęs ir dėl to</w:t>
      </w:r>
      <w:r>
        <w:rPr>
          <w:b/>
          <w:bCs/>
          <w:szCs w:val="24"/>
        </w:rPr>
        <w:t xml:space="preserve"> </w:t>
      </w:r>
      <w:r>
        <w:rPr>
          <w:bCs/>
          <w:szCs w:val="24"/>
        </w:rPr>
        <w:t>perkančiajai organizacijai</w:t>
      </w:r>
      <w:r>
        <w:rPr>
          <w:b/>
          <w:bCs/>
          <w:szCs w:val="24"/>
        </w:rPr>
        <w:t xml:space="preserve"> </w:t>
      </w:r>
      <w:r>
        <w:rPr>
          <w:rFonts w:eastAsia="Calibri"/>
          <w:szCs w:val="24"/>
        </w:rPr>
        <w:t xml:space="preserve">atsirastų būtinybė koordinuoti šių dalių tiekėjus ir tai keltų riziką netinkamai įvykdyti pirkimo sutartį, </w:t>
      </w:r>
      <w:r>
        <w:rPr>
          <w:bCs/>
          <w:szCs w:val="24"/>
        </w:rPr>
        <w:t>ar nurodo kitas pagrįstas aplinkybes, dėl kurių netikslinga pirkimo objektą skaidyti į dalis</w:t>
      </w:r>
      <w:r>
        <w:rPr>
          <w:rFonts w:eastAsia="Calibri"/>
          <w:szCs w:val="24"/>
        </w:rPr>
        <w:t>“.</w:t>
      </w:r>
    </w:p>
  </w:footnote>
  <w:footnote w:id="187">
    <w:p w14:paraId="4CFAB831" w14:textId="77777777" w:rsidR="008C223D" w:rsidRDefault="008C223D" w:rsidP="008C223D">
      <w:pPr>
        <w:pStyle w:val="FootnoteText"/>
        <w:ind w:right="-426"/>
        <w:jc w:val="both"/>
      </w:pPr>
      <w:r>
        <w:rPr>
          <w:rStyle w:val="FootnoteReference"/>
        </w:rPr>
        <w:footnoteRef/>
      </w:r>
      <w:r>
        <w:t xml:space="preserve"> </w:t>
      </w:r>
      <w:r>
        <w:t>„</w:t>
      </w:r>
      <w:r>
        <w:rPr>
          <w:color w:val="000000"/>
        </w:rPr>
        <w:t>Pirkimo dokumentuose turi būti nurodyta &lt;...&gt; perkančiosios organizacijos sprendimo dėl tarptautinės vertės pirkimo objekto neskaidymo į dalis argumentai, kaip nustatyta šio įstatymo 28 straipsnio 2 dalyje</w:t>
      </w:r>
      <w:r>
        <w:t>“.</w:t>
      </w:r>
    </w:p>
  </w:footnote>
  <w:footnote w:id="188">
    <w:p w14:paraId="7CEF3F41" w14:textId="77777777" w:rsidR="0097114B" w:rsidRDefault="0097114B" w:rsidP="008633A3">
      <w:pPr>
        <w:pStyle w:val="FootnoteText"/>
        <w:ind w:right="-426"/>
        <w:jc w:val="both"/>
        <w:rPr>
          <w:lang w:val="en-US"/>
        </w:rPr>
      </w:pPr>
      <w:r>
        <w:rPr>
          <w:rStyle w:val="FootnoteReference"/>
        </w:rPr>
        <w:footnoteRef/>
      </w:r>
      <w:r>
        <w:t xml:space="preserve"> </w:t>
      </w:r>
      <w:r>
        <w:t>„Šis pirkimas į dalis neskirstomas“.</w:t>
      </w:r>
    </w:p>
  </w:footnote>
  <w:footnote w:id="189">
    <w:p w14:paraId="75A28184" w14:textId="77777777" w:rsidR="00643F54" w:rsidRDefault="00643F54" w:rsidP="00643F54">
      <w:pPr>
        <w:pStyle w:val="FootnoteText"/>
        <w:jc w:val="both"/>
      </w:pPr>
      <w:r>
        <w:rPr>
          <w:rStyle w:val="FootnoteReference"/>
        </w:rPr>
        <w:footnoteRef/>
      </w:r>
      <w:r>
        <w:t xml:space="preserve"> </w:t>
      </w:r>
      <w:r w:rsidRPr="005F161A">
        <w:rPr>
          <w:color w:val="000000"/>
        </w:rPr>
        <w:t>2022 m. rugpjūčio 18 d. raštas Nr. 4S-731</w:t>
      </w:r>
      <w:r>
        <w:rPr>
          <w:color w:val="000000"/>
        </w:rPr>
        <w:t>.</w:t>
      </w:r>
    </w:p>
  </w:footnote>
  <w:footnote w:id="190">
    <w:p w14:paraId="764F99B0" w14:textId="77777777" w:rsidR="00643F54" w:rsidRDefault="00643F54" w:rsidP="00643F54">
      <w:pPr>
        <w:pStyle w:val="FootnoteText"/>
        <w:jc w:val="both"/>
      </w:pPr>
      <w:r>
        <w:rPr>
          <w:rStyle w:val="FootnoteReference"/>
        </w:rPr>
        <w:footnoteRef/>
      </w:r>
      <w:r>
        <w:t xml:space="preserve"> </w:t>
      </w:r>
      <w:r w:rsidRPr="00594667">
        <w:rPr>
          <w:color w:val="000000"/>
        </w:rPr>
        <w:t xml:space="preserve">2022 m. rugsėjo 1 d. </w:t>
      </w:r>
      <w:r w:rsidRPr="005F161A">
        <w:rPr>
          <w:color w:val="000000"/>
        </w:rPr>
        <w:t xml:space="preserve">raštas </w:t>
      </w:r>
      <w:r w:rsidRPr="00594667">
        <w:rPr>
          <w:color w:val="000000"/>
        </w:rPr>
        <w:t>Nr. B6-(1.9.)-2322</w:t>
      </w:r>
      <w:r>
        <w:rPr>
          <w:color w:val="000000"/>
        </w:rPr>
        <w:t>.</w:t>
      </w:r>
    </w:p>
  </w:footnote>
  <w:footnote w:id="191">
    <w:p w14:paraId="66C7F523" w14:textId="45B1CFD0" w:rsidR="00643F54" w:rsidRPr="00986C4E" w:rsidRDefault="00643F54" w:rsidP="00643F54">
      <w:pPr>
        <w:tabs>
          <w:tab w:val="left" w:pos="851"/>
        </w:tabs>
        <w:jc w:val="both"/>
      </w:pPr>
      <w:r>
        <w:rPr>
          <w:rStyle w:val="FootnoteReference"/>
        </w:rPr>
        <w:footnoteRef/>
      </w:r>
      <w:r>
        <w:rPr>
          <w:rStyle w:val="FootnoteReference"/>
        </w:rPr>
        <w:t xml:space="preserve"> </w:t>
      </w:r>
      <w:r>
        <w:rPr>
          <w:bCs/>
          <w:szCs w:val="24"/>
        </w:rPr>
        <w:t>„</w:t>
      </w:r>
      <w:r>
        <w:t xml:space="preserve">Pirkimas į dalis negali būti skaidomas, nes </w:t>
      </w:r>
      <w:r w:rsidR="002B27D6">
        <w:t>būtina įsigyti vientisą produktą, apimantį tiek operacines sistemas, tiek duomenų bazes, nes priešingu atveju gali kilti rizika technologijų suderinamumui, saugumui, veikimo sklandumui. Todėl skaidymas į dalis VMVT būtų nenaudingas, neefektyvus ir neracionalus</w:t>
      </w:r>
      <w:r>
        <w:t>“.</w:t>
      </w:r>
    </w:p>
  </w:footnote>
  <w:footnote w:id="192">
    <w:p w14:paraId="201437D4" w14:textId="5C50D5F9" w:rsidR="00643F54" w:rsidRPr="00986C4E" w:rsidRDefault="00643F54" w:rsidP="00643F54">
      <w:pPr>
        <w:tabs>
          <w:tab w:val="left" w:pos="851"/>
        </w:tabs>
        <w:jc w:val="both"/>
      </w:pPr>
      <w:r>
        <w:rPr>
          <w:rStyle w:val="FootnoteReference"/>
        </w:rPr>
        <w:footnoteRef/>
      </w:r>
      <w:r>
        <w:rPr>
          <w:rStyle w:val="FootnoteReference"/>
        </w:rPr>
        <w:t xml:space="preserve"> </w:t>
      </w:r>
      <w:r>
        <w:rPr>
          <w:bCs/>
          <w:szCs w:val="24"/>
        </w:rPr>
        <w:t>„</w:t>
      </w:r>
      <w:r>
        <w:t xml:space="preserve">&lt;...&gt; pirkimas </w:t>
      </w:r>
      <w:r w:rsidR="00CA728D">
        <w:t>į dalis negali būti skaidomas, nes būtina įsigyti vientisą produktą, apimantį tiek operacines sistemas, tiek duomenų bazes, nes priešingu atveju gali kilti rizika technologijų suderinamumui, saugumui, veikimo sklandumui. Todėl skaidymas į dalis VMVT būtų nenaudingas, neefektyvus ir neracionalus</w:t>
      </w:r>
      <w:r>
        <w:t>“.</w:t>
      </w:r>
    </w:p>
  </w:footnote>
  <w:footnote w:id="193">
    <w:p w14:paraId="6C4D5168" w14:textId="4AE5056D" w:rsidR="00196349" w:rsidRPr="00F3142C" w:rsidRDefault="00196349" w:rsidP="00F3142C">
      <w:pPr>
        <w:tabs>
          <w:tab w:val="left" w:pos="993"/>
        </w:tabs>
        <w:jc w:val="both"/>
        <w:rPr>
          <w:color w:val="000000"/>
          <w:sz w:val="24"/>
          <w:szCs w:val="24"/>
        </w:rPr>
      </w:pPr>
      <w:r>
        <w:rPr>
          <w:rStyle w:val="FootnoteReference"/>
        </w:rPr>
        <w:footnoteRef/>
      </w:r>
      <w:r>
        <w:t xml:space="preserve"> </w:t>
      </w:r>
      <w:r w:rsidR="00F3142C">
        <w:t>„</w:t>
      </w:r>
      <w:r w:rsidR="00F3142C" w:rsidRPr="00F3142C">
        <w:t>Komisija priima sprendimus posėdyje paprasta balsų dauguma atviru vardiniu balsavimu</w:t>
      </w:r>
      <w:r w:rsidR="00697A63">
        <w:t xml:space="preserve"> </w:t>
      </w:r>
      <w:r w:rsidR="00697A63" w:rsidRPr="00697A63">
        <w:t>&lt;...&gt; Komisijos sprendimai įforminami protokolu. Protokole nurodomi Komisijos sprendimo motyvai, pateikiami paaiškinimai, Komisijos narių atskirosios nuomonės. Protokolą pasirašo visi Komisijos posėdyje dalyvavę nariai“.</w:t>
      </w:r>
    </w:p>
  </w:footnote>
  <w:footnote w:id="194">
    <w:p w14:paraId="7EC07C90" w14:textId="77777777" w:rsidR="00FD2E26" w:rsidRPr="00986C4E" w:rsidRDefault="00FD2E26" w:rsidP="00FD2E26">
      <w:pPr>
        <w:tabs>
          <w:tab w:val="left" w:pos="851"/>
        </w:tabs>
        <w:jc w:val="both"/>
      </w:pPr>
      <w:r>
        <w:rPr>
          <w:rStyle w:val="FootnoteReference"/>
        </w:rPr>
        <w:footnoteRef/>
      </w:r>
      <w:r>
        <w:rPr>
          <w:rStyle w:val="FootnoteReference"/>
        </w:rPr>
        <w:t xml:space="preserve"> </w:t>
      </w:r>
      <w:r w:rsidRPr="002B315D">
        <w:rPr>
          <w:bCs/>
          <w:szCs w:val="24"/>
        </w:rPr>
        <w:t>https://vpt.lrv.lt/uploads/vpt/documents/files/mp/komisijos_gaires.pdf</w:t>
      </w:r>
      <w:r>
        <w:rPr>
          <w:bCs/>
          <w:szCs w:val="24"/>
        </w:rPr>
        <w:t>.</w:t>
      </w:r>
    </w:p>
  </w:footnote>
  <w:footnote w:id="195">
    <w:p w14:paraId="3977A370" w14:textId="77777777" w:rsidR="00FD2E26" w:rsidRPr="00986C4E" w:rsidRDefault="00FD2E26" w:rsidP="00FD2E26">
      <w:pPr>
        <w:tabs>
          <w:tab w:val="left" w:pos="851"/>
        </w:tabs>
        <w:jc w:val="both"/>
      </w:pPr>
      <w:r>
        <w:rPr>
          <w:rStyle w:val="FootnoteReference"/>
        </w:rPr>
        <w:footnoteRef/>
      </w:r>
      <w:r w:rsidRPr="00054637">
        <w:rPr>
          <w:bCs/>
          <w:szCs w:val="24"/>
        </w:rPr>
        <w:t>https://klausk.vpt.lt/hc/lt/articles/360001438509-Ar-galima-pirkimo-dokumentus-koreguoti-nepildant-Komisijos-protokolo-</w:t>
      </w:r>
    </w:p>
  </w:footnote>
  <w:footnote w:id="196">
    <w:p w14:paraId="51C78D18" w14:textId="77777777" w:rsidR="00734F47" w:rsidRDefault="00734F47" w:rsidP="000706E4">
      <w:pPr>
        <w:pStyle w:val="FootnoteText"/>
        <w:jc w:val="both"/>
        <w:rPr>
          <w:rFonts w:eastAsia="Calibri"/>
          <w:szCs w:val="24"/>
        </w:rPr>
      </w:pPr>
      <w:r>
        <w:rPr>
          <w:rFonts w:eastAsia="Calibri"/>
          <w:szCs w:val="24"/>
          <w:vertAlign w:val="superscript"/>
        </w:rPr>
        <w:footnoteRef/>
      </w:r>
      <w:r>
        <w:rPr>
          <w:rFonts w:eastAsia="Calibri"/>
          <w:szCs w:val="24"/>
        </w:rPr>
        <w:t xml:space="preserve"> </w:t>
      </w:r>
      <w:r>
        <w:rPr>
          <w:rFonts w:eastAsia="Calibri"/>
          <w:szCs w:val="24"/>
        </w:rPr>
        <w:t>„Perkančioji organizacija užtikrina, kad vykdant pirkimą būtų laikomasi lygiateisiškumo, nediskriminavimo, abipusio pripažinimo, proporcingumo, skaidrumo principų“.</w:t>
      </w:r>
    </w:p>
  </w:footnote>
  <w:footnote w:id="197">
    <w:p w14:paraId="11B14ED8" w14:textId="77777777" w:rsidR="004326A7" w:rsidRDefault="004326A7" w:rsidP="004326A7">
      <w:pPr>
        <w:pStyle w:val="FootnoteText"/>
        <w:jc w:val="both"/>
      </w:pPr>
      <w:r>
        <w:rPr>
          <w:rStyle w:val="FootnoteReference"/>
        </w:rPr>
        <w:footnoteRef/>
      </w:r>
      <w:r>
        <w:t xml:space="preserve"> </w:t>
      </w:r>
      <w:r>
        <w:t>„Perkančioji organizacija, vadovaudamasi šio įstatymo 55, 56 ir 57 straipsnių nuostatomis, laimėjusį nustato ekonomiškai naudingiausią pasiūlymą, jeigu tenkinamos visos šios sąlygos</w:t>
      </w:r>
      <w:r w:rsidRPr="000809CC">
        <w:rPr>
          <w:color w:val="000000"/>
        </w:rPr>
        <w:t xml:space="preserve">: </w:t>
      </w:r>
      <w:r>
        <w:rPr>
          <w:color w:val="000000"/>
        </w:rPr>
        <w:t>„</w:t>
      </w:r>
      <w:r w:rsidRPr="000809CC">
        <w:rPr>
          <w:color w:val="000000"/>
        </w:rPr>
        <w:t>pasiūlymą pateikęs tiekėjas atitinka pirkimo dokumentuose nustatytus kvalifikacijos reikalavimus pagal šio įstatymo 47 straipsnį ir, jeigu taikytina, kokybės vadybos sistemos ir aplinkos apsaugos vadybos sistemos standartus, reikalaujamus pagal šio įstatymo 48 straipsnį, nediskriminacines taisykles ir kriterijus, nustatytus pagal šio įstatymo 54 straipsnį</w:t>
      </w:r>
      <w:r>
        <w:rPr>
          <w:color w:val="000000"/>
        </w:rPr>
        <w:t>“.</w:t>
      </w:r>
    </w:p>
  </w:footnote>
  <w:footnote w:id="198">
    <w:p w14:paraId="57F7815D" w14:textId="09E4B4FF" w:rsidR="00DB7AFE" w:rsidRDefault="00DB7AFE" w:rsidP="00DB7AFE">
      <w:pPr>
        <w:pStyle w:val="FootnoteText"/>
        <w:jc w:val="both"/>
      </w:pPr>
      <w:r>
        <w:rPr>
          <w:rStyle w:val="FootnoteReference"/>
        </w:rPr>
        <w:footnoteRef/>
      </w:r>
      <w:r>
        <w:t xml:space="preserve"> </w:t>
      </w:r>
      <w:r w:rsidRPr="005F161A">
        <w:rPr>
          <w:color w:val="000000"/>
        </w:rPr>
        <w:t xml:space="preserve">2022 m. </w:t>
      </w:r>
      <w:r>
        <w:rPr>
          <w:color w:val="000000"/>
        </w:rPr>
        <w:t>lapkričio 7 d. el. paštu.</w:t>
      </w:r>
    </w:p>
  </w:footnote>
  <w:footnote w:id="199">
    <w:p w14:paraId="5F366CCB" w14:textId="6AFF67E5" w:rsidR="00C812E3" w:rsidRDefault="00C812E3" w:rsidP="00C812E3">
      <w:pPr>
        <w:pStyle w:val="FootnoteText"/>
        <w:jc w:val="both"/>
      </w:pPr>
      <w:r>
        <w:rPr>
          <w:rStyle w:val="FootnoteReference"/>
        </w:rPr>
        <w:footnoteRef/>
      </w:r>
      <w:r>
        <w:t xml:space="preserve"> </w:t>
      </w:r>
      <w:r w:rsidRPr="005F161A">
        <w:rPr>
          <w:color w:val="000000"/>
        </w:rPr>
        <w:t xml:space="preserve">2022 m. </w:t>
      </w:r>
      <w:r>
        <w:rPr>
          <w:color w:val="000000"/>
        </w:rPr>
        <w:t xml:space="preserve">lapkričio 7 d. </w:t>
      </w:r>
      <w:r w:rsidR="00F17276" w:rsidRPr="00F17276">
        <w:rPr>
          <w:color w:val="000000"/>
        </w:rPr>
        <w:t>raštu Nr. 3S-2480.</w:t>
      </w:r>
    </w:p>
  </w:footnote>
  <w:footnote w:id="200">
    <w:p w14:paraId="34639FE3" w14:textId="77777777" w:rsidR="00FD7A75" w:rsidRDefault="00FD7A75" w:rsidP="00FD7A75">
      <w:pPr>
        <w:pStyle w:val="FootnoteText"/>
        <w:jc w:val="both"/>
      </w:pPr>
      <w:r>
        <w:rPr>
          <w:rStyle w:val="FootnoteReference"/>
        </w:rPr>
        <w:footnoteRef/>
      </w:r>
      <w:r>
        <w:t xml:space="preserve"> </w:t>
      </w:r>
      <w:r w:rsidRPr="005F161A">
        <w:rPr>
          <w:color w:val="000000"/>
        </w:rPr>
        <w:t xml:space="preserve">2022 m. </w:t>
      </w:r>
      <w:r>
        <w:rPr>
          <w:color w:val="000000"/>
        </w:rPr>
        <w:t xml:space="preserve">lapkričio 7 d. </w:t>
      </w:r>
      <w:r w:rsidRPr="00F17276">
        <w:rPr>
          <w:color w:val="000000"/>
        </w:rPr>
        <w:t>raštu Nr. 3S-2480.</w:t>
      </w:r>
    </w:p>
  </w:footnote>
  <w:footnote w:id="201">
    <w:p w14:paraId="403D8624" w14:textId="77777777" w:rsidR="00DE4C63" w:rsidRPr="00986C4E" w:rsidRDefault="00DE4C63" w:rsidP="00DE4C63">
      <w:pPr>
        <w:pStyle w:val="FootnoteText"/>
        <w:jc w:val="both"/>
      </w:pPr>
      <w:r>
        <w:rPr>
          <w:rStyle w:val="FootnoteReference"/>
        </w:rPr>
        <w:footnoteRef/>
      </w:r>
      <w:r>
        <w:rPr>
          <w:rStyle w:val="FootnoteReference"/>
        </w:rPr>
        <w:t xml:space="preserve"> </w:t>
      </w:r>
      <w:r w:rsidRPr="005F161A">
        <w:rPr>
          <w:color w:val="000000"/>
        </w:rPr>
        <w:t xml:space="preserve">2022 m. </w:t>
      </w:r>
      <w:r>
        <w:rPr>
          <w:color w:val="000000"/>
        </w:rPr>
        <w:t>spalio 26</w:t>
      </w:r>
      <w:r w:rsidRPr="005F161A">
        <w:rPr>
          <w:color w:val="000000"/>
        </w:rPr>
        <w:t xml:space="preserve"> d. raštas Nr. </w:t>
      </w:r>
      <w:r>
        <w:rPr>
          <w:color w:val="000000"/>
        </w:rPr>
        <w:t>3</w:t>
      </w:r>
      <w:r w:rsidRPr="005F161A">
        <w:rPr>
          <w:color w:val="000000"/>
        </w:rPr>
        <w:t>S-</w:t>
      </w:r>
      <w:r>
        <w:rPr>
          <w:color w:val="000000"/>
        </w:rPr>
        <w:t>2417.</w:t>
      </w:r>
    </w:p>
  </w:footnote>
  <w:footnote w:id="202">
    <w:p w14:paraId="66D092A9" w14:textId="77777777" w:rsidR="003821F0" w:rsidRDefault="003821F0" w:rsidP="003821F0">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w:t>
      </w:r>
      <w:r>
        <w:rPr>
          <w:color w:val="000000"/>
        </w:rPr>
        <w:t>24</w:t>
      </w:r>
      <w:r w:rsidRPr="0004503E">
        <w:rPr>
          <w:color w:val="000000"/>
        </w:rPr>
        <w:t xml:space="preserve"> d. </w:t>
      </w:r>
      <w:r w:rsidRPr="005F161A">
        <w:rPr>
          <w:color w:val="000000"/>
        </w:rPr>
        <w:t xml:space="preserve">raštas </w:t>
      </w:r>
      <w:r>
        <w:rPr>
          <w:color w:val="000000"/>
        </w:rPr>
        <w:t>Nr. 3S-2393</w:t>
      </w:r>
      <w:r w:rsidRPr="0004503E">
        <w:rPr>
          <w:color w:val="000000"/>
        </w:rPr>
        <w:t>.</w:t>
      </w:r>
    </w:p>
  </w:footnote>
  <w:footnote w:id="203">
    <w:p w14:paraId="70791F7F" w14:textId="77777777" w:rsidR="00D07D48" w:rsidRDefault="00D07D48" w:rsidP="00D07D48">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204">
    <w:p w14:paraId="2DFB5A95" w14:textId="77777777" w:rsidR="00D07D48" w:rsidRDefault="00D07D48" w:rsidP="00D07D48">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205">
    <w:p w14:paraId="65A76A01" w14:textId="77777777" w:rsidR="00D07D48" w:rsidRDefault="00D07D48" w:rsidP="00D07D48">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206">
    <w:p w14:paraId="06175FDD" w14:textId="38579CFC" w:rsidR="003821F0" w:rsidRDefault="003821F0" w:rsidP="003821F0">
      <w:pPr>
        <w:pStyle w:val="FootnoteText"/>
        <w:jc w:val="both"/>
      </w:pPr>
      <w:r>
        <w:rPr>
          <w:rStyle w:val="FootnoteReference"/>
        </w:rPr>
        <w:footnoteRef/>
      </w:r>
      <w:r>
        <w:t xml:space="preserve"> </w:t>
      </w:r>
      <w:hyperlink r:id="rId8" w:history="1">
        <w:r w:rsidRPr="003821F0">
          <w:rPr>
            <w:rStyle w:val="cf01"/>
            <w:rFonts w:ascii="Times New Roman" w:hAnsi="Times New Roman" w:cs="Times New Roman"/>
            <w:sz w:val="20"/>
            <w:szCs w:val="20"/>
          </w:rPr>
          <w:t>https://help.sap.com/docs/SAP%20Business%20Application%20Studio</w:t>
        </w:r>
      </w:hyperlink>
      <w:r w:rsidR="00C921A0">
        <w:rPr>
          <w:rStyle w:val="cf01"/>
          <w:rFonts w:ascii="Times New Roman" w:hAnsi="Times New Roman" w:cs="Times New Roman"/>
          <w:sz w:val="20"/>
          <w:szCs w:val="20"/>
        </w:rPr>
        <w:t>.</w:t>
      </w:r>
    </w:p>
  </w:footnote>
  <w:footnote w:id="207">
    <w:p w14:paraId="5EDBBEAB" w14:textId="26878720" w:rsidR="003821F0" w:rsidRPr="003821F0" w:rsidRDefault="003821F0" w:rsidP="003821F0">
      <w:pPr>
        <w:pStyle w:val="FootnoteText"/>
        <w:jc w:val="both"/>
        <w:rPr>
          <w:rStyle w:val="cf01"/>
          <w:rFonts w:ascii="Times New Roman" w:eastAsiaTheme="minorHAnsi" w:hAnsi="Times New Roman" w:cs="Times New Roman"/>
          <w:sz w:val="20"/>
          <w:szCs w:val="20"/>
        </w:rPr>
      </w:pPr>
      <w:r>
        <w:rPr>
          <w:rStyle w:val="FootnoteReference"/>
        </w:rPr>
        <w:footnoteRef/>
      </w:r>
      <w:r>
        <w:t xml:space="preserve"> </w:t>
      </w:r>
      <w:hyperlink r:id="rId9" w:history="1">
        <w:r w:rsidRPr="003821F0">
          <w:rPr>
            <w:rStyle w:val="cf01"/>
            <w:rFonts w:ascii="Times New Roman" w:hAnsi="Times New Roman" w:cs="Times New Roman"/>
            <w:sz w:val="20"/>
            <w:szCs w:val="20"/>
          </w:rPr>
          <w:t>https://www.sap.com/products/technology-platform/hana/what-is-sap-hana.html</w:t>
        </w:r>
      </w:hyperlink>
      <w:r w:rsidR="00C921A0">
        <w:rPr>
          <w:rStyle w:val="cf01"/>
          <w:rFonts w:ascii="Times New Roman" w:hAnsi="Times New Roman" w:cs="Times New Roman"/>
          <w:sz w:val="20"/>
          <w:szCs w:val="20"/>
        </w:rPr>
        <w:t>.</w:t>
      </w:r>
    </w:p>
  </w:footnote>
  <w:footnote w:id="208">
    <w:p w14:paraId="1D0D54C9" w14:textId="7B41CDF7" w:rsidR="003821F0" w:rsidRDefault="003821F0" w:rsidP="003821F0">
      <w:pPr>
        <w:pStyle w:val="FootnoteText"/>
        <w:jc w:val="both"/>
      </w:pPr>
      <w:r>
        <w:rPr>
          <w:rStyle w:val="FootnoteReference"/>
        </w:rPr>
        <w:footnoteRef/>
      </w:r>
      <w:r>
        <w:t xml:space="preserve"> </w:t>
      </w:r>
      <w:hyperlink r:id="rId10" w:history="1">
        <w:r w:rsidRPr="003821F0">
          <w:rPr>
            <w:rStyle w:val="cf01"/>
            <w:rFonts w:ascii="Times New Roman" w:hAnsi="Times New Roman" w:cs="Times New Roman"/>
            <w:sz w:val="20"/>
            <w:szCs w:val="20"/>
          </w:rPr>
          <w:t>https://www.sap.com/products/technology-platform/solutions.html</w:t>
        </w:r>
      </w:hyperlink>
      <w:r w:rsidR="00C921A0">
        <w:rPr>
          <w:rStyle w:val="cf01"/>
          <w:rFonts w:ascii="Times New Roman" w:hAnsi="Times New Roman" w:cs="Times New Roman"/>
          <w:sz w:val="20"/>
          <w:szCs w:val="20"/>
        </w:rPr>
        <w:t>.</w:t>
      </w:r>
    </w:p>
  </w:footnote>
  <w:footnote w:id="209">
    <w:p w14:paraId="0AC91E9D" w14:textId="6BA57723" w:rsidR="009844B5" w:rsidRDefault="009844B5" w:rsidP="00AB4279">
      <w:r>
        <w:rPr>
          <w:rStyle w:val="FootnoteReference"/>
        </w:rPr>
        <w:footnoteRef/>
      </w:r>
      <w:hyperlink r:id="rId11" w:history="1">
        <w:r w:rsidRPr="009844B5">
          <w:rPr>
            <w:rStyle w:val="cf01"/>
            <w:rFonts w:ascii="Times New Roman" w:hAnsi="Times New Roman" w:cs="Times New Roman"/>
            <w:sz w:val="20"/>
            <w:szCs w:val="20"/>
          </w:rPr>
          <w:t>https://help.sap.com/docs/SAP_HANA_DATA_LAKE/9220e7fec0fe4503b5c5a6e21d584e63/12aaea1360c947b5bd13dcf7e42d97ec.html</w:t>
        </w:r>
      </w:hyperlink>
    </w:p>
  </w:footnote>
  <w:footnote w:id="210">
    <w:p w14:paraId="019842E1" w14:textId="77777777" w:rsidR="00D07D48" w:rsidRDefault="00D07D48" w:rsidP="00D07D48">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211">
    <w:p w14:paraId="383283A8" w14:textId="77777777" w:rsidR="00D07D48" w:rsidRDefault="00D07D48" w:rsidP="00D07D48">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212">
    <w:p w14:paraId="31E57ECB" w14:textId="6E3ED36C" w:rsidR="00C921A0" w:rsidRDefault="00C921A0" w:rsidP="00C921A0">
      <w:pPr>
        <w:pStyle w:val="FootnoteText"/>
        <w:jc w:val="both"/>
      </w:pPr>
      <w:r>
        <w:rPr>
          <w:rStyle w:val="FootnoteReference"/>
        </w:rPr>
        <w:footnoteRef/>
      </w:r>
      <w:r>
        <w:t xml:space="preserve"> </w:t>
      </w:r>
      <w:hyperlink r:id="rId12" w:history="1">
        <w:r w:rsidRPr="00C921A0">
          <w:rPr>
            <w:color w:val="000000"/>
          </w:rPr>
          <w:t>https://ui5.sap.com/</w:t>
        </w:r>
      </w:hyperlink>
      <w:r>
        <w:rPr>
          <w:color w:val="000000"/>
        </w:rPr>
        <w:t>.</w:t>
      </w:r>
    </w:p>
  </w:footnote>
  <w:footnote w:id="213">
    <w:p w14:paraId="6A94DB6D" w14:textId="77777777" w:rsidR="00470BAF" w:rsidRDefault="00470BAF" w:rsidP="00470BAF">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214">
    <w:p w14:paraId="5B915C4C" w14:textId="77777777" w:rsidR="00470BAF" w:rsidRDefault="00470BAF" w:rsidP="00470BAF">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215">
    <w:p w14:paraId="5EF88F38" w14:textId="460AC287" w:rsidR="00815214" w:rsidRPr="00986C4E" w:rsidRDefault="00815214" w:rsidP="00815214">
      <w:r>
        <w:rPr>
          <w:rStyle w:val="FootnoteReference"/>
        </w:rPr>
        <w:footnoteRef/>
      </w:r>
      <w:hyperlink r:id="rId13" w:history="1">
        <w:r w:rsidRPr="00815214">
          <w:rPr>
            <w:color w:val="000000"/>
          </w:rPr>
          <w:t>https://www.tiobe.com/tiobe-index/</w:t>
        </w:r>
      </w:hyperlink>
      <w:r>
        <w:rPr>
          <w:color w:val="000000"/>
        </w:rPr>
        <w:t>.</w:t>
      </w:r>
    </w:p>
  </w:footnote>
  <w:footnote w:id="216">
    <w:p w14:paraId="2C118E43" w14:textId="58D64C8F" w:rsidR="00530665" w:rsidRPr="00986C4E" w:rsidRDefault="00530665" w:rsidP="00530665">
      <w:pPr>
        <w:tabs>
          <w:tab w:val="left" w:pos="851"/>
        </w:tabs>
        <w:jc w:val="both"/>
      </w:pPr>
      <w:r>
        <w:rPr>
          <w:rStyle w:val="FootnoteReference"/>
        </w:rPr>
        <w:footnoteRef/>
      </w:r>
      <w:hyperlink r:id="rId14" w:history="1">
        <w:r w:rsidRPr="00530665">
          <w:rPr>
            <w:rStyle w:val="cf01"/>
            <w:rFonts w:ascii="Times New Roman" w:hAnsi="Times New Roman" w:cs="Times New Roman"/>
            <w:sz w:val="20"/>
            <w:szCs w:val="20"/>
          </w:rPr>
          <w:t>https://help.sap.com/docs/BTP/65de2977205c403bbc107264b8eccf4b/40a8f8f6f1724e0ca0fd2a8777f45504.html</w:t>
        </w:r>
      </w:hyperlink>
    </w:p>
  </w:footnote>
  <w:footnote w:id="217">
    <w:p w14:paraId="30556236" w14:textId="77777777" w:rsidR="00470BAF" w:rsidRDefault="00470BAF" w:rsidP="00470BAF">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218">
    <w:p w14:paraId="31AC33B8" w14:textId="77777777" w:rsidR="00470BAF" w:rsidRDefault="00470BAF" w:rsidP="00470BAF">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219">
    <w:p w14:paraId="2921C5A9" w14:textId="77777777" w:rsidR="00470BAF" w:rsidRDefault="00470BAF" w:rsidP="00470BAF">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220">
    <w:p w14:paraId="5817ED6A" w14:textId="77777777" w:rsidR="00470BAF" w:rsidRDefault="00470BAF" w:rsidP="00470BAF">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221">
    <w:p w14:paraId="0A523DD5" w14:textId="77777777" w:rsidR="00470BAF" w:rsidRDefault="00470BAF" w:rsidP="00470BAF">
      <w:pPr>
        <w:pStyle w:val="FootnoteText"/>
        <w:jc w:val="both"/>
      </w:pPr>
      <w:r>
        <w:rPr>
          <w:rStyle w:val="FootnoteReference"/>
        </w:rPr>
        <w:footnoteRef/>
      </w:r>
      <w:r>
        <w:t xml:space="preserve"> </w:t>
      </w:r>
      <w:r w:rsidRPr="003454CD">
        <w:rPr>
          <w:color w:val="000000"/>
        </w:rPr>
        <w:t xml:space="preserve">2022 m. spalio 3 d. </w:t>
      </w:r>
      <w:r w:rsidRPr="005F161A">
        <w:rPr>
          <w:color w:val="000000"/>
        </w:rPr>
        <w:t xml:space="preserve">raštas </w:t>
      </w:r>
      <w:r w:rsidRPr="003454CD">
        <w:rPr>
          <w:color w:val="000000"/>
        </w:rPr>
        <w:t>Nr. 4S-884.</w:t>
      </w:r>
    </w:p>
  </w:footnote>
  <w:footnote w:id="222">
    <w:p w14:paraId="7179509A" w14:textId="77777777" w:rsidR="00470BAF" w:rsidRDefault="00470BAF" w:rsidP="00470BAF">
      <w:pPr>
        <w:pStyle w:val="FootnoteText"/>
        <w:jc w:val="both"/>
      </w:pPr>
      <w:r>
        <w:rPr>
          <w:rStyle w:val="FootnoteReference"/>
        </w:rPr>
        <w:footnoteRef/>
      </w:r>
      <w:r>
        <w:t xml:space="preserve"> </w:t>
      </w:r>
      <w:r w:rsidRPr="00594667">
        <w:rPr>
          <w:color w:val="000000"/>
        </w:rPr>
        <w:t xml:space="preserve">2022 m. </w:t>
      </w:r>
      <w:r w:rsidRPr="0004503E">
        <w:rPr>
          <w:color w:val="000000"/>
        </w:rPr>
        <w:t xml:space="preserve">spalio 14 d. </w:t>
      </w:r>
      <w:r w:rsidRPr="005F161A">
        <w:rPr>
          <w:color w:val="000000"/>
        </w:rPr>
        <w:t xml:space="preserve">raštas </w:t>
      </w:r>
      <w:r>
        <w:rPr>
          <w:color w:val="000000"/>
        </w:rPr>
        <w:t xml:space="preserve">Nr. </w:t>
      </w:r>
      <w:r w:rsidRPr="0004503E">
        <w:rPr>
          <w:color w:val="000000"/>
        </w:rPr>
        <w:t>B6-(1.9.)-2704.</w:t>
      </w:r>
    </w:p>
  </w:footnote>
  <w:footnote w:id="223">
    <w:p w14:paraId="3F015BBD" w14:textId="3C2A49F5" w:rsidR="00545A09" w:rsidRDefault="00545A09" w:rsidP="00545A09">
      <w:pPr>
        <w:pStyle w:val="FootnoteText"/>
        <w:jc w:val="both"/>
      </w:pPr>
      <w:r>
        <w:rPr>
          <w:rStyle w:val="FootnoteReference"/>
        </w:rPr>
        <w:footnoteRef/>
      </w:r>
      <w:r>
        <w:t xml:space="preserve"> </w:t>
      </w:r>
      <w:hyperlink r:id="rId15" w:history="1">
        <w:r w:rsidRPr="00545A09">
          <w:rPr>
            <w:color w:val="000000"/>
          </w:rPr>
          <w:t>https://visualstudio.microsoft.com/vs/pricing/?tab=business</w:t>
        </w:r>
      </w:hyperlink>
    </w:p>
  </w:footnote>
  <w:footnote w:id="224">
    <w:p w14:paraId="0DD82086" w14:textId="2BC72AA7" w:rsidR="00545A09" w:rsidRPr="00545A09" w:rsidRDefault="00545A09" w:rsidP="00545A09">
      <w:pPr>
        <w:pStyle w:val="FootnoteText"/>
        <w:jc w:val="both"/>
        <w:rPr>
          <w:sz w:val="24"/>
          <w:szCs w:val="24"/>
        </w:rPr>
      </w:pPr>
      <w:r>
        <w:rPr>
          <w:rStyle w:val="FootnoteReference"/>
        </w:rPr>
        <w:footnoteRef/>
      </w:r>
      <w:r>
        <w:t xml:space="preserve"> </w:t>
      </w:r>
      <w:hyperlink r:id="rId16" w:anchor="commercial" w:history="1">
        <w:r w:rsidRPr="004C2012">
          <w:rPr>
            <w:color w:val="000000"/>
          </w:rPr>
          <w:t>https://www.jetbrains.com/idea/buy/#commercial</w:t>
        </w:r>
      </w:hyperlink>
    </w:p>
  </w:footnote>
  <w:footnote w:id="225">
    <w:p w14:paraId="60D5E08C" w14:textId="25948D94" w:rsidR="00545A09" w:rsidRPr="00545A09" w:rsidRDefault="00545A09" w:rsidP="00545A09">
      <w:pPr>
        <w:pStyle w:val="FootnoteText"/>
        <w:jc w:val="both"/>
        <w:rPr>
          <w:sz w:val="24"/>
          <w:szCs w:val="24"/>
        </w:rPr>
      </w:pPr>
      <w:r>
        <w:rPr>
          <w:rStyle w:val="FootnoteReference"/>
        </w:rPr>
        <w:footnoteRef/>
      </w:r>
      <w:r>
        <w:t xml:space="preserve"> </w:t>
      </w:r>
      <w:hyperlink r:id="rId17" w:anchor="personal" w:history="1">
        <w:r w:rsidRPr="004C2012">
          <w:rPr>
            <w:color w:val="000000"/>
          </w:rPr>
          <w:t>https://www.jetbrains.com/phpstorm/buy/#personal</w:t>
        </w:r>
      </w:hyperlink>
    </w:p>
  </w:footnote>
  <w:footnote w:id="226">
    <w:p w14:paraId="3169F1AD" w14:textId="01333C14" w:rsidR="00545A09" w:rsidRDefault="00545A09" w:rsidP="00545A09">
      <w:pPr>
        <w:pStyle w:val="FootnoteText"/>
        <w:jc w:val="both"/>
        <w:rPr>
          <w:sz w:val="24"/>
          <w:szCs w:val="24"/>
        </w:rPr>
      </w:pPr>
      <w:r>
        <w:rPr>
          <w:rStyle w:val="FootnoteReference"/>
        </w:rPr>
        <w:footnoteRef/>
      </w:r>
      <w:r>
        <w:t xml:space="preserve"> </w:t>
      </w:r>
      <w:hyperlink r:id="rId18" w:history="1">
        <w:r w:rsidRPr="004C2012">
          <w:rPr>
            <w:color w:val="000000"/>
          </w:rPr>
          <w:t>https://www.oracle.com/co/database/sqldeveloper/</w:t>
        </w:r>
      </w:hyperlink>
    </w:p>
    <w:p w14:paraId="48695855" w14:textId="77777777" w:rsidR="00545A09" w:rsidRDefault="00545A09" w:rsidP="00545A09">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DE2388">
      <w:rPr>
        <w:rStyle w:val="PageNumber"/>
        <w:noProof/>
      </w:rPr>
      <w:t>7</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72FF4"/>
    <w:multiLevelType w:val="hybridMultilevel"/>
    <w:tmpl w:val="A42CA8DC"/>
    <w:lvl w:ilvl="0" w:tplc="D2A8EFFE">
      <w:start w:val="1"/>
      <w:numFmt w:val="decimal"/>
      <w:lvlText w:val="%1)"/>
      <w:lvlJc w:val="left"/>
      <w:pPr>
        <w:ind w:left="959" w:hanging="360"/>
      </w:pPr>
    </w:lvl>
    <w:lvl w:ilvl="1" w:tplc="04270019">
      <w:start w:val="1"/>
      <w:numFmt w:val="lowerLetter"/>
      <w:lvlText w:val="%2."/>
      <w:lvlJc w:val="left"/>
      <w:pPr>
        <w:ind w:left="1679" w:hanging="360"/>
      </w:pPr>
    </w:lvl>
    <w:lvl w:ilvl="2" w:tplc="0427001B">
      <w:start w:val="1"/>
      <w:numFmt w:val="lowerRoman"/>
      <w:lvlText w:val="%3."/>
      <w:lvlJc w:val="right"/>
      <w:pPr>
        <w:ind w:left="2399" w:hanging="180"/>
      </w:pPr>
    </w:lvl>
    <w:lvl w:ilvl="3" w:tplc="0427000F">
      <w:start w:val="1"/>
      <w:numFmt w:val="decimal"/>
      <w:lvlText w:val="%4."/>
      <w:lvlJc w:val="left"/>
      <w:pPr>
        <w:ind w:left="3119" w:hanging="360"/>
      </w:pPr>
    </w:lvl>
    <w:lvl w:ilvl="4" w:tplc="04270019">
      <w:start w:val="1"/>
      <w:numFmt w:val="lowerLetter"/>
      <w:lvlText w:val="%5."/>
      <w:lvlJc w:val="left"/>
      <w:pPr>
        <w:ind w:left="3839" w:hanging="360"/>
      </w:pPr>
    </w:lvl>
    <w:lvl w:ilvl="5" w:tplc="0427001B">
      <w:start w:val="1"/>
      <w:numFmt w:val="lowerRoman"/>
      <w:lvlText w:val="%6."/>
      <w:lvlJc w:val="right"/>
      <w:pPr>
        <w:ind w:left="4559" w:hanging="180"/>
      </w:pPr>
    </w:lvl>
    <w:lvl w:ilvl="6" w:tplc="0427000F">
      <w:start w:val="1"/>
      <w:numFmt w:val="decimal"/>
      <w:lvlText w:val="%7."/>
      <w:lvlJc w:val="left"/>
      <w:pPr>
        <w:ind w:left="5279" w:hanging="360"/>
      </w:pPr>
    </w:lvl>
    <w:lvl w:ilvl="7" w:tplc="04270019">
      <w:start w:val="1"/>
      <w:numFmt w:val="lowerLetter"/>
      <w:lvlText w:val="%8."/>
      <w:lvlJc w:val="left"/>
      <w:pPr>
        <w:ind w:left="5999" w:hanging="360"/>
      </w:pPr>
    </w:lvl>
    <w:lvl w:ilvl="8" w:tplc="0427001B">
      <w:start w:val="1"/>
      <w:numFmt w:val="lowerRoman"/>
      <w:lvlText w:val="%9."/>
      <w:lvlJc w:val="right"/>
      <w:pPr>
        <w:ind w:left="6719" w:hanging="180"/>
      </w:pPr>
    </w:lvl>
  </w:abstractNum>
  <w:abstractNum w:abstractNumId="1" w15:restartNumberingAfterBreak="0">
    <w:nsid w:val="0DF52EE1"/>
    <w:multiLevelType w:val="hybridMultilevel"/>
    <w:tmpl w:val="71704D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653BD6"/>
    <w:multiLevelType w:val="hybridMultilevel"/>
    <w:tmpl w:val="9698CE4A"/>
    <w:lvl w:ilvl="0" w:tplc="1A4297A2">
      <w:start w:val="1"/>
      <w:numFmt w:val="decimal"/>
      <w:lvlText w:val="%1."/>
      <w:lvlJc w:val="left"/>
      <w:pPr>
        <w:ind w:left="1495" w:hanging="360"/>
      </w:pPr>
      <w:rPr>
        <w:rFonts w:eastAsia="Calibri"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4D12C4A"/>
    <w:multiLevelType w:val="hybridMultilevel"/>
    <w:tmpl w:val="F3A82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C373C"/>
    <w:multiLevelType w:val="hybridMultilevel"/>
    <w:tmpl w:val="86A4C4B0"/>
    <w:lvl w:ilvl="0" w:tplc="6F2C4E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70225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904791">
    <w:abstractNumId w:val="1"/>
  </w:num>
  <w:num w:numId="3" w16cid:durableId="1663309305">
    <w:abstractNumId w:val="2"/>
  </w:num>
  <w:num w:numId="4" w16cid:durableId="787236925">
    <w:abstractNumId w:val="4"/>
  </w:num>
  <w:num w:numId="5" w16cid:durableId="188817561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1CD7"/>
    <w:rsid w:val="0000290F"/>
    <w:rsid w:val="000046E2"/>
    <w:rsid w:val="00005217"/>
    <w:rsid w:val="00005373"/>
    <w:rsid w:val="00007341"/>
    <w:rsid w:val="00007372"/>
    <w:rsid w:val="00007D4B"/>
    <w:rsid w:val="00007F4B"/>
    <w:rsid w:val="00010D1A"/>
    <w:rsid w:val="00010DBA"/>
    <w:rsid w:val="0001179A"/>
    <w:rsid w:val="00012A03"/>
    <w:rsid w:val="00012ADC"/>
    <w:rsid w:val="00012CF3"/>
    <w:rsid w:val="0001347B"/>
    <w:rsid w:val="00013971"/>
    <w:rsid w:val="00013F24"/>
    <w:rsid w:val="00013F4B"/>
    <w:rsid w:val="00014134"/>
    <w:rsid w:val="00014262"/>
    <w:rsid w:val="00014FE0"/>
    <w:rsid w:val="000161F9"/>
    <w:rsid w:val="0001685A"/>
    <w:rsid w:val="00016D30"/>
    <w:rsid w:val="000177DE"/>
    <w:rsid w:val="00021053"/>
    <w:rsid w:val="0002111A"/>
    <w:rsid w:val="00021AC9"/>
    <w:rsid w:val="000220AE"/>
    <w:rsid w:val="00022499"/>
    <w:rsid w:val="00023028"/>
    <w:rsid w:val="00023B43"/>
    <w:rsid w:val="000242DE"/>
    <w:rsid w:val="000247FB"/>
    <w:rsid w:val="000268FD"/>
    <w:rsid w:val="00027380"/>
    <w:rsid w:val="0002738C"/>
    <w:rsid w:val="00027673"/>
    <w:rsid w:val="00027BDD"/>
    <w:rsid w:val="000305BA"/>
    <w:rsid w:val="000310F0"/>
    <w:rsid w:val="000315EE"/>
    <w:rsid w:val="000319CE"/>
    <w:rsid w:val="00032628"/>
    <w:rsid w:val="000327A3"/>
    <w:rsid w:val="00032B9F"/>
    <w:rsid w:val="000338D8"/>
    <w:rsid w:val="00033A32"/>
    <w:rsid w:val="00033CC7"/>
    <w:rsid w:val="00034597"/>
    <w:rsid w:val="00035EB7"/>
    <w:rsid w:val="00036B71"/>
    <w:rsid w:val="000377FD"/>
    <w:rsid w:val="00040489"/>
    <w:rsid w:val="0004178E"/>
    <w:rsid w:val="000428AB"/>
    <w:rsid w:val="00043152"/>
    <w:rsid w:val="00043CAF"/>
    <w:rsid w:val="000440AA"/>
    <w:rsid w:val="00044AFE"/>
    <w:rsid w:val="0004503E"/>
    <w:rsid w:val="00045B87"/>
    <w:rsid w:val="00045F51"/>
    <w:rsid w:val="00047779"/>
    <w:rsid w:val="00050474"/>
    <w:rsid w:val="000506A7"/>
    <w:rsid w:val="000514D0"/>
    <w:rsid w:val="000515C3"/>
    <w:rsid w:val="00051E8E"/>
    <w:rsid w:val="00052299"/>
    <w:rsid w:val="0005239A"/>
    <w:rsid w:val="00052AAA"/>
    <w:rsid w:val="00052C07"/>
    <w:rsid w:val="00052D68"/>
    <w:rsid w:val="00052F5F"/>
    <w:rsid w:val="000531C6"/>
    <w:rsid w:val="0005352A"/>
    <w:rsid w:val="00053C34"/>
    <w:rsid w:val="0005431B"/>
    <w:rsid w:val="00054637"/>
    <w:rsid w:val="00055561"/>
    <w:rsid w:val="00055C16"/>
    <w:rsid w:val="00055D87"/>
    <w:rsid w:val="00056087"/>
    <w:rsid w:val="000561F7"/>
    <w:rsid w:val="00056812"/>
    <w:rsid w:val="00056901"/>
    <w:rsid w:val="000570E9"/>
    <w:rsid w:val="000570F9"/>
    <w:rsid w:val="000578DA"/>
    <w:rsid w:val="00057B38"/>
    <w:rsid w:val="00057B99"/>
    <w:rsid w:val="00061434"/>
    <w:rsid w:val="00061A01"/>
    <w:rsid w:val="00061FF9"/>
    <w:rsid w:val="00062E8B"/>
    <w:rsid w:val="00063279"/>
    <w:rsid w:val="00063476"/>
    <w:rsid w:val="00063723"/>
    <w:rsid w:val="00064AB5"/>
    <w:rsid w:val="00064D40"/>
    <w:rsid w:val="0006632A"/>
    <w:rsid w:val="000667EF"/>
    <w:rsid w:val="0006683B"/>
    <w:rsid w:val="000669F0"/>
    <w:rsid w:val="0006795B"/>
    <w:rsid w:val="000704D0"/>
    <w:rsid w:val="00070628"/>
    <w:rsid w:val="000706E4"/>
    <w:rsid w:val="000707FB"/>
    <w:rsid w:val="00071704"/>
    <w:rsid w:val="000717C1"/>
    <w:rsid w:val="00071A23"/>
    <w:rsid w:val="00072251"/>
    <w:rsid w:val="00072582"/>
    <w:rsid w:val="00072775"/>
    <w:rsid w:val="00073010"/>
    <w:rsid w:val="00073173"/>
    <w:rsid w:val="000737E1"/>
    <w:rsid w:val="00073EAD"/>
    <w:rsid w:val="00074047"/>
    <w:rsid w:val="00074449"/>
    <w:rsid w:val="0007476E"/>
    <w:rsid w:val="00074A15"/>
    <w:rsid w:val="00074A42"/>
    <w:rsid w:val="00074DF0"/>
    <w:rsid w:val="00076273"/>
    <w:rsid w:val="0007636D"/>
    <w:rsid w:val="0007640C"/>
    <w:rsid w:val="000767A4"/>
    <w:rsid w:val="00077A8F"/>
    <w:rsid w:val="00077E4B"/>
    <w:rsid w:val="0008142D"/>
    <w:rsid w:val="00082AEF"/>
    <w:rsid w:val="00083271"/>
    <w:rsid w:val="000838B3"/>
    <w:rsid w:val="00083B0D"/>
    <w:rsid w:val="00085B4B"/>
    <w:rsid w:val="000862B7"/>
    <w:rsid w:val="0008682A"/>
    <w:rsid w:val="00086F62"/>
    <w:rsid w:val="00087A48"/>
    <w:rsid w:val="00087CE3"/>
    <w:rsid w:val="00090EDA"/>
    <w:rsid w:val="000911D4"/>
    <w:rsid w:val="00091F3A"/>
    <w:rsid w:val="0009207D"/>
    <w:rsid w:val="00092283"/>
    <w:rsid w:val="00092ED9"/>
    <w:rsid w:val="0009375D"/>
    <w:rsid w:val="00094361"/>
    <w:rsid w:val="00094FBE"/>
    <w:rsid w:val="00095828"/>
    <w:rsid w:val="00095C4E"/>
    <w:rsid w:val="000963BF"/>
    <w:rsid w:val="00096C1C"/>
    <w:rsid w:val="00097437"/>
    <w:rsid w:val="000974BF"/>
    <w:rsid w:val="00097A68"/>
    <w:rsid w:val="00097D69"/>
    <w:rsid w:val="00097F19"/>
    <w:rsid w:val="000A0538"/>
    <w:rsid w:val="000A0AB5"/>
    <w:rsid w:val="000A0D55"/>
    <w:rsid w:val="000A1081"/>
    <w:rsid w:val="000A180B"/>
    <w:rsid w:val="000A1C7A"/>
    <w:rsid w:val="000A2110"/>
    <w:rsid w:val="000A28F6"/>
    <w:rsid w:val="000A3701"/>
    <w:rsid w:val="000A42EE"/>
    <w:rsid w:val="000A449F"/>
    <w:rsid w:val="000A44E9"/>
    <w:rsid w:val="000A4528"/>
    <w:rsid w:val="000A4E9C"/>
    <w:rsid w:val="000A5052"/>
    <w:rsid w:val="000A5603"/>
    <w:rsid w:val="000A5F61"/>
    <w:rsid w:val="000A6B1E"/>
    <w:rsid w:val="000A6B68"/>
    <w:rsid w:val="000A6E1F"/>
    <w:rsid w:val="000A6F88"/>
    <w:rsid w:val="000B0191"/>
    <w:rsid w:val="000B0DBC"/>
    <w:rsid w:val="000B16A4"/>
    <w:rsid w:val="000B1B1C"/>
    <w:rsid w:val="000B1CF0"/>
    <w:rsid w:val="000B26A2"/>
    <w:rsid w:val="000B2E40"/>
    <w:rsid w:val="000B32C2"/>
    <w:rsid w:val="000B32CC"/>
    <w:rsid w:val="000B38C5"/>
    <w:rsid w:val="000B38FB"/>
    <w:rsid w:val="000B3B86"/>
    <w:rsid w:val="000B4234"/>
    <w:rsid w:val="000B47DD"/>
    <w:rsid w:val="000B47E8"/>
    <w:rsid w:val="000B58C5"/>
    <w:rsid w:val="000B5C32"/>
    <w:rsid w:val="000B60BF"/>
    <w:rsid w:val="000B6318"/>
    <w:rsid w:val="000B6B7A"/>
    <w:rsid w:val="000B711A"/>
    <w:rsid w:val="000B71CB"/>
    <w:rsid w:val="000C0461"/>
    <w:rsid w:val="000C0618"/>
    <w:rsid w:val="000C181C"/>
    <w:rsid w:val="000C1BAD"/>
    <w:rsid w:val="000C1BD8"/>
    <w:rsid w:val="000C1D3D"/>
    <w:rsid w:val="000C2281"/>
    <w:rsid w:val="000C2362"/>
    <w:rsid w:val="000C246C"/>
    <w:rsid w:val="000C2910"/>
    <w:rsid w:val="000C2B12"/>
    <w:rsid w:val="000C2C07"/>
    <w:rsid w:val="000C3491"/>
    <w:rsid w:val="000C36B1"/>
    <w:rsid w:val="000C4491"/>
    <w:rsid w:val="000C45A3"/>
    <w:rsid w:val="000C4764"/>
    <w:rsid w:val="000C4F71"/>
    <w:rsid w:val="000C5B91"/>
    <w:rsid w:val="000C5C9B"/>
    <w:rsid w:val="000C608B"/>
    <w:rsid w:val="000C72F3"/>
    <w:rsid w:val="000C7985"/>
    <w:rsid w:val="000C7CB3"/>
    <w:rsid w:val="000C7F4A"/>
    <w:rsid w:val="000D0CF3"/>
    <w:rsid w:val="000D13FD"/>
    <w:rsid w:val="000D180F"/>
    <w:rsid w:val="000D197A"/>
    <w:rsid w:val="000D1F86"/>
    <w:rsid w:val="000D23D1"/>
    <w:rsid w:val="000D4D51"/>
    <w:rsid w:val="000D6389"/>
    <w:rsid w:val="000D6571"/>
    <w:rsid w:val="000D709F"/>
    <w:rsid w:val="000D7E3D"/>
    <w:rsid w:val="000E03D5"/>
    <w:rsid w:val="000E096C"/>
    <w:rsid w:val="000E0C2F"/>
    <w:rsid w:val="000E0F48"/>
    <w:rsid w:val="000E15FB"/>
    <w:rsid w:val="000E1D07"/>
    <w:rsid w:val="000E233A"/>
    <w:rsid w:val="000E2685"/>
    <w:rsid w:val="000E2FFC"/>
    <w:rsid w:val="000E34C7"/>
    <w:rsid w:val="000E4432"/>
    <w:rsid w:val="000E4502"/>
    <w:rsid w:val="000E4E09"/>
    <w:rsid w:val="000E55B9"/>
    <w:rsid w:val="000E5635"/>
    <w:rsid w:val="000E5D45"/>
    <w:rsid w:val="000E67D9"/>
    <w:rsid w:val="000E7BC1"/>
    <w:rsid w:val="000F015C"/>
    <w:rsid w:val="000F0490"/>
    <w:rsid w:val="000F0DE8"/>
    <w:rsid w:val="000F219F"/>
    <w:rsid w:val="000F259D"/>
    <w:rsid w:val="000F34BA"/>
    <w:rsid w:val="000F3561"/>
    <w:rsid w:val="000F3A51"/>
    <w:rsid w:val="000F43A9"/>
    <w:rsid w:val="000F4712"/>
    <w:rsid w:val="000F475A"/>
    <w:rsid w:val="000F4AEA"/>
    <w:rsid w:val="000F4F52"/>
    <w:rsid w:val="000F5FEB"/>
    <w:rsid w:val="000F64EB"/>
    <w:rsid w:val="000F6DAA"/>
    <w:rsid w:val="000F6F02"/>
    <w:rsid w:val="000F7851"/>
    <w:rsid w:val="000F79C1"/>
    <w:rsid w:val="0010167A"/>
    <w:rsid w:val="00102C4C"/>
    <w:rsid w:val="00102D2B"/>
    <w:rsid w:val="00103D1F"/>
    <w:rsid w:val="00103DFB"/>
    <w:rsid w:val="00103E6E"/>
    <w:rsid w:val="001041C1"/>
    <w:rsid w:val="001051BE"/>
    <w:rsid w:val="001052D9"/>
    <w:rsid w:val="0010551A"/>
    <w:rsid w:val="00105D65"/>
    <w:rsid w:val="00105F13"/>
    <w:rsid w:val="00106187"/>
    <w:rsid w:val="00106596"/>
    <w:rsid w:val="00107C21"/>
    <w:rsid w:val="001101B1"/>
    <w:rsid w:val="0011054C"/>
    <w:rsid w:val="00110DCF"/>
    <w:rsid w:val="0011174A"/>
    <w:rsid w:val="001120A8"/>
    <w:rsid w:val="001121F0"/>
    <w:rsid w:val="00112433"/>
    <w:rsid w:val="001126D9"/>
    <w:rsid w:val="0011376F"/>
    <w:rsid w:val="00113918"/>
    <w:rsid w:val="001140BA"/>
    <w:rsid w:val="00115516"/>
    <w:rsid w:val="0011721F"/>
    <w:rsid w:val="00117AAD"/>
    <w:rsid w:val="00117F3E"/>
    <w:rsid w:val="00120186"/>
    <w:rsid w:val="001205AB"/>
    <w:rsid w:val="00122211"/>
    <w:rsid w:val="001228A8"/>
    <w:rsid w:val="00123351"/>
    <w:rsid w:val="00123946"/>
    <w:rsid w:val="00123982"/>
    <w:rsid w:val="00123A0F"/>
    <w:rsid w:val="00124DA9"/>
    <w:rsid w:val="0012712B"/>
    <w:rsid w:val="00127E3A"/>
    <w:rsid w:val="0013002A"/>
    <w:rsid w:val="0013023B"/>
    <w:rsid w:val="001316D9"/>
    <w:rsid w:val="00131A20"/>
    <w:rsid w:val="00131ADA"/>
    <w:rsid w:val="001327F9"/>
    <w:rsid w:val="00132D72"/>
    <w:rsid w:val="00133213"/>
    <w:rsid w:val="001332CB"/>
    <w:rsid w:val="00133344"/>
    <w:rsid w:val="0013377F"/>
    <w:rsid w:val="001341B8"/>
    <w:rsid w:val="00134361"/>
    <w:rsid w:val="00134D50"/>
    <w:rsid w:val="0013568D"/>
    <w:rsid w:val="001361D2"/>
    <w:rsid w:val="0013623E"/>
    <w:rsid w:val="00136AF3"/>
    <w:rsid w:val="00136B1F"/>
    <w:rsid w:val="001372F6"/>
    <w:rsid w:val="00137602"/>
    <w:rsid w:val="00137EB5"/>
    <w:rsid w:val="001401E6"/>
    <w:rsid w:val="00140E7C"/>
    <w:rsid w:val="001410F6"/>
    <w:rsid w:val="00141430"/>
    <w:rsid w:val="00141A73"/>
    <w:rsid w:val="00141B3F"/>
    <w:rsid w:val="00142D71"/>
    <w:rsid w:val="00143265"/>
    <w:rsid w:val="00143368"/>
    <w:rsid w:val="00143A37"/>
    <w:rsid w:val="001444C3"/>
    <w:rsid w:val="00145D6F"/>
    <w:rsid w:val="00147172"/>
    <w:rsid w:val="001473E4"/>
    <w:rsid w:val="00150D6A"/>
    <w:rsid w:val="0015102F"/>
    <w:rsid w:val="00151FCB"/>
    <w:rsid w:val="001530D4"/>
    <w:rsid w:val="00153D28"/>
    <w:rsid w:val="0015572D"/>
    <w:rsid w:val="001558F6"/>
    <w:rsid w:val="0015676D"/>
    <w:rsid w:val="0015694F"/>
    <w:rsid w:val="00156ED6"/>
    <w:rsid w:val="00157B27"/>
    <w:rsid w:val="0016057A"/>
    <w:rsid w:val="001606BB"/>
    <w:rsid w:val="00161446"/>
    <w:rsid w:val="0016154B"/>
    <w:rsid w:val="001616C1"/>
    <w:rsid w:val="00161EC7"/>
    <w:rsid w:val="00162135"/>
    <w:rsid w:val="001622AB"/>
    <w:rsid w:val="001624DA"/>
    <w:rsid w:val="001631EE"/>
    <w:rsid w:val="001641F0"/>
    <w:rsid w:val="001650B3"/>
    <w:rsid w:val="0016579A"/>
    <w:rsid w:val="00166628"/>
    <w:rsid w:val="001672D8"/>
    <w:rsid w:val="0017077F"/>
    <w:rsid w:val="001709FB"/>
    <w:rsid w:val="00170A17"/>
    <w:rsid w:val="00170A95"/>
    <w:rsid w:val="00170BAD"/>
    <w:rsid w:val="00170F68"/>
    <w:rsid w:val="0017124A"/>
    <w:rsid w:val="0017166B"/>
    <w:rsid w:val="0017287F"/>
    <w:rsid w:val="00172E47"/>
    <w:rsid w:val="00173072"/>
    <w:rsid w:val="0017357C"/>
    <w:rsid w:val="001737C4"/>
    <w:rsid w:val="00173E3C"/>
    <w:rsid w:val="00174911"/>
    <w:rsid w:val="001751B8"/>
    <w:rsid w:val="00175CAB"/>
    <w:rsid w:val="00176E36"/>
    <w:rsid w:val="00177755"/>
    <w:rsid w:val="00177D0D"/>
    <w:rsid w:val="00177E42"/>
    <w:rsid w:val="00180706"/>
    <w:rsid w:val="00180E60"/>
    <w:rsid w:val="00181106"/>
    <w:rsid w:val="001812F9"/>
    <w:rsid w:val="001814AC"/>
    <w:rsid w:val="00181E82"/>
    <w:rsid w:val="001824E5"/>
    <w:rsid w:val="00182A0C"/>
    <w:rsid w:val="00182AC9"/>
    <w:rsid w:val="001830A2"/>
    <w:rsid w:val="001840F0"/>
    <w:rsid w:val="00184199"/>
    <w:rsid w:val="0018461E"/>
    <w:rsid w:val="0018488A"/>
    <w:rsid w:val="001850DF"/>
    <w:rsid w:val="00185830"/>
    <w:rsid w:val="00185B9A"/>
    <w:rsid w:val="00185E40"/>
    <w:rsid w:val="001864AF"/>
    <w:rsid w:val="0018757F"/>
    <w:rsid w:val="001877DE"/>
    <w:rsid w:val="0018789B"/>
    <w:rsid w:val="00187C07"/>
    <w:rsid w:val="00187DE1"/>
    <w:rsid w:val="0019011C"/>
    <w:rsid w:val="001914E0"/>
    <w:rsid w:val="00191629"/>
    <w:rsid w:val="00191B7F"/>
    <w:rsid w:val="00191E68"/>
    <w:rsid w:val="00192680"/>
    <w:rsid w:val="00192706"/>
    <w:rsid w:val="00192DC9"/>
    <w:rsid w:val="001934AF"/>
    <w:rsid w:val="00193965"/>
    <w:rsid w:val="00193F9C"/>
    <w:rsid w:val="001941B6"/>
    <w:rsid w:val="0019468A"/>
    <w:rsid w:val="001947C6"/>
    <w:rsid w:val="001956F8"/>
    <w:rsid w:val="00195E50"/>
    <w:rsid w:val="001962D7"/>
    <w:rsid w:val="00196349"/>
    <w:rsid w:val="001963D5"/>
    <w:rsid w:val="00197D68"/>
    <w:rsid w:val="001A02BA"/>
    <w:rsid w:val="001A0BE7"/>
    <w:rsid w:val="001A0C82"/>
    <w:rsid w:val="001A10C1"/>
    <w:rsid w:val="001A10C8"/>
    <w:rsid w:val="001A1360"/>
    <w:rsid w:val="001A1436"/>
    <w:rsid w:val="001A2A3C"/>
    <w:rsid w:val="001A2B7E"/>
    <w:rsid w:val="001A2FFE"/>
    <w:rsid w:val="001A3262"/>
    <w:rsid w:val="001A334E"/>
    <w:rsid w:val="001A368C"/>
    <w:rsid w:val="001A39E9"/>
    <w:rsid w:val="001A47DB"/>
    <w:rsid w:val="001A4AF1"/>
    <w:rsid w:val="001A509E"/>
    <w:rsid w:val="001A52C6"/>
    <w:rsid w:val="001A6913"/>
    <w:rsid w:val="001A6C51"/>
    <w:rsid w:val="001B112A"/>
    <w:rsid w:val="001B1FBC"/>
    <w:rsid w:val="001B2603"/>
    <w:rsid w:val="001B2907"/>
    <w:rsid w:val="001B2D97"/>
    <w:rsid w:val="001B3674"/>
    <w:rsid w:val="001B44AC"/>
    <w:rsid w:val="001B457D"/>
    <w:rsid w:val="001B6831"/>
    <w:rsid w:val="001B762A"/>
    <w:rsid w:val="001C0E68"/>
    <w:rsid w:val="001C16D9"/>
    <w:rsid w:val="001C1823"/>
    <w:rsid w:val="001C2732"/>
    <w:rsid w:val="001C316A"/>
    <w:rsid w:val="001C3E95"/>
    <w:rsid w:val="001C4514"/>
    <w:rsid w:val="001C463B"/>
    <w:rsid w:val="001C4E14"/>
    <w:rsid w:val="001C536E"/>
    <w:rsid w:val="001C547C"/>
    <w:rsid w:val="001C5730"/>
    <w:rsid w:val="001C573C"/>
    <w:rsid w:val="001C5D1C"/>
    <w:rsid w:val="001C61A3"/>
    <w:rsid w:val="001C64A9"/>
    <w:rsid w:val="001C6506"/>
    <w:rsid w:val="001C6B64"/>
    <w:rsid w:val="001C75F7"/>
    <w:rsid w:val="001C784A"/>
    <w:rsid w:val="001C7E1B"/>
    <w:rsid w:val="001D15B2"/>
    <w:rsid w:val="001D1A58"/>
    <w:rsid w:val="001D1BE0"/>
    <w:rsid w:val="001D3036"/>
    <w:rsid w:val="001D4C16"/>
    <w:rsid w:val="001D5209"/>
    <w:rsid w:val="001D5B90"/>
    <w:rsid w:val="001D70A0"/>
    <w:rsid w:val="001E0F20"/>
    <w:rsid w:val="001E0F3D"/>
    <w:rsid w:val="001E141D"/>
    <w:rsid w:val="001E1C3D"/>
    <w:rsid w:val="001E1DDC"/>
    <w:rsid w:val="001E1E81"/>
    <w:rsid w:val="001E218B"/>
    <w:rsid w:val="001E252A"/>
    <w:rsid w:val="001E268A"/>
    <w:rsid w:val="001E2EFB"/>
    <w:rsid w:val="001E3045"/>
    <w:rsid w:val="001E4D19"/>
    <w:rsid w:val="001E60B8"/>
    <w:rsid w:val="001E6441"/>
    <w:rsid w:val="001E68BC"/>
    <w:rsid w:val="001E69C7"/>
    <w:rsid w:val="001E6BC0"/>
    <w:rsid w:val="001E6D4B"/>
    <w:rsid w:val="001E6DF7"/>
    <w:rsid w:val="001E7376"/>
    <w:rsid w:val="001E744C"/>
    <w:rsid w:val="001E785B"/>
    <w:rsid w:val="001F0683"/>
    <w:rsid w:val="001F0900"/>
    <w:rsid w:val="001F1830"/>
    <w:rsid w:val="001F1F8F"/>
    <w:rsid w:val="001F259A"/>
    <w:rsid w:val="001F2E31"/>
    <w:rsid w:val="001F32CA"/>
    <w:rsid w:val="001F3A52"/>
    <w:rsid w:val="001F556E"/>
    <w:rsid w:val="001F5E39"/>
    <w:rsid w:val="001F6517"/>
    <w:rsid w:val="001F7E24"/>
    <w:rsid w:val="00200D1B"/>
    <w:rsid w:val="002011C3"/>
    <w:rsid w:val="00201476"/>
    <w:rsid w:val="00201A40"/>
    <w:rsid w:val="00201F9C"/>
    <w:rsid w:val="00202026"/>
    <w:rsid w:val="0020247F"/>
    <w:rsid w:val="00202821"/>
    <w:rsid w:val="00203BCD"/>
    <w:rsid w:val="00204843"/>
    <w:rsid w:val="00204E2F"/>
    <w:rsid w:val="00204EBF"/>
    <w:rsid w:val="0020542B"/>
    <w:rsid w:val="00205499"/>
    <w:rsid w:val="0020642A"/>
    <w:rsid w:val="00207087"/>
    <w:rsid w:val="00207281"/>
    <w:rsid w:val="002074E9"/>
    <w:rsid w:val="00207D32"/>
    <w:rsid w:val="002116D9"/>
    <w:rsid w:val="00211C05"/>
    <w:rsid w:val="00211E03"/>
    <w:rsid w:val="00212DC9"/>
    <w:rsid w:val="0021425C"/>
    <w:rsid w:val="00214683"/>
    <w:rsid w:val="002148D9"/>
    <w:rsid w:val="00214E4A"/>
    <w:rsid w:val="0021516B"/>
    <w:rsid w:val="002153A0"/>
    <w:rsid w:val="002155E2"/>
    <w:rsid w:val="002158E5"/>
    <w:rsid w:val="00215FE9"/>
    <w:rsid w:val="00216039"/>
    <w:rsid w:val="00220D58"/>
    <w:rsid w:val="00220FDA"/>
    <w:rsid w:val="00221C4F"/>
    <w:rsid w:val="00223E47"/>
    <w:rsid w:val="0022416C"/>
    <w:rsid w:val="002248F0"/>
    <w:rsid w:val="002249A5"/>
    <w:rsid w:val="00224CCD"/>
    <w:rsid w:val="002255C8"/>
    <w:rsid w:val="00225780"/>
    <w:rsid w:val="002263D6"/>
    <w:rsid w:val="00226EDE"/>
    <w:rsid w:val="00227FCF"/>
    <w:rsid w:val="00230F56"/>
    <w:rsid w:val="002331A1"/>
    <w:rsid w:val="002336D8"/>
    <w:rsid w:val="002338BC"/>
    <w:rsid w:val="002339C8"/>
    <w:rsid w:val="002339E3"/>
    <w:rsid w:val="00234177"/>
    <w:rsid w:val="00234724"/>
    <w:rsid w:val="00234FC6"/>
    <w:rsid w:val="00235815"/>
    <w:rsid w:val="00235BB1"/>
    <w:rsid w:val="00236A08"/>
    <w:rsid w:val="00237FE8"/>
    <w:rsid w:val="0024386A"/>
    <w:rsid w:val="00243BB2"/>
    <w:rsid w:val="00243CB2"/>
    <w:rsid w:val="0024479D"/>
    <w:rsid w:val="00244987"/>
    <w:rsid w:val="00245147"/>
    <w:rsid w:val="0024531A"/>
    <w:rsid w:val="00245D0E"/>
    <w:rsid w:val="002460AA"/>
    <w:rsid w:val="002465D8"/>
    <w:rsid w:val="002465EB"/>
    <w:rsid w:val="00246C3A"/>
    <w:rsid w:val="002508A5"/>
    <w:rsid w:val="00250E6A"/>
    <w:rsid w:val="00252511"/>
    <w:rsid w:val="00253EF3"/>
    <w:rsid w:val="002561CB"/>
    <w:rsid w:val="00256360"/>
    <w:rsid w:val="002563D1"/>
    <w:rsid w:val="0025698D"/>
    <w:rsid w:val="002569E9"/>
    <w:rsid w:val="00256A8D"/>
    <w:rsid w:val="00256CCA"/>
    <w:rsid w:val="00256CEF"/>
    <w:rsid w:val="002571B3"/>
    <w:rsid w:val="00260800"/>
    <w:rsid w:val="00260B9E"/>
    <w:rsid w:val="00262194"/>
    <w:rsid w:val="00264928"/>
    <w:rsid w:val="00265354"/>
    <w:rsid w:val="00267421"/>
    <w:rsid w:val="0026782E"/>
    <w:rsid w:val="00267911"/>
    <w:rsid w:val="00272993"/>
    <w:rsid w:val="00272B75"/>
    <w:rsid w:val="002732E5"/>
    <w:rsid w:val="00275B6A"/>
    <w:rsid w:val="00275E3E"/>
    <w:rsid w:val="00276A4A"/>
    <w:rsid w:val="00276A8B"/>
    <w:rsid w:val="00276EAB"/>
    <w:rsid w:val="00277503"/>
    <w:rsid w:val="00277E2C"/>
    <w:rsid w:val="00277E6F"/>
    <w:rsid w:val="00277E75"/>
    <w:rsid w:val="00280083"/>
    <w:rsid w:val="002802D1"/>
    <w:rsid w:val="0028049F"/>
    <w:rsid w:val="00280D3C"/>
    <w:rsid w:val="00281553"/>
    <w:rsid w:val="00281DFE"/>
    <w:rsid w:val="00282A9C"/>
    <w:rsid w:val="00282B7A"/>
    <w:rsid w:val="00283836"/>
    <w:rsid w:val="0028515F"/>
    <w:rsid w:val="002851E8"/>
    <w:rsid w:val="002859C8"/>
    <w:rsid w:val="00285C5D"/>
    <w:rsid w:val="00287365"/>
    <w:rsid w:val="002878B6"/>
    <w:rsid w:val="00287903"/>
    <w:rsid w:val="002903B0"/>
    <w:rsid w:val="002907DA"/>
    <w:rsid w:val="002909AD"/>
    <w:rsid w:val="00290D1A"/>
    <w:rsid w:val="002918C5"/>
    <w:rsid w:val="002920A1"/>
    <w:rsid w:val="00292322"/>
    <w:rsid w:val="0029382D"/>
    <w:rsid w:val="00294256"/>
    <w:rsid w:val="002946DD"/>
    <w:rsid w:val="002967E0"/>
    <w:rsid w:val="00297410"/>
    <w:rsid w:val="0029784C"/>
    <w:rsid w:val="002A06B0"/>
    <w:rsid w:val="002A06FA"/>
    <w:rsid w:val="002A241D"/>
    <w:rsid w:val="002A27AA"/>
    <w:rsid w:val="002A3F5B"/>
    <w:rsid w:val="002A4E12"/>
    <w:rsid w:val="002A5EBB"/>
    <w:rsid w:val="002A6471"/>
    <w:rsid w:val="002A6D46"/>
    <w:rsid w:val="002A7275"/>
    <w:rsid w:val="002A74F7"/>
    <w:rsid w:val="002A7894"/>
    <w:rsid w:val="002B02AC"/>
    <w:rsid w:val="002B04E3"/>
    <w:rsid w:val="002B0CF2"/>
    <w:rsid w:val="002B0D9C"/>
    <w:rsid w:val="002B170E"/>
    <w:rsid w:val="002B27D6"/>
    <w:rsid w:val="002B315D"/>
    <w:rsid w:val="002B40F8"/>
    <w:rsid w:val="002B52E1"/>
    <w:rsid w:val="002B5393"/>
    <w:rsid w:val="002B54F2"/>
    <w:rsid w:val="002B5FFD"/>
    <w:rsid w:val="002B646D"/>
    <w:rsid w:val="002B6A22"/>
    <w:rsid w:val="002B7015"/>
    <w:rsid w:val="002B79CB"/>
    <w:rsid w:val="002C07B5"/>
    <w:rsid w:val="002C084D"/>
    <w:rsid w:val="002C1676"/>
    <w:rsid w:val="002C2616"/>
    <w:rsid w:val="002C2BBB"/>
    <w:rsid w:val="002C3EA8"/>
    <w:rsid w:val="002C4A68"/>
    <w:rsid w:val="002C4B03"/>
    <w:rsid w:val="002C55BF"/>
    <w:rsid w:val="002C5DAC"/>
    <w:rsid w:val="002C6358"/>
    <w:rsid w:val="002C74EF"/>
    <w:rsid w:val="002C7F85"/>
    <w:rsid w:val="002D03A6"/>
    <w:rsid w:val="002D0623"/>
    <w:rsid w:val="002D0BAE"/>
    <w:rsid w:val="002D0E3C"/>
    <w:rsid w:val="002D13A4"/>
    <w:rsid w:val="002D1F71"/>
    <w:rsid w:val="002D2069"/>
    <w:rsid w:val="002D215C"/>
    <w:rsid w:val="002D2221"/>
    <w:rsid w:val="002D2583"/>
    <w:rsid w:val="002D2ED6"/>
    <w:rsid w:val="002D3208"/>
    <w:rsid w:val="002D3BBF"/>
    <w:rsid w:val="002D4753"/>
    <w:rsid w:val="002D49FE"/>
    <w:rsid w:val="002D4A49"/>
    <w:rsid w:val="002D4DE4"/>
    <w:rsid w:val="002D5292"/>
    <w:rsid w:val="002D54F9"/>
    <w:rsid w:val="002D58B0"/>
    <w:rsid w:val="002D5B3F"/>
    <w:rsid w:val="002D5B86"/>
    <w:rsid w:val="002D5F33"/>
    <w:rsid w:val="002D6495"/>
    <w:rsid w:val="002D799A"/>
    <w:rsid w:val="002D7F15"/>
    <w:rsid w:val="002E0294"/>
    <w:rsid w:val="002E1954"/>
    <w:rsid w:val="002E23D9"/>
    <w:rsid w:val="002E32C2"/>
    <w:rsid w:val="002E3A4B"/>
    <w:rsid w:val="002E480C"/>
    <w:rsid w:val="002E4DD0"/>
    <w:rsid w:val="002E54F7"/>
    <w:rsid w:val="002E5609"/>
    <w:rsid w:val="002E60A2"/>
    <w:rsid w:val="002E65D1"/>
    <w:rsid w:val="002E679F"/>
    <w:rsid w:val="002E6907"/>
    <w:rsid w:val="002E744F"/>
    <w:rsid w:val="002E7A18"/>
    <w:rsid w:val="002E7C30"/>
    <w:rsid w:val="002E7DE7"/>
    <w:rsid w:val="002F15FC"/>
    <w:rsid w:val="002F2837"/>
    <w:rsid w:val="002F2B58"/>
    <w:rsid w:val="002F3023"/>
    <w:rsid w:val="002F3D02"/>
    <w:rsid w:val="002F40CC"/>
    <w:rsid w:val="002F4533"/>
    <w:rsid w:val="002F4BAF"/>
    <w:rsid w:val="002F4ED3"/>
    <w:rsid w:val="002F55AA"/>
    <w:rsid w:val="002F566D"/>
    <w:rsid w:val="002F5D55"/>
    <w:rsid w:val="002F60E8"/>
    <w:rsid w:val="002F637B"/>
    <w:rsid w:val="002F6A88"/>
    <w:rsid w:val="00300AB9"/>
    <w:rsid w:val="00300CAD"/>
    <w:rsid w:val="00300F69"/>
    <w:rsid w:val="003019F0"/>
    <w:rsid w:val="00301CEB"/>
    <w:rsid w:val="00302495"/>
    <w:rsid w:val="003024E5"/>
    <w:rsid w:val="003035E9"/>
    <w:rsid w:val="0030375E"/>
    <w:rsid w:val="0030416F"/>
    <w:rsid w:val="0030473E"/>
    <w:rsid w:val="00304DE7"/>
    <w:rsid w:val="00305F47"/>
    <w:rsid w:val="0030625D"/>
    <w:rsid w:val="003066AC"/>
    <w:rsid w:val="00306E11"/>
    <w:rsid w:val="00306ED7"/>
    <w:rsid w:val="00307683"/>
    <w:rsid w:val="003102E1"/>
    <w:rsid w:val="00310B5C"/>
    <w:rsid w:val="00310C15"/>
    <w:rsid w:val="00311829"/>
    <w:rsid w:val="00311A4A"/>
    <w:rsid w:val="00311AC8"/>
    <w:rsid w:val="0031306C"/>
    <w:rsid w:val="003139E3"/>
    <w:rsid w:val="00313E87"/>
    <w:rsid w:val="00313FC6"/>
    <w:rsid w:val="003146FA"/>
    <w:rsid w:val="003152D0"/>
    <w:rsid w:val="003179BE"/>
    <w:rsid w:val="00317AA8"/>
    <w:rsid w:val="00320F80"/>
    <w:rsid w:val="00321C61"/>
    <w:rsid w:val="003224CC"/>
    <w:rsid w:val="003226DA"/>
    <w:rsid w:val="00322CD2"/>
    <w:rsid w:val="00323792"/>
    <w:rsid w:val="00323923"/>
    <w:rsid w:val="00324100"/>
    <w:rsid w:val="00326320"/>
    <w:rsid w:val="00326435"/>
    <w:rsid w:val="003271F3"/>
    <w:rsid w:val="00327407"/>
    <w:rsid w:val="003276F1"/>
    <w:rsid w:val="003276FC"/>
    <w:rsid w:val="00327D59"/>
    <w:rsid w:val="003300F7"/>
    <w:rsid w:val="003307EB"/>
    <w:rsid w:val="0033081A"/>
    <w:rsid w:val="0033171F"/>
    <w:rsid w:val="00331EAE"/>
    <w:rsid w:val="003323CA"/>
    <w:rsid w:val="00333906"/>
    <w:rsid w:val="00334538"/>
    <w:rsid w:val="00334BCF"/>
    <w:rsid w:val="00336DE0"/>
    <w:rsid w:val="00336F23"/>
    <w:rsid w:val="003376CC"/>
    <w:rsid w:val="003406A1"/>
    <w:rsid w:val="00340786"/>
    <w:rsid w:val="003412BA"/>
    <w:rsid w:val="0034142C"/>
    <w:rsid w:val="003427F2"/>
    <w:rsid w:val="00342F56"/>
    <w:rsid w:val="00343D8F"/>
    <w:rsid w:val="0034536A"/>
    <w:rsid w:val="003454CD"/>
    <w:rsid w:val="00345D8C"/>
    <w:rsid w:val="00346970"/>
    <w:rsid w:val="003477EB"/>
    <w:rsid w:val="0035036E"/>
    <w:rsid w:val="00350400"/>
    <w:rsid w:val="003507C5"/>
    <w:rsid w:val="00350917"/>
    <w:rsid w:val="00351515"/>
    <w:rsid w:val="00351E8D"/>
    <w:rsid w:val="0035223A"/>
    <w:rsid w:val="003524D7"/>
    <w:rsid w:val="00353123"/>
    <w:rsid w:val="003547C8"/>
    <w:rsid w:val="00355349"/>
    <w:rsid w:val="0035557A"/>
    <w:rsid w:val="00355818"/>
    <w:rsid w:val="0035635A"/>
    <w:rsid w:val="0035640A"/>
    <w:rsid w:val="003569E3"/>
    <w:rsid w:val="00356A47"/>
    <w:rsid w:val="00356C7C"/>
    <w:rsid w:val="00356E40"/>
    <w:rsid w:val="00356FF2"/>
    <w:rsid w:val="00357A1F"/>
    <w:rsid w:val="00357ACB"/>
    <w:rsid w:val="00357B54"/>
    <w:rsid w:val="00357BD9"/>
    <w:rsid w:val="00357FDF"/>
    <w:rsid w:val="0036036D"/>
    <w:rsid w:val="00360D16"/>
    <w:rsid w:val="003611F1"/>
    <w:rsid w:val="00361E18"/>
    <w:rsid w:val="00362855"/>
    <w:rsid w:val="00362996"/>
    <w:rsid w:val="00362EE0"/>
    <w:rsid w:val="00363575"/>
    <w:rsid w:val="00363EB6"/>
    <w:rsid w:val="00364784"/>
    <w:rsid w:val="00364B5E"/>
    <w:rsid w:val="00366A1E"/>
    <w:rsid w:val="00366C1C"/>
    <w:rsid w:val="0036753D"/>
    <w:rsid w:val="00367940"/>
    <w:rsid w:val="00370536"/>
    <w:rsid w:val="003712E8"/>
    <w:rsid w:val="00372ADB"/>
    <w:rsid w:val="00372C66"/>
    <w:rsid w:val="00372E95"/>
    <w:rsid w:val="00373D22"/>
    <w:rsid w:val="00373E3F"/>
    <w:rsid w:val="00373F8E"/>
    <w:rsid w:val="00374889"/>
    <w:rsid w:val="003751A4"/>
    <w:rsid w:val="00375B2A"/>
    <w:rsid w:val="00377333"/>
    <w:rsid w:val="0038038C"/>
    <w:rsid w:val="00380466"/>
    <w:rsid w:val="00380747"/>
    <w:rsid w:val="0038080B"/>
    <w:rsid w:val="00380CE0"/>
    <w:rsid w:val="00380F7A"/>
    <w:rsid w:val="003814E5"/>
    <w:rsid w:val="003821F0"/>
    <w:rsid w:val="003826AD"/>
    <w:rsid w:val="00382CAC"/>
    <w:rsid w:val="0038303F"/>
    <w:rsid w:val="0038307E"/>
    <w:rsid w:val="003832E6"/>
    <w:rsid w:val="00383CD6"/>
    <w:rsid w:val="00383E99"/>
    <w:rsid w:val="003841C0"/>
    <w:rsid w:val="00384211"/>
    <w:rsid w:val="00385A5F"/>
    <w:rsid w:val="0038618F"/>
    <w:rsid w:val="00386285"/>
    <w:rsid w:val="0038715B"/>
    <w:rsid w:val="00387160"/>
    <w:rsid w:val="00387ED7"/>
    <w:rsid w:val="00390397"/>
    <w:rsid w:val="003908BD"/>
    <w:rsid w:val="003921B8"/>
    <w:rsid w:val="003922A4"/>
    <w:rsid w:val="00392715"/>
    <w:rsid w:val="003934C7"/>
    <w:rsid w:val="003934E2"/>
    <w:rsid w:val="00393B77"/>
    <w:rsid w:val="00394821"/>
    <w:rsid w:val="00394BAF"/>
    <w:rsid w:val="00395519"/>
    <w:rsid w:val="00395846"/>
    <w:rsid w:val="00396975"/>
    <w:rsid w:val="00396B0F"/>
    <w:rsid w:val="00396BE1"/>
    <w:rsid w:val="0039758F"/>
    <w:rsid w:val="003A0161"/>
    <w:rsid w:val="003A0785"/>
    <w:rsid w:val="003A07A2"/>
    <w:rsid w:val="003A0924"/>
    <w:rsid w:val="003A1065"/>
    <w:rsid w:val="003A1466"/>
    <w:rsid w:val="003A1E8B"/>
    <w:rsid w:val="003A2773"/>
    <w:rsid w:val="003A2813"/>
    <w:rsid w:val="003A2915"/>
    <w:rsid w:val="003A2C4D"/>
    <w:rsid w:val="003A2C6B"/>
    <w:rsid w:val="003A2F7A"/>
    <w:rsid w:val="003A3FFE"/>
    <w:rsid w:val="003A4571"/>
    <w:rsid w:val="003A4CEF"/>
    <w:rsid w:val="003A5455"/>
    <w:rsid w:val="003A5FFB"/>
    <w:rsid w:val="003A7A99"/>
    <w:rsid w:val="003B0038"/>
    <w:rsid w:val="003B006E"/>
    <w:rsid w:val="003B0C89"/>
    <w:rsid w:val="003B1375"/>
    <w:rsid w:val="003B17ED"/>
    <w:rsid w:val="003B18F0"/>
    <w:rsid w:val="003B1BDC"/>
    <w:rsid w:val="003B1CB8"/>
    <w:rsid w:val="003B1D8D"/>
    <w:rsid w:val="003B2EAE"/>
    <w:rsid w:val="003B3873"/>
    <w:rsid w:val="003B3911"/>
    <w:rsid w:val="003B45AC"/>
    <w:rsid w:val="003B4E5E"/>
    <w:rsid w:val="003B5150"/>
    <w:rsid w:val="003B51A7"/>
    <w:rsid w:val="003B61F5"/>
    <w:rsid w:val="003B6552"/>
    <w:rsid w:val="003B682D"/>
    <w:rsid w:val="003B6F14"/>
    <w:rsid w:val="003B7012"/>
    <w:rsid w:val="003B75BE"/>
    <w:rsid w:val="003B7FB7"/>
    <w:rsid w:val="003C0273"/>
    <w:rsid w:val="003C0B87"/>
    <w:rsid w:val="003C0F4D"/>
    <w:rsid w:val="003C11FB"/>
    <w:rsid w:val="003C126E"/>
    <w:rsid w:val="003C1BA7"/>
    <w:rsid w:val="003C31F3"/>
    <w:rsid w:val="003C3B14"/>
    <w:rsid w:val="003C419B"/>
    <w:rsid w:val="003C429B"/>
    <w:rsid w:val="003C441C"/>
    <w:rsid w:val="003C4605"/>
    <w:rsid w:val="003C4F5A"/>
    <w:rsid w:val="003C51B8"/>
    <w:rsid w:val="003C5758"/>
    <w:rsid w:val="003C57AF"/>
    <w:rsid w:val="003C6EEF"/>
    <w:rsid w:val="003C77D6"/>
    <w:rsid w:val="003D13C5"/>
    <w:rsid w:val="003D17E9"/>
    <w:rsid w:val="003D1ED0"/>
    <w:rsid w:val="003D2CC2"/>
    <w:rsid w:val="003D3D13"/>
    <w:rsid w:val="003D3D8C"/>
    <w:rsid w:val="003D3E79"/>
    <w:rsid w:val="003D3ED0"/>
    <w:rsid w:val="003D42B0"/>
    <w:rsid w:val="003D4521"/>
    <w:rsid w:val="003D4AFC"/>
    <w:rsid w:val="003D507D"/>
    <w:rsid w:val="003D5878"/>
    <w:rsid w:val="003D5B41"/>
    <w:rsid w:val="003D6807"/>
    <w:rsid w:val="003D6E3B"/>
    <w:rsid w:val="003D7259"/>
    <w:rsid w:val="003E03E4"/>
    <w:rsid w:val="003E06EF"/>
    <w:rsid w:val="003E18E5"/>
    <w:rsid w:val="003E1A1C"/>
    <w:rsid w:val="003E1E8D"/>
    <w:rsid w:val="003E215C"/>
    <w:rsid w:val="003E2F83"/>
    <w:rsid w:val="003E2F96"/>
    <w:rsid w:val="003E3A97"/>
    <w:rsid w:val="003E417D"/>
    <w:rsid w:val="003E4359"/>
    <w:rsid w:val="003E4C39"/>
    <w:rsid w:val="003E5C04"/>
    <w:rsid w:val="003E5C60"/>
    <w:rsid w:val="003E60B6"/>
    <w:rsid w:val="003E620C"/>
    <w:rsid w:val="003F0B81"/>
    <w:rsid w:val="003F1034"/>
    <w:rsid w:val="003F2AFD"/>
    <w:rsid w:val="003F51EE"/>
    <w:rsid w:val="003F52EB"/>
    <w:rsid w:val="003F5351"/>
    <w:rsid w:val="003F53AD"/>
    <w:rsid w:val="003F6798"/>
    <w:rsid w:val="003F7368"/>
    <w:rsid w:val="003F75D3"/>
    <w:rsid w:val="003F7ECB"/>
    <w:rsid w:val="00400419"/>
    <w:rsid w:val="0040092E"/>
    <w:rsid w:val="004025A8"/>
    <w:rsid w:val="004027DC"/>
    <w:rsid w:val="00402837"/>
    <w:rsid w:val="00403221"/>
    <w:rsid w:val="00403610"/>
    <w:rsid w:val="004038A8"/>
    <w:rsid w:val="00403E80"/>
    <w:rsid w:val="00404563"/>
    <w:rsid w:val="004046BD"/>
    <w:rsid w:val="00405FAE"/>
    <w:rsid w:val="00406202"/>
    <w:rsid w:val="00406205"/>
    <w:rsid w:val="00406F9E"/>
    <w:rsid w:val="00407574"/>
    <w:rsid w:val="00407C23"/>
    <w:rsid w:val="00407D09"/>
    <w:rsid w:val="00410327"/>
    <w:rsid w:val="00410D44"/>
    <w:rsid w:val="00410DBB"/>
    <w:rsid w:val="004118E4"/>
    <w:rsid w:val="00411C50"/>
    <w:rsid w:val="00412169"/>
    <w:rsid w:val="00412F1C"/>
    <w:rsid w:val="0041331C"/>
    <w:rsid w:val="00413ACA"/>
    <w:rsid w:val="00413CE7"/>
    <w:rsid w:val="0041421A"/>
    <w:rsid w:val="00414B59"/>
    <w:rsid w:val="00414BE7"/>
    <w:rsid w:val="00414FBC"/>
    <w:rsid w:val="00415487"/>
    <w:rsid w:val="00415897"/>
    <w:rsid w:val="00415F14"/>
    <w:rsid w:val="00416111"/>
    <w:rsid w:val="004168DD"/>
    <w:rsid w:val="00416C6C"/>
    <w:rsid w:val="00416D6F"/>
    <w:rsid w:val="00416DA4"/>
    <w:rsid w:val="004174DF"/>
    <w:rsid w:val="00420432"/>
    <w:rsid w:val="00420B66"/>
    <w:rsid w:val="00420FF4"/>
    <w:rsid w:val="0042101A"/>
    <w:rsid w:val="00421265"/>
    <w:rsid w:val="00421485"/>
    <w:rsid w:val="00421A2E"/>
    <w:rsid w:val="00423264"/>
    <w:rsid w:val="00423927"/>
    <w:rsid w:val="00423CC5"/>
    <w:rsid w:val="00424142"/>
    <w:rsid w:val="004263D2"/>
    <w:rsid w:val="0042641B"/>
    <w:rsid w:val="004268B9"/>
    <w:rsid w:val="00426FBF"/>
    <w:rsid w:val="00426FC2"/>
    <w:rsid w:val="00427690"/>
    <w:rsid w:val="00427805"/>
    <w:rsid w:val="004306E5"/>
    <w:rsid w:val="004311F1"/>
    <w:rsid w:val="00431390"/>
    <w:rsid w:val="00431BCF"/>
    <w:rsid w:val="00432175"/>
    <w:rsid w:val="004326A7"/>
    <w:rsid w:val="00432831"/>
    <w:rsid w:val="00433073"/>
    <w:rsid w:val="004334D2"/>
    <w:rsid w:val="00433CCA"/>
    <w:rsid w:val="00435799"/>
    <w:rsid w:val="00435BFE"/>
    <w:rsid w:val="004361F8"/>
    <w:rsid w:val="0043638A"/>
    <w:rsid w:val="0043660F"/>
    <w:rsid w:val="00436732"/>
    <w:rsid w:val="00436AD6"/>
    <w:rsid w:val="004371E6"/>
    <w:rsid w:val="00437586"/>
    <w:rsid w:val="0043791E"/>
    <w:rsid w:val="004379AB"/>
    <w:rsid w:val="004406D2"/>
    <w:rsid w:val="00440E48"/>
    <w:rsid w:val="00440F15"/>
    <w:rsid w:val="00441A92"/>
    <w:rsid w:val="00441FCC"/>
    <w:rsid w:val="00442F05"/>
    <w:rsid w:val="004434D2"/>
    <w:rsid w:val="00446D3D"/>
    <w:rsid w:val="0044729E"/>
    <w:rsid w:val="00447B25"/>
    <w:rsid w:val="0045154A"/>
    <w:rsid w:val="004517A5"/>
    <w:rsid w:val="004542C1"/>
    <w:rsid w:val="0045469F"/>
    <w:rsid w:val="00454D65"/>
    <w:rsid w:val="00455099"/>
    <w:rsid w:val="004567A8"/>
    <w:rsid w:val="00456F48"/>
    <w:rsid w:val="00457036"/>
    <w:rsid w:val="00457213"/>
    <w:rsid w:val="004573F4"/>
    <w:rsid w:val="00460340"/>
    <w:rsid w:val="00460447"/>
    <w:rsid w:val="00460871"/>
    <w:rsid w:val="00460E50"/>
    <w:rsid w:val="0046214D"/>
    <w:rsid w:val="00462A10"/>
    <w:rsid w:val="00462D1D"/>
    <w:rsid w:val="00464840"/>
    <w:rsid w:val="0046534A"/>
    <w:rsid w:val="004653D9"/>
    <w:rsid w:val="00465B94"/>
    <w:rsid w:val="004671B4"/>
    <w:rsid w:val="0046748A"/>
    <w:rsid w:val="00470BAF"/>
    <w:rsid w:val="00471459"/>
    <w:rsid w:val="00471A5F"/>
    <w:rsid w:val="0047200B"/>
    <w:rsid w:val="0047218D"/>
    <w:rsid w:val="004726CF"/>
    <w:rsid w:val="00472705"/>
    <w:rsid w:val="004734AF"/>
    <w:rsid w:val="004739D0"/>
    <w:rsid w:val="00473CCE"/>
    <w:rsid w:val="00473E71"/>
    <w:rsid w:val="00474221"/>
    <w:rsid w:val="00474CD4"/>
    <w:rsid w:val="00474D28"/>
    <w:rsid w:val="00475E85"/>
    <w:rsid w:val="00476289"/>
    <w:rsid w:val="004771F5"/>
    <w:rsid w:val="004802AC"/>
    <w:rsid w:val="004807C7"/>
    <w:rsid w:val="00480D34"/>
    <w:rsid w:val="0048148B"/>
    <w:rsid w:val="00482B01"/>
    <w:rsid w:val="00483C0A"/>
    <w:rsid w:val="00483F3B"/>
    <w:rsid w:val="00484877"/>
    <w:rsid w:val="00485124"/>
    <w:rsid w:val="00485254"/>
    <w:rsid w:val="00485EF2"/>
    <w:rsid w:val="00487A5A"/>
    <w:rsid w:val="004905AE"/>
    <w:rsid w:val="00490875"/>
    <w:rsid w:val="00490F80"/>
    <w:rsid w:val="00491154"/>
    <w:rsid w:val="004914D3"/>
    <w:rsid w:val="00491928"/>
    <w:rsid w:val="00491E17"/>
    <w:rsid w:val="00491F07"/>
    <w:rsid w:val="00491F47"/>
    <w:rsid w:val="00492751"/>
    <w:rsid w:val="00492768"/>
    <w:rsid w:val="0049279E"/>
    <w:rsid w:val="00492AB9"/>
    <w:rsid w:val="0049306F"/>
    <w:rsid w:val="00493E4F"/>
    <w:rsid w:val="0049525F"/>
    <w:rsid w:val="00495B2A"/>
    <w:rsid w:val="00495B5D"/>
    <w:rsid w:val="00495FE4"/>
    <w:rsid w:val="00496538"/>
    <w:rsid w:val="00497134"/>
    <w:rsid w:val="004A0456"/>
    <w:rsid w:val="004A05D3"/>
    <w:rsid w:val="004A07DF"/>
    <w:rsid w:val="004A1572"/>
    <w:rsid w:val="004A183B"/>
    <w:rsid w:val="004A19F6"/>
    <w:rsid w:val="004A23FA"/>
    <w:rsid w:val="004A2BDD"/>
    <w:rsid w:val="004A32E9"/>
    <w:rsid w:val="004A37DB"/>
    <w:rsid w:val="004A549E"/>
    <w:rsid w:val="004A57EC"/>
    <w:rsid w:val="004A6082"/>
    <w:rsid w:val="004A64A7"/>
    <w:rsid w:val="004A6E8F"/>
    <w:rsid w:val="004A78DE"/>
    <w:rsid w:val="004A7F1C"/>
    <w:rsid w:val="004B00A2"/>
    <w:rsid w:val="004B0EEC"/>
    <w:rsid w:val="004B1BDA"/>
    <w:rsid w:val="004B251C"/>
    <w:rsid w:val="004B2626"/>
    <w:rsid w:val="004B33AE"/>
    <w:rsid w:val="004B36CE"/>
    <w:rsid w:val="004B380A"/>
    <w:rsid w:val="004B3AE2"/>
    <w:rsid w:val="004B3D6E"/>
    <w:rsid w:val="004B4602"/>
    <w:rsid w:val="004B5B24"/>
    <w:rsid w:val="004B5CFF"/>
    <w:rsid w:val="004B6A63"/>
    <w:rsid w:val="004B6CA6"/>
    <w:rsid w:val="004B6E7E"/>
    <w:rsid w:val="004B74AA"/>
    <w:rsid w:val="004B76DB"/>
    <w:rsid w:val="004B7829"/>
    <w:rsid w:val="004C0093"/>
    <w:rsid w:val="004C03A0"/>
    <w:rsid w:val="004C0C12"/>
    <w:rsid w:val="004C0C7C"/>
    <w:rsid w:val="004C108A"/>
    <w:rsid w:val="004C1980"/>
    <w:rsid w:val="004C1C26"/>
    <w:rsid w:val="004C2012"/>
    <w:rsid w:val="004C31E1"/>
    <w:rsid w:val="004C34C0"/>
    <w:rsid w:val="004C39B1"/>
    <w:rsid w:val="004C3BAE"/>
    <w:rsid w:val="004C44D9"/>
    <w:rsid w:val="004C4A54"/>
    <w:rsid w:val="004C4FA1"/>
    <w:rsid w:val="004C52D6"/>
    <w:rsid w:val="004C6195"/>
    <w:rsid w:val="004C628E"/>
    <w:rsid w:val="004C7E39"/>
    <w:rsid w:val="004D0272"/>
    <w:rsid w:val="004D03A6"/>
    <w:rsid w:val="004D0505"/>
    <w:rsid w:val="004D06CA"/>
    <w:rsid w:val="004D10AA"/>
    <w:rsid w:val="004D13AE"/>
    <w:rsid w:val="004D1BAD"/>
    <w:rsid w:val="004D1E32"/>
    <w:rsid w:val="004D256B"/>
    <w:rsid w:val="004D2891"/>
    <w:rsid w:val="004D2D1A"/>
    <w:rsid w:val="004D30E1"/>
    <w:rsid w:val="004D37D1"/>
    <w:rsid w:val="004D45A5"/>
    <w:rsid w:val="004D46F3"/>
    <w:rsid w:val="004D50DD"/>
    <w:rsid w:val="004D5428"/>
    <w:rsid w:val="004D5760"/>
    <w:rsid w:val="004D5960"/>
    <w:rsid w:val="004D5996"/>
    <w:rsid w:val="004D5AC1"/>
    <w:rsid w:val="004D67F2"/>
    <w:rsid w:val="004D6A5A"/>
    <w:rsid w:val="004D78DB"/>
    <w:rsid w:val="004E1FAC"/>
    <w:rsid w:val="004E4CA7"/>
    <w:rsid w:val="004E541E"/>
    <w:rsid w:val="004E5441"/>
    <w:rsid w:val="004E57D4"/>
    <w:rsid w:val="004E5BCD"/>
    <w:rsid w:val="004E61A1"/>
    <w:rsid w:val="004E650E"/>
    <w:rsid w:val="004E6BE4"/>
    <w:rsid w:val="004E6C56"/>
    <w:rsid w:val="004E7CA1"/>
    <w:rsid w:val="004F07B2"/>
    <w:rsid w:val="004F1719"/>
    <w:rsid w:val="004F195A"/>
    <w:rsid w:val="004F2061"/>
    <w:rsid w:val="004F2642"/>
    <w:rsid w:val="004F2FEC"/>
    <w:rsid w:val="004F380D"/>
    <w:rsid w:val="004F398B"/>
    <w:rsid w:val="004F3C72"/>
    <w:rsid w:val="004F3E58"/>
    <w:rsid w:val="004F47F5"/>
    <w:rsid w:val="004F4995"/>
    <w:rsid w:val="004F4B77"/>
    <w:rsid w:val="004F509F"/>
    <w:rsid w:val="004F50BE"/>
    <w:rsid w:val="004F58C1"/>
    <w:rsid w:val="004F6AA8"/>
    <w:rsid w:val="004F6B07"/>
    <w:rsid w:val="004F733B"/>
    <w:rsid w:val="004F7B84"/>
    <w:rsid w:val="004F7D73"/>
    <w:rsid w:val="005003BF"/>
    <w:rsid w:val="00500817"/>
    <w:rsid w:val="00500EF8"/>
    <w:rsid w:val="00501137"/>
    <w:rsid w:val="00502396"/>
    <w:rsid w:val="005027B1"/>
    <w:rsid w:val="00502D6C"/>
    <w:rsid w:val="00503770"/>
    <w:rsid w:val="00503E26"/>
    <w:rsid w:val="00504615"/>
    <w:rsid w:val="00504761"/>
    <w:rsid w:val="005052B8"/>
    <w:rsid w:val="00506E04"/>
    <w:rsid w:val="00506F09"/>
    <w:rsid w:val="005106E1"/>
    <w:rsid w:val="00510C55"/>
    <w:rsid w:val="00510D7D"/>
    <w:rsid w:val="00510EE1"/>
    <w:rsid w:val="00510F0F"/>
    <w:rsid w:val="00511850"/>
    <w:rsid w:val="005124B0"/>
    <w:rsid w:val="00512A31"/>
    <w:rsid w:val="00512E3B"/>
    <w:rsid w:val="00512F26"/>
    <w:rsid w:val="0051341A"/>
    <w:rsid w:val="00513557"/>
    <w:rsid w:val="0051357F"/>
    <w:rsid w:val="0051373B"/>
    <w:rsid w:val="005138DD"/>
    <w:rsid w:val="00513D37"/>
    <w:rsid w:val="00513D7D"/>
    <w:rsid w:val="00513E90"/>
    <w:rsid w:val="0051460F"/>
    <w:rsid w:val="00514B13"/>
    <w:rsid w:val="0051585C"/>
    <w:rsid w:val="00515906"/>
    <w:rsid w:val="00516788"/>
    <w:rsid w:val="00516EE9"/>
    <w:rsid w:val="00516F30"/>
    <w:rsid w:val="00517652"/>
    <w:rsid w:val="00517CCB"/>
    <w:rsid w:val="00517EEE"/>
    <w:rsid w:val="005201E3"/>
    <w:rsid w:val="005203BC"/>
    <w:rsid w:val="00520908"/>
    <w:rsid w:val="00520922"/>
    <w:rsid w:val="00521B75"/>
    <w:rsid w:val="00523D91"/>
    <w:rsid w:val="00523E91"/>
    <w:rsid w:val="0052419F"/>
    <w:rsid w:val="005243B3"/>
    <w:rsid w:val="0052460B"/>
    <w:rsid w:val="00524738"/>
    <w:rsid w:val="00525099"/>
    <w:rsid w:val="0052578D"/>
    <w:rsid w:val="005267CA"/>
    <w:rsid w:val="0052763F"/>
    <w:rsid w:val="00530242"/>
    <w:rsid w:val="00530665"/>
    <w:rsid w:val="005308B9"/>
    <w:rsid w:val="00530D55"/>
    <w:rsid w:val="00530E4D"/>
    <w:rsid w:val="00531335"/>
    <w:rsid w:val="00531834"/>
    <w:rsid w:val="00532610"/>
    <w:rsid w:val="0053276B"/>
    <w:rsid w:val="00533305"/>
    <w:rsid w:val="00534328"/>
    <w:rsid w:val="00534396"/>
    <w:rsid w:val="00534AEF"/>
    <w:rsid w:val="00535D6D"/>
    <w:rsid w:val="00536F03"/>
    <w:rsid w:val="005402A5"/>
    <w:rsid w:val="00540AEF"/>
    <w:rsid w:val="00540D09"/>
    <w:rsid w:val="0054164D"/>
    <w:rsid w:val="00541B15"/>
    <w:rsid w:val="00541F83"/>
    <w:rsid w:val="005424B5"/>
    <w:rsid w:val="005428DC"/>
    <w:rsid w:val="00542A96"/>
    <w:rsid w:val="00542B4D"/>
    <w:rsid w:val="00542F93"/>
    <w:rsid w:val="00542FAC"/>
    <w:rsid w:val="005439EA"/>
    <w:rsid w:val="00544EF6"/>
    <w:rsid w:val="00544FBC"/>
    <w:rsid w:val="00545397"/>
    <w:rsid w:val="005456A1"/>
    <w:rsid w:val="00545A09"/>
    <w:rsid w:val="00545BCD"/>
    <w:rsid w:val="00545C17"/>
    <w:rsid w:val="00545FD0"/>
    <w:rsid w:val="005464A1"/>
    <w:rsid w:val="00546816"/>
    <w:rsid w:val="00546987"/>
    <w:rsid w:val="005506A1"/>
    <w:rsid w:val="00550B2D"/>
    <w:rsid w:val="00551463"/>
    <w:rsid w:val="00551500"/>
    <w:rsid w:val="00552549"/>
    <w:rsid w:val="00553C6A"/>
    <w:rsid w:val="00554E90"/>
    <w:rsid w:val="005559B8"/>
    <w:rsid w:val="00555C52"/>
    <w:rsid w:val="00555F52"/>
    <w:rsid w:val="0055656D"/>
    <w:rsid w:val="00556C6A"/>
    <w:rsid w:val="005570B0"/>
    <w:rsid w:val="00557280"/>
    <w:rsid w:val="0055791B"/>
    <w:rsid w:val="00557C7F"/>
    <w:rsid w:val="00560C5A"/>
    <w:rsid w:val="00560E5A"/>
    <w:rsid w:val="005615D9"/>
    <w:rsid w:val="00561784"/>
    <w:rsid w:val="00561985"/>
    <w:rsid w:val="00562480"/>
    <w:rsid w:val="00562998"/>
    <w:rsid w:val="005635DB"/>
    <w:rsid w:val="005637FB"/>
    <w:rsid w:val="005637FE"/>
    <w:rsid w:val="00564CE4"/>
    <w:rsid w:val="00564EF3"/>
    <w:rsid w:val="00565106"/>
    <w:rsid w:val="0056575F"/>
    <w:rsid w:val="00566027"/>
    <w:rsid w:val="00566064"/>
    <w:rsid w:val="0056615D"/>
    <w:rsid w:val="005669FE"/>
    <w:rsid w:val="0056775B"/>
    <w:rsid w:val="00567F18"/>
    <w:rsid w:val="005700DD"/>
    <w:rsid w:val="005703AA"/>
    <w:rsid w:val="005708CD"/>
    <w:rsid w:val="00570BB7"/>
    <w:rsid w:val="00570E01"/>
    <w:rsid w:val="005712D5"/>
    <w:rsid w:val="005725D8"/>
    <w:rsid w:val="00572BB4"/>
    <w:rsid w:val="00572E99"/>
    <w:rsid w:val="00572FD4"/>
    <w:rsid w:val="00574B21"/>
    <w:rsid w:val="0057601D"/>
    <w:rsid w:val="005762AE"/>
    <w:rsid w:val="00577408"/>
    <w:rsid w:val="00577552"/>
    <w:rsid w:val="0057774B"/>
    <w:rsid w:val="005811EC"/>
    <w:rsid w:val="00581F4F"/>
    <w:rsid w:val="00582109"/>
    <w:rsid w:val="00582F9E"/>
    <w:rsid w:val="0058301D"/>
    <w:rsid w:val="005832AB"/>
    <w:rsid w:val="005843DA"/>
    <w:rsid w:val="00584626"/>
    <w:rsid w:val="00584C75"/>
    <w:rsid w:val="00585FBE"/>
    <w:rsid w:val="00586530"/>
    <w:rsid w:val="0058691E"/>
    <w:rsid w:val="00586BF4"/>
    <w:rsid w:val="005872B5"/>
    <w:rsid w:val="005877D6"/>
    <w:rsid w:val="005910F1"/>
    <w:rsid w:val="0059114D"/>
    <w:rsid w:val="00592B6F"/>
    <w:rsid w:val="00593214"/>
    <w:rsid w:val="00594667"/>
    <w:rsid w:val="00596748"/>
    <w:rsid w:val="005967AD"/>
    <w:rsid w:val="005972D8"/>
    <w:rsid w:val="00597CEB"/>
    <w:rsid w:val="00597D0F"/>
    <w:rsid w:val="005A003E"/>
    <w:rsid w:val="005A07AB"/>
    <w:rsid w:val="005A0D98"/>
    <w:rsid w:val="005A1BA4"/>
    <w:rsid w:val="005A1DFA"/>
    <w:rsid w:val="005A227A"/>
    <w:rsid w:val="005A25F8"/>
    <w:rsid w:val="005A2752"/>
    <w:rsid w:val="005A2955"/>
    <w:rsid w:val="005A3853"/>
    <w:rsid w:val="005A3C6F"/>
    <w:rsid w:val="005A3EC7"/>
    <w:rsid w:val="005A3FD3"/>
    <w:rsid w:val="005A515C"/>
    <w:rsid w:val="005A5859"/>
    <w:rsid w:val="005A5C16"/>
    <w:rsid w:val="005A6127"/>
    <w:rsid w:val="005A6EB9"/>
    <w:rsid w:val="005A7AE0"/>
    <w:rsid w:val="005B005A"/>
    <w:rsid w:val="005B0234"/>
    <w:rsid w:val="005B064A"/>
    <w:rsid w:val="005B0845"/>
    <w:rsid w:val="005B0F81"/>
    <w:rsid w:val="005B1FEE"/>
    <w:rsid w:val="005B270B"/>
    <w:rsid w:val="005B4431"/>
    <w:rsid w:val="005B4952"/>
    <w:rsid w:val="005B4FB9"/>
    <w:rsid w:val="005B52F4"/>
    <w:rsid w:val="005B5A75"/>
    <w:rsid w:val="005B6914"/>
    <w:rsid w:val="005B6FCB"/>
    <w:rsid w:val="005B7033"/>
    <w:rsid w:val="005C07E0"/>
    <w:rsid w:val="005C0A9B"/>
    <w:rsid w:val="005C10F8"/>
    <w:rsid w:val="005C1647"/>
    <w:rsid w:val="005C1F93"/>
    <w:rsid w:val="005C2602"/>
    <w:rsid w:val="005C2900"/>
    <w:rsid w:val="005C2F90"/>
    <w:rsid w:val="005C31BC"/>
    <w:rsid w:val="005C4585"/>
    <w:rsid w:val="005C4889"/>
    <w:rsid w:val="005C48D1"/>
    <w:rsid w:val="005C4A0B"/>
    <w:rsid w:val="005C4D45"/>
    <w:rsid w:val="005C525F"/>
    <w:rsid w:val="005C561C"/>
    <w:rsid w:val="005C5B8C"/>
    <w:rsid w:val="005C5DF7"/>
    <w:rsid w:val="005C6DFF"/>
    <w:rsid w:val="005D057A"/>
    <w:rsid w:val="005D07C8"/>
    <w:rsid w:val="005D0D46"/>
    <w:rsid w:val="005D12DA"/>
    <w:rsid w:val="005D20B7"/>
    <w:rsid w:val="005D3300"/>
    <w:rsid w:val="005D33F4"/>
    <w:rsid w:val="005D3AB0"/>
    <w:rsid w:val="005D42B6"/>
    <w:rsid w:val="005D439B"/>
    <w:rsid w:val="005D50F5"/>
    <w:rsid w:val="005D539C"/>
    <w:rsid w:val="005D551A"/>
    <w:rsid w:val="005D5DBB"/>
    <w:rsid w:val="005D784E"/>
    <w:rsid w:val="005E18EC"/>
    <w:rsid w:val="005E213C"/>
    <w:rsid w:val="005E2206"/>
    <w:rsid w:val="005E241B"/>
    <w:rsid w:val="005E310B"/>
    <w:rsid w:val="005E39BF"/>
    <w:rsid w:val="005E3DC9"/>
    <w:rsid w:val="005E485F"/>
    <w:rsid w:val="005E59FB"/>
    <w:rsid w:val="005E5D1B"/>
    <w:rsid w:val="005E61D1"/>
    <w:rsid w:val="005E62FE"/>
    <w:rsid w:val="005E6625"/>
    <w:rsid w:val="005E6BB3"/>
    <w:rsid w:val="005E7486"/>
    <w:rsid w:val="005F038C"/>
    <w:rsid w:val="005F0687"/>
    <w:rsid w:val="005F0D61"/>
    <w:rsid w:val="005F1199"/>
    <w:rsid w:val="005F161A"/>
    <w:rsid w:val="005F1A12"/>
    <w:rsid w:val="005F3063"/>
    <w:rsid w:val="005F3602"/>
    <w:rsid w:val="005F3A60"/>
    <w:rsid w:val="005F3FAB"/>
    <w:rsid w:val="005F410B"/>
    <w:rsid w:val="005F48D4"/>
    <w:rsid w:val="005F580D"/>
    <w:rsid w:val="005F5F70"/>
    <w:rsid w:val="00600103"/>
    <w:rsid w:val="00600C4F"/>
    <w:rsid w:val="00601032"/>
    <w:rsid w:val="0060174F"/>
    <w:rsid w:val="00601D8F"/>
    <w:rsid w:val="00601EDD"/>
    <w:rsid w:val="006020F8"/>
    <w:rsid w:val="00602F02"/>
    <w:rsid w:val="0060312A"/>
    <w:rsid w:val="006035C7"/>
    <w:rsid w:val="00603B52"/>
    <w:rsid w:val="006045C2"/>
    <w:rsid w:val="00604645"/>
    <w:rsid w:val="006047AC"/>
    <w:rsid w:val="00604D11"/>
    <w:rsid w:val="00604E56"/>
    <w:rsid w:val="00605035"/>
    <w:rsid w:val="00605682"/>
    <w:rsid w:val="00605861"/>
    <w:rsid w:val="0060688B"/>
    <w:rsid w:val="00606982"/>
    <w:rsid w:val="006070ED"/>
    <w:rsid w:val="0060738E"/>
    <w:rsid w:val="00607E03"/>
    <w:rsid w:val="006102A4"/>
    <w:rsid w:val="0061123B"/>
    <w:rsid w:val="006118C3"/>
    <w:rsid w:val="00611DFA"/>
    <w:rsid w:val="00612876"/>
    <w:rsid w:val="006130F2"/>
    <w:rsid w:val="00613535"/>
    <w:rsid w:val="0061434E"/>
    <w:rsid w:val="00614706"/>
    <w:rsid w:val="006147E6"/>
    <w:rsid w:val="006148D4"/>
    <w:rsid w:val="00615EA7"/>
    <w:rsid w:val="00616027"/>
    <w:rsid w:val="006166C3"/>
    <w:rsid w:val="00616EFF"/>
    <w:rsid w:val="00617559"/>
    <w:rsid w:val="00617673"/>
    <w:rsid w:val="0061783D"/>
    <w:rsid w:val="00617AEB"/>
    <w:rsid w:val="00620667"/>
    <w:rsid w:val="006212DC"/>
    <w:rsid w:val="006216A1"/>
    <w:rsid w:val="006219CF"/>
    <w:rsid w:val="00621F37"/>
    <w:rsid w:val="0062341F"/>
    <w:rsid w:val="006239BE"/>
    <w:rsid w:val="00624300"/>
    <w:rsid w:val="00625717"/>
    <w:rsid w:val="00625E5B"/>
    <w:rsid w:val="00625E99"/>
    <w:rsid w:val="006261A8"/>
    <w:rsid w:val="006268B1"/>
    <w:rsid w:val="00626943"/>
    <w:rsid w:val="00626AA4"/>
    <w:rsid w:val="00626EB9"/>
    <w:rsid w:val="00627AA6"/>
    <w:rsid w:val="00627E7F"/>
    <w:rsid w:val="006300F3"/>
    <w:rsid w:val="00630127"/>
    <w:rsid w:val="006302A1"/>
    <w:rsid w:val="0063136A"/>
    <w:rsid w:val="006315D7"/>
    <w:rsid w:val="00631720"/>
    <w:rsid w:val="0063180B"/>
    <w:rsid w:val="00632BAC"/>
    <w:rsid w:val="00632FCE"/>
    <w:rsid w:val="00633C6E"/>
    <w:rsid w:val="00633E2F"/>
    <w:rsid w:val="00633F4D"/>
    <w:rsid w:val="00634B9C"/>
    <w:rsid w:val="006358A3"/>
    <w:rsid w:val="006358E2"/>
    <w:rsid w:val="00635A40"/>
    <w:rsid w:val="00635D90"/>
    <w:rsid w:val="00635DF7"/>
    <w:rsid w:val="0063623B"/>
    <w:rsid w:val="006362D2"/>
    <w:rsid w:val="006365AD"/>
    <w:rsid w:val="006367AE"/>
    <w:rsid w:val="00636878"/>
    <w:rsid w:val="00636C2D"/>
    <w:rsid w:val="00636FD7"/>
    <w:rsid w:val="006407EA"/>
    <w:rsid w:val="006416BA"/>
    <w:rsid w:val="006416BB"/>
    <w:rsid w:val="00641790"/>
    <w:rsid w:val="00641920"/>
    <w:rsid w:val="00641957"/>
    <w:rsid w:val="00641982"/>
    <w:rsid w:val="00642AE8"/>
    <w:rsid w:val="00642C44"/>
    <w:rsid w:val="006430AE"/>
    <w:rsid w:val="0064354C"/>
    <w:rsid w:val="00643695"/>
    <w:rsid w:val="00643D9F"/>
    <w:rsid w:val="00643F54"/>
    <w:rsid w:val="0064425A"/>
    <w:rsid w:val="0064431E"/>
    <w:rsid w:val="006449FD"/>
    <w:rsid w:val="00644DED"/>
    <w:rsid w:val="00645688"/>
    <w:rsid w:val="00645894"/>
    <w:rsid w:val="006459F4"/>
    <w:rsid w:val="00645AB8"/>
    <w:rsid w:val="00645E59"/>
    <w:rsid w:val="00646B3E"/>
    <w:rsid w:val="00646FF2"/>
    <w:rsid w:val="00646FF7"/>
    <w:rsid w:val="0064701F"/>
    <w:rsid w:val="0064738D"/>
    <w:rsid w:val="006473ED"/>
    <w:rsid w:val="00647956"/>
    <w:rsid w:val="006507CF"/>
    <w:rsid w:val="00650A6B"/>
    <w:rsid w:val="00651892"/>
    <w:rsid w:val="00652420"/>
    <w:rsid w:val="00653884"/>
    <w:rsid w:val="00653BC8"/>
    <w:rsid w:val="00654627"/>
    <w:rsid w:val="00654968"/>
    <w:rsid w:val="00654BA2"/>
    <w:rsid w:val="00654BAE"/>
    <w:rsid w:val="00654F0F"/>
    <w:rsid w:val="00656597"/>
    <w:rsid w:val="006565B3"/>
    <w:rsid w:val="006566EE"/>
    <w:rsid w:val="0065775C"/>
    <w:rsid w:val="006579F4"/>
    <w:rsid w:val="00657DCF"/>
    <w:rsid w:val="006608AC"/>
    <w:rsid w:val="00661465"/>
    <w:rsid w:val="00661AD9"/>
    <w:rsid w:val="00661BA7"/>
    <w:rsid w:val="00662A06"/>
    <w:rsid w:val="00663222"/>
    <w:rsid w:val="006637B6"/>
    <w:rsid w:val="0066382F"/>
    <w:rsid w:val="00664398"/>
    <w:rsid w:val="00664877"/>
    <w:rsid w:val="006652B0"/>
    <w:rsid w:val="0066549D"/>
    <w:rsid w:val="00665AF0"/>
    <w:rsid w:val="00665CE3"/>
    <w:rsid w:val="0066721F"/>
    <w:rsid w:val="00667225"/>
    <w:rsid w:val="00671DCE"/>
    <w:rsid w:val="00671F6B"/>
    <w:rsid w:val="00672042"/>
    <w:rsid w:val="006721F2"/>
    <w:rsid w:val="00672311"/>
    <w:rsid w:val="00672F75"/>
    <w:rsid w:val="00673C68"/>
    <w:rsid w:val="006744FB"/>
    <w:rsid w:val="00674770"/>
    <w:rsid w:val="00675214"/>
    <w:rsid w:val="006763BA"/>
    <w:rsid w:val="00676D25"/>
    <w:rsid w:val="00677097"/>
    <w:rsid w:val="00677E86"/>
    <w:rsid w:val="006809E0"/>
    <w:rsid w:val="00681255"/>
    <w:rsid w:val="006812B8"/>
    <w:rsid w:val="00681604"/>
    <w:rsid w:val="00681EFE"/>
    <w:rsid w:val="00681F41"/>
    <w:rsid w:val="0068217A"/>
    <w:rsid w:val="00682616"/>
    <w:rsid w:val="006832F1"/>
    <w:rsid w:val="00683969"/>
    <w:rsid w:val="00683DC6"/>
    <w:rsid w:val="00684E34"/>
    <w:rsid w:val="0068505A"/>
    <w:rsid w:val="00685A96"/>
    <w:rsid w:val="00685F47"/>
    <w:rsid w:val="00686630"/>
    <w:rsid w:val="006866BF"/>
    <w:rsid w:val="00691084"/>
    <w:rsid w:val="00691633"/>
    <w:rsid w:val="0069169D"/>
    <w:rsid w:val="00691807"/>
    <w:rsid w:val="00691ADF"/>
    <w:rsid w:val="00691F64"/>
    <w:rsid w:val="00692322"/>
    <w:rsid w:val="00692F8F"/>
    <w:rsid w:val="006935D2"/>
    <w:rsid w:val="00693A4F"/>
    <w:rsid w:val="00693D78"/>
    <w:rsid w:val="00693F43"/>
    <w:rsid w:val="0069401A"/>
    <w:rsid w:val="0069420F"/>
    <w:rsid w:val="006948B7"/>
    <w:rsid w:val="00694CED"/>
    <w:rsid w:val="00694EC5"/>
    <w:rsid w:val="0069593E"/>
    <w:rsid w:val="0069667B"/>
    <w:rsid w:val="00696BF7"/>
    <w:rsid w:val="006973AE"/>
    <w:rsid w:val="00697A63"/>
    <w:rsid w:val="006A0252"/>
    <w:rsid w:val="006A0653"/>
    <w:rsid w:val="006A068B"/>
    <w:rsid w:val="006A0DD1"/>
    <w:rsid w:val="006A1495"/>
    <w:rsid w:val="006A189E"/>
    <w:rsid w:val="006A1C32"/>
    <w:rsid w:val="006A1DDC"/>
    <w:rsid w:val="006A409D"/>
    <w:rsid w:val="006A425C"/>
    <w:rsid w:val="006A579F"/>
    <w:rsid w:val="006A58F0"/>
    <w:rsid w:val="006A58FC"/>
    <w:rsid w:val="006A63FB"/>
    <w:rsid w:val="006A66BE"/>
    <w:rsid w:val="006A6927"/>
    <w:rsid w:val="006A6DE5"/>
    <w:rsid w:val="006A6ED6"/>
    <w:rsid w:val="006A702C"/>
    <w:rsid w:val="006A7B0F"/>
    <w:rsid w:val="006A7F59"/>
    <w:rsid w:val="006B0107"/>
    <w:rsid w:val="006B27D2"/>
    <w:rsid w:val="006B2842"/>
    <w:rsid w:val="006B3796"/>
    <w:rsid w:val="006B40D7"/>
    <w:rsid w:val="006B412C"/>
    <w:rsid w:val="006B4A70"/>
    <w:rsid w:val="006B5CBC"/>
    <w:rsid w:val="006B5E8A"/>
    <w:rsid w:val="006B5EEC"/>
    <w:rsid w:val="006B5F28"/>
    <w:rsid w:val="006B6F71"/>
    <w:rsid w:val="006B7199"/>
    <w:rsid w:val="006B7738"/>
    <w:rsid w:val="006B7885"/>
    <w:rsid w:val="006B7F35"/>
    <w:rsid w:val="006C0CCC"/>
    <w:rsid w:val="006C1BBE"/>
    <w:rsid w:val="006C2B15"/>
    <w:rsid w:val="006C3559"/>
    <w:rsid w:val="006C3A86"/>
    <w:rsid w:val="006C3E59"/>
    <w:rsid w:val="006C54CB"/>
    <w:rsid w:val="006C5B80"/>
    <w:rsid w:val="006C5C6F"/>
    <w:rsid w:val="006C5D2B"/>
    <w:rsid w:val="006C5F78"/>
    <w:rsid w:val="006C69AD"/>
    <w:rsid w:val="006C6D5D"/>
    <w:rsid w:val="006C6FDB"/>
    <w:rsid w:val="006C70D2"/>
    <w:rsid w:val="006D0A91"/>
    <w:rsid w:val="006D0B78"/>
    <w:rsid w:val="006D0FD2"/>
    <w:rsid w:val="006D1714"/>
    <w:rsid w:val="006D1C2C"/>
    <w:rsid w:val="006D38C3"/>
    <w:rsid w:val="006D3FA4"/>
    <w:rsid w:val="006D428D"/>
    <w:rsid w:val="006D44EB"/>
    <w:rsid w:val="006D4CC9"/>
    <w:rsid w:val="006D6071"/>
    <w:rsid w:val="006D6140"/>
    <w:rsid w:val="006D6F78"/>
    <w:rsid w:val="006D7D35"/>
    <w:rsid w:val="006E070E"/>
    <w:rsid w:val="006E0DA2"/>
    <w:rsid w:val="006E0E66"/>
    <w:rsid w:val="006E0ED8"/>
    <w:rsid w:val="006E1503"/>
    <w:rsid w:val="006E2104"/>
    <w:rsid w:val="006E210C"/>
    <w:rsid w:val="006E2387"/>
    <w:rsid w:val="006E277D"/>
    <w:rsid w:val="006E299F"/>
    <w:rsid w:val="006E3388"/>
    <w:rsid w:val="006E3974"/>
    <w:rsid w:val="006E49B7"/>
    <w:rsid w:val="006E49E8"/>
    <w:rsid w:val="006E4D64"/>
    <w:rsid w:val="006E4DDF"/>
    <w:rsid w:val="006E6CC5"/>
    <w:rsid w:val="006E6F5A"/>
    <w:rsid w:val="006E71D1"/>
    <w:rsid w:val="006E7EF3"/>
    <w:rsid w:val="006F0045"/>
    <w:rsid w:val="006F068B"/>
    <w:rsid w:val="006F0717"/>
    <w:rsid w:val="006F129F"/>
    <w:rsid w:val="006F1D77"/>
    <w:rsid w:val="006F22AF"/>
    <w:rsid w:val="006F2689"/>
    <w:rsid w:val="006F2FBB"/>
    <w:rsid w:val="006F40CE"/>
    <w:rsid w:val="006F4E7F"/>
    <w:rsid w:val="006F5620"/>
    <w:rsid w:val="006F6A21"/>
    <w:rsid w:val="006F6CCB"/>
    <w:rsid w:val="006F7F2C"/>
    <w:rsid w:val="006F7F78"/>
    <w:rsid w:val="0070002C"/>
    <w:rsid w:val="007000EA"/>
    <w:rsid w:val="00700508"/>
    <w:rsid w:val="00700704"/>
    <w:rsid w:val="0070297E"/>
    <w:rsid w:val="00702AA0"/>
    <w:rsid w:val="00702BFC"/>
    <w:rsid w:val="00702DFF"/>
    <w:rsid w:val="007039AE"/>
    <w:rsid w:val="00703D0F"/>
    <w:rsid w:val="00703F4E"/>
    <w:rsid w:val="00704DA7"/>
    <w:rsid w:val="0070555E"/>
    <w:rsid w:val="00705697"/>
    <w:rsid w:val="007060E0"/>
    <w:rsid w:val="007064C6"/>
    <w:rsid w:val="00706F2A"/>
    <w:rsid w:val="00707161"/>
    <w:rsid w:val="00707207"/>
    <w:rsid w:val="0070766C"/>
    <w:rsid w:val="00710079"/>
    <w:rsid w:val="0071138D"/>
    <w:rsid w:val="007113E8"/>
    <w:rsid w:val="007125E0"/>
    <w:rsid w:val="00712B2A"/>
    <w:rsid w:val="00712CD6"/>
    <w:rsid w:val="0071380F"/>
    <w:rsid w:val="007139FB"/>
    <w:rsid w:val="00713B40"/>
    <w:rsid w:val="007140A0"/>
    <w:rsid w:val="007142D2"/>
    <w:rsid w:val="00714423"/>
    <w:rsid w:val="00714BAC"/>
    <w:rsid w:val="00714F68"/>
    <w:rsid w:val="0071544D"/>
    <w:rsid w:val="007154BF"/>
    <w:rsid w:val="00715797"/>
    <w:rsid w:val="00715A19"/>
    <w:rsid w:val="0071619C"/>
    <w:rsid w:val="0071649D"/>
    <w:rsid w:val="00716B28"/>
    <w:rsid w:val="00717CA0"/>
    <w:rsid w:val="00717ED1"/>
    <w:rsid w:val="00720718"/>
    <w:rsid w:val="0072074D"/>
    <w:rsid w:val="00721A33"/>
    <w:rsid w:val="00721DA3"/>
    <w:rsid w:val="007228B6"/>
    <w:rsid w:val="00722BA9"/>
    <w:rsid w:val="00722DC6"/>
    <w:rsid w:val="00722F22"/>
    <w:rsid w:val="007230D4"/>
    <w:rsid w:val="00723705"/>
    <w:rsid w:val="007241FC"/>
    <w:rsid w:val="0072422B"/>
    <w:rsid w:val="00724551"/>
    <w:rsid w:val="00724791"/>
    <w:rsid w:val="00724B79"/>
    <w:rsid w:val="00724EC7"/>
    <w:rsid w:val="00725A5F"/>
    <w:rsid w:val="00725B83"/>
    <w:rsid w:val="00725B8D"/>
    <w:rsid w:val="00725E9E"/>
    <w:rsid w:val="00725F4D"/>
    <w:rsid w:val="00726038"/>
    <w:rsid w:val="007265B1"/>
    <w:rsid w:val="00726B5A"/>
    <w:rsid w:val="00726D6A"/>
    <w:rsid w:val="00727CA6"/>
    <w:rsid w:val="00727F4C"/>
    <w:rsid w:val="00730A05"/>
    <w:rsid w:val="0073332B"/>
    <w:rsid w:val="007334D2"/>
    <w:rsid w:val="0073354C"/>
    <w:rsid w:val="00733599"/>
    <w:rsid w:val="00733D75"/>
    <w:rsid w:val="007340D3"/>
    <w:rsid w:val="00734188"/>
    <w:rsid w:val="0073429E"/>
    <w:rsid w:val="0073479E"/>
    <w:rsid w:val="00734F47"/>
    <w:rsid w:val="00734FBA"/>
    <w:rsid w:val="007361E0"/>
    <w:rsid w:val="007365E4"/>
    <w:rsid w:val="00736888"/>
    <w:rsid w:val="00736AF1"/>
    <w:rsid w:val="00737302"/>
    <w:rsid w:val="00737748"/>
    <w:rsid w:val="00740821"/>
    <w:rsid w:val="00740CF7"/>
    <w:rsid w:val="00740FC6"/>
    <w:rsid w:val="00742E8E"/>
    <w:rsid w:val="00743B65"/>
    <w:rsid w:val="007445CB"/>
    <w:rsid w:val="007447E2"/>
    <w:rsid w:val="007447FA"/>
    <w:rsid w:val="00744E44"/>
    <w:rsid w:val="0074515B"/>
    <w:rsid w:val="007452D9"/>
    <w:rsid w:val="00745833"/>
    <w:rsid w:val="00745D4D"/>
    <w:rsid w:val="007463A2"/>
    <w:rsid w:val="0075006E"/>
    <w:rsid w:val="00750103"/>
    <w:rsid w:val="007503A3"/>
    <w:rsid w:val="00750404"/>
    <w:rsid w:val="0075061D"/>
    <w:rsid w:val="007511D8"/>
    <w:rsid w:val="007517E4"/>
    <w:rsid w:val="007521AE"/>
    <w:rsid w:val="007531C1"/>
    <w:rsid w:val="007545A8"/>
    <w:rsid w:val="00754A0D"/>
    <w:rsid w:val="007557F0"/>
    <w:rsid w:val="0075665B"/>
    <w:rsid w:val="00757F32"/>
    <w:rsid w:val="00760663"/>
    <w:rsid w:val="00760CBC"/>
    <w:rsid w:val="00762659"/>
    <w:rsid w:val="00762791"/>
    <w:rsid w:val="00762AC4"/>
    <w:rsid w:val="007633B4"/>
    <w:rsid w:val="00763BE5"/>
    <w:rsid w:val="0076485B"/>
    <w:rsid w:val="00765218"/>
    <w:rsid w:val="007659C1"/>
    <w:rsid w:val="00765ED2"/>
    <w:rsid w:val="00766253"/>
    <w:rsid w:val="007663B9"/>
    <w:rsid w:val="00766492"/>
    <w:rsid w:val="00767724"/>
    <w:rsid w:val="00767921"/>
    <w:rsid w:val="00767CFC"/>
    <w:rsid w:val="00771F3C"/>
    <w:rsid w:val="0077200A"/>
    <w:rsid w:val="00772706"/>
    <w:rsid w:val="0077392E"/>
    <w:rsid w:val="00773B2D"/>
    <w:rsid w:val="007743B7"/>
    <w:rsid w:val="007751AD"/>
    <w:rsid w:val="00775ABC"/>
    <w:rsid w:val="00775F98"/>
    <w:rsid w:val="00776522"/>
    <w:rsid w:val="007766BF"/>
    <w:rsid w:val="00780445"/>
    <w:rsid w:val="0078058C"/>
    <w:rsid w:val="00780851"/>
    <w:rsid w:val="007810C0"/>
    <w:rsid w:val="00781570"/>
    <w:rsid w:val="00781EE9"/>
    <w:rsid w:val="00782C55"/>
    <w:rsid w:val="00782E64"/>
    <w:rsid w:val="007830E9"/>
    <w:rsid w:val="00783586"/>
    <w:rsid w:val="00784239"/>
    <w:rsid w:val="00784A4A"/>
    <w:rsid w:val="00784E23"/>
    <w:rsid w:val="00784E9F"/>
    <w:rsid w:val="00785049"/>
    <w:rsid w:val="007876D0"/>
    <w:rsid w:val="00787E10"/>
    <w:rsid w:val="00790529"/>
    <w:rsid w:val="0079060E"/>
    <w:rsid w:val="00791554"/>
    <w:rsid w:val="00791B4C"/>
    <w:rsid w:val="00791CF6"/>
    <w:rsid w:val="00791D99"/>
    <w:rsid w:val="00792020"/>
    <w:rsid w:val="00792F77"/>
    <w:rsid w:val="00793418"/>
    <w:rsid w:val="00793677"/>
    <w:rsid w:val="00794894"/>
    <w:rsid w:val="00794BA9"/>
    <w:rsid w:val="00795712"/>
    <w:rsid w:val="00795BE1"/>
    <w:rsid w:val="00795C8B"/>
    <w:rsid w:val="007965D6"/>
    <w:rsid w:val="007979DC"/>
    <w:rsid w:val="007A02B1"/>
    <w:rsid w:val="007A0547"/>
    <w:rsid w:val="007A0AF7"/>
    <w:rsid w:val="007A0C80"/>
    <w:rsid w:val="007A24B4"/>
    <w:rsid w:val="007A2832"/>
    <w:rsid w:val="007A2A61"/>
    <w:rsid w:val="007A3192"/>
    <w:rsid w:val="007A384E"/>
    <w:rsid w:val="007A3CE6"/>
    <w:rsid w:val="007A46B0"/>
    <w:rsid w:val="007A67F3"/>
    <w:rsid w:val="007A6FB3"/>
    <w:rsid w:val="007A710B"/>
    <w:rsid w:val="007A7FEC"/>
    <w:rsid w:val="007B0FBE"/>
    <w:rsid w:val="007B1290"/>
    <w:rsid w:val="007B14C8"/>
    <w:rsid w:val="007B16EE"/>
    <w:rsid w:val="007B1825"/>
    <w:rsid w:val="007B1CF1"/>
    <w:rsid w:val="007B2029"/>
    <w:rsid w:val="007B3914"/>
    <w:rsid w:val="007B3FCC"/>
    <w:rsid w:val="007B44C5"/>
    <w:rsid w:val="007B4E92"/>
    <w:rsid w:val="007B5BD1"/>
    <w:rsid w:val="007B5C2E"/>
    <w:rsid w:val="007B5D39"/>
    <w:rsid w:val="007B6272"/>
    <w:rsid w:val="007B6872"/>
    <w:rsid w:val="007B6DA2"/>
    <w:rsid w:val="007B7485"/>
    <w:rsid w:val="007C2106"/>
    <w:rsid w:val="007C21E0"/>
    <w:rsid w:val="007C29A4"/>
    <w:rsid w:val="007C3867"/>
    <w:rsid w:val="007C3AAB"/>
    <w:rsid w:val="007C4A46"/>
    <w:rsid w:val="007C54CC"/>
    <w:rsid w:val="007C65DC"/>
    <w:rsid w:val="007C678A"/>
    <w:rsid w:val="007C69EC"/>
    <w:rsid w:val="007C762B"/>
    <w:rsid w:val="007C79C9"/>
    <w:rsid w:val="007D0522"/>
    <w:rsid w:val="007D09D4"/>
    <w:rsid w:val="007D0FBD"/>
    <w:rsid w:val="007D2C5A"/>
    <w:rsid w:val="007D3CE1"/>
    <w:rsid w:val="007D438A"/>
    <w:rsid w:val="007D4ED7"/>
    <w:rsid w:val="007D5459"/>
    <w:rsid w:val="007D682E"/>
    <w:rsid w:val="007D74EB"/>
    <w:rsid w:val="007E01C0"/>
    <w:rsid w:val="007E0331"/>
    <w:rsid w:val="007E0695"/>
    <w:rsid w:val="007E19B6"/>
    <w:rsid w:val="007E2416"/>
    <w:rsid w:val="007E2E5E"/>
    <w:rsid w:val="007E2F23"/>
    <w:rsid w:val="007E32A6"/>
    <w:rsid w:val="007E38F3"/>
    <w:rsid w:val="007E3EAF"/>
    <w:rsid w:val="007E3EF6"/>
    <w:rsid w:val="007E4AEA"/>
    <w:rsid w:val="007E4D29"/>
    <w:rsid w:val="007E52CB"/>
    <w:rsid w:val="007E5ED3"/>
    <w:rsid w:val="007E64EA"/>
    <w:rsid w:val="007E66B0"/>
    <w:rsid w:val="007E6AEC"/>
    <w:rsid w:val="007E7008"/>
    <w:rsid w:val="007E797C"/>
    <w:rsid w:val="007F0A21"/>
    <w:rsid w:val="007F0D08"/>
    <w:rsid w:val="007F148E"/>
    <w:rsid w:val="007F1579"/>
    <w:rsid w:val="007F1C48"/>
    <w:rsid w:val="007F1CA3"/>
    <w:rsid w:val="007F2A15"/>
    <w:rsid w:val="007F33B1"/>
    <w:rsid w:val="007F35ED"/>
    <w:rsid w:val="007F39CC"/>
    <w:rsid w:val="007F40E7"/>
    <w:rsid w:val="007F4A6C"/>
    <w:rsid w:val="007F4EC8"/>
    <w:rsid w:val="007F4FCB"/>
    <w:rsid w:val="007F62F4"/>
    <w:rsid w:val="007F6568"/>
    <w:rsid w:val="007F6649"/>
    <w:rsid w:val="007F7ADD"/>
    <w:rsid w:val="007F7BAF"/>
    <w:rsid w:val="008002B9"/>
    <w:rsid w:val="00800B4B"/>
    <w:rsid w:val="008013B3"/>
    <w:rsid w:val="008016BA"/>
    <w:rsid w:val="008017FB"/>
    <w:rsid w:val="00801806"/>
    <w:rsid w:val="00801CB6"/>
    <w:rsid w:val="00801D0A"/>
    <w:rsid w:val="0080215A"/>
    <w:rsid w:val="00802818"/>
    <w:rsid w:val="00802CE4"/>
    <w:rsid w:val="00802DB4"/>
    <w:rsid w:val="008032F9"/>
    <w:rsid w:val="00803B8F"/>
    <w:rsid w:val="00804212"/>
    <w:rsid w:val="0080469C"/>
    <w:rsid w:val="008059C6"/>
    <w:rsid w:val="008066B7"/>
    <w:rsid w:val="00806986"/>
    <w:rsid w:val="008069CC"/>
    <w:rsid w:val="0080707A"/>
    <w:rsid w:val="00807509"/>
    <w:rsid w:val="00807FF4"/>
    <w:rsid w:val="0081020D"/>
    <w:rsid w:val="00810277"/>
    <w:rsid w:val="00810473"/>
    <w:rsid w:val="008108DF"/>
    <w:rsid w:val="00810BEB"/>
    <w:rsid w:val="00811271"/>
    <w:rsid w:val="008115B8"/>
    <w:rsid w:val="008119D9"/>
    <w:rsid w:val="00811B4A"/>
    <w:rsid w:val="00812456"/>
    <w:rsid w:val="008124CA"/>
    <w:rsid w:val="00812819"/>
    <w:rsid w:val="00812E68"/>
    <w:rsid w:val="008134EB"/>
    <w:rsid w:val="00813977"/>
    <w:rsid w:val="00813E6B"/>
    <w:rsid w:val="00813F23"/>
    <w:rsid w:val="00814D7C"/>
    <w:rsid w:val="00815214"/>
    <w:rsid w:val="008156D3"/>
    <w:rsid w:val="00816536"/>
    <w:rsid w:val="008168F0"/>
    <w:rsid w:val="00817268"/>
    <w:rsid w:val="008175E3"/>
    <w:rsid w:val="00817A49"/>
    <w:rsid w:val="008207D9"/>
    <w:rsid w:val="00820EAA"/>
    <w:rsid w:val="00821174"/>
    <w:rsid w:val="00822015"/>
    <w:rsid w:val="008233F1"/>
    <w:rsid w:val="00823658"/>
    <w:rsid w:val="00823718"/>
    <w:rsid w:val="00823C85"/>
    <w:rsid w:val="0082410E"/>
    <w:rsid w:val="008241A3"/>
    <w:rsid w:val="00824E9E"/>
    <w:rsid w:val="00825185"/>
    <w:rsid w:val="008256BD"/>
    <w:rsid w:val="00825F68"/>
    <w:rsid w:val="008260CC"/>
    <w:rsid w:val="008260D2"/>
    <w:rsid w:val="008261DB"/>
    <w:rsid w:val="00826E40"/>
    <w:rsid w:val="008276A7"/>
    <w:rsid w:val="00831555"/>
    <w:rsid w:val="00831ACA"/>
    <w:rsid w:val="00831E70"/>
    <w:rsid w:val="00832837"/>
    <w:rsid w:val="00832DBE"/>
    <w:rsid w:val="00832E7A"/>
    <w:rsid w:val="00832F10"/>
    <w:rsid w:val="00833917"/>
    <w:rsid w:val="00833AB6"/>
    <w:rsid w:val="0083542F"/>
    <w:rsid w:val="008359A1"/>
    <w:rsid w:val="00835A10"/>
    <w:rsid w:val="008360FC"/>
    <w:rsid w:val="008361F7"/>
    <w:rsid w:val="00836371"/>
    <w:rsid w:val="00836627"/>
    <w:rsid w:val="00836709"/>
    <w:rsid w:val="008368E9"/>
    <w:rsid w:val="0083695F"/>
    <w:rsid w:val="00836AAA"/>
    <w:rsid w:val="00836DDE"/>
    <w:rsid w:val="00836EDD"/>
    <w:rsid w:val="00837F1B"/>
    <w:rsid w:val="00840688"/>
    <w:rsid w:val="00841585"/>
    <w:rsid w:val="00842136"/>
    <w:rsid w:val="008421A2"/>
    <w:rsid w:val="00843987"/>
    <w:rsid w:val="00844076"/>
    <w:rsid w:val="008442D4"/>
    <w:rsid w:val="00844433"/>
    <w:rsid w:val="008446F7"/>
    <w:rsid w:val="00845929"/>
    <w:rsid w:val="008462C8"/>
    <w:rsid w:val="008465EF"/>
    <w:rsid w:val="00846D28"/>
    <w:rsid w:val="00846E64"/>
    <w:rsid w:val="008474D5"/>
    <w:rsid w:val="008477DD"/>
    <w:rsid w:val="00847AFE"/>
    <w:rsid w:val="008508A7"/>
    <w:rsid w:val="0085112D"/>
    <w:rsid w:val="008511EB"/>
    <w:rsid w:val="00851763"/>
    <w:rsid w:val="00852BA2"/>
    <w:rsid w:val="00853C52"/>
    <w:rsid w:val="00853DBD"/>
    <w:rsid w:val="00853E2E"/>
    <w:rsid w:val="00854578"/>
    <w:rsid w:val="00854E47"/>
    <w:rsid w:val="00854F66"/>
    <w:rsid w:val="00855707"/>
    <w:rsid w:val="00855C0E"/>
    <w:rsid w:val="00856C64"/>
    <w:rsid w:val="00856FA9"/>
    <w:rsid w:val="008571EF"/>
    <w:rsid w:val="00857520"/>
    <w:rsid w:val="008602CD"/>
    <w:rsid w:val="008605D5"/>
    <w:rsid w:val="00861097"/>
    <w:rsid w:val="00861105"/>
    <w:rsid w:val="008611DF"/>
    <w:rsid w:val="00861368"/>
    <w:rsid w:val="008614E4"/>
    <w:rsid w:val="008615D8"/>
    <w:rsid w:val="00861C52"/>
    <w:rsid w:val="008622DF"/>
    <w:rsid w:val="008631DC"/>
    <w:rsid w:val="008633A3"/>
    <w:rsid w:val="00863D04"/>
    <w:rsid w:val="00864510"/>
    <w:rsid w:val="008647D2"/>
    <w:rsid w:val="00864E0F"/>
    <w:rsid w:val="008662E7"/>
    <w:rsid w:val="00866AF4"/>
    <w:rsid w:val="00866F49"/>
    <w:rsid w:val="008673B6"/>
    <w:rsid w:val="0087062E"/>
    <w:rsid w:val="00870793"/>
    <w:rsid w:val="00870989"/>
    <w:rsid w:val="00871268"/>
    <w:rsid w:val="00871BCC"/>
    <w:rsid w:val="00872C2F"/>
    <w:rsid w:val="00872E10"/>
    <w:rsid w:val="00872E3E"/>
    <w:rsid w:val="00874091"/>
    <w:rsid w:val="0087474F"/>
    <w:rsid w:val="00874D08"/>
    <w:rsid w:val="008759FF"/>
    <w:rsid w:val="00875F94"/>
    <w:rsid w:val="00877142"/>
    <w:rsid w:val="00877384"/>
    <w:rsid w:val="0087749B"/>
    <w:rsid w:val="00877740"/>
    <w:rsid w:val="00880590"/>
    <w:rsid w:val="00880BB5"/>
    <w:rsid w:val="00881187"/>
    <w:rsid w:val="008811C8"/>
    <w:rsid w:val="0088148E"/>
    <w:rsid w:val="00881646"/>
    <w:rsid w:val="008818E9"/>
    <w:rsid w:val="00882480"/>
    <w:rsid w:val="0088251D"/>
    <w:rsid w:val="00882681"/>
    <w:rsid w:val="00882E70"/>
    <w:rsid w:val="00884124"/>
    <w:rsid w:val="00884199"/>
    <w:rsid w:val="00884D2D"/>
    <w:rsid w:val="00884E99"/>
    <w:rsid w:val="00885709"/>
    <w:rsid w:val="008859EE"/>
    <w:rsid w:val="0088680E"/>
    <w:rsid w:val="00887753"/>
    <w:rsid w:val="008879AD"/>
    <w:rsid w:val="008879B9"/>
    <w:rsid w:val="0089022E"/>
    <w:rsid w:val="00890985"/>
    <w:rsid w:val="00891324"/>
    <w:rsid w:val="00891B69"/>
    <w:rsid w:val="00891EC4"/>
    <w:rsid w:val="0089246D"/>
    <w:rsid w:val="00892820"/>
    <w:rsid w:val="00893E91"/>
    <w:rsid w:val="0089456C"/>
    <w:rsid w:val="00894F53"/>
    <w:rsid w:val="008967B3"/>
    <w:rsid w:val="00897B60"/>
    <w:rsid w:val="008A03FE"/>
    <w:rsid w:val="008A0A57"/>
    <w:rsid w:val="008A0CCF"/>
    <w:rsid w:val="008A163E"/>
    <w:rsid w:val="008A190B"/>
    <w:rsid w:val="008A1A21"/>
    <w:rsid w:val="008A277A"/>
    <w:rsid w:val="008A2821"/>
    <w:rsid w:val="008A3AD7"/>
    <w:rsid w:val="008A3C73"/>
    <w:rsid w:val="008A50C5"/>
    <w:rsid w:val="008A5A7B"/>
    <w:rsid w:val="008A5C03"/>
    <w:rsid w:val="008A6637"/>
    <w:rsid w:val="008B075D"/>
    <w:rsid w:val="008B08B2"/>
    <w:rsid w:val="008B0DD7"/>
    <w:rsid w:val="008B1E05"/>
    <w:rsid w:val="008B223F"/>
    <w:rsid w:val="008B2245"/>
    <w:rsid w:val="008B30BF"/>
    <w:rsid w:val="008B369B"/>
    <w:rsid w:val="008B41FB"/>
    <w:rsid w:val="008B4AF6"/>
    <w:rsid w:val="008B513A"/>
    <w:rsid w:val="008B52F3"/>
    <w:rsid w:val="008B6EE0"/>
    <w:rsid w:val="008B7B8C"/>
    <w:rsid w:val="008B7C21"/>
    <w:rsid w:val="008B7E86"/>
    <w:rsid w:val="008C0341"/>
    <w:rsid w:val="008C0437"/>
    <w:rsid w:val="008C06E5"/>
    <w:rsid w:val="008C08DC"/>
    <w:rsid w:val="008C12A8"/>
    <w:rsid w:val="008C168C"/>
    <w:rsid w:val="008C19A4"/>
    <w:rsid w:val="008C1A98"/>
    <w:rsid w:val="008C20CE"/>
    <w:rsid w:val="008C223D"/>
    <w:rsid w:val="008C2A05"/>
    <w:rsid w:val="008C2F12"/>
    <w:rsid w:val="008C40F3"/>
    <w:rsid w:val="008C4291"/>
    <w:rsid w:val="008C451E"/>
    <w:rsid w:val="008C5084"/>
    <w:rsid w:val="008C5689"/>
    <w:rsid w:val="008C57FC"/>
    <w:rsid w:val="008D131F"/>
    <w:rsid w:val="008D18A8"/>
    <w:rsid w:val="008D24D3"/>
    <w:rsid w:val="008D24F2"/>
    <w:rsid w:val="008D2EF0"/>
    <w:rsid w:val="008D4D41"/>
    <w:rsid w:val="008D55CE"/>
    <w:rsid w:val="008D6B9C"/>
    <w:rsid w:val="008D746B"/>
    <w:rsid w:val="008D77ED"/>
    <w:rsid w:val="008E0198"/>
    <w:rsid w:val="008E1460"/>
    <w:rsid w:val="008E18A7"/>
    <w:rsid w:val="008E19EE"/>
    <w:rsid w:val="008E1CB3"/>
    <w:rsid w:val="008E1D3D"/>
    <w:rsid w:val="008E1DDE"/>
    <w:rsid w:val="008E1EAB"/>
    <w:rsid w:val="008E237A"/>
    <w:rsid w:val="008E243A"/>
    <w:rsid w:val="008E331E"/>
    <w:rsid w:val="008E3433"/>
    <w:rsid w:val="008E3921"/>
    <w:rsid w:val="008E3AA1"/>
    <w:rsid w:val="008E3DE3"/>
    <w:rsid w:val="008E4A1A"/>
    <w:rsid w:val="008E4F2D"/>
    <w:rsid w:val="008E5135"/>
    <w:rsid w:val="008E620F"/>
    <w:rsid w:val="008E68BC"/>
    <w:rsid w:val="008E6CDE"/>
    <w:rsid w:val="008E6EDF"/>
    <w:rsid w:val="008E6EE9"/>
    <w:rsid w:val="008E7100"/>
    <w:rsid w:val="008E778B"/>
    <w:rsid w:val="008E7D4C"/>
    <w:rsid w:val="008F0EB9"/>
    <w:rsid w:val="008F10BE"/>
    <w:rsid w:val="008F1965"/>
    <w:rsid w:val="008F1E62"/>
    <w:rsid w:val="008F2919"/>
    <w:rsid w:val="008F3653"/>
    <w:rsid w:val="008F37D1"/>
    <w:rsid w:val="008F38D5"/>
    <w:rsid w:val="008F39B3"/>
    <w:rsid w:val="008F3B88"/>
    <w:rsid w:val="008F3BE5"/>
    <w:rsid w:val="008F4194"/>
    <w:rsid w:val="008F43BB"/>
    <w:rsid w:val="008F5A95"/>
    <w:rsid w:val="008F5D95"/>
    <w:rsid w:val="008F648F"/>
    <w:rsid w:val="008F68FF"/>
    <w:rsid w:val="008F74BC"/>
    <w:rsid w:val="008F7831"/>
    <w:rsid w:val="00900135"/>
    <w:rsid w:val="00900137"/>
    <w:rsid w:val="00900788"/>
    <w:rsid w:val="009011B3"/>
    <w:rsid w:val="009012E7"/>
    <w:rsid w:val="00901CE8"/>
    <w:rsid w:val="009023E2"/>
    <w:rsid w:val="009030C7"/>
    <w:rsid w:val="00903A98"/>
    <w:rsid w:val="00903D62"/>
    <w:rsid w:val="00904185"/>
    <w:rsid w:val="00904C3C"/>
    <w:rsid w:val="00904F5C"/>
    <w:rsid w:val="00905241"/>
    <w:rsid w:val="00905482"/>
    <w:rsid w:val="00906057"/>
    <w:rsid w:val="009061B3"/>
    <w:rsid w:val="00906253"/>
    <w:rsid w:val="00906A63"/>
    <w:rsid w:val="00906FB7"/>
    <w:rsid w:val="00907819"/>
    <w:rsid w:val="00907A41"/>
    <w:rsid w:val="00907C82"/>
    <w:rsid w:val="00907ECE"/>
    <w:rsid w:val="00910CDA"/>
    <w:rsid w:val="009117AE"/>
    <w:rsid w:val="00911CFD"/>
    <w:rsid w:val="009138BE"/>
    <w:rsid w:val="00913D89"/>
    <w:rsid w:val="00914980"/>
    <w:rsid w:val="00916021"/>
    <w:rsid w:val="00917311"/>
    <w:rsid w:val="00917CF7"/>
    <w:rsid w:val="00917F66"/>
    <w:rsid w:val="009204D5"/>
    <w:rsid w:val="009207B9"/>
    <w:rsid w:val="00922709"/>
    <w:rsid w:val="009233B1"/>
    <w:rsid w:val="0092356E"/>
    <w:rsid w:val="00924869"/>
    <w:rsid w:val="00924E7F"/>
    <w:rsid w:val="00924F90"/>
    <w:rsid w:val="009255E9"/>
    <w:rsid w:val="00925AA9"/>
    <w:rsid w:val="00925BF7"/>
    <w:rsid w:val="00925FE1"/>
    <w:rsid w:val="00926552"/>
    <w:rsid w:val="0092732B"/>
    <w:rsid w:val="00927A2B"/>
    <w:rsid w:val="00927D90"/>
    <w:rsid w:val="00927E87"/>
    <w:rsid w:val="0093007D"/>
    <w:rsid w:val="00930E4D"/>
    <w:rsid w:val="00930E78"/>
    <w:rsid w:val="009310AB"/>
    <w:rsid w:val="0093274A"/>
    <w:rsid w:val="00933499"/>
    <w:rsid w:val="00933A96"/>
    <w:rsid w:val="00935052"/>
    <w:rsid w:val="00935802"/>
    <w:rsid w:val="00936E98"/>
    <w:rsid w:val="00936F4B"/>
    <w:rsid w:val="009373C2"/>
    <w:rsid w:val="00937598"/>
    <w:rsid w:val="0093793E"/>
    <w:rsid w:val="00937ABE"/>
    <w:rsid w:val="00937DA5"/>
    <w:rsid w:val="00937FAF"/>
    <w:rsid w:val="009405EC"/>
    <w:rsid w:val="009411CF"/>
    <w:rsid w:val="00941EA6"/>
    <w:rsid w:val="00942116"/>
    <w:rsid w:val="009421AB"/>
    <w:rsid w:val="00942B81"/>
    <w:rsid w:val="00943B44"/>
    <w:rsid w:val="00943DBD"/>
    <w:rsid w:val="00944115"/>
    <w:rsid w:val="00944306"/>
    <w:rsid w:val="00945628"/>
    <w:rsid w:val="00945641"/>
    <w:rsid w:val="00946648"/>
    <w:rsid w:val="00947279"/>
    <w:rsid w:val="00950E8B"/>
    <w:rsid w:val="00951590"/>
    <w:rsid w:val="00951BF7"/>
    <w:rsid w:val="00951DC3"/>
    <w:rsid w:val="0095363A"/>
    <w:rsid w:val="00953DA3"/>
    <w:rsid w:val="0095441D"/>
    <w:rsid w:val="00954760"/>
    <w:rsid w:val="00955370"/>
    <w:rsid w:val="00955DED"/>
    <w:rsid w:val="00955E6B"/>
    <w:rsid w:val="009563A5"/>
    <w:rsid w:val="0095689C"/>
    <w:rsid w:val="00956B26"/>
    <w:rsid w:val="00956B33"/>
    <w:rsid w:val="00957B33"/>
    <w:rsid w:val="0096012B"/>
    <w:rsid w:val="009607FC"/>
    <w:rsid w:val="0096113D"/>
    <w:rsid w:val="00961D2E"/>
    <w:rsid w:val="00961F22"/>
    <w:rsid w:val="0096209B"/>
    <w:rsid w:val="009621F1"/>
    <w:rsid w:val="0096264D"/>
    <w:rsid w:val="0096282B"/>
    <w:rsid w:val="00962A1E"/>
    <w:rsid w:val="00963451"/>
    <w:rsid w:val="00963A9F"/>
    <w:rsid w:val="00963EE7"/>
    <w:rsid w:val="00963F1B"/>
    <w:rsid w:val="00964056"/>
    <w:rsid w:val="0096410C"/>
    <w:rsid w:val="00964583"/>
    <w:rsid w:val="009647F1"/>
    <w:rsid w:val="00964B09"/>
    <w:rsid w:val="0096502D"/>
    <w:rsid w:val="009652D2"/>
    <w:rsid w:val="009667C2"/>
    <w:rsid w:val="0096684B"/>
    <w:rsid w:val="009669A3"/>
    <w:rsid w:val="009704A9"/>
    <w:rsid w:val="00970AF5"/>
    <w:rsid w:val="00971142"/>
    <w:rsid w:val="0097114B"/>
    <w:rsid w:val="0097222B"/>
    <w:rsid w:val="0097293B"/>
    <w:rsid w:val="00972F27"/>
    <w:rsid w:val="009730CD"/>
    <w:rsid w:val="0097361A"/>
    <w:rsid w:val="00974669"/>
    <w:rsid w:val="009748ED"/>
    <w:rsid w:val="00974B9C"/>
    <w:rsid w:val="009753BB"/>
    <w:rsid w:val="00980F37"/>
    <w:rsid w:val="00981B79"/>
    <w:rsid w:val="00981E10"/>
    <w:rsid w:val="00982FC0"/>
    <w:rsid w:val="00983160"/>
    <w:rsid w:val="009831BF"/>
    <w:rsid w:val="00983A1E"/>
    <w:rsid w:val="009844B5"/>
    <w:rsid w:val="0098570E"/>
    <w:rsid w:val="00985E46"/>
    <w:rsid w:val="00986C4E"/>
    <w:rsid w:val="0098706C"/>
    <w:rsid w:val="00987111"/>
    <w:rsid w:val="0098735F"/>
    <w:rsid w:val="009874DA"/>
    <w:rsid w:val="00987795"/>
    <w:rsid w:val="00987805"/>
    <w:rsid w:val="00987F7F"/>
    <w:rsid w:val="00990937"/>
    <w:rsid w:val="00990DE8"/>
    <w:rsid w:val="009910A8"/>
    <w:rsid w:val="0099149E"/>
    <w:rsid w:val="0099157D"/>
    <w:rsid w:val="00991935"/>
    <w:rsid w:val="009925E2"/>
    <w:rsid w:val="0099427E"/>
    <w:rsid w:val="00994534"/>
    <w:rsid w:val="009948A3"/>
    <w:rsid w:val="00994B22"/>
    <w:rsid w:val="00994C3C"/>
    <w:rsid w:val="00995603"/>
    <w:rsid w:val="00995AA4"/>
    <w:rsid w:val="00995D7D"/>
    <w:rsid w:val="009976FC"/>
    <w:rsid w:val="00997A80"/>
    <w:rsid w:val="00997E58"/>
    <w:rsid w:val="009A0662"/>
    <w:rsid w:val="009A2953"/>
    <w:rsid w:val="009A3AC4"/>
    <w:rsid w:val="009A4333"/>
    <w:rsid w:val="009A57B8"/>
    <w:rsid w:val="009A65B0"/>
    <w:rsid w:val="009A707A"/>
    <w:rsid w:val="009A7707"/>
    <w:rsid w:val="009A78F8"/>
    <w:rsid w:val="009A7CC2"/>
    <w:rsid w:val="009A7F65"/>
    <w:rsid w:val="009B0122"/>
    <w:rsid w:val="009B0E4D"/>
    <w:rsid w:val="009B0E76"/>
    <w:rsid w:val="009B14EC"/>
    <w:rsid w:val="009B2351"/>
    <w:rsid w:val="009B2513"/>
    <w:rsid w:val="009B3BBD"/>
    <w:rsid w:val="009B414D"/>
    <w:rsid w:val="009B4276"/>
    <w:rsid w:val="009B46DF"/>
    <w:rsid w:val="009B4AE9"/>
    <w:rsid w:val="009B4C15"/>
    <w:rsid w:val="009B5B29"/>
    <w:rsid w:val="009B5BB9"/>
    <w:rsid w:val="009B649F"/>
    <w:rsid w:val="009B6814"/>
    <w:rsid w:val="009B709B"/>
    <w:rsid w:val="009B7DF5"/>
    <w:rsid w:val="009C0CF4"/>
    <w:rsid w:val="009C12AC"/>
    <w:rsid w:val="009C1AA3"/>
    <w:rsid w:val="009C217A"/>
    <w:rsid w:val="009C29B2"/>
    <w:rsid w:val="009C2CB8"/>
    <w:rsid w:val="009C3526"/>
    <w:rsid w:val="009C4840"/>
    <w:rsid w:val="009C530A"/>
    <w:rsid w:val="009C674C"/>
    <w:rsid w:val="009C7755"/>
    <w:rsid w:val="009C7B40"/>
    <w:rsid w:val="009D024F"/>
    <w:rsid w:val="009D0C53"/>
    <w:rsid w:val="009D19FF"/>
    <w:rsid w:val="009D1C88"/>
    <w:rsid w:val="009D2619"/>
    <w:rsid w:val="009D29B0"/>
    <w:rsid w:val="009D345A"/>
    <w:rsid w:val="009D3EC8"/>
    <w:rsid w:val="009D4537"/>
    <w:rsid w:val="009D4DFD"/>
    <w:rsid w:val="009D5887"/>
    <w:rsid w:val="009D5929"/>
    <w:rsid w:val="009D74F5"/>
    <w:rsid w:val="009D78D2"/>
    <w:rsid w:val="009E0073"/>
    <w:rsid w:val="009E1EAE"/>
    <w:rsid w:val="009E290A"/>
    <w:rsid w:val="009E2D7F"/>
    <w:rsid w:val="009E5618"/>
    <w:rsid w:val="009E58BC"/>
    <w:rsid w:val="009E590A"/>
    <w:rsid w:val="009E5B76"/>
    <w:rsid w:val="009E67F0"/>
    <w:rsid w:val="009E74AC"/>
    <w:rsid w:val="009E750A"/>
    <w:rsid w:val="009E7629"/>
    <w:rsid w:val="009E768E"/>
    <w:rsid w:val="009E7963"/>
    <w:rsid w:val="009E7FF0"/>
    <w:rsid w:val="009F064C"/>
    <w:rsid w:val="009F13E9"/>
    <w:rsid w:val="009F1576"/>
    <w:rsid w:val="009F1BAB"/>
    <w:rsid w:val="009F224C"/>
    <w:rsid w:val="009F2447"/>
    <w:rsid w:val="009F54C6"/>
    <w:rsid w:val="009F55F5"/>
    <w:rsid w:val="009F5A2E"/>
    <w:rsid w:val="009F5AC0"/>
    <w:rsid w:val="009F5B5A"/>
    <w:rsid w:val="009F5E9F"/>
    <w:rsid w:val="009F6CB9"/>
    <w:rsid w:val="009F71AA"/>
    <w:rsid w:val="009F78F9"/>
    <w:rsid w:val="00A00BA9"/>
    <w:rsid w:val="00A03A71"/>
    <w:rsid w:val="00A051AF"/>
    <w:rsid w:val="00A0575E"/>
    <w:rsid w:val="00A06D15"/>
    <w:rsid w:val="00A07134"/>
    <w:rsid w:val="00A0798D"/>
    <w:rsid w:val="00A07FB5"/>
    <w:rsid w:val="00A10430"/>
    <w:rsid w:val="00A107BC"/>
    <w:rsid w:val="00A10A10"/>
    <w:rsid w:val="00A11E05"/>
    <w:rsid w:val="00A11E64"/>
    <w:rsid w:val="00A12A4F"/>
    <w:rsid w:val="00A12A66"/>
    <w:rsid w:val="00A1300D"/>
    <w:rsid w:val="00A13363"/>
    <w:rsid w:val="00A156A3"/>
    <w:rsid w:val="00A15C5B"/>
    <w:rsid w:val="00A15ECC"/>
    <w:rsid w:val="00A1665E"/>
    <w:rsid w:val="00A16C47"/>
    <w:rsid w:val="00A170D5"/>
    <w:rsid w:val="00A20561"/>
    <w:rsid w:val="00A2058B"/>
    <w:rsid w:val="00A21935"/>
    <w:rsid w:val="00A219C1"/>
    <w:rsid w:val="00A21AA2"/>
    <w:rsid w:val="00A21C3A"/>
    <w:rsid w:val="00A22C6E"/>
    <w:rsid w:val="00A24D9A"/>
    <w:rsid w:val="00A25084"/>
    <w:rsid w:val="00A26587"/>
    <w:rsid w:val="00A26FAE"/>
    <w:rsid w:val="00A300B9"/>
    <w:rsid w:val="00A3093E"/>
    <w:rsid w:val="00A3153C"/>
    <w:rsid w:val="00A3275A"/>
    <w:rsid w:val="00A32CB3"/>
    <w:rsid w:val="00A33166"/>
    <w:rsid w:val="00A3367C"/>
    <w:rsid w:val="00A33782"/>
    <w:rsid w:val="00A33DF9"/>
    <w:rsid w:val="00A349E9"/>
    <w:rsid w:val="00A34ADE"/>
    <w:rsid w:val="00A34F04"/>
    <w:rsid w:val="00A354E9"/>
    <w:rsid w:val="00A3578C"/>
    <w:rsid w:val="00A36CF3"/>
    <w:rsid w:val="00A375FB"/>
    <w:rsid w:val="00A402C8"/>
    <w:rsid w:val="00A4030A"/>
    <w:rsid w:val="00A40512"/>
    <w:rsid w:val="00A40640"/>
    <w:rsid w:val="00A4076E"/>
    <w:rsid w:val="00A40D3E"/>
    <w:rsid w:val="00A41860"/>
    <w:rsid w:val="00A41990"/>
    <w:rsid w:val="00A41F79"/>
    <w:rsid w:val="00A42331"/>
    <w:rsid w:val="00A42AD2"/>
    <w:rsid w:val="00A42CFA"/>
    <w:rsid w:val="00A42D4F"/>
    <w:rsid w:val="00A43035"/>
    <w:rsid w:val="00A43254"/>
    <w:rsid w:val="00A43FB2"/>
    <w:rsid w:val="00A45A35"/>
    <w:rsid w:val="00A45F9E"/>
    <w:rsid w:val="00A46918"/>
    <w:rsid w:val="00A46D1E"/>
    <w:rsid w:val="00A4740E"/>
    <w:rsid w:val="00A47BCE"/>
    <w:rsid w:val="00A47CE9"/>
    <w:rsid w:val="00A47FE2"/>
    <w:rsid w:val="00A50899"/>
    <w:rsid w:val="00A51590"/>
    <w:rsid w:val="00A51799"/>
    <w:rsid w:val="00A51EA0"/>
    <w:rsid w:val="00A52509"/>
    <w:rsid w:val="00A533ED"/>
    <w:rsid w:val="00A53B2E"/>
    <w:rsid w:val="00A53CBB"/>
    <w:rsid w:val="00A542FC"/>
    <w:rsid w:val="00A55244"/>
    <w:rsid w:val="00A5560E"/>
    <w:rsid w:val="00A5604A"/>
    <w:rsid w:val="00A56581"/>
    <w:rsid w:val="00A566B8"/>
    <w:rsid w:val="00A579F4"/>
    <w:rsid w:val="00A57BCD"/>
    <w:rsid w:val="00A57EF6"/>
    <w:rsid w:val="00A60976"/>
    <w:rsid w:val="00A609B8"/>
    <w:rsid w:val="00A6106B"/>
    <w:rsid w:val="00A61325"/>
    <w:rsid w:val="00A61B7B"/>
    <w:rsid w:val="00A62977"/>
    <w:rsid w:val="00A630A8"/>
    <w:rsid w:val="00A6359B"/>
    <w:rsid w:val="00A63F46"/>
    <w:rsid w:val="00A644AF"/>
    <w:rsid w:val="00A64914"/>
    <w:rsid w:val="00A65C13"/>
    <w:rsid w:val="00A65D11"/>
    <w:rsid w:val="00A65F3B"/>
    <w:rsid w:val="00A66D34"/>
    <w:rsid w:val="00A67074"/>
    <w:rsid w:val="00A703D5"/>
    <w:rsid w:val="00A705A0"/>
    <w:rsid w:val="00A72210"/>
    <w:rsid w:val="00A72858"/>
    <w:rsid w:val="00A7360E"/>
    <w:rsid w:val="00A73A36"/>
    <w:rsid w:val="00A73B8A"/>
    <w:rsid w:val="00A74919"/>
    <w:rsid w:val="00A74A8A"/>
    <w:rsid w:val="00A74C23"/>
    <w:rsid w:val="00A74C7C"/>
    <w:rsid w:val="00A75D37"/>
    <w:rsid w:val="00A75DA0"/>
    <w:rsid w:val="00A762E1"/>
    <w:rsid w:val="00A765F6"/>
    <w:rsid w:val="00A7662D"/>
    <w:rsid w:val="00A76D45"/>
    <w:rsid w:val="00A77381"/>
    <w:rsid w:val="00A77B98"/>
    <w:rsid w:val="00A77BDD"/>
    <w:rsid w:val="00A8228F"/>
    <w:rsid w:val="00A826E3"/>
    <w:rsid w:val="00A82D4A"/>
    <w:rsid w:val="00A836B0"/>
    <w:rsid w:val="00A84324"/>
    <w:rsid w:val="00A8436F"/>
    <w:rsid w:val="00A844E6"/>
    <w:rsid w:val="00A84BE6"/>
    <w:rsid w:val="00A8532A"/>
    <w:rsid w:val="00A858F2"/>
    <w:rsid w:val="00A85D78"/>
    <w:rsid w:val="00A86048"/>
    <w:rsid w:val="00A876FD"/>
    <w:rsid w:val="00A87E2F"/>
    <w:rsid w:val="00A912E5"/>
    <w:rsid w:val="00A91512"/>
    <w:rsid w:val="00A91B2D"/>
    <w:rsid w:val="00A92D00"/>
    <w:rsid w:val="00A95020"/>
    <w:rsid w:val="00A95564"/>
    <w:rsid w:val="00A958A3"/>
    <w:rsid w:val="00A95CC1"/>
    <w:rsid w:val="00A95D26"/>
    <w:rsid w:val="00A95E71"/>
    <w:rsid w:val="00A970DC"/>
    <w:rsid w:val="00A97753"/>
    <w:rsid w:val="00A9785D"/>
    <w:rsid w:val="00A97A6A"/>
    <w:rsid w:val="00A97A9A"/>
    <w:rsid w:val="00AA1D17"/>
    <w:rsid w:val="00AA292D"/>
    <w:rsid w:val="00AA2950"/>
    <w:rsid w:val="00AA29ED"/>
    <w:rsid w:val="00AA2AEA"/>
    <w:rsid w:val="00AA2EE5"/>
    <w:rsid w:val="00AA3116"/>
    <w:rsid w:val="00AA332C"/>
    <w:rsid w:val="00AA3802"/>
    <w:rsid w:val="00AA415D"/>
    <w:rsid w:val="00AA48C9"/>
    <w:rsid w:val="00AA4B60"/>
    <w:rsid w:val="00AA5149"/>
    <w:rsid w:val="00AA61A7"/>
    <w:rsid w:val="00AA65D4"/>
    <w:rsid w:val="00AA6776"/>
    <w:rsid w:val="00AA6E20"/>
    <w:rsid w:val="00AA715B"/>
    <w:rsid w:val="00AA72D9"/>
    <w:rsid w:val="00AA7313"/>
    <w:rsid w:val="00AA7601"/>
    <w:rsid w:val="00AA7CC9"/>
    <w:rsid w:val="00AB0F96"/>
    <w:rsid w:val="00AB10E9"/>
    <w:rsid w:val="00AB1DB4"/>
    <w:rsid w:val="00AB25FD"/>
    <w:rsid w:val="00AB2EBF"/>
    <w:rsid w:val="00AB34A1"/>
    <w:rsid w:val="00AB380B"/>
    <w:rsid w:val="00AB3B99"/>
    <w:rsid w:val="00AB403F"/>
    <w:rsid w:val="00AB4279"/>
    <w:rsid w:val="00AB46D2"/>
    <w:rsid w:val="00AB49BC"/>
    <w:rsid w:val="00AB4FAB"/>
    <w:rsid w:val="00AB560E"/>
    <w:rsid w:val="00AB5B28"/>
    <w:rsid w:val="00AB5CD0"/>
    <w:rsid w:val="00AB5DF7"/>
    <w:rsid w:val="00AB73CA"/>
    <w:rsid w:val="00AB7516"/>
    <w:rsid w:val="00AC14C2"/>
    <w:rsid w:val="00AC2150"/>
    <w:rsid w:val="00AC24AE"/>
    <w:rsid w:val="00AC2C08"/>
    <w:rsid w:val="00AC3287"/>
    <w:rsid w:val="00AC366E"/>
    <w:rsid w:val="00AC389C"/>
    <w:rsid w:val="00AC4001"/>
    <w:rsid w:val="00AC487A"/>
    <w:rsid w:val="00AC5EE7"/>
    <w:rsid w:val="00AC720E"/>
    <w:rsid w:val="00AC72ED"/>
    <w:rsid w:val="00AC73C4"/>
    <w:rsid w:val="00AC7FBB"/>
    <w:rsid w:val="00AD0B1A"/>
    <w:rsid w:val="00AD1162"/>
    <w:rsid w:val="00AD1220"/>
    <w:rsid w:val="00AD24B2"/>
    <w:rsid w:val="00AD2747"/>
    <w:rsid w:val="00AD27F2"/>
    <w:rsid w:val="00AD2BBC"/>
    <w:rsid w:val="00AD337D"/>
    <w:rsid w:val="00AD3821"/>
    <w:rsid w:val="00AD3970"/>
    <w:rsid w:val="00AD3B9C"/>
    <w:rsid w:val="00AD4220"/>
    <w:rsid w:val="00AD46F2"/>
    <w:rsid w:val="00AD4FCC"/>
    <w:rsid w:val="00AD50AE"/>
    <w:rsid w:val="00AD598C"/>
    <w:rsid w:val="00AD6A3C"/>
    <w:rsid w:val="00AD6B9F"/>
    <w:rsid w:val="00AD6F1B"/>
    <w:rsid w:val="00AD76A3"/>
    <w:rsid w:val="00AD799C"/>
    <w:rsid w:val="00AD79B2"/>
    <w:rsid w:val="00AD7C62"/>
    <w:rsid w:val="00AE00FA"/>
    <w:rsid w:val="00AE013A"/>
    <w:rsid w:val="00AE0B57"/>
    <w:rsid w:val="00AE1A79"/>
    <w:rsid w:val="00AE20CD"/>
    <w:rsid w:val="00AE24C6"/>
    <w:rsid w:val="00AE360E"/>
    <w:rsid w:val="00AE371A"/>
    <w:rsid w:val="00AE3AD0"/>
    <w:rsid w:val="00AE3C6F"/>
    <w:rsid w:val="00AE3EF0"/>
    <w:rsid w:val="00AE3FAE"/>
    <w:rsid w:val="00AE4710"/>
    <w:rsid w:val="00AE52F7"/>
    <w:rsid w:val="00AE56B0"/>
    <w:rsid w:val="00AE56B4"/>
    <w:rsid w:val="00AE5B8F"/>
    <w:rsid w:val="00AE640F"/>
    <w:rsid w:val="00AE715E"/>
    <w:rsid w:val="00AE72B2"/>
    <w:rsid w:val="00AE78E3"/>
    <w:rsid w:val="00AE7C06"/>
    <w:rsid w:val="00AE7E4E"/>
    <w:rsid w:val="00AF052B"/>
    <w:rsid w:val="00AF087A"/>
    <w:rsid w:val="00AF09A5"/>
    <w:rsid w:val="00AF17CF"/>
    <w:rsid w:val="00AF233D"/>
    <w:rsid w:val="00AF2BCE"/>
    <w:rsid w:val="00AF2D97"/>
    <w:rsid w:val="00AF31C1"/>
    <w:rsid w:val="00AF33CB"/>
    <w:rsid w:val="00AF33E3"/>
    <w:rsid w:val="00AF3E81"/>
    <w:rsid w:val="00AF3FBD"/>
    <w:rsid w:val="00AF4C85"/>
    <w:rsid w:val="00AF6C29"/>
    <w:rsid w:val="00AF6FCE"/>
    <w:rsid w:val="00AF77D9"/>
    <w:rsid w:val="00B02238"/>
    <w:rsid w:val="00B037FD"/>
    <w:rsid w:val="00B04893"/>
    <w:rsid w:val="00B04B43"/>
    <w:rsid w:val="00B05624"/>
    <w:rsid w:val="00B0565D"/>
    <w:rsid w:val="00B06191"/>
    <w:rsid w:val="00B06B27"/>
    <w:rsid w:val="00B07F71"/>
    <w:rsid w:val="00B1073B"/>
    <w:rsid w:val="00B11039"/>
    <w:rsid w:val="00B110E8"/>
    <w:rsid w:val="00B11281"/>
    <w:rsid w:val="00B1182C"/>
    <w:rsid w:val="00B12C26"/>
    <w:rsid w:val="00B12E13"/>
    <w:rsid w:val="00B13658"/>
    <w:rsid w:val="00B136F8"/>
    <w:rsid w:val="00B13D09"/>
    <w:rsid w:val="00B14F12"/>
    <w:rsid w:val="00B16C7F"/>
    <w:rsid w:val="00B17031"/>
    <w:rsid w:val="00B17804"/>
    <w:rsid w:val="00B17A1D"/>
    <w:rsid w:val="00B17AC8"/>
    <w:rsid w:val="00B204C1"/>
    <w:rsid w:val="00B20D4B"/>
    <w:rsid w:val="00B210FA"/>
    <w:rsid w:val="00B21363"/>
    <w:rsid w:val="00B21399"/>
    <w:rsid w:val="00B2163A"/>
    <w:rsid w:val="00B22A34"/>
    <w:rsid w:val="00B22FD5"/>
    <w:rsid w:val="00B2309D"/>
    <w:rsid w:val="00B234AE"/>
    <w:rsid w:val="00B23540"/>
    <w:rsid w:val="00B23596"/>
    <w:rsid w:val="00B235DA"/>
    <w:rsid w:val="00B2396D"/>
    <w:rsid w:val="00B23C74"/>
    <w:rsid w:val="00B23E02"/>
    <w:rsid w:val="00B24847"/>
    <w:rsid w:val="00B24C02"/>
    <w:rsid w:val="00B24DEE"/>
    <w:rsid w:val="00B25D6D"/>
    <w:rsid w:val="00B2607B"/>
    <w:rsid w:val="00B27E4F"/>
    <w:rsid w:val="00B30497"/>
    <w:rsid w:val="00B3079D"/>
    <w:rsid w:val="00B31455"/>
    <w:rsid w:val="00B31A6B"/>
    <w:rsid w:val="00B32865"/>
    <w:rsid w:val="00B3289F"/>
    <w:rsid w:val="00B32A64"/>
    <w:rsid w:val="00B32EA2"/>
    <w:rsid w:val="00B334B9"/>
    <w:rsid w:val="00B33E49"/>
    <w:rsid w:val="00B34117"/>
    <w:rsid w:val="00B35286"/>
    <w:rsid w:val="00B35626"/>
    <w:rsid w:val="00B35D2D"/>
    <w:rsid w:val="00B35F36"/>
    <w:rsid w:val="00B364C6"/>
    <w:rsid w:val="00B36738"/>
    <w:rsid w:val="00B36D2A"/>
    <w:rsid w:val="00B36DDA"/>
    <w:rsid w:val="00B37078"/>
    <w:rsid w:val="00B371EE"/>
    <w:rsid w:val="00B4129D"/>
    <w:rsid w:val="00B4140A"/>
    <w:rsid w:val="00B41540"/>
    <w:rsid w:val="00B41834"/>
    <w:rsid w:val="00B43206"/>
    <w:rsid w:val="00B4447B"/>
    <w:rsid w:val="00B44671"/>
    <w:rsid w:val="00B44718"/>
    <w:rsid w:val="00B46CE1"/>
    <w:rsid w:val="00B47D15"/>
    <w:rsid w:val="00B5025B"/>
    <w:rsid w:val="00B50955"/>
    <w:rsid w:val="00B50B1E"/>
    <w:rsid w:val="00B50E45"/>
    <w:rsid w:val="00B51499"/>
    <w:rsid w:val="00B514B6"/>
    <w:rsid w:val="00B51F15"/>
    <w:rsid w:val="00B52B77"/>
    <w:rsid w:val="00B53DC4"/>
    <w:rsid w:val="00B53E47"/>
    <w:rsid w:val="00B54371"/>
    <w:rsid w:val="00B550EB"/>
    <w:rsid w:val="00B55322"/>
    <w:rsid w:val="00B55C56"/>
    <w:rsid w:val="00B55CDA"/>
    <w:rsid w:val="00B5727F"/>
    <w:rsid w:val="00B60920"/>
    <w:rsid w:val="00B61787"/>
    <w:rsid w:val="00B61C5E"/>
    <w:rsid w:val="00B61E88"/>
    <w:rsid w:val="00B620E0"/>
    <w:rsid w:val="00B6230B"/>
    <w:rsid w:val="00B624D1"/>
    <w:rsid w:val="00B62719"/>
    <w:rsid w:val="00B62E10"/>
    <w:rsid w:val="00B62F9D"/>
    <w:rsid w:val="00B63E79"/>
    <w:rsid w:val="00B642DE"/>
    <w:rsid w:val="00B64871"/>
    <w:rsid w:val="00B64BCF"/>
    <w:rsid w:val="00B658A1"/>
    <w:rsid w:val="00B665B6"/>
    <w:rsid w:val="00B66992"/>
    <w:rsid w:val="00B66994"/>
    <w:rsid w:val="00B67533"/>
    <w:rsid w:val="00B67ACC"/>
    <w:rsid w:val="00B67EE1"/>
    <w:rsid w:val="00B67F07"/>
    <w:rsid w:val="00B702FE"/>
    <w:rsid w:val="00B70749"/>
    <w:rsid w:val="00B70A9B"/>
    <w:rsid w:val="00B715A2"/>
    <w:rsid w:val="00B71C90"/>
    <w:rsid w:val="00B724D3"/>
    <w:rsid w:val="00B72D94"/>
    <w:rsid w:val="00B734E3"/>
    <w:rsid w:val="00B74CCB"/>
    <w:rsid w:val="00B74DBA"/>
    <w:rsid w:val="00B7532B"/>
    <w:rsid w:val="00B75CE1"/>
    <w:rsid w:val="00B76365"/>
    <w:rsid w:val="00B76A24"/>
    <w:rsid w:val="00B76F6F"/>
    <w:rsid w:val="00B771AE"/>
    <w:rsid w:val="00B77328"/>
    <w:rsid w:val="00B77B05"/>
    <w:rsid w:val="00B82014"/>
    <w:rsid w:val="00B83750"/>
    <w:rsid w:val="00B84098"/>
    <w:rsid w:val="00B85328"/>
    <w:rsid w:val="00B85F0B"/>
    <w:rsid w:val="00B8717A"/>
    <w:rsid w:val="00B90429"/>
    <w:rsid w:val="00B90C47"/>
    <w:rsid w:val="00B911FC"/>
    <w:rsid w:val="00B9191B"/>
    <w:rsid w:val="00B91A78"/>
    <w:rsid w:val="00B92205"/>
    <w:rsid w:val="00B92321"/>
    <w:rsid w:val="00B92AEE"/>
    <w:rsid w:val="00B9309A"/>
    <w:rsid w:val="00B93BFA"/>
    <w:rsid w:val="00B9463E"/>
    <w:rsid w:val="00B95635"/>
    <w:rsid w:val="00B96256"/>
    <w:rsid w:val="00B96399"/>
    <w:rsid w:val="00B966D3"/>
    <w:rsid w:val="00B96D83"/>
    <w:rsid w:val="00B97470"/>
    <w:rsid w:val="00BA0805"/>
    <w:rsid w:val="00BA0BF3"/>
    <w:rsid w:val="00BA0EB0"/>
    <w:rsid w:val="00BA124E"/>
    <w:rsid w:val="00BA13EE"/>
    <w:rsid w:val="00BA1527"/>
    <w:rsid w:val="00BA1586"/>
    <w:rsid w:val="00BA1CD7"/>
    <w:rsid w:val="00BA3335"/>
    <w:rsid w:val="00BA3947"/>
    <w:rsid w:val="00BA3E90"/>
    <w:rsid w:val="00BA456C"/>
    <w:rsid w:val="00BA4F02"/>
    <w:rsid w:val="00BA51B7"/>
    <w:rsid w:val="00BA645B"/>
    <w:rsid w:val="00BB0636"/>
    <w:rsid w:val="00BB0FB3"/>
    <w:rsid w:val="00BB1BBF"/>
    <w:rsid w:val="00BB25F8"/>
    <w:rsid w:val="00BB2771"/>
    <w:rsid w:val="00BB2A39"/>
    <w:rsid w:val="00BB2BA1"/>
    <w:rsid w:val="00BB2CB6"/>
    <w:rsid w:val="00BB3371"/>
    <w:rsid w:val="00BB4ED2"/>
    <w:rsid w:val="00BB5017"/>
    <w:rsid w:val="00BB69BE"/>
    <w:rsid w:val="00BB6D51"/>
    <w:rsid w:val="00BB78DE"/>
    <w:rsid w:val="00BB7BD5"/>
    <w:rsid w:val="00BC03BA"/>
    <w:rsid w:val="00BC03C1"/>
    <w:rsid w:val="00BC03C4"/>
    <w:rsid w:val="00BC0895"/>
    <w:rsid w:val="00BC08AC"/>
    <w:rsid w:val="00BC0A90"/>
    <w:rsid w:val="00BC124E"/>
    <w:rsid w:val="00BC1974"/>
    <w:rsid w:val="00BC1A15"/>
    <w:rsid w:val="00BC2522"/>
    <w:rsid w:val="00BC2A65"/>
    <w:rsid w:val="00BC32D7"/>
    <w:rsid w:val="00BC36A9"/>
    <w:rsid w:val="00BC3C13"/>
    <w:rsid w:val="00BC3D29"/>
    <w:rsid w:val="00BC4502"/>
    <w:rsid w:val="00BC5345"/>
    <w:rsid w:val="00BC53ED"/>
    <w:rsid w:val="00BC5558"/>
    <w:rsid w:val="00BC5721"/>
    <w:rsid w:val="00BC61D9"/>
    <w:rsid w:val="00BC6417"/>
    <w:rsid w:val="00BC6532"/>
    <w:rsid w:val="00BC7D78"/>
    <w:rsid w:val="00BD1388"/>
    <w:rsid w:val="00BD177E"/>
    <w:rsid w:val="00BD2E34"/>
    <w:rsid w:val="00BD37A0"/>
    <w:rsid w:val="00BD393E"/>
    <w:rsid w:val="00BD3B68"/>
    <w:rsid w:val="00BD3CAD"/>
    <w:rsid w:val="00BD4760"/>
    <w:rsid w:val="00BD5DBD"/>
    <w:rsid w:val="00BD627A"/>
    <w:rsid w:val="00BD717C"/>
    <w:rsid w:val="00BD7C29"/>
    <w:rsid w:val="00BE0AEC"/>
    <w:rsid w:val="00BE1D7A"/>
    <w:rsid w:val="00BE322A"/>
    <w:rsid w:val="00BE3491"/>
    <w:rsid w:val="00BE4D85"/>
    <w:rsid w:val="00BE5220"/>
    <w:rsid w:val="00BE5238"/>
    <w:rsid w:val="00BE5833"/>
    <w:rsid w:val="00BE5964"/>
    <w:rsid w:val="00BE5F43"/>
    <w:rsid w:val="00BE6219"/>
    <w:rsid w:val="00BE6329"/>
    <w:rsid w:val="00BE6661"/>
    <w:rsid w:val="00BE69CC"/>
    <w:rsid w:val="00BF07BF"/>
    <w:rsid w:val="00BF099D"/>
    <w:rsid w:val="00BF0DDC"/>
    <w:rsid w:val="00BF12F2"/>
    <w:rsid w:val="00BF235E"/>
    <w:rsid w:val="00BF2CFC"/>
    <w:rsid w:val="00BF2E95"/>
    <w:rsid w:val="00BF30D4"/>
    <w:rsid w:val="00BF32B4"/>
    <w:rsid w:val="00BF3A5D"/>
    <w:rsid w:val="00BF3AB1"/>
    <w:rsid w:val="00BF4180"/>
    <w:rsid w:val="00BF41E5"/>
    <w:rsid w:val="00BF46E1"/>
    <w:rsid w:val="00BF54DA"/>
    <w:rsid w:val="00BF5913"/>
    <w:rsid w:val="00BF5C18"/>
    <w:rsid w:val="00BF5F5B"/>
    <w:rsid w:val="00BF66E9"/>
    <w:rsid w:val="00BF6AF3"/>
    <w:rsid w:val="00BF6BA7"/>
    <w:rsid w:val="00BF6DED"/>
    <w:rsid w:val="00BF73F1"/>
    <w:rsid w:val="00BF7B4C"/>
    <w:rsid w:val="00C00D92"/>
    <w:rsid w:val="00C02CA4"/>
    <w:rsid w:val="00C02FCA"/>
    <w:rsid w:val="00C0375B"/>
    <w:rsid w:val="00C038F7"/>
    <w:rsid w:val="00C03E68"/>
    <w:rsid w:val="00C04AB2"/>
    <w:rsid w:val="00C05666"/>
    <w:rsid w:val="00C05E31"/>
    <w:rsid w:val="00C062EE"/>
    <w:rsid w:val="00C06841"/>
    <w:rsid w:val="00C06B6C"/>
    <w:rsid w:val="00C108DE"/>
    <w:rsid w:val="00C11535"/>
    <w:rsid w:val="00C116F5"/>
    <w:rsid w:val="00C142E3"/>
    <w:rsid w:val="00C14D57"/>
    <w:rsid w:val="00C15B2C"/>
    <w:rsid w:val="00C15E7B"/>
    <w:rsid w:val="00C16320"/>
    <w:rsid w:val="00C168DA"/>
    <w:rsid w:val="00C17B58"/>
    <w:rsid w:val="00C208AA"/>
    <w:rsid w:val="00C209F5"/>
    <w:rsid w:val="00C20D01"/>
    <w:rsid w:val="00C2118B"/>
    <w:rsid w:val="00C21C01"/>
    <w:rsid w:val="00C21C19"/>
    <w:rsid w:val="00C22BA4"/>
    <w:rsid w:val="00C23BCA"/>
    <w:rsid w:val="00C24629"/>
    <w:rsid w:val="00C24787"/>
    <w:rsid w:val="00C249AF"/>
    <w:rsid w:val="00C25120"/>
    <w:rsid w:val="00C2538A"/>
    <w:rsid w:val="00C25526"/>
    <w:rsid w:val="00C259A7"/>
    <w:rsid w:val="00C25DB3"/>
    <w:rsid w:val="00C2609E"/>
    <w:rsid w:val="00C2615C"/>
    <w:rsid w:val="00C264ED"/>
    <w:rsid w:val="00C267ED"/>
    <w:rsid w:val="00C26A44"/>
    <w:rsid w:val="00C26F2A"/>
    <w:rsid w:val="00C3102D"/>
    <w:rsid w:val="00C315D3"/>
    <w:rsid w:val="00C31B42"/>
    <w:rsid w:val="00C32051"/>
    <w:rsid w:val="00C3256F"/>
    <w:rsid w:val="00C32897"/>
    <w:rsid w:val="00C33BBE"/>
    <w:rsid w:val="00C345C8"/>
    <w:rsid w:val="00C347DD"/>
    <w:rsid w:val="00C354A7"/>
    <w:rsid w:val="00C35628"/>
    <w:rsid w:val="00C36989"/>
    <w:rsid w:val="00C37881"/>
    <w:rsid w:val="00C37A71"/>
    <w:rsid w:val="00C37D9E"/>
    <w:rsid w:val="00C40311"/>
    <w:rsid w:val="00C41419"/>
    <w:rsid w:val="00C429E8"/>
    <w:rsid w:val="00C42AA5"/>
    <w:rsid w:val="00C42EE0"/>
    <w:rsid w:val="00C43728"/>
    <w:rsid w:val="00C43BF9"/>
    <w:rsid w:val="00C442AA"/>
    <w:rsid w:val="00C4497D"/>
    <w:rsid w:val="00C44DBA"/>
    <w:rsid w:val="00C44FF6"/>
    <w:rsid w:val="00C45B3F"/>
    <w:rsid w:val="00C46A1F"/>
    <w:rsid w:val="00C46B74"/>
    <w:rsid w:val="00C46BC6"/>
    <w:rsid w:val="00C46D4D"/>
    <w:rsid w:val="00C47080"/>
    <w:rsid w:val="00C472BD"/>
    <w:rsid w:val="00C47906"/>
    <w:rsid w:val="00C50C19"/>
    <w:rsid w:val="00C50D71"/>
    <w:rsid w:val="00C50FCB"/>
    <w:rsid w:val="00C52233"/>
    <w:rsid w:val="00C5244A"/>
    <w:rsid w:val="00C52675"/>
    <w:rsid w:val="00C5349D"/>
    <w:rsid w:val="00C536C9"/>
    <w:rsid w:val="00C54F93"/>
    <w:rsid w:val="00C550E8"/>
    <w:rsid w:val="00C55305"/>
    <w:rsid w:val="00C5584C"/>
    <w:rsid w:val="00C55B08"/>
    <w:rsid w:val="00C55B1E"/>
    <w:rsid w:val="00C55F76"/>
    <w:rsid w:val="00C5654C"/>
    <w:rsid w:val="00C56ACE"/>
    <w:rsid w:val="00C6053A"/>
    <w:rsid w:val="00C6058F"/>
    <w:rsid w:val="00C60987"/>
    <w:rsid w:val="00C616E4"/>
    <w:rsid w:val="00C62B4C"/>
    <w:rsid w:val="00C63366"/>
    <w:rsid w:val="00C64265"/>
    <w:rsid w:val="00C64482"/>
    <w:rsid w:val="00C6470C"/>
    <w:rsid w:val="00C647CB"/>
    <w:rsid w:val="00C651FE"/>
    <w:rsid w:val="00C66641"/>
    <w:rsid w:val="00C66B63"/>
    <w:rsid w:val="00C66CE8"/>
    <w:rsid w:val="00C67194"/>
    <w:rsid w:val="00C676AB"/>
    <w:rsid w:val="00C70B66"/>
    <w:rsid w:val="00C70CED"/>
    <w:rsid w:val="00C70F26"/>
    <w:rsid w:val="00C71B4A"/>
    <w:rsid w:val="00C71DC7"/>
    <w:rsid w:val="00C7210E"/>
    <w:rsid w:val="00C72D29"/>
    <w:rsid w:val="00C739E1"/>
    <w:rsid w:val="00C73BDB"/>
    <w:rsid w:val="00C73C79"/>
    <w:rsid w:val="00C742D7"/>
    <w:rsid w:val="00C753E5"/>
    <w:rsid w:val="00C75472"/>
    <w:rsid w:val="00C760C4"/>
    <w:rsid w:val="00C76A98"/>
    <w:rsid w:val="00C77D6E"/>
    <w:rsid w:val="00C812E3"/>
    <w:rsid w:val="00C81583"/>
    <w:rsid w:val="00C8216A"/>
    <w:rsid w:val="00C82927"/>
    <w:rsid w:val="00C832FE"/>
    <w:rsid w:val="00C83328"/>
    <w:rsid w:val="00C843A6"/>
    <w:rsid w:val="00C849AD"/>
    <w:rsid w:val="00C84AC3"/>
    <w:rsid w:val="00C84F64"/>
    <w:rsid w:val="00C85AE5"/>
    <w:rsid w:val="00C86593"/>
    <w:rsid w:val="00C86BE6"/>
    <w:rsid w:val="00C8725A"/>
    <w:rsid w:val="00C87281"/>
    <w:rsid w:val="00C900E9"/>
    <w:rsid w:val="00C90612"/>
    <w:rsid w:val="00C90858"/>
    <w:rsid w:val="00C90FD8"/>
    <w:rsid w:val="00C914A1"/>
    <w:rsid w:val="00C920F7"/>
    <w:rsid w:val="00C921A0"/>
    <w:rsid w:val="00C92290"/>
    <w:rsid w:val="00C922A8"/>
    <w:rsid w:val="00C922DA"/>
    <w:rsid w:val="00C925EC"/>
    <w:rsid w:val="00C93B40"/>
    <w:rsid w:val="00C9438A"/>
    <w:rsid w:val="00C95060"/>
    <w:rsid w:val="00C95B7C"/>
    <w:rsid w:val="00C96BFF"/>
    <w:rsid w:val="00C96C20"/>
    <w:rsid w:val="00C96CAB"/>
    <w:rsid w:val="00C96ECE"/>
    <w:rsid w:val="00C96F1B"/>
    <w:rsid w:val="00C9725A"/>
    <w:rsid w:val="00C97A17"/>
    <w:rsid w:val="00CA084D"/>
    <w:rsid w:val="00CA09B7"/>
    <w:rsid w:val="00CA0C25"/>
    <w:rsid w:val="00CA181A"/>
    <w:rsid w:val="00CA27B7"/>
    <w:rsid w:val="00CA2CC5"/>
    <w:rsid w:val="00CA3A3F"/>
    <w:rsid w:val="00CA43A8"/>
    <w:rsid w:val="00CA465B"/>
    <w:rsid w:val="00CA479E"/>
    <w:rsid w:val="00CA5C64"/>
    <w:rsid w:val="00CA5CDA"/>
    <w:rsid w:val="00CA64D6"/>
    <w:rsid w:val="00CA6CA1"/>
    <w:rsid w:val="00CA7021"/>
    <w:rsid w:val="00CA728D"/>
    <w:rsid w:val="00CB04A1"/>
    <w:rsid w:val="00CB05E1"/>
    <w:rsid w:val="00CB10F7"/>
    <w:rsid w:val="00CB1320"/>
    <w:rsid w:val="00CB1666"/>
    <w:rsid w:val="00CB16E3"/>
    <w:rsid w:val="00CB1F23"/>
    <w:rsid w:val="00CB2696"/>
    <w:rsid w:val="00CB36A4"/>
    <w:rsid w:val="00CB433A"/>
    <w:rsid w:val="00CB5DB3"/>
    <w:rsid w:val="00CB6024"/>
    <w:rsid w:val="00CB639A"/>
    <w:rsid w:val="00CB7232"/>
    <w:rsid w:val="00CC0C86"/>
    <w:rsid w:val="00CC0DE3"/>
    <w:rsid w:val="00CC1551"/>
    <w:rsid w:val="00CC163E"/>
    <w:rsid w:val="00CC1A4A"/>
    <w:rsid w:val="00CC1A91"/>
    <w:rsid w:val="00CC1E21"/>
    <w:rsid w:val="00CC229D"/>
    <w:rsid w:val="00CC3B34"/>
    <w:rsid w:val="00CC49B0"/>
    <w:rsid w:val="00CC4F2D"/>
    <w:rsid w:val="00CC538E"/>
    <w:rsid w:val="00CC5646"/>
    <w:rsid w:val="00CC5CDB"/>
    <w:rsid w:val="00CC68C8"/>
    <w:rsid w:val="00CC6BE9"/>
    <w:rsid w:val="00CC712A"/>
    <w:rsid w:val="00CC77F0"/>
    <w:rsid w:val="00CC7C26"/>
    <w:rsid w:val="00CD002C"/>
    <w:rsid w:val="00CD0D68"/>
    <w:rsid w:val="00CD1854"/>
    <w:rsid w:val="00CD2304"/>
    <w:rsid w:val="00CD241A"/>
    <w:rsid w:val="00CD2684"/>
    <w:rsid w:val="00CD3767"/>
    <w:rsid w:val="00CD3A14"/>
    <w:rsid w:val="00CD43D2"/>
    <w:rsid w:val="00CD446A"/>
    <w:rsid w:val="00CD4710"/>
    <w:rsid w:val="00CD505B"/>
    <w:rsid w:val="00CD515E"/>
    <w:rsid w:val="00CD607B"/>
    <w:rsid w:val="00CD653D"/>
    <w:rsid w:val="00CD6608"/>
    <w:rsid w:val="00CD6ECF"/>
    <w:rsid w:val="00CE09C2"/>
    <w:rsid w:val="00CE0F07"/>
    <w:rsid w:val="00CE104A"/>
    <w:rsid w:val="00CE1092"/>
    <w:rsid w:val="00CE1ECD"/>
    <w:rsid w:val="00CE2A76"/>
    <w:rsid w:val="00CE2CF8"/>
    <w:rsid w:val="00CE2D44"/>
    <w:rsid w:val="00CE512F"/>
    <w:rsid w:val="00CE5DDA"/>
    <w:rsid w:val="00CE6329"/>
    <w:rsid w:val="00CE6C99"/>
    <w:rsid w:val="00CE76CB"/>
    <w:rsid w:val="00CE7761"/>
    <w:rsid w:val="00CE7AB7"/>
    <w:rsid w:val="00CF0153"/>
    <w:rsid w:val="00CF01B3"/>
    <w:rsid w:val="00CF025B"/>
    <w:rsid w:val="00CF04CE"/>
    <w:rsid w:val="00CF07B7"/>
    <w:rsid w:val="00CF0D74"/>
    <w:rsid w:val="00CF21D1"/>
    <w:rsid w:val="00CF4493"/>
    <w:rsid w:val="00CF4706"/>
    <w:rsid w:val="00CF493E"/>
    <w:rsid w:val="00CF5680"/>
    <w:rsid w:val="00CF58A8"/>
    <w:rsid w:val="00CF6ED4"/>
    <w:rsid w:val="00CF7848"/>
    <w:rsid w:val="00CF79A8"/>
    <w:rsid w:val="00CF7B28"/>
    <w:rsid w:val="00D00C47"/>
    <w:rsid w:val="00D00DF0"/>
    <w:rsid w:val="00D01598"/>
    <w:rsid w:val="00D01EC3"/>
    <w:rsid w:val="00D01F3E"/>
    <w:rsid w:val="00D021FE"/>
    <w:rsid w:val="00D02DAD"/>
    <w:rsid w:val="00D039D5"/>
    <w:rsid w:val="00D040BF"/>
    <w:rsid w:val="00D042D2"/>
    <w:rsid w:val="00D04BBF"/>
    <w:rsid w:val="00D0515A"/>
    <w:rsid w:val="00D0552A"/>
    <w:rsid w:val="00D05B49"/>
    <w:rsid w:val="00D05BFF"/>
    <w:rsid w:val="00D05D06"/>
    <w:rsid w:val="00D05E7D"/>
    <w:rsid w:val="00D063D0"/>
    <w:rsid w:val="00D06583"/>
    <w:rsid w:val="00D0759B"/>
    <w:rsid w:val="00D07D48"/>
    <w:rsid w:val="00D07E28"/>
    <w:rsid w:val="00D07FDB"/>
    <w:rsid w:val="00D102CD"/>
    <w:rsid w:val="00D103B4"/>
    <w:rsid w:val="00D10999"/>
    <w:rsid w:val="00D10D48"/>
    <w:rsid w:val="00D11675"/>
    <w:rsid w:val="00D11A4A"/>
    <w:rsid w:val="00D11DBA"/>
    <w:rsid w:val="00D12C80"/>
    <w:rsid w:val="00D12F62"/>
    <w:rsid w:val="00D133B2"/>
    <w:rsid w:val="00D13962"/>
    <w:rsid w:val="00D13A86"/>
    <w:rsid w:val="00D14546"/>
    <w:rsid w:val="00D15399"/>
    <w:rsid w:val="00D15546"/>
    <w:rsid w:val="00D16D01"/>
    <w:rsid w:val="00D172DE"/>
    <w:rsid w:val="00D17CDA"/>
    <w:rsid w:val="00D17E93"/>
    <w:rsid w:val="00D200BB"/>
    <w:rsid w:val="00D204DB"/>
    <w:rsid w:val="00D20954"/>
    <w:rsid w:val="00D214E2"/>
    <w:rsid w:val="00D215F6"/>
    <w:rsid w:val="00D22043"/>
    <w:rsid w:val="00D22153"/>
    <w:rsid w:val="00D226BB"/>
    <w:rsid w:val="00D226D7"/>
    <w:rsid w:val="00D2466E"/>
    <w:rsid w:val="00D25188"/>
    <w:rsid w:val="00D25CA9"/>
    <w:rsid w:val="00D25DB5"/>
    <w:rsid w:val="00D25F3B"/>
    <w:rsid w:val="00D26C7E"/>
    <w:rsid w:val="00D27371"/>
    <w:rsid w:val="00D27F15"/>
    <w:rsid w:val="00D30231"/>
    <w:rsid w:val="00D303F1"/>
    <w:rsid w:val="00D30739"/>
    <w:rsid w:val="00D31828"/>
    <w:rsid w:val="00D328E5"/>
    <w:rsid w:val="00D337AF"/>
    <w:rsid w:val="00D33C26"/>
    <w:rsid w:val="00D34CA3"/>
    <w:rsid w:val="00D35DD8"/>
    <w:rsid w:val="00D368FD"/>
    <w:rsid w:val="00D373C3"/>
    <w:rsid w:val="00D37AE0"/>
    <w:rsid w:val="00D37CA9"/>
    <w:rsid w:val="00D405C3"/>
    <w:rsid w:val="00D40794"/>
    <w:rsid w:val="00D40D40"/>
    <w:rsid w:val="00D41076"/>
    <w:rsid w:val="00D41BB9"/>
    <w:rsid w:val="00D4218A"/>
    <w:rsid w:val="00D428A7"/>
    <w:rsid w:val="00D42F10"/>
    <w:rsid w:val="00D43223"/>
    <w:rsid w:val="00D443F3"/>
    <w:rsid w:val="00D44738"/>
    <w:rsid w:val="00D4485F"/>
    <w:rsid w:val="00D454A6"/>
    <w:rsid w:val="00D45BF0"/>
    <w:rsid w:val="00D46B4B"/>
    <w:rsid w:val="00D46E7F"/>
    <w:rsid w:val="00D4740D"/>
    <w:rsid w:val="00D47D29"/>
    <w:rsid w:val="00D47E18"/>
    <w:rsid w:val="00D5057E"/>
    <w:rsid w:val="00D5076D"/>
    <w:rsid w:val="00D51A20"/>
    <w:rsid w:val="00D528CD"/>
    <w:rsid w:val="00D52DE2"/>
    <w:rsid w:val="00D53253"/>
    <w:rsid w:val="00D53D25"/>
    <w:rsid w:val="00D5417A"/>
    <w:rsid w:val="00D54D31"/>
    <w:rsid w:val="00D556C1"/>
    <w:rsid w:val="00D55ADA"/>
    <w:rsid w:val="00D56528"/>
    <w:rsid w:val="00D57EA6"/>
    <w:rsid w:val="00D623A1"/>
    <w:rsid w:val="00D626E0"/>
    <w:rsid w:val="00D62AC2"/>
    <w:rsid w:val="00D62CB6"/>
    <w:rsid w:val="00D63143"/>
    <w:rsid w:val="00D640EF"/>
    <w:rsid w:val="00D643CA"/>
    <w:rsid w:val="00D64B4D"/>
    <w:rsid w:val="00D64EDC"/>
    <w:rsid w:val="00D65999"/>
    <w:rsid w:val="00D65CDE"/>
    <w:rsid w:val="00D65D2D"/>
    <w:rsid w:val="00D65EC3"/>
    <w:rsid w:val="00D66276"/>
    <w:rsid w:val="00D664E2"/>
    <w:rsid w:val="00D66A9D"/>
    <w:rsid w:val="00D674DC"/>
    <w:rsid w:val="00D67C9B"/>
    <w:rsid w:val="00D70550"/>
    <w:rsid w:val="00D715A7"/>
    <w:rsid w:val="00D715D9"/>
    <w:rsid w:val="00D718BC"/>
    <w:rsid w:val="00D71AF4"/>
    <w:rsid w:val="00D72C3C"/>
    <w:rsid w:val="00D72FAE"/>
    <w:rsid w:val="00D736D1"/>
    <w:rsid w:val="00D73CF3"/>
    <w:rsid w:val="00D7445F"/>
    <w:rsid w:val="00D74661"/>
    <w:rsid w:val="00D74E11"/>
    <w:rsid w:val="00D757E5"/>
    <w:rsid w:val="00D757EC"/>
    <w:rsid w:val="00D7719F"/>
    <w:rsid w:val="00D77456"/>
    <w:rsid w:val="00D7748B"/>
    <w:rsid w:val="00D77E05"/>
    <w:rsid w:val="00D8044B"/>
    <w:rsid w:val="00D80DCC"/>
    <w:rsid w:val="00D80E3E"/>
    <w:rsid w:val="00D818B3"/>
    <w:rsid w:val="00D82108"/>
    <w:rsid w:val="00D838EB"/>
    <w:rsid w:val="00D842A8"/>
    <w:rsid w:val="00D84A8C"/>
    <w:rsid w:val="00D84C26"/>
    <w:rsid w:val="00D858A1"/>
    <w:rsid w:val="00D86764"/>
    <w:rsid w:val="00D87661"/>
    <w:rsid w:val="00D8772B"/>
    <w:rsid w:val="00D87EE8"/>
    <w:rsid w:val="00D902D4"/>
    <w:rsid w:val="00D904A5"/>
    <w:rsid w:val="00D90529"/>
    <w:rsid w:val="00D9052E"/>
    <w:rsid w:val="00D907A6"/>
    <w:rsid w:val="00D909E8"/>
    <w:rsid w:val="00D9168B"/>
    <w:rsid w:val="00D917BE"/>
    <w:rsid w:val="00D91876"/>
    <w:rsid w:val="00D918BC"/>
    <w:rsid w:val="00D91A62"/>
    <w:rsid w:val="00D91B91"/>
    <w:rsid w:val="00D922AE"/>
    <w:rsid w:val="00D92516"/>
    <w:rsid w:val="00D925F4"/>
    <w:rsid w:val="00D9276B"/>
    <w:rsid w:val="00D9304F"/>
    <w:rsid w:val="00D932E8"/>
    <w:rsid w:val="00D93ED9"/>
    <w:rsid w:val="00D944B0"/>
    <w:rsid w:val="00D94571"/>
    <w:rsid w:val="00D946C9"/>
    <w:rsid w:val="00D948D4"/>
    <w:rsid w:val="00D94AC3"/>
    <w:rsid w:val="00D95358"/>
    <w:rsid w:val="00D95BC4"/>
    <w:rsid w:val="00D96926"/>
    <w:rsid w:val="00D96EFF"/>
    <w:rsid w:val="00D9701E"/>
    <w:rsid w:val="00DA04A7"/>
    <w:rsid w:val="00DA0504"/>
    <w:rsid w:val="00DA0805"/>
    <w:rsid w:val="00DA2585"/>
    <w:rsid w:val="00DA33B2"/>
    <w:rsid w:val="00DA3603"/>
    <w:rsid w:val="00DA3CC1"/>
    <w:rsid w:val="00DA4163"/>
    <w:rsid w:val="00DA4E62"/>
    <w:rsid w:val="00DA5833"/>
    <w:rsid w:val="00DA5B73"/>
    <w:rsid w:val="00DA60C1"/>
    <w:rsid w:val="00DA6480"/>
    <w:rsid w:val="00DA65B4"/>
    <w:rsid w:val="00DA6A72"/>
    <w:rsid w:val="00DA6B5C"/>
    <w:rsid w:val="00DA6EB0"/>
    <w:rsid w:val="00DA6EFD"/>
    <w:rsid w:val="00DB0AB6"/>
    <w:rsid w:val="00DB16CE"/>
    <w:rsid w:val="00DB1774"/>
    <w:rsid w:val="00DB2912"/>
    <w:rsid w:val="00DB2F39"/>
    <w:rsid w:val="00DB377D"/>
    <w:rsid w:val="00DB3D63"/>
    <w:rsid w:val="00DB465B"/>
    <w:rsid w:val="00DB5162"/>
    <w:rsid w:val="00DB5694"/>
    <w:rsid w:val="00DB5859"/>
    <w:rsid w:val="00DB5DA4"/>
    <w:rsid w:val="00DB5DAD"/>
    <w:rsid w:val="00DB60C7"/>
    <w:rsid w:val="00DB65D0"/>
    <w:rsid w:val="00DB6D9B"/>
    <w:rsid w:val="00DB74B8"/>
    <w:rsid w:val="00DB7AFE"/>
    <w:rsid w:val="00DB7B07"/>
    <w:rsid w:val="00DC0A95"/>
    <w:rsid w:val="00DC1BB9"/>
    <w:rsid w:val="00DC1BFA"/>
    <w:rsid w:val="00DC1F20"/>
    <w:rsid w:val="00DC1FDB"/>
    <w:rsid w:val="00DC22B0"/>
    <w:rsid w:val="00DC2597"/>
    <w:rsid w:val="00DC3322"/>
    <w:rsid w:val="00DC33D5"/>
    <w:rsid w:val="00DC3700"/>
    <w:rsid w:val="00DC376F"/>
    <w:rsid w:val="00DC3BE2"/>
    <w:rsid w:val="00DC3EE1"/>
    <w:rsid w:val="00DC5544"/>
    <w:rsid w:val="00DC5C74"/>
    <w:rsid w:val="00DC5D24"/>
    <w:rsid w:val="00DC6CB9"/>
    <w:rsid w:val="00DC6EE2"/>
    <w:rsid w:val="00DC723D"/>
    <w:rsid w:val="00DC743D"/>
    <w:rsid w:val="00DC764F"/>
    <w:rsid w:val="00DD083B"/>
    <w:rsid w:val="00DD0E9B"/>
    <w:rsid w:val="00DD0FE2"/>
    <w:rsid w:val="00DD26EA"/>
    <w:rsid w:val="00DD2C9A"/>
    <w:rsid w:val="00DD2D5C"/>
    <w:rsid w:val="00DD38F1"/>
    <w:rsid w:val="00DD3EDF"/>
    <w:rsid w:val="00DD40D8"/>
    <w:rsid w:val="00DD450F"/>
    <w:rsid w:val="00DD453A"/>
    <w:rsid w:val="00DD4ED6"/>
    <w:rsid w:val="00DD5B9A"/>
    <w:rsid w:val="00DD69D8"/>
    <w:rsid w:val="00DD6FF1"/>
    <w:rsid w:val="00DD7006"/>
    <w:rsid w:val="00DD72D1"/>
    <w:rsid w:val="00DD75A6"/>
    <w:rsid w:val="00DE01AF"/>
    <w:rsid w:val="00DE0573"/>
    <w:rsid w:val="00DE19DC"/>
    <w:rsid w:val="00DE22FF"/>
    <w:rsid w:val="00DE2388"/>
    <w:rsid w:val="00DE23F7"/>
    <w:rsid w:val="00DE3047"/>
    <w:rsid w:val="00DE4C63"/>
    <w:rsid w:val="00DE512A"/>
    <w:rsid w:val="00DE561C"/>
    <w:rsid w:val="00DE5B11"/>
    <w:rsid w:val="00DE5E5F"/>
    <w:rsid w:val="00DE67ED"/>
    <w:rsid w:val="00DE69CD"/>
    <w:rsid w:val="00DE7300"/>
    <w:rsid w:val="00DE7BB2"/>
    <w:rsid w:val="00DF0E57"/>
    <w:rsid w:val="00DF1621"/>
    <w:rsid w:val="00DF166C"/>
    <w:rsid w:val="00DF1727"/>
    <w:rsid w:val="00DF184E"/>
    <w:rsid w:val="00DF19C9"/>
    <w:rsid w:val="00DF1A5F"/>
    <w:rsid w:val="00DF1E7B"/>
    <w:rsid w:val="00DF26B5"/>
    <w:rsid w:val="00DF2C6A"/>
    <w:rsid w:val="00DF2F62"/>
    <w:rsid w:val="00DF3AF7"/>
    <w:rsid w:val="00DF4999"/>
    <w:rsid w:val="00DF5DEC"/>
    <w:rsid w:val="00DF669D"/>
    <w:rsid w:val="00DF72B2"/>
    <w:rsid w:val="00DF78A2"/>
    <w:rsid w:val="00E00CCF"/>
    <w:rsid w:val="00E01234"/>
    <w:rsid w:val="00E01475"/>
    <w:rsid w:val="00E01A7B"/>
    <w:rsid w:val="00E02102"/>
    <w:rsid w:val="00E02450"/>
    <w:rsid w:val="00E02E4F"/>
    <w:rsid w:val="00E03951"/>
    <w:rsid w:val="00E03CAA"/>
    <w:rsid w:val="00E03D45"/>
    <w:rsid w:val="00E04054"/>
    <w:rsid w:val="00E0431C"/>
    <w:rsid w:val="00E0486E"/>
    <w:rsid w:val="00E05C3E"/>
    <w:rsid w:val="00E06A4E"/>
    <w:rsid w:val="00E06ED2"/>
    <w:rsid w:val="00E0756A"/>
    <w:rsid w:val="00E07A2D"/>
    <w:rsid w:val="00E1020E"/>
    <w:rsid w:val="00E10488"/>
    <w:rsid w:val="00E109EA"/>
    <w:rsid w:val="00E117ED"/>
    <w:rsid w:val="00E11AC6"/>
    <w:rsid w:val="00E11CC2"/>
    <w:rsid w:val="00E124BD"/>
    <w:rsid w:val="00E128DF"/>
    <w:rsid w:val="00E12C6A"/>
    <w:rsid w:val="00E12D57"/>
    <w:rsid w:val="00E13347"/>
    <w:rsid w:val="00E133DA"/>
    <w:rsid w:val="00E1387D"/>
    <w:rsid w:val="00E146A9"/>
    <w:rsid w:val="00E1506E"/>
    <w:rsid w:val="00E15B48"/>
    <w:rsid w:val="00E164EB"/>
    <w:rsid w:val="00E16562"/>
    <w:rsid w:val="00E16CAF"/>
    <w:rsid w:val="00E172DA"/>
    <w:rsid w:val="00E1755C"/>
    <w:rsid w:val="00E1788F"/>
    <w:rsid w:val="00E200F6"/>
    <w:rsid w:val="00E20602"/>
    <w:rsid w:val="00E2063E"/>
    <w:rsid w:val="00E20656"/>
    <w:rsid w:val="00E20BCB"/>
    <w:rsid w:val="00E21CD3"/>
    <w:rsid w:val="00E21EE7"/>
    <w:rsid w:val="00E21F92"/>
    <w:rsid w:val="00E22CC5"/>
    <w:rsid w:val="00E231AF"/>
    <w:rsid w:val="00E234D8"/>
    <w:rsid w:val="00E241E1"/>
    <w:rsid w:val="00E244C5"/>
    <w:rsid w:val="00E24E2F"/>
    <w:rsid w:val="00E26314"/>
    <w:rsid w:val="00E269A8"/>
    <w:rsid w:val="00E26ED1"/>
    <w:rsid w:val="00E276E1"/>
    <w:rsid w:val="00E277A6"/>
    <w:rsid w:val="00E27F60"/>
    <w:rsid w:val="00E27FC5"/>
    <w:rsid w:val="00E30A24"/>
    <w:rsid w:val="00E3164C"/>
    <w:rsid w:val="00E31892"/>
    <w:rsid w:val="00E31CBD"/>
    <w:rsid w:val="00E3200B"/>
    <w:rsid w:val="00E32710"/>
    <w:rsid w:val="00E33AA4"/>
    <w:rsid w:val="00E34C4E"/>
    <w:rsid w:val="00E34DE8"/>
    <w:rsid w:val="00E36543"/>
    <w:rsid w:val="00E36860"/>
    <w:rsid w:val="00E36BA9"/>
    <w:rsid w:val="00E409F7"/>
    <w:rsid w:val="00E40AD0"/>
    <w:rsid w:val="00E414CC"/>
    <w:rsid w:val="00E419F5"/>
    <w:rsid w:val="00E421EB"/>
    <w:rsid w:val="00E42505"/>
    <w:rsid w:val="00E42D8F"/>
    <w:rsid w:val="00E430D8"/>
    <w:rsid w:val="00E43BAD"/>
    <w:rsid w:val="00E43DA7"/>
    <w:rsid w:val="00E441CB"/>
    <w:rsid w:val="00E443F2"/>
    <w:rsid w:val="00E444AD"/>
    <w:rsid w:val="00E44E86"/>
    <w:rsid w:val="00E44F95"/>
    <w:rsid w:val="00E46AD3"/>
    <w:rsid w:val="00E4703A"/>
    <w:rsid w:val="00E47785"/>
    <w:rsid w:val="00E50252"/>
    <w:rsid w:val="00E50951"/>
    <w:rsid w:val="00E50AEE"/>
    <w:rsid w:val="00E51308"/>
    <w:rsid w:val="00E514C4"/>
    <w:rsid w:val="00E51555"/>
    <w:rsid w:val="00E52781"/>
    <w:rsid w:val="00E52ECE"/>
    <w:rsid w:val="00E52FA7"/>
    <w:rsid w:val="00E53166"/>
    <w:rsid w:val="00E531D9"/>
    <w:rsid w:val="00E561E4"/>
    <w:rsid w:val="00E568AB"/>
    <w:rsid w:val="00E56E86"/>
    <w:rsid w:val="00E5702F"/>
    <w:rsid w:val="00E57238"/>
    <w:rsid w:val="00E57CC2"/>
    <w:rsid w:val="00E57E4F"/>
    <w:rsid w:val="00E60484"/>
    <w:rsid w:val="00E6073F"/>
    <w:rsid w:val="00E608C5"/>
    <w:rsid w:val="00E6094B"/>
    <w:rsid w:val="00E60DFC"/>
    <w:rsid w:val="00E6131F"/>
    <w:rsid w:val="00E61997"/>
    <w:rsid w:val="00E6281B"/>
    <w:rsid w:val="00E62963"/>
    <w:rsid w:val="00E629B0"/>
    <w:rsid w:val="00E63371"/>
    <w:rsid w:val="00E633A3"/>
    <w:rsid w:val="00E63A8A"/>
    <w:rsid w:val="00E63CD7"/>
    <w:rsid w:val="00E6433F"/>
    <w:rsid w:val="00E65971"/>
    <w:rsid w:val="00E65E1B"/>
    <w:rsid w:val="00E65FD8"/>
    <w:rsid w:val="00E67035"/>
    <w:rsid w:val="00E6714D"/>
    <w:rsid w:val="00E67895"/>
    <w:rsid w:val="00E67ED1"/>
    <w:rsid w:val="00E70076"/>
    <w:rsid w:val="00E70848"/>
    <w:rsid w:val="00E709CA"/>
    <w:rsid w:val="00E714E0"/>
    <w:rsid w:val="00E72211"/>
    <w:rsid w:val="00E72DCF"/>
    <w:rsid w:val="00E744C4"/>
    <w:rsid w:val="00E74ABF"/>
    <w:rsid w:val="00E74FE1"/>
    <w:rsid w:val="00E7655B"/>
    <w:rsid w:val="00E77BA7"/>
    <w:rsid w:val="00E77D83"/>
    <w:rsid w:val="00E77DEB"/>
    <w:rsid w:val="00E80884"/>
    <w:rsid w:val="00E80DEF"/>
    <w:rsid w:val="00E80F4F"/>
    <w:rsid w:val="00E8168A"/>
    <w:rsid w:val="00E828CE"/>
    <w:rsid w:val="00E82EBB"/>
    <w:rsid w:val="00E839A5"/>
    <w:rsid w:val="00E8449C"/>
    <w:rsid w:val="00E847E4"/>
    <w:rsid w:val="00E8488D"/>
    <w:rsid w:val="00E84A3A"/>
    <w:rsid w:val="00E84FEA"/>
    <w:rsid w:val="00E85675"/>
    <w:rsid w:val="00E85C4A"/>
    <w:rsid w:val="00E8691E"/>
    <w:rsid w:val="00E86BD9"/>
    <w:rsid w:val="00E879F1"/>
    <w:rsid w:val="00E87D66"/>
    <w:rsid w:val="00E912C2"/>
    <w:rsid w:val="00E91AA3"/>
    <w:rsid w:val="00E921DD"/>
    <w:rsid w:val="00E93062"/>
    <w:rsid w:val="00E940A7"/>
    <w:rsid w:val="00E952DA"/>
    <w:rsid w:val="00E95D9D"/>
    <w:rsid w:val="00E963E4"/>
    <w:rsid w:val="00E96A54"/>
    <w:rsid w:val="00E96CA3"/>
    <w:rsid w:val="00E971C2"/>
    <w:rsid w:val="00E97368"/>
    <w:rsid w:val="00EA1165"/>
    <w:rsid w:val="00EA15AA"/>
    <w:rsid w:val="00EA15C3"/>
    <w:rsid w:val="00EA19C9"/>
    <w:rsid w:val="00EA1E34"/>
    <w:rsid w:val="00EA250A"/>
    <w:rsid w:val="00EA2A99"/>
    <w:rsid w:val="00EA2E7B"/>
    <w:rsid w:val="00EA3298"/>
    <w:rsid w:val="00EA4295"/>
    <w:rsid w:val="00EA43F0"/>
    <w:rsid w:val="00EA465B"/>
    <w:rsid w:val="00EA54BD"/>
    <w:rsid w:val="00EA57F7"/>
    <w:rsid w:val="00EA5883"/>
    <w:rsid w:val="00EA6BCB"/>
    <w:rsid w:val="00EA7046"/>
    <w:rsid w:val="00EA79A9"/>
    <w:rsid w:val="00EB019D"/>
    <w:rsid w:val="00EB1856"/>
    <w:rsid w:val="00EB1882"/>
    <w:rsid w:val="00EB2176"/>
    <w:rsid w:val="00EB23F4"/>
    <w:rsid w:val="00EB2A62"/>
    <w:rsid w:val="00EB33BC"/>
    <w:rsid w:val="00EB3B6A"/>
    <w:rsid w:val="00EB3BA0"/>
    <w:rsid w:val="00EB3E1A"/>
    <w:rsid w:val="00EB4063"/>
    <w:rsid w:val="00EB4974"/>
    <w:rsid w:val="00EB58A9"/>
    <w:rsid w:val="00EB6976"/>
    <w:rsid w:val="00EB6D45"/>
    <w:rsid w:val="00EB6ED8"/>
    <w:rsid w:val="00EB6F63"/>
    <w:rsid w:val="00EB7DCC"/>
    <w:rsid w:val="00EC01B4"/>
    <w:rsid w:val="00EC074A"/>
    <w:rsid w:val="00EC1185"/>
    <w:rsid w:val="00EC159A"/>
    <w:rsid w:val="00EC30D8"/>
    <w:rsid w:val="00EC3216"/>
    <w:rsid w:val="00EC3B31"/>
    <w:rsid w:val="00EC3BFE"/>
    <w:rsid w:val="00EC487B"/>
    <w:rsid w:val="00EC55E9"/>
    <w:rsid w:val="00EC5E21"/>
    <w:rsid w:val="00EC6759"/>
    <w:rsid w:val="00EC6B47"/>
    <w:rsid w:val="00EC7CB6"/>
    <w:rsid w:val="00EC7D09"/>
    <w:rsid w:val="00ED3380"/>
    <w:rsid w:val="00ED3CEF"/>
    <w:rsid w:val="00ED431A"/>
    <w:rsid w:val="00ED4471"/>
    <w:rsid w:val="00ED4D88"/>
    <w:rsid w:val="00ED65A9"/>
    <w:rsid w:val="00ED68F5"/>
    <w:rsid w:val="00ED6BAA"/>
    <w:rsid w:val="00ED7205"/>
    <w:rsid w:val="00EE0064"/>
    <w:rsid w:val="00EE07BA"/>
    <w:rsid w:val="00EE0B08"/>
    <w:rsid w:val="00EE1B05"/>
    <w:rsid w:val="00EE21E1"/>
    <w:rsid w:val="00EE277F"/>
    <w:rsid w:val="00EE2B7C"/>
    <w:rsid w:val="00EE3391"/>
    <w:rsid w:val="00EE378D"/>
    <w:rsid w:val="00EE3893"/>
    <w:rsid w:val="00EE578E"/>
    <w:rsid w:val="00EE5DB3"/>
    <w:rsid w:val="00EE6BF4"/>
    <w:rsid w:val="00EE6F60"/>
    <w:rsid w:val="00EE72AF"/>
    <w:rsid w:val="00EF1061"/>
    <w:rsid w:val="00EF1072"/>
    <w:rsid w:val="00EF165B"/>
    <w:rsid w:val="00EF22DE"/>
    <w:rsid w:val="00EF23ED"/>
    <w:rsid w:val="00EF2CB3"/>
    <w:rsid w:val="00EF34FA"/>
    <w:rsid w:val="00EF39DF"/>
    <w:rsid w:val="00EF3E93"/>
    <w:rsid w:val="00EF4994"/>
    <w:rsid w:val="00EF501F"/>
    <w:rsid w:val="00EF5987"/>
    <w:rsid w:val="00EF6B39"/>
    <w:rsid w:val="00EF7068"/>
    <w:rsid w:val="00EF7C0B"/>
    <w:rsid w:val="00EF7C5F"/>
    <w:rsid w:val="00F00A09"/>
    <w:rsid w:val="00F00B91"/>
    <w:rsid w:val="00F022EC"/>
    <w:rsid w:val="00F02747"/>
    <w:rsid w:val="00F02D18"/>
    <w:rsid w:val="00F02E4F"/>
    <w:rsid w:val="00F03F94"/>
    <w:rsid w:val="00F04602"/>
    <w:rsid w:val="00F059C5"/>
    <w:rsid w:val="00F05CD1"/>
    <w:rsid w:val="00F05DDA"/>
    <w:rsid w:val="00F0604A"/>
    <w:rsid w:val="00F060A9"/>
    <w:rsid w:val="00F06805"/>
    <w:rsid w:val="00F06FDA"/>
    <w:rsid w:val="00F07DB0"/>
    <w:rsid w:val="00F1128C"/>
    <w:rsid w:val="00F1280A"/>
    <w:rsid w:val="00F12F16"/>
    <w:rsid w:val="00F13539"/>
    <w:rsid w:val="00F13856"/>
    <w:rsid w:val="00F139D9"/>
    <w:rsid w:val="00F13C77"/>
    <w:rsid w:val="00F14722"/>
    <w:rsid w:val="00F14D72"/>
    <w:rsid w:val="00F14E56"/>
    <w:rsid w:val="00F15831"/>
    <w:rsid w:val="00F15BB7"/>
    <w:rsid w:val="00F160B2"/>
    <w:rsid w:val="00F170B2"/>
    <w:rsid w:val="00F17276"/>
    <w:rsid w:val="00F17313"/>
    <w:rsid w:val="00F17B34"/>
    <w:rsid w:val="00F17C96"/>
    <w:rsid w:val="00F17CA4"/>
    <w:rsid w:val="00F17EA3"/>
    <w:rsid w:val="00F205D0"/>
    <w:rsid w:val="00F215B1"/>
    <w:rsid w:val="00F21E4E"/>
    <w:rsid w:val="00F2281E"/>
    <w:rsid w:val="00F22D2D"/>
    <w:rsid w:val="00F244B9"/>
    <w:rsid w:val="00F24D26"/>
    <w:rsid w:val="00F25ED5"/>
    <w:rsid w:val="00F27753"/>
    <w:rsid w:val="00F300A9"/>
    <w:rsid w:val="00F3034E"/>
    <w:rsid w:val="00F30413"/>
    <w:rsid w:val="00F305F5"/>
    <w:rsid w:val="00F3142C"/>
    <w:rsid w:val="00F32428"/>
    <w:rsid w:val="00F32432"/>
    <w:rsid w:val="00F325E6"/>
    <w:rsid w:val="00F32762"/>
    <w:rsid w:val="00F327BB"/>
    <w:rsid w:val="00F32A8E"/>
    <w:rsid w:val="00F32F3F"/>
    <w:rsid w:val="00F33045"/>
    <w:rsid w:val="00F334F1"/>
    <w:rsid w:val="00F338E4"/>
    <w:rsid w:val="00F34035"/>
    <w:rsid w:val="00F341F1"/>
    <w:rsid w:val="00F35809"/>
    <w:rsid w:val="00F3611B"/>
    <w:rsid w:val="00F3675D"/>
    <w:rsid w:val="00F37683"/>
    <w:rsid w:val="00F37CF5"/>
    <w:rsid w:val="00F40985"/>
    <w:rsid w:val="00F40A0B"/>
    <w:rsid w:val="00F41175"/>
    <w:rsid w:val="00F4207B"/>
    <w:rsid w:val="00F4247A"/>
    <w:rsid w:val="00F42B7A"/>
    <w:rsid w:val="00F42D18"/>
    <w:rsid w:val="00F431FD"/>
    <w:rsid w:val="00F45AB6"/>
    <w:rsid w:val="00F45E23"/>
    <w:rsid w:val="00F46126"/>
    <w:rsid w:val="00F46AD6"/>
    <w:rsid w:val="00F4701D"/>
    <w:rsid w:val="00F4773B"/>
    <w:rsid w:val="00F5078A"/>
    <w:rsid w:val="00F509B0"/>
    <w:rsid w:val="00F51022"/>
    <w:rsid w:val="00F521B8"/>
    <w:rsid w:val="00F52477"/>
    <w:rsid w:val="00F52A54"/>
    <w:rsid w:val="00F52ADA"/>
    <w:rsid w:val="00F52C96"/>
    <w:rsid w:val="00F5302C"/>
    <w:rsid w:val="00F5333A"/>
    <w:rsid w:val="00F534FC"/>
    <w:rsid w:val="00F536FA"/>
    <w:rsid w:val="00F5435C"/>
    <w:rsid w:val="00F5560B"/>
    <w:rsid w:val="00F56A14"/>
    <w:rsid w:val="00F56D95"/>
    <w:rsid w:val="00F5710E"/>
    <w:rsid w:val="00F57BB7"/>
    <w:rsid w:val="00F57F18"/>
    <w:rsid w:val="00F600F5"/>
    <w:rsid w:val="00F606BC"/>
    <w:rsid w:val="00F61B3D"/>
    <w:rsid w:val="00F62156"/>
    <w:rsid w:val="00F621BD"/>
    <w:rsid w:val="00F62B6A"/>
    <w:rsid w:val="00F62CA6"/>
    <w:rsid w:val="00F636FE"/>
    <w:rsid w:val="00F645AD"/>
    <w:rsid w:val="00F646FA"/>
    <w:rsid w:val="00F65976"/>
    <w:rsid w:val="00F65C12"/>
    <w:rsid w:val="00F65C21"/>
    <w:rsid w:val="00F67DB7"/>
    <w:rsid w:val="00F7194D"/>
    <w:rsid w:val="00F71AF8"/>
    <w:rsid w:val="00F722C9"/>
    <w:rsid w:val="00F722F1"/>
    <w:rsid w:val="00F725A8"/>
    <w:rsid w:val="00F726C1"/>
    <w:rsid w:val="00F72A76"/>
    <w:rsid w:val="00F73391"/>
    <w:rsid w:val="00F73D5C"/>
    <w:rsid w:val="00F741BC"/>
    <w:rsid w:val="00F75737"/>
    <w:rsid w:val="00F757E2"/>
    <w:rsid w:val="00F7595D"/>
    <w:rsid w:val="00F75C32"/>
    <w:rsid w:val="00F75CB5"/>
    <w:rsid w:val="00F75D57"/>
    <w:rsid w:val="00F76077"/>
    <w:rsid w:val="00F7632C"/>
    <w:rsid w:val="00F771B3"/>
    <w:rsid w:val="00F80898"/>
    <w:rsid w:val="00F80A4F"/>
    <w:rsid w:val="00F81250"/>
    <w:rsid w:val="00F81ABC"/>
    <w:rsid w:val="00F822F1"/>
    <w:rsid w:val="00F828EA"/>
    <w:rsid w:val="00F830CF"/>
    <w:rsid w:val="00F841E5"/>
    <w:rsid w:val="00F84B90"/>
    <w:rsid w:val="00F85784"/>
    <w:rsid w:val="00F87191"/>
    <w:rsid w:val="00F8765B"/>
    <w:rsid w:val="00F90553"/>
    <w:rsid w:val="00F90D16"/>
    <w:rsid w:val="00F9120E"/>
    <w:rsid w:val="00F91A5F"/>
    <w:rsid w:val="00F9211A"/>
    <w:rsid w:val="00F92D3F"/>
    <w:rsid w:val="00F93201"/>
    <w:rsid w:val="00F93F1D"/>
    <w:rsid w:val="00F94195"/>
    <w:rsid w:val="00F94496"/>
    <w:rsid w:val="00F948CD"/>
    <w:rsid w:val="00F9545A"/>
    <w:rsid w:val="00F957AA"/>
    <w:rsid w:val="00F95BB3"/>
    <w:rsid w:val="00F96315"/>
    <w:rsid w:val="00F96A9C"/>
    <w:rsid w:val="00FA0294"/>
    <w:rsid w:val="00FA092D"/>
    <w:rsid w:val="00FA097E"/>
    <w:rsid w:val="00FA0C34"/>
    <w:rsid w:val="00FA0DE7"/>
    <w:rsid w:val="00FA1339"/>
    <w:rsid w:val="00FA1EFD"/>
    <w:rsid w:val="00FA23A8"/>
    <w:rsid w:val="00FA3073"/>
    <w:rsid w:val="00FA3CC2"/>
    <w:rsid w:val="00FA444A"/>
    <w:rsid w:val="00FA4CDC"/>
    <w:rsid w:val="00FA5626"/>
    <w:rsid w:val="00FA655B"/>
    <w:rsid w:val="00FA6713"/>
    <w:rsid w:val="00FA728E"/>
    <w:rsid w:val="00FA73F1"/>
    <w:rsid w:val="00FA76E1"/>
    <w:rsid w:val="00FA78AC"/>
    <w:rsid w:val="00FB135D"/>
    <w:rsid w:val="00FB1864"/>
    <w:rsid w:val="00FB1FFE"/>
    <w:rsid w:val="00FB200E"/>
    <w:rsid w:val="00FB2321"/>
    <w:rsid w:val="00FB2818"/>
    <w:rsid w:val="00FB4679"/>
    <w:rsid w:val="00FB46B2"/>
    <w:rsid w:val="00FB47C2"/>
    <w:rsid w:val="00FB49B8"/>
    <w:rsid w:val="00FB4CED"/>
    <w:rsid w:val="00FB4FC3"/>
    <w:rsid w:val="00FB5674"/>
    <w:rsid w:val="00FB5AAB"/>
    <w:rsid w:val="00FB63AA"/>
    <w:rsid w:val="00FB67A6"/>
    <w:rsid w:val="00FB7CBA"/>
    <w:rsid w:val="00FB7F49"/>
    <w:rsid w:val="00FC1DE9"/>
    <w:rsid w:val="00FC260B"/>
    <w:rsid w:val="00FC2AFF"/>
    <w:rsid w:val="00FC324D"/>
    <w:rsid w:val="00FC3C66"/>
    <w:rsid w:val="00FC3F78"/>
    <w:rsid w:val="00FC46CB"/>
    <w:rsid w:val="00FC4C6C"/>
    <w:rsid w:val="00FC5BDB"/>
    <w:rsid w:val="00FC602C"/>
    <w:rsid w:val="00FC6632"/>
    <w:rsid w:val="00FC66F1"/>
    <w:rsid w:val="00FC6ACB"/>
    <w:rsid w:val="00FC6EFB"/>
    <w:rsid w:val="00FC73B3"/>
    <w:rsid w:val="00FC7681"/>
    <w:rsid w:val="00FC780C"/>
    <w:rsid w:val="00FC7FB8"/>
    <w:rsid w:val="00FD03EC"/>
    <w:rsid w:val="00FD049D"/>
    <w:rsid w:val="00FD06A5"/>
    <w:rsid w:val="00FD1646"/>
    <w:rsid w:val="00FD2CC8"/>
    <w:rsid w:val="00FD2E26"/>
    <w:rsid w:val="00FD3E99"/>
    <w:rsid w:val="00FD445A"/>
    <w:rsid w:val="00FD45BC"/>
    <w:rsid w:val="00FD49A5"/>
    <w:rsid w:val="00FD4DF2"/>
    <w:rsid w:val="00FD6933"/>
    <w:rsid w:val="00FD6A2F"/>
    <w:rsid w:val="00FD756D"/>
    <w:rsid w:val="00FD7A75"/>
    <w:rsid w:val="00FE03D9"/>
    <w:rsid w:val="00FE2405"/>
    <w:rsid w:val="00FE3704"/>
    <w:rsid w:val="00FE485F"/>
    <w:rsid w:val="00FE53D3"/>
    <w:rsid w:val="00FE59E6"/>
    <w:rsid w:val="00FE5CC6"/>
    <w:rsid w:val="00FE65EF"/>
    <w:rsid w:val="00FE682C"/>
    <w:rsid w:val="00FE6AF6"/>
    <w:rsid w:val="00FE72D9"/>
    <w:rsid w:val="00FE7916"/>
    <w:rsid w:val="00FF013B"/>
    <w:rsid w:val="00FF021E"/>
    <w:rsid w:val="00FF0706"/>
    <w:rsid w:val="00FF08A9"/>
    <w:rsid w:val="00FF0D82"/>
    <w:rsid w:val="00FF0E24"/>
    <w:rsid w:val="00FF16AE"/>
    <w:rsid w:val="00FF1C9D"/>
    <w:rsid w:val="00FF2051"/>
    <w:rsid w:val="00FF2148"/>
    <w:rsid w:val="00FF2D05"/>
    <w:rsid w:val="00FF2EA0"/>
    <w:rsid w:val="00FF3B70"/>
    <w:rsid w:val="00FF3EB9"/>
    <w:rsid w:val="00FF3F18"/>
    <w:rsid w:val="00FF481E"/>
    <w:rsid w:val="00FF4EC5"/>
    <w:rsid w:val="00FF588C"/>
    <w:rsid w:val="00FF6085"/>
    <w:rsid w:val="00FF60FC"/>
    <w:rsid w:val="00FF627C"/>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64BC"/>
  <w15:docId w15:val="{E6AB9452-42D9-4EC8-B002-BB1483B1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link w:val="Heading2Char"/>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5">
    <w:name w:val="heading 5"/>
    <w:basedOn w:val="Normal"/>
    <w:next w:val="Normal"/>
    <w:link w:val="Heading5Char"/>
    <w:semiHidden/>
    <w:unhideWhenUsed/>
    <w:qFormat/>
    <w:rsid w:val="005C2602"/>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
    <w:basedOn w:val="Normal"/>
    <w:link w:val="HeaderChar"/>
    <w:uiPriority w:val="99"/>
    <w:rsid w:val="00351E8D"/>
    <w:pPr>
      <w:tabs>
        <w:tab w:val="center" w:pos="4320"/>
        <w:tab w:val="right" w:pos="8640"/>
      </w:tabs>
    </w:pPr>
  </w:style>
  <w:style w:type="paragraph" w:styleId="Footer">
    <w:name w:val="footer"/>
    <w:basedOn w:val="Normal"/>
    <w:link w:val="FooterChar"/>
    <w:uiPriority w:val="99"/>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aliases w:val="Alna"/>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99"/>
    <w:qFormat/>
    <w:rsid w:val="0006795B"/>
    <w:pPr>
      <w:ind w:left="720"/>
      <w:contextualSpacing/>
    </w:p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link w:val="Header"/>
    <w:uiPriority w:val="99"/>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Footnote Text Char2,Footnote Text Char1 Char Char,Footnote Text Char Char Char Char,Footnote Text Char1 Char Char Char Char,Char1,Išnaša,Char,fn"/>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Footnote Text Char2 Char,Footnote Text Char1 Char Char Char,Footnote Text Char Char Char Char Char,Footnote Text Char1 Char Char Char Char Char,Char1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aliases w:val="Diagrama Diagrama Diagrama,Diagrama Diagrama"/>
    <w:basedOn w:val="Normal"/>
    <w:link w:val="CommentTextChar"/>
    <w:unhideWhenUsed/>
    <w:rsid w:val="005C4889"/>
  </w:style>
  <w:style w:type="character" w:customStyle="1" w:styleId="CommentTextChar">
    <w:name w:val="Comment Text Char"/>
    <w:aliases w:val="Diagrama Diagrama Diagrama Char,Diagrama Diagrama Char"/>
    <w:basedOn w:val="DefaultParagraphFont"/>
    <w:link w:val="CommentText"/>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uiPriority w:val="99"/>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styleId="UnresolvedMention">
    <w:name w:val="Unresolved Mention"/>
    <w:basedOn w:val="DefaultParagraphFont"/>
    <w:uiPriority w:val="99"/>
    <w:semiHidden/>
    <w:unhideWhenUsed/>
    <w:rsid w:val="00A7662D"/>
    <w:rPr>
      <w:color w:val="605E5C"/>
      <w:shd w:val="clear" w:color="auto" w:fill="E1DFDD"/>
    </w:rPr>
  </w:style>
  <w:style w:type="paragraph" w:customStyle="1" w:styleId="xmsonormal">
    <w:name w:val="x_msonormal"/>
    <w:basedOn w:val="Normal"/>
    <w:rsid w:val="00633F4D"/>
    <w:rPr>
      <w:rFonts w:ascii="Calibri" w:eastAsiaTheme="minorHAnsi" w:hAnsi="Calibri" w:cs="Calibri"/>
      <w:sz w:val="22"/>
      <w:szCs w:val="22"/>
      <w:lang w:val="en-GB" w:eastAsia="en-GB"/>
    </w:rPr>
  </w:style>
  <w:style w:type="character" w:styleId="Strong">
    <w:name w:val="Strong"/>
    <w:basedOn w:val="DefaultParagraphFont"/>
    <w:uiPriority w:val="22"/>
    <w:qFormat/>
    <w:rsid w:val="00DA0805"/>
    <w:rPr>
      <w:b/>
      <w:bCs/>
    </w:rPr>
  </w:style>
  <w:style w:type="paragraph" w:styleId="NormalWeb">
    <w:name w:val="Normal (Web)"/>
    <w:basedOn w:val="Normal"/>
    <w:uiPriority w:val="99"/>
    <w:unhideWhenUsed/>
    <w:rsid w:val="00AE20CD"/>
    <w:pPr>
      <w:spacing w:before="100" w:beforeAutospacing="1" w:after="100" w:afterAutospacing="1"/>
    </w:pPr>
    <w:rPr>
      <w:sz w:val="24"/>
      <w:szCs w:val="24"/>
      <w:lang w:val="en-GB" w:eastAsia="en-GB"/>
    </w:rPr>
  </w:style>
  <w:style w:type="character" w:styleId="FollowedHyperlink">
    <w:name w:val="FollowedHyperlink"/>
    <w:basedOn w:val="DefaultParagraphFont"/>
    <w:semiHidden/>
    <w:unhideWhenUsed/>
    <w:rsid w:val="0060174F"/>
    <w:rPr>
      <w:color w:val="800080" w:themeColor="followedHyperlink"/>
      <w:u w:val="single"/>
    </w:rPr>
  </w:style>
  <w:style w:type="paragraph" w:customStyle="1" w:styleId="BodyText1">
    <w:name w:val="Body Text1"/>
    <w:basedOn w:val="Normal"/>
    <w:qFormat/>
    <w:rsid w:val="00B96D83"/>
    <w:pPr>
      <w:suppressAutoHyphens/>
      <w:ind w:firstLine="312"/>
      <w:jc w:val="both"/>
    </w:pPr>
    <w:rPr>
      <w:rFonts w:ascii="TimesLT;Times New Roman" w:hAnsi="TimesLT;Times New Roman" w:cs="TimesLT;Times New Roman"/>
      <w:color w:val="00000A"/>
      <w:sz w:val="24"/>
      <w:lang w:eastAsia="zh-CN"/>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99"/>
    <w:qFormat/>
    <w:locked/>
    <w:rsid w:val="00BF4180"/>
    <w:rPr>
      <w:lang w:eastAsia="en-US"/>
    </w:rPr>
  </w:style>
  <w:style w:type="character" w:customStyle="1" w:styleId="markedcontent">
    <w:name w:val="markedcontent"/>
    <w:basedOn w:val="DefaultParagraphFont"/>
    <w:rsid w:val="00937FAF"/>
  </w:style>
  <w:style w:type="character" w:customStyle="1" w:styleId="highlight">
    <w:name w:val="highlight"/>
    <w:basedOn w:val="DefaultParagraphFont"/>
    <w:rsid w:val="00937FAF"/>
  </w:style>
  <w:style w:type="paragraph" w:styleId="Revision">
    <w:name w:val="Revision"/>
    <w:hidden/>
    <w:uiPriority w:val="99"/>
    <w:semiHidden/>
    <w:rsid w:val="00A73B8A"/>
    <w:rPr>
      <w:lang w:eastAsia="en-US"/>
    </w:rPr>
  </w:style>
  <w:style w:type="character" w:customStyle="1" w:styleId="wysiwyg-font-size-medium1">
    <w:name w:val="wysiwyg-font-size-medium1"/>
    <w:basedOn w:val="DefaultParagraphFont"/>
    <w:rsid w:val="003751A4"/>
    <w:rPr>
      <w:sz w:val="24"/>
      <w:szCs w:val="24"/>
    </w:rPr>
  </w:style>
  <w:style w:type="character" w:customStyle="1" w:styleId="wysiwyg-font-size-medium">
    <w:name w:val="wysiwyg-font-size-medium"/>
    <w:basedOn w:val="DefaultParagraphFont"/>
    <w:rsid w:val="0073332B"/>
  </w:style>
  <w:style w:type="paragraph" w:customStyle="1" w:styleId="list-paragraph">
    <w:name w:val="list-paragraph"/>
    <w:basedOn w:val="Normal"/>
    <w:rsid w:val="00FD756D"/>
    <w:pPr>
      <w:spacing w:before="100" w:beforeAutospacing="1" w:after="100" w:afterAutospacing="1"/>
    </w:pPr>
    <w:rPr>
      <w:sz w:val="24"/>
      <w:szCs w:val="24"/>
      <w:lang w:val="en-US"/>
    </w:rPr>
  </w:style>
  <w:style w:type="character" w:customStyle="1" w:styleId="Heading2Char">
    <w:name w:val="Heading 2 Char"/>
    <w:basedOn w:val="DefaultParagraphFont"/>
    <w:link w:val="Heading2"/>
    <w:rsid w:val="0051373B"/>
    <w:rPr>
      <w:b/>
      <w:bCs/>
      <w:sz w:val="32"/>
      <w:szCs w:val="32"/>
      <w:lang w:eastAsia="en-US"/>
    </w:rPr>
  </w:style>
  <w:style w:type="character" w:customStyle="1" w:styleId="Heading5Char">
    <w:name w:val="Heading 5 Char"/>
    <w:basedOn w:val="DefaultParagraphFont"/>
    <w:link w:val="Heading5"/>
    <w:semiHidden/>
    <w:rsid w:val="005C2602"/>
    <w:rPr>
      <w:rFonts w:asciiTheme="majorHAnsi" w:eastAsiaTheme="majorEastAsia" w:hAnsiTheme="majorHAnsi" w:cstheme="majorBidi"/>
      <w:color w:val="365F91" w:themeColor="accent1" w:themeShade="BF"/>
      <w:lang w:eastAsia="en-US"/>
    </w:rPr>
  </w:style>
  <w:style w:type="character" w:customStyle="1" w:styleId="FontStyle77">
    <w:name w:val="Font Style77"/>
    <w:rsid w:val="00953DA3"/>
    <w:rPr>
      <w:rFonts w:ascii="Times New Roman" w:hAnsi="Times New Roman" w:cs="Times New Roman"/>
      <w:sz w:val="22"/>
      <w:szCs w:val="22"/>
    </w:rPr>
  </w:style>
  <w:style w:type="character" w:customStyle="1" w:styleId="cf01">
    <w:name w:val="cf01"/>
    <w:basedOn w:val="DefaultParagraphFont"/>
    <w:rsid w:val="00530665"/>
    <w:rPr>
      <w:rFonts w:ascii="Segoe UI" w:hAnsi="Segoe UI" w:cs="Segoe UI" w:hint="default"/>
      <w:sz w:val="18"/>
      <w:szCs w:val="18"/>
    </w:rPr>
  </w:style>
  <w:style w:type="paragraph" w:customStyle="1" w:styleId="pf0">
    <w:name w:val="pf0"/>
    <w:basedOn w:val="Normal"/>
    <w:rsid w:val="00503770"/>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418">
      <w:bodyDiv w:val="1"/>
      <w:marLeft w:val="0"/>
      <w:marRight w:val="0"/>
      <w:marTop w:val="0"/>
      <w:marBottom w:val="0"/>
      <w:divBdr>
        <w:top w:val="none" w:sz="0" w:space="0" w:color="auto"/>
        <w:left w:val="none" w:sz="0" w:space="0" w:color="auto"/>
        <w:bottom w:val="none" w:sz="0" w:space="0" w:color="auto"/>
        <w:right w:val="none" w:sz="0" w:space="0" w:color="auto"/>
      </w:divBdr>
    </w:div>
    <w:div w:id="25571318">
      <w:bodyDiv w:val="1"/>
      <w:marLeft w:val="0"/>
      <w:marRight w:val="0"/>
      <w:marTop w:val="0"/>
      <w:marBottom w:val="0"/>
      <w:divBdr>
        <w:top w:val="none" w:sz="0" w:space="0" w:color="auto"/>
        <w:left w:val="none" w:sz="0" w:space="0" w:color="auto"/>
        <w:bottom w:val="none" w:sz="0" w:space="0" w:color="auto"/>
        <w:right w:val="none" w:sz="0" w:space="0" w:color="auto"/>
      </w:divBdr>
    </w:div>
    <w:div w:id="26413667">
      <w:bodyDiv w:val="1"/>
      <w:marLeft w:val="0"/>
      <w:marRight w:val="0"/>
      <w:marTop w:val="0"/>
      <w:marBottom w:val="0"/>
      <w:divBdr>
        <w:top w:val="none" w:sz="0" w:space="0" w:color="auto"/>
        <w:left w:val="none" w:sz="0" w:space="0" w:color="auto"/>
        <w:bottom w:val="none" w:sz="0" w:space="0" w:color="auto"/>
        <w:right w:val="none" w:sz="0" w:space="0" w:color="auto"/>
      </w:divBdr>
    </w:div>
    <w:div w:id="36781712">
      <w:bodyDiv w:val="1"/>
      <w:marLeft w:val="0"/>
      <w:marRight w:val="0"/>
      <w:marTop w:val="0"/>
      <w:marBottom w:val="0"/>
      <w:divBdr>
        <w:top w:val="none" w:sz="0" w:space="0" w:color="auto"/>
        <w:left w:val="none" w:sz="0" w:space="0" w:color="auto"/>
        <w:bottom w:val="none" w:sz="0" w:space="0" w:color="auto"/>
        <w:right w:val="none" w:sz="0" w:space="0" w:color="auto"/>
      </w:divBdr>
    </w:div>
    <w:div w:id="38478457">
      <w:bodyDiv w:val="1"/>
      <w:marLeft w:val="0"/>
      <w:marRight w:val="0"/>
      <w:marTop w:val="0"/>
      <w:marBottom w:val="0"/>
      <w:divBdr>
        <w:top w:val="none" w:sz="0" w:space="0" w:color="auto"/>
        <w:left w:val="none" w:sz="0" w:space="0" w:color="auto"/>
        <w:bottom w:val="none" w:sz="0" w:space="0" w:color="auto"/>
        <w:right w:val="none" w:sz="0" w:space="0" w:color="auto"/>
      </w:divBdr>
    </w:div>
    <w:div w:id="42491069">
      <w:bodyDiv w:val="1"/>
      <w:marLeft w:val="0"/>
      <w:marRight w:val="0"/>
      <w:marTop w:val="0"/>
      <w:marBottom w:val="0"/>
      <w:divBdr>
        <w:top w:val="none" w:sz="0" w:space="0" w:color="auto"/>
        <w:left w:val="none" w:sz="0" w:space="0" w:color="auto"/>
        <w:bottom w:val="none" w:sz="0" w:space="0" w:color="auto"/>
        <w:right w:val="none" w:sz="0" w:space="0" w:color="auto"/>
      </w:divBdr>
    </w:div>
    <w:div w:id="101925100">
      <w:bodyDiv w:val="1"/>
      <w:marLeft w:val="0"/>
      <w:marRight w:val="0"/>
      <w:marTop w:val="0"/>
      <w:marBottom w:val="0"/>
      <w:divBdr>
        <w:top w:val="none" w:sz="0" w:space="0" w:color="auto"/>
        <w:left w:val="none" w:sz="0" w:space="0" w:color="auto"/>
        <w:bottom w:val="none" w:sz="0" w:space="0" w:color="auto"/>
        <w:right w:val="none" w:sz="0" w:space="0" w:color="auto"/>
      </w:divBdr>
    </w:div>
    <w:div w:id="112023983">
      <w:bodyDiv w:val="1"/>
      <w:marLeft w:val="0"/>
      <w:marRight w:val="0"/>
      <w:marTop w:val="0"/>
      <w:marBottom w:val="0"/>
      <w:divBdr>
        <w:top w:val="none" w:sz="0" w:space="0" w:color="auto"/>
        <w:left w:val="none" w:sz="0" w:space="0" w:color="auto"/>
        <w:bottom w:val="none" w:sz="0" w:space="0" w:color="auto"/>
        <w:right w:val="none" w:sz="0" w:space="0" w:color="auto"/>
      </w:divBdr>
    </w:div>
    <w:div w:id="121579729">
      <w:bodyDiv w:val="1"/>
      <w:marLeft w:val="0"/>
      <w:marRight w:val="0"/>
      <w:marTop w:val="0"/>
      <w:marBottom w:val="0"/>
      <w:divBdr>
        <w:top w:val="none" w:sz="0" w:space="0" w:color="auto"/>
        <w:left w:val="none" w:sz="0" w:space="0" w:color="auto"/>
        <w:bottom w:val="none" w:sz="0" w:space="0" w:color="auto"/>
        <w:right w:val="none" w:sz="0" w:space="0" w:color="auto"/>
      </w:divBdr>
    </w:div>
    <w:div w:id="127090220">
      <w:bodyDiv w:val="1"/>
      <w:marLeft w:val="0"/>
      <w:marRight w:val="0"/>
      <w:marTop w:val="0"/>
      <w:marBottom w:val="0"/>
      <w:divBdr>
        <w:top w:val="none" w:sz="0" w:space="0" w:color="auto"/>
        <w:left w:val="none" w:sz="0" w:space="0" w:color="auto"/>
        <w:bottom w:val="none" w:sz="0" w:space="0" w:color="auto"/>
        <w:right w:val="none" w:sz="0" w:space="0" w:color="auto"/>
      </w:divBdr>
    </w:div>
    <w:div w:id="136649098">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165830193">
      <w:bodyDiv w:val="1"/>
      <w:marLeft w:val="0"/>
      <w:marRight w:val="0"/>
      <w:marTop w:val="0"/>
      <w:marBottom w:val="0"/>
      <w:divBdr>
        <w:top w:val="none" w:sz="0" w:space="0" w:color="auto"/>
        <w:left w:val="none" w:sz="0" w:space="0" w:color="auto"/>
        <w:bottom w:val="none" w:sz="0" w:space="0" w:color="auto"/>
        <w:right w:val="none" w:sz="0" w:space="0" w:color="auto"/>
      </w:divBdr>
    </w:div>
    <w:div w:id="175077418">
      <w:bodyDiv w:val="1"/>
      <w:marLeft w:val="0"/>
      <w:marRight w:val="0"/>
      <w:marTop w:val="0"/>
      <w:marBottom w:val="0"/>
      <w:divBdr>
        <w:top w:val="none" w:sz="0" w:space="0" w:color="auto"/>
        <w:left w:val="none" w:sz="0" w:space="0" w:color="auto"/>
        <w:bottom w:val="none" w:sz="0" w:space="0" w:color="auto"/>
        <w:right w:val="none" w:sz="0" w:space="0" w:color="auto"/>
      </w:divBdr>
    </w:div>
    <w:div w:id="191037522">
      <w:bodyDiv w:val="1"/>
      <w:marLeft w:val="0"/>
      <w:marRight w:val="0"/>
      <w:marTop w:val="0"/>
      <w:marBottom w:val="0"/>
      <w:divBdr>
        <w:top w:val="none" w:sz="0" w:space="0" w:color="auto"/>
        <w:left w:val="none" w:sz="0" w:space="0" w:color="auto"/>
        <w:bottom w:val="none" w:sz="0" w:space="0" w:color="auto"/>
        <w:right w:val="none" w:sz="0" w:space="0" w:color="auto"/>
      </w:divBdr>
    </w:div>
    <w:div w:id="191579376">
      <w:bodyDiv w:val="1"/>
      <w:marLeft w:val="0"/>
      <w:marRight w:val="0"/>
      <w:marTop w:val="0"/>
      <w:marBottom w:val="0"/>
      <w:divBdr>
        <w:top w:val="none" w:sz="0" w:space="0" w:color="auto"/>
        <w:left w:val="none" w:sz="0" w:space="0" w:color="auto"/>
        <w:bottom w:val="none" w:sz="0" w:space="0" w:color="auto"/>
        <w:right w:val="none" w:sz="0" w:space="0" w:color="auto"/>
      </w:divBdr>
    </w:div>
    <w:div w:id="214590371">
      <w:bodyDiv w:val="1"/>
      <w:marLeft w:val="0"/>
      <w:marRight w:val="0"/>
      <w:marTop w:val="0"/>
      <w:marBottom w:val="0"/>
      <w:divBdr>
        <w:top w:val="none" w:sz="0" w:space="0" w:color="auto"/>
        <w:left w:val="none" w:sz="0" w:space="0" w:color="auto"/>
        <w:bottom w:val="none" w:sz="0" w:space="0" w:color="auto"/>
        <w:right w:val="none" w:sz="0" w:space="0" w:color="auto"/>
      </w:divBdr>
    </w:div>
    <w:div w:id="215355607">
      <w:bodyDiv w:val="1"/>
      <w:marLeft w:val="0"/>
      <w:marRight w:val="0"/>
      <w:marTop w:val="0"/>
      <w:marBottom w:val="0"/>
      <w:divBdr>
        <w:top w:val="none" w:sz="0" w:space="0" w:color="auto"/>
        <w:left w:val="none" w:sz="0" w:space="0" w:color="auto"/>
        <w:bottom w:val="none" w:sz="0" w:space="0" w:color="auto"/>
        <w:right w:val="none" w:sz="0" w:space="0" w:color="auto"/>
      </w:divBdr>
      <w:divsChild>
        <w:div w:id="1342513054">
          <w:marLeft w:val="0"/>
          <w:marRight w:val="0"/>
          <w:marTop w:val="0"/>
          <w:marBottom w:val="0"/>
          <w:divBdr>
            <w:top w:val="none" w:sz="0" w:space="0" w:color="auto"/>
            <w:left w:val="none" w:sz="0" w:space="0" w:color="auto"/>
            <w:bottom w:val="none" w:sz="0" w:space="0" w:color="auto"/>
            <w:right w:val="none" w:sz="0" w:space="0" w:color="auto"/>
          </w:divBdr>
          <w:divsChild>
            <w:div w:id="1105879853">
              <w:marLeft w:val="0"/>
              <w:marRight w:val="0"/>
              <w:marTop w:val="0"/>
              <w:marBottom w:val="0"/>
              <w:divBdr>
                <w:top w:val="none" w:sz="0" w:space="0" w:color="auto"/>
                <w:left w:val="none" w:sz="0" w:space="0" w:color="auto"/>
                <w:bottom w:val="none" w:sz="0" w:space="0" w:color="auto"/>
                <w:right w:val="none" w:sz="0" w:space="0" w:color="auto"/>
              </w:divBdr>
              <w:divsChild>
                <w:div w:id="235437660">
                  <w:marLeft w:val="0"/>
                  <w:marRight w:val="0"/>
                  <w:marTop w:val="0"/>
                  <w:marBottom w:val="0"/>
                  <w:divBdr>
                    <w:top w:val="none" w:sz="0" w:space="0" w:color="auto"/>
                    <w:left w:val="none" w:sz="0" w:space="0" w:color="auto"/>
                    <w:bottom w:val="none" w:sz="0" w:space="0" w:color="auto"/>
                    <w:right w:val="none" w:sz="0" w:space="0" w:color="auto"/>
                  </w:divBdr>
                  <w:divsChild>
                    <w:div w:id="1961304203">
                      <w:marLeft w:val="0"/>
                      <w:marRight w:val="0"/>
                      <w:marTop w:val="0"/>
                      <w:marBottom w:val="0"/>
                      <w:divBdr>
                        <w:top w:val="none" w:sz="0" w:space="0" w:color="auto"/>
                        <w:left w:val="none" w:sz="0" w:space="0" w:color="auto"/>
                        <w:bottom w:val="none" w:sz="0" w:space="0" w:color="auto"/>
                        <w:right w:val="none" w:sz="0" w:space="0" w:color="auto"/>
                      </w:divBdr>
                      <w:divsChild>
                        <w:div w:id="431979028">
                          <w:marLeft w:val="3300"/>
                          <w:marRight w:val="0"/>
                          <w:marTop w:val="0"/>
                          <w:marBottom w:val="0"/>
                          <w:divBdr>
                            <w:top w:val="none" w:sz="0" w:space="0" w:color="auto"/>
                            <w:left w:val="none" w:sz="0" w:space="0" w:color="auto"/>
                            <w:bottom w:val="none" w:sz="0" w:space="0" w:color="auto"/>
                            <w:right w:val="none" w:sz="0" w:space="0" w:color="auto"/>
                          </w:divBdr>
                          <w:divsChild>
                            <w:div w:id="1075937223">
                              <w:marLeft w:val="0"/>
                              <w:marRight w:val="0"/>
                              <w:marTop w:val="0"/>
                              <w:marBottom w:val="0"/>
                              <w:divBdr>
                                <w:top w:val="none" w:sz="0" w:space="0" w:color="auto"/>
                                <w:left w:val="none" w:sz="0" w:space="0" w:color="auto"/>
                                <w:bottom w:val="none" w:sz="0" w:space="0" w:color="auto"/>
                                <w:right w:val="none" w:sz="0" w:space="0" w:color="auto"/>
                              </w:divBdr>
                              <w:divsChild>
                                <w:div w:id="69928565">
                                  <w:marLeft w:val="0"/>
                                  <w:marRight w:val="0"/>
                                  <w:marTop w:val="0"/>
                                  <w:marBottom w:val="0"/>
                                  <w:divBdr>
                                    <w:top w:val="none" w:sz="0" w:space="0" w:color="auto"/>
                                    <w:left w:val="none" w:sz="0" w:space="0" w:color="auto"/>
                                    <w:bottom w:val="none" w:sz="0" w:space="0" w:color="auto"/>
                                    <w:right w:val="none" w:sz="0" w:space="0" w:color="auto"/>
                                  </w:divBdr>
                                  <w:divsChild>
                                    <w:div w:id="2137022334">
                                      <w:marLeft w:val="0"/>
                                      <w:marRight w:val="0"/>
                                      <w:marTop w:val="0"/>
                                      <w:marBottom w:val="0"/>
                                      <w:divBdr>
                                        <w:top w:val="none" w:sz="0" w:space="0" w:color="auto"/>
                                        <w:left w:val="none" w:sz="0" w:space="0" w:color="auto"/>
                                        <w:bottom w:val="none" w:sz="0" w:space="0" w:color="auto"/>
                                        <w:right w:val="none" w:sz="0" w:space="0" w:color="auto"/>
                                      </w:divBdr>
                                      <w:divsChild>
                                        <w:div w:id="49040689">
                                          <w:marLeft w:val="0"/>
                                          <w:marRight w:val="0"/>
                                          <w:marTop w:val="0"/>
                                          <w:marBottom w:val="0"/>
                                          <w:divBdr>
                                            <w:top w:val="none" w:sz="0" w:space="0" w:color="auto"/>
                                            <w:left w:val="none" w:sz="0" w:space="0" w:color="auto"/>
                                            <w:bottom w:val="none" w:sz="0" w:space="0" w:color="auto"/>
                                            <w:right w:val="none" w:sz="0" w:space="0" w:color="auto"/>
                                          </w:divBdr>
                                          <w:divsChild>
                                            <w:div w:id="1357462882">
                                              <w:marLeft w:val="0"/>
                                              <w:marRight w:val="0"/>
                                              <w:marTop w:val="0"/>
                                              <w:marBottom w:val="0"/>
                                              <w:divBdr>
                                                <w:top w:val="none" w:sz="0" w:space="0" w:color="auto"/>
                                                <w:left w:val="none" w:sz="0" w:space="0" w:color="auto"/>
                                                <w:bottom w:val="none" w:sz="0" w:space="0" w:color="auto"/>
                                                <w:right w:val="none" w:sz="0" w:space="0" w:color="auto"/>
                                              </w:divBdr>
                                              <w:divsChild>
                                                <w:div w:id="2097165618">
                                                  <w:marLeft w:val="0"/>
                                                  <w:marRight w:val="0"/>
                                                  <w:marTop w:val="0"/>
                                                  <w:marBottom w:val="0"/>
                                                  <w:divBdr>
                                                    <w:top w:val="none" w:sz="0" w:space="0" w:color="auto"/>
                                                    <w:left w:val="none" w:sz="0" w:space="0" w:color="auto"/>
                                                    <w:bottom w:val="none" w:sz="0" w:space="0" w:color="auto"/>
                                                    <w:right w:val="none" w:sz="0" w:space="0" w:color="auto"/>
                                                  </w:divBdr>
                                                  <w:divsChild>
                                                    <w:div w:id="1840609161">
                                                      <w:marLeft w:val="0"/>
                                                      <w:marRight w:val="0"/>
                                                      <w:marTop w:val="0"/>
                                                      <w:marBottom w:val="0"/>
                                                      <w:divBdr>
                                                        <w:top w:val="none" w:sz="0" w:space="0" w:color="auto"/>
                                                        <w:left w:val="none" w:sz="0" w:space="0" w:color="auto"/>
                                                        <w:bottom w:val="none" w:sz="0" w:space="0" w:color="auto"/>
                                                        <w:right w:val="none" w:sz="0" w:space="0" w:color="auto"/>
                                                      </w:divBdr>
                                                      <w:divsChild>
                                                        <w:div w:id="27149376">
                                                          <w:marLeft w:val="0"/>
                                                          <w:marRight w:val="0"/>
                                                          <w:marTop w:val="0"/>
                                                          <w:marBottom w:val="0"/>
                                                          <w:divBdr>
                                                            <w:top w:val="none" w:sz="0" w:space="0" w:color="auto"/>
                                                            <w:left w:val="none" w:sz="0" w:space="0" w:color="auto"/>
                                                            <w:bottom w:val="none" w:sz="0" w:space="0" w:color="auto"/>
                                                            <w:right w:val="none" w:sz="0" w:space="0" w:color="auto"/>
                                                          </w:divBdr>
                                                          <w:divsChild>
                                                            <w:div w:id="2131049022">
                                                              <w:marLeft w:val="0"/>
                                                              <w:marRight w:val="0"/>
                                                              <w:marTop w:val="15"/>
                                                              <w:marBottom w:val="75"/>
                                                              <w:divBdr>
                                                                <w:top w:val="none" w:sz="0" w:space="0" w:color="auto"/>
                                                                <w:left w:val="none" w:sz="0" w:space="0" w:color="auto"/>
                                                                <w:bottom w:val="none" w:sz="0" w:space="0" w:color="auto"/>
                                                                <w:right w:val="none" w:sz="0" w:space="0" w:color="auto"/>
                                                              </w:divBdr>
                                                              <w:divsChild>
                                                                <w:div w:id="716315276">
                                                                  <w:marLeft w:val="0"/>
                                                                  <w:marRight w:val="0"/>
                                                                  <w:marTop w:val="0"/>
                                                                  <w:marBottom w:val="0"/>
                                                                  <w:divBdr>
                                                                    <w:top w:val="none" w:sz="0" w:space="0" w:color="auto"/>
                                                                    <w:left w:val="none" w:sz="0" w:space="0" w:color="auto"/>
                                                                    <w:bottom w:val="none" w:sz="0" w:space="0" w:color="auto"/>
                                                                    <w:right w:val="none" w:sz="0" w:space="0" w:color="auto"/>
                                                                  </w:divBdr>
                                                                  <w:divsChild>
                                                                    <w:div w:id="822358718">
                                                                      <w:marLeft w:val="0"/>
                                                                      <w:marRight w:val="0"/>
                                                                      <w:marTop w:val="0"/>
                                                                      <w:marBottom w:val="0"/>
                                                                      <w:divBdr>
                                                                        <w:top w:val="none" w:sz="0" w:space="0" w:color="auto"/>
                                                                        <w:left w:val="none" w:sz="0" w:space="0" w:color="auto"/>
                                                                        <w:bottom w:val="none" w:sz="0" w:space="0" w:color="auto"/>
                                                                        <w:right w:val="none" w:sz="0" w:space="0" w:color="auto"/>
                                                                      </w:divBdr>
                                                                      <w:divsChild>
                                                                        <w:div w:id="1501316229">
                                                                          <w:marLeft w:val="-225"/>
                                                                          <w:marRight w:val="-225"/>
                                                                          <w:marTop w:val="0"/>
                                                                          <w:marBottom w:val="0"/>
                                                                          <w:divBdr>
                                                                            <w:top w:val="none" w:sz="0" w:space="0" w:color="auto"/>
                                                                            <w:left w:val="none" w:sz="0" w:space="0" w:color="auto"/>
                                                                            <w:bottom w:val="none" w:sz="0" w:space="0" w:color="auto"/>
                                                                            <w:right w:val="none" w:sz="0" w:space="0" w:color="auto"/>
                                                                          </w:divBdr>
                                                                          <w:divsChild>
                                                                            <w:div w:id="9943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3563704">
      <w:bodyDiv w:val="1"/>
      <w:marLeft w:val="0"/>
      <w:marRight w:val="0"/>
      <w:marTop w:val="0"/>
      <w:marBottom w:val="0"/>
      <w:divBdr>
        <w:top w:val="none" w:sz="0" w:space="0" w:color="auto"/>
        <w:left w:val="none" w:sz="0" w:space="0" w:color="auto"/>
        <w:bottom w:val="none" w:sz="0" w:space="0" w:color="auto"/>
        <w:right w:val="none" w:sz="0" w:space="0" w:color="auto"/>
      </w:divBdr>
    </w:div>
    <w:div w:id="237180579">
      <w:bodyDiv w:val="1"/>
      <w:marLeft w:val="0"/>
      <w:marRight w:val="0"/>
      <w:marTop w:val="0"/>
      <w:marBottom w:val="0"/>
      <w:divBdr>
        <w:top w:val="none" w:sz="0" w:space="0" w:color="auto"/>
        <w:left w:val="none" w:sz="0" w:space="0" w:color="auto"/>
        <w:bottom w:val="none" w:sz="0" w:space="0" w:color="auto"/>
        <w:right w:val="none" w:sz="0" w:space="0" w:color="auto"/>
      </w:divBdr>
    </w:div>
    <w:div w:id="247927112">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5960950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5169">
      <w:bodyDiv w:val="1"/>
      <w:marLeft w:val="0"/>
      <w:marRight w:val="0"/>
      <w:marTop w:val="0"/>
      <w:marBottom w:val="0"/>
      <w:divBdr>
        <w:top w:val="none" w:sz="0" w:space="0" w:color="auto"/>
        <w:left w:val="none" w:sz="0" w:space="0" w:color="auto"/>
        <w:bottom w:val="none" w:sz="0" w:space="0" w:color="auto"/>
        <w:right w:val="none" w:sz="0" w:space="0" w:color="auto"/>
      </w:divBdr>
    </w:div>
    <w:div w:id="307705526">
      <w:bodyDiv w:val="1"/>
      <w:marLeft w:val="0"/>
      <w:marRight w:val="0"/>
      <w:marTop w:val="0"/>
      <w:marBottom w:val="0"/>
      <w:divBdr>
        <w:top w:val="none" w:sz="0" w:space="0" w:color="auto"/>
        <w:left w:val="none" w:sz="0" w:space="0" w:color="auto"/>
        <w:bottom w:val="none" w:sz="0" w:space="0" w:color="auto"/>
        <w:right w:val="none" w:sz="0" w:space="0" w:color="auto"/>
      </w:divBdr>
    </w:div>
    <w:div w:id="322978369">
      <w:bodyDiv w:val="1"/>
      <w:marLeft w:val="0"/>
      <w:marRight w:val="0"/>
      <w:marTop w:val="0"/>
      <w:marBottom w:val="0"/>
      <w:divBdr>
        <w:top w:val="none" w:sz="0" w:space="0" w:color="auto"/>
        <w:left w:val="none" w:sz="0" w:space="0" w:color="auto"/>
        <w:bottom w:val="none" w:sz="0" w:space="0" w:color="auto"/>
        <w:right w:val="none" w:sz="0" w:space="0" w:color="auto"/>
      </w:divBdr>
      <w:divsChild>
        <w:div w:id="1372346341">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2030791268">
          <w:marLeft w:val="0"/>
          <w:marRight w:val="0"/>
          <w:marTop w:val="0"/>
          <w:marBottom w:val="0"/>
          <w:divBdr>
            <w:top w:val="none" w:sz="0" w:space="0" w:color="auto"/>
            <w:left w:val="none" w:sz="0" w:space="0" w:color="auto"/>
            <w:bottom w:val="none" w:sz="0" w:space="0" w:color="auto"/>
            <w:right w:val="none" w:sz="0" w:space="0" w:color="auto"/>
          </w:divBdr>
        </w:div>
        <w:div w:id="533152529">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sChild>
    </w:div>
    <w:div w:id="349913514">
      <w:bodyDiv w:val="1"/>
      <w:marLeft w:val="0"/>
      <w:marRight w:val="0"/>
      <w:marTop w:val="0"/>
      <w:marBottom w:val="0"/>
      <w:divBdr>
        <w:top w:val="none" w:sz="0" w:space="0" w:color="auto"/>
        <w:left w:val="none" w:sz="0" w:space="0" w:color="auto"/>
        <w:bottom w:val="none" w:sz="0" w:space="0" w:color="auto"/>
        <w:right w:val="none" w:sz="0" w:space="0" w:color="auto"/>
      </w:divBdr>
    </w:div>
    <w:div w:id="372735993">
      <w:bodyDiv w:val="1"/>
      <w:marLeft w:val="0"/>
      <w:marRight w:val="0"/>
      <w:marTop w:val="0"/>
      <w:marBottom w:val="0"/>
      <w:divBdr>
        <w:top w:val="none" w:sz="0" w:space="0" w:color="auto"/>
        <w:left w:val="none" w:sz="0" w:space="0" w:color="auto"/>
        <w:bottom w:val="none" w:sz="0" w:space="0" w:color="auto"/>
        <w:right w:val="none" w:sz="0" w:space="0" w:color="auto"/>
      </w:divBdr>
    </w:div>
    <w:div w:id="405542796">
      <w:bodyDiv w:val="1"/>
      <w:marLeft w:val="0"/>
      <w:marRight w:val="0"/>
      <w:marTop w:val="0"/>
      <w:marBottom w:val="0"/>
      <w:divBdr>
        <w:top w:val="none" w:sz="0" w:space="0" w:color="auto"/>
        <w:left w:val="none" w:sz="0" w:space="0" w:color="auto"/>
        <w:bottom w:val="none" w:sz="0" w:space="0" w:color="auto"/>
        <w:right w:val="none" w:sz="0" w:space="0" w:color="auto"/>
      </w:divBdr>
    </w:div>
    <w:div w:id="406810037">
      <w:bodyDiv w:val="1"/>
      <w:marLeft w:val="0"/>
      <w:marRight w:val="0"/>
      <w:marTop w:val="0"/>
      <w:marBottom w:val="0"/>
      <w:divBdr>
        <w:top w:val="none" w:sz="0" w:space="0" w:color="auto"/>
        <w:left w:val="none" w:sz="0" w:space="0" w:color="auto"/>
        <w:bottom w:val="none" w:sz="0" w:space="0" w:color="auto"/>
        <w:right w:val="none" w:sz="0" w:space="0" w:color="auto"/>
      </w:divBdr>
    </w:div>
    <w:div w:id="430053354">
      <w:bodyDiv w:val="1"/>
      <w:marLeft w:val="0"/>
      <w:marRight w:val="0"/>
      <w:marTop w:val="0"/>
      <w:marBottom w:val="0"/>
      <w:divBdr>
        <w:top w:val="none" w:sz="0" w:space="0" w:color="auto"/>
        <w:left w:val="none" w:sz="0" w:space="0" w:color="auto"/>
        <w:bottom w:val="none" w:sz="0" w:space="0" w:color="auto"/>
        <w:right w:val="none" w:sz="0" w:space="0" w:color="auto"/>
      </w:divBdr>
    </w:div>
    <w:div w:id="441339298">
      <w:bodyDiv w:val="1"/>
      <w:marLeft w:val="0"/>
      <w:marRight w:val="0"/>
      <w:marTop w:val="0"/>
      <w:marBottom w:val="0"/>
      <w:divBdr>
        <w:top w:val="none" w:sz="0" w:space="0" w:color="auto"/>
        <w:left w:val="none" w:sz="0" w:space="0" w:color="auto"/>
        <w:bottom w:val="none" w:sz="0" w:space="0" w:color="auto"/>
        <w:right w:val="none" w:sz="0" w:space="0" w:color="auto"/>
      </w:divBdr>
    </w:div>
    <w:div w:id="454563691">
      <w:bodyDiv w:val="1"/>
      <w:marLeft w:val="0"/>
      <w:marRight w:val="0"/>
      <w:marTop w:val="0"/>
      <w:marBottom w:val="0"/>
      <w:divBdr>
        <w:top w:val="none" w:sz="0" w:space="0" w:color="auto"/>
        <w:left w:val="none" w:sz="0" w:space="0" w:color="auto"/>
        <w:bottom w:val="none" w:sz="0" w:space="0" w:color="auto"/>
        <w:right w:val="none" w:sz="0" w:space="0" w:color="auto"/>
      </w:divBdr>
    </w:div>
    <w:div w:id="459811452">
      <w:bodyDiv w:val="1"/>
      <w:marLeft w:val="0"/>
      <w:marRight w:val="0"/>
      <w:marTop w:val="0"/>
      <w:marBottom w:val="0"/>
      <w:divBdr>
        <w:top w:val="none" w:sz="0" w:space="0" w:color="auto"/>
        <w:left w:val="none" w:sz="0" w:space="0" w:color="auto"/>
        <w:bottom w:val="none" w:sz="0" w:space="0" w:color="auto"/>
        <w:right w:val="none" w:sz="0" w:space="0" w:color="auto"/>
      </w:divBdr>
    </w:div>
    <w:div w:id="507326734">
      <w:bodyDiv w:val="1"/>
      <w:marLeft w:val="0"/>
      <w:marRight w:val="0"/>
      <w:marTop w:val="0"/>
      <w:marBottom w:val="0"/>
      <w:divBdr>
        <w:top w:val="none" w:sz="0" w:space="0" w:color="auto"/>
        <w:left w:val="none" w:sz="0" w:space="0" w:color="auto"/>
        <w:bottom w:val="none" w:sz="0" w:space="0" w:color="auto"/>
        <w:right w:val="none" w:sz="0" w:space="0" w:color="auto"/>
      </w:divBdr>
    </w:div>
    <w:div w:id="508251365">
      <w:bodyDiv w:val="1"/>
      <w:marLeft w:val="0"/>
      <w:marRight w:val="0"/>
      <w:marTop w:val="0"/>
      <w:marBottom w:val="0"/>
      <w:divBdr>
        <w:top w:val="none" w:sz="0" w:space="0" w:color="auto"/>
        <w:left w:val="none" w:sz="0" w:space="0" w:color="auto"/>
        <w:bottom w:val="none" w:sz="0" w:space="0" w:color="auto"/>
        <w:right w:val="none" w:sz="0" w:space="0" w:color="auto"/>
      </w:divBdr>
    </w:div>
    <w:div w:id="510994686">
      <w:bodyDiv w:val="1"/>
      <w:marLeft w:val="0"/>
      <w:marRight w:val="0"/>
      <w:marTop w:val="0"/>
      <w:marBottom w:val="0"/>
      <w:divBdr>
        <w:top w:val="none" w:sz="0" w:space="0" w:color="auto"/>
        <w:left w:val="none" w:sz="0" w:space="0" w:color="auto"/>
        <w:bottom w:val="none" w:sz="0" w:space="0" w:color="auto"/>
        <w:right w:val="none" w:sz="0" w:space="0" w:color="auto"/>
      </w:divBdr>
    </w:div>
    <w:div w:id="51619367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24291540">
      <w:bodyDiv w:val="1"/>
      <w:marLeft w:val="0"/>
      <w:marRight w:val="0"/>
      <w:marTop w:val="0"/>
      <w:marBottom w:val="0"/>
      <w:divBdr>
        <w:top w:val="none" w:sz="0" w:space="0" w:color="auto"/>
        <w:left w:val="none" w:sz="0" w:space="0" w:color="auto"/>
        <w:bottom w:val="none" w:sz="0" w:space="0" w:color="auto"/>
        <w:right w:val="none" w:sz="0" w:space="0" w:color="auto"/>
      </w:divBdr>
    </w:div>
    <w:div w:id="539053577">
      <w:bodyDiv w:val="1"/>
      <w:marLeft w:val="0"/>
      <w:marRight w:val="0"/>
      <w:marTop w:val="0"/>
      <w:marBottom w:val="0"/>
      <w:divBdr>
        <w:top w:val="none" w:sz="0" w:space="0" w:color="auto"/>
        <w:left w:val="none" w:sz="0" w:space="0" w:color="auto"/>
        <w:bottom w:val="none" w:sz="0" w:space="0" w:color="auto"/>
        <w:right w:val="none" w:sz="0" w:space="0" w:color="auto"/>
      </w:divBdr>
    </w:div>
    <w:div w:id="540871500">
      <w:bodyDiv w:val="1"/>
      <w:marLeft w:val="0"/>
      <w:marRight w:val="0"/>
      <w:marTop w:val="0"/>
      <w:marBottom w:val="0"/>
      <w:divBdr>
        <w:top w:val="none" w:sz="0" w:space="0" w:color="auto"/>
        <w:left w:val="none" w:sz="0" w:space="0" w:color="auto"/>
        <w:bottom w:val="none" w:sz="0" w:space="0" w:color="auto"/>
        <w:right w:val="none" w:sz="0" w:space="0" w:color="auto"/>
      </w:divBdr>
    </w:div>
    <w:div w:id="554121491">
      <w:bodyDiv w:val="1"/>
      <w:marLeft w:val="0"/>
      <w:marRight w:val="0"/>
      <w:marTop w:val="0"/>
      <w:marBottom w:val="0"/>
      <w:divBdr>
        <w:top w:val="none" w:sz="0" w:space="0" w:color="auto"/>
        <w:left w:val="none" w:sz="0" w:space="0" w:color="auto"/>
        <w:bottom w:val="none" w:sz="0" w:space="0" w:color="auto"/>
        <w:right w:val="none" w:sz="0" w:space="0" w:color="auto"/>
      </w:divBdr>
    </w:div>
    <w:div w:id="569656230">
      <w:bodyDiv w:val="1"/>
      <w:marLeft w:val="0"/>
      <w:marRight w:val="0"/>
      <w:marTop w:val="0"/>
      <w:marBottom w:val="0"/>
      <w:divBdr>
        <w:top w:val="none" w:sz="0" w:space="0" w:color="auto"/>
        <w:left w:val="none" w:sz="0" w:space="0" w:color="auto"/>
        <w:bottom w:val="none" w:sz="0" w:space="0" w:color="auto"/>
        <w:right w:val="none" w:sz="0" w:space="0" w:color="auto"/>
      </w:divBdr>
    </w:div>
    <w:div w:id="605383093">
      <w:bodyDiv w:val="1"/>
      <w:marLeft w:val="0"/>
      <w:marRight w:val="0"/>
      <w:marTop w:val="0"/>
      <w:marBottom w:val="0"/>
      <w:divBdr>
        <w:top w:val="none" w:sz="0" w:space="0" w:color="auto"/>
        <w:left w:val="none" w:sz="0" w:space="0" w:color="auto"/>
        <w:bottom w:val="none" w:sz="0" w:space="0" w:color="auto"/>
        <w:right w:val="none" w:sz="0" w:space="0" w:color="auto"/>
      </w:divBdr>
    </w:div>
    <w:div w:id="620839696">
      <w:bodyDiv w:val="1"/>
      <w:marLeft w:val="0"/>
      <w:marRight w:val="0"/>
      <w:marTop w:val="0"/>
      <w:marBottom w:val="0"/>
      <w:divBdr>
        <w:top w:val="none" w:sz="0" w:space="0" w:color="auto"/>
        <w:left w:val="none" w:sz="0" w:space="0" w:color="auto"/>
        <w:bottom w:val="none" w:sz="0" w:space="0" w:color="auto"/>
        <w:right w:val="none" w:sz="0" w:space="0" w:color="auto"/>
      </w:divBdr>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986">
      <w:bodyDiv w:val="1"/>
      <w:marLeft w:val="0"/>
      <w:marRight w:val="0"/>
      <w:marTop w:val="0"/>
      <w:marBottom w:val="0"/>
      <w:divBdr>
        <w:top w:val="none" w:sz="0" w:space="0" w:color="auto"/>
        <w:left w:val="none" w:sz="0" w:space="0" w:color="auto"/>
        <w:bottom w:val="none" w:sz="0" w:space="0" w:color="auto"/>
        <w:right w:val="none" w:sz="0" w:space="0" w:color="auto"/>
      </w:divBdr>
    </w:div>
    <w:div w:id="707529553">
      <w:bodyDiv w:val="1"/>
      <w:marLeft w:val="0"/>
      <w:marRight w:val="0"/>
      <w:marTop w:val="0"/>
      <w:marBottom w:val="0"/>
      <w:divBdr>
        <w:top w:val="none" w:sz="0" w:space="0" w:color="auto"/>
        <w:left w:val="none" w:sz="0" w:space="0" w:color="auto"/>
        <w:bottom w:val="none" w:sz="0" w:space="0" w:color="auto"/>
        <w:right w:val="none" w:sz="0" w:space="0" w:color="auto"/>
      </w:divBdr>
    </w:div>
    <w:div w:id="740366434">
      <w:bodyDiv w:val="1"/>
      <w:marLeft w:val="0"/>
      <w:marRight w:val="0"/>
      <w:marTop w:val="0"/>
      <w:marBottom w:val="0"/>
      <w:divBdr>
        <w:top w:val="none" w:sz="0" w:space="0" w:color="auto"/>
        <w:left w:val="none" w:sz="0" w:space="0" w:color="auto"/>
        <w:bottom w:val="none" w:sz="0" w:space="0" w:color="auto"/>
        <w:right w:val="none" w:sz="0" w:space="0" w:color="auto"/>
      </w:divBdr>
    </w:div>
    <w:div w:id="748036073">
      <w:bodyDiv w:val="1"/>
      <w:marLeft w:val="0"/>
      <w:marRight w:val="0"/>
      <w:marTop w:val="0"/>
      <w:marBottom w:val="0"/>
      <w:divBdr>
        <w:top w:val="none" w:sz="0" w:space="0" w:color="auto"/>
        <w:left w:val="none" w:sz="0" w:space="0" w:color="auto"/>
        <w:bottom w:val="none" w:sz="0" w:space="0" w:color="auto"/>
        <w:right w:val="none" w:sz="0" w:space="0" w:color="auto"/>
      </w:divBdr>
    </w:div>
    <w:div w:id="766733568">
      <w:bodyDiv w:val="1"/>
      <w:marLeft w:val="0"/>
      <w:marRight w:val="0"/>
      <w:marTop w:val="0"/>
      <w:marBottom w:val="0"/>
      <w:divBdr>
        <w:top w:val="none" w:sz="0" w:space="0" w:color="auto"/>
        <w:left w:val="none" w:sz="0" w:space="0" w:color="auto"/>
        <w:bottom w:val="none" w:sz="0" w:space="0" w:color="auto"/>
        <w:right w:val="none" w:sz="0" w:space="0" w:color="auto"/>
      </w:divBdr>
    </w:div>
    <w:div w:id="767698909">
      <w:bodyDiv w:val="1"/>
      <w:marLeft w:val="0"/>
      <w:marRight w:val="0"/>
      <w:marTop w:val="0"/>
      <w:marBottom w:val="0"/>
      <w:divBdr>
        <w:top w:val="none" w:sz="0" w:space="0" w:color="auto"/>
        <w:left w:val="none" w:sz="0" w:space="0" w:color="auto"/>
        <w:bottom w:val="none" w:sz="0" w:space="0" w:color="auto"/>
        <w:right w:val="none" w:sz="0" w:space="0" w:color="auto"/>
      </w:divBdr>
    </w:div>
    <w:div w:id="768475473">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8107438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24324636">
      <w:bodyDiv w:val="1"/>
      <w:marLeft w:val="0"/>
      <w:marRight w:val="0"/>
      <w:marTop w:val="0"/>
      <w:marBottom w:val="0"/>
      <w:divBdr>
        <w:top w:val="none" w:sz="0" w:space="0" w:color="auto"/>
        <w:left w:val="none" w:sz="0" w:space="0" w:color="auto"/>
        <w:bottom w:val="none" w:sz="0" w:space="0" w:color="auto"/>
        <w:right w:val="none" w:sz="0" w:space="0" w:color="auto"/>
      </w:divBdr>
    </w:div>
    <w:div w:id="833763882">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305781">
      <w:bodyDiv w:val="1"/>
      <w:marLeft w:val="0"/>
      <w:marRight w:val="0"/>
      <w:marTop w:val="0"/>
      <w:marBottom w:val="0"/>
      <w:divBdr>
        <w:top w:val="none" w:sz="0" w:space="0" w:color="auto"/>
        <w:left w:val="none" w:sz="0" w:space="0" w:color="auto"/>
        <w:bottom w:val="none" w:sz="0" w:space="0" w:color="auto"/>
        <w:right w:val="none" w:sz="0" w:space="0" w:color="auto"/>
      </w:divBdr>
    </w:div>
    <w:div w:id="842668877">
      <w:bodyDiv w:val="1"/>
      <w:marLeft w:val="0"/>
      <w:marRight w:val="0"/>
      <w:marTop w:val="0"/>
      <w:marBottom w:val="0"/>
      <w:divBdr>
        <w:top w:val="none" w:sz="0" w:space="0" w:color="auto"/>
        <w:left w:val="none" w:sz="0" w:space="0" w:color="auto"/>
        <w:bottom w:val="none" w:sz="0" w:space="0" w:color="auto"/>
        <w:right w:val="none" w:sz="0" w:space="0" w:color="auto"/>
      </w:divBdr>
    </w:div>
    <w:div w:id="849837299">
      <w:bodyDiv w:val="1"/>
      <w:marLeft w:val="0"/>
      <w:marRight w:val="0"/>
      <w:marTop w:val="0"/>
      <w:marBottom w:val="0"/>
      <w:divBdr>
        <w:top w:val="none" w:sz="0" w:space="0" w:color="auto"/>
        <w:left w:val="none" w:sz="0" w:space="0" w:color="auto"/>
        <w:bottom w:val="none" w:sz="0" w:space="0" w:color="auto"/>
        <w:right w:val="none" w:sz="0" w:space="0" w:color="auto"/>
      </w:divBdr>
      <w:divsChild>
        <w:div w:id="792795332">
          <w:marLeft w:val="0"/>
          <w:marRight w:val="0"/>
          <w:marTop w:val="0"/>
          <w:marBottom w:val="0"/>
          <w:divBdr>
            <w:top w:val="none" w:sz="0" w:space="0" w:color="auto"/>
            <w:left w:val="none" w:sz="0" w:space="0" w:color="auto"/>
            <w:bottom w:val="none" w:sz="0" w:space="0" w:color="auto"/>
            <w:right w:val="none" w:sz="0" w:space="0" w:color="auto"/>
          </w:divBdr>
        </w:div>
        <w:div w:id="532620026">
          <w:marLeft w:val="0"/>
          <w:marRight w:val="0"/>
          <w:marTop w:val="0"/>
          <w:marBottom w:val="0"/>
          <w:divBdr>
            <w:top w:val="none" w:sz="0" w:space="0" w:color="auto"/>
            <w:left w:val="none" w:sz="0" w:space="0" w:color="auto"/>
            <w:bottom w:val="none" w:sz="0" w:space="0" w:color="auto"/>
            <w:right w:val="none" w:sz="0" w:space="0" w:color="auto"/>
          </w:divBdr>
        </w:div>
        <w:div w:id="1610116327">
          <w:marLeft w:val="0"/>
          <w:marRight w:val="0"/>
          <w:marTop w:val="0"/>
          <w:marBottom w:val="0"/>
          <w:divBdr>
            <w:top w:val="none" w:sz="0" w:space="0" w:color="auto"/>
            <w:left w:val="none" w:sz="0" w:space="0" w:color="auto"/>
            <w:bottom w:val="none" w:sz="0" w:space="0" w:color="auto"/>
            <w:right w:val="none" w:sz="0" w:space="0" w:color="auto"/>
          </w:divBdr>
        </w:div>
        <w:div w:id="340551572">
          <w:marLeft w:val="0"/>
          <w:marRight w:val="0"/>
          <w:marTop w:val="0"/>
          <w:marBottom w:val="0"/>
          <w:divBdr>
            <w:top w:val="none" w:sz="0" w:space="0" w:color="auto"/>
            <w:left w:val="none" w:sz="0" w:space="0" w:color="auto"/>
            <w:bottom w:val="none" w:sz="0" w:space="0" w:color="auto"/>
            <w:right w:val="none" w:sz="0" w:space="0" w:color="auto"/>
          </w:divBdr>
        </w:div>
      </w:divsChild>
    </w:div>
    <w:div w:id="866140204">
      <w:bodyDiv w:val="1"/>
      <w:marLeft w:val="0"/>
      <w:marRight w:val="0"/>
      <w:marTop w:val="0"/>
      <w:marBottom w:val="0"/>
      <w:divBdr>
        <w:top w:val="none" w:sz="0" w:space="0" w:color="auto"/>
        <w:left w:val="none" w:sz="0" w:space="0" w:color="auto"/>
        <w:bottom w:val="none" w:sz="0" w:space="0" w:color="auto"/>
        <w:right w:val="none" w:sz="0" w:space="0" w:color="auto"/>
      </w:divBdr>
    </w:div>
    <w:div w:id="878855130">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840076790">
          <w:marLeft w:val="0"/>
          <w:marRight w:val="0"/>
          <w:marTop w:val="280"/>
          <w:marBottom w:val="280"/>
          <w:divBdr>
            <w:top w:val="none" w:sz="0" w:space="0" w:color="auto"/>
            <w:left w:val="none" w:sz="0" w:space="0" w:color="auto"/>
            <w:bottom w:val="none" w:sz="0" w:space="0" w:color="auto"/>
            <w:right w:val="none" w:sz="0" w:space="0" w:color="auto"/>
          </w:divBdr>
        </w:div>
        <w:div w:id="173224618">
          <w:marLeft w:val="0"/>
          <w:marRight w:val="0"/>
          <w:marTop w:val="280"/>
          <w:marBottom w:val="280"/>
          <w:divBdr>
            <w:top w:val="none" w:sz="0" w:space="0" w:color="auto"/>
            <w:left w:val="none" w:sz="0" w:space="0" w:color="auto"/>
            <w:bottom w:val="none" w:sz="0" w:space="0" w:color="auto"/>
            <w:right w:val="none" w:sz="0" w:space="0" w:color="auto"/>
          </w:divBdr>
        </w:div>
      </w:divsChild>
    </w:div>
    <w:div w:id="884178412">
      <w:bodyDiv w:val="1"/>
      <w:marLeft w:val="0"/>
      <w:marRight w:val="0"/>
      <w:marTop w:val="0"/>
      <w:marBottom w:val="0"/>
      <w:divBdr>
        <w:top w:val="none" w:sz="0" w:space="0" w:color="auto"/>
        <w:left w:val="none" w:sz="0" w:space="0" w:color="auto"/>
        <w:bottom w:val="none" w:sz="0" w:space="0" w:color="auto"/>
        <w:right w:val="none" w:sz="0" w:space="0" w:color="auto"/>
      </w:divBdr>
    </w:div>
    <w:div w:id="893200440">
      <w:bodyDiv w:val="1"/>
      <w:marLeft w:val="0"/>
      <w:marRight w:val="0"/>
      <w:marTop w:val="0"/>
      <w:marBottom w:val="0"/>
      <w:divBdr>
        <w:top w:val="none" w:sz="0" w:space="0" w:color="auto"/>
        <w:left w:val="none" w:sz="0" w:space="0" w:color="auto"/>
        <w:bottom w:val="none" w:sz="0" w:space="0" w:color="auto"/>
        <w:right w:val="none" w:sz="0" w:space="0" w:color="auto"/>
      </w:divBdr>
      <w:divsChild>
        <w:div w:id="1109546462">
          <w:marLeft w:val="0"/>
          <w:marRight w:val="0"/>
          <w:marTop w:val="0"/>
          <w:marBottom w:val="0"/>
          <w:divBdr>
            <w:top w:val="none" w:sz="0" w:space="0" w:color="auto"/>
            <w:left w:val="none" w:sz="0" w:space="0" w:color="auto"/>
            <w:bottom w:val="none" w:sz="0" w:space="0" w:color="auto"/>
            <w:right w:val="none" w:sz="0" w:space="0" w:color="auto"/>
          </w:divBdr>
        </w:div>
      </w:divsChild>
    </w:div>
    <w:div w:id="897083582">
      <w:bodyDiv w:val="1"/>
      <w:marLeft w:val="0"/>
      <w:marRight w:val="0"/>
      <w:marTop w:val="0"/>
      <w:marBottom w:val="0"/>
      <w:divBdr>
        <w:top w:val="none" w:sz="0" w:space="0" w:color="auto"/>
        <w:left w:val="none" w:sz="0" w:space="0" w:color="auto"/>
        <w:bottom w:val="none" w:sz="0" w:space="0" w:color="auto"/>
        <w:right w:val="none" w:sz="0" w:space="0" w:color="auto"/>
      </w:divBdr>
    </w:div>
    <w:div w:id="934945341">
      <w:bodyDiv w:val="1"/>
      <w:marLeft w:val="0"/>
      <w:marRight w:val="0"/>
      <w:marTop w:val="0"/>
      <w:marBottom w:val="0"/>
      <w:divBdr>
        <w:top w:val="none" w:sz="0" w:space="0" w:color="auto"/>
        <w:left w:val="none" w:sz="0" w:space="0" w:color="auto"/>
        <w:bottom w:val="none" w:sz="0" w:space="0" w:color="auto"/>
        <w:right w:val="none" w:sz="0" w:space="0" w:color="auto"/>
      </w:divBdr>
    </w:div>
    <w:div w:id="945309016">
      <w:bodyDiv w:val="1"/>
      <w:marLeft w:val="0"/>
      <w:marRight w:val="0"/>
      <w:marTop w:val="0"/>
      <w:marBottom w:val="0"/>
      <w:divBdr>
        <w:top w:val="none" w:sz="0" w:space="0" w:color="auto"/>
        <w:left w:val="none" w:sz="0" w:space="0" w:color="auto"/>
        <w:bottom w:val="none" w:sz="0" w:space="0" w:color="auto"/>
        <w:right w:val="none" w:sz="0" w:space="0" w:color="auto"/>
      </w:divBdr>
    </w:div>
    <w:div w:id="954866790">
      <w:bodyDiv w:val="1"/>
      <w:marLeft w:val="0"/>
      <w:marRight w:val="0"/>
      <w:marTop w:val="0"/>
      <w:marBottom w:val="0"/>
      <w:divBdr>
        <w:top w:val="none" w:sz="0" w:space="0" w:color="auto"/>
        <w:left w:val="none" w:sz="0" w:space="0" w:color="auto"/>
        <w:bottom w:val="none" w:sz="0" w:space="0" w:color="auto"/>
        <w:right w:val="none" w:sz="0" w:space="0" w:color="auto"/>
      </w:divBdr>
    </w:div>
    <w:div w:id="964970281">
      <w:bodyDiv w:val="1"/>
      <w:marLeft w:val="0"/>
      <w:marRight w:val="0"/>
      <w:marTop w:val="0"/>
      <w:marBottom w:val="0"/>
      <w:divBdr>
        <w:top w:val="none" w:sz="0" w:space="0" w:color="auto"/>
        <w:left w:val="none" w:sz="0" w:space="0" w:color="auto"/>
        <w:bottom w:val="none" w:sz="0" w:space="0" w:color="auto"/>
        <w:right w:val="none" w:sz="0" w:space="0" w:color="auto"/>
      </w:divBdr>
    </w:div>
    <w:div w:id="967397074">
      <w:bodyDiv w:val="1"/>
      <w:marLeft w:val="0"/>
      <w:marRight w:val="0"/>
      <w:marTop w:val="0"/>
      <w:marBottom w:val="0"/>
      <w:divBdr>
        <w:top w:val="none" w:sz="0" w:space="0" w:color="auto"/>
        <w:left w:val="none" w:sz="0" w:space="0" w:color="auto"/>
        <w:bottom w:val="none" w:sz="0" w:space="0" w:color="auto"/>
        <w:right w:val="none" w:sz="0" w:space="0" w:color="auto"/>
      </w:divBdr>
    </w:div>
    <w:div w:id="1017316047">
      <w:bodyDiv w:val="1"/>
      <w:marLeft w:val="0"/>
      <w:marRight w:val="0"/>
      <w:marTop w:val="0"/>
      <w:marBottom w:val="0"/>
      <w:divBdr>
        <w:top w:val="none" w:sz="0" w:space="0" w:color="auto"/>
        <w:left w:val="none" w:sz="0" w:space="0" w:color="auto"/>
        <w:bottom w:val="none" w:sz="0" w:space="0" w:color="auto"/>
        <w:right w:val="none" w:sz="0" w:space="0" w:color="auto"/>
      </w:divBdr>
    </w:div>
    <w:div w:id="1027370984">
      <w:bodyDiv w:val="1"/>
      <w:marLeft w:val="0"/>
      <w:marRight w:val="0"/>
      <w:marTop w:val="0"/>
      <w:marBottom w:val="0"/>
      <w:divBdr>
        <w:top w:val="none" w:sz="0" w:space="0" w:color="auto"/>
        <w:left w:val="none" w:sz="0" w:space="0" w:color="auto"/>
        <w:bottom w:val="none" w:sz="0" w:space="0" w:color="auto"/>
        <w:right w:val="none" w:sz="0" w:space="0" w:color="auto"/>
      </w:divBdr>
    </w:div>
    <w:div w:id="1055467353">
      <w:bodyDiv w:val="1"/>
      <w:marLeft w:val="0"/>
      <w:marRight w:val="0"/>
      <w:marTop w:val="0"/>
      <w:marBottom w:val="0"/>
      <w:divBdr>
        <w:top w:val="none" w:sz="0" w:space="0" w:color="auto"/>
        <w:left w:val="none" w:sz="0" w:space="0" w:color="auto"/>
        <w:bottom w:val="none" w:sz="0" w:space="0" w:color="auto"/>
        <w:right w:val="none" w:sz="0" w:space="0" w:color="auto"/>
      </w:divBdr>
    </w:div>
    <w:div w:id="1074083745">
      <w:bodyDiv w:val="1"/>
      <w:marLeft w:val="0"/>
      <w:marRight w:val="0"/>
      <w:marTop w:val="0"/>
      <w:marBottom w:val="0"/>
      <w:divBdr>
        <w:top w:val="none" w:sz="0" w:space="0" w:color="auto"/>
        <w:left w:val="none" w:sz="0" w:space="0" w:color="auto"/>
        <w:bottom w:val="none" w:sz="0" w:space="0" w:color="auto"/>
        <w:right w:val="none" w:sz="0" w:space="0" w:color="auto"/>
      </w:divBdr>
    </w:div>
    <w:div w:id="1088381676">
      <w:bodyDiv w:val="1"/>
      <w:marLeft w:val="0"/>
      <w:marRight w:val="0"/>
      <w:marTop w:val="0"/>
      <w:marBottom w:val="0"/>
      <w:divBdr>
        <w:top w:val="none" w:sz="0" w:space="0" w:color="auto"/>
        <w:left w:val="none" w:sz="0" w:space="0" w:color="auto"/>
        <w:bottom w:val="none" w:sz="0" w:space="0" w:color="auto"/>
        <w:right w:val="none" w:sz="0" w:space="0" w:color="auto"/>
      </w:divBdr>
    </w:div>
    <w:div w:id="1128662809">
      <w:bodyDiv w:val="1"/>
      <w:marLeft w:val="0"/>
      <w:marRight w:val="0"/>
      <w:marTop w:val="0"/>
      <w:marBottom w:val="0"/>
      <w:divBdr>
        <w:top w:val="none" w:sz="0" w:space="0" w:color="auto"/>
        <w:left w:val="none" w:sz="0" w:space="0" w:color="auto"/>
        <w:bottom w:val="none" w:sz="0" w:space="0" w:color="auto"/>
        <w:right w:val="none" w:sz="0" w:space="0" w:color="auto"/>
      </w:divBdr>
    </w:div>
    <w:div w:id="1134375592">
      <w:bodyDiv w:val="1"/>
      <w:marLeft w:val="0"/>
      <w:marRight w:val="0"/>
      <w:marTop w:val="0"/>
      <w:marBottom w:val="0"/>
      <w:divBdr>
        <w:top w:val="none" w:sz="0" w:space="0" w:color="auto"/>
        <w:left w:val="none" w:sz="0" w:space="0" w:color="auto"/>
        <w:bottom w:val="none" w:sz="0" w:space="0" w:color="auto"/>
        <w:right w:val="none" w:sz="0" w:space="0" w:color="auto"/>
      </w:divBdr>
    </w:div>
    <w:div w:id="1147011392">
      <w:bodyDiv w:val="1"/>
      <w:marLeft w:val="0"/>
      <w:marRight w:val="0"/>
      <w:marTop w:val="0"/>
      <w:marBottom w:val="0"/>
      <w:divBdr>
        <w:top w:val="none" w:sz="0" w:space="0" w:color="auto"/>
        <w:left w:val="none" w:sz="0" w:space="0" w:color="auto"/>
        <w:bottom w:val="none" w:sz="0" w:space="0" w:color="auto"/>
        <w:right w:val="none" w:sz="0" w:space="0" w:color="auto"/>
      </w:divBdr>
    </w:div>
    <w:div w:id="1149250917">
      <w:bodyDiv w:val="1"/>
      <w:marLeft w:val="0"/>
      <w:marRight w:val="0"/>
      <w:marTop w:val="0"/>
      <w:marBottom w:val="0"/>
      <w:divBdr>
        <w:top w:val="none" w:sz="0" w:space="0" w:color="auto"/>
        <w:left w:val="none" w:sz="0" w:space="0" w:color="auto"/>
        <w:bottom w:val="none" w:sz="0" w:space="0" w:color="auto"/>
        <w:right w:val="none" w:sz="0" w:space="0" w:color="auto"/>
      </w:divBdr>
    </w:div>
    <w:div w:id="1160118784">
      <w:bodyDiv w:val="1"/>
      <w:marLeft w:val="0"/>
      <w:marRight w:val="0"/>
      <w:marTop w:val="0"/>
      <w:marBottom w:val="0"/>
      <w:divBdr>
        <w:top w:val="none" w:sz="0" w:space="0" w:color="auto"/>
        <w:left w:val="none" w:sz="0" w:space="0" w:color="auto"/>
        <w:bottom w:val="none" w:sz="0" w:space="0" w:color="auto"/>
        <w:right w:val="none" w:sz="0" w:space="0" w:color="auto"/>
      </w:divBdr>
    </w:div>
    <w:div w:id="1162887046">
      <w:bodyDiv w:val="1"/>
      <w:marLeft w:val="0"/>
      <w:marRight w:val="0"/>
      <w:marTop w:val="0"/>
      <w:marBottom w:val="0"/>
      <w:divBdr>
        <w:top w:val="none" w:sz="0" w:space="0" w:color="auto"/>
        <w:left w:val="none" w:sz="0" w:space="0" w:color="auto"/>
        <w:bottom w:val="none" w:sz="0" w:space="0" w:color="auto"/>
        <w:right w:val="none" w:sz="0" w:space="0" w:color="auto"/>
      </w:divBdr>
    </w:div>
    <w:div w:id="1180121477">
      <w:bodyDiv w:val="1"/>
      <w:marLeft w:val="0"/>
      <w:marRight w:val="0"/>
      <w:marTop w:val="0"/>
      <w:marBottom w:val="0"/>
      <w:divBdr>
        <w:top w:val="none" w:sz="0" w:space="0" w:color="auto"/>
        <w:left w:val="none" w:sz="0" w:space="0" w:color="auto"/>
        <w:bottom w:val="none" w:sz="0" w:space="0" w:color="auto"/>
        <w:right w:val="none" w:sz="0" w:space="0" w:color="auto"/>
      </w:divBdr>
    </w:div>
    <w:div w:id="1181629279">
      <w:bodyDiv w:val="1"/>
      <w:marLeft w:val="0"/>
      <w:marRight w:val="0"/>
      <w:marTop w:val="0"/>
      <w:marBottom w:val="0"/>
      <w:divBdr>
        <w:top w:val="none" w:sz="0" w:space="0" w:color="auto"/>
        <w:left w:val="none" w:sz="0" w:space="0" w:color="auto"/>
        <w:bottom w:val="none" w:sz="0" w:space="0" w:color="auto"/>
        <w:right w:val="none" w:sz="0" w:space="0" w:color="auto"/>
      </w:divBdr>
    </w:div>
    <w:div w:id="1183014056">
      <w:bodyDiv w:val="1"/>
      <w:marLeft w:val="0"/>
      <w:marRight w:val="0"/>
      <w:marTop w:val="0"/>
      <w:marBottom w:val="0"/>
      <w:divBdr>
        <w:top w:val="none" w:sz="0" w:space="0" w:color="auto"/>
        <w:left w:val="none" w:sz="0" w:space="0" w:color="auto"/>
        <w:bottom w:val="none" w:sz="0" w:space="0" w:color="auto"/>
        <w:right w:val="none" w:sz="0" w:space="0" w:color="auto"/>
      </w:divBdr>
    </w:div>
    <w:div w:id="1192182226">
      <w:bodyDiv w:val="1"/>
      <w:marLeft w:val="0"/>
      <w:marRight w:val="0"/>
      <w:marTop w:val="0"/>
      <w:marBottom w:val="0"/>
      <w:divBdr>
        <w:top w:val="none" w:sz="0" w:space="0" w:color="auto"/>
        <w:left w:val="none" w:sz="0" w:space="0" w:color="auto"/>
        <w:bottom w:val="none" w:sz="0" w:space="0" w:color="auto"/>
        <w:right w:val="none" w:sz="0" w:space="0" w:color="auto"/>
      </w:divBdr>
    </w:div>
    <w:div w:id="1198543037">
      <w:bodyDiv w:val="1"/>
      <w:marLeft w:val="0"/>
      <w:marRight w:val="0"/>
      <w:marTop w:val="0"/>
      <w:marBottom w:val="0"/>
      <w:divBdr>
        <w:top w:val="none" w:sz="0" w:space="0" w:color="auto"/>
        <w:left w:val="none" w:sz="0" w:space="0" w:color="auto"/>
        <w:bottom w:val="none" w:sz="0" w:space="0" w:color="auto"/>
        <w:right w:val="none" w:sz="0" w:space="0" w:color="auto"/>
      </w:divBdr>
    </w:div>
    <w:div w:id="1198739842">
      <w:bodyDiv w:val="1"/>
      <w:marLeft w:val="0"/>
      <w:marRight w:val="0"/>
      <w:marTop w:val="0"/>
      <w:marBottom w:val="0"/>
      <w:divBdr>
        <w:top w:val="none" w:sz="0" w:space="0" w:color="auto"/>
        <w:left w:val="none" w:sz="0" w:space="0" w:color="auto"/>
        <w:bottom w:val="none" w:sz="0" w:space="0" w:color="auto"/>
        <w:right w:val="none" w:sz="0" w:space="0" w:color="auto"/>
      </w:divBdr>
    </w:div>
    <w:div w:id="1224754656">
      <w:bodyDiv w:val="1"/>
      <w:marLeft w:val="0"/>
      <w:marRight w:val="0"/>
      <w:marTop w:val="0"/>
      <w:marBottom w:val="0"/>
      <w:divBdr>
        <w:top w:val="none" w:sz="0" w:space="0" w:color="auto"/>
        <w:left w:val="none" w:sz="0" w:space="0" w:color="auto"/>
        <w:bottom w:val="none" w:sz="0" w:space="0" w:color="auto"/>
        <w:right w:val="none" w:sz="0" w:space="0" w:color="auto"/>
      </w:divBdr>
    </w:div>
    <w:div w:id="1228295610">
      <w:bodyDiv w:val="1"/>
      <w:marLeft w:val="0"/>
      <w:marRight w:val="0"/>
      <w:marTop w:val="0"/>
      <w:marBottom w:val="0"/>
      <w:divBdr>
        <w:top w:val="none" w:sz="0" w:space="0" w:color="auto"/>
        <w:left w:val="none" w:sz="0" w:space="0" w:color="auto"/>
        <w:bottom w:val="none" w:sz="0" w:space="0" w:color="auto"/>
        <w:right w:val="none" w:sz="0" w:space="0" w:color="auto"/>
      </w:divBdr>
    </w:div>
    <w:div w:id="1241255406">
      <w:bodyDiv w:val="1"/>
      <w:marLeft w:val="0"/>
      <w:marRight w:val="0"/>
      <w:marTop w:val="0"/>
      <w:marBottom w:val="0"/>
      <w:divBdr>
        <w:top w:val="none" w:sz="0" w:space="0" w:color="auto"/>
        <w:left w:val="none" w:sz="0" w:space="0" w:color="auto"/>
        <w:bottom w:val="none" w:sz="0" w:space="0" w:color="auto"/>
        <w:right w:val="none" w:sz="0" w:space="0" w:color="auto"/>
      </w:divBdr>
    </w:div>
    <w:div w:id="1241796085">
      <w:bodyDiv w:val="1"/>
      <w:marLeft w:val="0"/>
      <w:marRight w:val="0"/>
      <w:marTop w:val="0"/>
      <w:marBottom w:val="0"/>
      <w:divBdr>
        <w:top w:val="none" w:sz="0" w:space="0" w:color="auto"/>
        <w:left w:val="none" w:sz="0" w:space="0" w:color="auto"/>
        <w:bottom w:val="none" w:sz="0" w:space="0" w:color="auto"/>
        <w:right w:val="none" w:sz="0" w:space="0" w:color="auto"/>
      </w:divBdr>
    </w:div>
    <w:div w:id="1257132395">
      <w:bodyDiv w:val="1"/>
      <w:marLeft w:val="0"/>
      <w:marRight w:val="0"/>
      <w:marTop w:val="0"/>
      <w:marBottom w:val="0"/>
      <w:divBdr>
        <w:top w:val="none" w:sz="0" w:space="0" w:color="auto"/>
        <w:left w:val="none" w:sz="0" w:space="0" w:color="auto"/>
        <w:bottom w:val="none" w:sz="0" w:space="0" w:color="auto"/>
        <w:right w:val="none" w:sz="0" w:space="0" w:color="auto"/>
      </w:divBdr>
    </w:div>
    <w:div w:id="1260992034">
      <w:bodyDiv w:val="1"/>
      <w:marLeft w:val="0"/>
      <w:marRight w:val="0"/>
      <w:marTop w:val="0"/>
      <w:marBottom w:val="0"/>
      <w:divBdr>
        <w:top w:val="none" w:sz="0" w:space="0" w:color="auto"/>
        <w:left w:val="none" w:sz="0" w:space="0" w:color="auto"/>
        <w:bottom w:val="none" w:sz="0" w:space="0" w:color="auto"/>
        <w:right w:val="none" w:sz="0" w:space="0" w:color="auto"/>
      </w:divBdr>
    </w:div>
    <w:div w:id="1263951946">
      <w:bodyDiv w:val="1"/>
      <w:marLeft w:val="0"/>
      <w:marRight w:val="0"/>
      <w:marTop w:val="0"/>
      <w:marBottom w:val="0"/>
      <w:divBdr>
        <w:top w:val="none" w:sz="0" w:space="0" w:color="auto"/>
        <w:left w:val="none" w:sz="0" w:space="0" w:color="auto"/>
        <w:bottom w:val="none" w:sz="0" w:space="0" w:color="auto"/>
        <w:right w:val="none" w:sz="0" w:space="0" w:color="auto"/>
      </w:divBdr>
    </w:div>
    <w:div w:id="1318345669">
      <w:bodyDiv w:val="1"/>
      <w:marLeft w:val="0"/>
      <w:marRight w:val="0"/>
      <w:marTop w:val="0"/>
      <w:marBottom w:val="0"/>
      <w:divBdr>
        <w:top w:val="none" w:sz="0" w:space="0" w:color="auto"/>
        <w:left w:val="none" w:sz="0" w:space="0" w:color="auto"/>
        <w:bottom w:val="none" w:sz="0" w:space="0" w:color="auto"/>
        <w:right w:val="none" w:sz="0" w:space="0" w:color="auto"/>
      </w:divBdr>
    </w:div>
    <w:div w:id="1321468628">
      <w:bodyDiv w:val="1"/>
      <w:marLeft w:val="0"/>
      <w:marRight w:val="0"/>
      <w:marTop w:val="0"/>
      <w:marBottom w:val="0"/>
      <w:divBdr>
        <w:top w:val="none" w:sz="0" w:space="0" w:color="auto"/>
        <w:left w:val="none" w:sz="0" w:space="0" w:color="auto"/>
        <w:bottom w:val="none" w:sz="0" w:space="0" w:color="auto"/>
        <w:right w:val="none" w:sz="0" w:space="0" w:color="auto"/>
      </w:divBdr>
    </w:div>
    <w:div w:id="1322276136">
      <w:bodyDiv w:val="1"/>
      <w:marLeft w:val="0"/>
      <w:marRight w:val="0"/>
      <w:marTop w:val="0"/>
      <w:marBottom w:val="0"/>
      <w:divBdr>
        <w:top w:val="none" w:sz="0" w:space="0" w:color="auto"/>
        <w:left w:val="none" w:sz="0" w:space="0" w:color="auto"/>
        <w:bottom w:val="none" w:sz="0" w:space="0" w:color="auto"/>
        <w:right w:val="none" w:sz="0" w:space="0" w:color="auto"/>
      </w:divBdr>
    </w:div>
    <w:div w:id="1339381574">
      <w:bodyDiv w:val="1"/>
      <w:marLeft w:val="0"/>
      <w:marRight w:val="0"/>
      <w:marTop w:val="0"/>
      <w:marBottom w:val="0"/>
      <w:divBdr>
        <w:top w:val="none" w:sz="0" w:space="0" w:color="auto"/>
        <w:left w:val="none" w:sz="0" w:space="0" w:color="auto"/>
        <w:bottom w:val="none" w:sz="0" w:space="0" w:color="auto"/>
        <w:right w:val="none" w:sz="0" w:space="0" w:color="auto"/>
      </w:divBdr>
    </w:div>
    <w:div w:id="1359700643">
      <w:bodyDiv w:val="1"/>
      <w:marLeft w:val="0"/>
      <w:marRight w:val="0"/>
      <w:marTop w:val="0"/>
      <w:marBottom w:val="0"/>
      <w:divBdr>
        <w:top w:val="none" w:sz="0" w:space="0" w:color="auto"/>
        <w:left w:val="none" w:sz="0" w:space="0" w:color="auto"/>
        <w:bottom w:val="none" w:sz="0" w:space="0" w:color="auto"/>
        <w:right w:val="none" w:sz="0" w:space="0" w:color="auto"/>
      </w:divBdr>
    </w:div>
    <w:div w:id="1363818381">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73070649">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380744650">
      <w:bodyDiv w:val="1"/>
      <w:marLeft w:val="0"/>
      <w:marRight w:val="0"/>
      <w:marTop w:val="0"/>
      <w:marBottom w:val="0"/>
      <w:divBdr>
        <w:top w:val="none" w:sz="0" w:space="0" w:color="auto"/>
        <w:left w:val="none" w:sz="0" w:space="0" w:color="auto"/>
        <w:bottom w:val="none" w:sz="0" w:space="0" w:color="auto"/>
        <w:right w:val="none" w:sz="0" w:space="0" w:color="auto"/>
      </w:divBdr>
    </w:div>
    <w:div w:id="1413240514">
      <w:bodyDiv w:val="1"/>
      <w:marLeft w:val="0"/>
      <w:marRight w:val="0"/>
      <w:marTop w:val="0"/>
      <w:marBottom w:val="0"/>
      <w:divBdr>
        <w:top w:val="none" w:sz="0" w:space="0" w:color="auto"/>
        <w:left w:val="none" w:sz="0" w:space="0" w:color="auto"/>
        <w:bottom w:val="none" w:sz="0" w:space="0" w:color="auto"/>
        <w:right w:val="none" w:sz="0" w:space="0" w:color="auto"/>
      </w:divBdr>
    </w:div>
    <w:div w:id="1417364719">
      <w:bodyDiv w:val="1"/>
      <w:marLeft w:val="0"/>
      <w:marRight w:val="0"/>
      <w:marTop w:val="0"/>
      <w:marBottom w:val="0"/>
      <w:divBdr>
        <w:top w:val="none" w:sz="0" w:space="0" w:color="auto"/>
        <w:left w:val="none" w:sz="0" w:space="0" w:color="auto"/>
        <w:bottom w:val="none" w:sz="0" w:space="0" w:color="auto"/>
        <w:right w:val="none" w:sz="0" w:space="0" w:color="auto"/>
      </w:divBdr>
    </w:div>
    <w:div w:id="1432556022">
      <w:bodyDiv w:val="1"/>
      <w:marLeft w:val="0"/>
      <w:marRight w:val="0"/>
      <w:marTop w:val="0"/>
      <w:marBottom w:val="0"/>
      <w:divBdr>
        <w:top w:val="none" w:sz="0" w:space="0" w:color="auto"/>
        <w:left w:val="none" w:sz="0" w:space="0" w:color="auto"/>
        <w:bottom w:val="none" w:sz="0" w:space="0" w:color="auto"/>
        <w:right w:val="none" w:sz="0" w:space="0" w:color="auto"/>
      </w:divBdr>
    </w:div>
    <w:div w:id="1439835339">
      <w:bodyDiv w:val="1"/>
      <w:marLeft w:val="0"/>
      <w:marRight w:val="0"/>
      <w:marTop w:val="0"/>
      <w:marBottom w:val="0"/>
      <w:divBdr>
        <w:top w:val="none" w:sz="0" w:space="0" w:color="auto"/>
        <w:left w:val="none" w:sz="0" w:space="0" w:color="auto"/>
        <w:bottom w:val="none" w:sz="0" w:space="0" w:color="auto"/>
        <w:right w:val="none" w:sz="0" w:space="0" w:color="auto"/>
      </w:divBdr>
    </w:div>
    <w:div w:id="1454320991">
      <w:bodyDiv w:val="1"/>
      <w:marLeft w:val="0"/>
      <w:marRight w:val="0"/>
      <w:marTop w:val="0"/>
      <w:marBottom w:val="0"/>
      <w:divBdr>
        <w:top w:val="none" w:sz="0" w:space="0" w:color="auto"/>
        <w:left w:val="none" w:sz="0" w:space="0" w:color="auto"/>
        <w:bottom w:val="none" w:sz="0" w:space="0" w:color="auto"/>
        <w:right w:val="none" w:sz="0" w:space="0" w:color="auto"/>
      </w:divBdr>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474447159">
      <w:bodyDiv w:val="1"/>
      <w:marLeft w:val="0"/>
      <w:marRight w:val="0"/>
      <w:marTop w:val="0"/>
      <w:marBottom w:val="0"/>
      <w:divBdr>
        <w:top w:val="none" w:sz="0" w:space="0" w:color="auto"/>
        <w:left w:val="none" w:sz="0" w:space="0" w:color="auto"/>
        <w:bottom w:val="none" w:sz="0" w:space="0" w:color="auto"/>
        <w:right w:val="none" w:sz="0" w:space="0" w:color="auto"/>
      </w:divBdr>
    </w:div>
    <w:div w:id="1475951434">
      <w:bodyDiv w:val="1"/>
      <w:marLeft w:val="0"/>
      <w:marRight w:val="0"/>
      <w:marTop w:val="0"/>
      <w:marBottom w:val="0"/>
      <w:divBdr>
        <w:top w:val="none" w:sz="0" w:space="0" w:color="auto"/>
        <w:left w:val="none" w:sz="0" w:space="0" w:color="auto"/>
        <w:bottom w:val="none" w:sz="0" w:space="0" w:color="auto"/>
        <w:right w:val="none" w:sz="0" w:space="0" w:color="auto"/>
      </w:divBdr>
    </w:div>
    <w:div w:id="1479148731">
      <w:bodyDiv w:val="1"/>
      <w:marLeft w:val="0"/>
      <w:marRight w:val="0"/>
      <w:marTop w:val="0"/>
      <w:marBottom w:val="0"/>
      <w:divBdr>
        <w:top w:val="none" w:sz="0" w:space="0" w:color="auto"/>
        <w:left w:val="none" w:sz="0" w:space="0" w:color="auto"/>
        <w:bottom w:val="none" w:sz="0" w:space="0" w:color="auto"/>
        <w:right w:val="none" w:sz="0" w:space="0" w:color="auto"/>
      </w:divBdr>
    </w:div>
    <w:div w:id="1499928533">
      <w:bodyDiv w:val="1"/>
      <w:marLeft w:val="0"/>
      <w:marRight w:val="0"/>
      <w:marTop w:val="0"/>
      <w:marBottom w:val="0"/>
      <w:divBdr>
        <w:top w:val="none" w:sz="0" w:space="0" w:color="auto"/>
        <w:left w:val="none" w:sz="0" w:space="0" w:color="auto"/>
        <w:bottom w:val="none" w:sz="0" w:space="0" w:color="auto"/>
        <w:right w:val="none" w:sz="0" w:space="0" w:color="auto"/>
      </w:divBdr>
    </w:div>
    <w:div w:id="1500383627">
      <w:bodyDiv w:val="1"/>
      <w:marLeft w:val="0"/>
      <w:marRight w:val="0"/>
      <w:marTop w:val="0"/>
      <w:marBottom w:val="0"/>
      <w:divBdr>
        <w:top w:val="none" w:sz="0" w:space="0" w:color="auto"/>
        <w:left w:val="none" w:sz="0" w:space="0" w:color="auto"/>
        <w:bottom w:val="none" w:sz="0" w:space="0" w:color="auto"/>
        <w:right w:val="none" w:sz="0" w:space="0" w:color="auto"/>
      </w:divBdr>
    </w:div>
    <w:div w:id="1512139563">
      <w:bodyDiv w:val="1"/>
      <w:marLeft w:val="0"/>
      <w:marRight w:val="0"/>
      <w:marTop w:val="0"/>
      <w:marBottom w:val="0"/>
      <w:divBdr>
        <w:top w:val="none" w:sz="0" w:space="0" w:color="auto"/>
        <w:left w:val="none" w:sz="0" w:space="0" w:color="auto"/>
        <w:bottom w:val="none" w:sz="0" w:space="0" w:color="auto"/>
        <w:right w:val="none" w:sz="0" w:space="0" w:color="auto"/>
      </w:divBdr>
    </w:div>
    <w:div w:id="1531802384">
      <w:bodyDiv w:val="1"/>
      <w:marLeft w:val="0"/>
      <w:marRight w:val="0"/>
      <w:marTop w:val="0"/>
      <w:marBottom w:val="0"/>
      <w:divBdr>
        <w:top w:val="none" w:sz="0" w:space="0" w:color="auto"/>
        <w:left w:val="none" w:sz="0" w:space="0" w:color="auto"/>
        <w:bottom w:val="none" w:sz="0" w:space="0" w:color="auto"/>
        <w:right w:val="none" w:sz="0" w:space="0" w:color="auto"/>
      </w:divBdr>
    </w:div>
    <w:div w:id="1548838322">
      <w:bodyDiv w:val="1"/>
      <w:marLeft w:val="0"/>
      <w:marRight w:val="0"/>
      <w:marTop w:val="0"/>
      <w:marBottom w:val="0"/>
      <w:divBdr>
        <w:top w:val="none" w:sz="0" w:space="0" w:color="auto"/>
        <w:left w:val="none" w:sz="0" w:space="0" w:color="auto"/>
        <w:bottom w:val="none" w:sz="0" w:space="0" w:color="auto"/>
        <w:right w:val="none" w:sz="0" w:space="0" w:color="auto"/>
      </w:divBdr>
    </w:div>
    <w:div w:id="1552959797">
      <w:bodyDiv w:val="1"/>
      <w:marLeft w:val="0"/>
      <w:marRight w:val="0"/>
      <w:marTop w:val="0"/>
      <w:marBottom w:val="0"/>
      <w:divBdr>
        <w:top w:val="none" w:sz="0" w:space="0" w:color="auto"/>
        <w:left w:val="none" w:sz="0" w:space="0" w:color="auto"/>
        <w:bottom w:val="none" w:sz="0" w:space="0" w:color="auto"/>
        <w:right w:val="none" w:sz="0" w:space="0" w:color="auto"/>
      </w:divBdr>
    </w:div>
    <w:div w:id="1586064635">
      <w:bodyDiv w:val="1"/>
      <w:marLeft w:val="0"/>
      <w:marRight w:val="0"/>
      <w:marTop w:val="0"/>
      <w:marBottom w:val="0"/>
      <w:divBdr>
        <w:top w:val="none" w:sz="0" w:space="0" w:color="auto"/>
        <w:left w:val="none" w:sz="0" w:space="0" w:color="auto"/>
        <w:bottom w:val="none" w:sz="0" w:space="0" w:color="auto"/>
        <w:right w:val="none" w:sz="0" w:space="0" w:color="auto"/>
      </w:divBdr>
    </w:div>
    <w:div w:id="1604727335">
      <w:bodyDiv w:val="1"/>
      <w:marLeft w:val="0"/>
      <w:marRight w:val="0"/>
      <w:marTop w:val="0"/>
      <w:marBottom w:val="0"/>
      <w:divBdr>
        <w:top w:val="none" w:sz="0" w:space="0" w:color="auto"/>
        <w:left w:val="none" w:sz="0" w:space="0" w:color="auto"/>
        <w:bottom w:val="none" w:sz="0" w:space="0" w:color="auto"/>
        <w:right w:val="none" w:sz="0" w:space="0" w:color="auto"/>
      </w:divBdr>
    </w:div>
    <w:div w:id="1616475956">
      <w:bodyDiv w:val="1"/>
      <w:marLeft w:val="0"/>
      <w:marRight w:val="0"/>
      <w:marTop w:val="0"/>
      <w:marBottom w:val="0"/>
      <w:divBdr>
        <w:top w:val="none" w:sz="0" w:space="0" w:color="auto"/>
        <w:left w:val="none" w:sz="0" w:space="0" w:color="auto"/>
        <w:bottom w:val="none" w:sz="0" w:space="0" w:color="auto"/>
        <w:right w:val="none" w:sz="0" w:space="0" w:color="auto"/>
      </w:divBdr>
    </w:div>
    <w:div w:id="1620526990">
      <w:bodyDiv w:val="1"/>
      <w:marLeft w:val="0"/>
      <w:marRight w:val="0"/>
      <w:marTop w:val="0"/>
      <w:marBottom w:val="0"/>
      <w:divBdr>
        <w:top w:val="none" w:sz="0" w:space="0" w:color="auto"/>
        <w:left w:val="none" w:sz="0" w:space="0" w:color="auto"/>
        <w:bottom w:val="none" w:sz="0" w:space="0" w:color="auto"/>
        <w:right w:val="none" w:sz="0" w:space="0" w:color="auto"/>
      </w:divBdr>
    </w:div>
    <w:div w:id="1639069282">
      <w:bodyDiv w:val="1"/>
      <w:marLeft w:val="0"/>
      <w:marRight w:val="0"/>
      <w:marTop w:val="0"/>
      <w:marBottom w:val="0"/>
      <w:divBdr>
        <w:top w:val="none" w:sz="0" w:space="0" w:color="auto"/>
        <w:left w:val="none" w:sz="0" w:space="0" w:color="auto"/>
        <w:bottom w:val="none" w:sz="0" w:space="0" w:color="auto"/>
        <w:right w:val="none" w:sz="0" w:space="0" w:color="auto"/>
      </w:divBdr>
    </w:div>
    <w:div w:id="1641617724">
      <w:bodyDiv w:val="1"/>
      <w:marLeft w:val="0"/>
      <w:marRight w:val="0"/>
      <w:marTop w:val="0"/>
      <w:marBottom w:val="0"/>
      <w:divBdr>
        <w:top w:val="none" w:sz="0" w:space="0" w:color="auto"/>
        <w:left w:val="none" w:sz="0" w:space="0" w:color="auto"/>
        <w:bottom w:val="none" w:sz="0" w:space="0" w:color="auto"/>
        <w:right w:val="none" w:sz="0" w:space="0" w:color="auto"/>
      </w:divBdr>
    </w:div>
    <w:div w:id="1652714906">
      <w:bodyDiv w:val="1"/>
      <w:marLeft w:val="0"/>
      <w:marRight w:val="0"/>
      <w:marTop w:val="0"/>
      <w:marBottom w:val="0"/>
      <w:divBdr>
        <w:top w:val="none" w:sz="0" w:space="0" w:color="auto"/>
        <w:left w:val="none" w:sz="0" w:space="0" w:color="auto"/>
        <w:bottom w:val="none" w:sz="0" w:space="0" w:color="auto"/>
        <w:right w:val="none" w:sz="0" w:space="0" w:color="auto"/>
      </w:divBdr>
    </w:div>
    <w:div w:id="1664703798">
      <w:bodyDiv w:val="1"/>
      <w:marLeft w:val="0"/>
      <w:marRight w:val="0"/>
      <w:marTop w:val="0"/>
      <w:marBottom w:val="0"/>
      <w:divBdr>
        <w:top w:val="none" w:sz="0" w:space="0" w:color="auto"/>
        <w:left w:val="none" w:sz="0" w:space="0" w:color="auto"/>
        <w:bottom w:val="none" w:sz="0" w:space="0" w:color="auto"/>
        <w:right w:val="none" w:sz="0" w:space="0" w:color="auto"/>
      </w:divBdr>
    </w:div>
    <w:div w:id="1683162347">
      <w:bodyDiv w:val="1"/>
      <w:marLeft w:val="0"/>
      <w:marRight w:val="0"/>
      <w:marTop w:val="0"/>
      <w:marBottom w:val="0"/>
      <w:divBdr>
        <w:top w:val="none" w:sz="0" w:space="0" w:color="auto"/>
        <w:left w:val="none" w:sz="0" w:space="0" w:color="auto"/>
        <w:bottom w:val="none" w:sz="0" w:space="0" w:color="auto"/>
        <w:right w:val="none" w:sz="0" w:space="0" w:color="auto"/>
      </w:divBdr>
    </w:div>
    <w:div w:id="1703630286">
      <w:bodyDiv w:val="1"/>
      <w:marLeft w:val="0"/>
      <w:marRight w:val="0"/>
      <w:marTop w:val="0"/>
      <w:marBottom w:val="0"/>
      <w:divBdr>
        <w:top w:val="none" w:sz="0" w:space="0" w:color="auto"/>
        <w:left w:val="none" w:sz="0" w:space="0" w:color="auto"/>
        <w:bottom w:val="none" w:sz="0" w:space="0" w:color="auto"/>
        <w:right w:val="none" w:sz="0" w:space="0" w:color="auto"/>
      </w:divBdr>
      <w:divsChild>
        <w:div w:id="1331761756">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90698">
      <w:bodyDiv w:val="1"/>
      <w:marLeft w:val="0"/>
      <w:marRight w:val="0"/>
      <w:marTop w:val="0"/>
      <w:marBottom w:val="0"/>
      <w:divBdr>
        <w:top w:val="none" w:sz="0" w:space="0" w:color="auto"/>
        <w:left w:val="none" w:sz="0" w:space="0" w:color="auto"/>
        <w:bottom w:val="none" w:sz="0" w:space="0" w:color="auto"/>
        <w:right w:val="none" w:sz="0" w:space="0" w:color="auto"/>
      </w:divBdr>
    </w:div>
    <w:div w:id="1850175782">
      <w:bodyDiv w:val="1"/>
      <w:marLeft w:val="0"/>
      <w:marRight w:val="0"/>
      <w:marTop w:val="0"/>
      <w:marBottom w:val="0"/>
      <w:divBdr>
        <w:top w:val="none" w:sz="0" w:space="0" w:color="auto"/>
        <w:left w:val="none" w:sz="0" w:space="0" w:color="auto"/>
        <w:bottom w:val="none" w:sz="0" w:space="0" w:color="auto"/>
        <w:right w:val="none" w:sz="0" w:space="0" w:color="auto"/>
      </w:divBdr>
    </w:div>
    <w:div w:id="1908493599">
      <w:bodyDiv w:val="1"/>
      <w:marLeft w:val="0"/>
      <w:marRight w:val="0"/>
      <w:marTop w:val="0"/>
      <w:marBottom w:val="0"/>
      <w:divBdr>
        <w:top w:val="none" w:sz="0" w:space="0" w:color="auto"/>
        <w:left w:val="none" w:sz="0" w:space="0" w:color="auto"/>
        <w:bottom w:val="none" w:sz="0" w:space="0" w:color="auto"/>
        <w:right w:val="none" w:sz="0" w:space="0" w:color="auto"/>
      </w:divBdr>
    </w:div>
    <w:div w:id="1916935617">
      <w:bodyDiv w:val="1"/>
      <w:marLeft w:val="0"/>
      <w:marRight w:val="0"/>
      <w:marTop w:val="0"/>
      <w:marBottom w:val="0"/>
      <w:divBdr>
        <w:top w:val="none" w:sz="0" w:space="0" w:color="auto"/>
        <w:left w:val="none" w:sz="0" w:space="0" w:color="auto"/>
        <w:bottom w:val="none" w:sz="0" w:space="0" w:color="auto"/>
        <w:right w:val="none" w:sz="0" w:space="0" w:color="auto"/>
      </w:divBdr>
    </w:div>
    <w:div w:id="1920940910">
      <w:bodyDiv w:val="1"/>
      <w:marLeft w:val="0"/>
      <w:marRight w:val="0"/>
      <w:marTop w:val="0"/>
      <w:marBottom w:val="0"/>
      <w:divBdr>
        <w:top w:val="none" w:sz="0" w:space="0" w:color="auto"/>
        <w:left w:val="none" w:sz="0" w:space="0" w:color="auto"/>
        <w:bottom w:val="none" w:sz="0" w:space="0" w:color="auto"/>
        <w:right w:val="none" w:sz="0" w:space="0" w:color="auto"/>
      </w:divBdr>
    </w:div>
    <w:div w:id="1929579798">
      <w:bodyDiv w:val="1"/>
      <w:marLeft w:val="0"/>
      <w:marRight w:val="0"/>
      <w:marTop w:val="0"/>
      <w:marBottom w:val="0"/>
      <w:divBdr>
        <w:top w:val="none" w:sz="0" w:space="0" w:color="auto"/>
        <w:left w:val="none" w:sz="0" w:space="0" w:color="auto"/>
        <w:bottom w:val="none" w:sz="0" w:space="0" w:color="auto"/>
        <w:right w:val="none" w:sz="0" w:space="0" w:color="auto"/>
      </w:divBdr>
    </w:div>
    <w:div w:id="1935504636">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47883842">
      <w:bodyDiv w:val="1"/>
      <w:marLeft w:val="0"/>
      <w:marRight w:val="0"/>
      <w:marTop w:val="0"/>
      <w:marBottom w:val="0"/>
      <w:divBdr>
        <w:top w:val="none" w:sz="0" w:space="0" w:color="auto"/>
        <w:left w:val="none" w:sz="0" w:space="0" w:color="auto"/>
        <w:bottom w:val="none" w:sz="0" w:space="0" w:color="auto"/>
        <w:right w:val="none" w:sz="0" w:space="0" w:color="auto"/>
      </w:divBdr>
    </w:div>
    <w:div w:id="1956790111">
      <w:bodyDiv w:val="1"/>
      <w:marLeft w:val="0"/>
      <w:marRight w:val="0"/>
      <w:marTop w:val="0"/>
      <w:marBottom w:val="0"/>
      <w:divBdr>
        <w:top w:val="none" w:sz="0" w:space="0" w:color="auto"/>
        <w:left w:val="none" w:sz="0" w:space="0" w:color="auto"/>
        <w:bottom w:val="none" w:sz="0" w:space="0" w:color="auto"/>
        <w:right w:val="none" w:sz="0" w:space="0" w:color="auto"/>
      </w:divBdr>
    </w:div>
    <w:div w:id="1961565752">
      <w:bodyDiv w:val="1"/>
      <w:marLeft w:val="0"/>
      <w:marRight w:val="0"/>
      <w:marTop w:val="0"/>
      <w:marBottom w:val="0"/>
      <w:divBdr>
        <w:top w:val="none" w:sz="0" w:space="0" w:color="auto"/>
        <w:left w:val="none" w:sz="0" w:space="0" w:color="auto"/>
        <w:bottom w:val="none" w:sz="0" w:space="0" w:color="auto"/>
        <w:right w:val="none" w:sz="0" w:space="0" w:color="auto"/>
      </w:divBdr>
    </w:div>
    <w:div w:id="1978491777">
      <w:bodyDiv w:val="1"/>
      <w:marLeft w:val="0"/>
      <w:marRight w:val="0"/>
      <w:marTop w:val="0"/>
      <w:marBottom w:val="0"/>
      <w:divBdr>
        <w:top w:val="none" w:sz="0" w:space="0" w:color="auto"/>
        <w:left w:val="none" w:sz="0" w:space="0" w:color="auto"/>
        <w:bottom w:val="none" w:sz="0" w:space="0" w:color="auto"/>
        <w:right w:val="none" w:sz="0" w:space="0" w:color="auto"/>
      </w:divBdr>
    </w:div>
    <w:div w:id="1993869098">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00032571">
      <w:bodyDiv w:val="1"/>
      <w:marLeft w:val="0"/>
      <w:marRight w:val="0"/>
      <w:marTop w:val="0"/>
      <w:marBottom w:val="0"/>
      <w:divBdr>
        <w:top w:val="none" w:sz="0" w:space="0" w:color="auto"/>
        <w:left w:val="none" w:sz="0" w:space="0" w:color="auto"/>
        <w:bottom w:val="none" w:sz="0" w:space="0" w:color="auto"/>
        <w:right w:val="none" w:sz="0" w:space="0" w:color="auto"/>
      </w:divBdr>
    </w:div>
    <w:div w:id="2005548041">
      <w:bodyDiv w:val="1"/>
      <w:marLeft w:val="0"/>
      <w:marRight w:val="0"/>
      <w:marTop w:val="0"/>
      <w:marBottom w:val="0"/>
      <w:divBdr>
        <w:top w:val="none" w:sz="0" w:space="0" w:color="auto"/>
        <w:left w:val="none" w:sz="0" w:space="0" w:color="auto"/>
        <w:bottom w:val="none" w:sz="0" w:space="0" w:color="auto"/>
        <w:right w:val="none" w:sz="0" w:space="0" w:color="auto"/>
      </w:divBdr>
    </w:div>
    <w:div w:id="2018847212">
      <w:bodyDiv w:val="1"/>
      <w:marLeft w:val="0"/>
      <w:marRight w:val="0"/>
      <w:marTop w:val="0"/>
      <w:marBottom w:val="0"/>
      <w:divBdr>
        <w:top w:val="none" w:sz="0" w:space="0" w:color="auto"/>
        <w:left w:val="none" w:sz="0" w:space="0" w:color="auto"/>
        <w:bottom w:val="none" w:sz="0" w:space="0" w:color="auto"/>
        <w:right w:val="none" w:sz="0" w:space="0" w:color="auto"/>
      </w:divBdr>
    </w:div>
    <w:div w:id="2029796281">
      <w:bodyDiv w:val="1"/>
      <w:marLeft w:val="0"/>
      <w:marRight w:val="0"/>
      <w:marTop w:val="0"/>
      <w:marBottom w:val="0"/>
      <w:divBdr>
        <w:top w:val="none" w:sz="0" w:space="0" w:color="auto"/>
        <w:left w:val="none" w:sz="0" w:space="0" w:color="auto"/>
        <w:bottom w:val="none" w:sz="0" w:space="0" w:color="auto"/>
        <w:right w:val="none" w:sz="0" w:space="0" w:color="auto"/>
      </w:divBdr>
    </w:div>
    <w:div w:id="2072075955">
      <w:bodyDiv w:val="1"/>
      <w:marLeft w:val="0"/>
      <w:marRight w:val="0"/>
      <w:marTop w:val="0"/>
      <w:marBottom w:val="0"/>
      <w:divBdr>
        <w:top w:val="none" w:sz="0" w:space="0" w:color="auto"/>
        <w:left w:val="none" w:sz="0" w:space="0" w:color="auto"/>
        <w:bottom w:val="none" w:sz="0" w:space="0" w:color="auto"/>
        <w:right w:val="none" w:sz="0" w:space="0" w:color="auto"/>
      </w:divBdr>
    </w:div>
    <w:div w:id="2084641178">
      <w:bodyDiv w:val="1"/>
      <w:marLeft w:val="0"/>
      <w:marRight w:val="0"/>
      <w:marTop w:val="0"/>
      <w:marBottom w:val="0"/>
      <w:divBdr>
        <w:top w:val="none" w:sz="0" w:space="0" w:color="auto"/>
        <w:left w:val="none" w:sz="0" w:space="0" w:color="auto"/>
        <w:bottom w:val="none" w:sz="0" w:space="0" w:color="auto"/>
        <w:right w:val="none" w:sz="0" w:space="0" w:color="auto"/>
      </w:divBdr>
    </w:div>
    <w:div w:id="2114126082">
      <w:bodyDiv w:val="1"/>
      <w:marLeft w:val="0"/>
      <w:marRight w:val="0"/>
      <w:marTop w:val="0"/>
      <w:marBottom w:val="0"/>
      <w:divBdr>
        <w:top w:val="none" w:sz="0" w:space="0" w:color="auto"/>
        <w:left w:val="none" w:sz="0" w:space="0" w:color="auto"/>
        <w:bottom w:val="none" w:sz="0" w:space="0" w:color="auto"/>
        <w:right w:val="none" w:sz="0" w:space="0" w:color="auto"/>
      </w:divBdr>
    </w:div>
    <w:div w:id="2119136242">
      <w:bodyDiv w:val="1"/>
      <w:marLeft w:val="0"/>
      <w:marRight w:val="0"/>
      <w:marTop w:val="0"/>
      <w:marBottom w:val="0"/>
      <w:divBdr>
        <w:top w:val="none" w:sz="0" w:space="0" w:color="auto"/>
        <w:left w:val="none" w:sz="0" w:space="0" w:color="auto"/>
        <w:bottom w:val="none" w:sz="0" w:space="0" w:color="auto"/>
        <w:right w:val="none" w:sz="0" w:space="0" w:color="auto"/>
      </w:divBdr>
    </w:div>
    <w:div w:id="2124111822">
      <w:bodyDiv w:val="1"/>
      <w:marLeft w:val="0"/>
      <w:marRight w:val="0"/>
      <w:marTop w:val="0"/>
      <w:marBottom w:val="0"/>
      <w:divBdr>
        <w:top w:val="none" w:sz="0" w:space="0" w:color="auto"/>
        <w:left w:val="none" w:sz="0" w:space="0" w:color="auto"/>
        <w:bottom w:val="none" w:sz="0" w:space="0" w:color="auto"/>
        <w:right w:val="none" w:sz="0" w:space="0" w:color="auto"/>
      </w:divBdr>
    </w:div>
    <w:div w:id="2129085231">
      <w:bodyDiv w:val="1"/>
      <w:marLeft w:val="0"/>
      <w:marRight w:val="0"/>
      <w:marTop w:val="0"/>
      <w:marBottom w:val="0"/>
      <w:divBdr>
        <w:top w:val="none" w:sz="0" w:space="0" w:color="auto"/>
        <w:left w:val="none" w:sz="0" w:space="0" w:color="auto"/>
        <w:bottom w:val="none" w:sz="0" w:space="0" w:color="auto"/>
        <w:right w:val="none" w:sz="0" w:space="0" w:color="auto"/>
      </w:divBdr>
    </w:div>
    <w:div w:id="2137092393">
      <w:bodyDiv w:val="1"/>
      <w:marLeft w:val="0"/>
      <w:marRight w:val="0"/>
      <w:marTop w:val="0"/>
      <w:marBottom w:val="0"/>
      <w:divBdr>
        <w:top w:val="none" w:sz="0" w:space="0" w:color="auto"/>
        <w:left w:val="none" w:sz="0" w:space="0" w:color="auto"/>
        <w:bottom w:val="none" w:sz="0" w:space="0" w:color="auto"/>
        <w:right w:val="none" w:sz="0" w:space="0" w:color="auto"/>
      </w:divBdr>
    </w:div>
    <w:div w:id="2141725987">
      <w:bodyDiv w:val="1"/>
      <w:marLeft w:val="0"/>
      <w:marRight w:val="0"/>
      <w:marTop w:val="0"/>
      <w:marBottom w:val="0"/>
      <w:divBdr>
        <w:top w:val="none" w:sz="0" w:space="0" w:color="auto"/>
        <w:left w:val="none" w:sz="0" w:space="0" w:color="auto"/>
        <w:bottom w:val="none" w:sz="0" w:space="0" w:color="auto"/>
        <w:right w:val="none" w:sz="0" w:space="0" w:color="auto"/>
      </w:divBdr>
    </w:div>
    <w:div w:id="214403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vpp.eviesiejipirkimai.lt/Notice/Details/2022-641983" TargetMode="External"/><Relationship Id="rId18" Type="http://schemas.openxmlformats.org/officeDocument/2006/relationships/hyperlink" Target="https://liteko.teismai.lt/viesasprendimupaieska/paieska.aspx?card_id=077A5A2C-3F8A-428F-AD59-511A0BB25F21" TargetMode="External"/><Relationship Id="rId26" Type="http://schemas.openxmlformats.org/officeDocument/2006/relationships/hyperlink" Target="http://www.stat.gov.lt" TargetMode="External"/><Relationship Id="rId39" Type="http://schemas.openxmlformats.org/officeDocument/2006/relationships/footer" Target="footer2.xml"/><Relationship Id="rId21" Type="http://schemas.openxmlformats.org/officeDocument/2006/relationships/hyperlink" Target="http://www.stat.gov.lt" TargetMode="External"/><Relationship Id="rId34" Type="http://schemas.openxmlformats.org/officeDocument/2006/relationships/hyperlink" Target="https://www.e-tar.lt/portal/lt/legalAct/TAR.C54AFFAA7622/as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tar.lt/portal/lt/legalAct/674ebaf05d7111e79198ffdb108a3753/asr" TargetMode="External"/><Relationship Id="rId20" Type="http://schemas.openxmlformats.org/officeDocument/2006/relationships/hyperlink" Target="https://en.wikipedia.org/wiki/Oracle_Database" TargetMode="External"/><Relationship Id="rId29" Type="http://schemas.openxmlformats.org/officeDocument/2006/relationships/hyperlink" Target="https://www.e-tar.lt/portal/lt/legalAct/TAR.C54AFFAA7622/asr"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uras.jakubauskas@vmvt.lt" TargetMode="External"/><Relationship Id="rId24" Type="http://schemas.openxmlformats.org/officeDocument/2006/relationships/hyperlink" Target="https://www.e-tar.lt/portal/lt/legalAct/TAR.C54AFFAA7622/asr" TargetMode="External"/><Relationship Id="rId32" Type="http://schemas.openxmlformats.org/officeDocument/2006/relationships/hyperlink" Target="https://www.e-tar.lt/portal/lt/legalAct/TAR.C54AFFAA7622/asr"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vpp.eviesiejipirkimai.lt/Notice/Details/2022-659241"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hyperlink" Target="https://www.e-tar.lt/portal/lt/legalAct/674ebaf05d7111e79198ffdb108a3753/asr" TargetMode="External"/><Relationship Id="rId36" Type="http://schemas.openxmlformats.org/officeDocument/2006/relationships/header" Target="header1.xml"/><Relationship Id="rId10" Type="http://schemas.openxmlformats.org/officeDocument/2006/relationships/hyperlink" Target="mailto:info@vmvt.lt" TargetMode="External"/><Relationship Id="rId19" Type="http://schemas.openxmlformats.org/officeDocument/2006/relationships/hyperlink" Target="https://en.wikipedia.org/wiki/PHP" TargetMode="External"/><Relationship Id="rId31" Type="http://schemas.openxmlformats.org/officeDocument/2006/relationships/hyperlink" Target="https://cvpp.eviesiejipirkimai.lt/Notice/Details/2022-659241"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cvpp.eviesiejipirkimai.lt/Notice/Details/2022-644593" TargetMode="External"/><Relationship Id="rId22" Type="http://schemas.openxmlformats.org/officeDocument/2006/relationships/hyperlink" Target="https://cvpp.eviesiejipirkimai.lt/Notice/Details/2022-641983" TargetMode="External"/><Relationship Id="rId27" Type="http://schemas.openxmlformats.org/officeDocument/2006/relationships/hyperlink" Target="https://cvpp.eviesiejipirkimai.lt/Notice/Details/2022-644593" TargetMode="External"/><Relationship Id="rId30" Type="http://schemas.openxmlformats.org/officeDocument/2006/relationships/hyperlink" Target="https://liteko.teismai.lt/viesasprendimupaieska/paieska.aspx?card_id=077A5A2C-3F8A-428F-AD59-511A0BB25F21" TargetMode="External"/><Relationship Id="rId35" Type="http://schemas.openxmlformats.org/officeDocument/2006/relationships/hyperlink" Target="https://liteko.teismai.lt/viesasprendimupaieska/paieska.aspx?card_id=077A5A2C-3F8A-428F-AD59-511A0BB25F21"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LRVkanceliarija@lrv.lt" TargetMode="External"/><Relationship Id="rId17" Type="http://schemas.openxmlformats.org/officeDocument/2006/relationships/hyperlink" Target="https://www.e-tar.lt/portal/lt/legalAct/TAR.C54AFFAA7622/asr" TargetMode="External"/><Relationship Id="rId25" Type="http://schemas.openxmlformats.org/officeDocument/2006/relationships/hyperlink" Target="https://liteko.teismai.lt/viesasprendimupaieska/paieska.aspx?card_id=077A5A2C-3F8A-428F-AD59-511A0BB25F21" TargetMode="External"/><Relationship Id="rId33" Type="http://schemas.openxmlformats.org/officeDocument/2006/relationships/hyperlink" Target="https://www.e-tar.lt/portal/lt/legalAct/674ebaf05d7111e79198ffdb108a3753/asr"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help.sap.com/docs/SAP%20Business%20Application%20Studio" TargetMode="External"/><Relationship Id="rId13" Type="http://schemas.openxmlformats.org/officeDocument/2006/relationships/hyperlink" Target="https://www.tiobe.com/tiobe-index/" TargetMode="External"/><Relationship Id="rId18" Type="http://schemas.openxmlformats.org/officeDocument/2006/relationships/hyperlink" Target="https://www.oracle.com/co/database/sqldeveloper/" TargetMode="External"/><Relationship Id="rId3" Type="http://schemas.openxmlformats.org/officeDocument/2006/relationships/hyperlink" Target="https://www.sap.com/india/partner/become/service/apply.html" TargetMode="External"/><Relationship Id="rId7" Type="http://schemas.openxmlformats.org/officeDocument/2006/relationships/hyperlink" Target="https://www.sap.com/india/partner/become/service/apply.html" TargetMode="External"/><Relationship Id="rId12" Type="http://schemas.openxmlformats.org/officeDocument/2006/relationships/hyperlink" Target="https://ui5.sap.com/" TargetMode="External"/><Relationship Id="rId17" Type="http://schemas.openxmlformats.org/officeDocument/2006/relationships/hyperlink" Target="https://www.jetbrains.com/phpstorm/buy/" TargetMode="External"/><Relationship Id="rId2" Type="http://schemas.openxmlformats.org/officeDocument/2006/relationships/hyperlink" Target="https://www.sap.com/lithuania/partner/become.html" TargetMode="External"/><Relationship Id="rId16" Type="http://schemas.openxmlformats.org/officeDocument/2006/relationships/hyperlink" Target="https://www.jetbrains.com/idea/buy/" TargetMode="External"/><Relationship Id="rId1" Type="http://schemas.openxmlformats.org/officeDocument/2006/relationships/hyperlink" Target="https://www.viko.lt/studentams/studiju-programos-lietuviskai/programu-sistemos/" TargetMode="External"/><Relationship Id="rId6" Type="http://schemas.openxmlformats.org/officeDocument/2006/relationships/hyperlink" Target="https://www.sap.com/lithuania/partner/become.html" TargetMode="External"/><Relationship Id="rId11" Type="http://schemas.openxmlformats.org/officeDocument/2006/relationships/hyperlink" Target="https://help.sap.com/docs/SAP_HANA_DATA_LAKE/9220e7fec0fe4503b5c5a6e21d584e63/12aaea1360c947b5bd13dcf7e42d97ec.html" TargetMode="External"/><Relationship Id="rId5" Type="http://schemas.openxmlformats.org/officeDocument/2006/relationships/hyperlink" Target="https://www.viko.lt/studentams/studiju-programos-lietuviskai/programu-sistemos/" TargetMode="External"/><Relationship Id="rId15" Type="http://schemas.openxmlformats.org/officeDocument/2006/relationships/hyperlink" Target="https://visualstudio.microsoft.com/vs/pricing/?tab=business" TargetMode="External"/><Relationship Id="rId10" Type="http://schemas.openxmlformats.org/officeDocument/2006/relationships/hyperlink" Target="https://www.sap.com/products/technology-platform/solutions.html" TargetMode="External"/><Relationship Id="rId4" Type="http://schemas.openxmlformats.org/officeDocument/2006/relationships/hyperlink" Target="https://vpt.lrv.lt/lt/naujienos/del-viesojo-pirkimo-pardavimo-sutarciu-kainu-ir-kitu-salygu-perziurejimo" TargetMode="External"/><Relationship Id="rId9" Type="http://schemas.openxmlformats.org/officeDocument/2006/relationships/hyperlink" Target="https://www.sap.com/products/technology-platform/hana/what-is-sap-hana.html" TargetMode="External"/><Relationship Id="rId14" Type="http://schemas.openxmlformats.org/officeDocument/2006/relationships/hyperlink" Target="https://help.sap.com/docs/BTP/65de2977205c403bbc107264b8eccf4b/40a8f8f6f1724e0ca0fd2a8777f4550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4BC15-A06B-4563-A245-E3B388BF5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0</TotalTime>
  <Pages>52</Pages>
  <Words>29213</Words>
  <Characters>166517</Characters>
  <Application>Microsoft Office Word</Application>
  <DocSecurity>0</DocSecurity>
  <Lines>1387</Lines>
  <Paragraphs>390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195340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Laura Žemaitė</cp:lastModifiedBy>
  <cp:revision>2</cp:revision>
  <cp:lastPrinted>2019-07-30T04:26:00Z</cp:lastPrinted>
  <dcterms:created xsi:type="dcterms:W3CDTF">2022-11-11T10:26:00Z</dcterms:created>
  <dcterms:modified xsi:type="dcterms:W3CDTF">2022-11-11T10:26:00Z</dcterms:modified>
</cp:coreProperties>
</file>