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bookmarkStart w:id="1" w:name="_MON_1051956295"/>
    <w:bookmarkEnd w:id="1"/>
    <w:p w14:paraId="1577480F" w14:textId="77777777" w:rsidR="00CF262B" w:rsidRPr="00943AC8" w:rsidRDefault="00CF262B" w:rsidP="00D05ED3">
      <w:pPr>
        <w:jc w:val="center"/>
        <w:rPr>
          <w:sz w:val="24"/>
          <w:szCs w:val="24"/>
        </w:rPr>
      </w:pPr>
      <w:r w:rsidRPr="00943AC8">
        <w:rPr>
          <w:sz w:val="24"/>
          <w:szCs w:val="24"/>
        </w:rPr>
        <w:object w:dxaOrig="871" w:dyaOrig="886" w14:anchorId="11084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18000145" r:id="rId9"/>
        </w:object>
      </w:r>
    </w:p>
    <w:p w14:paraId="1C143680" w14:textId="77777777" w:rsidR="00CF262B" w:rsidRPr="00943AC8" w:rsidRDefault="00CF262B" w:rsidP="00D05ED3">
      <w:pPr>
        <w:jc w:val="center"/>
        <w:rPr>
          <w:sz w:val="24"/>
          <w:szCs w:val="24"/>
        </w:rPr>
      </w:pPr>
    </w:p>
    <w:p w14:paraId="4E7B982D" w14:textId="77777777" w:rsidR="00CF262B" w:rsidRPr="00943AC8" w:rsidRDefault="00CF262B" w:rsidP="00D05ED3">
      <w:pPr>
        <w:pStyle w:val="Heading1"/>
        <w:tabs>
          <w:tab w:val="left" w:pos="900"/>
        </w:tabs>
        <w:jc w:val="center"/>
        <w:rPr>
          <w:sz w:val="24"/>
          <w:szCs w:val="24"/>
        </w:rPr>
      </w:pPr>
      <w:r w:rsidRPr="00943AC8">
        <w:rPr>
          <w:sz w:val="24"/>
          <w:szCs w:val="24"/>
        </w:rPr>
        <w:t>VIEŠŲJŲ PIRKIMŲ TARNYBA</w:t>
      </w:r>
    </w:p>
    <w:p w14:paraId="7689E1B8" w14:textId="50BCE013" w:rsidR="00CF262B" w:rsidRPr="00943AC8" w:rsidRDefault="00CF262B" w:rsidP="00D05ED3">
      <w:pPr>
        <w:rPr>
          <w:sz w:val="24"/>
          <w:szCs w:val="24"/>
        </w:rPr>
      </w:pPr>
    </w:p>
    <w:p w14:paraId="78ED1775" w14:textId="3AA9EC8C" w:rsidR="001B6FA6" w:rsidRPr="00943AC8" w:rsidRDefault="001B6FA6" w:rsidP="00D05ED3">
      <w:pPr>
        <w:rPr>
          <w:sz w:val="24"/>
          <w:szCs w:val="24"/>
        </w:rPr>
      </w:pPr>
    </w:p>
    <w:p w14:paraId="23E4993E" w14:textId="18F05910" w:rsidR="001B6FA6" w:rsidRPr="00943AC8" w:rsidRDefault="001B6FA6" w:rsidP="001B6FA6">
      <w:pPr>
        <w:jc w:val="center"/>
        <w:rPr>
          <w:sz w:val="24"/>
          <w:szCs w:val="24"/>
        </w:rPr>
      </w:pPr>
      <w:r w:rsidRPr="00943AC8">
        <w:rPr>
          <w:b/>
          <w:bCs/>
          <w:sz w:val="24"/>
          <w:szCs w:val="24"/>
        </w:rPr>
        <w:t>VERTINIMO IŠVADA</w:t>
      </w:r>
    </w:p>
    <w:p w14:paraId="22A534D9" w14:textId="79D88380" w:rsidR="00CF262B" w:rsidRPr="00943AC8" w:rsidRDefault="00CF262B" w:rsidP="00D05ED3">
      <w:pPr>
        <w:rPr>
          <w:sz w:val="24"/>
          <w:szCs w:val="24"/>
        </w:rPr>
      </w:pPr>
    </w:p>
    <w:p w14:paraId="0239B107" w14:textId="77777777" w:rsidR="003C3D85" w:rsidRPr="00943AC8" w:rsidRDefault="003C3D85" w:rsidP="00D05ED3">
      <w:pPr>
        <w:rPr>
          <w:sz w:val="24"/>
          <w:szCs w:val="24"/>
        </w:rPr>
      </w:pPr>
    </w:p>
    <w:tbl>
      <w:tblPr>
        <w:tblW w:w="11744" w:type="dxa"/>
        <w:tblInd w:w="87" w:type="dxa"/>
        <w:tblLayout w:type="fixed"/>
        <w:tblLook w:val="0000" w:firstRow="0" w:lastRow="0" w:firstColumn="0" w:lastColumn="0" w:noHBand="0" w:noVBand="0"/>
      </w:tblPr>
      <w:tblGrid>
        <w:gridCol w:w="5564"/>
        <w:gridCol w:w="1826"/>
        <w:gridCol w:w="2871"/>
        <w:gridCol w:w="1483"/>
      </w:tblGrid>
      <w:tr w:rsidR="008B47EE" w:rsidRPr="00943AC8" w14:paraId="41A2D580" w14:textId="77777777" w:rsidTr="009D5D1F">
        <w:trPr>
          <w:cantSplit/>
          <w:trHeight w:val="1170"/>
        </w:trPr>
        <w:tc>
          <w:tcPr>
            <w:tcW w:w="5564" w:type="dxa"/>
          </w:tcPr>
          <w:p w14:paraId="4B90A084" w14:textId="480B2E80" w:rsidR="00C5656D" w:rsidRPr="00943AC8" w:rsidRDefault="009D5D1F" w:rsidP="00C5656D">
            <w:pPr>
              <w:tabs>
                <w:tab w:val="left" w:pos="900"/>
              </w:tabs>
              <w:ind w:left="-87"/>
              <w:rPr>
                <w:sz w:val="24"/>
                <w:szCs w:val="24"/>
              </w:rPr>
            </w:pPr>
            <w:r w:rsidRPr="00943AC8">
              <w:rPr>
                <w:sz w:val="24"/>
                <w:szCs w:val="24"/>
              </w:rPr>
              <w:t>Europos socialinio fondo agentūrai</w:t>
            </w:r>
          </w:p>
          <w:p w14:paraId="7003C4A1" w14:textId="20DD3E61" w:rsidR="009D5D1F" w:rsidRPr="00943AC8" w:rsidRDefault="009D5D1F" w:rsidP="00C5656D">
            <w:pPr>
              <w:tabs>
                <w:tab w:val="left" w:pos="900"/>
              </w:tabs>
              <w:ind w:left="-87"/>
              <w:rPr>
                <w:sz w:val="24"/>
                <w:szCs w:val="24"/>
              </w:rPr>
            </w:pPr>
            <w:r w:rsidRPr="00943AC8">
              <w:rPr>
                <w:sz w:val="24"/>
                <w:szCs w:val="24"/>
              </w:rPr>
              <w:t>M. Katkaus g. 44</w:t>
            </w:r>
          </w:p>
          <w:p w14:paraId="62AED5D2" w14:textId="372E14AB" w:rsidR="009D5D1F" w:rsidRPr="00943AC8" w:rsidRDefault="009D5D1F" w:rsidP="00C5656D">
            <w:pPr>
              <w:tabs>
                <w:tab w:val="left" w:pos="900"/>
              </w:tabs>
              <w:ind w:left="-87"/>
              <w:rPr>
                <w:sz w:val="24"/>
                <w:szCs w:val="24"/>
              </w:rPr>
            </w:pPr>
            <w:r w:rsidRPr="00943AC8">
              <w:rPr>
                <w:sz w:val="24"/>
                <w:szCs w:val="24"/>
              </w:rPr>
              <w:t>09217 Vilnius</w:t>
            </w:r>
          </w:p>
          <w:p w14:paraId="7DDBB770" w14:textId="7119434A" w:rsidR="009D5D1F" w:rsidRPr="00943AC8" w:rsidRDefault="009D5D1F" w:rsidP="00C5656D">
            <w:pPr>
              <w:tabs>
                <w:tab w:val="left" w:pos="900"/>
              </w:tabs>
              <w:ind w:left="-87"/>
              <w:rPr>
                <w:sz w:val="24"/>
                <w:szCs w:val="24"/>
              </w:rPr>
            </w:pPr>
          </w:p>
          <w:p w14:paraId="7137549B" w14:textId="274D5180" w:rsidR="009D5D1F" w:rsidRPr="0097619E" w:rsidRDefault="009D5D1F" w:rsidP="00C5656D">
            <w:pPr>
              <w:tabs>
                <w:tab w:val="left" w:pos="900"/>
              </w:tabs>
              <w:ind w:left="-87"/>
              <w:rPr>
                <w:sz w:val="24"/>
                <w:szCs w:val="24"/>
              </w:rPr>
            </w:pPr>
            <w:r w:rsidRPr="00943AC8">
              <w:rPr>
                <w:sz w:val="24"/>
                <w:szCs w:val="24"/>
              </w:rPr>
              <w:t xml:space="preserve">El. p.: </w:t>
            </w:r>
            <w:hyperlink r:id="rId10" w:history="1">
              <w:r w:rsidRPr="00943AC8">
                <w:rPr>
                  <w:rStyle w:val="Hyperlink"/>
                  <w:sz w:val="24"/>
                  <w:szCs w:val="24"/>
                </w:rPr>
                <w:t>info</w:t>
              </w:r>
              <w:r w:rsidRPr="0097619E">
                <w:rPr>
                  <w:rStyle w:val="Hyperlink"/>
                  <w:sz w:val="24"/>
                  <w:szCs w:val="24"/>
                </w:rPr>
                <w:t>@esf.lt</w:t>
              </w:r>
            </w:hyperlink>
          </w:p>
          <w:p w14:paraId="7D548654" w14:textId="26DCE389" w:rsidR="009D5D1F" w:rsidRPr="00943AC8" w:rsidRDefault="009D5D1F" w:rsidP="00C5656D">
            <w:pPr>
              <w:tabs>
                <w:tab w:val="left" w:pos="900"/>
              </w:tabs>
              <w:ind w:left="-87"/>
              <w:rPr>
                <w:bCs/>
                <w:sz w:val="24"/>
                <w:szCs w:val="24"/>
              </w:rPr>
            </w:pPr>
            <w:r w:rsidRPr="0097619E">
              <w:rPr>
                <w:sz w:val="24"/>
                <w:szCs w:val="24"/>
              </w:rPr>
              <w:t xml:space="preserve">          </w:t>
            </w:r>
            <w:hyperlink r:id="rId11" w:history="1">
              <w:r w:rsidRPr="00335968">
                <w:rPr>
                  <w:rStyle w:val="Hyperlink"/>
                  <w:bCs/>
                  <w:sz w:val="24"/>
                  <w:szCs w:val="24"/>
                </w:rPr>
                <w:t>Adomas.Gricius@esf.lt</w:t>
              </w:r>
            </w:hyperlink>
          </w:p>
          <w:p w14:paraId="74EFB3CD" w14:textId="77777777" w:rsidR="009D5D1F" w:rsidRPr="0097619E" w:rsidRDefault="009D5D1F" w:rsidP="00C5656D">
            <w:pPr>
              <w:tabs>
                <w:tab w:val="left" w:pos="900"/>
              </w:tabs>
              <w:ind w:left="-87"/>
              <w:rPr>
                <w:sz w:val="24"/>
                <w:szCs w:val="24"/>
              </w:rPr>
            </w:pPr>
          </w:p>
          <w:p w14:paraId="74F54652" w14:textId="77777777" w:rsidR="003C3D85" w:rsidRPr="00943AC8" w:rsidRDefault="003C3D85" w:rsidP="00C5656D">
            <w:pPr>
              <w:tabs>
                <w:tab w:val="left" w:pos="900"/>
              </w:tabs>
              <w:ind w:left="-87"/>
              <w:rPr>
                <w:color w:val="0000FF"/>
                <w:sz w:val="24"/>
                <w:szCs w:val="24"/>
                <w:u w:val="single"/>
              </w:rPr>
            </w:pPr>
          </w:p>
          <w:p w14:paraId="0097AF87" w14:textId="77777777" w:rsidR="003C3D85" w:rsidRPr="00943AC8" w:rsidRDefault="003C3D85" w:rsidP="003C3D85">
            <w:pPr>
              <w:tabs>
                <w:tab w:val="left" w:pos="900"/>
              </w:tabs>
              <w:ind w:left="-87"/>
              <w:rPr>
                <w:bCs/>
                <w:sz w:val="24"/>
                <w:szCs w:val="24"/>
              </w:rPr>
            </w:pPr>
            <w:r w:rsidRPr="00943AC8">
              <w:rPr>
                <w:bCs/>
                <w:sz w:val="24"/>
                <w:szCs w:val="24"/>
              </w:rPr>
              <w:t>Vilniaus universitetui</w:t>
            </w:r>
          </w:p>
          <w:p w14:paraId="56358BB5" w14:textId="77777777" w:rsidR="003C3D85" w:rsidRPr="00943AC8" w:rsidRDefault="003C3D85" w:rsidP="003C3D85">
            <w:pPr>
              <w:tabs>
                <w:tab w:val="left" w:pos="900"/>
              </w:tabs>
              <w:ind w:left="-87"/>
              <w:rPr>
                <w:bCs/>
                <w:sz w:val="24"/>
                <w:szCs w:val="24"/>
              </w:rPr>
            </w:pPr>
            <w:r w:rsidRPr="00943AC8">
              <w:rPr>
                <w:bCs/>
                <w:sz w:val="24"/>
                <w:szCs w:val="24"/>
              </w:rPr>
              <w:t>Universiteto g. 3</w:t>
            </w:r>
          </w:p>
          <w:p w14:paraId="5F3D8B66" w14:textId="77777777" w:rsidR="003C3D85" w:rsidRPr="00943AC8" w:rsidRDefault="003C3D85" w:rsidP="003C3D85">
            <w:pPr>
              <w:tabs>
                <w:tab w:val="left" w:pos="900"/>
              </w:tabs>
              <w:ind w:left="-87"/>
              <w:rPr>
                <w:bCs/>
                <w:sz w:val="24"/>
                <w:szCs w:val="24"/>
              </w:rPr>
            </w:pPr>
            <w:r w:rsidRPr="00943AC8">
              <w:rPr>
                <w:bCs/>
                <w:sz w:val="24"/>
                <w:szCs w:val="24"/>
              </w:rPr>
              <w:t>01513 Vilnius</w:t>
            </w:r>
          </w:p>
          <w:p w14:paraId="5719BBE5" w14:textId="77777777" w:rsidR="003C3D85" w:rsidRPr="0097619E" w:rsidRDefault="003C3D85" w:rsidP="003C3D85">
            <w:pPr>
              <w:tabs>
                <w:tab w:val="left" w:pos="900"/>
              </w:tabs>
              <w:ind w:left="-87"/>
              <w:rPr>
                <w:bCs/>
                <w:sz w:val="24"/>
                <w:szCs w:val="24"/>
              </w:rPr>
            </w:pPr>
            <w:r w:rsidRPr="00943AC8">
              <w:rPr>
                <w:bCs/>
                <w:sz w:val="24"/>
                <w:szCs w:val="24"/>
              </w:rPr>
              <w:t xml:space="preserve">El. p.: </w:t>
            </w:r>
            <w:hyperlink r:id="rId12" w:history="1">
              <w:r w:rsidRPr="00335968">
                <w:rPr>
                  <w:rStyle w:val="Hyperlink"/>
                  <w:bCs/>
                  <w:sz w:val="24"/>
                  <w:szCs w:val="24"/>
                </w:rPr>
                <w:t>infor@cr.vu.lt</w:t>
              </w:r>
            </w:hyperlink>
          </w:p>
          <w:p w14:paraId="114A12FE" w14:textId="01A3A993" w:rsidR="003C3D85" w:rsidRDefault="003C3D85" w:rsidP="003C3D85">
            <w:pPr>
              <w:tabs>
                <w:tab w:val="left" w:pos="900"/>
              </w:tabs>
              <w:ind w:left="-87"/>
              <w:rPr>
                <w:rStyle w:val="Hyperlink"/>
                <w:bCs/>
                <w:sz w:val="24"/>
                <w:szCs w:val="24"/>
              </w:rPr>
            </w:pPr>
            <w:r w:rsidRPr="00943AC8">
              <w:rPr>
                <w:bCs/>
                <w:sz w:val="24"/>
                <w:szCs w:val="24"/>
              </w:rPr>
              <w:t xml:space="preserve">          </w:t>
            </w:r>
            <w:hyperlink r:id="rId13" w:history="1">
              <w:r w:rsidRPr="00335968">
                <w:rPr>
                  <w:rStyle w:val="Hyperlink"/>
                  <w:bCs/>
                  <w:sz w:val="24"/>
                  <w:szCs w:val="24"/>
                </w:rPr>
                <w:t>laura.nemeiksyte@cr.vu.lt</w:t>
              </w:r>
            </w:hyperlink>
          </w:p>
          <w:p w14:paraId="7EAD1C0E" w14:textId="5C845878" w:rsidR="0095379F" w:rsidRDefault="0095379F" w:rsidP="003C3D85">
            <w:pPr>
              <w:tabs>
                <w:tab w:val="left" w:pos="900"/>
              </w:tabs>
              <w:ind w:left="-87"/>
              <w:rPr>
                <w:rStyle w:val="Hyperlink"/>
              </w:rPr>
            </w:pPr>
          </w:p>
          <w:p w14:paraId="5C42EC61" w14:textId="7DD4D577" w:rsidR="0095379F" w:rsidRDefault="0095379F" w:rsidP="003C3D85">
            <w:pPr>
              <w:tabs>
                <w:tab w:val="left" w:pos="900"/>
              </w:tabs>
              <w:ind w:left="-87"/>
              <w:rPr>
                <w:rStyle w:val="Hyperlink"/>
              </w:rPr>
            </w:pPr>
          </w:p>
          <w:p w14:paraId="690E3322" w14:textId="475F8F30" w:rsidR="0095379F" w:rsidRPr="001E3FA7" w:rsidRDefault="0095379F" w:rsidP="003C3D85">
            <w:pPr>
              <w:tabs>
                <w:tab w:val="left" w:pos="900"/>
              </w:tabs>
              <w:ind w:left="-87"/>
              <w:rPr>
                <w:rStyle w:val="Hyperlink"/>
                <w:sz w:val="24"/>
                <w:szCs w:val="24"/>
              </w:rPr>
            </w:pPr>
            <w:r w:rsidRPr="001E3FA7">
              <w:rPr>
                <w:rStyle w:val="Hyperlink"/>
                <w:sz w:val="24"/>
                <w:szCs w:val="24"/>
              </w:rPr>
              <w:t>Kopija</w:t>
            </w:r>
          </w:p>
          <w:p w14:paraId="3F2E1CAC" w14:textId="633C68F5" w:rsidR="0095379F" w:rsidRDefault="002309FA" w:rsidP="003C3D85">
            <w:pPr>
              <w:tabs>
                <w:tab w:val="left" w:pos="900"/>
              </w:tabs>
              <w:ind w:left="-87"/>
              <w:rPr>
                <w:bCs/>
                <w:sz w:val="24"/>
                <w:szCs w:val="24"/>
              </w:rPr>
            </w:pPr>
            <w:r>
              <w:rPr>
                <w:bCs/>
                <w:sz w:val="24"/>
                <w:szCs w:val="24"/>
              </w:rPr>
              <w:t>Lietuvos Respublikos k</w:t>
            </w:r>
            <w:r w:rsidR="0095379F" w:rsidRPr="0095379F">
              <w:rPr>
                <w:bCs/>
                <w:sz w:val="24"/>
                <w:szCs w:val="24"/>
              </w:rPr>
              <w:t xml:space="preserve">onkurencijos </w:t>
            </w:r>
            <w:r>
              <w:rPr>
                <w:bCs/>
                <w:sz w:val="24"/>
                <w:szCs w:val="24"/>
              </w:rPr>
              <w:t>t</w:t>
            </w:r>
            <w:r w:rsidR="0095379F" w:rsidRPr="0095379F">
              <w:rPr>
                <w:bCs/>
                <w:sz w:val="24"/>
                <w:szCs w:val="24"/>
              </w:rPr>
              <w:t>arybai</w:t>
            </w:r>
          </w:p>
          <w:p w14:paraId="1F9361B0" w14:textId="65766AF4" w:rsidR="002309FA" w:rsidRDefault="002309FA" w:rsidP="003C3D85">
            <w:pPr>
              <w:tabs>
                <w:tab w:val="left" w:pos="900"/>
              </w:tabs>
              <w:ind w:left="-87"/>
              <w:rPr>
                <w:bCs/>
                <w:sz w:val="24"/>
                <w:szCs w:val="24"/>
              </w:rPr>
            </w:pPr>
            <w:r>
              <w:rPr>
                <w:bCs/>
                <w:sz w:val="24"/>
                <w:szCs w:val="24"/>
              </w:rPr>
              <w:t>Jogailos g. 14</w:t>
            </w:r>
          </w:p>
          <w:p w14:paraId="0AF1EEA8" w14:textId="3C8B7FB3" w:rsidR="002309FA" w:rsidRDefault="002309FA" w:rsidP="003C3D85">
            <w:pPr>
              <w:tabs>
                <w:tab w:val="left" w:pos="900"/>
              </w:tabs>
              <w:ind w:left="-87"/>
              <w:rPr>
                <w:bCs/>
                <w:sz w:val="24"/>
                <w:szCs w:val="24"/>
              </w:rPr>
            </w:pPr>
            <w:r>
              <w:rPr>
                <w:bCs/>
                <w:sz w:val="24"/>
                <w:szCs w:val="24"/>
              </w:rPr>
              <w:t>01116 Vilnius</w:t>
            </w:r>
          </w:p>
          <w:p w14:paraId="4EAED676" w14:textId="02879466" w:rsidR="002309FA" w:rsidRPr="001E3FA7" w:rsidRDefault="002309FA" w:rsidP="003C3D85">
            <w:pPr>
              <w:tabs>
                <w:tab w:val="left" w:pos="900"/>
              </w:tabs>
              <w:ind w:left="-87"/>
              <w:rPr>
                <w:bCs/>
                <w:sz w:val="24"/>
                <w:szCs w:val="24"/>
                <w:lang w:val="en-US"/>
              </w:rPr>
            </w:pPr>
            <w:r>
              <w:rPr>
                <w:bCs/>
                <w:sz w:val="24"/>
                <w:szCs w:val="24"/>
              </w:rPr>
              <w:t>El. p. taryba</w:t>
            </w:r>
            <w:r>
              <w:rPr>
                <w:bCs/>
                <w:sz w:val="24"/>
                <w:szCs w:val="24"/>
                <w:lang w:val="en-US"/>
              </w:rPr>
              <w:t>@kt.gov.lt</w:t>
            </w:r>
          </w:p>
          <w:p w14:paraId="6C407C05" w14:textId="00E2BFA9" w:rsidR="008D7972" w:rsidRPr="0097619E" w:rsidRDefault="008D7972" w:rsidP="003C3D85">
            <w:pPr>
              <w:tabs>
                <w:tab w:val="left" w:pos="900"/>
              </w:tabs>
              <w:ind w:left="-87"/>
              <w:rPr>
                <w:bCs/>
                <w:sz w:val="24"/>
                <w:szCs w:val="24"/>
              </w:rPr>
            </w:pPr>
          </w:p>
          <w:p w14:paraId="15DF62FB" w14:textId="2EF23AE3" w:rsidR="008D7972" w:rsidRPr="0097619E" w:rsidRDefault="008D7972" w:rsidP="003C3D85">
            <w:pPr>
              <w:tabs>
                <w:tab w:val="left" w:pos="900"/>
              </w:tabs>
              <w:ind w:left="-87"/>
              <w:rPr>
                <w:bCs/>
                <w:sz w:val="24"/>
                <w:szCs w:val="24"/>
              </w:rPr>
            </w:pPr>
          </w:p>
          <w:p w14:paraId="6FFE636F" w14:textId="066AC278" w:rsidR="00C5656D" w:rsidRPr="0097619E" w:rsidRDefault="00C5656D" w:rsidP="00C5656D">
            <w:pPr>
              <w:tabs>
                <w:tab w:val="left" w:pos="900"/>
              </w:tabs>
              <w:ind w:left="-87"/>
              <w:rPr>
                <w:bCs/>
                <w:sz w:val="24"/>
                <w:szCs w:val="24"/>
              </w:rPr>
            </w:pPr>
          </w:p>
        </w:tc>
        <w:tc>
          <w:tcPr>
            <w:tcW w:w="1826" w:type="dxa"/>
          </w:tcPr>
          <w:p w14:paraId="0D3979D6" w14:textId="59A7E448" w:rsidR="008B47EE" w:rsidRPr="00943AC8" w:rsidRDefault="008B47EE" w:rsidP="0007028F">
            <w:pPr>
              <w:tabs>
                <w:tab w:val="left" w:pos="900"/>
              </w:tabs>
              <w:ind w:left="-18" w:hanging="69"/>
              <w:rPr>
                <w:sz w:val="24"/>
                <w:szCs w:val="24"/>
              </w:rPr>
            </w:pPr>
            <w:r w:rsidRPr="00943AC8">
              <w:rPr>
                <w:sz w:val="24"/>
                <w:szCs w:val="24"/>
              </w:rPr>
              <w:t xml:space="preserve">   </w:t>
            </w:r>
            <w:r w:rsidR="006F057D" w:rsidRPr="00335968">
              <w:rPr>
                <w:sz w:val="24"/>
                <w:szCs w:val="24"/>
              </w:rPr>
              <w:t>202</w:t>
            </w:r>
            <w:r w:rsidR="006F057D" w:rsidRPr="00F642F8">
              <w:rPr>
                <w:sz w:val="24"/>
                <w:szCs w:val="24"/>
              </w:rPr>
              <w:t>2</w:t>
            </w:r>
            <w:r w:rsidRPr="00943AC8">
              <w:rPr>
                <w:sz w:val="24"/>
                <w:szCs w:val="24"/>
              </w:rPr>
              <w:t>-</w:t>
            </w:r>
            <w:r w:rsidR="006F057D" w:rsidRPr="00943AC8">
              <w:rPr>
                <w:sz w:val="24"/>
                <w:szCs w:val="24"/>
              </w:rPr>
              <w:t>0</w:t>
            </w:r>
            <w:r w:rsidR="009D5D1F" w:rsidRPr="00943AC8">
              <w:rPr>
                <w:sz w:val="24"/>
                <w:szCs w:val="24"/>
              </w:rPr>
              <w:t>6</w:t>
            </w:r>
            <w:r w:rsidRPr="00943AC8">
              <w:rPr>
                <w:sz w:val="24"/>
                <w:szCs w:val="24"/>
              </w:rPr>
              <w:t>-</w:t>
            </w:r>
          </w:p>
          <w:p w14:paraId="7103B86B" w14:textId="3177F3C7" w:rsidR="008B47EE" w:rsidRPr="00943AC8" w:rsidRDefault="008B47EE" w:rsidP="0007028F">
            <w:pPr>
              <w:tabs>
                <w:tab w:val="left" w:pos="900"/>
              </w:tabs>
              <w:ind w:left="-18" w:hanging="69"/>
              <w:rPr>
                <w:sz w:val="24"/>
                <w:szCs w:val="24"/>
              </w:rPr>
            </w:pPr>
            <w:r w:rsidRPr="00943AC8">
              <w:rPr>
                <w:sz w:val="24"/>
                <w:szCs w:val="24"/>
              </w:rPr>
              <w:t xml:space="preserve">  </w:t>
            </w:r>
            <w:r w:rsidR="00F87BDE" w:rsidRPr="00943AC8">
              <w:rPr>
                <w:sz w:val="24"/>
                <w:szCs w:val="24"/>
              </w:rPr>
              <w:t xml:space="preserve"> Į 2022-0</w:t>
            </w:r>
            <w:r w:rsidR="009D5D1F" w:rsidRPr="00943AC8">
              <w:rPr>
                <w:sz w:val="24"/>
                <w:szCs w:val="24"/>
              </w:rPr>
              <w:t>6</w:t>
            </w:r>
            <w:r w:rsidR="00F87BDE" w:rsidRPr="00943AC8">
              <w:rPr>
                <w:sz w:val="24"/>
                <w:szCs w:val="24"/>
              </w:rPr>
              <w:t>-</w:t>
            </w:r>
            <w:r w:rsidR="001E736B" w:rsidRPr="00943AC8">
              <w:rPr>
                <w:sz w:val="24"/>
                <w:szCs w:val="24"/>
              </w:rPr>
              <w:t>0</w:t>
            </w:r>
            <w:r w:rsidR="009D5D1F" w:rsidRPr="00943AC8">
              <w:rPr>
                <w:sz w:val="24"/>
                <w:szCs w:val="24"/>
              </w:rPr>
              <w:t>2</w:t>
            </w:r>
          </w:p>
          <w:p w14:paraId="36C6CB1F" w14:textId="77777777" w:rsidR="008B47EE" w:rsidRPr="00943AC8" w:rsidRDefault="008B47EE" w:rsidP="0007028F">
            <w:pPr>
              <w:tabs>
                <w:tab w:val="left" w:pos="900"/>
              </w:tabs>
              <w:ind w:left="-87"/>
              <w:rPr>
                <w:sz w:val="24"/>
                <w:szCs w:val="24"/>
              </w:rPr>
            </w:pPr>
          </w:p>
        </w:tc>
        <w:tc>
          <w:tcPr>
            <w:tcW w:w="2871" w:type="dxa"/>
          </w:tcPr>
          <w:p w14:paraId="036B2D9F" w14:textId="77777777" w:rsidR="008B47EE" w:rsidRPr="00943AC8" w:rsidRDefault="008B47EE" w:rsidP="0007028F">
            <w:pPr>
              <w:tabs>
                <w:tab w:val="left" w:pos="1422"/>
              </w:tabs>
              <w:ind w:left="-108"/>
              <w:rPr>
                <w:sz w:val="24"/>
                <w:szCs w:val="24"/>
              </w:rPr>
            </w:pPr>
            <w:r w:rsidRPr="00943AC8">
              <w:rPr>
                <w:sz w:val="24"/>
                <w:szCs w:val="24"/>
              </w:rPr>
              <w:t>Nr. 4S-           (7.4</w:t>
            </w:r>
            <w:r w:rsidR="00060419" w:rsidRPr="00943AC8">
              <w:rPr>
                <w:sz w:val="24"/>
                <w:szCs w:val="24"/>
              </w:rPr>
              <w:t>E</w:t>
            </w:r>
            <w:r w:rsidRPr="00943AC8">
              <w:rPr>
                <w:sz w:val="24"/>
                <w:szCs w:val="24"/>
              </w:rPr>
              <w:t>)</w:t>
            </w:r>
          </w:p>
          <w:p w14:paraId="41C1D992" w14:textId="68D19D50" w:rsidR="008B47EE" w:rsidRPr="00943AC8" w:rsidRDefault="00F87BDE" w:rsidP="0007028F">
            <w:pPr>
              <w:tabs>
                <w:tab w:val="left" w:pos="1422"/>
              </w:tabs>
              <w:ind w:left="-108"/>
              <w:rPr>
                <w:sz w:val="24"/>
                <w:szCs w:val="24"/>
              </w:rPr>
            </w:pPr>
            <w:r w:rsidRPr="00943AC8">
              <w:rPr>
                <w:sz w:val="24"/>
                <w:szCs w:val="24"/>
              </w:rPr>
              <w:t>Nr.</w:t>
            </w:r>
            <w:r w:rsidR="001E736B" w:rsidRPr="00943AC8">
              <w:rPr>
                <w:sz w:val="24"/>
                <w:szCs w:val="24"/>
              </w:rPr>
              <w:t xml:space="preserve"> </w:t>
            </w:r>
            <w:r w:rsidR="009D5D1F" w:rsidRPr="00943AC8">
              <w:rPr>
                <w:sz w:val="24"/>
                <w:szCs w:val="24"/>
              </w:rPr>
              <w:t>ESFS14-2022-00715</w:t>
            </w:r>
          </w:p>
        </w:tc>
        <w:tc>
          <w:tcPr>
            <w:tcW w:w="1483" w:type="dxa"/>
          </w:tcPr>
          <w:p w14:paraId="44C48158" w14:textId="77777777" w:rsidR="008B47EE" w:rsidRPr="00943AC8" w:rsidRDefault="008B47EE" w:rsidP="0007028F">
            <w:pPr>
              <w:tabs>
                <w:tab w:val="left" w:pos="1422"/>
              </w:tabs>
              <w:ind w:left="-108"/>
              <w:rPr>
                <w:sz w:val="24"/>
                <w:szCs w:val="24"/>
              </w:rPr>
            </w:pPr>
          </w:p>
        </w:tc>
      </w:tr>
    </w:tbl>
    <w:p w14:paraId="00933535" w14:textId="74A12021" w:rsidR="00F87BDE" w:rsidRPr="00943AC8" w:rsidRDefault="00F87BDE" w:rsidP="00F87BDE">
      <w:pPr>
        <w:ind w:firstLine="567"/>
        <w:jc w:val="both"/>
        <w:rPr>
          <w:rFonts w:eastAsia="Calibri"/>
          <w:bCs/>
          <w:sz w:val="23"/>
          <w:szCs w:val="23"/>
        </w:rPr>
      </w:pPr>
      <w:r w:rsidRPr="00943AC8">
        <w:rPr>
          <w:rFonts w:eastAsia="Calibri"/>
          <w:bCs/>
          <w:sz w:val="23"/>
          <w:szCs w:val="23"/>
        </w:rPr>
        <w:t xml:space="preserve">Viešųjų pirkimų tarnyba (toliau – Tarnyba), </w:t>
      </w:r>
      <w:r w:rsidR="00E755B5" w:rsidRPr="00943AC8">
        <w:rPr>
          <w:bCs/>
          <w:sz w:val="24"/>
          <w:szCs w:val="24"/>
        </w:rPr>
        <w:t>vadovaudamasi Lietuvos Respublikos viešųjų pirkimų įstatymo (toliau – Įstatymas) 95 straipsnio 1 dalies 2 punktu</w:t>
      </w:r>
      <w:r w:rsidR="00062EF3">
        <w:rPr>
          <w:bCs/>
          <w:sz w:val="24"/>
          <w:szCs w:val="24"/>
        </w:rPr>
        <w:t xml:space="preserve"> ir </w:t>
      </w:r>
      <w:r w:rsidR="00062EF3" w:rsidRPr="00062EF3">
        <w:rPr>
          <w:bCs/>
          <w:sz w:val="24"/>
          <w:szCs w:val="24"/>
        </w:rPr>
        <w:t>Atsakomybės ir funkcijų paskirstymo tarp institucijų, įgyvendinant 2014–2020 metų Europos Sąjungos fondų investicijų veiksmų programą ir rengiantis įgyvendinti 2021–2027 metų Europos Sąjungos fondų investicijų programą, taisykl</w:t>
      </w:r>
      <w:r w:rsidR="00062EF3">
        <w:rPr>
          <w:bCs/>
          <w:sz w:val="24"/>
          <w:szCs w:val="24"/>
        </w:rPr>
        <w:t xml:space="preserve">ių, patvirtintų </w:t>
      </w:r>
      <w:r w:rsidR="00062EF3" w:rsidRPr="00062EF3">
        <w:rPr>
          <w:bCs/>
          <w:sz w:val="24"/>
          <w:szCs w:val="24"/>
        </w:rPr>
        <w:t>Lietuvos Respublikos Vyriausybės 2014 m. birželio 4 d. nutarimu Nr.</w:t>
      </w:r>
      <w:r w:rsidR="00062EF3">
        <w:rPr>
          <w:bCs/>
          <w:sz w:val="24"/>
          <w:szCs w:val="24"/>
        </w:rPr>
        <w:t> </w:t>
      </w:r>
      <w:r w:rsidR="00062EF3" w:rsidRPr="00062EF3">
        <w:rPr>
          <w:bCs/>
          <w:sz w:val="24"/>
          <w:szCs w:val="24"/>
        </w:rPr>
        <w:t>528</w:t>
      </w:r>
      <w:r w:rsidR="00E755B5" w:rsidRPr="00943AC8">
        <w:rPr>
          <w:bCs/>
          <w:sz w:val="24"/>
          <w:szCs w:val="24"/>
        </w:rPr>
        <w:t>,</w:t>
      </w:r>
      <w:r w:rsidR="00062EF3">
        <w:rPr>
          <w:bCs/>
          <w:sz w:val="24"/>
          <w:szCs w:val="24"/>
        </w:rPr>
        <w:t xml:space="preserve"> 23.1 papunkči</w:t>
      </w:r>
      <w:r w:rsidR="00012783">
        <w:rPr>
          <w:bCs/>
          <w:sz w:val="24"/>
          <w:szCs w:val="24"/>
        </w:rPr>
        <w:t>u</w:t>
      </w:r>
      <w:r w:rsidR="00F528A9">
        <w:rPr>
          <w:bCs/>
          <w:sz w:val="24"/>
          <w:szCs w:val="24"/>
        </w:rPr>
        <w:t xml:space="preserve"> bei atsižvelgdama į Europos socialinio fondo agentūros</w:t>
      </w:r>
      <w:r w:rsidR="00012783">
        <w:rPr>
          <w:bCs/>
          <w:sz w:val="24"/>
          <w:szCs w:val="24"/>
        </w:rPr>
        <w:t xml:space="preserve"> (toliau – ESFA)</w:t>
      </w:r>
      <w:r w:rsidR="00F528A9">
        <w:rPr>
          <w:bCs/>
          <w:sz w:val="24"/>
          <w:szCs w:val="24"/>
        </w:rPr>
        <w:t xml:space="preserve"> prašymą</w:t>
      </w:r>
      <w:r w:rsidR="004D233A">
        <w:rPr>
          <w:rStyle w:val="FootnoteReference"/>
          <w:bCs/>
          <w:sz w:val="24"/>
          <w:szCs w:val="24"/>
        </w:rPr>
        <w:footnoteReference w:id="1"/>
      </w:r>
      <w:r w:rsidR="00062EF3">
        <w:rPr>
          <w:bCs/>
          <w:sz w:val="24"/>
          <w:szCs w:val="24"/>
        </w:rPr>
        <w:t>,</w:t>
      </w:r>
      <w:r w:rsidR="001E3FA7">
        <w:rPr>
          <w:bCs/>
          <w:sz w:val="24"/>
          <w:szCs w:val="24"/>
        </w:rPr>
        <w:t xml:space="preserve"> </w:t>
      </w:r>
      <w:r w:rsidRPr="00F642F8">
        <w:rPr>
          <w:rFonts w:eastAsia="Calibri"/>
          <w:bCs/>
          <w:sz w:val="23"/>
          <w:szCs w:val="23"/>
        </w:rPr>
        <w:t xml:space="preserve">atliko </w:t>
      </w:r>
      <w:r w:rsidR="009D5D1F" w:rsidRPr="00943AC8">
        <w:rPr>
          <w:rFonts w:eastAsia="Calibri"/>
          <w:bCs/>
          <w:sz w:val="23"/>
          <w:szCs w:val="23"/>
        </w:rPr>
        <w:t>Vilniaus universiteto</w:t>
      </w:r>
      <w:r w:rsidRPr="00943AC8">
        <w:rPr>
          <w:rFonts w:eastAsia="Calibri"/>
          <w:bCs/>
          <w:sz w:val="23"/>
          <w:szCs w:val="23"/>
        </w:rPr>
        <w:t xml:space="preserve"> (toliau – </w:t>
      </w:r>
      <w:r w:rsidR="00E755B5" w:rsidRPr="00943AC8">
        <w:rPr>
          <w:rFonts w:eastAsia="Calibri"/>
          <w:bCs/>
          <w:sz w:val="23"/>
          <w:szCs w:val="23"/>
        </w:rPr>
        <w:t>Perkančioji organizacija</w:t>
      </w:r>
      <w:r w:rsidRPr="00943AC8">
        <w:rPr>
          <w:rFonts w:eastAsia="Calibri"/>
          <w:bCs/>
          <w:sz w:val="23"/>
          <w:szCs w:val="23"/>
        </w:rPr>
        <w:t xml:space="preserve">) </w:t>
      </w:r>
      <w:r w:rsidR="00E755B5" w:rsidRPr="00943AC8">
        <w:rPr>
          <w:rFonts w:eastAsia="Calibri"/>
          <w:bCs/>
          <w:sz w:val="23"/>
          <w:szCs w:val="23"/>
        </w:rPr>
        <w:t xml:space="preserve">vykdyto viešojo pirkimo </w:t>
      </w:r>
      <w:r w:rsidRPr="00943AC8">
        <w:rPr>
          <w:rFonts w:eastAsia="Calibri"/>
          <w:bCs/>
          <w:sz w:val="23"/>
          <w:szCs w:val="23"/>
        </w:rPr>
        <w:t>dalinį vertinimą</w:t>
      </w:r>
      <w:r w:rsidR="00062EF3">
        <w:rPr>
          <w:rFonts w:eastAsia="Calibri"/>
          <w:bCs/>
          <w:sz w:val="23"/>
          <w:szCs w:val="23"/>
        </w:rPr>
        <w:t>.</w:t>
      </w:r>
    </w:p>
    <w:p w14:paraId="1948B19F" w14:textId="77777777" w:rsidR="00DB0E0B" w:rsidRPr="00943AC8" w:rsidRDefault="00DB0E0B" w:rsidP="00F87BDE">
      <w:pPr>
        <w:rPr>
          <w:sz w:val="24"/>
          <w:szCs w:val="24"/>
          <w:lang w:eastAsia="lt-LT"/>
        </w:rPr>
      </w:pPr>
    </w:p>
    <w:p w14:paraId="2F48A203" w14:textId="14D2CF5F" w:rsidR="00F87BDE" w:rsidRPr="00943AC8" w:rsidRDefault="00F87BDE" w:rsidP="00F87BDE">
      <w:pPr>
        <w:jc w:val="center"/>
        <w:rPr>
          <w:b/>
          <w:sz w:val="24"/>
          <w:szCs w:val="24"/>
          <w:lang w:eastAsia="lt-LT"/>
        </w:rPr>
      </w:pPr>
      <w:r w:rsidRPr="00943AC8">
        <w:rPr>
          <w:b/>
          <w:sz w:val="24"/>
          <w:szCs w:val="24"/>
          <w:lang w:eastAsia="lt-LT"/>
        </w:rPr>
        <w:t>I dalis. Bendra informacija</w:t>
      </w:r>
    </w:p>
    <w:p w14:paraId="107C1FA0" w14:textId="77777777" w:rsidR="00F87BDE" w:rsidRPr="00943AC8" w:rsidRDefault="00F87BDE" w:rsidP="00F87BDE">
      <w:pPr>
        <w:jc w:val="center"/>
        <w:rPr>
          <w:sz w:val="24"/>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F87BDE" w:rsidRPr="00943AC8" w14:paraId="27D7D287" w14:textId="77777777" w:rsidTr="00523532">
        <w:tc>
          <w:tcPr>
            <w:tcW w:w="4677" w:type="dxa"/>
            <w:tcBorders>
              <w:top w:val="single" w:sz="4" w:space="0" w:color="auto"/>
              <w:left w:val="single" w:sz="4" w:space="0" w:color="auto"/>
              <w:bottom w:val="single" w:sz="4" w:space="0" w:color="auto"/>
              <w:right w:val="single" w:sz="4" w:space="0" w:color="auto"/>
            </w:tcBorders>
            <w:hideMark/>
          </w:tcPr>
          <w:p w14:paraId="04D606BF" w14:textId="77777777" w:rsidR="00F87BDE" w:rsidRPr="00943AC8" w:rsidRDefault="00F87BDE" w:rsidP="00F87BDE">
            <w:pPr>
              <w:jc w:val="both"/>
              <w:rPr>
                <w:sz w:val="24"/>
                <w:szCs w:val="24"/>
              </w:rPr>
            </w:pPr>
            <w:r w:rsidRPr="00943AC8">
              <w:rPr>
                <w:sz w:val="24"/>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639D627A" w14:textId="0E4C3B60" w:rsidR="00F87BDE" w:rsidRPr="00943AC8" w:rsidRDefault="00C5656D" w:rsidP="00446369">
            <w:pPr>
              <w:spacing w:line="254" w:lineRule="auto"/>
              <w:jc w:val="both"/>
              <w:rPr>
                <w:sz w:val="24"/>
                <w:szCs w:val="24"/>
              </w:rPr>
            </w:pPr>
            <w:r w:rsidRPr="00943AC8">
              <w:rPr>
                <w:i/>
                <w:iCs/>
                <w:sz w:val="24"/>
                <w:szCs w:val="24"/>
              </w:rPr>
              <w:t>„</w:t>
            </w:r>
            <w:r w:rsidR="00ED3C37" w:rsidRPr="00943AC8">
              <w:rPr>
                <w:i/>
                <w:iCs/>
                <w:sz w:val="24"/>
                <w:szCs w:val="24"/>
              </w:rPr>
              <w:t>Įranga hibridiniam mokymui ir paskaitų vedimui nuotoliniu būdu, Nr. VU22993</w:t>
            </w:r>
            <w:r w:rsidRPr="00943AC8">
              <w:rPr>
                <w:i/>
                <w:iCs/>
                <w:sz w:val="24"/>
                <w:szCs w:val="24"/>
                <w:lang w:eastAsia="lt-LT"/>
              </w:rPr>
              <w:t>“</w:t>
            </w:r>
            <w:r w:rsidRPr="00943AC8">
              <w:rPr>
                <w:bCs/>
                <w:sz w:val="24"/>
                <w:szCs w:val="24"/>
              </w:rPr>
              <w:t xml:space="preserve"> </w:t>
            </w:r>
            <w:r w:rsidRPr="00943AC8">
              <w:rPr>
                <w:sz w:val="24"/>
                <w:szCs w:val="24"/>
              </w:rPr>
              <w:t>(202</w:t>
            </w:r>
            <w:r w:rsidR="00E466F6" w:rsidRPr="00943AC8">
              <w:rPr>
                <w:sz w:val="24"/>
                <w:szCs w:val="24"/>
              </w:rPr>
              <w:t>1</w:t>
            </w:r>
            <w:r w:rsidRPr="00943AC8">
              <w:rPr>
                <w:sz w:val="24"/>
                <w:szCs w:val="24"/>
              </w:rPr>
              <w:t xml:space="preserve"> m. </w:t>
            </w:r>
            <w:r w:rsidR="00E466F6" w:rsidRPr="00943AC8">
              <w:rPr>
                <w:sz w:val="24"/>
                <w:szCs w:val="24"/>
              </w:rPr>
              <w:t>birželio</w:t>
            </w:r>
            <w:r w:rsidRPr="00943AC8">
              <w:rPr>
                <w:sz w:val="24"/>
                <w:szCs w:val="24"/>
              </w:rPr>
              <w:t xml:space="preserve"> </w:t>
            </w:r>
            <w:r w:rsidR="00E466F6" w:rsidRPr="00943AC8">
              <w:rPr>
                <w:sz w:val="24"/>
                <w:szCs w:val="24"/>
              </w:rPr>
              <w:t>10</w:t>
            </w:r>
            <w:r w:rsidRPr="00943AC8">
              <w:rPr>
                <w:sz w:val="24"/>
                <w:szCs w:val="24"/>
              </w:rPr>
              <w:t xml:space="preserve"> d. skelbtas Centrinėje viešųjų pirkimų informacinėje sistemoje</w:t>
            </w:r>
            <w:r w:rsidR="001D66F4" w:rsidRPr="00943AC8">
              <w:rPr>
                <w:sz w:val="24"/>
                <w:szCs w:val="24"/>
              </w:rPr>
              <w:t xml:space="preserve"> (toliau – CVP IS)</w:t>
            </w:r>
            <w:r w:rsidRPr="00943AC8">
              <w:rPr>
                <w:sz w:val="24"/>
                <w:szCs w:val="24"/>
              </w:rPr>
              <w:t xml:space="preserve">, pirkimo Nr. </w:t>
            </w:r>
            <w:r w:rsidR="00E466F6" w:rsidRPr="00943AC8">
              <w:rPr>
                <w:sz w:val="24"/>
                <w:szCs w:val="24"/>
              </w:rPr>
              <w:t>550949</w:t>
            </w:r>
            <w:r w:rsidRPr="00943AC8">
              <w:rPr>
                <w:sz w:val="24"/>
                <w:szCs w:val="24"/>
              </w:rPr>
              <w:t xml:space="preserve">) </w:t>
            </w:r>
            <w:r w:rsidR="001A52D5" w:rsidRPr="00943AC8">
              <w:rPr>
                <w:sz w:val="24"/>
                <w:szCs w:val="24"/>
              </w:rPr>
              <w:t>II dalis „Vaizdo kameros – 20 vnt.“</w:t>
            </w:r>
            <w:r w:rsidR="00761F5B" w:rsidRPr="00943AC8">
              <w:rPr>
                <w:sz w:val="24"/>
                <w:szCs w:val="24"/>
              </w:rPr>
              <w:t xml:space="preserve"> </w:t>
            </w:r>
            <w:r w:rsidRPr="00943AC8">
              <w:rPr>
                <w:sz w:val="24"/>
                <w:szCs w:val="24"/>
              </w:rPr>
              <w:t>(toliau – Pirkimas)</w:t>
            </w:r>
            <w:r w:rsidR="001A52D5" w:rsidRPr="00943AC8">
              <w:rPr>
                <w:sz w:val="24"/>
                <w:szCs w:val="24"/>
              </w:rPr>
              <w:t xml:space="preserve"> </w:t>
            </w:r>
          </w:p>
        </w:tc>
      </w:tr>
      <w:tr w:rsidR="00F87BDE" w:rsidRPr="00943AC8" w14:paraId="0B873FFC" w14:textId="77777777" w:rsidTr="00523532">
        <w:tc>
          <w:tcPr>
            <w:tcW w:w="4677" w:type="dxa"/>
            <w:tcBorders>
              <w:top w:val="single" w:sz="4" w:space="0" w:color="auto"/>
              <w:left w:val="single" w:sz="4" w:space="0" w:color="auto"/>
              <w:bottom w:val="single" w:sz="4" w:space="0" w:color="auto"/>
              <w:right w:val="single" w:sz="4" w:space="0" w:color="auto"/>
            </w:tcBorders>
          </w:tcPr>
          <w:p w14:paraId="1DB44BED" w14:textId="77777777" w:rsidR="00F87BDE" w:rsidRPr="00943AC8" w:rsidRDefault="00F87BDE" w:rsidP="00F87BDE">
            <w:pPr>
              <w:jc w:val="both"/>
              <w:rPr>
                <w:sz w:val="24"/>
                <w:szCs w:val="24"/>
              </w:rPr>
            </w:pPr>
            <w:r w:rsidRPr="00943AC8">
              <w:rPr>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28D1967F" w14:textId="16E3D5A9" w:rsidR="00F87BDE" w:rsidRPr="00943AC8" w:rsidRDefault="00F87BDE" w:rsidP="00F87BDE">
            <w:pPr>
              <w:spacing w:line="254" w:lineRule="auto"/>
              <w:jc w:val="both"/>
              <w:rPr>
                <w:sz w:val="24"/>
                <w:szCs w:val="24"/>
              </w:rPr>
            </w:pPr>
            <w:r w:rsidRPr="00943AC8">
              <w:rPr>
                <w:sz w:val="24"/>
                <w:szCs w:val="24"/>
              </w:rPr>
              <w:t>Įstatymas (redakcija nuo 202</w:t>
            </w:r>
            <w:r w:rsidR="00E466F6" w:rsidRPr="00943AC8">
              <w:rPr>
                <w:sz w:val="24"/>
                <w:szCs w:val="24"/>
              </w:rPr>
              <w:t>0</w:t>
            </w:r>
            <w:r w:rsidRPr="00943AC8">
              <w:rPr>
                <w:sz w:val="24"/>
                <w:szCs w:val="24"/>
              </w:rPr>
              <w:t xml:space="preserve"> m. </w:t>
            </w:r>
            <w:r w:rsidR="00E466F6" w:rsidRPr="00943AC8">
              <w:rPr>
                <w:sz w:val="24"/>
                <w:szCs w:val="24"/>
              </w:rPr>
              <w:t>rugpjūčio</w:t>
            </w:r>
            <w:r w:rsidRPr="00943AC8">
              <w:rPr>
                <w:sz w:val="24"/>
                <w:szCs w:val="24"/>
              </w:rPr>
              <w:t xml:space="preserve"> 1 d. iki 202</w:t>
            </w:r>
            <w:r w:rsidR="00E466F6" w:rsidRPr="00943AC8">
              <w:rPr>
                <w:sz w:val="24"/>
                <w:szCs w:val="24"/>
              </w:rPr>
              <w:t>1</w:t>
            </w:r>
            <w:r w:rsidRPr="00943AC8">
              <w:rPr>
                <w:sz w:val="24"/>
                <w:szCs w:val="24"/>
              </w:rPr>
              <w:t xml:space="preserve"> m. </w:t>
            </w:r>
            <w:r w:rsidR="00E466F6" w:rsidRPr="00943AC8">
              <w:rPr>
                <w:sz w:val="24"/>
                <w:szCs w:val="24"/>
              </w:rPr>
              <w:t>lapkričio 30</w:t>
            </w:r>
            <w:r w:rsidRPr="00943AC8">
              <w:rPr>
                <w:sz w:val="24"/>
                <w:szCs w:val="24"/>
              </w:rPr>
              <w:t xml:space="preserve"> d.)</w:t>
            </w:r>
          </w:p>
        </w:tc>
      </w:tr>
      <w:tr w:rsidR="00F87BDE" w:rsidRPr="00943AC8" w14:paraId="2591A4E7" w14:textId="77777777" w:rsidTr="00523532">
        <w:tc>
          <w:tcPr>
            <w:tcW w:w="4677" w:type="dxa"/>
            <w:tcBorders>
              <w:top w:val="single" w:sz="4" w:space="0" w:color="auto"/>
              <w:left w:val="single" w:sz="4" w:space="0" w:color="auto"/>
              <w:bottom w:val="single" w:sz="4" w:space="0" w:color="auto"/>
              <w:right w:val="single" w:sz="4" w:space="0" w:color="auto"/>
            </w:tcBorders>
          </w:tcPr>
          <w:p w14:paraId="5EAE62B6" w14:textId="77777777" w:rsidR="00F87BDE" w:rsidRPr="00943AC8" w:rsidRDefault="00F87BDE" w:rsidP="00F87BDE">
            <w:pPr>
              <w:jc w:val="both"/>
              <w:rPr>
                <w:rFonts w:eastAsia="Calibri"/>
                <w:sz w:val="24"/>
                <w:szCs w:val="24"/>
              </w:rPr>
            </w:pPr>
            <w:r w:rsidRPr="00943AC8">
              <w:rPr>
                <w:rFonts w:eastAsia="Calibri"/>
                <w:sz w:val="24"/>
                <w:szCs w:val="24"/>
              </w:rPr>
              <w:lastRenderedPageBreak/>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30DDAD9" w14:textId="328F1DB7" w:rsidR="00F87BDE" w:rsidRPr="00943AC8" w:rsidRDefault="000E2BAA" w:rsidP="00F87BDE">
            <w:pPr>
              <w:rPr>
                <w:sz w:val="24"/>
                <w:szCs w:val="24"/>
              </w:rPr>
            </w:pPr>
            <w:r w:rsidRPr="00943AC8">
              <w:rPr>
                <w:sz w:val="24"/>
                <w:szCs w:val="24"/>
              </w:rPr>
              <w:t xml:space="preserve">Supaprastintas </w:t>
            </w:r>
            <w:r w:rsidR="00DE1030" w:rsidRPr="00943AC8">
              <w:rPr>
                <w:sz w:val="24"/>
                <w:szCs w:val="24"/>
              </w:rPr>
              <w:t xml:space="preserve">pirkimas, </w:t>
            </w:r>
            <w:r w:rsidRPr="00943AC8">
              <w:rPr>
                <w:sz w:val="24"/>
                <w:szCs w:val="24"/>
              </w:rPr>
              <w:t>atviras konkursas</w:t>
            </w:r>
          </w:p>
        </w:tc>
      </w:tr>
      <w:tr w:rsidR="00F87BDE" w:rsidRPr="00943AC8" w14:paraId="134C05B6" w14:textId="77777777" w:rsidTr="00523532">
        <w:tc>
          <w:tcPr>
            <w:tcW w:w="4677" w:type="dxa"/>
            <w:tcBorders>
              <w:top w:val="single" w:sz="4" w:space="0" w:color="auto"/>
              <w:left w:val="single" w:sz="4" w:space="0" w:color="auto"/>
              <w:bottom w:val="single" w:sz="4" w:space="0" w:color="auto"/>
              <w:right w:val="single" w:sz="4" w:space="0" w:color="auto"/>
            </w:tcBorders>
          </w:tcPr>
          <w:p w14:paraId="5F70053D" w14:textId="77777777" w:rsidR="00F87BDE" w:rsidRPr="00943AC8" w:rsidRDefault="00F87BDE" w:rsidP="00F87BDE">
            <w:pPr>
              <w:jc w:val="both"/>
              <w:rPr>
                <w:rFonts w:eastAsia="Calibri"/>
                <w:sz w:val="24"/>
                <w:szCs w:val="24"/>
              </w:rPr>
            </w:pPr>
            <w:r w:rsidRPr="00943AC8">
              <w:rPr>
                <w:rFonts w:eastAsia="Calibri"/>
                <w:sz w:val="24"/>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6785CE66" w14:textId="62E3E9FA" w:rsidR="00F87BDE" w:rsidRPr="00335968" w:rsidRDefault="000E2BAA" w:rsidP="00F87BDE">
            <w:pPr>
              <w:jc w:val="both"/>
              <w:rPr>
                <w:sz w:val="24"/>
                <w:szCs w:val="24"/>
              </w:rPr>
            </w:pPr>
            <w:r w:rsidRPr="00943AC8">
              <w:rPr>
                <w:sz w:val="24"/>
                <w:szCs w:val="24"/>
              </w:rPr>
              <w:t xml:space="preserve">Planuota </w:t>
            </w:r>
            <w:r w:rsidR="001E736B" w:rsidRPr="00943AC8">
              <w:rPr>
                <w:sz w:val="24"/>
                <w:szCs w:val="24"/>
              </w:rPr>
              <w:t>P</w:t>
            </w:r>
            <w:r w:rsidRPr="00943AC8">
              <w:rPr>
                <w:sz w:val="24"/>
                <w:szCs w:val="24"/>
              </w:rPr>
              <w:t xml:space="preserve">irkimo vertė – </w:t>
            </w:r>
            <w:r w:rsidR="00E466F6" w:rsidRPr="00943AC8">
              <w:rPr>
                <w:sz w:val="24"/>
                <w:szCs w:val="24"/>
              </w:rPr>
              <w:t>16 942,15</w:t>
            </w:r>
            <w:r w:rsidRPr="00943AC8">
              <w:rPr>
                <w:sz w:val="24"/>
                <w:szCs w:val="24"/>
              </w:rPr>
              <w:t xml:space="preserve"> Eur be PVM</w:t>
            </w:r>
            <w:r w:rsidR="00E466F6" w:rsidRPr="00943AC8">
              <w:rPr>
                <w:sz w:val="24"/>
                <w:szCs w:val="24"/>
              </w:rPr>
              <w:t xml:space="preserve"> / Sutarties vertė – 12 051,60 Eur su PVM.</w:t>
            </w:r>
          </w:p>
        </w:tc>
      </w:tr>
      <w:tr w:rsidR="00F87BDE" w:rsidRPr="00943AC8" w14:paraId="25D492BF" w14:textId="77777777" w:rsidTr="00523532">
        <w:tc>
          <w:tcPr>
            <w:tcW w:w="4677" w:type="dxa"/>
            <w:tcBorders>
              <w:top w:val="single" w:sz="4" w:space="0" w:color="auto"/>
              <w:left w:val="single" w:sz="4" w:space="0" w:color="auto"/>
              <w:bottom w:val="single" w:sz="4" w:space="0" w:color="auto"/>
              <w:right w:val="single" w:sz="4" w:space="0" w:color="auto"/>
            </w:tcBorders>
          </w:tcPr>
          <w:p w14:paraId="6683C4BF" w14:textId="77777777" w:rsidR="00F87BDE" w:rsidRPr="00943AC8" w:rsidRDefault="00F87BDE" w:rsidP="00F87BDE">
            <w:pPr>
              <w:jc w:val="both"/>
              <w:rPr>
                <w:sz w:val="24"/>
                <w:szCs w:val="24"/>
              </w:rPr>
            </w:pPr>
            <w:r w:rsidRPr="00943AC8">
              <w:rPr>
                <w:sz w:val="24"/>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681FC4FA" w14:textId="7676A741" w:rsidR="00F87BDE" w:rsidRPr="00943AC8" w:rsidRDefault="00ED3C37" w:rsidP="00F87BDE">
            <w:pPr>
              <w:jc w:val="both"/>
              <w:rPr>
                <w:sz w:val="24"/>
                <w:szCs w:val="24"/>
              </w:rPr>
            </w:pPr>
            <w:r w:rsidRPr="00943AC8">
              <w:rPr>
                <w:sz w:val="24"/>
                <w:szCs w:val="24"/>
              </w:rPr>
              <w:t>UAB „</w:t>
            </w:r>
            <w:proofErr w:type="spellStart"/>
            <w:r w:rsidRPr="00943AC8">
              <w:rPr>
                <w:sz w:val="24"/>
                <w:szCs w:val="24"/>
              </w:rPr>
              <w:t>Audiotonas</w:t>
            </w:r>
            <w:proofErr w:type="spellEnd"/>
            <w:r w:rsidRPr="00943AC8">
              <w:rPr>
                <w:sz w:val="24"/>
                <w:szCs w:val="24"/>
              </w:rPr>
              <w:t>“, 110603713</w:t>
            </w:r>
          </w:p>
        </w:tc>
      </w:tr>
      <w:tr w:rsidR="00F87BDE" w:rsidRPr="00943AC8" w14:paraId="4A4DC105" w14:textId="77777777" w:rsidTr="00523532">
        <w:tc>
          <w:tcPr>
            <w:tcW w:w="4677" w:type="dxa"/>
            <w:tcBorders>
              <w:top w:val="single" w:sz="4" w:space="0" w:color="auto"/>
              <w:left w:val="single" w:sz="4" w:space="0" w:color="auto"/>
              <w:bottom w:val="single" w:sz="4" w:space="0" w:color="auto"/>
              <w:right w:val="single" w:sz="4" w:space="0" w:color="auto"/>
            </w:tcBorders>
          </w:tcPr>
          <w:p w14:paraId="670E80C0" w14:textId="77777777" w:rsidR="00F87BDE" w:rsidRPr="00943AC8" w:rsidRDefault="00F87BDE" w:rsidP="00F87BDE">
            <w:pPr>
              <w:jc w:val="both"/>
              <w:rPr>
                <w:rFonts w:eastAsia="Calibri"/>
                <w:sz w:val="24"/>
                <w:szCs w:val="24"/>
              </w:rPr>
            </w:pPr>
            <w:r w:rsidRPr="00943AC8">
              <w:rPr>
                <w:rFonts w:eastAsia="Calibri"/>
                <w:sz w:val="24"/>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26E3E03" w14:textId="6E681646" w:rsidR="00F87BDE" w:rsidRPr="00943AC8" w:rsidRDefault="00F87BDE" w:rsidP="00F87BDE">
            <w:pPr>
              <w:spacing w:line="254" w:lineRule="auto"/>
              <w:jc w:val="both"/>
              <w:rPr>
                <w:sz w:val="24"/>
                <w:szCs w:val="24"/>
              </w:rPr>
            </w:pPr>
            <w:r w:rsidRPr="00943AC8">
              <w:rPr>
                <w:sz w:val="24"/>
                <w:szCs w:val="24"/>
              </w:rPr>
              <w:t xml:space="preserve">Dalinis vertinimas dėl </w:t>
            </w:r>
            <w:r w:rsidR="00ED3C37" w:rsidRPr="00943AC8">
              <w:rPr>
                <w:sz w:val="24"/>
                <w:szCs w:val="24"/>
              </w:rPr>
              <w:t>UAB</w:t>
            </w:r>
            <w:r w:rsidR="00C5656D" w:rsidRPr="00943AC8">
              <w:rPr>
                <w:sz w:val="24"/>
                <w:szCs w:val="24"/>
              </w:rPr>
              <w:t xml:space="preserve"> „</w:t>
            </w:r>
            <w:proofErr w:type="spellStart"/>
            <w:r w:rsidR="00ED3C37" w:rsidRPr="00943AC8">
              <w:rPr>
                <w:sz w:val="24"/>
                <w:szCs w:val="24"/>
              </w:rPr>
              <w:t>Seleris</w:t>
            </w:r>
            <w:proofErr w:type="spellEnd"/>
            <w:r w:rsidR="00C5656D" w:rsidRPr="00943AC8">
              <w:rPr>
                <w:sz w:val="24"/>
                <w:szCs w:val="24"/>
              </w:rPr>
              <w:t xml:space="preserve">“ pasiūlymo </w:t>
            </w:r>
            <w:r w:rsidR="00ED3C37" w:rsidRPr="00943AC8">
              <w:rPr>
                <w:sz w:val="24"/>
                <w:szCs w:val="24"/>
              </w:rPr>
              <w:t xml:space="preserve">atmetimo </w:t>
            </w:r>
            <w:r w:rsidR="00C5656D" w:rsidRPr="00943AC8">
              <w:rPr>
                <w:sz w:val="24"/>
                <w:szCs w:val="24"/>
              </w:rPr>
              <w:t>teisėtumo</w:t>
            </w:r>
            <w:r w:rsidR="00D34B6E" w:rsidRPr="00943AC8">
              <w:rPr>
                <w:sz w:val="24"/>
                <w:szCs w:val="24"/>
              </w:rPr>
              <w:t>/Pirkimas vertinamas po Pirkimo sutarties</w:t>
            </w:r>
            <w:r w:rsidR="0036217C" w:rsidRPr="00943AC8">
              <w:rPr>
                <w:sz w:val="24"/>
                <w:szCs w:val="24"/>
              </w:rPr>
              <w:t xml:space="preserve"> </w:t>
            </w:r>
            <w:r w:rsidR="00ED3C37" w:rsidRPr="00943AC8">
              <w:rPr>
                <w:sz w:val="24"/>
                <w:szCs w:val="24"/>
              </w:rPr>
              <w:t>įvykdymo</w:t>
            </w:r>
          </w:p>
        </w:tc>
      </w:tr>
      <w:tr w:rsidR="00F87BDE" w:rsidRPr="00943AC8" w14:paraId="046769CB" w14:textId="77777777" w:rsidTr="00523532">
        <w:tc>
          <w:tcPr>
            <w:tcW w:w="4677" w:type="dxa"/>
            <w:tcBorders>
              <w:top w:val="single" w:sz="4" w:space="0" w:color="auto"/>
              <w:left w:val="single" w:sz="4" w:space="0" w:color="auto"/>
              <w:bottom w:val="single" w:sz="4" w:space="0" w:color="auto"/>
              <w:right w:val="single" w:sz="4" w:space="0" w:color="auto"/>
            </w:tcBorders>
          </w:tcPr>
          <w:p w14:paraId="23F2C50B" w14:textId="77777777" w:rsidR="00F87BDE" w:rsidRPr="00943AC8" w:rsidRDefault="00F87BDE" w:rsidP="00F87BDE">
            <w:pPr>
              <w:rPr>
                <w:sz w:val="24"/>
                <w:szCs w:val="24"/>
              </w:rPr>
            </w:pPr>
            <w:r w:rsidRPr="00943AC8">
              <w:rPr>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337E03E0" w14:textId="1042D8C9" w:rsidR="00F87BDE" w:rsidRPr="00943AC8" w:rsidRDefault="00ED3C37" w:rsidP="00F87BDE">
            <w:pPr>
              <w:jc w:val="both"/>
              <w:rPr>
                <w:sz w:val="24"/>
                <w:szCs w:val="24"/>
                <w:highlight w:val="yellow"/>
              </w:rPr>
            </w:pPr>
            <w:r w:rsidRPr="00943AC8">
              <w:rPr>
                <w:sz w:val="24"/>
                <w:szCs w:val="24"/>
              </w:rPr>
              <w:t>Projekt</w:t>
            </w:r>
            <w:r w:rsidR="00243F8B" w:rsidRPr="00943AC8">
              <w:rPr>
                <w:sz w:val="24"/>
                <w:szCs w:val="24"/>
              </w:rPr>
              <w:t>as</w:t>
            </w:r>
            <w:r w:rsidRPr="00943AC8">
              <w:rPr>
                <w:sz w:val="24"/>
                <w:szCs w:val="24"/>
              </w:rPr>
              <w:t xml:space="preserve"> „Aukštųjų mokyklų tinklo optimizavimas ir studijų kokybės gerinimas Šiaulių universitetą prijungiant prie Vilniaus universiteto“</w:t>
            </w:r>
            <w:r w:rsidR="00243F8B" w:rsidRPr="00943AC8">
              <w:rPr>
                <w:sz w:val="24"/>
                <w:szCs w:val="24"/>
              </w:rPr>
              <w:t xml:space="preserve">, projekto Nr. 09.3.1-ESFA-V-738-03-0001 </w:t>
            </w:r>
            <w:r w:rsidRPr="00943AC8">
              <w:rPr>
                <w:sz w:val="24"/>
                <w:szCs w:val="24"/>
              </w:rPr>
              <w:t>/ ESFA</w:t>
            </w:r>
          </w:p>
        </w:tc>
      </w:tr>
      <w:tr w:rsidR="00F87BDE" w:rsidRPr="00943AC8" w14:paraId="029A8CB5" w14:textId="77777777" w:rsidTr="00523532">
        <w:tc>
          <w:tcPr>
            <w:tcW w:w="9781" w:type="dxa"/>
            <w:gridSpan w:val="2"/>
            <w:shd w:val="clear" w:color="auto" w:fill="auto"/>
            <w:vAlign w:val="center"/>
          </w:tcPr>
          <w:p w14:paraId="0E5233D1" w14:textId="77777777" w:rsidR="00F87BDE" w:rsidRPr="00943AC8" w:rsidRDefault="00F87BDE" w:rsidP="00F87BDE">
            <w:pPr>
              <w:jc w:val="both"/>
              <w:rPr>
                <w:sz w:val="24"/>
                <w:szCs w:val="24"/>
              </w:rPr>
            </w:pPr>
            <w:r w:rsidRPr="00943AC8">
              <w:rPr>
                <w:sz w:val="24"/>
                <w:szCs w:val="24"/>
              </w:rPr>
              <w:t>Jei dėl pirkimo/sutarties vyksta teismo procesas, nurodyti ieškinio (skundo) dalyką, bylos šalių pavadinimus, ar taikomos laikinosios apsaugos priemonės, teisminio nagrinėjimo stadiją: teismo procesas nevyksta.</w:t>
            </w:r>
          </w:p>
        </w:tc>
      </w:tr>
    </w:tbl>
    <w:p w14:paraId="7E149C92" w14:textId="77777777" w:rsidR="00F87BDE" w:rsidRPr="00943AC8" w:rsidRDefault="00F87BDE" w:rsidP="00F87BDE">
      <w:pPr>
        <w:jc w:val="both"/>
        <w:rPr>
          <w:lang w:eastAsia="lt-LT"/>
        </w:rPr>
      </w:pPr>
      <w:r w:rsidRPr="00943AC8">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7C77C4F" w14:textId="77777777" w:rsidR="00F87BDE" w:rsidRPr="00943AC8" w:rsidRDefault="00F87BDE" w:rsidP="00F87BDE">
      <w:pPr>
        <w:jc w:val="center"/>
        <w:rPr>
          <w:b/>
          <w:sz w:val="24"/>
          <w:szCs w:val="24"/>
          <w:lang w:eastAsia="lt-LT"/>
        </w:rPr>
      </w:pPr>
    </w:p>
    <w:p w14:paraId="3AF8C96D" w14:textId="77777777" w:rsidR="00F87BDE" w:rsidRPr="00943AC8" w:rsidRDefault="00F87BDE" w:rsidP="00F87BDE">
      <w:pPr>
        <w:jc w:val="center"/>
        <w:rPr>
          <w:b/>
          <w:sz w:val="24"/>
          <w:szCs w:val="24"/>
          <w:lang w:eastAsia="lt-LT"/>
        </w:rPr>
      </w:pPr>
      <w:r w:rsidRPr="00943AC8">
        <w:rPr>
          <w:b/>
          <w:sz w:val="24"/>
          <w:szCs w:val="24"/>
          <w:lang w:eastAsia="lt-LT"/>
        </w:rPr>
        <w:t>II dalis. Vertinimo apimtyje nustatyti pažeidimai</w:t>
      </w:r>
    </w:p>
    <w:p w14:paraId="755435A2" w14:textId="77777777" w:rsidR="00F87BDE" w:rsidRPr="00943AC8" w:rsidRDefault="00F87BDE" w:rsidP="00F87BDE">
      <w:pPr>
        <w:jc w:val="center"/>
        <w:rPr>
          <w:b/>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87BDE" w:rsidRPr="00943AC8" w14:paraId="16E484C7" w14:textId="77777777" w:rsidTr="00523532">
        <w:tc>
          <w:tcPr>
            <w:tcW w:w="421" w:type="dxa"/>
            <w:tcBorders>
              <w:top w:val="single" w:sz="4" w:space="0" w:color="auto"/>
              <w:left w:val="single" w:sz="4" w:space="0" w:color="auto"/>
              <w:bottom w:val="single" w:sz="4" w:space="0" w:color="auto"/>
              <w:right w:val="single" w:sz="4" w:space="0" w:color="auto"/>
            </w:tcBorders>
            <w:shd w:val="clear" w:color="auto" w:fill="auto"/>
          </w:tcPr>
          <w:p w14:paraId="3A9A7C4A" w14:textId="77777777" w:rsidR="00F87BDE" w:rsidRPr="00943AC8" w:rsidRDefault="00F87BDE" w:rsidP="00F87BDE">
            <w:pPr>
              <w:rPr>
                <w:bCs/>
                <w:sz w:val="24"/>
                <w:szCs w:val="24"/>
                <w:lang w:eastAsia="lt-LT"/>
              </w:rPr>
            </w:pPr>
            <w:r w:rsidRPr="00943AC8">
              <w:rPr>
                <w:bCs/>
                <w:sz w:val="24"/>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539F0736" w14:textId="484014DC" w:rsidR="00F87BDE" w:rsidRPr="00943AC8" w:rsidRDefault="001E736B" w:rsidP="00F87BDE">
            <w:pPr>
              <w:rPr>
                <w:bCs/>
                <w:iCs/>
                <w:sz w:val="24"/>
                <w:szCs w:val="24"/>
                <w:lang w:eastAsia="lt-LT"/>
              </w:rPr>
            </w:pPr>
            <w:r w:rsidRPr="00943AC8">
              <w:rPr>
                <w:bCs/>
                <w:iCs/>
                <w:sz w:val="24"/>
                <w:szCs w:val="24"/>
                <w:lang w:eastAsia="lt-LT"/>
              </w:rPr>
              <w:t xml:space="preserve"> </w:t>
            </w:r>
            <w:r w:rsidR="00C27E95" w:rsidRPr="00943AC8">
              <w:rPr>
                <w:bCs/>
                <w:iCs/>
                <w:sz w:val="24"/>
                <w:szCs w:val="24"/>
                <w:lang w:eastAsia="lt-LT"/>
              </w:rPr>
              <w:t>Įstatymo 17 straipsnio 1 dal</w:t>
            </w:r>
            <w:r w:rsidR="0097619E">
              <w:rPr>
                <w:bCs/>
                <w:iCs/>
                <w:sz w:val="24"/>
                <w:szCs w:val="24"/>
                <w:lang w:eastAsia="lt-LT"/>
              </w:rPr>
              <w:t>is</w:t>
            </w:r>
            <w:r w:rsidR="00C27E95" w:rsidRPr="00335968">
              <w:rPr>
                <w:rStyle w:val="FootnoteReference"/>
                <w:bCs/>
                <w:iCs/>
                <w:sz w:val="24"/>
                <w:szCs w:val="24"/>
                <w:lang w:eastAsia="lt-LT"/>
              </w:rPr>
              <w:footnoteReference w:id="2"/>
            </w:r>
          </w:p>
        </w:tc>
      </w:tr>
      <w:tr w:rsidR="00F87BDE" w:rsidRPr="00943AC8" w14:paraId="74720CFA" w14:textId="77777777" w:rsidTr="0052353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CB458" w14:textId="77777777" w:rsidR="00E31C5C" w:rsidRPr="00943AC8" w:rsidRDefault="00F87BDE" w:rsidP="001D66F4">
            <w:pPr>
              <w:jc w:val="both"/>
              <w:rPr>
                <w:sz w:val="24"/>
                <w:szCs w:val="24"/>
              </w:rPr>
            </w:pPr>
            <w:r w:rsidRPr="00943AC8">
              <w:rPr>
                <w:sz w:val="24"/>
                <w:szCs w:val="24"/>
              </w:rPr>
              <w:t xml:space="preserve">      </w:t>
            </w:r>
            <w:r w:rsidR="001D66F4" w:rsidRPr="00943AC8">
              <w:rPr>
                <w:sz w:val="24"/>
                <w:szCs w:val="24"/>
              </w:rPr>
              <w:t>ESFA prašo</w:t>
            </w:r>
            <w:r w:rsidR="001D66F4" w:rsidRPr="00943AC8">
              <w:rPr>
                <w:sz w:val="24"/>
                <w:szCs w:val="24"/>
                <w:vertAlign w:val="superscript"/>
              </w:rPr>
              <w:footnoteReference w:id="3"/>
            </w:r>
            <w:r w:rsidR="001D66F4" w:rsidRPr="00943AC8">
              <w:rPr>
                <w:sz w:val="24"/>
                <w:szCs w:val="24"/>
              </w:rPr>
              <w:t xml:space="preserve"> atlikti dalinį vertinimą</w:t>
            </w:r>
            <w:r w:rsidR="00E31C5C" w:rsidRPr="00335968">
              <w:rPr>
                <w:sz w:val="24"/>
                <w:szCs w:val="24"/>
              </w:rPr>
              <w:t xml:space="preserve">, </w:t>
            </w:r>
            <w:r w:rsidR="005A5880" w:rsidRPr="00B914CF">
              <w:rPr>
                <w:sz w:val="24"/>
                <w:szCs w:val="24"/>
              </w:rPr>
              <w:t>ar</w:t>
            </w:r>
            <w:r w:rsidR="00E31C5C" w:rsidRPr="00B914CF">
              <w:rPr>
                <w:sz w:val="24"/>
                <w:szCs w:val="24"/>
              </w:rPr>
              <w:t xml:space="preserve"> </w:t>
            </w:r>
            <w:r w:rsidR="005A5880" w:rsidRPr="00943AC8">
              <w:rPr>
                <w:sz w:val="24"/>
                <w:szCs w:val="24"/>
              </w:rPr>
              <w:t>P</w:t>
            </w:r>
            <w:r w:rsidR="00E31C5C" w:rsidRPr="00943AC8">
              <w:rPr>
                <w:sz w:val="24"/>
                <w:szCs w:val="24"/>
              </w:rPr>
              <w:t>erkančioji organizacija</w:t>
            </w:r>
            <w:r w:rsidR="005A5880" w:rsidRPr="00943AC8">
              <w:rPr>
                <w:sz w:val="24"/>
                <w:szCs w:val="24"/>
              </w:rPr>
              <w:t xml:space="preserve"> teisėtai ir pagrįstai atmetė tiekėjo </w:t>
            </w:r>
            <w:r w:rsidR="00E31C5C" w:rsidRPr="00943AC8">
              <w:rPr>
                <w:sz w:val="24"/>
                <w:szCs w:val="24"/>
              </w:rPr>
              <w:t>UAB „</w:t>
            </w:r>
            <w:proofErr w:type="spellStart"/>
            <w:r w:rsidR="00E31C5C" w:rsidRPr="00943AC8">
              <w:rPr>
                <w:sz w:val="24"/>
                <w:szCs w:val="24"/>
              </w:rPr>
              <w:t>Seleris</w:t>
            </w:r>
            <w:proofErr w:type="spellEnd"/>
            <w:r w:rsidR="00E31C5C" w:rsidRPr="00943AC8">
              <w:rPr>
                <w:sz w:val="24"/>
                <w:szCs w:val="24"/>
              </w:rPr>
              <w:t xml:space="preserve">“ </w:t>
            </w:r>
            <w:r w:rsidR="005A5880" w:rsidRPr="00943AC8">
              <w:rPr>
                <w:sz w:val="24"/>
                <w:szCs w:val="24"/>
              </w:rPr>
              <w:t xml:space="preserve">pasiūlymą kaip neatitinkantį </w:t>
            </w:r>
            <w:r w:rsidR="00E31C5C" w:rsidRPr="00943AC8">
              <w:rPr>
                <w:sz w:val="24"/>
                <w:szCs w:val="24"/>
              </w:rPr>
              <w:t>P</w:t>
            </w:r>
            <w:r w:rsidR="005A5880" w:rsidRPr="00943AC8">
              <w:rPr>
                <w:sz w:val="24"/>
                <w:szCs w:val="24"/>
              </w:rPr>
              <w:t>irkimo dokumentuose nustatytų reikalavimų bei ar toks neatitikimas galėjo būti ištaisytas neatmetant tiekėjo pasiūlymo</w:t>
            </w:r>
            <w:r w:rsidR="00E31C5C" w:rsidRPr="00943AC8">
              <w:rPr>
                <w:sz w:val="24"/>
                <w:szCs w:val="24"/>
              </w:rPr>
              <w:t>.</w:t>
            </w:r>
          </w:p>
          <w:p w14:paraId="038B2E86" w14:textId="41CE78CE" w:rsidR="00E31C5C" w:rsidRPr="00943AC8" w:rsidRDefault="00E31C5C" w:rsidP="001D66F4">
            <w:pPr>
              <w:jc w:val="both"/>
              <w:rPr>
                <w:sz w:val="24"/>
                <w:szCs w:val="24"/>
              </w:rPr>
            </w:pPr>
            <w:r w:rsidRPr="00943AC8">
              <w:rPr>
                <w:sz w:val="24"/>
                <w:szCs w:val="24"/>
              </w:rPr>
              <w:t xml:space="preserve">     Perkančioji organizaciją Pirkimą vykdo pagal Pirkimo sąlygas, patvirtintas Pirkimo komisijos posėdžio protokolu</w:t>
            </w:r>
            <w:r w:rsidRPr="00943AC8">
              <w:rPr>
                <w:rStyle w:val="FootnoteReference"/>
                <w:sz w:val="24"/>
                <w:szCs w:val="24"/>
              </w:rPr>
              <w:footnoteReference w:id="4"/>
            </w:r>
            <w:r w:rsidRPr="00943AC8">
              <w:rPr>
                <w:sz w:val="24"/>
                <w:szCs w:val="24"/>
              </w:rPr>
              <w:t>.</w:t>
            </w:r>
            <w:r w:rsidR="004B26F6" w:rsidRPr="00335968">
              <w:rPr>
                <w:sz w:val="24"/>
                <w:szCs w:val="24"/>
              </w:rPr>
              <w:t xml:space="preserve"> Pirkimo sąlygų </w:t>
            </w:r>
            <w:r w:rsidR="00580C63" w:rsidRPr="00B914CF">
              <w:rPr>
                <w:sz w:val="24"/>
                <w:szCs w:val="24"/>
              </w:rPr>
              <w:t>5.12 papunktyje nurodyta, kad „</w:t>
            </w:r>
            <w:r w:rsidR="00580C63" w:rsidRPr="00B914CF">
              <w:rPr>
                <w:i/>
                <w:iCs/>
                <w:sz w:val="24"/>
                <w:szCs w:val="24"/>
              </w:rPr>
              <w:t>Pasiūlymą sudaro: tiekėjo pateiktų dokumentų elektroninėje formoje ir atsakymų CVP IS priemonėmis visuma. Būtini pateikti dokumentai, nurodyti Specialiųjų sąlygų priede Nr. 1 (Techninė specifikaci</w:t>
            </w:r>
            <w:r w:rsidR="00580C63" w:rsidRPr="00943AC8">
              <w:rPr>
                <w:i/>
                <w:iCs/>
                <w:sz w:val="24"/>
                <w:szCs w:val="24"/>
              </w:rPr>
              <w:t xml:space="preserve">ja) ir/ar priede Nr. 2 (Pasiūlymo forma) (pvz. prekių gamintojo aprašymai ar lygiaverčiai dokumentai, įrodantis, kad siūlomos prekės atitinka visus techninės specifikacijos reikalavimus / lokalinės ir/arba objektinės sąmatos/ ar kt.) </w:t>
            </w:r>
            <w:r w:rsidR="00580C63" w:rsidRPr="00943AC8">
              <w:rPr>
                <w:sz w:val="24"/>
                <w:szCs w:val="24"/>
              </w:rPr>
              <w:t xml:space="preserve">“. </w:t>
            </w:r>
          </w:p>
          <w:p w14:paraId="28FD3B66" w14:textId="63E9B39D" w:rsidR="00EC79F6" w:rsidRPr="00335968" w:rsidRDefault="00A17FF2" w:rsidP="00EC79F6">
            <w:pPr>
              <w:jc w:val="both"/>
              <w:rPr>
                <w:sz w:val="24"/>
                <w:szCs w:val="24"/>
              </w:rPr>
            </w:pPr>
            <w:r w:rsidRPr="00943AC8">
              <w:rPr>
                <w:sz w:val="24"/>
                <w:szCs w:val="24"/>
              </w:rPr>
              <w:t xml:space="preserve">      Pirkimo dalyv</w:t>
            </w:r>
            <w:r w:rsidR="00EC79F6" w:rsidRPr="00943AC8">
              <w:rPr>
                <w:sz w:val="24"/>
                <w:szCs w:val="24"/>
              </w:rPr>
              <w:t>i</w:t>
            </w:r>
            <w:r w:rsidR="00704DDB" w:rsidRPr="00943AC8">
              <w:rPr>
                <w:sz w:val="24"/>
                <w:szCs w:val="24"/>
              </w:rPr>
              <w:t>s</w:t>
            </w:r>
            <w:r w:rsidRPr="00943AC8">
              <w:rPr>
                <w:sz w:val="24"/>
                <w:szCs w:val="24"/>
              </w:rPr>
              <w:t xml:space="preserve"> UAB „</w:t>
            </w:r>
            <w:proofErr w:type="spellStart"/>
            <w:r w:rsidRPr="00943AC8">
              <w:rPr>
                <w:sz w:val="24"/>
                <w:szCs w:val="24"/>
              </w:rPr>
              <w:t>Seleris</w:t>
            </w:r>
            <w:proofErr w:type="spellEnd"/>
            <w:r w:rsidRPr="00943AC8">
              <w:rPr>
                <w:sz w:val="24"/>
                <w:szCs w:val="24"/>
              </w:rPr>
              <w:t>“ pateikė</w:t>
            </w:r>
            <w:r w:rsidR="00EC79F6" w:rsidRPr="00943AC8">
              <w:rPr>
                <w:sz w:val="24"/>
                <w:szCs w:val="24"/>
              </w:rPr>
              <w:t xml:space="preserve"> pasiūlymą, kur pasiūlymo formoje nurodė vaizdo kamer</w:t>
            </w:r>
            <w:r w:rsidR="00704DDB" w:rsidRPr="00943AC8">
              <w:rPr>
                <w:sz w:val="24"/>
                <w:szCs w:val="24"/>
              </w:rPr>
              <w:t>os</w:t>
            </w:r>
            <w:r w:rsidR="00EC79F6" w:rsidRPr="00943AC8">
              <w:rPr>
                <w:sz w:val="24"/>
                <w:szCs w:val="24"/>
              </w:rPr>
              <w:t xml:space="preserve"> modelį – Logitech PTZ Pro </w:t>
            </w:r>
            <w:r w:rsidR="00EC79F6" w:rsidRPr="0097619E">
              <w:rPr>
                <w:b/>
                <w:bCs/>
                <w:sz w:val="24"/>
                <w:szCs w:val="24"/>
              </w:rPr>
              <w:t>C</w:t>
            </w:r>
            <w:r w:rsidR="00704DDB" w:rsidRPr="00943AC8">
              <w:rPr>
                <w:sz w:val="24"/>
                <w:szCs w:val="24"/>
              </w:rPr>
              <w:t xml:space="preserve">. Taip pat, </w:t>
            </w:r>
            <w:r w:rsidR="00EC79F6" w:rsidRPr="00335968">
              <w:rPr>
                <w:sz w:val="24"/>
                <w:szCs w:val="24"/>
              </w:rPr>
              <w:t>kartu su pasiūlymu</w:t>
            </w:r>
            <w:r w:rsidR="00704DDB" w:rsidRPr="00B914CF">
              <w:rPr>
                <w:sz w:val="24"/>
                <w:szCs w:val="24"/>
              </w:rPr>
              <w:t xml:space="preserve"> </w:t>
            </w:r>
            <w:r w:rsidR="00EC79F6" w:rsidRPr="00B914CF">
              <w:rPr>
                <w:sz w:val="24"/>
                <w:szCs w:val="24"/>
              </w:rPr>
              <w:t>pateik</w:t>
            </w:r>
            <w:r w:rsidR="006F04D8" w:rsidRPr="00943AC8">
              <w:rPr>
                <w:sz w:val="24"/>
                <w:szCs w:val="24"/>
              </w:rPr>
              <w:t>ė</w:t>
            </w:r>
            <w:r w:rsidR="00EC79F6" w:rsidRPr="00943AC8">
              <w:rPr>
                <w:sz w:val="24"/>
                <w:szCs w:val="24"/>
              </w:rPr>
              <w:t xml:space="preserve"> </w:t>
            </w:r>
            <w:r w:rsidR="00704DDB" w:rsidRPr="00943AC8">
              <w:rPr>
                <w:sz w:val="24"/>
                <w:szCs w:val="24"/>
              </w:rPr>
              <w:t>Logitech PTZ Pro</w:t>
            </w:r>
            <w:r w:rsidR="00704DDB" w:rsidRPr="0097619E">
              <w:rPr>
                <w:b/>
                <w:bCs/>
                <w:sz w:val="24"/>
                <w:szCs w:val="24"/>
              </w:rPr>
              <w:t xml:space="preserve"> 2</w:t>
            </w:r>
            <w:r w:rsidR="00704DDB" w:rsidRPr="00943AC8">
              <w:rPr>
                <w:sz w:val="24"/>
                <w:szCs w:val="24"/>
              </w:rPr>
              <w:t xml:space="preserve"> vaizdo kameros brošiūrą (a</w:t>
            </w:r>
            <w:r w:rsidR="006F04D8" w:rsidRPr="00943AC8">
              <w:rPr>
                <w:sz w:val="24"/>
                <w:szCs w:val="24"/>
              </w:rPr>
              <w:t>titiktį Pirkimo techninės specifikacijos reikalavimams pagrindžiantį dokumentą</w:t>
            </w:r>
            <w:r w:rsidR="00704DDB" w:rsidRPr="00943AC8">
              <w:rPr>
                <w:sz w:val="24"/>
                <w:szCs w:val="24"/>
              </w:rPr>
              <w:t>)</w:t>
            </w:r>
            <w:r w:rsidR="006F04D8" w:rsidRPr="00943AC8">
              <w:rPr>
                <w:sz w:val="24"/>
                <w:szCs w:val="24"/>
              </w:rPr>
              <w:t xml:space="preserve">, kurios </w:t>
            </w:r>
            <w:r w:rsidR="00704DDB" w:rsidRPr="00943AC8">
              <w:rPr>
                <w:sz w:val="24"/>
                <w:szCs w:val="24"/>
              </w:rPr>
              <w:t>d</w:t>
            </w:r>
            <w:r w:rsidR="006F04D8" w:rsidRPr="00943AC8">
              <w:rPr>
                <w:sz w:val="24"/>
                <w:szCs w:val="24"/>
              </w:rPr>
              <w:t xml:space="preserve">eklaruojami duomenys </w:t>
            </w:r>
            <w:r w:rsidR="004700CE" w:rsidRPr="00943AC8">
              <w:rPr>
                <w:sz w:val="24"/>
                <w:szCs w:val="24"/>
              </w:rPr>
              <w:t>atitiko</w:t>
            </w:r>
            <w:r w:rsidR="00EC79F6" w:rsidRPr="00943AC8">
              <w:rPr>
                <w:sz w:val="24"/>
                <w:szCs w:val="24"/>
              </w:rPr>
              <w:t xml:space="preserve"> </w:t>
            </w:r>
            <w:r w:rsidR="006F04D8" w:rsidRPr="00943AC8">
              <w:rPr>
                <w:sz w:val="24"/>
                <w:szCs w:val="24"/>
              </w:rPr>
              <w:t>UAB „</w:t>
            </w:r>
            <w:proofErr w:type="spellStart"/>
            <w:r w:rsidR="006F04D8" w:rsidRPr="00943AC8">
              <w:rPr>
                <w:sz w:val="24"/>
                <w:szCs w:val="24"/>
              </w:rPr>
              <w:t>Seleris</w:t>
            </w:r>
            <w:proofErr w:type="spellEnd"/>
            <w:r w:rsidR="006F04D8" w:rsidRPr="00943AC8">
              <w:rPr>
                <w:sz w:val="24"/>
                <w:szCs w:val="24"/>
              </w:rPr>
              <w:t xml:space="preserve">“ </w:t>
            </w:r>
            <w:r w:rsidR="00EC79F6" w:rsidRPr="00943AC8">
              <w:rPr>
                <w:sz w:val="24"/>
                <w:szCs w:val="24"/>
              </w:rPr>
              <w:t>Specialiųjų pirkimo sąlygų pried</w:t>
            </w:r>
            <w:r w:rsidR="004700CE" w:rsidRPr="00943AC8">
              <w:rPr>
                <w:sz w:val="24"/>
                <w:szCs w:val="24"/>
              </w:rPr>
              <w:t>e</w:t>
            </w:r>
            <w:r w:rsidR="00EC79F6" w:rsidRPr="00943AC8">
              <w:rPr>
                <w:sz w:val="24"/>
                <w:szCs w:val="24"/>
              </w:rPr>
              <w:t xml:space="preserve"> Nr. 1 „Techninė specifikacija“ nurodyt</w:t>
            </w:r>
            <w:r w:rsidR="004700CE" w:rsidRPr="00943AC8">
              <w:rPr>
                <w:sz w:val="24"/>
                <w:szCs w:val="24"/>
              </w:rPr>
              <w:t>ą</w:t>
            </w:r>
            <w:r w:rsidR="006F04D8" w:rsidRPr="00943AC8">
              <w:rPr>
                <w:sz w:val="24"/>
                <w:szCs w:val="24"/>
              </w:rPr>
              <w:t xml:space="preserve"> informacij</w:t>
            </w:r>
            <w:r w:rsidR="004700CE" w:rsidRPr="00943AC8">
              <w:rPr>
                <w:sz w:val="24"/>
                <w:szCs w:val="24"/>
              </w:rPr>
              <w:t>ą</w:t>
            </w:r>
            <w:r w:rsidR="006F04D8" w:rsidRPr="00943AC8">
              <w:rPr>
                <w:sz w:val="24"/>
                <w:szCs w:val="24"/>
              </w:rPr>
              <w:t>. Taigi,</w:t>
            </w:r>
            <w:r w:rsidR="00EC79F6" w:rsidRPr="00943AC8">
              <w:rPr>
                <w:sz w:val="24"/>
                <w:szCs w:val="24"/>
              </w:rPr>
              <w:t xml:space="preserve">  iš </w:t>
            </w:r>
            <w:r w:rsidR="00A06E47" w:rsidRPr="00943AC8">
              <w:rPr>
                <w:sz w:val="24"/>
                <w:szCs w:val="24"/>
              </w:rPr>
              <w:t xml:space="preserve"> dviejų </w:t>
            </w:r>
            <w:r w:rsidR="00EC79F6" w:rsidRPr="00943AC8">
              <w:rPr>
                <w:sz w:val="24"/>
                <w:szCs w:val="24"/>
              </w:rPr>
              <w:t xml:space="preserve">privalomų </w:t>
            </w:r>
            <w:r w:rsidR="004700CE" w:rsidRPr="00943AC8">
              <w:rPr>
                <w:sz w:val="24"/>
                <w:szCs w:val="24"/>
              </w:rPr>
              <w:t xml:space="preserve">kartu </w:t>
            </w:r>
            <w:r w:rsidR="00EC79F6" w:rsidRPr="00943AC8">
              <w:rPr>
                <w:sz w:val="24"/>
                <w:szCs w:val="24"/>
              </w:rPr>
              <w:t xml:space="preserve">su pasiūlymų pateikti dokumentų </w:t>
            </w:r>
            <w:r w:rsidR="00A06E47" w:rsidRPr="00943AC8">
              <w:rPr>
                <w:sz w:val="24"/>
                <w:szCs w:val="24"/>
              </w:rPr>
              <w:t>(</w:t>
            </w:r>
            <w:r w:rsidR="00EC79F6" w:rsidRPr="00943AC8">
              <w:rPr>
                <w:sz w:val="24"/>
                <w:szCs w:val="24"/>
              </w:rPr>
              <w:t>siūlomo gaminio brošiūro</w:t>
            </w:r>
            <w:r w:rsidR="00A06E47" w:rsidRPr="00943AC8">
              <w:rPr>
                <w:sz w:val="24"/>
                <w:szCs w:val="24"/>
              </w:rPr>
              <w:t>s</w:t>
            </w:r>
            <w:r w:rsidR="00EC79F6" w:rsidRPr="00943AC8">
              <w:rPr>
                <w:sz w:val="24"/>
                <w:szCs w:val="24"/>
              </w:rPr>
              <w:t xml:space="preserve"> ir Specialiųjų pirkimo sąlygų pried</w:t>
            </w:r>
            <w:r w:rsidR="00A06E47" w:rsidRPr="00943AC8">
              <w:rPr>
                <w:sz w:val="24"/>
                <w:szCs w:val="24"/>
              </w:rPr>
              <w:t>o</w:t>
            </w:r>
            <w:r w:rsidR="00EC79F6" w:rsidRPr="00943AC8">
              <w:rPr>
                <w:sz w:val="24"/>
                <w:szCs w:val="24"/>
              </w:rPr>
              <w:t xml:space="preserve"> Nr.</w:t>
            </w:r>
            <w:r w:rsidR="00E63A24" w:rsidRPr="00943AC8">
              <w:rPr>
                <w:sz w:val="24"/>
                <w:szCs w:val="24"/>
              </w:rPr>
              <w:t> </w:t>
            </w:r>
            <w:r w:rsidR="00EC79F6" w:rsidRPr="00943AC8">
              <w:rPr>
                <w:sz w:val="24"/>
                <w:szCs w:val="24"/>
              </w:rPr>
              <w:t>1 „Techninė specifikacija“</w:t>
            </w:r>
            <w:r w:rsidR="00A06E47" w:rsidRPr="00943AC8">
              <w:rPr>
                <w:sz w:val="24"/>
                <w:szCs w:val="24"/>
              </w:rPr>
              <w:t>) matyti, kad</w:t>
            </w:r>
            <w:r w:rsidR="00EC79F6" w:rsidRPr="00943AC8">
              <w:rPr>
                <w:sz w:val="24"/>
                <w:szCs w:val="24"/>
              </w:rPr>
              <w:t xml:space="preserve"> siūlom</w:t>
            </w:r>
            <w:r w:rsidR="00A06E47" w:rsidRPr="00943AC8">
              <w:rPr>
                <w:sz w:val="24"/>
                <w:szCs w:val="24"/>
              </w:rPr>
              <w:t>a</w:t>
            </w:r>
            <w:r w:rsidR="00EC79F6" w:rsidRPr="00943AC8">
              <w:rPr>
                <w:sz w:val="24"/>
                <w:szCs w:val="24"/>
              </w:rPr>
              <w:t xml:space="preserve">s vaizdo kameros modelis – Logitech PTZ Pro </w:t>
            </w:r>
            <w:r w:rsidR="00EC79F6" w:rsidRPr="0097619E">
              <w:rPr>
                <w:b/>
                <w:bCs/>
                <w:sz w:val="24"/>
                <w:szCs w:val="24"/>
              </w:rPr>
              <w:t>2</w:t>
            </w:r>
            <w:r w:rsidR="00EC79F6" w:rsidRPr="00943AC8">
              <w:rPr>
                <w:sz w:val="24"/>
                <w:szCs w:val="24"/>
              </w:rPr>
              <w:t xml:space="preserve">, o pasiūlymo formoje </w:t>
            </w:r>
            <w:r w:rsidR="00A06E47" w:rsidRPr="00335968">
              <w:rPr>
                <w:sz w:val="24"/>
                <w:szCs w:val="24"/>
              </w:rPr>
              <w:t xml:space="preserve">nurodyta, kad </w:t>
            </w:r>
            <w:r w:rsidR="00EC79F6" w:rsidRPr="00B914CF">
              <w:rPr>
                <w:sz w:val="24"/>
                <w:szCs w:val="24"/>
              </w:rPr>
              <w:t xml:space="preserve">vaizdo kamerų modelis </w:t>
            </w:r>
            <w:r w:rsidR="00A06E47" w:rsidRPr="00B914CF">
              <w:rPr>
                <w:sz w:val="24"/>
                <w:szCs w:val="24"/>
              </w:rPr>
              <w:t>yra</w:t>
            </w:r>
            <w:r w:rsidR="00EC79F6" w:rsidRPr="00943AC8">
              <w:rPr>
                <w:sz w:val="24"/>
                <w:szCs w:val="24"/>
              </w:rPr>
              <w:t xml:space="preserve"> Logitech PTZ Pro </w:t>
            </w:r>
            <w:r w:rsidR="00EC79F6" w:rsidRPr="0097619E">
              <w:rPr>
                <w:b/>
                <w:bCs/>
                <w:sz w:val="24"/>
                <w:szCs w:val="24"/>
              </w:rPr>
              <w:t>C</w:t>
            </w:r>
            <w:r w:rsidR="00EC79F6" w:rsidRPr="00943AC8">
              <w:rPr>
                <w:sz w:val="24"/>
                <w:szCs w:val="24"/>
              </w:rPr>
              <w:t>.</w:t>
            </w:r>
          </w:p>
          <w:p w14:paraId="124AE549" w14:textId="7C75342E" w:rsidR="003F248B" w:rsidRPr="00943AC8" w:rsidRDefault="00EB2641" w:rsidP="003F248B">
            <w:pPr>
              <w:jc w:val="both"/>
              <w:rPr>
                <w:i/>
                <w:iCs/>
                <w:sz w:val="24"/>
                <w:szCs w:val="24"/>
              </w:rPr>
            </w:pPr>
            <w:r w:rsidRPr="00B914CF">
              <w:rPr>
                <w:sz w:val="24"/>
                <w:szCs w:val="24"/>
              </w:rPr>
              <w:t xml:space="preserve">    Pirkimo komisija posėdyje</w:t>
            </w:r>
            <w:r w:rsidRPr="00943AC8">
              <w:rPr>
                <w:rStyle w:val="FootnoteReference"/>
                <w:sz w:val="24"/>
                <w:szCs w:val="24"/>
              </w:rPr>
              <w:footnoteReference w:id="5"/>
            </w:r>
            <w:r w:rsidRPr="00943AC8">
              <w:rPr>
                <w:sz w:val="24"/>
                <w:szCs w:val="24"/>
              </w:rPr>
              <w:t xml:space="preserve"> </w:t>
            </w:r>
            <w:r w:rsidR="003F248B" w:rsidRPr="00335968">
              <w:rPr>
                <w:sz w:val="24"/>
                <w:szCs w:val="24"/>
              </w:rPr>
              <w:t>pripažin</w:t>
            </w:r>
            <w:r w:rsidR="003F248B" w:rsidRPr="00B914CF">
              <w:rPr>
                <w:sz w:val="24"/>
                <w:szCs w:val="24"/>
              </w:rPr>
              <w:t>o UAB „</w:t>
            </w:r>
            <w:proofErr w:type="spellStart"/>
            <w:r w:rsidR="003F248B" w:rsidRPr="00B914CF">
              <w:rPr>
                <w:sz w:val="24"/>
                <w:szCs w:val="24"/>
              </w:rPr>
              <w:t>Seleris</w:t>
            </w:r>
            <w:proofErr w:type="spellEnd"/>
            <w:r w:rsidR="003F248B" w:rsidRPr="00B914CF">
              <w:rPr>
                <w:sz w:val="24"/>
                <w:szCs w:val="24"/>
              </w:rPr>
              <w:t>“ Pirkimo laimėtoju, tačiau gavus tiekėjų pretenzijas</w:t>
            </w:r>
            <w:r w:rsidR="003F248B" w:rsidRPr="00943AC8">
              <w:rPr>
                <w:rStyle w:val="FootnoteReference"/>
                <w:sz w:val="24"/>
                <w:szCs w:val="24"/>
              </w:rPr>
              <w:footnoteReference w:id="6"/>
            </w:r>
            <w:r w:rsidR="003F248B" w:rsidRPr="00943AC8">
              <w:rPr>
                <w:sz w:val="24"/>
                <w:szCs w:val="24"/>
              </w:rPr>
              <w:t xml:space="preserve"> ir jas išnagrinėjus</w:t>
            </w:r>
            <w:r w:rsidR="003F248B" w:rsidRPr="00943AC8">
              <w:rPr>
                <w:rStyle w:val="FootnoteReference"/>
                <w:sz w:val="24"/>
                <w:szCs w:val="24"/>
              </w:rPr>
              <w:footnoteReference w:id="7"/>
            </w:r>
            <w:r w:rsidR="003F248B" w:rsidRPr="00943AC8">
              <w:rPr>
                <w:sz w:val="24"/>
                <w:szCs w:val="24"/>
              </w:rPr>
              <w:t xml:space="preserve"> priėmė sprendimą atmesti UAB „</w:t>
            </w:r>
            <w:proofErr w:type="spellStart"/>
            <w:r w:rsidR="003F248B" w:rsidRPr="00943AC8">
              <w:rPr>
                <w:sz w:val="24"/>
                <w:szCs w:val="24"/>
              </w:rPr>
              <w:t>Seleris</w:t>
            </w:r>
            <w:proofErr w:type="spellEnd"/>
            <w:r w:rsidR="003F248B" w:rsidRPr="00943AC8">
              <w:rPr>
                <w:sz w:val="24"/>
                <w:szCs w:val="24"/>
              </w:rPr>
              <w:t xml:space="preserve">“ pasiūlymą, kadangi </w:t>
            </w:r>
            <w:r w:rsidR="003F248B" w:rsidRPr="00943AC8">
              <w:rPr>
                <w:sz w:val="24"/>
                <w:szCs w:val="24"/>
              </w:rPr>
              <w:lastRenderedPageBreak/>
              <w:t>„</w:t>
            </w:r>
            <w:r w:rsidR="003F248B" w:rsidRPr="00943AC8">
              <w:rPr>
                <w:i/>
                <w:iCs/>
                <w:sz w:val="24"/>
                <w:szCs w:val="24"/>
              </w:rPr>
              <w:t>vadovaujantis UAB „</w:t>
            </w:r>
            <w:proofErr w:type="spellStart"/>
            <w:r w:rsidR="003F248B" w:rsidRPr="00943AC8">
              <w:rPr>
                <w:i/>
                <w:iCs/>
                <w:sz w:val="24"/>
                <w:szCs w:val="24"/>
              </w:rPr>
              <w:t>Seleris</w:t>
            </w:r>
            <w:proofErr w:type="spellEnd"/>
            <w:r w:rsidR="003F248B" w:rsidRPr="00943AC8">
              <w:rPr>
                <w:i/>
                <w:iCs/>
                <w:sz w:val="24"/>
                <w:szCs w:val="24"/>
              </w:rPr>
              <w:t>“ pasiūlymo turiniu, perkančioji organizacija negali nustatyti, kokį konkrečiai produktą UAB „</w:t>
            </w:r>
            <w:proofErr w:type="spellStart"/>
            <w:r w:rsidR="003F248B" w:rsidRPr="00943AC8">
              <w:rPr>
                <w:i/>
                <w:iCs/>
                <w:sz w:val="24"/>
                <w:szCs w:val="24"/>
              </w:rPr>
              <w:t>Seleris</w:t>
            </w:r>
            <w:proofErr w:type="spellEnd"/>
            <w:r w:rsidR="003F248B" w:rsidRPr="00943AC8">
              <w:rPr>
                <w:i/>
                <w:iCs/>
                <w:sz w:val="24"/>
                <w:szCs w:val="24"/>
              </w:rPr>
              <w:t xml:space="preserve">“ siūlo – ar Logitech PTZ Pro 2 (kurio katalogus pateikė), ar </w:t>
            </w:r>
          </w:p>
          <w:p w14:paraId="0E7C35E8" w14:textId="2363CFE6" w:rsidR="00F64E1C" w:rsidRPr="00943AC8" w:rsidRDefault="003F248B" w:rsidP="00F64E1C">
            <w:pPr>
              <w:jc w:val="both"/>
              <w:rPr>
                <w:i/>
                <w:iCs/>
                <w:sz w:val="24"/>
                <w:szCs w:val="24"/>
              </w:rPr>
            </w:pPr>
            <w:r w:rsidRPr="0097619E">
              <w:rPr>
                <w:i/>
                <w:iCs/>
                <w:sz w:val="24"/>
                <w:szCs w:val="24"/>
              </w:rPr>
              <w:t>Logitech PTZ Pro C (kurį nurodė pasiūlymo formoje)</w:t>
            </w:r>
            <w:r w:rsidRPr="00943AC8">
              <w:rPr>
                <w:i/>
                <w:iCs/>
                <w:sz w:val="24"/>
                <w:szCs w:val="24"/>
              </w:rPr>
              <w:t>“</w:t>
            </w:r>
            <w:r w:rsidR="00F64E1C" w:rsidRPr="00943AC8">
              <w:rPr>
                <w:i/>
                <w:iCs/>
                <w:sz w:val="24"/>
                <w:szCs w:val="24"/>
              </w:rPr>
              <w:t xml:space="preserve">. </w:t>
            </w:r>
            <w:r w:rsidR="00F64E1C" w:rsidRPr="00943AC8">
              <w:rPr>
                <w:sz w:val="24"/>
                <w:szCs w:val="24"/>
              </w:rPr>
              <w:t>Taip pat, Pirkimo komisija atkreipė dėmesį į tai, kad</w:t>
            </w:r>
            <w:r w:rsidR="00F64E1C" w:rsidRPr="00943AC8">
              <w:rPr>
                <w:i/>
                <w:iCs/>
                <w:sz w:val="24"/>
                <w:szCs w:val="24"/>
              </w:rPr>
              <w:t xml:space="preserve"> „Lietuvos Aukščiausiasis Teismas yra pažymėjęs, kad situacija, kai dalyviui gali būti leidžiama paaiškinti atitinkamus neaiškius pasiūlymo elementus, yra daugiau išimtinio pobūdžio, pasiūlymo trūkumai turi būti redakcinio pobūdžio, objektyviai nustatytini ir paprastai ištaisytini. Nustatytas trūkumas pirmiau nurodytų kriterijų neatitinka, kai jam ištaisyti nepakanka paprasto ūkio subjekto paaiškinimo, o reikia atskiro, gan detalaus ir tikslaus pasiūlymo patikslinimo, papildymo naujais duomenimis. Be to, pripažintina, kad nei pats trūkumas, nei jo taisymas nepasižymi objektyvumu, jei jo ištaisymo rezultatas priklauso nuo tai atliekančio subjekto (žr. Lietuvos Aukščiausiojo Teismo nutartį, priimtą civilinėje byloje Nr. 3K-3-654-378/2015). Todėl šiuo atveju, UAB „</w:t>
            </w:r>
            <w:proofErr w:type="spellStart"/>
            <w:r w:rsidR="00F64E1C" w:rsidRPr="00943AC8">
              <w:rPr>
                <w:i/>
                <w:iCs/>
                <w:sz w:val="24"/>
                <w:szCs w:val="24"/>
              </w:rPr>
              <w:t>Seleris</w:t>
            </w:r>
            <w:proofErr w:type="spellEnd"/>
            <w:r w:rsidR="00F64E1C" w:rsidRPr="00943AC8">
              <w:rPr>
                <w:i/>
                <w:iCs/>
                <w:sz w:val="24"/>
                <w:szCs w:val="24"/>
              </w:rPr>
              <w:t>“ pasiūlymo trūkumas – neaiškus siūlomas produktas, negali būti</w:t>
            </w:r>
          </w:p>
          <w:p w14:paraId="43F76ECC" w14:textId="782E860A" w:rsidR="00F87BDE" w:rsidRPr="00943AC8" w:rsidRDefault="00F64E1C" w:rsidP="00F64E1C">
            <w:pPr>
              <w:jc w:val="both"/>
              <w:rPr>
                <w:i/>
                <w:iCs/>
                <w:sz w:val="24"/>
                <w:szCs w:val="24"/>
              </w:rPr>
            </w:pPr>
            <w:r w:rsidRPr="00943AC8">
              <w:rPr>
                <w:i/>
                <w:iCs/>
                <w:sz w:val="24"/>
                <w:szCs w:val="24"/>
              </w:rPr>
              <w:t>laikomas redakcinio pobūdžio klaida, kurį UAB „</w:t>
            </w:r>
            <w:proofErr w:type="spellStart"/>
            <w:r w:rsidRPr="00943AC8">
              <w:rPr>
                <w:i/>
                <w:iCs/>
                <w:sz w:val="24"/>
                <w:szCs w:val="24"/>
              </w:rPr>
              <w:t>Seleris</w:t>
            </w:r>
            <w:proofErr w:type="spellEnd"/>
            <w:r w:rsidRPr="00943AC8">
              <w:rPr>
                <w:i/>
                <w:iCs/>
                <w:sz w:val="24"/>
                <w:szCs w:val="24"/>
              </w:rPr>
              <w:t>“ būtų galima leisti patikslinti“.</w:t>
            </w:r>
          </w:p>
          <w:p w14:paraId="30866D55" w14:textId="472B6287" w:rsidR="00E74064" w:rsidRPr="0097619E" w:rsidRDefault="00423E2A" w:rsidP="00211089">
            <w:pPr>
              <w:jc w:val="both"/>
              <w:rPr>
                <w:sz w:val="24"/>
                <w:szCs w:val="24"/>
              </w:rPr>
            </w:pPr>
            <w:r w:rsidRPr="00943AC8">
              <w:rPr>
                <w:i/>
                <w:iCs/>
                <w:sz w:val="24"/>
                <w:szCs w:val="24"/>
              </w:rPr>
              <w:t xml:space="preserve">      </w:t>
            </w:r>
            <w:r w:rsidRPr="00943AC8">
              <w:rPr>
                <w:sz w:val="24"/>
                <w:szCs w:val="24"/>
              </w:rPr>
              <w:t>UAB „</w:t>
            </w:r>
            <w:proofErr w:type="spellStart"/>
            <w:r w:rsidRPr="00943AC8">
              <w:rPr>
                <w:sz w:val="24"/>
                <w:szCs w:val="24"/>
              </w:rPr>
              <w:t>Seleris</w:t>
            </w:r>
            <w:proofErr w:type="spellEnd"/>
            <w:r w:rsidRPr="00943AC8">
              <w:rPr>
                <w:sz w:val="24"/>
                <w:szCs w:val="24"/>
              </w:rPr>
              <w:t>“, nesutikdamas su Perkančiosios organizacijos sprendimu atmesti jo pasiūlymą, pateikė pretenziją</w:t>
            </w:r>
            <w:r w:rsidRPr="00943AC8">
              <w:rPr>
                <w:rStyle w:val="FootnoteReference"/>
                <w:sz w:val="24"/>
                <w:szCs w:val="24"/>
              </w:rPr>
              <w:footnoteReference w:id="8"/>
            </w:r>
            <w:r w:rsidRPr="00943AC8">
              <w:rPr>
                <w:sz w:val="24"/>
                <w:szCs w:val="24"/>
              </w:rPr>
              <w:t>, kurioje</w:t>
            </w:r>
            <w:r w:rsidR="000D5A9A" w:rsidRPr="00335968">
              <w:rPr>
                <w:sz w:val="24"/>
                <w:szCs w:val="24"/>
              </w:rPr>
              <w:t xml:space="preserve"> nur</w:t>
            </w:r>
            <w:r w:rsidR="000D5A9A" w:rsidRPr="00B914CF">
              <w:rPr>
                <w:sz w:val="24"/>
                <w:szCs w:val="24"/>
              </w:rPr>
              <w:t xml:space="preserve">odyta, kad </w:t>
            </w:r>
            <w:r w:rsidR="000D5A9A" w:rsidRPr="00B914CF">
              <w:rPr>
                <w:i/>
                <w:iCs/>
                <w:sz w:val="24"/>
                <w:szCs w:val="24"/>
              </w:rPr>
              <w:t>„&lt;..&gt;</w:t>
            </w:r>
            <w:r w:rsidR="000A4F38" w:rsidRPr="00943AC8">
              <w:rPr>
                <w:i/>
                <w:iCs/>
                <w:sz w:val="24"/>
                <w:szCs w:val="24"/>
              </w:rPr>
              <w:t xml:space="preserve"> </w:t>
            </w:r>
            <w:r w:rsidR="00753115" w:rsidRPr="00943AC8">
              <w:rPr>
                <w:i/>
                <w:iCs/>
                <w:sz w:val="24"/>
                <w:szCs w:val="24"/>
              </w:rPr>
              <w:t xml:space="preserve">be pasiūlymo formos, kartu pateikėme siūlomų kamerų gamintojo Logitech išleistą parametrų specifikaciją, kurios duomenis papildomai perkėlėme į konkurso sąlygų priedą „Techninė specifikacija“&lt;..&gt; iš mūsų pateiktos Logitech </w:t>
            </w:r>
            <w:r w:rsidR="00E425B3" w:rsidRPr="00943AC8">
              <w:rPr>
                <w:i/>
                <w:iCs/>
                <w:sz w:val="24"/>
                <w:szCs w:val="24"/>
              </w:rPr>
              <w:t xml:space="preserve">gamintojo </w:t>
            </w:r>
            <w:r w:rsidR="00753115" w:rsidRPr="00943AC8">
              <w:rPr>
                <w:i/>
                <w:iCs/>
                <w:sz w:val="24"/>
                <w:szCs w:val="24"/>
              </w:rPr>
              <w:t>specifikacijos matyti</w:t>
            </w:r>
            <w:r w:rsidR="00E425B3" w:rsidRPr="00943AC8">
              <w:rPr>
                <w:i/>
                <w:iCs/>
                <w:sz w:val="24"/>
                <w:szCs w:val="24"/>
              </w:rPr>
              <w:t xml:space="preserve">, jog Jūsų pirkime buvo pasiūlytos Logitech PTZ Pro 2 vaizdo kameros. Būtent šių kamerų techniniai duomenys buvo perkelti į mūsų pasiūlymo priedą “Techninė specifikacija”. </w:t>
            </w:r>
            <w:r w:rsidR="00467F16" w:rsidRPr="00943AC8">
              <w:rPr>
                <w:i/>
                <w:iCs/>
                <w:sz w:val="24"/>
                <w:szCs w:val="24"/>
              </w:rPr>
              <w:t>Tačiau atsitiko taip, kad mūsų</w:t>
            </w:r>
            <w:r w:rsidR="00E425B3" w:rsidRPr="00943AC8">
              <w:rPr>
                <w:i/>
                <w:iCs/>
                <w:sz w:val="24"/>
                <w:szCs w:val="24"/>
              </w:rPr>
              <w:t xml:space="preserve"> </w:t>
            </w:r>
            <w:r w:rsidR="00753115" w:rsidRPr="00943AC8">
              <w:rPr>
                <w:i/>
                <w:iCs/>
                <w:sz w:val="24"/>
                <w:szCs w:val="24"/>
              </w:rPr>
              <w:t xml:space="preserve"> </w:t>
            </w:r>
            <w:r w:rsidR="000D5A9A" w:rsidRPr="00943AC8">
              <w:rPr>
                <w:i/>
                <w:iCs/>
                <w:sz w:val="24"/>
                <w:szCs w:val="24"/>
              </w:rPr>
              <w:t>pasiūlymo formoje buvo padaryta apsirašymo klaida – siūlomų kamerų modelio pavadinime, kuris susideda iš 15 žymenų, nurodant paskutinį žymenį buvo suklysta, - vietoje skaičiaus „2“ buvo įrašyta raidė „C“.</w:t>
            </w:r>
            <w:r w:rsidR="00373CD3" w:rsidRPr="00943AC8">
              <w:rPr>
                <w:i/>
                <w:iCs/>
                <w:sz w:val="24"/>
                <w:szCs w:val="24"/>
              </w:rPr>
              <w:t xml:space="preserve"> </w:t>
            </w:r>
            <w:r w:rsidR="00373CD3" w:rsidRPr="00943AC8">
              <w:rPr>
                <w:sz w:val="24"/>
                <w:szCs w:val="24"/>
              </w:rPr>
              <w:t>Taip pat, UAB „</w:t>
            </w:r>
            <w:proofErr w:type="spellStart"/>
            <w:r w:rsidR="00373CD3" w:rsidRPr="00943AC8">
              <w:rPr>
                <w:sz w:val="24"/>
                <w:szCs w:val="24"/>
              </w:rPr>
              <w:t>Seleris</w:t>
            </w:r>
            <w:proofErr w:type="spellEnd"/>
            <w:r w:rsidR="00373CD3" w:rsidRPr="00943AC8">
              <w:rPr>
                <w:sz w:val="24"/>
                <w:szCs w:val="24"/>
              </w:rPr>
              <w:t xml:space="preserve">“ daro prielaidą, kad Perkančioji organizacija atlikusi rinkos tyrimą, žinojo, kad yra tik labai siauras vaizdo kamerų pasirinkimas, kurios atitinka Perkančiosios organizacijos nustatytus reikalavimus. </w:t>
            </w:r>
            <w:r w:rsidR="00FB1B23" w:rsidRPr="00943AC8">
              <w:rPr>
                <w:sz w:val="24"/>
                <w:szCs w:val="24"/>
              </w:rPr>
              <w:t xml:space="preserve">Tiekėjo manymu, kiti Pirkimo dalyviai taip pat siūlė Logitech PTZ Pro </w:t>
            </w:r>
            <w:r w:rsidR="00FB1B23" w:rsidRPr="002D437B">
              <w:rPr>
                <w:b/>
                <w:bCs/>
                <w:sz w:val="24"/>
                <w:szCs w:val="24"/>
              </w:rPr>
              <w:t>2</w:t>
            </w:r>
            <w:r w:rsidR="00FB1B23" w:rsidRPr="00943AC8">
              <w:rPr>
                <w:sz w:val="24"/>
                <w:szCs w:val="24"/>
              </w:rPr>
              <w:t xml:space="preserve"> vaizdo kameras</w:t>
            </w:r>
            <w:r w:rsidR="00E74064" w:rsidRPr="00943AC8">
              <w:rPr>
                <w:sz w:val="24"/>
                <w:szCs w:val="24"/>
              </w:rPr>
              <w:t>, todėl Perkančioji organizacija galėjo numanyti, kad ir jis siūlė tokias pačias prekes.</w:t>
            </w:r>
            <w:r w:rsidR="00FB1B23" w:rsidRPr="00943AC8">
              <w:rPr>
                <w:sz w:val="24"/>
                <w:szCs w:val="24"/>
              </w:rPr>
              <w:t xml:space="preserve"> </w:t>
            </w:r>
            <w:r w:rsidR="00FB1B23" w:rsidRPr="0097619E">
              <w:rPr>
                <w:sz w:val="24"/>
                <w:szCs w:val="24"/>
              </w:rPr>
              <w:t xml:space="preserve">Be to tiekėjas nurodė, kad Perkančioji organizacija galėjo </w:t>
            </w:r>
            <w:r w:rsidR="006D0DCE" w:rsidRPr="0097619E">
              <w:rPr>
                <w:sz w:val="24"/>
                <w:szCs w:val="24"/>
              </w:rPr>
              <w:t xml:space="preserve">pasitikrinti ir </w:t>
            </w:r>
            <w:r w:rsidR="00FB1B23" w:rsidRPr="0097619E">
              <w:rPr>
                <w:sz w:val="24"/>
                <w:szCs w:val="24"/>
              </w:rPr>
              <w:t xml:space="preserve">įsitikinti, jog Logitech internetiniame </w:t>
            </w:r>
            <w:r w:rsidR="006D0DCE" w:rsidRPr="0097619E">
              <w:rPr>
                <w:sz w:val="24"/>
                <w:szCs w:val="24"/>
              </w:rPr>
              <w:t>puslapyje</w:t>
            </w:r>
            <w:r w:rsidR="006D0DCE" w:rsidRPr="0097619E">
              <w:rPr>
                <w:rStyle w:val="FootnoteReference"/>
                <w:sz w:val="24"/>
                <w:szCs w:val="24"/>
              </w:rPr>
              <w:footnoteReference w:id="9"/>
            </w:r>
            <w:r w:rsidR="006D0DCE" w:rsidRPr="0097619E">
              <w:rPr>
                <w:sz w:val="24"/>
                <w:szCs w:val="24"/>
              </w:rPr>
              <w:t xml:space="preserve"> neprekiaujama Logitech PTZ Pro </w:t>
            </w:r>
            <w:r w:rsidR="006D0DCE" w:rsidRPr="002D437B">
              <w:rPr>
                <w:b/>
                <w:bCs/>
                <w:sz w:val="24"/>
                <w:szCs w:val="24"/>
              </w:rPr>
              <w:t>C</w:t>
            </w:r>
            <w:r w:rsidR="006D0DCE" w:rsidRPr="0097619E">
              <w:rPr>
                <w:sz w:val="24"/>
                <w:szCs w:val="24"/>
              </w:rPr>
              <w:t xml:space="preserve"> vaizdo kameromis.</w:t>
            </w:r>
            <w:r w:rsidR="00121A61" w:rsidRPr="0097619E">
              <w:rPr>
                <w:sz w:val="24"/>
                <w:szCs w:val="24"/>
              </w:rPr>
              <w:t xml:space="preserve"> </w:t>
            </w:r>
          </w:p>
          <w:p w14:paraId="2BD928E4" w14:textId="432BA1F4" w:rsidR="00423E2A" w:rsidRPr="00943AC8" w:rsidRDefault="00E74064" w:rsidP="00211089">
            <w:pPr>
              <w:jc w:val="both"/>
              <w:rPr>
                <w:sz w:val="24"/>
                <w:szCs w:val="24"/>
              </w:rPr>
            </w:pPr>
            <w:r w:rsidRPr="0097619E">
              <w:rPr>
                <w:sz w:val="24"/>
                <w:szCs w:val="24"/>
              </w:rPr>
              <w:t xml:space="preserve">         </w:t>
            </w:r>
            <w:r w:rsidR="00121A61" w:rsidRPr="0097619E">
              <w:rPr>
                <w:sz w:val="24"/>
                <w:szCs w:val="24"/>
              </w:rPr>
              <w:t>Perkančioji organizacija nusprendė</w:t>
            </w:r>
            <w:r w:rsidR="00121A61" w:rsidRPr="0097619E">
              <w:rPr>
                <w:rStyle w:val="FootnoteReference"/>
                <w:sz w:val="24"/>
                <w:szCs w:val="24"/>
              </w:rPr>
              <w:footnoteReference w:id="10"/>
            </w:r>
            <w:r w:rsidR="00121A61" w:rsidRPr="0097619E">
              <w:rPr>
                <w:sz w:val="24"/>
                <w:szCs w:val="24"/>
              </w:rPr>
              <w:t>, kad tiekėjo pretenzija yra nepagrįst</w:t>
            </w:r>
            <w:r w:rsidR="00C673DC">
              <w:rPr>
                <w:sz w:val="24"/>
                <w:szCs w:val="24"/>
              </w:rPr>
              <w:t>a</w:t>
            </w:r>
            <w:r w:rsidR="00121A61" w:rsidRPr="0097619E">
              <w:rPr>
                <w:sz w:val="24"/>
                <w:szCs w:val="24"/>
              </w:rPr>
              <w:t xml:space="preserve"> ir savo sprendimą motyv</w:t>
            </w:r>
            <w:r w:rsidR="00C673DC">
              <w:rPr>
                <w:sz w:val="24"/>
                <w:szCs w:val="24"/>
              </w:rPr>
              <w:t>avo</w:t>
            </w:r>
            <w:r w:rsidR="00121A61" w:rsidRPr="0097619E">
              <w:rPr>
                <w:sz w:val="24"/>
                <w:szCs w:val="24"/>
              </w:rPr>
              <w:t xml:space="preserve"> tuo, kad </w:t>
            </w:r>
            <w:r w:rsidR="00E352CE" w:rsidRPr="00943AC8">
              <w:rPr>
                <w:i/>
                <w:iCs/>
                <w:sz w:val="24"/>
                <w:szCs w:val="24"/>
              </w:rPr>
              <w:t xml:space="preserve">„&lt;..&gt; </w:t>
            </w:r>
            <w:r w:rsidR="00E352CE" w:rsidRPr="0097619E">
              <w:rPr>
                <w:i/>
                <w:iCs/>
                <w:sz w:val="24"/>
                <w:szCs w:val="24"/>
              </w:rPr>
              <w:t>pirkimo dalyvio pasiūlyme nustatyto trūkumo ištaisymas lemtų naujo pasiūlymo pateikimą ir tokiu būdu pirkimo dokumentų reikalavimų neatitinkantis pirkimo dalyvio pasiūlymas taptų atitinkančiu pirkimo dokumentų reikalavimus</w:t>
            </w:r>
            <w:r w:rsidR="00E352CE" w:rsidRPr="00943AC8">
              <w:rPr>
                <w:i/>
                <w:iCs/>
                <w:sz w:val="24"/>
                <w:szCs w:val="24"/>
              </w:rPr>
              <w:t>“</w:t>
            </w:r>
            <w:r w:rsidR="00E352CE" w:rsidRPr="00335968">
              <w:rPr>
                <w:i/>
                <w:iCs/>
                <w:sz w:val="24"/>
                <w:szCs w:val="24"/>
              </w:rPr>
              <w:t xml:space="preserve">. </w:t>
            </w:r>
            <w:r w:rsidR="00211089" w:rsidRPr="00B914CF">
              <w:rPr>
                <w:sz w:val="24"/>
                <w:szCs w:val="24"/>
              </w:rPr>
              <w:t>Be to</w:t>
            </w:r>
            <w:r w:rsidR="007C60E7" w:rsidRPr="00B914CF">
              <w:rPr>
                <w:sz w:val="24"/>
                <w:szCs w:val="24"/>
              </w:rPr>
              <w:t>,</w:t>
            </w:r>
            <w:r w:rsidR="00211089" w:rsidRPr="00943AC8">
              <w:rPr>
                <w:sz w:val="24"/>
                <w:szCs w:val="24"/>
              </w:rPr>
              <w:t xml:space="preserve"> nurodė, kad</w:t>
            </w:r>
            <w:r w:rsidR="00211089" w:rsidRPr="00943AC8">
              <w:rPr>
                <w:i/>
                <w:iCs/>
                <w:sz w:val="24"/>
                <w:szCs w:val="24"/>
              </w:rPr>
              <w:t xml:space="preserve"> „&lt;..&gt;tai, jog oficialiame siūlomų vaizdo kamerų gamintojo Logitech tinklapyje nėra nurodomas Logitech PTZ PRO C modelis, nesudaro prielaidų manyti, kad toks modelis faktiškai neegzistuoja. Šį teiginį patvirtina ir Komisijos rastos internetinių parduotuvių nuorodos &lt;..&gt; kuriose matyti, kad Logitech PTZ PRO C vaizdo kameros iš tiesų egzistuoja, kas sudaro tvirtą pagrindą Komisijai laikyti, kad pirkimo dalyvis savo pasiūlyme nurodė du skirtingus siūlomų kamerų modelius”. </w:t>
            </w:r>
          </w:p>
          <w:p w14:paraId="63C61A98" w14:textId="3E64C851" w:rsidR="000A4F38" w:rsidRPr="00B914CF" w:rsidRDefault="00423E2A" w:rsidP="0025703A">
            <w:pPr>
              <w:jc w:val="both"/>
              <w:rPr>
                <w:i/>
                <w:iCs/>
                <w:sz w:val="24"/>
                <w:szCs w:val="24"/>
              </w:rPr>
            </w:pPr>
            <w:r w:rsidRPr="00943AC8">
              <w:rPr>
                <w:sz w:val="24"/>
                <w:szCs w:val="24"/>
              </w:rPr>
              <w:t xml:space="preserve">      Tarnybos vertinimu, </w:t>
            </w:r>
            <w:r w:rsidR="00211089" w:rsidRPr="00943AC8">
              <w:rPr>
                <w:sz w:val="24"/>
                <w:szCs w:val="24"/>
              </w:rPr>
              <w:t>UAB „</w:t>
            </w:r>
            <w:proofErr w:type="spellStart"/>
            <w:r w:rsidR="00211089" w:rsidRPr="00943AC8">
              <w:rPr>
                <w:sz w:val="24"/>
                <w:szCs w:val="24"/>
              </w:rPr>
              <w:t>Seleris</w:t>
            </w:r>
            <w:proofErr w:type="spellEnd"/>
            <w:r w:rsidR="00211089" w:rsidRPr="00943AC8">
              <w:rPr>
                <w:sz w:val="24"/>
                <w:szCs w:val="24"/>
              </w:rPr>
              <w:t>“ pateikė neaiškų pasiūlymą, kadangi informacija pasiūlymo formoje (nurodytas vaizdo kameros modelis</w:t>
            </w:r>
            <w:r w:rsidR="008E3FA2" w:rsidRPr="00943AC8">
              <w:rPr>
                <w:sz w:val="24"/>
                <w:szCs w:val="24"/>
              </w:rPr>
              <w:t xml:space="preserve"> Logitech PTZ PRO </w:t>
            </w:r>
            <w:r w:rsidR="008E3FA2" w:rsidRPr="0097619E">
              <w:rPr>
                <w:b/>
                <w:bCs/>
                <w:sz w:val="24"/>
                <w:szCs w:val="24"/>
              </w:rPr>
              <w:t>C</w:t>
            </w:r>
            <w:r w:rsidR="00211089" w:rsidRPr="00943AC8">
              <w:rPr>
                <w:sz w:val="24"/>
                <w:szCs w:val="24"/>
              </w:rPr>
              <w:t>)</w:t>
            </w:r>
            <w:r w:rsidR="00211089" w:rsidRPr="00335968">
              <w:rPr>
                <w:sz w:val="24"/>
                <w:szCs w:val="24"/>
              </w:rPr>
              <w:t xml:space="preserve"> skiriasi nuo </w:t>
            </w:r>
            <w:r w:rsidR="008E3FA2" w:rsidRPr="00B914CF">
              <w:rPr>
                <w:sz w:val="24"/>
                <w:szCs w:val="24"/>
              </w:rPr>
              <w:t>informacijos</w:t>
            </w:r>
            <w:r w:rsidR="007C60E7" w:rsidRPr="00B914CF">
              <w:rPr>
                <w:sz w:val="24"/>
                <w:szCs w:val="24"/>
              </w:rPr>
              <w:t>,</w:t>
            </w:r>
            <w:r w:rsidR="008E3FA2" w:rsidRPr="00943AC8">
              <w:rPr>
                <w:sz w:val="24"/>
                <w:szCs w:val="24"/>
              </w:rPr>
              <w:t xml:space="preserve"> pateiktos Specialiųjų pirkimo sąlygų priede Nr. 1 „Techninė specifikacija“ bei gamintojo brošiūroje (nurodytas vaizdo kameros modelis Logitech PTZ PRO </w:t>
            </w:r>
            <w:r w:rsidR="008E3FA2" w:rsidRPr="0097619E">
              <w:rPr>
                <w:b/>
                <w:bCs/>
                <w:sz w:val="24"/>
                <w:szCs w:val="24"/>
              </w:rPr>
              <w:t>2</w:t>
            </w:r>
            <w:r w:rsidR="008E3FA2" w:rsidRPr="00943AC8">
              <w:rPr>
                <w:sz w:val="24"/>
                <w:szCs w:val="24"/>
              </w:rPr>
              <w:t>)</w:t>
            </w:r>
            <w:r w:rsidR="008E3FA2" w:rsidRPr="00335968">
              <w:rPr>
                <w:i/>
                <w:iCs/>
                <w:sz w:val="24"/>
                <w:szCs w:val="24"/>
              </w:rPr>
              <w:t xml:space="preserve">, </w:t>
            </w:r>
            <w:r w:rsidR="008E3FA2" w:rsidRPr="00B914CF">
              <w:rPr>
                <w:sz w:val="24"/>
                <w:szCs w:val="24"/>
              </w:rPr>
              <w:t>todėl Perkančioji organizacija, visų pirma, turėjo kreiptis į tiekėją paaiškinimų, kad į</w:t>
            </w:r>
            <w:r w:rsidR="008E3FA2" w:rsidRPr="00943AC8">
              <w:rPr>
                <w:sz w:val="24"/>
                <w:szCs w:val="24"/>
              </w:rPr>
              <w:t>sitikint</w:t>
            </w:r>
            <w:r w:rsidR="00E74064" w:rsidRPr="00943AC8">
              <w:rPr>
                <w:sz w:val="24"/>
                <w:szCs w:val="24"/>
              </w:rPr>
              <w:t>ų</w:t>
            </w:r>
            <w:r w:rsidR="008E3FA2" w:rsidRPr="00943AC8">
              <w:rPr>
                <w:sz w:val="24"/>
                <w:szCs w:val="24"/>
              </w:rPr>
              <w:t>, kokią prekę siūlo tiekėjas</w:t>
            </w:r>
            <w:r w:rsidR="00943AC8" w:rsidRPr="00943AC8">
              <w:rPr>
                <w:sz w:val="24"/>
                <w:szCs w:val="24"/>
              </w:rPr>
              <w:t>,</w:t>
            </w:r>
            <w:r w:rsidR="008E3FA2" w:rsidRPr="00943AC8">
              <w:rPr>
                <w:sz w:val="24"/>
                <w:szCs w:val="24"/>
              </w:rPr>
              <w:t xml:space="preserve"> ir </w:t>
            </w:r>
            <w:r w:rsidR="00943AC8" w:rsidRPr="00943AC8">
              <w:rPr>
                <w:sz w:val="24"/>
                <w:szCs w:val="24"/>
              </w:rPr>
              <w:t xml:space="preserve">tik </w:t>
            </w:r>
            <w:r w:rsidR="008E3FA2" w:rsidRPr="00943AC8">
              <w:rPr>
                <w:sz w:val="24"/>
                <w:szCs w:val="24"/>
              </w:rPr>
              <w:t xml:space="preserve">gavusi tiekėjo paaiškinimus </w:t>
            </w:r>
            <w:r w:rsidR="00E74064" w:rsidRPr="00943AC8">
              <w:rPr>
                <w:sz w:val="24"/>
                <w:szCs w:val="24"/>
              </w:rPr>
              <w:t xml:space="preserve">turėjo </w:t>
            </w:r>
            <w:r w:rsidR="008E3FA2" w:rsidRPr="00943AC8">
              <w:rPr>
                <w:sz w:val="24"/>
                <w:szCs w:val="24"/>
              </w:rPr>
              <w:t>priimti sprendimą</w:t>
            </w:r>
            <w:r w:rsidR="0087074D" w:rsidRPr="00943AC8">
              <w:rPr>
                <w:sz w:val="24"/>
                <w:szCs w:val="24"/>
              </w:rPr>
              <w:t xml:space="preserve">. </w:t>
            </w:r>
            <w:r w:rsidR="00380DEE" w:rsidRPr="00943AC8">
              <w:rPr>
                <w:sz w:val="24"/>
                <w:szCs w:val="24"/>
              </w:rPr>
              <w:t xml:space="preserve">Kasacinis teismas yra nurodęs, kad </w:t>
            </w:r>
            <w:r w:rsidR="000F24B2" w:rsidRPr="00943AC8">
              <w:rPr>
                <w:i/>
                <w:iCs/>
                <w:sz w:val="24"/>
                <w:szCs w:val="24"/>
              </w:rPr>
              <w:t>„&lt;..&gt;</w:t>
            </w:r>
            <w:r w:rsidR="00380DEE" w:rsidRPr="00943AC8">
              <w:rPr>
                <w:i/>
                <w:iCs/>
                <w:sz w:val="24"/>
                <w:szCs w:val="24"/>
              </w:rPr>
              <w:t>tais atvejais, kai perkančioji organizacija nustato, jog tiekėjo (-ų) pasiūlyme (-</w:t>
            </w:r>
            <w:proofErr w:type="spellStart"/>
            <w:r w:rsidR="00380DEE" w:rsidRPr="00943AC8">
              <w:rPr>
                <w:i/>
                <w:iCs/>
                <w:sz w:val="24"/>
                <w:szCs w:val="24"/>
              </w:rPr>
              <w:t>uose</w:t>
            </w:r>
            <w:proofErr w:type="spellEnd"/>
            <w:r w:rsidR="00380DEE" w:rsidRPr="00943AC8">
              <w:rPr>
                <w:i/>
                <w:iCs/>
                <w:sz w:val="24"/>
                <w:szCs w:val="24"/>
              </w:rPr>
              <w:t xml:space="preserve">) yra tokio pobūdžio trūkumų, kuriuos leidžiama paaiškinti ar patikslinti a </w:t>
            </w:r>
            <w:proofErr w:type="spellStart"/>
            <w:r w:rsidR="00380DEE" w:rsidRPr="00943AC8">
              <w:rPr>
                <w:i/>
                <w:iCs/>
                <w:sz w:val="24"/>
                <w:szCs w:val="24"/>
              </w:rPr>
              <w:t>fortiori</w:t>
            </w:r>
            <w:proofErr w:type="spellEnd"/>
            <w:r w:rsidR="00380DEE" w:rsidRPr="00943AC8">
              <w:rPr>
                <w:i/>
                <w:iCs/>
                <w:sz w:val="24"/>
                <w:szCs w:val="24"/>
              </w:rPr>
              <w:t xml:space="preserve"> nekeičiant pasiūlymo esmės, ji (pirkėja) privalo kreiptis į tiekėją jam siūlydama (prašydama) paaiškinti redakcinio pobūdžio, paprastai ištaisytinus ar paaiškintinus netikslumus. Perkančiosios organizacijos </w:t>
            </w:r>
            <w:proofErr w:type="spellStart"/>
            <w:r w:rsidR="00380DEE" w:rsidRPr="00943AC8">
              <w:rPr>
                <w:i/>
                <w:iCs/>
                <w:sz w:val="24"/>
                <w:szCs w:val="24"/>
              </w:rPr>
              <w:t>diskrecija</w:t>
            </w:r>
            <w:proofErr w:type="spellEnd"/>
            <w:r w:rsidR="00380DEE" w:rsidRPr="00943AC8">
              <w:rPr>
                <w:i/>
                <w:iCs/>
                <w:sz w:val="24"/>
                <w:szCs w:val="24"/>
              </w:rPr>
              <w:t xml:space="preserve"> taikant VPĮ 39 straipsnio 1 dalies nuostatas iš esmės reiškiasi ne sprendimu leisti arba ne tiekėjui paaiškinti pasiūlymą, o įvertinimu, ar pasiūlymo trūkumo pobūdis leidžia jį pataisyti </w:t>
            </w:r>
            <w:r w:rsidR="00380DEE" w:rsidRPr="00943AC8">
              <w:rPr>
                <w:i/>
                <w:iCs/>
                <w:sz w:val="24"/>
                <w:szCs w:val="24"/>
              </w:rPr>
              <w:lastRenderedPageBreak/>
              <w:t xml:space="preserve">(žr. taip pat pirmiau nurodyto Teisingumo Teismo sprendimo SAG ELV </w:t>
            </w:r>
            <w:proofErr w:type="spellStart"/>
            <w:r w:rsidR="00380DEE" w:rsidRPr="00943AC8">
              <w:rPr>
                <w:i/>
                <w:iCs/>
                <w:sz w:val="24"/>
                <w:szCs w:val="24"/>
              </w:rPr>
              <w:t>Slovensko</w:t>
            </w:r>
            <w:proofErr w:type="spellEnd"/>
            <w:r w:rsidR="00380DEE" w:rsidRPr="00943AC8">
              <w:rPr>
                <w:i/>
                <w:iCs/>
                <w:sz w:val="24"/>
                <w:szCs w:val="24"/>
              </w:rPr>
              <w:t>, C-559/10, 41 punktą)”</w:t>
            </w:r>
            <w:r w:rsidR="00380DEE" w:rsidRPr="0097619E">
              <w:rPr>
                <w:rStyle w:val="FootnoteReference"/>
                <w:i/>
                <w:iCs/>
                <w:sz w:val="24"/>
                <w:szCs w:val="24"/>
              </w:rPr>
              <w:footnoteReference w:id="11"/>
            </w:r>
            <w:r w:rsidR="00380DEE" w:rsidRPr="00943AC8">
              <w:rPr>
                <w:i/>
                <w:iCs/>
                <w:sz w:val="24"/>
                <w:szCs w:val="24"/>
              </w:rPr>
              <w:t>.</w:t>
            </w:r>
            <w:r w:rsidR="00277FDE" w:rsidRPr="00335968">
              <w:rPr>
                <w:i/>
                <w:iCs/>
                <w:sz w:val="24"/>
                <w:szCs w:val="24"/>
              </w:rPr>
              <w:t xml:space="preserve"> </w:t>
            </w:r>
          </w:p>
          <w:p w14:paraId="2243C4DD" w14:textId="7C0760FE" w:rsidR="00B23DFF" w:rsidRPr="00943AC8" w:rsidRDefault="000A4F38" w:rsidP="0025703A">
            <w:pPr>
              <w:jc w:val="both"/>
              <w:rPr>
                <w:i/>
                <w:iCs/>
                <w:sz w:val="24"/>
                <w:szCs w:val="24"/>
              </w:rPr>
            </w:pPr>
            <w:r w:rsidRPr="00B914CF">
              <w:rPr>
                <w:i/>
                <w:iCs/>
                <w:sz w:val="24"/>
                <w:szCs w:val="24"/>
              </w:rPr>
              <w:t xml:space="preserve">     </w:t>
            </w:r>
            <w:r w:rsidR="00796E0B" w:rsidRPr="0097619E">
              <w:rPr>
                <w:sz w:val="24"/>
                <w:szCs w:val="24"/>
              </w:rPr>
              <w:t xml:space="preserve">Tarnybos </w:t>
            </w:r>
            <w:r w:rsidR="00943AC8">
              <w:rPr>
                <w:sz w:val="24"/>
                <w:szCs w:val="24"/>
              </w:rPr>
              <w:t>vertinimu</w:t>
            </w:r>
            <w:r w:rsidR="00796E0B" w:rsidRPr="0097619E">
              <w:rPr>
                <w:sz w:val="24"/>
                <w:szCs w:val="24"/>
              </w:rPr>
              <w:t xml:space="preserve">, UAB </w:t>
            </w:r>
            <w:r w:rsidR="00943AC8">
              <w:rPr>
                <w:sz w:val="24"/>
                <w:szCs w:val="24"/>
              </w:rPr>
              <w:t>„</w:t>
            </w:r>
            <w:proofErr w:type="spellStart"/>
            <w:r w:rsidR="00796E0B" w:rsidRPr="0097619E">
              <w:rPr>
                <w:sz w:val="24"/>
                <w:szCs w:val="24"/>
              </w:rPr>
              <w:t>Seleris</w:t>
            </w:r>
            <w:proofErr w:type="spellEnd"/>
            <w:r w:rsidR="00943AC8">
              <w:rPr>
                <w:sz w:val="24"/>
                <w:szCs w:val="24"/>
              </w:rPr>
              <w:t>“</w:t>
            </w:r>
            <w:r w:rsidR="00796E0B" w:rsidRPr="0097619E">
              <w:rPr>
                <w:sz w:val="24"/>
                <w:szCs w:val="24"/>
              </w:rPr>
              <w:t xml:space="preserve"> pretenzijoje</w:t>
            </w:r>
            <w:r w:rsidR="00796E0B" w:rsidRPr="0097619E">
              <w:rPr>
                <w:rStyle w:val="FootnoteReference"/>
                <w:sz w:val="24"/>
                <w:szCs w:val="24"/>
              </w:rPr>
              <w:footnoteReference w:id="12"/>
            </w:r>
            <w:r w:rsidR="00796E0B" w:rsidRPr="0097619E">
              <w:rPr>
                <w:sz w:val="24"/>
                <w:szCs w:val="24"/>
              </w:rPr>
              <w:t xml:space="preserve"> nurodytus argumentus dėl pasiūlymo atmetimo galima laikyti pasiūlymo paaiškinimais. </w:t>
            </w:r>
            <w:r w:rsidR="000039F7" w:rsidRPr="0097619E">
              <w:rPr>
                <w:sz w:val="24"/>
                <w:szCs w:val="24"/>
              </w:rPr>
              <w:t>Pažymėtina, kad Perkančioji organizacija</w:t>
            </w:r>
            <w:r w:rsidR="00943AC8">
              <w:rPr>
                <w:sz w:val="24"/>
                <w:szCs w:val="24"/>
              </w:rPr>
              <w:t>,</w:t>
            </w:r>
            <w:r w:rsidR="000039F7" w:rsidRPr="0097619E">
              <w:rPr>
                <w:sz w:val="24"/>
                <w:szCs w:val="24"/>
              </w:rPr>
              <w:t xml:space="preserve"> </w:t>
            </w:r>
            <w:r w:rsidR="000039F7" w:rsidRPr="00943AC8">
              <w:rPr>
                <w:sz w:val="24"/>
                <w:szCs w:val="24"/>
              </w:rPr>
              <w:t>vertindama dalyvių pasiūlymus</w:t>
            </w:r>
            <w:r w:rsidR="00943AC8">
              <w:rPr>
                <w:sz w:val="24"/>
                <w:szCs w:val="24"/>
              </w:rPr>
              <w:t>, be kita ko</w:t>
            </w:r>
            <w:r w:rsidR="000039F7" w:rsidRPr="00943AC8">
              <w:rPr>
                <w:sz w:val="24"/>
                <w:szCs w:val="24"/>
              </w:rPr>
              <w:t xml:space="preserve"> turi vadovautis </w:t>
            </w:r>
            <w:r w:rsidR="00943AC8">
              <w:rPr>
                <w:sz w:val="24"/>
                <w:szCs w:val="24"/>
              </w:rPr>
              <w:t xml:space="preserve">ir </w:t>
            </w:r>
            <w:r w:rsidR="000039F7" w:rsidRPr="00943AC8">
              <w:rPr>
                <w:sz w:val="24"/>
                <w:szCs w:val="24"/>
              </w:rPr>
              <w:t xml:space="preserve">protingumo kriterijumi. </w:t>
            </w:r>
            <w:r w:rsidR="00943AC8">
              <w:rPr>
                <w:sz w:val="24"/>
                <w:szCs w:val="24"/>
              </w:rPr>
              <w:t>Tarnybos vertinimu, t</w:t>
            </w:r>
            <w:r w:rsidR="005B17F5" w:rsidRPr="00943AC8">
              <w:rPr>
                <w:sz w:val="24"/>
                <w:szCs w:val="24"/>
              </w:rPr>
              <w:t>iekėj</w:t>
            </w:r>
            <w:r w:rsidR="00943AC8">
              <w:rPr>
                <w:sz w:val="24"/>
                <w:szCs w:val="24"/>
              </w:rPr>
              <w:t>o</w:t>
            </w:r>
            <w:r w:rsidR="005B17F5" w:rsidRPr="00943AC8">
              <w:rPr>
                <w:sz w:val="24"/>
                <w:szCs w:val="24"/>
              </w:rPr>
              <w:t xml:space="preserve"> UAB „</w:t>
            </w:r>
            <w:proofErr w:type="spellStart"/>
            <w:r w:rsidR="005B17F5" w:rsidRPr="00943AC8">
              <w:rPr>
                <w:sz w:val="24"/>
                <w:szCs w:val="24"/>
              </w:rPr>
              <w:t>Seleris</w:t>
            </w:r>
            <w:proofErr w:type="spellEnd"/>
            <w:r w:rsidR="005B17F5" w:rsidRPr="00943AC8">
              <w:rPr>
                <w:sz w:val="24"/>
                <w:szCs w:val="24"/>
              </w:rPr>
              <w:t>“</w:t>
            </w:r>
            <w:r w:rsidR="00943AC8">
              <w:rPr>
                <w:sz w:val="24"/>
                <w:szCs w:val="24"/>
              </w:rPr>
              <w:t xml:space="preserve"> pateiktos informacijos visuma leidžia daryti išvadą, jog jis</w:t>
            </w:r>
            <w:r w:rsidR="005B17F5" w:rsidRPr="00943AC8">
              <w:rPr>
                <w:sz w:val="24"/>
                <w:szCs w:val="24"/>
              </w:rPr>
              <w:t xml:space="preserve"> pasiūlė Perkančiosios organizacijos poreikius atitinkančią prekę</w:t>
            </w:r>
            <w:r w:rsidR="00F4334A" w:rsidRPr="00943AC8">
              <w:rPr>
                <w:sz w:val="24"/>
                <w:szCs w:val="24"/>
              </w:rPr>
              <w:t xml:space="preserve"> – vaizdo kamerą Logitech PTZ PRO </w:t>
            </w:r>
            <w:r w:rsidR="00F4334A" w:rsidRPr="002D437B">
              <w:rPr>
                <w:b/>
                <w:bCs/>
                <w:sz w:val="24"/>
                <w:szCs w:val="24"/>
              </w:rPr>
              <w:t>2</w:t>
            </w:r>
            <w:r w:rsidR="00F4334A" w:rsidRPr="00943AC8">
              <w:rPr>
                <w:sz w:val="24"/>
                <w:szCs w:val="24"/>
              </w:rPr>
              <w:t>.</w:t>
            </w:r>
            <w:r w:rsidR="005B17F5" w:rsidRPr="00943AC8">
              <w:rPr>
                <w:sz w:val="24"/>
                <w:szCs w:val="24"/>
              </w:rPr>
              <w:t xml:space="preserve"> Prekės atitiktį techninės specifikacijos reik</w:t>
            </w:r>
            <w:r w:rsidRPr="00943AC8">
              <w:rPr>
                <w:sz w:val="24"/>
                <w:szCs w:val="24"/>
              </w:rPr>
              <w:t>a</w:t>
            </w:r>
            <w:r w:rsidR="005B17F5" w:rsidRPr="00943AC8">
              <w:rPr>
                <w:sz w:val="24"/>
                <w:szCs w:val="24"/>
              </w:rPr>
              <w:t>lavimams</w:t>
            </w:r>
            <w:r w:rsidR="000F24B2" w:rsidRPr="00943AC8">
              <w:rPr>
                <w:sz w:val="24"/>
                <w:szCs w:val="24"/>
              </w:rPr>
              <w:t xml:space="preserve"> patvirtina ir eksperto A.</w:t>
            </w:r>
            <w:r w:rsidR="00943AC8">
              <w:rPr>
                <w:sz w:val="24"/>
                <w:szCs w:val="24"/>
              </w:rPr>
              <w:t xml:space="preserve"> </w:t>
            </w:r>
            <w:r w:rsidR="000F24B2" w:rsidRPr="00943AC8">
              <w:rPr>
                <w:sz w:val="24"/>
                <w:szCs w:val="24"/>
              </w:rPr>
              <w:t>S. vertinimas</w:t>
            </w:r>
            <w:r w:rsidR="00B10506" w:rsidRPr="00943AC8">
              <w:rPr>
                <w:rStyle w:val="FootnoteReference"/>
                <w:sz w:val="24"/>
                <w:szCs w:val="24"/>
              </w:rPr>
              <w:footnoteReference w:id="13"/>
            </w:r>
            <w:r w:rsidR="000F24B2" w:rsidRPr="00943AC8">
              <w:rPr>
                <w:sz w:val="24"/>
                <w:szCs w:val="24"/>
              </w:rPr>
              <w:t xml:space="preserve">, kuriame nurodyta, kad </w:t>
            </w:r>
            <w:r w:rsidR="000F24B2" w:rsidRPr="00943AC8">
              <w:rPr>
                <w:i/>
                <w:iCs/>
                <w:sz w:val="24"/>
                <w:szCs w:val="24"/>
              </w:rPr>
              <w:t xml:space="preserve">„&lt;..&gt; </w:t>
            </w:r>
            <w:r w:rsidR="000F24B2" w:rsidRPr="00943AC8">
              <w:rPr>
                <w:sz w:val="24"/>
                <w:szCs w:val="24"/>
              </w:rPr>
              <w:t>pasiūlymas atitinka visus prekių techninėje specifikacijoje nurodytus reikalavimus (pažymėtina, kad pasiūlyme nurodytas &lt;..&gt; kameros pavadinimas neatitinka brošiūroje nurodyto &lt;..&gt;</w:t>
            </w:r>
            <w:r w:rsidR="00F4334A" w:rsidRPr="00943AC8">
              <w:rPr>
                <w:sz w:val="24"/>
                <w:szCs w:val="24"/>
              </w:rPr>
              <w:t xml:space="preserve"> </w:t>
            </w:r>
            <w:r w:rsidR="000F24B2" w:rsidRPr="00943AC8">
              <w:rPr>
                <w:sz w:val="24"/>
                <w:szCs w:val="24"/>
              </w:rPr>
              <w:t xml:space="preserve">pavadinimo, </w:t>
            </w:r>
            <w:r w:rsidR="000F24B2" w:rsidRPr="00943AC8">
              <w:rPr>
                <w:sz w:val="24"/>
                <w:szCs w:val="24"/>
                <w:u w:val="single"/>
              </w:rPr>
              <w:t>tačiau gaminys atit</w:t>
            </w:r>
            <w:r w:rsidR="000F24B2" w:rsidRPr="00335968">
              <w:rPr>
                <w:sz w:val="24"/>
                <w:szCs w:val="24"/>
                <w:u w:val="single"/>
              </w:rPr>
              <w:t>inka visas technines specifikacijas)</w:t>
            </w:r>
            <w:r w:rsidR="000F24B2" w:rsidRPr="00943AC8">
              <w:rPr>
                <w:i/>
                <w:iCs/>
                <w:sz w:val="24"/>
                <w:szCs w:val="24"/>
                <w:u w:val="single"/>
              </w:rPr>
              <w:t>“.</w:t>
            </w:r>
            <w:r w:rsidR="00F4334A" w:rsidRPr="00943AC8">
              <w:rPr>
                <w:sz w:val="24"/>
                <w:szCs w:val="24"/>
              </w:rPr>
              <w:t xml:space="preserve"> </w:t>
            </w:r>
            <w:r w:rsidR="00940B43" w:rsidRPr="00943AC8">
              <w:rPr>
                <w:sz w:val="24"/>
                <w:szCs w:val="24"/>
              </w:rPr>
              <w:t xml:space="preserve">Atkreiptinas dėmesys į tai, kad pasiūlymus Pirkimui pateikė 6 tiekėjai ir visi tiekėjai siūlė </w:t>
            </w:r>
            <w:r w:rsidR="0005361E" w:rsidRPr="00943AC8">
              <w:rPr>
                <w:sz w:val="24"/>
                <w:szCs w:val="24"/>
              </w:rPr>
              <w:t xml:space="preserve">vaizdo kameras Logitech PTZ PRO </w:t>
            </w:r>
            <w:r w:rsidR="0005361E" w:rsidRPr="002D437B">
              <w:rPr>
                <w:b/>
                <w:bCs/>
                <w:sz w:val="24"/>
                <w:szCs w:val="24"/>
              </w:rPr>
              <w:t>2</w:t>
            </w:r>
            <w:r w:rsidR="0005361E" w:rsidRPr="00943AC8">
              <w:rPr>
                <w:sz w:val="24"/>
                <w:szCs w:val="24"/>
              </w:rPr>
              <w:t xml:space="preserve">. </w:t>
            </w:r>
            <w:r w:rsidR="00A95661" w:rsidRPr="00943AC8">
              <w:rPr>
                <w:sz w:val="24"/>
                <w:szCs w:val="24"/>
              </w:rPr>
              <w:t xml:space="preserve">Protingumo principas ir </w:t>
            </w:r>
            <w:r w:rsidR="00E670EF" w:rsidRPr="00943AC8">
              <w:rPr>
                <w:sz w:val="24"/>
                <w:szCs w:val="24"/>
              </w:rPr>
              <w:t>visų aplinkybių visum</w:t>
            </w:r>
            <w:r w:rsidR="00A95661" w:rsidRPr="00943AC8">
              <w:rPr>
                <w:sz w:val="24"/>
                <w:szCs w:val="24"/>
              </w:rPr>
              <w:t>a</w:t>
            </w:r>
            <w:r w:rsidR="00E670EF" w:rsidRPr="00943AC8">
              <w:rPr>
                <w:sz w:val="24"/>
                <w:szCs w:val="24"/>
              </w:rPr>
              <w:t>: e</w:t>
            </w:r>
            <w:r w:rsidR="00207541" w:rsidRPr="00943AC8">
              <w:rPr>
                <w:sz w:val="24"/>
                <w:szCs w:val="24"/>
              </w:rPr>
              <w:t>k</w:t>
            </w:r>
            <w:r w:rsidR="00E670EF" w:rsidRPr="00943AC8">
              <w:rPr>
                <w:sz w:val="24"/>
                <w:szCs w:val="24"/>
              </w:rPr>
              <w:t>s</w:t>
            </w:r>
            <w:r w:rsidR="00207541" w:rsidRPr="00943AC8">
              <w:rPr>
                <w:sz w:val="24"/>
                <w:szCs w:val="24"/>
              </w:rPr>
              <w:t>perto vertinim</w:t>
            </w:r>
            <w:r w:rsidR="00A95661" w:rsidRPr="00943AC8">
              <w:rPr>
                <w:sz w:val="24"/>
                <w:szCs w:val="24"/>
              </w:rPr>
              <w:t>as</w:t>
            </w:r>
            <w:r w:rsidR="00E670EF" w:rsidRPr="00943AC8">
              <w:rPr>
                <w:sz w:val="24"/>
                <w:szCs w:val="24"/>
              </w:rPr>
              <w:t xml:space="preserve">, </w:t>
            </w:r>
            <w:r w:rsidR="00207541" w:rsidRPr="00943AC8">
              <w:rPr>
                <w:sz w:val="24"/>
                <w:szCs w:val="24"/>
              </w:rPr>
              <w:t>tiekėjo UAB „</w:t>
            </w:r>
            <w:proofErr w:type="spellStart"/>
            <w:r w:rsidR="00207541" w:rsidRPr="00943AC8">
              <w:rPr>
                <w:sz w:val="24"/>
                <w:szCs w:val="24"/>
              </w:rPr>
              <w:t>Seleris</w:t>
            </w:r>
            <w:proofErr w:type="spellEnd"/>
            <w:r w:rsidR="00207541" w:rsidRPr="00943AC8">
              <w:rPr>
                <w:sz w:val="24"/>
                <w:szCs w:val="24"/>
              </w:rPr>
              <w:t>“ paaiškinim</w:t>
            </w:r>
            <w:r w:rsidR="00A95661" w:rsidRPr="00943AC8">
              <w:rPr>
                <w:sz w:val="24"/>
                <w:szCs w:val="24"/>
              </w:rPr>
              <w:t>ai</w:t>
            </w:r>
            <w:r w:rsidR="00E670EF" w:rsidRPr="00943AC8">
              <w:rPr>
                <w:sz w:val="24"/>
                <w:szCs w:val="24"/>
              </w:rPr>
              <w:t>,</w:t>
            </w:r>
            <w:r w:rsidR="00940B43" w:rsidRPr="00943AC8">
              <w:rPr>
                <w:sz w:val="24"/>
                <w:szCs w:val="24"/>
              </w:rPr>
              <w:t xml:space="preserve"> Pirkimo dalyvių pasiūlym</w:t>
            </w:r>
            <w:r w:rsidR="00A95661" w:rsidRPr="00943AC8">
              <w:rPr>
                <w:sz w:val="24"/>
                <w:szCs w:val="24"/>
              </w:rPr>
              <w:t xml:space="preserve">ai, kuriuose siūlomos vaizdo kameros Logitech PTZ PRO </w:t>
            </w:r>
            <w:r w:rsidR="00A95661" w:rsidRPr="002D437B">
              <w:rPr>
                <w:b/>
                <w:bCs/>
                <w:sz w:val="24"/>
                <w:szCs w:val="24"/>
              </w:rPr>
              <w:t>2</w:t>
            </w:r>
            <w:r w:rsidR="00940B43" w:rsidRPr="00943AC8">
              <w:rPr>
                <w:sz w:val="24"/>
                <w:szCs w:val="24"/>
              </w:rPr>
              <w:t>,</w:t>
            </w:r>
            <w:r w:rsidR="00E670EF" w:rsidRPr="00943AC8">
              <w:rPr>
                <w:sz w:val="24"/>
                <w:szCs w:val="24"/>
              </w:rPr>
              <w:t xml:space="preserve"> Lietuvos Aukščiausiojo teismo praktik</w:t>
            </w:r>
            <w:r w:rsidR="00A95661" w:rsidRPr="00943AC8">
              <w:rPr>
                <w:sz w:val="24"/>
                <w:szCs w:val="24"/>
              </w:rPr>
              <w:t>a</w:t>
            </w:r>
            <w:r w:rsidR="00207541" w:rsidRPr="00943AC8">
              <w:rPr>
                <w:sz w:val="24"/>
                <w:szCs w:val="24"/>
              </w:rPr>
              <w:t xml:space="preserve">, </w:t>
            </w:r>
            <w:r w:rsidR="004E0FB5">
              <w:rPr>
                <w:sz w:val="24"/>
                <w:szCs w:val="24"/>
              </w:rPr>
              <w:t>leidžia daryti išvadą</w:t>
            </w:r>
            <w:r w:rsidR="00E670EF" w:rsidRPr="004E0FB5">
              <w:rPr>
                <w:sz w:val="24"/>
                <w:szCs w:val="24"/>
              </w:rPr>
              <w:t xml:space="preserve">, kad </w:t>
            </w:r>
            <w:r w:rsidR="00A95661" w:rsidRPr="004E0FB5">
              <w:rPr>
                <w:sz w:val="24"/>
                <w:szCs w:val="24"/>
              </w:rPr>
              <w:t xml:space="preserve">tiekėjo UAB </w:t>
            </w:r>
            <w:r w:rsidR="004E0FB5">
              <w:rPr>
                <w:sz w:val="24"/>
                <w:szCs w:val="24"/>
              </w:rPr>
              <w:t>„</w:t>
            </w:r>
            <w:proofErr w:type="spellStart"/>
            <w:r w:rsidR="00A95661" w:rsidRPr="004E0FB5">
              <w:rPr>
                <w:sz w:val="24"/>
                <w:szCs w:val="24"/>
              </w:rPr>
              <w:t>Seleris</w:t>
            </w:r>
            <w:proofErr w:type="spellEnd"/>
            <w:r w:rsidR="004E0FB5">
              <w:rPr>
                <w:sz w:val="24"/>
                <w:szCs w:val="24"/>
              </w:rPr>
              <w:t>“</w:t>
            </w:r>
            <w:r w:rsidR="00A95661" w:rsidRPr="004E0FB5">
              <w:rPr>
                <w:sz w:val="24"/>
                <w:szCs w:val="24"/>
              </w:rPr>
              <w:t xml:space="preserve"> pasiūlymas </w:t>
            </w:r>
            <w:r w:rsidR="004E0FB5">
              <w:rPr>
                <w:sz w:val="24"/>
                <w:szCs w:val="24"/>
              </w:rPr>
              <w:t>buvo</w:t>
            </w:r>
            <w:r w:rsidR="00A95661" w:rsidRPr="004E0FB5">
              <w:rPr>
                <w:sz w:val="24"/>
                <w:szCs w:val="24"/>
              </w:rPr>
              <w:t xml:space="preserve"> neaiškus, todėl Perkančioji organizacija tur</w:t>
            </w:r>
            <w:r w:rsidR="004E0FB5">
              <w:rPr>
                <w:sz w:val="24"/>
                <w:szCs w:val="24"/>
              </w:rPr>
              <w:t>ėjo</w:t>
            </w:r>
            <w:r w:rsidR="00A95661" w:rsidRPr="004E0FB5">
              <w:rPr>
                <w:sz w:val="24"/>
                <w:szCs w:val="24"/>
              </w:rPr>
              <w:t xml:space="preserve"> išsiaiškinti</w:t>
            </w:r>
            <w:r w:rsidR="004C7530" w:rsidRPr="004E0FB5">
              <w:rPr>
                <w:sz w:val="24"/>
                <w:szCs w:val="24"/>
              </w:rPr>
              <w:t xml:space="preserve"> pasiūlymo netikslumus,</w:t>
            </w:r>
            <w:r w:rsidR="00E670EF" w:rsidRPr="004E0FB5">
              <w:rPr>
                <w:sz w:val="24"/>
                <w:szCs w:val="24"/>
              </w:rPr>
              <w:t xml:space="preserve"> atsižvelg</w:t>
            </w:r>
            <w:r w:rsidR="004C7530" w:rsidRPr="004E0FB5">
              <w:rPr>
                <w:sz w:val="24"/>
                <w:szCs w:val="24"/>
              </w:rPr>
              <w:t>dama</w:t>
            </w:r>
            <w:r w:rsidR="00E670EF" w:rsidRPr="004E0FB5">
              <w:rPr>
                <w:sz w:val="24"/>
                <w:szCs w:val="24"/>
              </w:rPr>
              <w:t xml:space="preserve"> į turinio viršenybės prieš formą principą</w:t>
            </w:r>
            <w:r w:rsidR="0025703A" w:rsidRPr="004E0FB5">
              <w:rPr>
                <w:sz w:val="24"/>
                <w:szCs w:val="24"/>
              </w:rPr>
              <w:t xml:space="preserve">. </w:t>
            </w:r>
            <w:r w:rsidR="005B17F5" w:rsidRPr="00335968">
              <w:rPr>
                <w:sz w:val="24"/>
                <w:szCs w:val="24"/>
              </w:rPr>
              <w:t>Šiuo konkrečiu atveju</w:t>
            </w:r>
            <w:r w:rsidR="005B17F5" w:rsidRPr="00943AC8">
              <w:rPr>
                <w:sz w:val="24"/>
                <w:szCs w:val="24"/>
              </w:rPr>
              <w:t xml:space="preserve"> Perkančioji organizacija UAB „</w:t>
            </w:r>
            <w:proofErr w:type="spellStart"/>
            <w:r w:rsidR="005B17F5" w:rsidRPr="00943AC8">
              <w:rPr>
                <w:sz w:val="24"/>
                <w:szCs w:val="24"/>
              </w:rPr>
              <w:t>Seleris</w:t>
            </w:r>
            <w:proofErr w:type="spellEnd"/>
            <w:r w:rsidR="005B17F5" w:rsidRPr="00943AC8">
              <w:rPr>
                <w:sz w:val="24"/>
                <w:szCs w:val="24"/>
              </w:rPr>
              <w:t xml:space="preserve">“ pasiūlymo trūkumą turėjo vertinti formalia neatitiktimi, dėl kurios </w:t>
            </w:r>
            <w:r w:rsidR="005B17F5" w:rsidRPr="00943AC8">
              <w:rPr>
                <w:i/>
                <w:iCs/>
                <w:sz w:val="24"/>
                <w:szCs w:val="24"/>
              </w:rPr>
              <w:t>galėjo būti inicijuotas perkančiosios organizacijos ir tiekėjo bendradarbiavimo procesas aiškinantis šios klaidos turinį, tačiau bet kokiu atveju dalyviui negalėjo lemti griežčiausių neigiamų padarinių – pasiūlymo atmetimo. Priešingi perkančiosios organizacijos veiksmai kvalifikuotini kaip pažeidžiantys viešųjų pirkimų principus, vertintini kaip per daug formalūs ir neproporcingi</w:t>
            </w:r>
            <w:r w:rsidR="004E0FB5">
              <w:rPr>
                <w:sz w:val="24"/>
                <w:szCs w:val="24"/>
              </w:rPr>
              <w:t>.</w:t>
            </w:r>
            <w:r w:rsidR="004E0FB5">
              <w:rPr>
                <w:i/>
                <w:iCs/>
                <w:sz w:val="24"/>
                <w:szCs w:val="24"/>
              </w:rPr>
              <w:t xml:space="preserve"> T</w:t>
            </w:r>
            <w:r w:rsidR="004E0FB5">
              <w:rPr>
                <w:sz w:val="24"/>
                <w:szCs w:val="24"/>
              </w:rPr>
              <w:t>okia pozicija grįstina ir Lietuvos Aukščiausiojo Teismo praktika</w:t>
            </w:r>
            <w:r w:rsidR="005B17F5" w:rsidRPr="00943AC8">
              <w:rPr>
                <w:sz w:val="24"/>
                <w:szCs w:val="24"/>
                <w:vertAlign w:val="superscript"/>
              </w:rPr>
              <w:footnoteReference w:id="14"/>
            </w:r>
            <w:r w:rsidR="005B17F5" w:rsidRPr="00943AC8">
              <w:rPr>
                <w:sz w:val="24"/>
                <w:szCs w:val="24"/>
              </w:rPr>
              <w:t xml:space="preserve">. </w:t>
            </w:r>
            <w:r w:rsidR="005B17F5" w:rsidRPr="00943AC8">
              <w:rPr>
                <w:i/>
                <w:iCs/>
                <w:sz w:val="24"/>
                <w:szCs w:val="24"/>
              </w:rPr>
              <w:t>„Kasacinio teismo ne kartą pabrėžtas turinio viršenybės prieš formą principas viešuosiuose pirkimuose vertinant tiek tiekėjų, tiek perkančiosios organizacijos veiksmus. Jo esmė – formalizuotas viešųjų pirkimų procedūrų reguliavimas neturi viršenybės prieš perkančiosios organizacijos ir tiekėjų veiksmus, jei šie atitinka teisės normų ir viešo konkurso sąlygų esmę ir jomis siekiamus tikslus. Šis principas ypač aktualus dėl pasiūlymų nagrinėjimo, vertinant, ar perkančioji organizacija pagrįstai atmetė tiekėjo pasiūlymą dėl jame aptiktų trūkumų ar netikslumų, t. y. ar tinkamai sprendė dėl tiekėjo pasiūlymo turinio ir formos pusiausvyros“</w:t>
            </w:r>
            <w:r w:rsidR="005B17F5" w:rsidRPr="004E0FB5">
              <w:rPr>
                <w:sz w:val="24"/>
                <w:szCs w:val="24"/>
                <w:vertAlign w:val="superscript"/>
              </w:rPr>
              <w:t xml:space="preserve"> </w:t>
            </w:r>
            <w:r w:rsidR="005B17F5" w:rsidRPr="00943AC8">
              <w:rPr>
                <w:sz w:val="24"/>
                <w:szCs w:val="24"/>
                <w:vertAlign w:val="superscript"/>
              </w:rPr>
              <w:footnoteReference w:id="15"/>
            </w:r>
            <w:r w:rsidR="005B17F5" w:rsidRPr="00943AC8">
              <w:rPr>
                <w:sz w:val="24"/>
                <w:szCs w:val="24"/>
              </w:rPr>
              <w:t>. Be kita ko, Lietuvos Aukščiausiojo Teismo taip pat pasisakyta, kad „</w:t>
            </w:r>
            <w:r w:rsidR="005B17F5" w:rsidRPr="00943AC8">
              <w:rPr>
                <w:i/>
                <w:iCs/>
                <w:sz w:val="24"/>
                <w:szCs w:val="24"/>
              </w:rPr>
              <w:t>formalių trūkumų ištaisymas nelaikytinas esminiu pasiūlymo keitimu, nesuponuoja netinkamo pasiūlymo pakeitimo į tinkamą“</w:t>
            </w:r>
            <w:r w:rsidR="005B17F5" w:rsidRPr="00943AC8">
              <w:rPr>
                <w:sz w:val="24"/>
                <w:szCs w:val="24"/>
                <w:vertAlign w:val="superscript"/>
              </w:rPr>
              <w:footnoteReference w:id="16"/>
            </w:r>
            <w:r w:rsidR="005B17F5" w:rsidRPr="00943AC8">
              <w:rPr>
                <w:i/>
                <w:iCs/>
                <w:sz w:val="24"/>
                <w:szCs w:val="24"/>
              </w:rPr>
              <w:t>.</w:t>
            </w:r>
          </w:p>
          <w:p w14:paraId="5E73488F" w14:textId="7B08C889" w:rsidR="002524EA" w:rsidRPr="00335968" w:rsidRDefault="001115B5" w:rsidP="0025703A">
            <w:pPr>
              <w:jc w:val="both"/>
              <w:rPr>
                <w:i/>
                <w:iCs/>
                <w:sz w:val="24"/>
                <w:szCs w:val="24"/>
              </w:rPr>
            </w:pPr>
            <w:r w:rsidRPr="00335968">
              <w:rPr>
                <w:i/>
                <w:iCs/>
                <w:sz w:val="24"/>
                <w:szCs w:val="24"/>
              </w:rPr>
              <w:t xml:space="preserve">     </w:t>
            </w:r>
            <w:r w:rsidR="00335968">
              <w:rPr>
                <w:i/>
                <w:iCs/>
                <w:sz w:val="24"/>
                <w:szCs w:val="24"/>
              </w:rPr>
              <w:t>„</w:t>
            </w:r>
            <w:r w:rsidRPr="00335968">
              <w:rPr>
                <w:i/>
                <w:iCs/>
                <w:sz w:val="24"/>
                <w:szCs w:val="24"/>
              </w:rPr>
              <w:t xml:space="preserve">Kaip yra pažymėjęs kasacinis teismas, iš tiesų įstatyme ir teismų praktikoje nėra pateiktos aiškios sąvokų „redakcinio pobūdžio klaida“ ar „paprastas paaiškinimas“ apibrėžties; pirmiau nurodytų sąvokų apibrėžties nepateikta </w:t>
            </w:r>
            <w:r w:rsidRPr="00943AC8">
              <w:rPr>
                <w:i/>
                <w:iCs/>
                <w:sz w:val="24"/>
                <w:szCs w:val="24"/>
              </w:rPr>
              <w:t>ir Teisingumo Teismo praktikoje; vis dėlto iš Teisingumo Teismo praktikos šioje srityje de </w:t>
            </w:r>
            <w:proofErr w:type="spellStart"/>
            <w:r w:rsidRPr="00943AC8">
              <w:rPr>
                <w:i/>
                <w:iCs/>
                <w:sz w:val="24"/>
                <w:szCs w:val="24"/>
              </w:rPr>
              <w:t>minimis</w:t>
            </w:r>
            <w:proofErr w:type="spellEnd"/>
            <w:r w:rsidRPr="00943AC8">
              <w:rPr>
                <w:i/>
                <w:iCs/>
                <w:sz w:val="24"/>
                <w:szCs w:val="24"/>
              </w:rPr>
              <w:t> (bent jau) galima daryti dvejopo pobūdžio apibendrinimus</w:t>
            </w:r>
            <w:r w:rsidR="00186A14" w:rsidRPr="00943AC8">
              <w:rPr>
                <w:i/>
                <w:iCs/>
                <w:sz w:val="24"/>
                <w:szCs w:val="24"/>
              </w:rPr>
              <w:t xml:space="preserve"> &lt;..&gt; </w:t>
            </w:r>
            <w:r w:rsidRPr="00943AC8">
              <w:rPr>
                <w:i/>
                <w:iCs/>
                <w:sz w:val="24"/>
                <w:szCs w:val="24"/>
                <w:u w:val="single"/>
              </w:rPr>
              <w:t>tam tikrais atvejais atitinkamus pasiūlymo trūkumus galima šalinti, taisant</w:t>
            </w:r>
            <w:r w:rsidRPr="00943AC8">
              <w:rPr>
                <w:i/>
                <w:iCs/>
                <w:sz w:val="24"/>
                <w:szCs w:val="24"/>
              </w:rPr>
              <w:t xml:space="preserve"> ar pildant </w:t>
            </w:r>
            <w:r w:rsidRPr="00943AC8">
              <w:rPr>
                <w:i/>
                <w:iCs/>
                <w:sz w:val="24"/>
                <w:szCs w:val="24"/>
                <w:u w:val="single"/>
              </w:rPr>
              <w:t>pasiūlymą</w:t>
            </w:r>
            <w:r w:rsidRPr="00943AC8">
              <w:rPr>
                <w:i/>
                <w:iCs/>
                <w:sz w:val="24"/>
                <w:szCs w:val="24"/>
              </w:rPr>
              <w:t xml:space="preserve"> ar atskirus jo duomenis, </w:t>
            </w:r>
            <w:r w:rsidRPr="00943AC8">
              <w:rPr>
                <w:i/>
                <w:iCs/>
                <w:sz w:val="24"/>
                <w:szCs w:val="24"/>
                <w:u w:val="single"/>
              </w:rPr>
              <w:t>kiek tai nelemia naujo pasiūlymo pateikimo</w:t>
            </w:r>
            <w:r w:rsidRPr="00943AC8">
              <w:rPr>
                <w:i/>
                <w:iCs/>
                <w:sz w:val="24"/>
                <w:szCs w:val="24"/>
              </w:rPr>
              <w:t xml:space="preserve">; </w:t>
            </w:r>
            <w:r w:rsidRPr="00943AC8">
              <w:rPr>
                <w:i/>
                <w:iCs/>
                <w:sz w:val="24"/>
                <w:szCs w:val="24"/>
                <w:u w:val="single"/>
              </w:rPr>
              <w:t>vadinasi, tiek naujų duomenų pateikimas, tiek pateiktų pakeitimas nėra absoliučiai neleistini, svarbiausia, kad nebūtų atlikta esminio pasiūlymo pakeitimo</w:t>
            </w:r>
            <w:r w:rsidRPr="00943AC8">
              <w:rPr>
                <w:i/>
                <w:iCs/>
                <w:sz w:val="24"/>
                <w:szCs w:val="24"/>
              </w:rPr>
              <w:t xml:space="preserve"> (de jure nepateikta nauja oferta) (žr. pirmiau nurodytos kasacinio teismo nutarties sujungtose civilinėse bylose </w:t>
            </w:r>
            <w:hyperlink r:id="rId14" w:history="1">
              <w:r w:rsidRPr="00335968">
                <w:rPr>
                  <w:rStyle w:val="Hyperlink"/>
                  <w:i/>
                  <w:iCs/>
                  <w:sz w:val="24"/>
                  <w:szCs w:val="24"/>
                </w:rPr>
                <w:t>Nr. e3K-3-272-378/2020</w:t>
              </w:r>
            </w:hyperlink>
            <w:r w:rsidRPr="00943AC8">
              <w:rPr>
                <w:i/>
                <w:iCs/>
                <w:sz w:val="24"/>
                <w:szCs w:val="24"/>
              </w:rPr>
              <w:t> 69–71 punktus ir juose nurod</w:t>
            </w:r>
            <w:r w:rsidRPr="00335968">
              <w:rPr>
                <w:i/>
                <w:iCs/>
                <w:sz w:val="24"/>
                <w:szCs w:val="24"/>
              </w:rPr>
              <w:t>ytą Teisingumo Teismo praktiką)</w:t>
            </w:r>
            <w:r w:rsidR="00186A14" w:rsidRPr="0097619E">
              <w:rPr>
                <w:rStyle w:val="FootnoteReference"/>
                <w:i/>
                <w:iCs/>
                <w:sz w:val="24"/>
                <w:szCs w:val="24"/>
              </w:rPr>
              <w:footnoteReference w:id="17"/>
            </w:r>
            <w:r w:rsidRPr="00943AC8">
              <w:rPr>
                <w:i/>
                <w:iCs/>
                <w:sz w:val="24"/>
                <w:szCs w:val="24"/>
              </w:rPr>
              <w:t>.</w:t>
            </w:r>
          </w:p>
          <w:p w14:paraId="1817F50D" w14:textId="7BAB53F2" w:rsidR="00C27E95" w:rsidRPr="001E3FA7" w:rsidRDefault="00CE3621" w:rsidP="0025703A">
            <w:pPr>
              <w:jc w:val="both"/>
              <w:rPr>
                <w:sz w:val="24"/>
                <w:szCs w:val="24"/>
              </w:rPr>
            </w:pPr>
            <w:r w:rsidRPr="00335968">
              <w:rPr>
                <w:sz w:val="24"/>
                <w:szCs w:val="24"/>
              </w:rPr>
              <w:t xml:space="preserve">     </w:t>
            </w:r>
            <w:r w:rsidR="004C7530" w:rsidRPr="00335968">
              <w:rPr>
                <w:sz w:val="24"/>
                <w:szCs w:val="24"/>
              </w:rPr>
              <w:t>Atkreiptinas dėmesys į tai,</w:t>
            </w:r>
            <w:r w:rsidRPr="00335968">
              <w:rPr>
                <w:sz w:val="24"/>
                <w:szCs w:val="24"/>
              </w:rPr>
              <w:t xml:space="preserve"> kad Europos Sąjungos Teisingumo teismo</w:t>
            </w:r>
            <w:r w:rsidR="004B47AA">
              <w:rPr>
                <w:sz w:val="24"/>
                <w:szCs w:val="24"/>
              </w:rPr>
              <w:t xml:space="preserve"> (toliau – ESTT)</w:t>
            </w:r>
            <w:r w:rsidRPr="00335968">
              <w:rPr>
                <w:sz w:val="24"/>
                <w:szCs w:val="24"/>
              </w:rPr>
              <w:t xml:space="preserve"> sprendime</w:t>
            </w:r>
            <w:r w:rsidRPr="00943AC8">
              <w:rPr>
                <w:rStyle w:val="FootnoteReference"/>
                <w:sz w:val="24"/>
                <w:szCs w:val="24"/>
              </w:rPr>
              <w:footnoteReference w:id="18"/>
            </w:r>
            <w:r w:rsidRPr="00943AC8">
              <w:rPr>
                <w:sz w:val="24"/>
                <w:szCs w:val="24"/>
              </w:rPr>
              <w:t xml:space="preserve"> pažymima, kad „</w:t>
            </w:r>
            <w:r w:rsidR="00335968">
              <w:rPr>
                <w:i/>
                <w:iCs/>
                <w:sz w:val="24"/>
                <w:szCs w:val="24"/>
              </w:rPr>
              <w:t xml:space="preserve">&lt;...&gt; </w:t>
            </w:r>
            <w:r w:rsidRPr="00335968">
              <w:rPr>
                <w:i/>
                <w:iCs/>
                <w:sz w:val="24"/>
                <w:szCs w:val="24"/>
              </w:rPr>
              <w:t xml:space="preserve">pagal Direktyvos 2014/24 56 straipsnio 3 dalį, kai informacija ar dokumentai, kuriuos turi pateikti ūkio subjektai, yra ar atrodo neišsamūs, klaidingi arba jeigu trūksta konkrečių dokumentų, perkančiosios organizacijos gali (išskyrus atvejus, kai šią direktyvą </w:t>
            </w:r>
            <w:r w:rsidRPr="00335968">
              <w:rPr>
                <w:i/>
                <w:iCs/>
                <w:sz w:val="24"/>
                <w:szCs w:val="24"/>
              </w:rPr>
              <w:lastRenderedPageBreak/>
              <w:t>įgyvendinančioje nacionalinėje teisėje nustatyta kitaip) prašyti atitinkamų ūkio subjektų per tinkam</w:t>
            </w:r>
            <w:r w:rsidRPr="00B914CF">
              <w:rPr>
                <w:i/>
                <w:iCs/>
                <w:sz w:val="24"/>
                <w:szCs w:val="24"/>
              </w:rPr>
              <w:t>ą laikotarpį pateikti, papildyti, paaiškinti ar patikslinti atitinkamą informaciją ar dokumentus, su sąlyga, kad tokie prašymai pateikiami visapusiškai laikantis vienodo požiūrio ir skaidrumo principų“</w:t>
            </w:r>
            <w:r w:rsidR="00DA0E8B" w:rsidRPr="00943AC8">
              <w:rPr>
                <w:i/>
                <w:iCs/>
                <w:sz w:val="24"/>
                <w:szCs w:val="24"/>
              </w:rPr>
              <w:t xml:space="preserve">. </w:t>
            </w:r>
            <w:r w:rsidR="00AA318C" w:rsidRPr="001E3FA7">
              <w:rPr>
                <w:sz w:val="24"/>
                <w:szCs w:val="24"/>
              </w:rPr>
              <w:t xml:space="preserve">Atsižvelgiant į tai, jog </w:t>
            </w:r>
            <w:r w:rsidR="004B47AA">
              <w:rPr>
                <w:sz w:val="24"/>
                <w:szCs w:val="24"/>
              </w:rPr>
              <w:t>ESTT</w:t>
            </w:r>
            <w:r w:rsidR="00AA318C" w:rsidRPr="002858A5">
              <w:rPr>
                <w:sz w:val="24"/>
                <w:szCs w:val="24"/>
              </w:rPr>
              <w:t xml:space="preserve"> sprendimas buvo priimtas iki Pirkimo sutarties sudarymo,</w:t>
            </w:r>
            <w:r w:rsidR="00AA318C">
              <w:rPr>
                <w:sz w:val="24"/>
                <w:szCs w:val="24"/>
              </w:rPr>
              <w:t xml:space="preserve"> </w:t>
            </w:r>
            <w:r w:rsidR="00B919DD">
              <w:rPr>
                <w:sz w:val="24"/>
                <w:szCs w:val="24"/>
              </w:rPr>
              <w:t xml:space="preserve">kas reiškia, kad jis </w:t>
            </w:r>
            <w:r w:rsidR="002858A5">
              <w:rPr>
                <w:sz w:val="24"/>
                <w:szCs w:val="24"/>
              </w:rPr>
              <w:t xml:space="preserve">Perkančiajai organizacijai turėjo būti žinomas, todėl </w:t>
            </w:r>
            <w:r w:rsidR="004B47AA">
              <w:rPr>
                <w:sz w:val="24"/>
                <w:szCs w:val="24"/>
              </w:rPr>
              <w:t>vertindama tiekėjų pasiūlymus ir priimdama sprendimus Perkančioji organizacija turėjo atsižvelgti į pirmiau paminėtus ESTT išaiškinimus</w:t>
            </w:r>
            <w:r w:rsidR="00B919DD">
              <w:rPr>
                <w:sz w:val="24"/>
                <w:szCs w:val="24"/>
              </w:rPr>
              <w:t xml:space="preserve"> </w:t>
            </w:r>
            <w:r w:rsidR="004D233A">
              <w:rPr>
                <w:sz w:val="24"/>
                <w:szCs w:val="24"/>
              </w:rPr>
              <w:t>bei</w:t>
            </w:r>
            <w:r w:rsidR="00B919DD">
              <w:rPr>
                <w:sz w:val="24"/>
                <w:szCs w:val="24"/>
              </w:rPr>
              <w:t xml:space="preserve"> priimdama sprendimus jais </w:t>
            </w:r>
            <w:r w:rsidR="00A23716">
              <w:rPr>
                <w:sz w:val="24"/>
                <w:szCs w:val="24"/>
              </w:rPr>
              <w:t>galėjo remtis</w:t>
            </w:r>
            <w:r w:rsidR="00B919DD">
              <w:rPr>
                <w:sz w:val="24"/>
                <w:szCs w:val="24"/>
              </w:rPr>
              <w:t>.</w:t>
            </w:r>
          </w:p>
          <w:p w14:paraId="60EAFCE0" w14:textId="1EF69D4B" w:rsidR="00CE3621" w:rsidRPr="00943AC8" w:rsidRDefault="00C27E95" w:rsidP="0025703A">
            <w:pPr>
              <w:jc w:val="both"/>
              <w:rPr>
                <w:sz w:val="24"/>
                <w:szCs w:val="24"/>
              </w:rPr>
            </w:pPr>
            <w:r w:rsidRPr="00943AC8">
              <w:rPr>
                <w:i/>
                <w:iCs/>
                <w:sz w:val="24"/>
                <w:szCs w:val="24"/>
              </w:rPr>
              <w:t xml:space="preserve">      </w:t>
            </w:r>
            <w:r w:rsidR="00DA0E8B" w:rsidRPr="00943AC8">
              <w:rPr>
                <w:sz w:val="24"/>
                <w:szCs w:val="24"/>
              </w:rPr>
              <w:t>Tarnyba pastebi, kad Pirkimo dalyvis UAB „</w:t>
            </w:r>
            <w:proofErr w:type="spellStart"/>
            <w:r w:rsidR="00DA0E8B" w:rsidRPr="00943AC8">
              <w:rPr>
                <w:sz w:val="24"/>
                <w:szCs w:val="24"/>
              </w:rPr>
              <w:t>Propoint</w:t>
            </w:r>
            <w:proofErr w:type="spellEnd"/>
            <w:r w:rsidR="00DA0E8B" w:rsidRPr="00943AC8">
              <w:rPr>
                <w:sz w:val="24"/>
                <w:szCs w:val="24"/>
              </w:rPr>
              <w:t xml:space="preserve"> LT“ pasiūlymo formoje taip pat nurodė vaizdo ka</w:t>
            </w:r>
            <w:r w:rsidR="00940B43" w:rsidRPr="00943AC8">
              <w:rPr>
                <w:sz w:val="24"/>
                <w:szCs w:val="24"/>
              </w:rPr>
              <w:t>me</w:t>
            </w:r>
            <w:r w:rsidRPr="00943AC8">
              <w:rPr>
                <w:sz w:val="24"/>
                <w:szCs w:val="24"/>
              </w:rPr>
              <w:t>r</w:t>
            </w:r>
            <w:r w:rsidR="00DA0E8B" w:rsidRPr="00943AC8">
              <w:rPr>
                <w:sz w:val="24"/>
                <w:szCs w:val="24"/>
              </w:rPr>
              <w:t xml:space="preserve">ų modelį - </w:t>
            </w:r>
            <w:r w:rsidR="00940B43" w:rsidRPr="00943AC8">
              <w:rPr>
                <w:sz w:val="24"/>
                <w:szCs w:val="24"/>
              </w:rPr>
              <w:t xml:space="preserve">Logitech PTZ PRO </w:t>
            </w:r>
            <w:r w:rsidR="00940B43" w:rsidRPr="002D437B">
              <w:rPr>
                <w:b/>
                <w:bCs/>
                <w:sz w:val="24"/>
                <w:szCs w:val="24"/>
              </w:rPr>
              <w:t>C</w:t>
            </w:r>
            <w:r w:rsidR="00940B43" w:rsidRPr="00335968">
              <w:rPr>
                <w:sz w:val="24"/>
                <w:szCs w:val="24"/>
              </w:rPr>
              <w:t xml:space="preserve">, nors pasiūlymą pagrindžiantys dokumentai buvo pateikti vaizdo kamerų </w:t>
            </w:r>
            <w:r w:rsidR="00940B43" w:rsidRPr="003743B0">
              <w:rPr>
                <w:sz w:val="24"/>
                <w:szCs w:val="24"/>
              </w:rPr>
              <w:t xml:space="preserve">Logitech PTZ PRO </w:t>
            </w:r>
            <w:r w:rsidR="00940B43" w:rsidRPr="002D437B">
              <w:rPr>
                <w:b/>
                <w:bCs/>
                <w:sz w:val="24"/>
                <w:szCs w:val="24"/>
              </w:rPr>
              <w:t>2</w:t>
            </w:r>
            <w:r w:rsidR="00533294">
              <w:rPr>
                <w:sz w:val="24"/>
                <w:szCs w:val="24"/>
              </w:rPr>
              <w:t>. Pirkimo komisijos sprendimu</w:t>
            </w:r>
            <w:r w:rsidR="00533294">
              <w:rPr>
                <w:rStyle w:val="FootnoteReference"/>
                <w:sz w:val="24"/>
                <w:szCs w:val="24"/>
              </w:rPr>
              <w:footnoteReference w:id="19"/>
            </w:r>
            <w:r w:rsidR="00533294">
              <w:rPr>
                <w:sz w:val="24"/>
                <w:szCs w:val="24"/>
              </w:rPr>
              <w:t xml:space="preserve"> UAB „</w:t>
            </w:r>
            <w:proofErr w:type="spellStart"/>
            <w:r w:rsidR="00533294">
              <w:rPr>
                <w:sz w:val="24"/>
                <w:szCs w:val="24"/>
              </w:rPr>
              <w:t>Propoint</w:t>
            </w:r>
            <w:proofErr w:type="spellEnd"/>
            <w:r w:rsidR="00533294">
              <w:rPr>
                <w:sz w:val="24"/>
                <w:szCs w:val="24"/>
              </w:rPr>
              <w:t>“ pasiūlymas buvo atmestas</w:t>
            </w:r>
            <w:r w:rsidR="00C93D4B">
              <w:rPr>
                <w:sz w:val="24"/>
                <w:szCs w:val="24"/>
              </w:rPr>
              <w:t xml:space="preserve"> kaip neatitinkantis Pirkimo dokumentuose nustatytų reikalavimų</w:t>
            </w:r>
            <w:r w:rsidR="00940B43" w:rsidRPr="00B914CF">
              <w:rPr>
                <w:sz w:val="24"/>
                <w:szCs w:val="24"/>
              </w:rPr>
              <w:t xml:space="preserve">. </w:t>
            </w:r>
            <w:r w:rsidR="00DA0E8B" w:rsidRPr="00B914CF">
              <w:rPr>
                <w:sz w:val="24"/>
                <w:szCs w:val="24"/>
              </w:rPr>
              <w:t xml:space="preserve">Atsižvelgiant į tai, </w:t>
            </w:r>
            <w:r w:rsidR="00940B43" w:rsidRPr="00943AC8">
              <w:rPr>
                <w:sz w:val="24"/>
                <w:szCs w:val="24"/>
              </w:rPr>
              <w:t>jog Perkančioji organizacija turi laikytis vienodo požiūrio ir skaidrumo principų, ji turėjo kreiptis į abu tiekėjus dėl pasiūlymų paaiškinimų.</w:t>
            </w:r>
          </w:p>
          <w:p w14:paraId="0CB770E1" w14:textId="223B6A63" w:rsidR="006729B4" w:rsidRPr="003743B0" w:rsidRDefault="006729B4" w:rsidP="0025703A">
            <w:pPr>
              <w:jc w:val="both"/>
              <w:rPr>
                <w:b/>
                <w:sz w:val="24"/>
                <w:szCs w:val="24"/>
                <w:lang w:eastAsia="lt-LT"/>
              </w:rPr>
            </w:pPr>
            <w:r w:rsidRPr="00943AC8">
              <w:rPr>
                <w:sz w:val="24"/>
                <w:szCs w:val="24"/>
              </w:rPr>
              <w:t xml:space="preserve">     Tarnyba, įvertinusi visas nurodytas aplinkybes, sprendžia, kad UAB „</w:t>
            </w:r>
            <w:proofErr w:type="spellStart"/>
            <w:r w:rsidRPr="00943AC8">
              <w:rPr>
                <w:sz w:val="24"/>
                <w:szCs w:val="24"/>
              </w:rPr>
              <w:t>Seleris</w:t>
            </w:r>
            <w:proofErr w:type="spellEnd"/>
            <w:r w:rsidRPr="00943AC8">
              <w:rPr>
                <w:sz w:val="24"/>
                <w:szCs w:val="24"/>
              </w:rPr>
              <w:t xml:space="preserve">“, pateikdamas pasiūlymą, padarė taisytiną klaidą. </w:t>
            </w:r>
            <w:r w:rsidR="001A013D">
              <w:rPr>
                <w:sz w:val="24"/>
                <w:szCs w:val="24"/>
              </w:rPr>
              <w:t>Be kita ko, T</w:t>
            </w:r>
            <w:r w:rsidR="00207ECC">
              <w:rPr>
                <w:sz w:val="24"/>
                <w:szCs w:val="24"/>
              </w:rPr>
              <w:t>arnybai tokią išvadą daryti leidžia ir Lietuvos Aukščiausiojo teismo išaiškinimai, pateikti</w:t>
            </w:r>
            <w:r w:rsidR="001A013D">
              <w:rPr>
                <w:sz w:val="24"/>
                <w:szCs w:val="24"/>
              </w:rPr>
              <w:t xml:space="preserve"> 2022 m. birželio 20 d. priimtoje nutartyje, civilinėje byloje </w:t>
            </w:r>
            <w:hyperlink r:id="rId15" w:history="1">
              <w:r w:rsidR="001A013D" w:rsidRPr="004C3AC6">
                <w:rPr>
                  <w:rStyle w:val="Hyperlink"/>
                  <w:sz w:val="24"/>
                  <w:szCs w:val="24"/>
                </w:rPr>
                <w:t xml:space="preserve">Nr. </w:t>
              </w:r>
              <w:r w:rsidR="001A013D" w:rsidRPr="009B2605">
                <w:rPr>
                  <w:rStyle w:val="Hyperlink"/>
                  <w:sz w:val="24"/>
                  <w:szCs w:val="24"/>
                </w:rPr>
                <w:t>e3K-7-210-469/2022</w:t>
              </w:r>
            </w:hyperlink>
            <w:r w:rsidR="001A013D" w:rsidRPr="009B2605">
              <w:rPr>
                <w:sz w:val="24"/>
                <w:szCs w:val="24"/>
              </w:rPr>
              <w:t>.</w:t>
            </w:r>
            <w:r w:rsidR="00207ECC">
              <w:rPr>
                <w:sz w:val="24"/>
                <w:szCs w:val="24"/>
              </w:rPr>
              <w:t xml:space="preserve"> </w:t>
            </w:r>
            <w:r w:rsidRPr="00943AC8">
              <w:rPr>
                <w:sz w:val="24"/>
                <w:szCs w:val="24"/>
              </w:rPr>
              <w:t>Tarnyba konstatuoja, kad pagal šią situaciją individualizuojančias aplinkybes, Perkančiosios organizacijos sprendimas atmesti UAB „</w:t>
            </w:r>
            <w:proofErr w:type="spellStart"/>
            <w:r w:rsidRPr="00943AC8">
              <w:rPr>
                <w:sz w:val="24"/>
                <w:szCs w:val="24"/>
              </w:rPr>
              <w:t>Seleris</w:t>
            </w:r>
            <w:proofErr w:type="spellEnd"/>
            <w:r w:rsidRPr="00943AC8">
              <w:rPr>
                <w:sz w:val="24"/>
                <w:szCs w:val="24"/>
              </w:rPr>
              <w:t>“ pasiūlymą yra pripažįstamas neproporcingu. Tokiu būdu, Perkančioji organizacija, nepagrįstai atmetusi UAB „</w:t>
            </w:r>
            <w:proofErr w:type="spellStart"/>
            <w:r w:rsidRPr="00943AC8">
              <w:rPr>
                <w:sz w:val="24"/>
                <w:szCs w:val="24"/>
              </w:rPr>
              <w:t>Seleris</w:t>
            </w:r>
            <w:proofErr w:type="spellEnd"/>
            <w:r w:rsidRPr="00943AC8">
              <w:rPr>
                <w:sz w:val="24"/>
                <w:szCs w:val="24"/>
              </w:rPr>
              <w:t xml:space="preserve">“ pasiūlymą, pažeidė Įstatymo </w:t>
            </w:r>
            <w:r w:rsidR="008276FA" w:rsidRPr="00943AC8">
              <w:rPr>
                <w:sz w:val="24"/>
                <w:szCs w:val="24"/>
              </w:rPr>
              <w:t>17</w:t>
            </w:r>
            <w:r w:rsidRPr="00943AC8">
              <w:rPr>
                <w:sz w:val="24"/>
                <w:szCs w:val="24"/>
              </w:rPr>
              <w:t xml:space="preserve"> straipsnio </w:t>
            </w:r>
            <w:r w:rsidR="008276FA" w:rsidRPr="00943AC8">
              <w:rPr>
                <w:sz w:val="24"/>
                <w:szCs w:val="24"/>
              </w:rPr>
              <w:t>1</w:t>
            </w:r>
            <w:r w:rsidRPr="00943AC8">
              <w:rPr>
                <w:sz w:val="24"/>
                <w:szCs w:val="24"/>
              </w:rPr>
              <w:t xml:space="preserve"> dal</w:t>
            </w:r>
            <w:r w:rsidR="00C93D4B">
              <w:rPr>
                <w:sz w:val="24"/>
                <w:szCs w:val="24"/>
              </w:rPr>
              <w:t>yje</w:t>
            </w:r>
            <w:r w:rsidR="00C27E95" w:rsidRPr="00943AC8">
              <w:rPr>
                <w:sz w:val="24"/>
                <w:szCs w:val="24"/>
              </w:rPr>
              <w:t xml:space="preserve"> </w:t>
            </w:r>
            <w:r w:rsidR="00C93D4B">
              <w:rPr>
                <w:sz w:val="24"/>
                <w:szCs w:val="24"/>
              </w:rPr>
              <w:t>į</w:t>
            </w:r>
            <w:r w:rsidRPr="00943AC8">
              <w:rPr>
                <w:sz w:val="24"/>
                <w:szCs w:val="24"/>
              </w:rPr>
              <w:t>virtint</w:t>
            </w:r>
            <w:r w:rsidR="00207ECC">
              <w:rPr>
                <w:sz w:val="24"/>
                <w:szCs w:val="24"/>
              </w:rPr>
              <w:t>ą</w:t>
            </w:r>
            <w:r w:rsidRPr="00943AC8">
              <w:rPr>
                <w:sz w:val="24"/>
                <w:szCs w:val="24"/>
              </w:rPr>
              <w:t xml:space="preserve"> proporcingumo</w:t>
            </w:r>
            <w:r w:rsidR="00DA0E8B" w:rsidRPr="00943AC8">
              <w:rPr>
                <w:sz w:val="24"/>
                <w:szCs w:val="24"/>
              </w:rPr>
              <w:t xml:space="preserve"> </w:t>
            </w:r>
            <w:r w:rsidRPr="00335968">
              <w:rPr>
                <w:sz w:val="24"/>
                <w:szCs w:val="24"/>
              </w:rPr>
              <w:t>princip</w:t>
            </w:r>
            <w:r w:rsidR="00207ECC">
              <w:rPr>
                <w:sz w:val="24"/>
                <w:szCs w:val="24"/>
              </w:rPr>
              <w:t>ą</w:t>
            </w:r>
            <w:r w:rsidRPr="003743B0">
              <w:rPr>
                <w:sz w:val="24"/>
                <w:szCs w:val="24"/>
              </w:rPr>
              <w:t>.</w:t>
            </w:r>
          </w:p>
        </w:tc>
      </w:tr>
    </w:tbl>
    <w:p w14:paraId="5668B739" w14:textId="77777777" w:rsidR="00F87BDE" w:rsidRPr="00943AC8" w:rsidRDefault="00F87BDE" w:rsidP="00F87BDE">
      <w:pPr>
        <w:jc w:val="center"/>
        <w:rPr>
          <w:b/>
          <w:sz w:val="24"/>
          <w:szCs w:val="24"/>
          <w:lang w:eastAsia="lt-LT"/>
        </w:rPr>
      </w:pPr>
    </w:p>
    <w:p w14:paraId="0A49EED6" w14:textId="77777777" w:rsidR="00F87BDE" w:rsidRPr="00943AC8" w:rsidRDefault="00F87BDE" w:rsidP="00F87BDE">
      <w:pPr>
        <w:jc w:val="center"/>
        <w:rPr>
          <w:b/>
          <w:sz w:val="24"/>
          <w:szCs w:val="24"/>
          <w:lang w:eastAsia="lt-LT"/>
        </w:rPr>
      </w:pPr>
      <w:r w:rsidRPr="00943AC8">
        <w:rPr>
          <w:b/>
          <w:sz w:val="24"/>
          <w:szCs w:val="24"/>
          <w:lang w:eastAsia="lt-LT"/>
        </w:rPr>
        <w:t>III dalis. Kiti nustatyti pažeidimai</w:t>
      </w:r>
    </w:p>
    <w:p w14:paraId="515C3526" w14:textId="77777777" w:rsidR="00F87BDE" w:rsidRPr="00943AC8" w:rsidRDefault="00F87BDE" w:rsidP="00F87BDE">
      <w:pPr>
        <w:jc w:val="center"/>
        <w:rPr>
          <w:b/>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87BDE" w:rsidRPr="00943AC8" w14:paraId="5F40C345" w14:textId="77777777" w:rsidTr="00523532">
        <w:tc>
          <w:tcPr>
            <w:tcW w:w="421" w:type="dxa"/>
            <w:tcBorders>
              <w:top w:val="single" w:sz="4" w:space="0" w:color="auto"/>
              <w:left w:val="single" w:sz="4" w:space="0" w:color="auto"/>
              <w:bottom w:val="single" w:sz="4" w:space="0" w:color="auto"/>
              <w:right w:val="single" w:sz="4" w:space="0" w:color="auto"/>
            </w:tcBorders>
            <w:shd w:val="clear" w:color="auto" w:fill="auto"/>
          </w:tcPr>
          <w:p w14:paraId="596FCF7D" w14:textId="19942B03" w:rsidR="00F87BDE" w:rsidRPr="00943AC8" w:rsidRDefault="00DE1030" w:rsidP="00F87BDE">
            <w:pPr>
              <w:rPr>
                <w:bCs/>
                <w:sz w:val="24"/>
                <w:szCs w:val="24"/>
                <w:lang w:eastAsia="lt-LT"/>
              </w:rPr>
            </w:pPr>
            <w:bookmarkStart w:id="2" w:name="_Hlk98485144"/>
            <w:r w:rsidRPr="00943AC8">
              <w:rPr>
                <w:bCs/>
                <w:sz w:val="24"/>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3177E2B3" w14:textId="09061841" w:rsidR="00F87BDE" w:rsidRPr="00943AC8" w:rsidRDefault="00DE1030" w:rsidP="00F87BDE">
            <w:pPr>
              <w:rPr>
                <w:bCs/>
                <w:iCs/>
                <w:sz w:val="24"/>
                <w:szCs w:val="24"/>
                <w:lang w:eastAsia="lt-LT"/>
              </w:rPr>
            </w:pPr>
            <w:r w:rsidRPr="00943AC8">
              <w:rPr>
                <w:bCs/>
                <w:iCs/>
                <w:sz w:val="24"/>
                <w:szCs w:val="24"/>
                <w:lang w:eastAsia="lt-LT"/>
              </w:rPr>
              <w:t xml:space="preserve"> </w:t>
            </w:r>
            <w:r w:rsidR="00A6791A" w:rsidRPr="00943AC8">
              <w:rPr>
                <w:bCs/>
                <w:iCs/>
                <w:sz w:val="24"/>
                <w:szCs w:val="24"/>
                <w:lang w:eastAsia="lt-LT"/>
              </w:rPr>
              <w:t xml:space="preserve">Įstatymo </w:t>
            </w:r>
            <w:r w:rsidR="00C27E95" w:rsidRPr="00943AC8">
              <w:rPr>
                <w:bCs/>
                <w:iCs/>
                <w:sz w:val="24"/>
                <w:szCs w:val="24"/>
                <w:lang w:eastAsia="lt-LT"/>
              </w:rPr>
              <w:t>86 straipsnio 9 dalis</w:t>
            </w:r>
            <w:r w:rsidR="00C27E95" w:rsidRPr="00943AC8">
              <w:rPr>
                <w:rStyle w:val="FootnoteReference"/>
                <w:bCs/>
                <w:iCs/>
                <w:sz w:val="24"/>
                <w:szCs w:val="24"/>
                <w:lang w:eastAsia="lt-LT"/>
              </w:rPr>
              <w:footnoteReference w:id="20"/>
            </w:r>
          </w:p>
        </w:tc>
      </w:tr>
      <w:tr w:rsidR="00F87BDE" w:rsidRPr="00943AC8" w14:paraId="7AF0BC6C" w14:textId="77777777" w:rsidTr="0052353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ED36E" w14:textId="5B41565F" w:rsidR="00213B05" w:rsidRPr="00943AC8" w:rsidRDefault="00213B05" w:rsidP="00213B05">
            <w:pPr>
              <w:ind w:left="37" w:right="141" w:firstLine="426"/>
              <w:jc w:val="both"/>
              <w:rPr>
                <w:bCs/>
                <w:sz w:val="24"/>
                <w:szCs w:val="24"/>
                <w:lang w:eastAsia="lt-LT"/>
              </w:rPr>
            </w:pPr>
            <w:r w:rsidRPr="00943AC8">
              <w:rPr>
                <w:bCs/>
                <w:sz w:val="24"/>
                <w:szCs w:val="24"/>
                <w:lang w:eastAsia="lt-LT"/>
              </w:rPr>
              <w:t xml:space="preserve">Tarnyba nustatė, kad </w:t>
            </w:r>
            <w:r w:rsidR="00A6791A" w:rsidRPr="00943AC8">
              <w:rPr>
                <w:bCs/>
                <w:sz w:val="24"/>
                <w:szCs w:val="24"/>
                <w:lang w:eastAsia="lt-LT"/>
              </w:rPr>
              <w:t xml:space="preserve">2021 m. lapkričio 3 d. </w:t>
            </w:r>
            <w:r w:rsidRPr="00943AC8">
              <w:rPr>
                <w:bCs/>
                <w:sz w:val="24"/>
                <w:szCs w:val="24"/>
                <w:lang w:eastAsia="lt-LT"/>
              </w:rPr>
              <w:t>Perkančiosios organizacijos ir UAB „</w:t>
            </w:r>
            <w:proofErr w:type="spellStart"/>
            <w:r w:rsidRPr="00943AC8">
              <w:rPr>
                <w:bCs/>
                <w:sz w:val="24"/>
                <w:szCs w:val="24"/>
                <w:lang w:eastAsia="lt-LT"/>
              </w:rPr>
              <w:t>Audiotonas</w:t>
            </w:r>
            <w:proofErr w:type="spellEnd"/>
            <w:r w:rsidRPr="00943AC8">
              <w:rPr>
                <w:bCs/>
                <w:sz w:val="24"/>
                <w:szCs w:val="24"/>
                <w:lang w:eastAsia="lt-LT"/>
              </w:rPr>
              <w:t xml:space="preserve">“ </w:t>
            </w:r>
            <w:r w:rsidR="00A6791A" w:rsidRPr="00943AC8">
              <w:rPr>
                <w:bCs/>
                <w:sz w:val="24"/>
                <w:szCs w:val="24"/>
                <w:lang w:eastAsia="lt-LT"/>
              </w:rPr>
              <w:t>sudaryta</w:t>
            </w:r>
            <w:r w:rsidRPr="00943AC8">
              <w:rPr>
                <w:bCs/>
                <w:sz w:val="24"/>
                <w:szCs w:val="24"/>
                <w:lang w:eastAsia="lt-LT"/>
              </w:rPr>
              <w:t xml:space="preserve"> Pirkimo sutartis CVP IS paviešinta  2021 m. </w:t>
            </w:r>
            <w:r w:rsidR="00A6791A" w:rsidRPr="00943AC8">
              <w:rPr>
                <w:bCs/>
                <w:sz w:val="24"/>
                <w:szCs w:val="24"/>
                <w:lang w:eastAsia="lt-LT"/>
              </w:rPr>
              <w:t>gruodžio 27</w:t>
            </w:r>
            <w:r w:rsidRPr="00943AC8">
              <w:rPr>
                <w:bCs/>
                <w:sz w:val="24"/>
                <w:szCs w:val="24"/>
                <w:lang w:eastAsia="lt-LT"/>
              </w:rPr>
              <w:t xml:space="preserve"> d</w:t>
            </w:r>
            <w:r w:rsidR="00A6791A" w:rsidRPr="00943AC8">
              <w:rPr>
                <w:bCs/>
                <w:sz w:val="24"/>
                <w:szCs w:val="24"/>
                <w:lang w:eastAsia="lt-LT"/>
              </w:rPr>
              <w:t xml:space="preserve">., </w:t>
            </w:r>
            <w:r w:rsidRPr="00943AC8">
              <w:rPr>
                <w:bCs/>
                <w:sz w:val="24"/>
                <w:szCs w:val="24"/>
                <w:lang w:eastAsia="lt-LT"/>
              </w:rPr>
              <w:t xml:space="preserve">t. y. praleidus Įstatymo 86 straipsnio 9 dalyje nustatytą 15 dienų terminą. </w:t>
            </w:r>
          </w:p>
          <w:p w14:paraId="52900A87" w14:textId="733B2512" w:rsidR="00726749" w:rsidRPr="00943AC8" w:rsidRDefault="00213B05" w:rsidP="00A6791A">
            <w:pPr>
              <w:ind w:left="37" w:right="141" w:firstLine="426"/>
              <w:jc w:val="both"/>
              <w:rPr>
                <w:b/>
                <w:sz w:val="24"/>
                <w:szCs w:val="24"/>
                <w:lang w:eastAsia="lt-LT"/>
              </w:rPr>
            </w:pPr>
            <w:r w:rsidRPr="00943AC8">
              <w:rPr>
                <w:bCs/>
                <w:sz w:val="24"/>
                <w:szCs w:val="24"/>
                <w:lang w:eastAsia="lt-LT"/>
              </w:rPr>
              <w:t xml:space="preserve">Atsižvelgiant į tai, kad </w:t>
            </w:r>
            <w:r w:rsidR="00A6791A" w:rsidRPr="00943AC8">
              <w:rPr>
                <w:bCs/>
                <w:sz w:val="24"/>
                <w:szCs w:val="24"/>
                <w:lang w:eastAsia="lt-LT"/>
              </w:rPr>
              <w:t>Pirkimo sutartis paviešinta pavėluotai</w:t>
            </w:r>
            <w:r w:rsidRPr="00943AC8">
              <w:rPr>
                <w:bCs/>
                <w:sz w:val="24"/>
                <w:szCs w:val="24"/>
                <w:lang w:eastAsia="lt-LT"/>
              </w:rPr>
              <w:t>,</w:t>
            </w:r>
            <w:r w:rsidR="00A6791A" w:rsidRPr="00943AC8">
              <w:rPr>
                <w:bCs/>
                <w:sz w:val="24"/>
                <w:szCs w:val="24"/>
                <w:lang w:eastAsia="lt-LT"/>
              </w:rPr>
              <w:t xml:space="preserve"> </w:t>
            </w:r>
            <w:r w:rsidRPr="00943AC8">
              <w:rPr>
                <w:bCs/>
                <w:sz w:val="24"/>
                <w:szCs w:val="24"/>
                <w:lang w:eastAsia="lt-LT"/>
              </w:rPr>
              <w:t>Perkančioji organizacija pažeidė Įstatymo 86 straipsnio 9 dalies nuostatas</w:t>
            </w:r>
            <w:r w:rsidR="003B4480" w:rsidRPr="00943AC8">
              <w:rPr>
                <w:bCs/>
                <w:sz w:val="24"/>
                <w:szCs w:val="24"/>
                <w:lang w:eastAsia="lt-LT"/>
              </w:rPr>
              <w:t>.</w:t>
            </w:r>
          </w:p>
        </w:tc>
      </w:tr>
      <w:bookmarkEnd w:id="2"/>
    </w:tbl>
    <w:p w14:paraId="00798435" w14:textId="77777777" w:rsidR="00F87BDE" w:rsidRPr="00943AC8" w:rsidRDefault="00F87BDE" w:rsidP="00F87BDE">
      <w:pPr>
        <w:jc w:val="center"/>
        <w:rPr>
          <w:b/>
          <w:sz w:val="24"/>
          <w:szCs w:val="24"/>
          <w:lang w:eastAsia="lt-LT"/>
        </w:rPr>
      </w:pPr>
    </w:p>
    <w:p w14:paraId="50D19A3A" w14:textId="77777777" w:rsidR="00F87BDE" w:rsidRPr="00943AC8" w:rsidRDefault="00F87BDE" w:rsidP="00F87BDE">
      <w:pPr>
        <w:jc w:val="center"/>
        <w:rPr>
          <w:b/>
          <w:sz w:val="24"/>
          <w:szCs w:val="24"/>
          <w:lang w:eastAsia="lt-LT"/>
        </w:rPr>
      </w:pPr>
      <w:r w:rsidRPr="00943AC8">
        <w:rPr>
          <w:b/>
          <w:sz w:val="24"/>
          <w:szCs w:val="24"/>
          <w:lang w:eastAsia="lt-LT"/>
        </w:rPr>
        <w:t>IV dalis. Sprendimas</w:t>
      </w:r>
    </w:p>
    <w:p w14:paraId="14168D06" w14:textId="77777777" w:rsidR="00F87BDE" w:rsidRPr="00943AC8" w:rsidRDefault="00F87BDE" w:rsidP="00F87BDE">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F87BDE" w:rsidRPr="00943AC8" w14:paraId="13665F86" w14:textId="77777777" w:rsidTr="0052353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402CD7FA" w14:textId="6BB65701" w:rsidR="00F87BDE" w:rsidRPr="00F56516" w:rsidRDefault="00F87BDE" w:rsidP="006C3954">
            <w:pPr>
              <w:jc w:val="both"/>
              <w:rPr>
                <w:sz w:val="23"/>
                <w:szCs w:val="23"/>
              </w:rPr>
            </w:pPr>
            <w:r w:rsidRPr="00943AC8">
              <w:rPr>
                <w:sz w:val="24"/>
                <w:szCs w:val="24"/>
              </w:rPr>
              <w:t xml:space="preserve">      </w:t>
            </w:r>
            <w:r w:rsidR="006C3954" w:rsidRPr="00943AC8">
              <w:rPr>
                <w:sz w:val="24"/>
                <w:szCs w:val="24"/>
              </w:rPr>
              <w:t>Atsižvelgiant į tai, kad Pirkimo procedūros yra pasibaigusios, o Pirkimo sutartis įvykdyta, Tarnyba</w:t>
            </w:r>
            <w:r w:rsidR="00F56516">
              <w:rPr>
                <w:sz w:val="24"/>
                <w:szCs w:val="24"/>
              </w:rPr>
              <w:t xml:space="preserve"> tik kvalifikuoja, jog Perkančioji organizacija</w:t>
            </w:r>
            <w:r w:rsidR="001E3FA7">
              <w:rPr>
                <w:sz w:val="24"/>
                <w:szCs w:val="24"/>
              </w:rPr>
              <w:t xml:space="preserve"> </w:t>
            </w:r>
            <w:r w:rsidR="00F56516">
              <w:rPr>
                <w:sz w:val="24"/>
                <w:szCs w:val="24"/>
              </w:rPr>
              <w:t xml:space="preserve">pažeidė </w:t>
            </w:r>
            <w:r w:rsidR="00233C1A">
              <w:rPr>
                <w:sz w:val="24"/>
                <w:szCs w:val="24"/>
              </w:rPr>
              <w:t xml:space="preserve">Įstatymo 17 straipsnio 1 dalyje įtvirtintą proporcingumo principą </w:t>
            </w:r>
            <w:r w:rsidR="0095379F">
              <w:rPr>
                <w:sz w:val="24"/>
                <w:szCs w:val="24"/>
              </w:rPr>
              <w:t>(nepagrįstai atmestas UAB „</w:t>
            </w:r>
            <w:proofErr w:type="spellStart"/>
            <w:r w:rsidR="0095379F">
              <w:rPr>
                <w:sz w:val="24"/>
                <w:szCs w:val="24"/>
              </w:rPr>
              <w:t>Seleris</w:t>
            </w:r>
            <w:proofErr w:type="spellEnd"/>
            <w:r w:rsidR="0095379F">
              <w:rPr>
                <w:sz w:val="24"/>
                <w:szCs w:val="24"/>
              </w:rPr>
              <w:t>“ pasiūlymas) ir 86 straipsnio 9 dalies nuostatas (pavėluotai paviešinta Pirkimo suta</w:t>
            </w:r>
            <w:r w:rsidR="00207ECC">
              <w:rPr>
                <w:sz w:val="24"/>
                <w:szCs w:val="24"/>
              </w:rPr>
              <w:t>rtis).</w:t>
            </w:r>
          </w:p>
        </w:tc>
      </w:tr>
    </w:tbl>
    <w:p w14:paraId="596B5904" w14:textId="77777777" w:rsidR="00F87BDE" w:rsidRPr="00943AC8" w:rsidRDefault="00F87BDE" w:rsidP="00F87BDE">
      <w:pPr>
        <w:ind w:left="-113"/>
        <w:jc w:val="center"/>
        <w:rPr>
          <w:b/>
          <w:sz w:val="24"/>
          <w:szCs w:val="24"/>
          <w:lang w:eastAsia="lt-LT"/>
        </w:rPr>
      </w:pPr>
    </w:p>
    <w:p w14:paraId="77EEB175" w14:textId="1A896732" w:rsidR="00735BEC" w:rsidRPr="00943AC8" w:rsidRDefault="00735BEC" w:rsidP="00735BEC">
      <w:pPr>
        <w:jc w:val="center"/>
        <w:rPr>
          <w:b/>
          <w:sz w:val="24"/>
          <w:szCs w:val="24"/>
        </w:rPr>
      </w:pPr>
      <w:r w:rsidRPr="00943AC8">
        <w:rPr>
          <w:b/>
          <w:sz w:val="24"/>
          <w:szCs w:val="24"/>
        </w:rPr>
        <w:t>Pastabos</w:t>
      </w:r>
      <w:r w:rsidR="00F81E95" w:rsidRPr="00943AC8">
        <w:rPr>
          <w:b/>
          <w:sz w:val="24"/>
          <w:szCs w:val="24"/>
        </w:rPr>
        <w:t xml:space="preserve"> </w:t>
      </w:r>
    </w:p>
    <w:p w14:paraId="1B1AC12E" w14:textId="77777777" w:rsidR="00735BEC" w:rsidRPr="00943AC8" w:rsidRDefault="00735BEC" w:rsidP="00735BEC">
      <w:pPr>
        <w:jc w:val="center"/>
        <w:rPr>
          <w:b/>
          <w:sz w:val="24"/>
          <w:szCs w:val="24"/>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735BEC" w:rsidRPr="00943AC8" w14:paraId="6957F493" w14:textId="77777777" w:rsidTr="00CF4997">
        <w:tc>
          <w:tcPr>
            <w:tcW w:w="9642" w:type="dxa"/>
            <w:tcBorders>
              <w:top w:val="single" w:sz="4" w:space="0" w:color="auto"/>
              <w:left w:val="single" w:sz="4" w:space="0" w:color="auto"/>
              <w:bottom w:val="single" w:sz="4" w:space="0" w:color="auto"/>
              <w:right w:val="single" w:sz="4" w:space="0" w:color="auto"/>
            </w:tcBorders>
            <w:shd w:val="clear" w:color="auto" w:fill="auto"/>
          </w:tcPr>
          <w:p w14:paraId="7A1F0582" w14:textId="4F32A7CA" w:rsidR="00CF4997" w:rsidRPr="004E0FB5" w:rsidRDefault="00CF4997" w:rsidP="00C1525E">
            <w:pPr>
              <w:widowControl w:val="0"/>
              <w:pBdr>
                <w:top w:val="nil"/>
                <w:left w:val="nil"/>
                <w:bottom w:val="nil"/>
                <w:right w:val="nil"/>
                <w:between w:val="nil"/>
              </w:pBdr>
              <w:tabs>
                <w:tab w:val="left" w:pos="567"/>
              </w:tabs>
              <w:spacing w:line="259" w:lineRule="auto"/>
              <w:ind w:left="142" w:right="142" w:hanging="142"/>
              <w:jc w:val="both"/>
              <w:rPr>
                <w:rFonts w:eastAsia="Calibri"/>
                <w:iCs/>
                <w:sz w:val="24"/>
                <w:szCs w:val="24"/>
              </w:rPr>
            </w:pPr>
            <w:r w:rsidRPr="00943AC8">
              <w:rPr>
                <w:rFonts w:eastAsia="Calibri"/>
                <w:iCs/>
                <w:sz w:val="24"/>
                <w:szCs w:val="24"/>
              </w:rPr>
              <w:t xml:space="preserve">       </w:t>
            </w:r>
            <w:r w:rsidR="00B914CF">
              <w:rPr>
                <w:rFonts w:eastAsia="Calibri"/>
                <w:iCs/>
                <w:sz w:val="24"/>
                <w:szCs w:val="24"/>
              </w:rPr>
              <w:t>Atkreiptinas dėmesys</w:t>
            </w:r>
            <w:r w:rsidR="00F20DB9" w:rsidRPr="00B914CF">
              <w:rPr>
                <w:rFonts w:eastAsia="Calibri"/>
                <w:iCs/>
                <w:sz w:val="24"/>
                <w:szCs w:val="24"/>
              </w:rPr>
              <w:t xml:space="preserve">, kad </w:t>
            </w:r>
            <w:r w:rsidR="008D7972" w:rsidRPr="00B914CF">
              <w:rPr>
                <w:rFonts w:eastAsia="Calibri"/>
                <w:iCs/>
                <w:sz w:val="24"/>
                <w:szCs w:val="24"/>
              </w:rPr>
              <w:t>tiekėjų UAB „</w:t>
            </w:r>
            <w:proofErr w:type="spellStart"/>
            <w:r w:rsidR="008D7972" w:rsidRPr="00B914CF">
              <w:rPr>
                <w:rFonts w:eastAsia="Calibri"/>
                <w:iCs/>
                <w:sz w:val="24"/>
                <w:szCs w:val="24"/>
              </w:rPr>
              <w:t>Seleris</w:t>
            </w:r>
            <w:proofErr w:type="spellEnd"/>
            <w:r w:rsidR="008D7972" w:rsidRPr="00B914CF">
              <w:rPr>
                <w:rFonts w:eastAsia="Calibri"/>
                <w:iCs/>
                <w:sz w:val="24"/>
                <w:szCs w:val="24"/>
              </w:rPr>
              <w:t>“ ir UAB „</w:t>
            </w:r>
            <w:proofErr w:type="spellStart"/>
            <w:r w:rsidR="008D7972" w:rsidRPr="00B914CF">
              <w:rPr>
                <w:rFonts w:eastAsia="Calibri"/>
                <w:iCs/>
                <w:sz w:val="24"/>
                <w:szCs w:val="24"/>
              </w:rPr>
              <w:t>Propoint</w:t>
            </w:r>
            <w:proofErr w:type="spellEnd"/>
            <w:r w:rsidR="008D7972" w:rsidRPr="00B914CF">
              <w:rPr>
                <w:rFonts w:eastAsia="Calibri"/>
                <w:iCs/>
                <w:sz w:val="24"/>
                <w:szCs w:val="24"/>
              </w:rPr>
              <w:t xml:space="preserve"> LT“ pasiūlymuose</w:t>
            </w:r>
            <w:r w:rsidRPr="00B914CF">
              <w:rPr>
                <w:rFonts w:eastAsia="Calibri"/>
                <w:iCs/>
                <w:sz w:val="24"/>
                <w:szCs w:val="24"/>
              </w:rPr>
              <w:t xml:space="preserve"> </w:t>
            </w:r>
            <w:r w:rsidR="008D7972" w:rsidRPr="00B914CF">
              <w:rPr>
                <w:rFonts w:eastAsia="Calibri"/>
                <w:iCs/>
                <w:sz w:val="24"/>
                <w:szCs w:val="24"/>
              </w:rPr>
              <w:t>padaryta ta pati pasiūl</w:t>
            </w:r>
            <w:r w:rsidR="0031401D" w:rsidRPr="00B914CF">
              <w:rPr>
                <w:rFonts w:eastAsia="Calibri"/>
                <w:iCs/>
                <w:sz w:val="24"/>
                <w:szCs w:val="24"/>
              </w:rPr>
              <w:t>ymų</w:t>
            </w:r>
            <w:r w:rsidR="008D7972" w:rsidRPr="00B914CF">
              <w:rPr>
                <w:rFonts w:eastAsia="Calibri"/>
                <w:iCs/>
                <w:sz w:val="24"/>
                <w:szCs w:val="24"/>
              </w:rPr>
              <w:t xml:space="preserve"> </w:t>
            </w:r>
            <w:r w:rsidR="0031401D" w:rsidRPr="00B914CF">
              <w:rPr>
                <w:rFonts w:eastAsia="Calibri"/>
                <w:iCs/>
                <w:sz w:val="24"/>
                <w:szCs w:val="24"/>
              </w:rPr>
              <w:t>„</w:t>
            </w:r>
            <w:r w:rsidR="008D7972" w:rsidRPr="00943AC8">
              <w:rPr>
                <w:rFonts w:eastAsia="Calibri"/>
                <w:iCs/>
                <w:sz w:val="24"/>
                <w:szCs w:val="24"/>
              </w:rPr>
              <w:t>apsirašymo</w:t>
            </w:r>
            <w:r w:rsidR="0031401D" w:rsidRPr="00943AC8">
              <w:rPr>
                <w:rFonts w:eastAsia="Calibri"/>
                <w:iCs/>
                <w:sz w:val="24"/>
                <w:szCs w:val="24"/>
              </w:rPr>
              <w:t>“</w:t>
            </w:r>
            <w:r w:rsidR="008D7972" w:rsidRPr="00943AC8">
              <w:rPr>
                <w:rFonts w:eastAsia="Calibri"/>
                <w:iCs/>
                <w:sz w:val="24"/>
                <w:szCs w:val="24"/>
              </w:rPr>
              <w:t xml:space="preserve"> klaida. Abu tiekėjai pasiūlymo formoje nurodė,</w:t>
            </w:r>
            <w:r w:rsidR="0031401D" w:rsidRPr="00943AC8">
              <w:rPr>
                <w:rFonts w:eastAsia="Calibri"/>
                <w:iCs/>
                <w:sz w:val="24"/>
                <w:szCs w:val="24"/>
              </w:rPr>
              <w:t xml:space="preserve"> </w:t>
            </w:r>
            <w:r w:rsidR="008D7972" w:rsidRPr="00943AC8">
              <w:rPr>
                <w:rFonts w:eastAsia="Calibri"/>
                <w:iCs/>
                <w:sz w:val="24"/>
                <w:szCs w:val="24"/>
              </w:rPr>
              <w:t xml:space="preserve">jog siūlomų vaizdo kamerų modelis yra </w:t>
            </w:r>
            <w:r w:rsidR="0031401D" w:rsidRPr="00943AC8">
              <w:rPr>
                <w:sz w:val="24"/>
                <w:szCs w:val="24"/>
              </w:rPr>
              <w:t xml:space="preserve">Logitech PTZ Pro </w:t>
            </w:r>
            <w:r w:rsidR="0031401D" w:rsidRPr="002D437B">
              <w:rPr>
                <w:b/>
                <w:bCs/>
                <w:sz w:val="24"/>
                <w:szCs w:val="24"/>
              </w:rPr>
              <w:t>C</w:t>
            </w:r>
            <w:r w:rsidR="0031401D" w:rsidRPr="00943AC8">
              <w:rPr>
                <w:sz w:val="24"/>
                <w:szCs w:val="24"/>
              </w:rPr>
              <w:t>,</w:t>
            </w:r>
            <w:r w:rsidR="008D7972" w:rsidRPr="00943AC8">
              <w:rPr>
                <w:rFonts w:eastAsia="Calibri"/>
                <w:iCs/>
                <w:sz w:val="24"/>
                <w:szCs w:val="24"/>
              </w:rPr>
              <w:t xml:space="preserve"> tačiau </w:t>
            </w:r>
            <w:r w:rsidR="003C56F5" w:rsidRPr="00943AC8">
              <w:rPr>
                <w:rFonts w:eastAsia="Calibri"/>
                <w:iCs/>
                <w:sz w:val="24"/>
                <w:szCs w:val="24"/>
              </w:rPr>
              <w:t xml:space="preserve">pateikė vaizdo kamerų Logitech PTZ Pro </w:t>
            </w:r>
            <w:r w:rsidR="003C56F5" w:rsidRPr="002D437B">
              <w:rPr>
                <w:rFonts w:eastAsia="Calibri"/>
                <w:b/>
                <w:bCs/>
                <w:iCs/>
                <w:sz w:val="24"/>
                <w:szCs w:val="24"/>
              </w:rPr>
              <w:t>2</w:t>
            </w:r>
            <w:r w:rsidR="003C56F5" w:rsidRPr="00943AC8">
              <w:rPr>
                <w:rFonts w:eastAsia="Calibri"/>
                <w:iCs/>
                <w:sz w:val="24"/>
                <w:szCs w:val="24"/>
              </w:rPr>
              <w:t xml:space="preserve"> brošiūras</w:t>
            </w:r>
            <w:r w:rsidR="000651B7" w:rsidRPr="00943AC8">
              <w:rPr>
                <w:rFonts w:eastAsia="Calibri"/>
                <w:iCs/>
                <w:sz w:val="24"/>
                <w:szCs w:val="24"/>
              </w:rPr>
              <w:t xml:space="preserve"> ir</w:t>
            </w:r>
            <w:r w:rsidR="0031401D" w:rsidRPr="00943AC8">
              <w:rPr>
                <w:rFonts w:eastAsia="Calibri"/>
                <w:iCs/>
                <w:sz w:val="24"/>
                <w:szCs w:val="24"/>
              </w:rPr>
              <w:t xml:space="preserve"> Specialiųjų pirkimo sąlygų pried</w:t>
            </w:r>
            <w:r w:rsidR="003C56F5" w:rsidRPr="00943AC8">
              <w:rPr>
                <w:rFonts w:eastAsia="Calibri"/>
                <w:iCs/>
                <w:sz w:val="24"/>
                <w:szCs w:val="24"/>
              </w:rPr>
              <w:t>u</w:t>
            </w:r>
            <w:r w:rsidR="000651B7" w:rsidRPr="00943AC8">
              <w:rPr>
                <w:rFonts w:eastAsia="Calibri"/>
                <w:iCs/>
                <w:sz w:val="24"/>
                <w:szCs w:val="24"/>
              </w:rPr>
              <w:t>s</w:t>
            </w:r>
            <w:r w:rsidR="0031401D" w:rsidRPr="00943AC8">
              <w:rPr>
                <w:rFonts w:eastAsia="Calibri"/>
                <w:iCs/>
                <w:sz w:val="24"/>
                <w:szCs w:val="24"/>
              </w:rPr>
              <w:t xml:space="preserve"> Nr. 1 „Techninė specifikacija“</w:t>
            </w:r>
            <w:r w:rsidR="009E2F89" w:rsidRPr="00943AC8">
              <w:rPr>
                <w:rFonts w:eastAsia="Calibri"/>
                <w:iCs/>
                <w:sz w:val="24"/>
                <w:szCs w:val="24"/>
              </w:rPr>
              <w:t>, kurie užpildyti</w:t>
            </w:r>
            <w:r w:rsidR="0031401D" w:rsidRPr="00943AC8">
              <w:rPr>
                <w:rFonts w:eastAsia="Calibri"/>
                <w:iCs/>
                <w:sz w:val="24"/>
                <w:szCs w:val="24"/>
              </w:rPr>
              <w:t xml:space="preserve"> </w:t>
            </w:r>
            <w:r w:rsidR="000651B7" w:rsidRPr="00943AC8">
              <w:rPr>
                <w:rFonts w:eastAsia="Calibri"/>
                <w:iCs/>
                <w:sz w:val="24"/>
                <w:szCs w:val="24"/>
              </w:rPr>
              <w:t xml:space="preserve"> rem</w:t>
            </w:r>
            <w:r w:rsidR="009E2F89" w:rsidRPr="00943AC8">
              <w:rPr>
                <w:rFonts w:eastAsia="Calibri"/>
                <w:iCs/>
                <w:sz w:val="24"/>
                <w:szCs w:val="24"/>
              </w:rPr>
              <w:t>iantis</w:t>
            </w:r>
            <w:r w:rsidR="0031401D" w:rsidRPr="00943AC8">
              <w:rPr>
                <w:rFonts w:eastAsia="Calibri"/>
                <w:iCs/>
                <w:sz w:val="24"/>
                <w:szCs w:val="24"/>
              </w:rPr>
              <w:t xml:space="preserve"> brošiūro</w:t>
            </w:r>
            <w:r w:rsidR="003C56F5" w:rsidRPr="00943AC8">
              <w:rPr>
                <w:rFonts w:eastAsia="Calibri"/>
                <w:iCs/>
                <w:sz w:val="24"/>
                <w:szCs w:val="24"/>
              </w:rPr>
              <w:t>se</w:t>
            </w:r>
            <w:r w:rsidR="0031401D" w:rsidRPr="00943AC8">
              <w:rPr>
                <w:rFonts w:eastAsia="Calibri"/>
                <w:iCs/>
                <w:sz w:val="24"/>
                <w:szCs w:val="24"/>
              </w:rPr>
              <w:t xml:space="preserve"> </w:t>
            </w:r>
            <w:r w:rsidR="009E2F89" w:rsidRPr="00943AC8">
              <w:rPr>
                <w:rFonts w:eastAsia="Calibri"/>
                <w:iCs/>
                <w:sz w:val="24"/>
                <w:szCs w:val="24"/>
              </w:rPr>
              <w:t>deklaruojama</w:t>
            </w:r>
            <w:r w:rsidR="0031401D" w:rsidRPr="00943AC8">
              <w:rPr>
                <w:rFonts w:eastAsia="Calibri"/>
                <w:iCs/>
                <w:sz w:val="24"/>
                <w:szCs w:val="24"/>
              </w:rPr>
              <w:t xml:space="preserve"> informacija</w:t>
            </w:r>
            <w:r w:rsidR="000651B7" w:rsidRPr="00943AC8">
              <w:rPr>
                <w:rFonts w:eastAsia="Calibri"/>
                <w:iCs/>
                <w:sz w:val="24"/>
                <w:szCs w:val="24"/>
              </w:rPr>
              <w:t xml:space="preserve">. </w:t>
            </w:r>
            <w:r w:rsidR="00B914CF">
              <w:rPr>
                <w:rFonts w:eastAsia="Calibri"/>
                <w:iCs/>
                <w:sz w:val="24"/>
                <w:szCs w:val="24"/>
              </w:rPr>
              <w:t xml:space="preserve"> </w:t>
            </w:r>
            <w:r w:rsidR="00E0589B" w:rsidRPr="00B914CF">
              <w:rPr>
                <w:rFonts w:eastAsia="Calibri"/>
                <w:iCs/>
                <w:sz w:val="24"/>
                <w:szCs w:val="24"/>
              </w:rPr>
              <w:t xml:space="preserve">Be to, </w:t>
            </w:r>
            <w:r w:rsidR="00191CA0" w:rsidRPr="00437F18">
              <w:rPr>
                <w:rFonts w:eastAsia="Calibri"/>
                <w:iCs/>
                <w:sz w:val="24"/>
                <w:szCs w:val="24"/>
              </w:rPr>
              <w:t>Pirkimo komisija</w:t>
            </w:r>
            <w:r w:rsidR="00B914CF">
              <w:rPr>
                <w:rFonts w:eastAsia="Calibri"/>
                <w:iCs/>
                <w:sz w:val="24"/>
                <w:szCs w:val="24"/>
              </w:rPr>
              <w:t>i</w:t>
            </w:r>
            <w:r w:rsidR="003F5E7C" w:rsidRPr="00B914CF">
              <w:rPr>
                <w:rFonts w:eastAsia="Calibri"/>
                <w:iCs/>
                <w:sz w:val="24"/>
                <w:szCs w:val="24"/>
              </w:rPr>
              <w:t xml:space="preserve"> nusta</w:t>
            </w:r>
            <w:r w:rsidR="00B914CF">
              <w:rPr>
                <w:rFonts w:eastAsia="Calibri"/>
                <w:iCs/>
                <w:sz w:val="24"/>
                <w:szCs w:val="24"/>
              </w:rPr>
              <w:t>čius</w:t>
            </w:r>
            <w:r w:rsidR="003F5E7C" w:rsidRPr="00943AC8">
              <w:rPr>
                <w:rStyle w:val="FootnoteReference"/>
                <w:rFonts w:eastAsia="Calibri"/>
                <w:iCs/>
                <w:sz w:val="24"/>
                <w:szCs w:val="24"/>
              </w:rPr>
              <w:footnoteReference w:id="21"/>
            </w:r>
            <w:r w:rsidR="003F5E7C" w:rsidRPr="00943AC8">
              <w:rPr>
                <w:rFonts w:eastAsia="Calibri"/>
                <w:iCs/>
                <w:sz w:val="24"/>
                <w:szCs w:val="24"/>
              </w:rPr>
              <w:t xml:space="preserve"> pasiūlymų eilę, kur pirmoje vietoje buvo UAB „</w:t>
            </w:r>
            <w:proofErr w:type="spellStart"/>
            <w:r w:rsidR="003F5E7C" w:rsidRPr="00943AC8">
              <w:rPr>
                <w:rFonts w:eastAsia="Calibri"/>
                <w:iCs/>
                <w:sz w:val="24"/>
                <w:szCs w:val="24"/>
              </w:rPr>
              <w:t>Seleris</w:t>
            </w:r>
            <w:proofErr w:type="spellEnd"/>
            <w:r w:rsidR="003F5E7C" w:rsidRPr="00943AC8">
              <w:rPr>
                <w:rFonts w:eastAsia="Calibri"/>
                <w:iCs/>
                <w:sz w:val="24"/>
                <w:szCs w:val="24"/>
              </w:rPr>
              <w:t>“ pasiūlymas, o penktoje vietoje UAB „</w:t>
            </w:r>
            <w:proofErr w:type="spellStart"/>
            <w:r w:rsidR="003F5E7C" w:rsidRPr="00943AC8">
              <w:rPr>
                <w:rFonts w:eastAsia="Calibri"/>
                <w:iCs/>
                <w:sz w:val="24"/>
                <w:szCs w:val="24"/>
              </w:rPr>
              <w:t>Propoint</w:t>
            </w:r>
            <w:proofErr w:type="spellEnd"/>
            <w:r w:rsidR="003F5E7C" w:rsidRPr="00943AC8">
              <w:rPr>
                <w:rFonts w:eastAsia="Calibri"/>
                <w:iCs/>
                <w:sz w:val="24"/>
                <w:szCs w:val="24"/>
              </w:rPr>
              <w:t xml:space="preserve"> LT“ pasiūlymas</w:t>
            </w:r>
            <w:r w:rsidR="00C1525E">
              <w:rPr>
                <w:rFonts w:eastAsia="Calibri"/>
                <w:iCs/>
                <w:sz w:val="24"/>
                <w:szCs w:val="24"/>
              </w:rPr>
              <w:t xml:space="preserve"> </w:t>
            </w:r>
            <w:r w:rsidR="00B914CF">
              <w:rPr>
                <w:rFonts w:eastAsia="Calibri"/>
                <w:iCs/>
                <w:sz w:val="24"/>
                <w:szCs w:val="24"/>
              </w:rPr>
              <w:t>ir</w:t>
            </w:r>
            <w:r w:rsidR="003F5E7C" w:rsidRPr="00943AC8">
              <w:rPr>
                <w:rFonts w:eastAsia="Calibri"/>
                <w:iCs/>
                <w:sz w:val="24"/>
                <w:szCs w:val="24"/>
              </w:rPr>
              <w:t xml:space="preserve"> </w:t>
            </w:r>
            <w:r w:rsidRPr="00335968">
              <w:rPr>
                <w:rFonts w:eastAsia="Calibri"/>
                <w:iCs/>
                <w:sz w:val="24"/>
                <w:szCs w:val="24"/>
              </w:rPr>
              <w:t>Perkančiajai organizacijai pripažinus UAB „</w:t>
            </w:r>
            <w:proofErr w:type="spellStart"/>
            <w:r w:rsidRPr="00335968">
              <w:rPr>
                <w:rFonts w:eastAsia="Calibri"/>
                <w:iCs/>
                <w:sz w:val="24"/>
                <w:szCs w:val="24"/>
              </w:rPr>
              <w:t>Seleris</w:t>
            </w:r>
            <w:proofErr w:type="spellEnd"/>
            <w:r w:rsidRPr="00335968">
              <w:rPr>
                <w:rFonts w:eastAsia="Calibri"/>
                <w:iCs/>
                <w:sz w:val="24"/>
                <w:szCs w:val="24"/>
              </w:rPr>
              <w:t>“ Pirkimo laimėtoju, tiekėjas UAB „</w:t>
            </w:r>
            <w:proofErr w:type="spellStart"/>
            <w:r w:rsidRPr="00335968">
              <w:rPr>
                <w:rFonts w:eastAsia="Calibri"/>
                <w:iCs/>
                <w:sz w:val="24"/>
                <w:szCs w:val="24"/>
              </w:rPr>
              <w:t>Propoint</w:t>
            </w:r>
            <w:proofErr w:type="spellEnd"/>
            <w:r w:rsidR="00191CA0" w:rsidRPr="003743B0">
              <w:rPr>
                <w:rFonts w:eastAsia="Calibri"/>
                <w:iCs/>
                <w:sz w:val="24"/>
                <w:szCs w:val="24"/>
              </w:rPr>
              <w:t xml:space="preserve"> LT</w:t>
            </w:r>
            <w:r w:rsidRPr="003743B0">
              <w:rPr>
                <w:rFonts w:eastAsia="Calibri"/>
                <w:iCs/>
                <w:sz w:val="24"/>
                <w:szCs w:val="24"/>
              </w:rPr>
              <w:t xml:space="preserve">“ </w:t>
            </w:r>
            <w:r w:rsidR="0070552F" w:rsidRPr="00B914CF">
              <w:rPr>
                <w:rFonts w:eastAsia="Calibri"/>
                <w:iCs/>
                <w:sz w:val="24"/>
                <w:szCs w:val="24"/>
              </w:rPr>
              <w:t>buvo pasyvus, t.</w:t>
            </w:r>
            <w:r w:rsidR="009E2F89" w:rsidRPr="00B914CF">
              <w:rPr>
                <w:rFonts w:eastAsia="Calibri"/>
                <w:iCs/>
                <w:sz w:val="24"/>
                <w:szCs w:val="24"/>
              </w:rPr>
              <w:t xml:space="preserve"> </w:t>
            </w:r>
            <w:r w:rsidR="0070552F" w:rsidRPr="00B914CF">
              <w:rPr>
                <w:rFonts w:eastAsia="Calibri"/>
                <w:iCs/>
                <w:sz w:val="24"/>
                <w:szCs w:val="24"/>
              </w:rPr>
              <w:t xml:space="preserve">y. </w:t>
            </w:r>
            <w:r w:rsidRPr="00B914CF">
              <w:rPr>
                <w:rFonts w:eastAsia="Calibri"/>
                <w:iCs/>
                <w:sz w:val="24"/>
                <w:szCs w:val="24"/>
              </w:rPr>
              <w:t>neprašė Perkančiosios organizacijos susipažinti su Pirkimo laimėtojo pasiūlymu</w:t>
            </w:r>
            <w:r w:rsidR="00B914CF">
              <w:rPr>
                <w:rFonts w:eastAsia="Calibri"/>
                <w:iCs/>
                <w:sz w:val="24"/>
                <w:szCs w:val="24"/>
              </w:rPr>
              <w:t>.</w:t>
            </w:r>
            <w:r w:rsidR="00300795" w:rsidRPr="00B914CF">
              <w:rPr>
                <w:rFonts w:eastAsia="Calibri"/>
                <w:iCs/>
                <w:sz w:val="24"/>
                <w:szCs w:val="24"/>
              </w:rPr>
              <w:t xml:space="preserve"> </w:t>
            </w:r>
            <w:r w:rsidR="00B914CF">
              <w:rPr>
                <w:rFonts w:eastAsia="Calibri"/>
                <w:iCs/>
                <w:sz w:val="24"/>
                <w:szCs w:val="24"/>
              </w:rPr>
              <w:t>T</w:t>
            </w:r>
            <w:r w:rsidRPr="00B914CF">
              <w:rPr>
                <w:rFonts w:eastAsia="Calibri"/>
                <w:iCs/>
                <w:sz w:val="24"/>
                <w:szCs w:val="24"/>
              </w:rPr>
              <w:t xml:space="preserve">ačiau vėliau, Perkančiajai organizacijai pakeitus </w:t>
            </w:r>
            <w:r w:rsidRPr="00B914CF">
              <w:rPr>
                <w:rFonts w:eastAsia="Calibri"/>
                <w:iCs/>
                <w:sz w:val="24"/>
                <w:szCs w:val="24"/>
              </w:rPr>
              <w:lastRenderedPageBreak/>
              <w:t>savo sprendimą</w:t>
            </w:r>
            <w:r w:rsidR="000F751E" w:rsidRPr="00943AC8">
              <w:rPr>
                <w:rStyle w:val="FootnoteReference"/>
                <w:rFonts w:eastAsia="Calibri"/>
                <w:iCs/>
                <w:sz w:val="24"/>
                <w:szCs w:val="24"/>
              </w:rPr>
              <w:footnoteReference w:id="22"/>
            </w:r>
            <w:r w:rsidR="00C1525E">
              <w:rPr>
                <w:rFonts w:eastAsia="Calibri"/>
                <w:iCs/>
                <w:sz w:val="24"/>
                <w:szCs w:val="24"/>
              </w:rPr>
              <w:t xml:space="preserve"> </w:t>
            </w:r>
            <w:r w:rsidRPr="00943AC8">
              <w:rPr>
                <w:rFonts w:eastAsia="Calibri"/>
                <w:iCs/>
                <w:sz w:val="24"/>
                <w:szCs w:val="24"/>
              </w:rPr>
              <w:t>ir atmetus UAB „</w:t>
            </w:r>
            <w:proofErr w:type="spellStart"/>
            <w:r w:rsidRPr="00943AC8">
              <w:rPr>
                <w:rFonts w:eastAsia="Calibri"/>
                <w:iCs/>
                <w:sz w:val="24"/>
                <w:szCs w:val="24"/>
              </w:rPr>
              <w:t>Seleris</w:t>
            </w:r>
            <w:proofErr w:type="spellEnd"/>
            <w:r w:rsidR="00191CA0" w:rsidRPr="00335968">
              <w:rPr>
                <w:rFonts w:eastAsia="Calibri"/>
                <w:iCs/>
                <w:sz w:val="24"/>
                <w:szCs w:val="24"/>
              </w:rPr>
              <w:t>“</w:t>
            </w:r>
            <w:r w:rsidRPr="00335968">
              <w:rPr>
                <w:rFonts w:eastAsia="Calibri"/>
                <w:iCs/>
                <w:sz w:val="24"/>
                <w:szCs w:val="24"/>
              </w:rPr>
              <w:t xml:space="preserve"> pasiūlymą</w:t>
            </w:r>
            <w:r w:rsidR="00191CA0" w:rsidRPr="003743B0">
              <w:rPr>
                <w:rFonts w:eastAsia="Calibri"/>
                <w:iCs/>
                <w:sz w:val="24"/>
                <w:szCs w:val="24"/>
              </w:rPr>
              <w:t xml:space="preserve"> bei laimėtoju pripažinus UAB „</w:t>
            </w:r>
            <w:proofErr w:type="spellStart"/>
            <w:r w:rsidR="00191CA0" w:rsidRPr="003743B0">
              <w:rPr>
                <w:rFonts w:eastAsia="Calibri"/>
                <w:iCs/>
                <w:sz w:val="24"/>
                <w:szCs w:val="24"/>
              </w:rPr>
              <w:t>Audiotonas</w:t>
            </w:r>
            <w:proofErr w:type="spellEnd"/>
            <w:r w:rsidR="00191CA0" w:rsidRPr="003743B0">
              <w:rPr>
                <w:rFonts w:eastAsia="Calibri"/>
                <w:iCs/>
                <w:sz w:val="24"/>
                <w:szCs w:val="24"/>
              </w:rPr>
              <w:t>“ pasiūlymą, tiekėj</w:t>
            </w:r>
            <w:r w:rsidR="00F642F8">
              <w:rPr>
                <w:rFonts w:eastAsia="Calibri"/>
                <w:iCs/>
                <w:sz w:val="24"/>
                <w:szCs w:val="24"/>
              </w:rPr>
              <w:t>as elgėsi</w:t>
            </w:r>
            <w:r w:rsidR="003A260A" w:rsidRPr="00F56516">
              <w:rPr>
                <w:rFonts w:eastAsia="Calibri"/>
                <w:iCs/>
                <w:sz w:val="24"/>
                <w:szCs w:val="24"/>
              </w:rPr>
              <w:t xml:space="preserve"> </w:t>
            </w:r>
            <w:r w:rsidR="00191CA0" w:rsidRPr="00F56516">
              <w:rPr>
                <w:rFonts w:eastAsia="Calibri"/>
                <w:iCs/>
                <w:sz w:val="24"/>
                <w:szCs w:val="24"/>
              </w:rPr>
              <w:t>aktyv</w:t>
            </w:r>
            <w:r w:rsidR="00F642F8">
              <w:rPr>
                <w:rFonts w:eastAsia="Calibri"/>
                <w:iCs/>
                <w:sz w:val="24"/>
                <w:szCs w:val="24"/>
              </w:rPr>
              <w:t>iai</w:t>
            </w:r>
            <w:r w:rsidR="003A260A" w:rsidRPr="00B914CF">
              <w:rPr>
                <w:rFonts w:eastAsia="Calibri"/>
                <w:iCs/>
                <w:sz w:val="24"/>
                <w:szCs w:val="24"/>
              </w:rPr>
              <w:t xml:space="preserve">, t. y. tiekėjas </w:t>
            </w:r>
            <w:r w:rsidR="00191CA0" w:rsidRPr="00B914CF">
              <w:rPr>
                <w:rFonts w:eastAsia="Calibri"/>
                <w:iCs/>
                <w:sz w:val="24"/>
                <w:szCs w:val="24"/>
              </w:rPr>
              <w:t>išreiškė norą susipažinti su laimėtoj</w:t>
            </w:r>
            <w:r w:rsidR="00F56516">
              <w:rPr>
                <w:rFonts w:eastAsia="Calibri"/>
                <w:iCs/>
                <w:sz w:val="24"/>
                <w:szCs w:val="24"/>
              </w:rPr>
              <w:t>o</w:t>
            </w:r>
            <w:r w:rsidR="00191CA0" w:rsidRPr="00F56516">
              <w:rPr>
                <w:rFonts w:eastAsia="Calibri"/>
                <w:iCs/>
                <w:sz w:val="24"/>
                <w:szCs w:val="24"/>
              </w:rPr>
              <w:t xml:space="preserve"> pasiūlymu</w:t>
            </w:r>
            <w:r w:rsidR="000F751E" w:rsidRPr="00943AC8">
              <w:rPr>
                <w:rStyle w:val="FootnoteReference"/>
                <w:rFonts w:eastAsia="Calibri"/>
                <w:iCs/>
                <w:sz w:val="24"/>
                <w:szCs w:val="24"/>
              </w:rPr>
              <w:footnoteReference w:id="23"/>
            </w:r>
            <w:r w:rsidR="00191CA0" w:rsidRPr="00943AC8">
              <w:rPr>
                <w:rFonts w:eastAsia="Calibri"/>
                <w:iCs/>
                <w:sz w:val="24"/>
                <w:szCs w:val="24"/>
              </w:rPr>
              <w:t xml:space="preserve">. </w:t>
            </w:r>
          </w:p>
          <w:p w14:paraId="017E6792" w14:textId="44F54F15" w:rsidR="00F20DB9" w:rsidRPr="00B914CF" w:rsidRDefault="00CF4997" w:rsidP="00CF4997">
            <w:pPr>
              <w:widowControl w:val="0"/>
              <w:pBdr>
                <w:top w:val="nil"/>
                <w:left w:val="nil"/>
                <w:bottom w:val="nil"/>
                <w:right w:val="nil"/>
                <w:between w:val="nil"/>
              </w:pBdr>
              <w:tabs>
                <w:tab w:val="left" w:pos="567"/>
              </w:tabs>
              <w:spacing w:line="259" w:lineRule="auto"/>
              <w:ind w:left="132" w:right="142" w:firstLine="10"/>
              <w:jc w:val="both"/>
              <w:rPr>
                <w:rFonts w:eastAsia="Calibri"/>
                <w:iCs/>
                <w:sz w:val="24"/>
                <w:szCs w:val="24"/>
              </w:rPr>
            </w:pPr>
            <w:r w:rsidRPr="00335968">
              <w:rPr>
                <w:rFonts w:eastAsia="Calibri"/>
                <w:iCs/>
                <w:sz w:val="24"/>
                <w:szCs w:val="24"/>
              </w:rPr>
              <w:t xml:space="preserve">     </w:t>
            </w:r>
            <w:r w:rsidR="00B914CF">
              <w:rPr>
                <w:rFonts w:eastAsia="Calibri"/>
                <w:iCs/>
                <w:sz w:val="24"/>
                <w:szCs w:val="24"/>
              </w:rPr>
              <w:t>Pirmiau nurodytos aplinkybės kelia abejonių</w:t>
            </w:r>
            <w:r w:rsidR="00150A2A" w:rsidRPr="00B914CF">
              <w:rPr>
                <w:rFonts w:eastAsia="Calibri"/>
                <w:iCs/>
                <w:sz w:val="24"/>
                <w:szCs w:val="24"/>
              </w:rPr>
              <w:t xml:space="preserve">, </w:t>
            </w:r>
            <w:r w:rsidR="00B914CF">
              <w:rPr>
                <w:rFonts w:eastAsia="Calibri"/>
                <w:iCs/>
                <w:sz w:val="24"/>
                <w:szCs w:val="24"/>
              </w:rPr>
              <w:t>ar</w:t>
            </w:r>
            <w:r w:rsidR="00150A2A" w:rsidRPr="00B914CF">
              <w:rPr>
                <w:rFonts w:eastAsia="Calibri"/>
                <w:iCs/>
                <w:sz w:val="24"/>
                <w:szCs w:val="24"/>
              </w:rPr>
              <w:t xml:space="preserve"> tiekėjai </w:t>
            </w:r>
            <w:r w:rsidR="00B914CF" w:rsidRPr="00B914CF">
              <w:rPr>
                <w:rFonts w:eastAsia="Calibri"/>
                <w:iCs/>
                <w:sz w:val="24"/>
                <w:szCs w:val="24"/>
              </w:rPr>
              <w:t>UAB „</w:t>
            </w:r>
            <w:proofErr w:type="spellStart"/>
            <w:r w:rsidR="00B914CF" w:rsidRPr="00B914CF">
              <w:rPr>
                <w:rFonts w:eastAsia="Calibri"/>
                <w:iCs/>
                <w:sz w:val="24"/>
                <w:szCs w:val="24"/>
              </w:rPr>
              <w:t>Seleris</w:t>
            </w:r>
            <w:proofErr w:type="spellEnd"/>
            <w:r w:rsidR="00B914CF" w:rsidRPr="00B914CF">
              <w:rPr>
                <w:rFonts w:eastAsia="Calibri"/>
                <w:iCs/>
                <w:sz w:val="24"/>
                <w:szCs w:val="24"/>
              </w:rPr>
              <w:t>“ ir UAB „</w:t>
            </w:r>
            <w:proofErr w:type="spellStart"/>
            <w:r w:rsidR="00B914CF" w:rsidRPr="00B914CF">
              <w:rPr>
                <w:rFonts w:eastAsia="Calibri"/>
                <w:iCs/>
                <w:sz w:val="24"/>
                <w:szCs w:val="24"/>
              </w:rPr>
              <w:t>Propoint</w:t>
            </w:r>
            <w:proofErr w:type="spellEnd"/>
            <w:r w:rsidR="00B914CF" w:rsidRPr="00B914CF">
              <w:rPr>
                <w:rFonts w:eastAsia="Calibri"/>
                <w:iCs/>
                <w:sz w:val="24"/>
                <w:szCs w:val="24"/>
              </w:rPr>
              <w:t xml:space="preserve"> LT“</w:t>
            </w:r>
            <w:r w:rsidR="00B914CF">
              <w:rPr>
                <w:rFonts w:eastAsia="Calibri"/>
                <w:iCs/>
                <w:sz w:val="24"/>
                <w:szCs w:val="24"/>
              </w:rPr>
              <w:t xml:space="preserve"> </w:t>
            </w:r>
            <w:r w:rsidR="00F642F8">
              <w:rPr>
                <w:rFonts w:eastAsia="Calibri"/>
                <w:iCs/>
                <w:sz w:val="24"/>
                <w:szCs w:val="24"/>
              </w:rPr>
              <w:t>nebuvo</w:t>
            </w:r>
            <w:r w:rsidR="00150A2A" w:rsidRPr="00B914CF">
              <w:rPr>
                <w:rFonts w:eastAsia="Calibri"/>
                <w:iCs/>
                <w:sz w:val="24"/>
                <w:szCs w:val="24"/>
              </w:rPr>
              <w:t xml:space="preserve"> sudarę susitarim</w:t>
            </w:r>
            <w:r w:rsidR="00F642F8">
              <w:rPr>
                <w:rFonts w:eastAsia="Calibri"/>
                <w:iCs/>
                <w:sz w:val="24"/>
                <w:szCs w:val="24"/>
              </w:rPr>
              <w:t>o (-ų)</w:t>
            </w:r>
            <w:r w:rsidR="00150A2A" w:rsidRPr="00B914CF">
              <w:rPr>
                <w:rFonts w:eastAsia="Calibri"/>
                <w:iCs/>
                <w:sz w:val="24"/>
                <w:szCs w:val="24"/>
              </w:rPr>
              <w:t>, kur</w:t>
            </w:r>
            <w:r w:rsidR="00F642F8">
              <w:rPr>
                <w:rFonts w:eastAsia="Calibri"/>
                <w:iCs/>
                <w:sz w:val="24"/>
                <w:szCs w:val="24"/>
              </w:rPr>
              <w:t>iuo (-</w:t>
            </w:r>
            <w:proofErr w:type="spellStart"/>
            <w:r w:rsidR="00150A2A" w:rsidRPr="00B914CF">
              <w:rPr>
                <w:rFonts w:eastAsia="Calibri"/>
                <w:iCs/>
                <w:sz w:val="24"/>
                <w:szCs w:val="24"/>
              </w:rPr>
              <w:t>iais</w:t>
            </w:r>
            <w:proofErr w:type="spellEnd"/>
            <w:r w:rsidR="00F642F8">
              <w:rPr>
                <w:rFonts w:eastAsia="Calibri"/>
                <w:iCs/>
                <w:sz w:val="24"/>
                <w:szCs w:val="24"/>
              </w:rPr>
              <w:t>)</w:t>
            </w:r>
            <w:r w:rsidR="00150A2A" w:rsidRPr="00B914CF">
              <w:rPr>
                <w:rFonts w:eastAsia="Calibri"/>
                <w:iCs/>
                <w:sz w:val="24"/>
                <w:szCs w:val="24"/>
              </w:rPr>
              <w:t xml:space="preserve"> siekta iškreipti konkurenciją dalyvaujant Pirkime.</w:t>
            </w:r>
            <w:r w:rsidR="0074064B" w:rsidRPr="00B914CF">
              <w:rPr>
                <w:rFonts w:eastAsia="Calibri"/>
                <w:iCs/>
                <w:sz w:val="24"/>
                <w:szCs w:val="24"/>
              </w:rPr>
              <w:t xml:space="preserve"> </w:t>
            </w:r>
          </w:p>
        </w:tc>
      </w:tr>
    </w:tbl>
    <w:p w14:paraId="66832173" w14:textId="31F36F17" w:rsidR="004E2331" w:rsidRPr="00943AC8" w:rsidRDefault="004E2331" w:rsidP="00F87BDE">
      <w:pPr>
        <w:rPr>
          <w:sz w:val="24"/>
          <w:szCs w:val="24"/>
          <w:lang w:eastAsia="lt-LT"/>
        </w:rPr>
      </w:pPr>
    </w:p>
    <w:p w14:paraId="62F99C45" w14:textId="1CECF7E2" w:rsidR="004772C3" w:rsidRPr="00943AC8" w:rsidRDefault="004772C3" w:rsidP="00F87BDE">
      <w:pPr>
        <w:rPr>
          <w:sz w:val="24"/>
          <w:szCs w:val="24"/>
          <w:lang w:eastAsia="lt-LT"/>
        </w:rPr>
      </w:pPr>
    </w:p>
    <w:p w14:paraId="49EE5365" w14:textId="77777777" w:rsidR="004772C3" w:rsidRPr="00943AC8" w:rsidRDefault="004772C3" w:rsidP="00F87BDE">
      <w:pPr>
        <w:rPr>
          <w:sz w:val="24"/>
          <w:szCs w:val="24"/>
          <w:lang w:eastAsia="lt-LT"/>
        </w:rPr>
      </w:pPr>
    </w:p>
    <w:p w14:paraId="1A08301A" w14:textId="77777777" w:rsidR="001E3FA7" w:rsidRPr="001E3FA7" w:rsidRDefault="001E3FA7" w:rsidP="001E3FA7">
      <w:pPr>
        <w:rPr>
          <w:sz w:val="24"/>
          <w:szCs w:val="24"/>
        </w:rPr>
      </w:pPr>
      <w:r w:rsidRPr="001E3FA7">
        <w:rPr>
          <w:sz w:val="24"/>
          <w:szCs w:val="24"/>
        </w:rPr>
        <w:t>Direktoriaus pavaduotojas,</w:t>
      </w:r>
    </w:p>
    <w:p w14:paraId="472A027A" w14:textId="12CF71E1" w:rsidR="001E3FA7" w:rsidRPr="001E3FA7" w:rsidRDefault="001E3FA7" w:rsidP="001E3FA7">
      <w:pPr>
        <w:rPr>
          <w:sz w:val="24"/>
          <w:szCs w:val="24"/>
        </w:rPr>
      </w:pPr>
      <w:r w:rsidRPr="001E3FA7">
        <w:rPr>
          <w:sz w:val="24"/>
          <w:szCs w:val="24"/>
        </w:rPr>
        <w:t>laikinai atliekantis direktoriaus funkcijas       </w:t>
      </w:r>
      <w:r>
        <w:rPr>
          <w:sz w:val="24"/>
          <w:szCs w:val="24"/>
        </w:rPr>
        <w:t xml:space="preserve"> </w:t>
      </w:r>
      <w:r w:rsidRPr="001E3FA7">
        <w:rPr>
          <w:sz w:val="24"/>
          <w:szCs w:val="24"/>
        </w:rPr>
        <w:t>                                                         Arūnas Siniauskas</w:t>
      </w:r>
    </w:p>
    <w:p w14:paraId="09EB9522" w14:textId="2DC4DCF2" w:rsidR="004772C3" w:rsidRPr="00943AC8" w:rsidRDefault="004772C3" w:rsidP="004E2331"/>
    <w:p w14:paraId="2AFC6CA3" w14:textId="30E06A54" w:rsidR="00DB0E0B" w:rsidRPr="00943AC8" w:rsidRDefault="00DB0E0B" w:rsidP="004E2331"/>
    <w:p w14:paraId="2C5BEC70" w14:textId="5D8A48F2" w:rsidR="00DB0E0B" w:rsidRPr="00943AC8" w:rsidRDefault="00DB0E0B" w:rsidP="004E2331"/>
    <w:p w14:paraId="1D1D57F7" w14:textId="09C44F5D" w:rsidR="00DB0E0B" w:rsidRPr="00943AC8" w:rsidRDefault="00DB0E0B" w:rsidP="004E2331"/>
    <w:p w14:paraId="4B2551D7" w14:textId="71C181A4" w:rsidR="00DB0E0B" w:rsidRPr="00943AC8" w:rsidRDefault="00DB0E0B" w:rsidP="004E2331"/>
    <w:p w14:paraId="279756EF" w14:textId="73EEC718" w:rsidR="00DB0E0B" w:rsidRPr="00943AC8" w:rsidRDefault="00DB0E0B" w:rsidP="004E2331"/>
    <w:p w14:paraId="2A58CD5F" w14:textId="0B1A95B0" w:rsidR="00DB0E0B" w:rsidRDefault="00DB0E0B" w:rsidP="004E2331"/>
    <w:p w14:paraId="15ED33F7" w14:textId="47EF58F5" w:rsidR="002F5F05" w:rsidRDefault="002F5F05" w:rsidP="004E2331"/>
    <w:p w14:paraId="44347AC2" w14:textId="2C563075" w:rsidR="002F5F05" w:rsidRDefault="002F5F05" w:rsidP="004E2331"/>
    <w:p w14:paraId="018DB307" w14:textId="3419C1B3" w:rsidR="002F5F05" w:rsidRDefault="002F5F05" w:rsidP="004E2331"/>
    <w:p w14:paraId="5B28C5AC" w14:textId="46342E10" w:rsidR="002F5F05" w:rsidRDefault="002F5F05" w:rsidP="004E2331"/>
    <w:p w14:paraId="5AD80469" w14:textId="2C2E1FDD" w:rsidR="002F5F05" w:rsidRDefault="002F5F05" w:rsidP="004E2331"/>
    <w:p w14:paraId="00893476" w14:textId="2AAE37CF" w:rsidR="002F5F05" w:rsidRDefault="002F5F05" w:rsidP="004E2331"/>
    <w:p w14:paraId="789FC8BA" w14:textId="24E48CAF" w:rsidR="002F5F05" w:rsidRDefault="002F5F05" w:rsidP="004E2331"/>
    <w:p w14:paraId="6EF5D03E" w14:textId="6742BCFA" w:rsidR="002F5F05" w:rsidRDefault="002F5F05" w:rsidP="004E2331"/>
    <w:p w14:paraId="0658B6BD" w14:textId="14672410" w:rsidR="002F5F05" w:rsidRDefault="002F5F05" w:rsidP="004E2331"/>
    <w:p w14:paraId="53DF4484" w14:textId="37545977" w:rsidR="002F5F05" w:rsidRDefault="002F5F05" w:rsidP="004E2331"/>
    <w:p w14:paraId="39F8F815" w14:textId="1F520CE8" w:rsidR="002F5F05" w:rsidRDefault="002F5F05" w:rsidP="004E2331"/>
    <w:p w14:paraId="29C5DA81" w14:textId="265C3F83" w:rsidR="002F5F05" w:rsidRDefault="002F5F05" w:rsidP="004E2331"/>
    <w:p w14:paraId="3BFD445B" w14:textId="7E3420A2" w:rsidR="002F5F05" w:rsidRDefault="002F5F05" w:rsidP="004E2331"/>
    <w:p w14:paraId="30D4F54B" w14:textId="74D2FD42" w:rsidR="002F5F05" w:rsidRDefault="002F5F05" w:rsidP="004E2331"/>
    <w:p w14:paraId="5D4AC3F6" w14:textId="184C9F4B" w:rsidR="002F5F05" w:rsidRDefault="002F5F05" w:rsidP="004E2331"/>
    <w:p w14:paraId="4E87BB70" w14:textId="482EA48F" w:rsidR="002F5F05" w:rsidRDefault="002F5F05" w:rsidP="004E2331"/>
    <w:p w14:paraId="406BD8DE" w14:textId="046B8B1A" w:rsidR="002F5F05" w:rsidRDefault="002F5F05" w:rsidP="004E2331"/>
    <w:p w14:paraId="2CC41EBE" w14:textId="7ADC1EA2" w:rsidR="002F5F05" w:rsidRDefault="002F5F05" w:rsidP="004E2331"/>
    <w:p w14:paraId="69903538" w14:textId="5C5695A9" w:rsidR="002F5F05" w:rsidRDefault="002F5F05" w:rsidP="004E2331"/>
    <w:p w14:paraId="00B858F4" w14:textId="3B3932FA" w:rsidR="002F5F05" w:rsidRDefault="002F5F05" w:rsidP="004E2331"/>
    <w:p w14:paraId="1C656C5A" w14:textId="79FA7B3A" w:rsidR="002F5F05" w:rsidRDefault="002F5F05" w:rsidP="004E2331"/>
    <w:p w14:paraId="19566BAA" w14:textId="236D1B85" w:rsidR="002F5F05" w:rsidRDefault="002F5F05" w:rsidP="004E2331"/>
    <w:p w14:paraId="2BC59116" w14:textId="555BD5AD" w:rsidR="002F5F05" w:rsidRDefault="002F5F05" w:rsidP="004E2331"/>
    <w:p w14:paraId="3F214223" w14:textId="79F30EF4" w:rsidR="002F5F05" w:rsidRDefault="002F5F05" w:rsidP="004E2331"/>
    <w:p w14:paraId="7C91A976" w14:textId="7B1F19C3" w:rsidR="002F5F05" w:rsidRDefault="002F5F05" w:rsidP="004E2331"/>
    <w:p w14:paraId="732C3E74" w14:textId="0364E8A6" w:rsidR="002F5F05" w:rsidRDefault="002F5F05" w:rsidP="004E2331"/>
    <w:p w14:paraId="513DC933" w14:textId="4A5C7967" w:rsidR="002F5F05" w:rsidRDefault="002F5F05" w:rsidP="004E2331"/>
    <w:p w14:paraId="58AA3005" w14:textId="14011439" w:rsidR="002F5F05" w:rsidRDefault="002F5F05" w:rsidP="004E2331"/>
    <w:p w14:paraId="08719179" w14:textId="07E67C5E" w:rsidR="002F5F05" w:rsidRDefault="002F5F05" w:rsidP="004E2331"/>
    <w:p w14:paraId="303DD879" w14:textId="4FA667E2" w:rsidR="002F5F05" w:rsidRDefault="002F5F05" w:rsidP="004E2331"/>
    <w:p w14:paraId="3DEC1F58" w14:textId="267B4F6F" w:rsidR="002F5F05" w:rsidRDefault="002F5F05" w:rsidP="004E2331"/>
    <w:p w14:paraId="63A30E58" w14:textId="016A2894" w:rsidR="002F5F05" w:rsidRDefault="002F5F05" w:rsidP="004E2331"/>
    <w:p w14:paraId="60A36ABD" w14:textId="7842BE9B" w:rsidR="002F5F05" w:rsidRDefault="002F5F05" w:rsidP="004E2331"/>
    <w:p w14:paraId="339745D5" w14:textId="4D5ECA3B" w:rsidR="002F5F05" w:rsidRDefault="002F5F05" w:rsidP="004E2331"/>
    <w:p w14:paraId="488108B5" w14:textId="1937E857" w:rsidR="002F5F05" w:rsidRDefault="002F5F05" w:rsidP="004E2331"/>
    <w:p w14:paraId="10D90A41" w14:textId="716B1F60" w:rsidR="002F5F05" w:rsidRDefault="002F5F05" w:rsidP="004E2331"/>
    <w:p w14:paraId="359F95D2" w14:textId="46435B27" w:rsidR="002F5F05" w:rsidRDefault="002F5F05" w:rsidP="004E2331"/>
    <w:p w14:paraId="210CB40C" w14:textId="7F63F1C5" w:rsidR="002F5F05" w:rsidRDefault="002F5F05" w:rsidP="004E2331"/>
    <w:p w14:paraId="383F025C" w14:textId="77777777" w:rsidR="002F5F05" w:rsidRPr="00943AC8" w:rsidRDefault="002F5F05" w:rsidP="004E2331"/>
    <w:p w14:paraId="1DA2CFA8" w14:textId="77777777" w:rsidR="00DB0E0B" w:rsidRPr="00943AC8" w:rsidRDefault="00DB0E0B" w:rsidP="00DB0E0B"/>
    <w:p w14:paraId="3F35E112" w14:textId="10A360FC" w:rsidR="007D5E8D" w:rsidRPr="00943AC8" w:rsidRDefault="00DB0E0B" w:rsidP="004E2331">
      <w:pPr>
        <w:rPr>
          <w:bCs/>
        </w:rPr>
      </w:pPr>
      <w:r w:rsidRPr="00943AC8">
        <w:t>Giedrė Almonaitytė, tel. (8 5) 219 7033, mob. 8 (690) 24128, faks. (8 5) 213 6213, el. p. Giedre.Almonaityte@vpt.lt</w:t>
      </w:r>
    </w:p>
    <w:sectPr w:rsidR="007D5E8D" w:rsidRPr="00943AC8" w:rsidSect="004E2331">
      <w:headerReference w:type="even" r:id="rId16"/>
      <w:headerReference w:type="default" r:id="rId17"/>
      <w:footerReference w:type="default" r:id="rId18"/>
      <w:footerReference w:type="first" r:id="rId19"/>
      <w:type w:val="continuous"/>
      <w:pgSz w:w="11907" w:h="16840" w:code="9"/>
      <w:pgMar w:top="568" w:right="567" w:bottom="142" w:left="1701" w:header="561" w:footer="459" w:gutter="0"/>
      <w:cols w:space="28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8EEA" w14:textId="77777777" w:rsidR="00E80632" w:rsidRDefault="00E80632">
      <w:r>
        <w:separator/>
      </w:r>
    </w:p>
  </w:endnote>
  <w:endnote w:type="continuationSeparator" w:id="0">
    <w:p w14:paraId="7CD86CDC" w14:textId="77777777" w:rsidR="00E80632" w:rsidRDefault="00E8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7323" w14:textId="77777777" w:rsidR="0007736F" w:rsidRDefault="0007736F">
    <w:pPr>
      <w:pStyle w:val="Footer"/>
    </w:pPr>
  </w:p>
  <w:p w14:paraId="79F4F368" w14:textId="77777777" w:rsidR="0007736F" w:rsidRDefault="0007736F">
    <w:pPr>
      <w:pStyle w:val="Footer"/>
    </w:pPr>
  </w:p>
  <w:p w14:paraId="452AD9FD" w14:textId="77777777" w:rsidR="0007736F" w:rsidRDefault="0007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6EFA" w14:textId="77777777" w:rsidR="00370023" w:rsidRPr="00C96169" w:rsidRDefault="00370023" w:rsidP="00370023">
    <w:pPr>
      <w:pBdr>
        <w:top w:val="single" w:sz="4" w:space="1" w:color="auto"/>
      </w:pBdr>
    </w:pPr>
    <w:r w:rsidRPr="00C96169">
      <w:t>Biudžetinė įstaiga</w:t>
    </w:r>
    <w:r w:rsidRPr="00C96169">
      <w:tab/>
    </w:r>
    <w:r w:rsidRPr="00C96169">
      <w:tab/>
      <w:t>Tel. (8 5) 219 7001</w:t>
    </w:r>
    <w:r w:rsidRPr="00C96169">
      <w:tab/>
      <w:t>Duomenys kaupiami ir saugomi </w:t>
    </w:r>
  </w:p>
  <w:p w14:paraId="0AB64E4E" w14:textId="77777777" w:rsidR="00370023" w:rsidRPr="00C96169" w:rsidRDefault="00370023" w:rsidP="00370023">
    <w:pPr>
      <w:pBdr>
        <w:top w:val="single" w:sz="4" w:space="1" w:color="auto"/>
      </w:pBdr>
      <w:jc w:val="both"/>
    </w:pPr>
    <w:r w:rsidRPr="00C96169">
      <w:t>Kareivių g. 1, LT-</w:t>
    </w:r>
    <w:r>
      <w:t>08351</w:t>
    </w:r>
    <w:r w:rsidRPr="00C96169">
      <w:t xml:space="preserve"> Vilnius</w:t>
    </w:r>
    <w:r w:rsidRPr="00C96169">
      <w:tab/>
      <w:t>Faks. (8 5) 213 6213</w:t>
    </w:r>
    <w:r w:rsidRPr="00C96169">
      <w:tab/>
      <w:t>Juridinių asmenų registre</w:t>
    </w:r>
  </w:p>
  <w:p w14:paraId="0EE6C5E1" w14:textId="77777777" w:rsidR="00370023" w:rsidRPr="00C96169" w:rsidRDefault="00E80632" w:rsidP="00370023">
    <w:pPr>
      <w:pBdr>
        <w:top w:val="single" w:sz="4" w:space="1" w:color="auto"/>
      </w:pBdr>
      <w:jc w:val="both"/>
    </w:pPr>
    <w:hyperlink r:id="rId1" w:history="1">
      <w:r w:rsidR="00370023" w:rsidRPr="00C96169">
        <w:rPr>
          <w:rStyle w:val="Hyperlink"/>
        </w:rPr>
        <w:t>http://www.vpt.lrv.lt</w:t>
      </w:r>
    </w:hyperlink>
    <w:r w:rsidR="00370023" w:rsidRPr="00C96169">
      <w:tab/>
    </w:r>
    <w:r w:rsidR="00370023">
      <w:tab/>
    </w:r>
    <w:r w:rsidR="00370023" w:rsidRPr="00C96169">
      <w:t xml:space="preserve">El. p. </w:t>
    </w:r>
    <w:hyperlink r:id="rId2" w:history="1">
      <w:r w:rsidR="00370023" w:rsidRPr="00C96169">
        <w:rPr>
          <w:rStyle w:val="Hyperlink"/>
        </w:rPr>
        <w:t>info@vpt.lt</w:t>
      </w:r>
    </w:hyperlink>
    <w:r w:rsidR="00370023" w:rsidRPr="00C96169">
      <w:tab/>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F8C4" w14:textId="77777777" w:rsidR="00E80632" w:rsidRDefault="00E80632">
      <w:r>
        <w:separator/>
      </w:r>
    </w:p>
  </w:footnote>
  <w:footnote w:type="continuationSeparator" w:id="0">
    <w:p w14:paraId="4D313692" w14:textId="77777777" w:rsidR="00E80632" w:rsidRDefault="00E80632">
      <w:r>
        <w:continuationSeparator/>
      </w:r>
    </w:p>
  </w:footnote>
  <w:footnote w:id="1">
    <w:p w14:paraId="0C598DC7" w14:textId="4D03F2D4" w:rsidR="004D233A" w:rsidRDefault="004D233A" w:rsidP="001E3FA7">
      <w:pPr>
        <w:pStyle w:val="FootnoteText"/>
        <w:jc w:val="both"/>
      </w:pPr>
      <w:r>
        <w:rPr>
          <w:rStyle w:val="FootnoteReference"/>
        </w:rPr>
        <w:footnoteRef/>
      </w:r>
      <w:r>
        <w:t xml:space="preserve"> </w:t>
      </w:r>
      <w:r w:rsidR="00012783">
        <w:rPr>
          <w:bCs/>
        </w:rPr>
        <w:t xml:space="preserve">2022 m. birželio 2 d. ESFA raštas Nr. </w:t>
      </w:r>
      <w:r w:rsidR="00012783" w:rsidRPr="00012783">
        <w:rPr>
          <w:bCs/>
        </w:rPr>
        <w:t>ESFS14-2022-00715</w:t>
      </w:r>
      <w:r w:rsidR="00012783">
        <w:rPr>
          <w:bCs/>
        </w:rPr>
        <w:t>.</w:t>
      </w:r>
    </w:p>
  </w:footnote>
  <w:footnote w:id="2">
    <w:p w14:paraId="6468FBFC" w14:textId="564ADFC1" w:rsidR="00C27E95" w:rsidRDefault="00C27E95" w:rsidP="00C27E95">
      <w:pPr>
        <w:pStyle w:val="FootnoteText"/>
        <w:jc w:val="both"/>
      </w:pPr>
      <w:r>
        <w:rPr>
          <w:rStyle w:val="FootnoteReference"/>
        </w:rPr>
        <w:footnoteRef/>
      </w:r>
      <w:r>
        <w:t xml:space="preserve"> </w:t>
      </w:r>
      <w:r w:rsidRPr="00BF53F1">
        <w:t>„Perkančioji organizacija užtikrina, kad vykdant pirkimą būtų laikomasi lygiateisiškumo, nediskriminavimo, abipusio pripažinimo, proporcingumo, skaidrumo principų“.</w:t>
      </w:r>
    </w:p>
  </w:footnote>
  <w:footnote w:id="3">
    <w:p w14:paraId="32771FF1" w14:textId="292DBD89" w:rsidR="001D66F4" w:rsidRDefault="001D66F4" w:rsidP="001D66F4">
      <w:pPr>
        <w:pStyle w:val="FootnoteText"/>
        <w:jc w:val="both"/>
      </w:pPr>
      <w:r>
        <w:rPr>
          <w:rStyle w:val="FootnoteReference"/>
        </w:rPr>
        <w:footnoteRef/>
      </w:r>
      <w:r>
        <w:t xml:space="preserve"> 2022 m. birželio 2 d. ESFA raštas Nr. </w:t>
      </w:r>
      <w:r w:rsidRPr="001D66F4">
        <w:t>ESFS14-2022-00715</w:t>
      </w:r>
      <w:r>
        <w:t>.</w:t>
      </w:r>
    </w:p>
  </w:footnote>
  <w:footnote w:id="4">
    <w:p w14:paraId="495FEA70" w14:textId="0F3B2168" w:rsidR="00E31C5C" w:rsidRDefault="00E31C5C">
      <w:pPr>
        <w:pStyle w:val="FootnoteText"/>
      </w:pPr>
      <w:r>
        <w:rPr>
          <w:rStyle w:val="FootnoteReference"/>
        </w:rPr>
        <w:footnoteRef/>
      </w:r>
      <w:r>
        <w:t xml:space="preserve"> </w:t>
      </w:r>
      <w:r w:rsidR="004B26F6">
        <w:t xml:space="preserve">2021 birželio 9 d. Pirkimo komisijos protokolas Nr. </w:t>
      </w:r>
      <w:r w:rsidR="004B26F6" w:rsidRPr="004B26F6">
        <w:t>VU22993-1</w:t>
      </w:r>
      <w:r w:rsidR="004B26F6">
        <w:t>.</w:t>
      </w:r>
    </w:p>
  </w:footnote>
  <w:footnote w:id="5">
    <w:p w14:paraId="7AA877B6" w14:textId="755F440C" w:rsidR="00EB2641" w:rsidRDefault="00EB2641">
      <w:pPr>
        <w:pStyle w:val="FootnoteText"/>
      </w:pPr>
      <w:r>
        <w:rPr>
          <w:rStyle w:val="FootnoteReference"/>
        </w:rPr>
        <w:footnoteRef/>
      </w:r>
      <w:r>
        <w:t xml:space="preserve"> 2021 m. rugpjūčio </w:t>
      </w:r>
      <w:r w:rsidR="003F248B">
        <w:t>9</w:t>
      </w:r>
      <w:r>
        <w:t xml:space="preserve"> d. </w:t>
      </w:r>
      <w:r w:rsidRPr="00EB2641">
        <w:t>Pirkimo komisijos protokolas Nr. VU22993-1</w:t>
      </w:r>
      <w:r w:rsidR="003F248B">
        <w:t>5</w:t>
      </w:r>
      <w:r>
        <w:t>.</w:t>
      </w:r>
    </w:p>
  </w:footnote>
  <w:footnote w:id="6">
    <w:p w14:paraId="65B19B57" w14:textId="6E9D0A49" w:rsidR="003F248B" w:rsidRDefault="003F248B">
      <w:pPr>
        <w:pStyle w:val="FootnoteText"/>
      </w:pPr>
      <w:r>
        <w:rPr>
          <w:rStyle w:val="FootnoteReference"/>
        </w:rPr>
        <w:footnoteRef/>
      </w:r>
      <w:r>
        <w:t xml:space="preserve"> </w:t>
      </w:r>
      <w:r w:rsidR="00A4607E">
        <w:t>2021 m. rugpjūčio 10 d. UAB „</w:t>
      </w:r>
      <w:proofErr w:type="spellStart"/>
      <w:r w:rsidR="00A4607E">
        <w:t>Sentios</w:t>
      </w:r>
      <w:proofErr w:type="spellEnd"/>
      <w:r w:rsidR="00A4607E">
        <w:t xml:space="preserve">“ pretenzija (pranešimas Nr. </w:t>
      </w:r>
      <w:r w:rsidR="00A4607E" w:rsidRPr="00A4607E">
        <w:t>9754084</w:t>
      </w:r>
      <w:r w:rsidR="00A4607E">
        <w:t>); 2021 m. rugpjūčio 10 d. UAB „</w:t>
      </w:r>
      <w:proofErr w:type="spellStart"/>
      <w:r w:rsidR="00A4607E">
        <w:t>Idina</w:t>
      </w:r>
      <w:proofErr w:type="spellEnd"/>
      <w:r w:rsidR="00A4607E">
        <w:t>“ pastebėjimas (pranešimas Nr</w:t>
      </w:r>
      <w:r w:rsidR="00A4607E" w:rsidRPr="00A4607E">
        <w:t>. 9754502</w:t>
      </w:r>
      <w:r w:rsidR="00A4607E">
        <w:t>).</w:t>
      </w:r>
    </w:p>
  </w:footnote>
  <w:footnote w:id="7">
    <w:p w14:paraId="09BC48FC" w14:textId="23B78F8C" w:rsidR="003F248B" w:rsidRDefault="003F248B">
      <w:pPr>
        <w:pStyle w:val="FootnoteText"/>
      </w:pPr>
      <w:r>
        <w:rPr>
          <w:rStyle w:val="FootnoteReference"/>
        </w:rPr>
        <w:footnoteRef/>
      </w:r>
      <w:r>
        <w:t xml:space="preserve"> </w:t>
      </w:r>
      <w:r w:rsidRPr="003F248B">
        <w:t>2021 m. rugpjūčio 18 d. Pirkimo komisijos protokolas Nr. VU22993-18</w:t>
      </w:r>
    </w:p>
  </w:footnote>
  <w:footnote w:id="8">
    <w:p w14:paraId="5DA629FC" w14:textId="134182B6" w:rsidR="00423E2A" w:rsidRDefault="00423E2A">
      <w:pPr>
        <w:pStyle w:val="FootnoteText"/>
      </w:pPr>
      <w:r>
        <w:rPr>
          <w:rStyle w:val="FootnoteReference"/>
        </w:rPr>
        <w:footnoteRef/>
      </w:r>
      <w:r>
        <w:t xml:space="preserve"> </w:t>
      </w:r>
      <w:r w:rsidR="00EB6618">
        <w:t xml:space="preserve">2021 m. rugpjūčio </w:t>
      </w:r>
      <w:r w:rsidR="002A5285">
        <w:t xml:space="preserve">24 </w:t>
      </w:r>
      <w:r w:rsidR="00EB6618">
        <w:t>d. UAB „</w:t>
      </w:r>
      <w:proofErr w:type="spellStart"/>
      <w:r w:rsidR="00EB6618">
        <w:t>Seleris</w:t>
      </w:r>
      <w:proofErr w:type="spellEnd"/>
      <w:r w:rsidR="00EB6618">
        <w:t>“ pretenzija (pranešimas Nr.</w:t>
      </w:r>
      <w:r w:rsidR="002A5285" w:rsidRPr="002A5285">
        <w:t>9790280</w:t>
      </w:r>
      <w:r w:rsidR="00EB6618">
        <w:t>).</w:t>
      </w:r>
    </w:p>
  </w:footnote>
  <w:footnote w:id="9">
    <w:p w14:paraId="67300632" w14:textId="01BBEDD8" w:rsidR="00EB6618" w:rsidRDefault="006D0DCE">
      <w:pPr>
        <w:pStyle w:val="FootnoteText"/>
      </w:pPr>
      <w:r>
        <w:rPr>
          <w:rStyle w:val="FootnoteReference"/>
        </w:rPr>
        <w:footnoteRef/>
      </w:r>
      <w:r>
        <w:t xml:space="preserve"> </w:t>
      </w:r>
      <w:hyperlink r:id="rId1" w:history="1">
        <w:r w:rsidR="00EB6618" w:rsidRPr="00A67C6C">
          <w:rPr>
            <w:rStyle w:val="Hyperlink"/>
          </w:rPr>
          <w:t>https://www.logitech.com/en-roeu/video-collaboration/products</w:t>
        </w:r>
      </w:hyperlink>
      <w:r w:rsidR="00EB6618">
        <w:t xml:space="preserve">. </w:t>
      </w:r>
    </w:p>
  </w:footnote>
  <w:footnote w:id="10">
    <w:p w14:paraId="1B857059" w14:textId="1E44F031" w:rsidR="00121A61" w:rsidRDefault="00121A61">
      <w:pPr>
        <w:pStyle w:val="FootnoteText"/>
      </w:pPr>
      <w:r>
        <w:rPr>
          <w:rStyle w:val="FootnoteReference"/>
        </w:rPr>
        <w:footnoteRef/>
      </w:r>
      <w:r>
        <w:t xml:space="preserve"> </w:t>
      </w:r>
      <w:r w:rsidR="00E352CE" w:rsidRPr="00E352CE">
        <w:t xml:space="preserve">2021 m. rugpjūčio </w:t>
      </w:r>
      <w:r w:rsidR="00E352CE">
        <w:t>31</w:t>
      </w:r>
      <w:r w:rsidR="00E352CE" w:rsidRPr="00E352CE">
        <w:t xml:space="preserve"> d. Pirkimo komisijos protokolas Nr. VU22993-</w:t>
      </w:r>
      <w:r w:rsidR="00E352CE">
        <w:t>20.</w:t>
      </w:r>
    </w:p>
  </w:footnote>
  <w:footnote w:id="11">
    <w:p w14:paraId="43D2B533" w14:textId="2AD3567F" w:rsidR="00380DEE" w:rsidRDefault="00380DEE">
      <w:pPr>
        <w:pStyle w:val="FootnoteText"/>
      </w:pPr>
      <w:r>
        <w:rPr>
          <w:rStyle w:val="FootnoteReference"/>
        </w:rPr>
        <w:footnoteRef/>
      </w:r>
      <w:r>
        <w:t xml:space="preserve"> </w:t>
      </w:r>
      <w:r w:rsidRPr="00380DEE">
        <w:rPr>
          <w:szCs w:val="24"/>
        </w:rPr>
        <w:t>Lietuvos Aukščiausiojo Teismo 201</w:t>
      </w:r>
      <w:r>
        <w:rPr>
          <w:szCs w:val="24"/>
        </w:rPr>
        <w:t>5</w:t>
      </w:r>
      <w:r w:rsidRPr="00380DEE">
        <w:rPr>
          <w:szCs w:val="24"/>
        </w:rPr>
        <w:t xml:space="preserve"> m. </w:t>
      </w:r>
      <w:r>
        <w:rPr>
          <w:szCs w:val="24"/>
        </w:rPr>
        <w:t>gruodžio 11</w:t>
      </w:r>
      <w:r w:rsidRPr="00380DEE">
        <w:rPr>
          <w:szCs w:val="24"/>
        </w:rPr>
        <w:t xml:space="preserve"> d. nutartis </w:t>
      </w:r>
      <w:r w:rsidRPr="00380DEE">
        <w:t>civilinėje byloje Nr. </w:t>
      </w:r>
      <w:r w:rsidRPr="00380DEE">
        <w:rPr>
          <w:lang w:val="en-US"/>
        </w:rPr>
        <w:t>3K-3-654-378/2015</w:t>
      </w:r>
      <w:r w:rsidR="00796E0B">
        <w:rPr>
          <w:lang w:val="en-US"/>
        </w:rPr>
        <w:t>.</w:t>
      </w:r>
    </w:p>
  </w:footnote>
  <w:footnote w:id="12">
    <w:p w14:paraId="0B00AA22" w14:textId="7E1E7394" w:rsidR="00796E0B" w:rsidRDefault="00796E0B">
      <w:pPr>
        <w:pStyle w:val="FootnoteText"/>
      </w:pPr>
      <w:r>
        <w:rPr>
          <w:rStyle w:val="FootnoteReference"/>
        </w:rPr>
        <w:footnoteRef/>
      </w:r>
      <w:r>
        <w:t xml:space="preserve"> Žr. išnašą Nr. 6.</w:t>
      </w:r>
    </w:p>
  </w:footnote>
  <w:footnote w:id="13">
    <w:p w14:paraId="725B62A8" w14:textId="4C897DAC" w:rsidR="00B10506" w:rsidRDefault="00B10506">
      <w:pPr>
        <w:pStyle w:val="FootnoteText"/>
      </w:pPr>
      <w:r>
        <w:rPr>
          <w:rStyle w:val="FootnoteReference"/>
        </w:rPr>
        <w:footnoteRef/>
      </w:r>
      <w:r>
        <w:t xml:space="preserve"> 2021 m. liepos 8 d. </w:t>
      </w:r>
      <w:r w:rsidRPr="00B10506">
        <w:t xml:space="preserve">eksperto A.S. </w:t>
      </w:r>
      <w:r>
        <w:t>raštas dėl Pirkimui pateiktų pasiūlymų įvertinimo.</w:t>
      </w:r>
    </w:p>
  </w:footnote>
  <w:footnote w:id="14">
    <w:p w14:paraId="7E69CD7A" w14:textId="77777777" w:rsidR="005B17F5" w:rsidRDefault="005B17F5" w:rsidP="005B17F5">
      <w:pPr>
        <w:pStyle w:val="FootnoteText"/>
        <w:ind w:right="-284"/>
        <w:jc w:val="both"/>
      </w:pPr>
      <w:r>
        <w:rPr>
          <w:rStyle w:val="FootnoteReference"/>
        </w:rPr>
        <w:footnoteRef/>
      </w:r>
      <w:r>
        <w:t xml:space="preserve"> </w:t>
      </w:r>
      <w:r>
        <w:rPr>
          <w:szCs w:val="24"/>
        </w:rPr>
        <w:t xml:space="preserve">Lietuvos Aukščiausiojo Teismo </w:t>
      </w:r>
      <w:r w:rsidRPr="003769AE">
        <w:rPr>
          <w:szCs w:val="24"/>
        </w:rPr>
        <w:t>20</w:t>
      </w:r>
      <w:r>
        <w:rPr>
          <w:szCs w:val="24"/>
        </w:rPr>
        <w:t>13</w:t>
      </w:r>
      <w:r w:rsidRPr="003769AE">
        <w:rPr>
          <w:szCs w:val="24"/>
        </w:rPr>
        <w:t xml:space="preserve"> m. </w:t>
      </w:r>
      <w:r>
        <w:rPr>
          <w:szCs w:val="24"/>
        </w:rPr>
        <w:t>spalio 4</w:t>
      </w:r>
      <w:r w:rsidRPr="003769AE">
        <w:rPr>
          <w:szCs w:val="24"/>
        </w:rPr>
        <w:t xml:space="preserve"> d.</w:t>
      </w:r>
      <w:r>
        <w:rPr>
          <w:szCs w:val="24"/>
        </w:rPr>
        <w:t xml:space="preserve"> nutartis </w:t>
      </w:r>
      <w:r>
        <w:t>civilinėje byloje Nr. 3K-3-474/2013</w:t>
      </w:r>
      <w:r>
        <w:rPr>
          <w:szCs w:val="24"/>
        </w:rPr>
        <w:t>.</w:t>
      </w:r>
    </w:p>
  </w:footnote>
  <w:footnote w:id="15">
    <w:p w14:paraId="6BC9B5B7" w14:textId="77777777" w:rsidR="005B17F5" w:rsidRDefault="005B17F5" w:rsidP="005B17F5">
      <w:pPr>
        <w:pStyle w:val="FootnoteText"/>
        <w:ind w:right="-284"/>
        <w:jc w:val="both"/>
      </w:pPr>
      <w:r>
        <w:rPr>
          <w:rStyle w:val="FootnoteReference"/>
        </w:rPr>
        <w:footnoteRef/>
      </w:r>
      <w:r>
        <w:t xml:space="preserve"> </w:t>
      </w:r>
      <w:r>
        <w:rPr>
          <w:szCs w:val="24"/>
        </w:rPr>
        <w:t xml:space="preserve">Lietuvos Aukščiausiojo Teismo </w:t>
      </w:r>
      <w:r w:rsidRPr="003769AE">
        <w:rPr>
          <w:szCs w:val="24"/>
        </w:rPr>
        <w:t>20</w:t>
      </w:r>
      <w:r>
        <w:rPr>
          <w:szCs w:val="24"/>
        </w:rPr>
        <w:t>18</w:t>
      </w:r>
      <w:r w:rsidRPr="003769AE">
        <w:rPr>
          <w:szCs w:val="24"/>
        </w:rPr>
        <w:t xml:space="preserve"> m. </w:t>
      </w:r>
      <w:r>
        <w:rPr>
          <w:szCs w:val="24"/>
        </w:rPr>
        <w:t>spalio 19</w:t>
      </w:r>
      <w:r w:rsidRPr="003769AE">
        <w:rPr>
          <w:szCs w:val="24"/>
        </w:rPr>
        <w:t xml:space="preserve"> d. </w:t>
      </w:r>
      <w:r>
        <w:rPr>
          <w:szCs w:val="24"/>
        </w:rPr>
        <w:t xml:space="preserve">nutartis </w:t>
      </w:r>
      <w:r>
        <w:t>civilinėje byloje Nr. </w:t>
      </w:r>
      <w:r>
        <w:rPr>
          <w:color w:val="000000"/>
        </w:rPr>
        <w:t>e3K-3-468-469/2018</w:t>
      </w:r>
      <w:r>
        <w:rPr>
          <w:szCs w:val="24"/>
        </w:rPr>
        <w:t>.</w:t>
      </w:r>
    </w:p>
  </w:footnote>
  <w:footnote w:id="16">
    <w:p w14:paraId="344D255E" w14:textId="77777777" w:rsidR="005B17F5" w:rsidRDefault="005B17F5" w:rsidP="005B17F5">
      <w:pPr>
        <w:pStyle w:val="FootnoteText"/>
        <w:ind w:right="-284"/>
        <w:jc w:val="both"/>
      </w:pPr>
      <w:r>
        <w:rPr>
          <w:rStyle w:val="FootnoteReference"/>
        </w:rPr>
        <w:footnoteRef/>
      </w:r>
      <w:r>
        <w:t xml:space="preserve"> </w:t>
      </w:r>
      <w:r>
        <w:rPr>
          <w:szCs w:val="24"/>
        </w:rPr>
        <w:t xml:space="preserve">Lietuvos Aukščiausiojo Teismo </w:t>
      </w:r>
      <w:r w:rsidRPr="003769AE">
        <w:rPr>
          <w:szCs w:val="24"/>
        </w:rPr>
        <w:t>20</w:t>
      </w:r>
      <w:r>
        <w:rPr>
          <w:szCs w:val="24"/>
        </w:rPr>
        <w:t>20</w:t>
      </w:r>
      <w:r w:rsidRPr="003769AE">
        <w:rPr>
          <w:szCs w:val="24"/>
        </w:rPr>
        <w:t xml:space="preserve"> m. </w:t>
      </w:r>
      <w:r>
        <w:rPr>
          <w:szCs w:val="24"/>
        </w:rPr>
        <w:t>lapkričio 11</w:t>
      </w:r>
      <w:r w:rsidRPr="003769AE">
        <w:rPr>
          <w:szCs w:val="24"/>
        </w:rPr>
        <w:t xml:space="preserve"> d. </w:t>
      </w:r>
      <w:r>
        <w:rPr>
          <w:szCs w:val="24"/>
        </w:rPr>
        <w:t xml:space="preserve">nutartis </w:t>
      </w:r>
      <w:r>
        <w:t>civilinėje byloje Nr. </w:t>
      </w:r>
      <w:r w:rsidRPr="00A92D85">
        <w:t>e3K-3-272-378/2020</w:t>
      </w:r>
      <w:r>
        <w:rPr>
          <w:szCs w:val="24"/>
        </w:rPr>
        <w:t>.</w:t>
      </w:r>
    </w:p>
  </w:footnote>
  <w:footnote w:id="17">
    <w:p w14:paraId="15AF5621" w14:textId="0BF0E2C5" w:rsidR="00186A14" w:rsidRDefault="00186A14">
      <w:pPr>
        <w:pStyle w:val="FootnoteText"/>
      </w:pPr>
      <w:r>
        <w:rPr>
          <w:rStyle w:val="FootnoteReference"/>
        </w:rPr>
        <w:footnoteRef/>
      </w:r>
      <w:r>
        <w:t xml:space="preserve"> </w:t>
      </w:r>
      <w:r w:rsidRPr="00186A14">
        <w:t>Lietuvos Aukščiausiojo Teismo 202</w:t>
      </w:r>
      <w:r>
        <w:t>2</w:t>
      </w:r>
      <w:r w:rsidRPr="00186A14">
        <w:t xml:space="preserve"> m. </w:t>
      </w:r>
      <w:r>
        <w:t>birželio 20</w:t>
      </w:r>
      <w:r w:rsidRPr="00186A14">
        <w:t xml:space="preserve"> d. nutartis civilinėje byloje Nr. </w:t>
      </w:r>
      <w:r w:rsidRPr="00186A14">
        <w:rPr>
          <w:lang w:val="en-US"/>
        </w:rPr>
        <w:t>e3K-7-210-469/2022</w:t>
      </w:r>
      <w:r w:rsidRPr="00186A14">
        <w:t>.</w:t>
      </w:r>
    </w:p>
  </w:footnote>
  <w:footnote w:id="18">
    <w:p w14:paraId="3E295766" w14:textId="4DD9A440" w:rsidR="00CE3621" w:rsidRDefault="00CE3621">
      <w:pPr>
        <w:pStyle w:val="FootnoteText"/>
      </w:pPr>
      <w:r>
        <w:rPr>
          <w:rStyle w:val="FootnoteReference"/>
        </w:rPr>
        <w:footnoteRef/>
      </w:r>
      <w:r>
        <w:t xml:space="preserve"> E</w:t>
      </w:r>
      <w:r w:rsidR="004B47AA">
        <w:t>STT</w:t>
      </w:r>
      <w:r>
        <w:t xml:space="preserve"> </w:t>
      </w:r>
      <w:proofErr w:type="spellStart"/>
      <w:r w:rsidRPr="00CE3621">
        <w:rPr>
          <w:lang w:val="en-US"/>
        </w:rPr>
        <w:t>sprendimas</w:t>
      </w:r>
      <w:proofErr w:type="spellEnd"/>
      <w:r w:rsidRPr="00CE3621">
        <w:rPr>
          <w:lang w:val="en-US"/>
        </w:rPr>
        <w:t xml:space="preserve"> 2021 m. </w:t>
      </w:r>
      <w:proofErr w:type="spellStart"/>
      <w:r w:rsidRPr="00CE3621">
        <w:rPr>
          <w:lang w:val="en-US"/>
        </w:rPr>
        <w:t>rugsėjo</w:t>
      </w:r>
      <w:proofErr w:type="spellEnd"/>
      <w:r w:rsidRPr="00CE3621">
        <w:rPr>
          <w:lang w:val="en-US"/>
        </w:rPr>
        <w:t xml:space="preserve"> 7 d. </w:t>
      </w:r>
      <w:proofErr w:type="spellStart"/>
      <w:r>
        <w:rPr>
          <w:lang w:val="en-US"/>
        </w:rPr>
        <w:t>b</w:t>
      </w:r>
      <w:r w:rsidRPr="00CE3621">
        <w:rPr>
          <w:lang w:val="en-US"/>
        </w:rPr>
        <w:t>yloje</w:t>
      </w:r>
      <w:proofErr w:type="spellEnd"/>
      <w:r w:rsidRPr="00CE3621">
        <w:rPr>
          <w:lang w:val="en-US"/>
        </w:rPr>
        <w:t xml:space="preserve"> C</w:t>
      </w:r>
      <w:r w:rsidRPr="00CE3621">
        <w:rPr>
          <w:lang w:val="en-US"/>
        </w:rPr>
        <w:noBreakHyphen/>
        <w:t>927/19</w:t>
      </w:r>
      <w:r>
        <w:rPr>
          <w:lang w:val="en-US"/>
        </w:rPr>
        <w:t>.</w:t>
      </w:r>
    </w:p>
  </w:footnote>
  <w:footnote w:id="19">
    <w:p w14:paraId="1B8127CE" w14:textId="27B87137" w:rsidR="00533294" w:rsidRDefault="00533294">
      <w:pPr>
        <w:pStyle w:val="FootnoteText"/>
      </w:pPr>
      <w:r>
        <w:rPr>
          <w:rStyle w:val="FootnoteReference"/>
        </w:rPr>
        <w:footnoteRef/>
      </w:r>
      <w:r>
        <w:t xml:space="preserve"> </w:t>
      </w:r>
      <w:r w:rsidRPr="00533294">
        <w:t xml:space="preserve">2021 m. </w:t>
      </w:r>
      <w:r>
        <w:t>spalio 5</w:t>
      </w:r>
      <w:r w:rsidRPr="00533294">
        <w:t xml:space="preserve"> d. Pirkimo komisijos protokolas Nr. VU22993-</w:t>
      </w:r>
      <w:r>
        <w:t>21.</w:t>
      </w:r>
    </w:p>
  </w:footnote>
  <w:footnote w:id="20">
    <w:p w14:paraId="0D16C1AC" w14:textId="748001D0" w:rsidR="00C27E95" w:rsidRDefault="00C27E95" w:rsidP="00C332C9">
      <w:pPr>
        <w:pStyle w:val="FootnoteText"/>
        <w:jc w:val="both"/>
      </w:pPr>
      <w:r>
        <w:rPr>
          <w:rStyle w:val="FootnoteReference"/>
        </w:rPr>
        <w:footnoteRef/>
      </w:r>
      <w:r>
        <w:t xml:space="preserve"> </w:t>
      </w:r>
      <w:r w:rsidR="00C332C9">
        <w:t>„</w:t>
      </w:r>
      <w:r w:rsidR="00C332C9" w:rsidRPr="00C332C9">
        <w:t>Perkančioji organizacija laimėjusio dalyvio pasiūlymą, sudarytą pirkimo sutartį</w:t>
      </w:r>
      <w:r w:rsidR="00C332C9">
        <w:t xml:space="preserve"> &lt;..&gt; </w:t>
      </w:r>
      <w:r w:rsidR="00C332C9" w:rsidRPr="00C332C9">
        <w:t xml:space="preserve">ne vėliau kaip per 15 dienų nuo pirkimo sutarties </w:t>
      </w:r>
      <w:r w:rsidR="00C332C9">
        <w:t>&lt;..&gt;</w:t>
      </w:r>
      <w:r w:rsidR="00C332C9" w:rsidRPr="00C332C9">
        <w:t xml:space="preserve"> sudarymo </w:t>
      </w:r>
      <w:r w:rsidR="00C332C9">
        <w:t>&lt;..&gt;</w:t>
      </w:r>
      <w:r w:rsidR="00C332C9" w:rsidRPr="00C332C9">
        <w:t xml:space="preserve"> turi paskelbti Centrinėje viešųjų pirkimų informacinėje sistemoje</w:t>
      </w:r>
      <w:r w:rsidR="00C332C9">
        <w:t>“.</w:t>
      </w:r>
    </w:p>
  </w:footnote>
  <w:footnote w:id="21">
    <w:p w14:paraId="40F85A32" w14:textId="4DD078AC" w:rsidR="003F5E7C" w:rsidRDefault="003F5E7C">
      <w:pPr>
        <w:pStyle w:val="FootnoteText"/>
      </w:pPr>
      <w:r>
        <w:rPr>
          <w:rStyle w:val="FootnoteReference"/>
        </w:rPr>
        <w:footnoteRef/>
      </w:r>
      <w:r>
        <w:t xml:space="preserve"> </w:t>
      </w:r>
      <w:r w:rsidR="008608D5">
        <w:t>2021 m. rugpjūčio 9 d. Pirkimo komisijos protokolas Nr. VU22993-15.</w:t>
      </w:r>
    </w:p>
  </w:footnote>
  <w:footnote w:id="22">
    <w:p w14:paraId="0A044439" w14:textId="5CBBD80F" w:rsidR="000F751E" w:rsidRDefault="000F751E">
      <w:pPr>
        <w:pStyle w:val="FootnoteText"/>
      </w:pPr>
      <w:r>
        <w:rPr>
          <w:rStyle w:val="FootnoteReference"/>
        </w:rPr>
        <w:footnoteRef/>
      </w:r>
      <w:r>
        <w:t xml:space="preserve"> 2021 m. spalio 11 d. </w:t>
      </w:r>
      <w:r w:rsidRPr="000F751E">
        <w:t>Pirkimo komisijos protokolas Nr. VU22993-</w:t>
      </w:r>
      <w:r>
        <w:t>22</w:t>
      </w:r>
      <w:r w:rsidRPr="000F751E">
        <w:t>.</w:t>
      </w:r>
    </w:p>
  </w:footnote>
  <w:footnote w:id="23">
    <w:p w14:paraId="54556902" w14:textId="7F16C0DC" w:rsidR="000F751E" w:rsidRDefault="000F751E">
      <w:pPr>
        <w:pStyle w:val="FootnoteText"/>
      </w:pPr>
      <w:r>
        <w:rPr>
          <w:rStyle w:val="FootnoteReference"/>
        </w:rPr>
        <w:footnoteRef/>
      </w:r>
      <w:r>
        <w:t xml:space="preserve"> 20</w:t>
      </w:r>
      <w:r w:rsidR="0070552F">
        <w:t>21 m. spalio 11 d.</w:t>
      </w:r>
      <w:r>
        <w:t xml:space="preserve"> UAB „</w:t>
      </w:r>
      <w:proofErr w:type="spellStart"/>
      <w:r>
        <w:t>Propoint</w:t>
      </w:r>
      <w:proofErr w:type="spellEnd"/>
      <w:r w:rsidR="00B60955">
        <w:t xml:space="preserve"> LT</w:t>
      </w:r>
      <w:r>
        <w:t xml:space="preserve">“ prašymas susipažinti su Pirkimo laimėtojo </w:t>
      </w:r>
      <w:r w:rsidR="00B60955">
        <w:t>UAB „</w:t>
      </w:r>
      <w:proofErr w:type="spellStart"/>
      <w:r w:rsidR="00B60955">
        <w:t>Audiotonas</w:t>
      </w:r>
      <w:proofErr w:type="spellEnd"/>
      <w:r w:rsidR="00B60955">
        <w:t xml:space="preserve">“ </w:t>
      </w:r>
      <w:r>
        <w:t>pasiūlymu (Pranešimas Nr</w:t>
      </w:r>
      <w:r w:rsidRPr="0070552F">
        <w:t>.</w:t>
      </w:r>
      <w:r w:rsidR="00B60955">
        <w:t xml:space="preserve"> </w:t>
      </w:r>
      <w:r w:rsidR="0070552F" w:rsidRPr="0070552F">
        <w:t>9930100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63BA" w14:textId="77777777"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ABA73" w14:textId="77777777" w:rsidR="0007736F" w:rsidRDefault="0007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01AB" w14:textId="77777777"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A5A">
      <w:rPr>
        <w:rStyle w:val="PageNumber"/>
        <w:noProof/>
      </w:rPr>
      <w:t>2</w:t>
    </w:r>
    <w:r>
      <w:rPr>
        <w:rStyle w:val="PageNumber"/>
      </w:rPr>
      <w:fldChar w:fldCharType="end"/>
    </w:r>
  </w:p>
  <w:p w14:paraId="68D1B0D2" w14:textId="77777777" w:rsidR="0007736F" w:rsidRDefault="00077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86E"/>
    <w:multiLevelType w:val="multilevel"/>
    <w:tmpl w:val="B7AA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1A5F"/>
    <w:multiLevelType w:val="hybridMultilevel"/>
    <w:tmpl w:val="A73AD84C"/>
    <w:lvl w:ilvl="0" w:tplc="04270011">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2" w15:restartNumberingAfterBreak="0">
    <w:nsid w:val="07EB6273"/>
    <w:multiLevelType w:val="hybridMultilevel"/>
    <w:tmpl w:val="5D12100C"/>
    <w:lvl w:ilvl="0" w:tplc="937213A8">
      <w:start w:val="1"/>
      <w:numFmt w:val="decimal"/>
      <w:lvlText w:val="%1."/>
      <w:lvlJc w:val="center"/>
      <w:pPr>
        <w:ind w:left="1429" w:hanging="360"/>
      </w:pPr>
      <w:rPr>
        <w:rFonts w:hint="default"/>
        <w:b w:val="0"/>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8862368"/>
    <w:multiLevelType w:val="multilevel"/>
    <w:tmpl w:val="F06C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345CB"/>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D0F6A"/>
    <w:multiLevelType w:val="hybridMultilevel"/>
    <w:tmpl w:val="C11620BE"/>
    <w:lvl w:ilvl="0" w:tplc="F4B67B7C">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6" w15:restartNumberingAfterBreak="0">
    <w:nsid w:val="12B3065E"/>
    <w:multiLevelType w:val="hybridMultilevel"/>
    <w:tmpl w:val="5484CCFA"/>
    <w:lvl w:ilvl="0" w:tplc="625616EC">
      <w:start w:val="1"/>
      <w:numFmt w:val="decimal"/>
      <w:lvlText w:val="%1."/>
      <w:lvlJc w:val="left"/>
      <w:pPr>
        <w:ind w:left="106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630AF"/>
    <w:multiLevelType w:val="hybridMultilevel"/>
    <w:tmpl w:val="F18A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34B89"/>
    <w:multiLevelType w:val="hybridMultilevel"/>
    <w:tmpl w:val="DD58F98A"/>
    <w:lvl w:ilvl="0" w:tplc="DFB26E60">
      <w:start w:val="1"/>
      <w:numFmt w:val="decimal"/>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9" w15:restartNumberingAfterBreak="0">
    <w:nsid w:val="1B3B5B1C"/>
    <w:multiLevelType w:val="hybridMultilevel"/>
    <w:tmpl w:val="06E4C428"/>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DF60E6E"/>
    <w:multiLevelType w:val="multilevel"/>
    <w:tmpl w:val="95B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40146"/>
    <w:multiLevelType w:val="multilevel"/>
    <w:tmpl w:val="0B181A60"/>
    <w:lvl w:ilvl="0">
      <w:start w:val="1"/>
      <w:numFmt w:val="decimal"/>
      <w:lvlText w:val="%1."/>
      <w:lvlJc w:val="left"/>
      <w:pPr>
        <w:ind w:left="1485" w:hanging="360"/>
      </w:pPr>
    </w:lvl>
    <w:lvl w:ilvl="1">
      <w:start w:val="1"/>
      <w:numFmt w:val="decimal"/>
      <w:isLgl/>
      <w:lvlText w:val="%1.%2."/>
      <w:lvlJc w:val="left"/>
      <w:pPr>
        <w:ind w:left="1845" w:hanging="36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925" w:hanging="720"/>
      </w:pPr>
      <w:rPr>
        <w:rFonts w:hint="default"/>
      </w:rPr>
    </w:lvl>
    <w:lvl w:ilvl="4">
      <w:start w:val="1"/>
      <w:numFmt w:val="decimal"/>
      <w:isLgl/>
      <w:lvlText w:val="%1.%2.%3.%4.%5."/>
      <w:lvlJc w:val="left"/>
      <w:pPr>
        <w:ind w:left="3645"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725" w:hanging="1440"/>
      </w:pPr>
      <w:rPr>
        <w:rFonts w:hint="default"/>
      </w:rPr>
    </w:lvl>
    <w:lvl w:ilvl="7">
      <w:start w:val="1"/>
      <w:numFmt w:val="decimal"/>
      <w:isLgl/>
      <w:lvlText w:val="%1.%2.%3.%4.%5.%6.%7.%8."/>
      <w:lvlJc w:val="left"/>
      <w:pPr>
        <w:ind w:left="5085" w:hanging="1440"/>
      </w:pPr>
      <w:rPr>
        <w:rFonts w:hint="default"/>
      </w:rPr>
    </w:lvl>
    <w:lvl w:ilvl="8">
      <w:start w:val="1"/>
      <w:numFmt w:val="decimal"/>
      <w:isLgl/>
      <w:lvlText w:val="%1.%2.%3.%4.%5.%6.%7.%8.%9."/>
      <w:lvlJc w:val="left"/>
      <w:pPr>
        <w:ind w:left="5805" w:hanging="1800"/>
      </w:pPr>
      <w:rPr>
        <w:rFonts w:hint="default"/>
      </w:rPr>
    </w:lvl>
  </w:abstractNum>
  <w:abstractNum w:abstractNumId="12" w15:restartNumberingAfterBreak="0">
    <w:nsid w:val="25A32464"/>
    <w:multiLevelType w:val="hybridMultilevel"/>
    <w:tmpl w:val="3656F790"/>
    <w:lvl w:ilvl="0" w:tplc="DE30880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25E443E6"/>
    <w:multiLevelType w:val="hybridMultilevel"/>
    <w:tmpl w:val="23B64160"/>
    <w:lvl w:ilvl="0" w:tplc="937213A8">
      <w:start w:val="1"/>
      <w:numFmt w:val="decimal"/>
      <w:lvlText w:val="%1."/>
      <w:lvlJc w:val="center"/>
      <w:pPr>
        <w:ind w:left="1457" w:hanging="360"/>
      </w:pPr>
      <w:rPr>
        <w:rFonts w:hint="default"/>
        <w:b w:val="0"/>
        <w:i w:val="0"/>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4" w15:restartNumberingAfterBreak="0">
    <w:nsid w:val="2C5026AA"/>
    <w:multiLevelType w:val="hybridMultilevel"/>
    <w:tmpl w:val="7C82FAEA"/>
    <w:lvl w:ilvl="0" w:tplc="D3F630B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5" w15:restartNumberingAfterBreak="0">
    <w:nsid w:val="2F7974F4"/>
    <w:multiLevelType w:val="hybridMultilevel"/>
    <w:tmpl w:val="0E9E47E4"/>
    <w:lvl w:ilvl="0" w:tplc="937213A8">
      <w:start w:val="1"/>
      <w:numFmt w:val="decimal"/>
      <w:lvlText w:val="%1."/>
      <w:lvlJc w:val="center"/>
      <w:pPr>
        <w:ind w:left="1817" w:hanging="360"/>
      </w:pPr>
      <w:rPr>
        <w:rFonts w:hint="default"/>
        <w:b w:val="0"/>
        <w:i w:val="0"/>
      </w:rPr>
    </w:lvl>
    <w:lvl w:ilvl="1" w:tplc="04270019" w:tentative="1">
      <w:start w:val="1"/>
      <w:numFmt w:val="lowerLetter"/>
      <w:lvlText w:val="%2."/>
      <w:lvlJc w:val="left"/>
      <w:pPr>
        <w:ind w:left="2537" w:hanging="360"/>
      </w:pPr>
    </w:lvl>
    <w:lvl w:ilvl="2" w:tplc="0427001B" w:tentative="1">
      <w:start w:val="1"/>
      <w:numFmt w:val="lowerRoman"/>
      <w:lvlText w:val="%3."/>
      <w:lvlJc w:val="right"/>
      <w:pPr>
        <w:ind w:left="3257" w:hanging="180"/>
      </w:pPr>
    </w:lvl>
    <w:lvl w:ilvl="3" w:tplc="0427000F" w:tentative="1">
      <w:start w:val="1"/>
      <w:numFmt w:val="decimal"/>
      <w:lvlText w:val="%4."/>
      <w:lvlJc w:val="left"/>
      <w:pPr>
        <w:ind w:left="3977" w:hanging="360"/>
      </w:pPr>
    </w:lvl>
    <w:lvl w:ilvl="4" w:tplc="04270019" w:tentative="1">
      <w:start w:val="1"/>
      <w:numFmt w:val="lowerLetter"/>
      <w:lvlText w:val="%5."/>
      <w:lvlJc w:val="left"/>
      <w:pPr>
        <w:ind w:left="4697" w:hanging="360"/>
      </w:pPr>
    </w:lvl>
    <w:lvl w:ilvl="5" w:tplc="0427001B" w:tentative="1">
      <w:start w:val="1"/>
      <w:numFmt w:val="lowerRoman"/>
      <w:lvlText w:val="%6."/>
      <w:lvlJc w:val="right"/>
      <w:pPr>
        <w:ind w:left="5417" w:hanging="180"/>
      </w:pPr>
    </w:lvl>
    <w:lvl w:ilvl="6" w:tplc="0427000F" w:tentative="1">
      <w:start w:val="1"/>
      <w:numFmt w:val="decimal"/>
      <w:lvlText w:val="%7."/>
      <w:lvlJc w:val="left"/>
      <w:pPr>
        <w:ind w:left="6137" w:hanging="360"/>
      </w:pPr>
    </w:lvl>
    <w:lvl w:ilvl="7" w:tplc="04270019" w:tentative="1">
      <w:start w:val="1"/>
      <w:numFmt w:val="lowerLetter"/>
      <w:lvlText w:val="%8."/>
      <w:lvlJc w:val="left"/>
      <w:pPr>
        <w:ind w:left="6857" w:hanging="360"/>
      </w:pPr>
    </w:lvl>
    <w:lvl w:ilvl="8" w:tplc="0427001B" w:tentative="1">
      <w:start w:val="1"/>
      <w:numFmt w:val="lowerRoman"/>
      <w:lvlText w:val="%9."/>
      <w:lvlJc w:val="right"/>
      <w:pPr>
        <w:ind w:left="7577" w:hanging="180"/>
      </w:pPr>
    </w:lvl>
  </w:abstractNum>
  <w:abstractNum w:abstractNumId="16"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1AA7881"/>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CE613F3"/>
    <w:multiLevelType w:val="multilevel"/>
    <w:tmpl w:val="2E22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04C69"/>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08A2C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1E77921"/>
    <w:multiLevelType w:val="hybridMultilevel"/>
    <w:tmpl w:val="DE2E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A5205"/>
    <w:multiLevelType w:val="hybridMultilevel"/>
    <w:tmpl w:val="7D20BE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7CF23D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750CC"/>
    <w:multiLevelType w:val="multilevel"/>
    <w:tmpl w:val="EC1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31759"/>
    <w:multiLevelType w:val="multilevel"/>
    <w:tmpl w:val="B6B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83402"/>
    <w:multiLevelType w:val="hybridMultilevel"/>
    <w:tmpl w:val="ADF8B84E"/>
    <w:lvl w:ilvl="0" w:tplc="614ABA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9" w15:restartNumberingAfterBreak="0">
    <w:nsid w:val="526E1D81"/>
    <w:multiLevelType w:val="hybridMultilevel"/>
    <w:tmpl w:val="537E8758"/>
    <w:lvl w:ilvl="0" w:tplc="81EA8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04B0B"/>
    <w:multiLevelType w:val="hybridMultilevel"/>
    <w:tmpl w:val="45A8D11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1" w15:restartNumberingAfterBreak="0">
    <w:nsid w:val="54CC6658"/>
    <w:multiLevelType w:val="hybridMultilevel"/>
    <w:tmpl w:val="1848D47A"/>
    <w:lvl w:ilvl="0" w:tplc="591E569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2" w15:restartNumberingAfterBreak="0">
    <w:nsid w:val="59B25009"/>
    <w:multiLevelType w:val="multilevel"/>
    <w:tmpl w:val="4A3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2442B"/>
    <w:multiLevelType w:val="multilevel"/>
    <w:tmpl w:val="C3AC3B3C"/>
    <w:lvl w:ilvl="0">
      <w:start w:val="1"/>
      <w:numFmt w:val="decimal"/>
      <w:lvlText w:val="1.%1"/>
      <w:lvlJc w:val="center"/>
      <w:pPr>
        <w:tabs>
          <w:tab w:val="num" w:pos="737"/>
        </w:tabs>
        <w:ind w:left="0" w:firstLine="737"/>
      </w:pPr>
      <w:rPr>
        <w:rFonts w:hint="default"/>
        <w:b w:val="0"/>
        <w:i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FEC3BD0"/>
    <w:multiLevelType w:val="multilevel"/>
    <w:tmpl w:val="03ECE0A8"/>
    <w:lvl w:ilvl="0">
      <w:start w:val="1"/>
      <w:numFmt w:val="decimal"/>
      <w:lvlText w:val="%1."/>
      <w:lvlJc w:val="left"/>
      <w:pPr>
        <w:tabs>
          <w:tab w:val="num" w:pos="737"/>
        </w:tabs>
        <w:ind w:left="0" w:firstLine="737"/>
      </w:pPr>
      <w:rPr>
        <w:rFonts w:hint="default"/>
        <w:b w:val="0"/>
        <w:strike w:val="0"/>
        <w:dstrike w:val="0"/>
      </w:rPr>
    </w:lvl>
    <w:lvl w:ilvl="1">
      <w:start w:val="1"/>
      <w:numFmt w:val="decimal"/>
      <w:lvlText w:val="%2."/>
      <w:lvlJc w:val="center"/>
      <w:pPr>
        <w:tabs>
          <w:tab w:val="num" w:pos="737"/>
        </w:tabs>
        <w:ind w:left="0" w:firstLine="737"/>
      </w:pPr>
      <w:rPr>
        <w:rFonts w:ascii="Times New Roman" w:eastAsia="Times New Roman" w:hAnsi="Times New Roman" w:cs="Times New Roman"/>
        <w:b w:val="0"/>
        <w:i w:val="0"/>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B74136D"/>
    <w:multiLevelType w:val="hybridMultilevel"/>
    <w:tmpl w:val="7982E264"/>
    <w:lvl w:ilvl="0" w:tplc="AF2E2E1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734730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9810E9"/>
    <w:multiLevelType w:val="hybridMultilevel"/>
    <w:tmpl w:val="F440E92A"/>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2989301">
    <w:abstractNumId w:val="31"/>
  </w:num>
  <w:num w:numId="2" w16cid:durableId="1732390102">
    <w:abstractNumId w:val="28"/>
  </w:num>
  <w:num w:numId="3" w16cid:durableId="806969695">
    <w:abstractNumId w:val="9"/>
  </w:num>
  <w:num w:numId="4" w16cid:durableId="545872778">
    <w:abstractNumId w:val="21"/>
  </w:num>
  <w:num w:numId="5" w16cid:durableId="1485780055">
    <w:abstractNumId w:val="30"/>
  </w:num>
  <w:num w:numId="6" w16cid:durableId="749892479">
    <w:abstractNumId w:val="7"/>
  </w:num>
  <w:num w:numId="7" w16cid:durableId="1045525147">
    <w:abstractNumId w:val="34"/>
  </w:num>
  <w:num w:numId="8" w16cid:durableId="593326433">
    <w:abstractNumId w:val="17"/>
  </w:num>
  <w:num w:numId="9" w16cid:durableId="204025495">
    <w:abstractNumId w:val="26"/>
  </w:num>
  <w:num w:numId="10" w16cid:durableId="1524125054">
    <w:abstractNumId w:val="10"/>
  </w:num>
  <w:num w:numId="11" w16cid:durableId="1770540263">
    <w:abstractNumId w:val="3"/>
  </w:num>
  <w:num w:numId="12" w16cid:durableId="1784767804">
    <w:abstractNumId w:val="27"/>
  </w:num>
  <w:num w:numId="13" w16cid:durableId="1229803668">
    <w:abstractNumId w:val="11"/>
  </w:num>
  <w:num w:numId="14" w16cid:durableId="858541680">
    <w:abstractNumId w:val="32"/>
  </w:num>
  <w:num w:numId="15" w16cid:durableId="1753353163">
    <w:abstractNumId w:val="0"/>
  </w:num>
  <w:num w:numId="16" w16cid:durableId="1320620903">
    <w:abstractNumId w:val="18"/>
  </w:num>
  <w:num w:numId="17" w16cid:durableId="1183402842">
    <w:abstractNumId w:val="22"/>
  </w:num>
  <w:num w:numId="18" w16cid:durableId="95250164">
    <w:abstractNumId w:val="19"/>
  </w:num>
  <w:num w:numId="19" w16cid:durableId="1714114778">
    <w:abstractNumId w:val="37"/>
  </w:num>
  <w:num w:numId="20" w16cid:durableId="2119371265">
    <w:abstractNumId w:val="5"/>
  </w:num>
  <w:num w:numId="21" w16cid:durableId="493494499">
    <w:abstractNumId w:val="36"/>
  </w:num>
  <w:num w:numId="22" w16cid:durableId="987368226">
    <w:abstractNumId w:val="20"/>
  </w:num>
  <w:num w:numId="23" w16cid:durableId="532156657">
    <w:abstractNumId w:val="24"/>
  </w:num>
  <w:num w:numId="24" w16cid:durableId="493298453">
    <w:abstractNumId w:val="4"/>
  </w:num>
  <w:num w:numId="25" w16cid:durableId="1894652758">
    <w:abstractNumId w:val="6"/>
  </w:num>
  <w:num w:numId="26" w16cid:durableId="182482818">
    <w:abstractNumId w:val="33"/>
  </w:num>
  <w:num w:numId="27" w16cid:durableId="1783069234">
    <w:abstractNumId w:val="13"/>
  </w:num>
  <w:num w:numId="28" w16cid:durableId="2061132438">
    <w:abstractNumId w:val="2"/>
  </w:num>
  <w:num w:numId="29" w16cid:durableId="2002466226">
    <w:abstractNumId w:val="15"/>
  </w:num>
  <w:num w:numId="30" w16cid:durableId="1180697552">
    <w:abstractNumId w:val="1"/>
  </w:num>
  <w:num w:numId="31" w16cid:durableId="458307449">
    <w:abstractNumId w:val="14"/>
  </w:num>
  <w:num w:numId="32" w16cid:durableId="798643738">
    <w:abstractNumId w:val="23"/>
  </w:num>
  <w:num w:numId="33" w16cid:durableId="1161626627">
    <w:abstractNumId w:val="35"/>
  </w:num>
  <w:num w:numId="34" w16cid:durableId="736393617">
    <w:abstractNumId w:val="25"/>
  </w:num>
  <w:num w:numId="35" w16cid:durableId="150685529">
    <w:abstractNumId w:val="8"/>
  </w:num>
  <w:num w:numId="36" w16cid:durableId="1337726904">
    <w:abstractNumId w:val="16"/>
  </w:num>
  <w:num w:numId="37" w16cid:durableId="1943025963">
    <w:abstractNumId w:val="12"/>
  </w:num>
  <w:num w:numId="38" w16cid:durableId="19164777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9F"/>
    <w:rsid w:val="00000D8A"/>
    <w:rsid w:val="0000369E"/>
    <w:rsid w:val="000039F7"/>
    <w:rsid w:val="00005E78"/>
    <w:rsid w:val="00006026"/>
    <w:rsid w:val="00006E9F"/>
    <w:rsid w:val="00007075"/>
    <w:rsid w:val="0000710C"/>
    <w:rsid w:val="00012783"/>
    <w:rsid w:val="00014737"/>
    <w:rsid w:val="00015DB8"/>
    <w:rsid w:val="00016521"/>
    <w:rsid w:val="0001695B"/>
    <w:rsid w:val="00016B70"/>
    <w:rsid w:val="00020E3A"/>
    <w:rsid w:val="00021220"/>
    <w:rsid w:val="00024705"/>
    <w:rsid w:val="0002576F"/>
    <w:rsid w:val="0002655A"/>
    <w:rsid w:val="000275D7"/>
    <w:rsid w:val="00032FC3"/>
    <w:rsid w:val="00036028"/>
    <w:rsid w:val="000363E4"/>
    <w:rsid w:val="00042B23"/>
    <w:rsid w:val="00043629"/>
    <w:rsid w:val="0004699B"/>
    <w:rsid w:val="000477E8"/>
    <w:rsid w:val="0005349C"/>
    <w:rsid w:val="0005361E"/>
    <w:rsid w:val="000562E9"/>
    <w:rsid w:val="0005686B"/>
    <w:rsid w:val="00056D34"/>
    <w:rsid w:val="00060419"/>
    <w:rsid w:val="000608BD"/>
    <w:rsid w:val="000616C5"/>
    <w:rsid w:val="00061F73"/>
    <w:rsid w:val="00062EF3"/>
    <w:rsid w:val="000648CC"/>
    <w:rsid w:val="00064A9D"/>
    <w:rsid w:val="000651B7"/>
    <w:rsid w:val="00065725"/>
    <w:rsid w:val="00065C4B"/>
    <w:rsid w:val="00065F64"/>
    <w:rsid w:val="0006688E"/>
    <w:rsid w:val="0007028F"/>
    <w:rsid w:val="00071922"/>
    <w:rsid w:val="000719F1"/>
    <w:rsid w:val="0007203D"/>
    <w:rsid w:val="00072B5B"/>
    <w:rsid w:val="0007736F"/>
    <w:rsid w:val="00080DDB"/>
    <w:rsid w:val="00081C54"/>
    <w:rsid w:val="000829CA"/>
    <w:rsid w:val="00083F0A"/>
    <w:rsid w:val="000858B2"/>
    <w:rsid w:val="00087510"/>
    <w:rsid w:val="00087557"/>
    <w:rsid w:val="0008776D"/>
    <w:rsid w:val="000911F2"/>
    <w:rsid w:val="00091809"/>
    <w:rsid w:val="00091E0D"/>
    <w:rsid w:val="00093419"/>
    <w:rsid w:val="00093E45"/>
    <w:rsid w:val="000944C2"/>
    <w:rsid w:val="00095F59"/>
    <w:rsid w:val="0009667C"/>
    <w:rsid w:val="00096974"/>
    <w:rsid w:val="000975A0"/>
    <w:rsid w:val="000A4F38"/>
    <w:rsid w:val="000A6D44"/>
    <w:rsid w:val="000A7648"/>
    <w:rsid w:val="000B2519"/>
    <w:rsid w:val="000B26B7"/>
    <w:rsid w:val="000B2F04"/>
    <w:rsid w:val="000B4774"/>
    <w:rsid w:val="000B4B26"/>
    <w:rsid w:val="000B51E9"/>
    <w:rsid w:val="000B60C7"/>
    <w:rsid w:val="000C2051"/>
    <w:rsid w:val="000C271F"/>
    <w:rsid w:val="000C3D88"/>
    <w:rsid w:val="000C4DED"/>
    <w:rsid w:val="000C63FD"/>
    <w:rsid w:val="000C65E9"/>
    <w:rsid w:val="000C7A16"/>
    <w:rsid w:val="000D0751"/>
    <w:rsid w:val="000D1143"/>
    <w:rsid w:val="000D25FC"/>
    <w:rsid w:val="000D2841"/>
    <w:rsid w:val="000D4FD4"/>
    <w:rsid w:val="000D5A9A"/>
    <w:rsid w:val="000D630C"/>
    <w:rsid w:val="000D7B82"/>
    <w:rsid w:val="000E0117"/>
    <w:rsid w:val="000E079F"/>
    <w:rsid w:val="000E110B"/>
    <w:rsid w:val="000E181F"/>
    <w:rsid w:val="000E2021"/>
    <w:rsid w:val="000E2BAA"/>
    <w:rsid w:val="000E33BA"/>
    <w:rsid w:val="000E6CC8"/>
    <w:rsid w:val="000E719E"/>
    <w:rsid w:val="000E72D4"/>
    <w:rsid w:val="000E7C32"/>
    <w:rsid w:val="000F24B2"/>
    <w:rsid w:val="000F2FFC"/>
    <w:rsid w:val="000F751E"/>
    <w:rsid w:val="000F7B35"/>
    <w:rsid w:val="00100CC5"/>
    <w:rsid w:val="0010125A"/>
    <w:rsid w:val="00101525"/>
    <w:rsid w:val="00104050"/>
    <w:rsid w:val="001115B5"/>
    <w:rsid w:val="00112007"/>
    <w:rsid w:val="0011373B"/>
    <w:rsid w:val="00114B70"/>
    <w:rsid w:val="00114D79"/>
    <w:rsid w:val="00116F0D"/>
    <w:rsid w:val="001209A8"/>
    <w:rsid w:val="001209C3"/>
    <w:rsid w:val="00120B09"/>
    <w:rsid w:val="00120B4A"/>
    <w:rsid w:val="00121A61"/>
    <w:rsid w:val="0012214A"/>
    <w:rsid w:val="001226A2"/>
    <w:rsid w:val="001234EA"/>
    <w:rsid w:val="00123F67"/>
    <w:rsid w:val="001246EB"/>
    <w:rsid w:val="00124E95"/>
    <w:rsid w:val="00125753"/>
    <w:rsid w:val="00127293"/>
    <w:rsid w:val="0012763E"/>
    <w:rsid w:val="00127D3A"/>
    <w:rsid w:val="00130986"/>
    <w:rsid w:val="0013342B"/>
    <w:rsid w:val="001347EE"/>
    <w:rsid w:val="001351C5"/>
    <w:rsid w:val="00136210"/>
    <w:rsid w:val="00140F68"/>
    <w:rsid w:val="001420C3"/>
    <w:rsid w:val="00142D50"/>
    <w:rsid w:val="001434E2"/>
    <w:rsid w:val="00144E9B"/>
    <w:rsid w:val="00146E18"/>
    <w:rsid w:val="00150A2A"/>
    <w:rsid w:val="001511CB"/>
    <w:rsid w:val="00152E6D"/>
    <w:rsid w:val="00154BFF"/>
    <w:rsid w:val="00155891"/>
    <w:rsid w:val="00156CAB"/>
    <w:rsid w:val="00156D5F"/>
    <w:rsid w:val="00156F10"/>
    <w:rsid w:val="0016246D"/>
    <w:rsid w:val="00163046"/>
    <w:rsid w:val="001639FC"/>
    <w:rsid w:val="00164797"/>
    <w:rsid w:val="00164D4E"/>
    <w:rsid w:val="00164D7E"/>
    <w:rsid w:val="00165F0A"/>
    <w:rsid w:val="0016662D"/>
    <w:rsid w:val="001676A0"/>
    <w:rsid w:val="00170527"/>
    <w:rsid w:val="001727A8"/>
    <w:rsid w:val="00173CAB"/>
    <w:rsid w:val="001749F4"/>
    <w:rsid w:val="00174CB1"/>
    <w:rsid w:val="00175FCF"/>
    <w:rsid w:val="0017697C"/>
    <w:rsid w:val="001769E3"/>
    <w:rsid w:val="001807D5"/>
    <w:rsid w:val="00180F22"/>
    <w:rsid w:val="00182C21"/>
    <w:rsid w:val="001836BB"/>
    <w:rsid w:val="00184B0A"/>
    <w:rsid w:val="00185643"/>
    <w:rsid w:val="00186242"/>
    <w:rsid w:val="00186A14"/>
    <w:rsid w:val="00191CA0"/>
    <w:rsid w:val="0019250C"/>
    <w:rsid w:val="00194655"/>
    <w:rsid w:val="0019593C"/>
    <w:rsid w:val="00195B72"/>
    <w:rsid w:val="0019600E"/>
    <w:rsid w:val="00196687"/>
    <w:rsid w:val="001968D4"/>
    <w:rsid w:val="001A013D"/>
    <w:rsid w:val="001A26D5"/>
    <w:rsid w:val="001A315F"/>
    <w:rsid w:val="001A3C27"/>
    <w:rsid w:val="001A4195"/>
    <w:rsid w:val="001A52D5"/>
    <w:rsid w:val="001A73F1"/>
    <w:rsid w:val="001A7461"/>
    <w:rsid w:val="001A759E"/>
    <w:rsid w:val="001B0508"/>
    <w:rsid w:val="001B2553"/>
    <w:rsid w:val="001B33DB"/>
    <w:rsid w:val="001B39A8"/>
    <w:rsid w:val="001B5B95"/>
    <w:rsid w:val="001B6FA6"/>
    <w:rsid w:val="001C1699"/>
    <w:rsid w:val="001C5699"/>
    <w:rsid w:val="001C5B62"/>
    <w:rsid w:val="001C6111"/>
    <w:rsid w:val="001C6C7A"/>
    <w:rsid w:val="001C7879"/>
    <w:rsid w:val="001D66F4"/>
    <w:rsid w:val="001D6C66"/>
    <w:rsid w:val="001D6FD4"/>
    <w:rsid w:val="001D73FF"/>
    <w:rsid w:val="001E3398"/>
    <w:rsid w:val="001E3FA7"/>
    <w:rsid w:val="001E5A6C"/>
    <w:rsid w:val="001E5CD9"/>
    <w:rsid w:val="001E64E8"/>
    <w:rsid w:val="001E736B"/>
    <w:rsid w:val="001F1C2C"/>
    <w:rsid w:val="001F31EE"/>
    <w:rsid w:val="001F4641"/>
    <w:rsid w:val="001F6C12"/>
    <w:rsid w:val="001F6D93"/>
    <w:rsid w:val="001F6FD4"/>
    <w:rsid w:val="00202BAC"/>
    <w:rsid w:val="00202FA0"/>
    <w:rsid w:val="00203522"/>
    <w:rsid w:val="00207541"/>
    <w:rsid w:val="00207ECC"/>
    <w:rsid w:val="00211089"/>
    <w:rsid w:val="00211312"/>
    <w:rsid w:val="00213B05"/>
    <w:rsid w:val="00214C48"/>
    <w:rsid w:val="0021560F"/>
    <w:rsid w:val="00215FE5"/>
    <w:rsid w:val="00216796"/>
    <w:rsid w:val="00220670"/>
    <w:rsid w:val="0022177F"/>
    <w:rsid w:val="00225DE5"/>
    <w:rsid w:val="00226079"/>
    <w:rsid w:val="002309FA"/>
    <w:rsid w:val="00233C1A"/>
    <w:rsid w:val="0023526A"/>
    <w:rsid w:val="0023559E"/>
    <w:rsid w:val="00236DD1"/>
    <w:rsid w:val="0023735C"/>
    <w:rsid w:val="002417CD"/>
    <w:rsid w:val="00242916"/>
    <w:rsid w:val="002432D6"/>
    <w:rsid w:val="00243F8B"/>
    <w:rsid w:val="002441C4"/>
    <w:rsid w:val="00245554"/>
    <w:rsid w:val="002459C7"/>
    <w:rsid w:val="00245E67"/>
    <w:rsid w:val="00251D43"/>
    <w:rsid w:val="002524EA"/>
    <w:rsid w:val="0025703A"/>
    <w:rsid w:val="002572EE"/>
    <w:rsid w:val="002574AF"/>
    <w:rsid w:val="002610EB"/>
    <w:rsid w:val="00261392"/>
    <w:rsid w:val="002620D5"/>
    <w:rsid w:val="0026434E"/>
    <w:rsid w:val="0026572E"/>
    <w:rsid w:val="002664B0"/>
    <w:rsid w:val="00266E02"/>
    <w:rsid w:val="00270B4C"/>
    <w:rsid w:val="00271A05"/>
    <w:rsid w:val="00271A82"/>
    <w:rsid w:val="002734BF"/>
    <w:rsid w:val="00274343"/>
    <w:rsid w:val="00274775"/>
    <w:rsid w:val="00274C0D"/>
    <w:rsid w:val="002774C1"/>
    <w:rsid w:val="00277FDE"/>
    <w:rsid w:val="00282A71"/>
    <w:rsid w:val="00284A4B"/>
    <w:rsid w:val="00284AE8"/>
    <w:rsid w:val="002858A5"/>
    <w:rsid w:val="00286720"/>
    <w:rsid w:val="00286EAE"/>
    <w:rsid w:val="0028730C"/>
    <w:rsid w:val="00290C33"/>
    <w:rsid w:val="00292CAB"/>
    <w:rsid w:val="00293187"/>
    <w:rsid w:val="00295F53"/>
    <w:rsid w:val="00296187"/>
    <w:rsid w:val="002970FD"/>
    <w:rsid w:val="002A0727"/>
    <w:rsid w:val="002A0817"/>
    <w:rsid w:val="002A1706"/>
    <w:rsid w:val="002A1EF7"/>
    <w:rsid w:val="002A264D"/>
    <w:rsid w:val="002A4C1A"/>
    <w:rsid w:val="002A4C30"/>
    <w:rsid w:val="002A4F2B"/>
    <w:rsid w:val="002A5285"/>
    <w:rsid w:val="002A542C"/>
    <w:rsid w:val="002A6981"/>
    <w:rsid w:val="002A737E"/>
    <w:rsid w:val="002A75FF"/>
    <w:rsid w:val="002A7874"/>
    <w:rsid w:val="002A7D67"/>
    <w:rsid w:val="002A7DCB"/>
    <w:rsid w:val="002B07A1"/>
    <w:rsid w:val="002B1113"/>
    <w:rsid w:val="002B2594"/>
    <w:rsid w:val="002B51F5"/>
    <w:rsid w:val="002B5C25"/>
    <w:rsid w:val="002B63CC"/>
    <w:rsid w:val="002B6E56"/>
    <w:rsid w:val="002B7A1A"/>
    <w:rsid w:val="002C0CE9"/>
    <w:rsid w:val="002C1736"/>
    <w:rsid w:val="002C4940"/>
    <w:rsid w:val="002C6426"/>
    <w:rsid w:val="002D0741"/>
    <w:rsid w:val="002D0BAD"/>
    <w:rsid w:val="002D1E79"/>
    <w:rsid w:val="002D2615"/>
    <w:rsid w:val="002D437B"/>
    <w:rsid w:val="002D46A6"/>
    <w:rsid w:val="002D5581"/>
    <w:rsid w:val="002D5DB6"/>
    <w:rsid w:val="002D71FB"/>
    <w:rsid w:val="002D7904"/>
    <w:rsid w:val="002E0BBC"/>
    <w:rsid w:val="002E1471"/>
    <w:rsid w:val="002E175A"/>
    <w:rsid w:val="002E2910"/>
    <w:rsid w:val="002E35B8"/>
    <w:rsid w:val="002E5B54"/>
    <w:rsid w:val="002E6B85"/>
    <w:rsid w:val="002E7860"/>
    <w:rsid w:val="002F0DC4"/>
    <w:rsid w:val="002F1244"/>
    <w:rsid w:val="002F4197"/>
    <w:rsid w:val="002F46BB"/>
    <w:rsid w:val="002F5BFF"/>
    <w:rsid w:val="002F5F05"/>
    <w:rsid w:val="002F6497"/>
    <w:rsid w:val="002F67D0"/>
    <w:rsid w:val="0030066C"/>
    <w:rsid w:val="00300795"/>
    <w:rsid w:val="00303783"/>
    <w:rsid w:val="00304E92"/>
    <w:rsid w:val="00305212"/>
    <w:rsid w:val="0031162C"/>
    <w:rsid w:val="00313036"/>
    <w:rsid w:val="0031401D"/>
    <w:rsid w:val="00314324"/>
    <w:rsid w:val="003149F9"/>
    <w:rsid w:val="00314B4A"/>
    <w:rsid w:val="00316535"/>
    <w:rsid w:val="00316D32"/>
    <w:rsid w:val="003239B8"/>
    <w:rsid w:val="00324BDC"/>
    <w:rsid w:val="00324F73"/>
    <w:rsid w:val="00327D60"/>
    <w:rsid w:val="00330159"/>
    <w:rsid w:val="00333BBF"/>
    <w:rsid w:val="00334D09"/>
    <w:rsid w:val="00335968"/>
    <w:rsid w:val="00337379"/>
    <w:rsid w:val="0034051C"/>
    <w:rsid w:val="00342F58"/>
    <w:rsid w:val="003448ED"/>
    <w:rsid w:val="00344DD3"/>
    <w:rsid w:val="0034518C"/>
    <w:rsid w:val="00345483"/>
    <w:rsid w:val="0034609D"/>
    <w:rsid w:val="00353F56"/>
    <w:rsid w:val="0035615A"/>
    <w:rsid w:val="003563E4"/>
    <w:rsid w:val="003569EB"/>
    <w:rsid w:val="0036217C"/>
    <w:rsid w:val="00362C0E"/>
    <w:rsid w:val="00364314"/>
    <w:rsid w:val="00367837"/>
    <w:rsid w:val="00367AD5"/>
    <w:rsid w:val="00370023"/>
    <w:rsid w:val="00373CD3"/>
    <w:rsid w:val="003743B0"/>
    <w:rsid w:val="0037471B"/>
    <w:rsid w:val="003753F5"/>
    <w:rsid w:val="0037585E"/>
    <w:rsid w:val="00376524"/>
    <w:rsid w:val="00376BB3"/>
    <w:rsid w:val="003770C3"/>
    <w:rsid w:val="00380DEE"/>
    <w:rsid w:val="00383509"/>
    <w:rsid w:val="00383FC9"/>
    <w:rsid w:val="00385DD5"/>
    <w:rsid w:val="0038762C"/>
    <w:rsid w:val="00390F6E"/>
    <w:rsid w:val="00393756"/>
    <w:rsid w:val="00395153"/>
    <w:rsid w:val="003957A2"/>
    <w:rsid w:val="00396836"/>
    <w:rsid w:val="00397955"/>
    <w:rsid w:val="003A158E"/>
    <w:rsid w:val="003A1648"/>
    <w:rsid w:val="003A260A"/>
    <w:rsid w:val="003A290D"/>
    <w:rsid w:val="003A4228"/>
    <w:rsid w:val="003A57EC"/>
    <w:rsid w:val="003A59F6"/>
    <w:rsid w:val="003A76E1"/>
    <w:rsid w:val="003A7BCA"/>
    <w:rsid w:val="003B2D76"/>
    <w:rsid w:val="003B4480"/>
    <w:rsid w:val="003B505F"/>
    <w:rsid w:val="003B7133"/>
    <w:rsid w:val="003C15EC"/>
    <w:rsid w:val="003C2E73"/>
    <w:rsid w:val="003C3A8B"/>
    <w:rsid w:val="003C3D85"/>
    <w:rsid w:val="003C4829"/>
    <w:rsid w:val="003C56F5"/>
    <w:rsid w:val="003C5D7E"/>
    <w:rsid w:val="003C65D4"/>
    <w:rsid w:val="003C743B"/>
    <w:rsid w:val="003D217D"/>
    <w:rsid w:val="003D3EB2"/>
    <w:rsid w:val="003D48F8"/>
    <w:rsid w:val="003D62F2"/>
    <w:rsid w:val="003D767D"/>
    <w:rsid w:val="003E1CD8"/>
    <w:rsid w:val="003E3321"/>
    <w:rsid w:val="003E3F3E"/>
    <w:rsid w:val="003E529D"/>
    <w:rsid w:val="003E6E1A"/>
    <w:rsid w:val="003E7662"/>
    <w:rsid w:val="003F01EE"/>
    <w:rsid w:val="003F076B"/>
    <w:rsid w:val="003F09C4"/>
    <w:rsid w:val="003F248B"/>
    <w:rsid w:val="003F2B02"/>
    <w:rsid w:val="003F2CBA"/>
    <w:rsid w:val="003F3E43"/>
    <w:rsid w:val="003F4013"/>
    <w:rsid w:val="003F5E7C"/>
    <w:rsid w:val="004004C9"/>
    <w:rsid w:val="004006F6"/>
    <w:rsid w:val="00403E70"/>
    <w:rsid w:val="004044BA"/>
    <w:rsid w:val="00405DAC"/>
    <w:rsid w:val="00405E66"/>
    <w:rsid w:val="004106A3"/>
    <w:rsid w:val="00410C22"/>
    <w:rsid w:val="00412D18"/>
    <w:rsid w:val="00415C98"/>
    <w:rsid w:val="00417823"/>
    <w:rsid w:val="00420253"/>
    <w:rsid w:val="004219E7"/>
    <w:rsid w:val="00421CC2"/>
    <w:rsid w:val="004223B0"/>
    <w:rsid w:val="00423E2A"/>
    <w:rsid w:val="004240AD"/>
    <w:rsid w:val="004244E1"/>
    <w:rsid w:val="00426355"/>
    <w:rsid w:val="0043018A"/>
    <w:rsid w:val="00432053"/>
    <w:rsid w:val="00434F45"/>
    <w:rsid w:val="004350A1"/>
    <w:rsid w:val="00437418"/>
    <w:rsid w:val="00437F18"/>
    <w:rsid w:val="00440494"/>
    <w:rsid w:val="00440834"/>
    <w:rsid w:val="00440E6F"/>
    <w:rsid w:val="00441BCE"/>
    <w:rsid w:val="004430BB"/>
    <w:rsid w:val="004441A0"/>
    <w:rsid w:val="00444434"/>
    <w:rsid w:val="00446369"/>
    <w:rsid w:val="00446950"/>
    <w:rsid w:val="00452F6A"/>
    <w:rsid w:val="00454C5E"/>
    <w:rsid w:val="0045518B"/>
    <w:rsid w:val="00456E08"/>
    <w:rsid w:val="004606AA"/>
    <w:rsid w:val="0046143E"/>
    <w:rsid w:val="00461EEA"/>
    <w:rsid w:val="00462DFA"/>
    <w:rsid w:val="00462E35"/>
    <w:rsid w:val="004637CE"/>
    <w:rsid w:val="00463AD6"/>
    <w:rsid w:val="00464B8F"/>
    <w:rsid w:val="00465238"/>
    <w:rsid w:val="00466B61"/>
    <w:rsid w:val="00467D14"/>
    <w:rsid w:val="00467F16"/>
    <w:rsid w:val="004700CE"/>
    <w:rsid w:val="004725B8"/>
    <w:rsid w:val="004726C7"/>
    <w:rsid w:val="00473178"/>
    <w:rsid w:val="00473879"/>
    <w:rsid w:val="00473AE2"/>
    <w:rsid w:val="004772C3"/>
    <w:rsid w:val="004811C7"/>
    <w:rsid w:val="004829BF"/>
    <w:rsid w:val="004846DF"/>
    <w:rsid w:val="00486EBD"/>
    <w:rsid w:val="00487B2B"/>
    <w:rsid w:val="00487F0A"/>
    <w:rsid w:val="004901AF"/>
    <w:rsid w:val="00492BE9"/>
    <w:rsid w:val="00496013"/>
    <w:rsid w:val="00497AAE"/>
    <w:rsid w:val="00497B3A"/>
    <w:rsid w:val="004A049A"/>
    <w:rsid w:val="004A06E5"/>
    <w:rsid w:val="004A17AB"/>
    <w:rsid w:val="004A2677"/>
    <w:rsid w:val="004A5784"/>
    <w:rsid w:val="004A586F"/>
    <w:rsid w:val="004B26F6"/>
    <w:rsid w:val="004B3311"/>
    <w:rsid w:val="004B336E"/>
    <w:rsid w:val="004B3828"/>
    <w:rsid w:val="004B45C2"/>
    <w:rsid w:val="004B47AA"/>
    <w:rsid w:val="004B539F"/>
    <w:rsid w:val="004C31FF"/>
    <w:rsid w:val="004C3AC6"/>
    <w:rsid w:val="004C68D9"/>
    <w:rsid w:val="004C6E89"/>
    <w:rsid w:val="004C7530"/>
    <w:rsid w:val="004D015D"/>
    <w:rsid w:val="004D1B9F"/>
    <w:rsid w:val="004D233A"/>
    <w:rsid w:val="004D703D"/>
    <w:rsid w:val="004D78FE"/>
    <w:rsid w:val="004E0FB5"/>
    <w:rsid w:val="004E127E"/>
    <w:rsid w:val="004E2331"/>
    <w:rsid w:val="004E27FD"/>
    <w:rsid w:val="004E2CC5"/>
    <w:rsid w:val="004E2E23"/>
    <w:rsid w:val="004E447E"/>
    <w:rsid w:val="004E46EA"/>
    <w:rsid w:val="004E5A0C"/>
    <w:rsid w:val="004E7381"/>
    <w:rsid w:val="004E75B2"/>
    <w:rsid w:val="004E7F0B"/>
    <w:rsid w:val="004F02BA"/>
    <w:rsid w:val="004F3638"/>
    <w:rsid w:val="004F3D39"/>
    <w:rsid w:val="004F62DB"/>
    <w:rsid w:val="00500111"/>
    <w:rsid w:val="00500A6D"/>
    <w:rsid w:val="00500AFD"/>
    <w:rsid w:val="005021F8"/>
    <w:rsid w:val="0050427A"/>
    <w:rsid w:val="00506FA8"/>
    <w:rsid w:val="00510657"/>
    <w:rsid w:val="0051072E"/>
    <w:rsid w:val="005111A2"/>
    <w:rsid w:val="005113C5"/>
    <w:rsid w:val="00512D6B"/>
    <w:rsid w:val="00525043"/>
    <w:rsid w:val="0052606B"/>
    <w:rsid w:val="00533294"/>
    <w:rsid w:val="0053422A"/>
    <w:rsid w:val="005342BF"/>
    <w:rsid w:val="0053566A"/>
    <w:rsid w:val="0053637A"/>
    <w:rsid w:val="00536F5A"/>
    <w:rsid w:val="005370AE"/>
    <w:rsid w:val="00537D3D"/>
    <w:rsid w:val="00537EA3"/>
    <w:rsid w:val="005407FF"/>
    <w:rsid w:val="005420DE"/>
    <w:rsid w:val="00542FB6"/>
    <w:rsid w:val="00545C88"/>
    <w:rsid w:val="005509E8"/>
    <w:rsid w:val="005539F2"/>
    <w:rsid w:val="0056324C"/>
    <w:rsid w:val="005635F9"/>
    <w:rsid w:val="005645EB"/>
    <w:rsid w:val="0056485B"/>
    <w:rsid w:val="00564F39"/>
    <w:rsid w:val="00566F29"/>
    <w:rsid w:val="00571478"/>
    <w:rsid w:val="0057481A"/>
    <w:rsid w:val="00580BA6"/>
    <w:rsid w:val="00580C63"/>
    <w:rsid w:val="00580E32"/>
    <w:rsid w:val="0058232B"/>
    <w:rsid w:val="005825FE"/>
    <w:rsid w:val="00583EF0"/>
    <w:rsid w:val="0058683C"/>
    <w:rsid w:val="005873EA"/>
    <w:rsid w:val="00587B72"/>
    <w:rsid w:val="00590BDA"/>
    <w:rsid w:val="0059580C"/>
    <w:rsid w:val="00597E4C"/>
    <w:rsid w:val="005A01A9"/>
    <w:rsid w:val="005A01AA"/>
    <w:rsid w:val="005A46EE"/>
    <w:rsid w:val="005A5880"/>
    <w:rsid w:val="005A590A"/>
    <w:rsid w:val="005B17F5"/>
    <w:rsid w:val="005B2B22"/>
    <w:rsid w:val="005B4844"/>
    <w:rsid w:val="005B50C9"/>
    <w:rsid w:val="005B667A"/>
    <w:rsid w:val="005B6815"/>
    <w:rsid w:val="005C03CA"/>
    <w:rsid w:val="005C108B"/>
    <w:rsid w:val="005C144D"/>
    <w:rsid w:val="005C1BEC"/>
    <w:rsid w:val="005C1C87"/>
    <w:rsid w:val="005C1D9E"/>
    <w:rsid w:val="005C23B6"/>
    <w:rsid w:val="005C5754"/>
    <w:rsid w:val="005C6600"/>
    <w:rsid w:val="005C7A5F"/>
    <w:rsid w:val="005C7C84"/>
    <w:rsid w:val="005D2334"/>
    <w:rsid w:val="005D5984"/>
    <w:rsid w:val="005D6434"/>
    <w:rsid w:val="005D6D07"/>
    <w:rsid w:val="005D7629"/>
    <w:rsid w:val="005E02C3"/>
    <w:rsid w:val="005E05D6"/>
    <w:rsid w:val="005E126B"/>
    <w:rsid w:val="005E15BC"/>
    <w:rsid w:val="005E68EF"/>
    <w:rsid w:val="005E775D"/>
    <w:rsid w:val="005E7C6C"/>
    <w:rsid w:val="005F1312"/>
    <w:rsid w:val="005F5E26"/>
    <w:rsid w:val="005F7B1D"/>
    <w:rsid w:val="00600A45"/>
    <w:rsid w:val="006041A3"/>
    <w:rsid w:val="006053A0"/>
    <w:rsid w:val="006101B1"/>
    <w:rsid w:val="00611BDA"/>
    <w:rsid w:val="00612B9E"/>
    <w:rsid w:val="00613412"/>
    <w:rsid w:val="006134DC"/>
    <w:rsid w:val="006160DF"/>
    <w:rsid w:val="00617344"/>
    <w:rsid w:val="00617DC4"/>
    <w:rsid w:val="00620384"/>
    <w:rsid w:val="006210F4"/>
    <w:rsid w:val="0062285A"/>
    <w:rsid w:val="00623255"/>
    <w:rsid w:val="00624080"/>
    <w:rsid w:val="00625606"/>
    <w:rsid w:val="006257F9"/>
    <w:rsid w:val="006302C0"/>
    <w:rsid w:val="0063307D"/>
    <w:rsid w:val="00634F3E"/>
    <w:rsid w:val="00640335"/>
    <w:rsid w:val="0064148D"/>
    <w:rsid w:val="00641709"/>
    <w:rsid w:val="006439A9"/>
    <w:rsid w:val="00643DA2"/>
    <w:rsid w:val="00643DE3"/>
    <w:rsid w:val="006452E6"/>
    <w:rsid w:val="00651B16"/>
    <w:rsid w:val="00652BA3"/>
    <w:rsid w:val="00652BB4"/>
    <w:rsid w:val="00654FCE"/>
    <w:rsid w:val="00655209"/>
    <w:rsid w:val="006567EF"/>
    <w:rsid w:val="00656A28"/>
    <w:rsid w:val="0065762E"/>
    <w:rsid w:val="006628B1"/>
    <w:rsid w:val="00663216"/>
    <w:rsid w:val="00665190"/>
    <w:rsid w:val="006651D9"/>
    <w:rsid w:val="00665882"/>
    <w:rsid w:val="0066592B"/>
    <w:rsid w:val="00672862"/>
    <w:rsid w:val="006729B4"/>
    <w:rsid w:val="00675551"/>
    <w:rsid w:val="00676016"/>
    <w:rsid w:val="006778E2"/>
    <w:rsid w:val="00680EB9"/>
    <w:rsid w:val="00682165"/>
    <w:rsid w:val="006833E1"/>
    <w:rsid w:val="006857F2"/>
    <w:rsid w:val="006862A0"/>
    <w:rsid w:val="00687E73"/>
    <w:rsid w:val="006939A9"/>
    <w:rsid w:val="00694655"/>
    <w:rsid w:val="00695863"/>
    <w:rsid w:val="00697663"/>
    <w:rsid w:val="006A093C"/>
    <w:rsid w:val="006A40D8"/>
    <w:rsid w:val="006A41A3"/>
    <w:rsid w:val="006A5019"/>
    <w:rsid w:val="006A51D3"/>
    <w:rsid w:val="006A5E5D"/>
    <w:rsid w:val="006A6131"/>
    <w:rsid w:val="006A7007"/>
    <w:rsid w:val="006A760B"/>
    <w:rsid w:val="006B1332"/>
    <w:rsid w:val="006B24DE"/>
    <w:rsid w:val="006C0B70"/>
    <w:rsid w:val="006C2DD0"/>
    <w:rsid w:val="006C3954"/>
    <w:rsid w:val="006C49C5"/>
    <w:rsid w:val="006C684E"/>
    <w:rsid w:val="006C7F15"/>
    <w:rsid w:val="006D0DCE"/>
    <w:rsid w:val="006D2FDC"/>
    <w:rsid w:val="006D6A1F"/>
    <w:rsid w:val="006E54C4"/>
    <w:rsid w:val="006E5A1A"/>
    <w:rsid w:val="006E7D92"/>
    <w:rsid w:val="006F04D8"/>
    <w:rsid w:val="006F057D"/>
    <w:rsid w:val="006F247E"/>
    <w:rsid w:val="006F36EF"/>
    <w:rsid w:val="006F3D41"/>
    <w:rsid w:val="006F74EC"/>
    <w:rsid w:val="006F794E"/>
    <w:rsid w:val="00704DDB"/>
    <w:rsid w:val="0070552F"/>
    <w:rsid w:val="00705DBB"/>
    <w:rsid w:val="0070793E"/>
    <w:rsid w:val="0071024C"/>
    <w:rsid w:val="007111B9"/>
    <w:rsid w:val="00723931"/>
    <w:rsid w:val="00724F8A"/>
    <w:rsid w:val="00726749"/>
    <w:rsid w:val="0073299D"/>
    <w:rsid w:val="00733029"/>
    <w:rsid w:val="00733E88"/>
    <w:rsid w:val="00734A32"/>
    <w:rsid w:val="00735BEC"/>
    <w:rsid w:val="007404B3"/>
    <w:rsid w:val="0074064B"/>
    <w:rsid w:val="007411A8"/>
    <w:rsid w:val="00743815"/>
    <w:rsid w:val="00746392"/>
    <w:rsid w:val="00747380"/>
    <w:rsid w:val="00750216"/>
    <w:rsid w:val="00751DB9"/>
    <w:rsid w:val="0075206A"/>
    <w:rsid w:val="00752290"/>
    <w:rsid w:val="00753115"/>
    <w:rsid w:val="00753AE0"/>
    <w:rsid w:val="00757591"/>
    <w:rsid w:val="007577C5"/>
    <w:rsid w:val="00761F5B"/>
    <w:rsid w:val="00763A14"/>
    <w:rsid w:val="007657E9"/>
    <w:rsid w:val="00766D8F"/>
    <w:rsid w:val="0077355B"/>
    <w:rsid w:val="007757E6"/>
    <w:rsid w:val="00775ECA"/>
    <w:rsid w:val="00776209"/>
    <w:rsid w:val="00776464"/>
    <w:rsid w:val="00777FDA"/>
    <w:rsid w:val="00780C34"/>
    <w:rsid w:val="0078275E"/>
    <w:rsid w:val="00782C6E"/>
    <w:rsid w:val="00784FFB"/>
    <w:rsid w:val="007850AA"/>
    <w:rsid w:val="00786D78"/>
    <w:rsid w:val="00791799"/>
    <w:rsid w:val="007924A1"/>
    <w:rsid w:val="00793F41"/>
    <w:rsid w:val="00795EED"/>
    <w:rsid w:val="0079603D"/>
    <w:rsid w:val="00796068"/>
    <w:rsid w:val="00796E0B"/>
    <w:rsid w:val="007A12AB"/>
    <w:rsid w:val="007A33C9"/>
    <w:rsid w:val="007A552F"/>
    <w:rsid w:val="007A641E"/>
    <w:rsid w:val="007A7CAB"/>
    <w:rsid w:val="007B6303"/>
    <w:rsid w:val="007C06E7"/>
    <w:rsid w:val="007C3249"/>
    <w:rsid w:val="007C3900"/>
    <w:rsid w:val="007C4756"/>
    <w:rsid w:val="007C4BD6"/>
    <w:rsid w:val="007C5BB1"/>
    <w:rsid w:val="007C60E7"/>
    <w:rsid w:val="007C6488"/>
    <w:rsid w:val="007C7808"/>
    <w:rsid w:val="007D06C6"/>
    <w:rsid w:val="007D1BA7"/>
    <w:rsid w:val="007D2DC1"/>
    <w:rsid w:val="007D3B52"/>
    <w:rsid w:val="007D4F0B"/>
    <w:rsid w:val="007D519B"/>
    <w:rsid w:val="007D5E8D"/>
    <w:rsid w:val="007D5F84"/>
    <w:rsid w:val="007D7A73"/>
    <w:rsid w:val="007E03AC"/>
    <w:rsid w:val="007E1985"/>
    <w:rsid w:val="007E1AC3"/>
    <w:rsid w:val="007E21BA"/>
    <w:rsid w:val="007E2681"/>
    <w:rsid w:val="007E2B23"/>
    <w:rsid w:val="007E2EEB"/>
    <w:rsid w:val="007E3710"/>
    <w:rsid w:val="007E3EA7"/>
    <w:rsid w:val="007E71CB"/>
    <w:rsid w:val="007F1CD2"/>
    <w:rsid w:val="008005C0"/>
    <w:rsid w:val="008012C3"/>
    <w:rsid w:val="00801783"/>
    <w:rsid w:val="00801B68"/>
    <w:rsid w:val="00802585"/>
    <w:rsid w:val="00802B04"/>
    <w:rsid w:val="00804AEA"/>
    <w:rsid w:val="00806C21"/>
    <w:rsid w:val="008104A2"/>
    <w:rsid w:val="008136BE"/>
    <w:rsid w:val="008139FC"/>
    <w:rsid w:val="00817993"/>
    <w:rsid w:val="00823E35"/>
    <w:rsid w:val="00824488"/>
    <w:rsid w:val="00824BFB"/>
    <w:rsid w:val="00825CA2"/>
    <w:rsid w:val="008261BB"/>
    <w:rsid w:val="008276FA"/>
    <w:rsid w:val="008309B5"/>
    <w:rsid w:val="00830D22"/>
    <w:rsid w:val="00836041"/>
    <w:rsid w:val="00836ED2"/>
    <w:rsid w:val="00836FFF"/>
    <w:rsid w:val="00837A5A"/>
    <w:rsid w:val="0084049B"/>
    <w:rsid w:val="00841993"/>
    <w:rsid w:val="00842086"/>
    <w:rsid w:val="0085094B"/>
    <w:rsid w:val="008513B0"/>
    <w:rsid w:val="00851AC0"/>
    <w:rsid w:val="008520DB"/>
    <w:rsid w:val="008533C1"/>
    <w:rsid w:val="008565CB"/>
    <w:rsid w:val="008566B8"/>
    <w:rsid w:val="00856A2B"/>
    <w:rsid w:val="0085775E"/>
    <w:rsid w:val="0086041D"/>
    <w:rsid w:val="008608D5"/>
    <w:rsid w:val="008636EF"/>
    <w:rsid w:val="0086417D"/>
    <w:rsid w:val="00866202"/>
    <w:rsid w:val="00867F62"/>
    <w:rsid w:val="0087074D"/>
    <w:rsid w:val="008707CB"/>
    <w:rsid w:val="00873C2A"/>
    <w:rsid w:val="008770A3"/>
    <w:rsid w:val="008803E9"/>
    <w:rsid w:val="0088205E"/>
    <w:rsid w:val="00882125"/>
    <w:rsid w:val="0088274A"/>
    <w:rsid w:val="00883022"/>
    <w:rsid w:val="00884A0B"/>
    <w:rsid w:val="0088572B"/>
    <w:rsid w:val="00886CA0"/>
    <w:rsid w:val="008909DF"/>
    <w:rsid w:val="00891A23"/>
    <w:rsid w:val="00893429"/>
    <w:rsid w:val="008935E7"/>
    <w:rsid w:val="00894E16"/>
    <w:rsid w:val="00895E13"/>
    <w:rsid w:val="008A07EA"/>
    <w:rsid w:val="008A144D"/>
    <w:rsid w:val="008A5798"/>
    <w:rsid w:val="008A5E3C"/>
    <w:rsid w:val="008B08D1"/>
    <w:rsid w:val="008B1E13"/>
    <w:rsid w:val="008B26A1"/>
    <w:rsid w:val="008B402F"/>
    <w:rsid w:val="008B47EE"/>
    <w:rsid w:val="008B5510"/>
    <w:rsid w:val="008B57F0"/>
    <w:rsid w:val="008B7A1F"/>
    <w:rsid w:val="008C14ED"/>
    <w:rsid w:val="008C19FB"/>
    <w:rsid w:val="008C22A0"/>
    <w:rsid w:val="008C42A2"/>
    <w:rsid w:val="008C479C"/>
    <w:rsid w:val="008C5EC0"/>
    <w:rsid w:val="008C6F8E"/>
    <w:rsid w:val="008C7BDC"/>
    <w:rsid w:val="008D0552"/>
    <w:rsid w:val="008D1671"/>
    <w:rsid w:val="008D1FC5"/>
    <w:rsid w:val="008D22A2"/>
    <w:rsid w:val="008D5ECF"/>
    <w:rsid w:val="008D6CCC"/>
    <w:rsid w:val="008D6DCA"/>
    <w:rsid w:val="008D7972"/>
    <w:rsid w:val="008E043B"/>
    <w:rsid w:val="008E047E"/>
    <w:rsid w:val="008E07C5"/>
    <w:rsid w:val="008E3FA2"/>
    <w:rsid w:val="008E7650"/>
    <w:rsid w:val="008F04AA"/>
    <w:rsid w:val="008F2569"/>
    <w:rsid w:val="008F46C8"/>
    <w:rsid w:val="008F48C2"/>
    <w:rsid w:val="008F6144"/>
    <w:rsid w:val="0090098B"/>
    <w:rsid w:val="00903F58"/>
    <w:rsid w:val="00904AB5"/>
    <w:rsid w:val="00905C3F"/>
    <w:rsid w:val="009075AE"/>
    <w:rsid w:val="009103AD"/>
    <w:rsid w:val="00910823"/>
    <w:rsid w:val="009116DB"/>
    <w:rsid w:val="009127EA"/>
    <w:rsid w:val="00921056"/>
    <w:rsid w:val="00921BA6"/>
    <w:rsid w:val="0092268B"/>
    <w:rsid w:val="009246AF"/>
    <w:rsid w:val="00931736"/>
    <w:rsid w:val="00933131"/>
    <w:rsid w:val="009360D6"/>
    <w:rsid w:val="00936374"/>
    <w:rsid w:val="00937E63"/>
    <w:rsid w:val="0094042D"/>
    <w:rsid w:val="00940B43"/>
    <w:rsid w:val="00941F91"/>
    <w:rsid w:val="0094335F"/>
    <w:rsid w:val="009436C3"/>
    <w:rsid w:val="00943AC8"/>
    <w:rsid w:val="0094423C"/>
    <w:rsid w:val="00946797"/>
    <w:rsid w:val="0094750D"/>
    <w:rsid w:val="009510E8"/>
    <w:rsid w:val="00951352"/>
    <w:rsid w:val="00951CBE"/>
    <w:rsid w:val="00951E2D"/>
    <w:rsid w:val="0095379F"/>
    <w:rsid w:val="00956700"/>
    <w:rsid w:val="00956E1C"/>
    <w:rsid w:val="009573C6"/>
    <w:rsid w:val="0096025A"/>
    <w:rsid w:val="009603E5"/>
    <w:rsid w:val="00962C6B"/>
    <w:rsid w:val="00963531"/>
    <w:rsid w:val="00963DF2"/>
    <w:rsid w:val="009644C7"/>
    <w:rsid w:val="009645DB"/>
    <w:rsid w:val="00967930"/>
    <w:rsid w:val="00975C5E"/>
    <w:rsid w:val="0097619E"/>
    <w:rsid w:val="00976421"/>
    <w:rsid w:val="00980600"/>
    <w:rsid w:val="00980D11"/>
    <w:rsid w:val="00980E77"/>
    <w:rsid w:val="009825F9"/>
    <w:rsid w:val="00987ED5"/>
    <w:rsid w:val="00990834"/>
    <w:rsid w:val="00990A15"/>
    <w:rsid w:val="00991FAE"/>
    <w:rsid w:val="00996CF0"/>
    <w:rsid w:val="00997A4A"/>
    <w:rsid w:val="009A0FC9"/>
    <w:rsid w:val="009A0FE4"/>
    <w:rsid w:val="009A14D0"/>
    <w:rsid w:val="009A254B"/>
    <w:rsid w:val="009A401F"/>
    <w:rsid w:val="009A458F"/>
    <w:rsid w:val="009A7737"/>
    <w:rsid w:val="009B1A6D"/>
    <w:rsid w:val="009B2605"/>
    <w:rsid w:val="009B3A09"/>
    <w:rsid w:val="009B3AEF"/>
    <w:rsid w:val="009B3F9E"/>
    <w:rsid w:val="009B5F6D"/>
    <w:rsid w:val="009B64B2"/>
    <w:rsid w:val="009B66E7"/>
    <w:rsid w:val="009B7F8F"/>
    <w:rsid w:val="009C2FFE"/>
    <w:rsid w:val="009C426F"/>
    <w:rsid w:val="009C4BAF"/>
    <w:rsid w:val="009C75B4"/>
    <w:rsid w:val="009C7D6E"/>
    <w:rsid w:val="009C7EC3"/>
    <w:rsid w:val="009D0C5B"/>
    <w:rsid w:val="009D10AF"/>
    <w:rsid w:val="009D1418"/>
    <w:rsid w:val="009D2E58"/>
    <w:rsid w:val="009D3AB7"/>
    <w:rsid w:val="009D4AAF"/>
    <w:rsid w:val="009D4EF4"/>
    <w:rsid w:val="009D5BFC"/>
    <w:rsid w:val="009D5D1F"/>
    <w:rsid w:val="009D5E18"/>
    <w:rsid w:val="009D5F14"/>
    <w:rsid w:val="009D759F"/>
    <w:rsid w:val="009E0F42"/>
    <w:rsid w:val="009E13AE"/>
    <w:rsid w:val="009E17D3"/>
    <w:rsid w:val="009E27BC"/>
    <w:rsid w:val="009E28CF"/>
    <w:rsid w:val="009E2F89"/>
    <w:rsid w:val="009E41D6"/>
    <w:rsid w:val="009E5154"/>
    <w:rsid w:val="009E5B9B"/>
    <w:rsid w:val="009E66B4"/>
    <w:rsid w:val="009F34E4"/>
    <w:rsid w:val="009F55FE"/>
    <w:rsid w:val="009F62C1"/>
    <w:rsid w:val="009F6E4F"/>
    <w:rsid w:val="00A00B99"/>
    <w:rsid w:val="00A06584"/>
    <w:rsid w:val="00A06E47"/>
    <w:rsid w:val="00A06FAE"/>
    <w:rsid w:val="00A10535"/>
    <w:rsid w:val="00A10764"/>
    <w:rsid w:val="00A11912"/>
    <w:rsid w:val="00A132CB"/>
    <w:rsid w:val="00A13695"/>
    <w:rsid w:val="00A15F99"/>
    <w:rsid w:val="00A16347"/>
    <w:rsid w:val="00A17FF2"/>
    <w:rsid w:val="00A23716"/>
    <w:rsid w:val="00A23731"/>
    <w:rsid w:val="00A24704"/>
    <w:rsid w:val="00A24C52"/>
    <w:rsid w:val="00A4120D"/>
    <w:rsid w:val="00A419C2"/>
    <w:rsid w:val="00A427F7"/>
    <w:rsid w:val="00A44A9B"/>
    <w:rsid w:val="00A4607E"/>
    <w:rsid w:val="00A50526"/>
    <w:rsid w:val="00A513C3"/>
    <w:rsid w:val="00A5172B"/>
    <w:rsid w:val="00A51CA9"/>
    <w:rsid w:val="00A52D74"/>
    <w:rsid w:val="00A54B05"/>
    <w:rsid w:val="00A54B3C"/>
    <w:rsid w:val="00A552B3"/>
    <w:rsid w:val="00A55A8B"/>
    <w:rsid w:val="00A55C80"/>
    <w:rsid w:val="00A5736D"/>
    <w:rsid w:val="00A57909"/>
    <w:rsid w:val="00A63E0C"/>
    <w:rsid w:val="00A63FEF"/>
    <w:rsid w:val="00A66183"/>
    <w:rsid w:val="00A66849"/>
    <w:rsid w:val="00A670DB"/>
    <w:rsid w:val="00A6791A"/>
    <w:rsid w:val="00A70054"/>
    <w:rsid w:val="00A7033C"/>
    <w:rsid w:val="00A70954"/>
    <w:rsid w:val="00A71871"/>
    <w:rsid w:val="00A72746"/>
    <w:rsid w:val="00A748A6"/>
    <w:rsid w:val="00A750DE"/>
    <w:rsid w:val="00A75E19"/>
    <w:rsid w:val="00A772DF"/>
    <w:rsid w:val="00A776D5"/>
    <w:rsid w:val="00A8061B"/>
    <w:rsid w:val="00A80FFB"/>
    <w:rsid w:val="00A81B96"/>
    <w:rsid w:val="00A82990"/>
    <w:rsid w:val="00A832A5"/>
    <w:rsid w:val="00A83D0C"/>
    <w:rsid w:val="00A850DF"/>
    <w:rsid w:val="00A90B81"/>
    <w:rsid w:val="00A911AC"/>
    <w:rsid w:val="00A93C2C"/>
    <w:rsid w:val="00A94CD7"/>
    <w:rsid w:val="00A94FC3"/>
    <w:rsid w:val="00A95661"/>
    <w:rsid w:val="00A958A2"/>
    <w:rsid w:val="00A95D7F"/>
    <w:rsid w:val="00AA27D3"/>
    <w:rsid w:val="00AA318C"/>
    <w:rsid w:val="00AA5250"/>
    <w:rsid w:val="00AA641B"/>
    <w:rsid w:val="00AA6D22"/>
    <w:rsid w:val="00AA7528"/>
    <w:rsid w:val="00AB208B"/>
    <w:rsid w:val="00AB2555"/>
    <w:rsid w:val="00AB459C"/>
    <w:rsid w:val="00AB6B54"/>
    <w:rsid w:val="00AB6F1B"/>
    <w:rsid w:val="00AB74FF"/>
    <w:rsid w:val="00AC0A10"/>
    <w:rsid w:val="00AC24F8"/>
    <w:rsid w:val="00AC309F"/>
    <w:rsid w:val="00AC3E2B"/>
    <w:rsid w:val="00AC5254"/>
    <w:rsid w:val="00AC6FAE"/>
    <w:rsid w:val="00AD0064"/>
    <w:rsid w:val="00AD22BF"/>
    <w:rsid w:val="00AD2672"/>
    <w:rsid w:val="00AD78F7"/>
    <w:rsid w:val="00AE05D8"/>
    <w:rsid w:val="00AE0FE1"/>
    <w:rsid w:val="00AE1289"/>
    <w:rsid w:val="00AE2E68"/>
    <w:rsid w:val="00AE4749"/>
    <w:rsid w:val="00AE6AED"/>
    <w:rsid w:val="00AE723F"/>
    <w:rsid w:val="00AE7761"/>
    <w:rsid w:val="00AF066B"/>
    <w:rsid w:val="00AF1A99"/>
    <w:rsid w:val="00AF1F8D"/>
    <w:rsid w:val="00AF39F4"/>
    <w:rsid w:val="00AF5012"/>
    <w:rsid w:val="00AF519F"/>
    <w:rsid w:val="00AF6661"/>
    <w:rsid w:val="00B006B4"/>
    <w:rsid w:val="00B00782"/>
    <w:rsid w:val="00B05C3C"/>
    <w:rsid w:val="00B071A4"/>
    <w:rsid w:val="00B077D9"/>
    <w:rsid w:val="00B10506"/>
    <w:rsid w:val="00B1050E"/>
    <w:rsid w:val="00B161DA"/>
    <w:rsid w:val="00B164BF"/>
    <w:rsid w:val="00B17D25"/>
    <w:rsid w:val="00B20F3B"/>
    <w:rsid w:val="00B21AC2"/>
    <w:rsid w:val="00B23DFF"/>
    <w:rsid w:val="00B26280"/>
    <w:rsid w:val="00B26437"/>
    <w:rsid w:val="00B27C7C"/>
    <w:rsid w:val="00B33AFF"/>
    <w:rsid w:val="00B33C7D"/>
    <w:rsid w:val="00B37238"/>
    <w:rsid w:val="00B40E35"/>
    <w:rsid w:val="00B41FC9"/>
    <w:rsid w:val="00B42009"/>
    <w:rsid w:val="00B420B4"/>
    <w:rsid w:val="00B43C48"/>
    <w:rsid w:val="00B4426A"/>
    <w:rsid w:val="00B4432C"/>
    <w:rsid w:val="00B444C9"/>
    <w:rsid w:val="00B4526C"/>
    <w:rsid w:val="00B507A0"/>
    <w:rsid w:val="00B51653"/>
    <w:rsid w:val="00B51F73"/>
    <w:rsid w:val="00B526B2"/>
    <w:rsid w:val="00B53F70"/>
    <w:rsid w:val="00B55E2D"/>
    <w:rsid w:val="00B57DF7"/>
    <w:rsid w:val="00B60955"/>
    <w:rsid w:val="00B60C4C"/>
    <w:rsid w:val="00B619A7"/>
    <w:rsid w:val="00B61E19"/>
    <w:rsid w:val="00B62663"/>
    <w:rsid w:val="00B62DB0"/>
    <w:rsid w:val="00B71FDC"/>
    <w:rsid w:val="00B75474"/>
    <w:rsid w:val="00B764C9"/>
    <w:rsid w:val="00B800C5"/>
    <w:rsid w:val="00B803DB"/>
    <w:rsid w:val="00B81DCB"/>
    <w:rsid w:val="00B84B6D"/>
    <w:rsid w:val="00B86A0D"/>
    <w:rsid w:val="00B87B5F"/>
    <w:rsid w:val="00B914CF"/>
    <w:rsid w:val="00B919DD"/>
    <w:rsid w:val="00B91C10"/>
    <w:rsid w:val="00B91D36"/>
    <w:rsid w:val="00B92D41"/>
    <w:rsid w:val="00B9392F"/>
    <w:rsid w:val="00B94566"/>
    <w:rsid w:val="00B945B4"/>
    <w:rsid w:val="00B953C2"/>
    <w:rsid w:val="00BA0188"/>
    <w:rsid w:val="00BA22E0"/>
    <w:rsid w:val="00BA37F6"/>
    <w:rsid w:val="00BA52E0"/>
    <w:rsid w:val="00BA5A42"/>
    <w:rsid w:val="00BA67D7"/>
    <w:rsid w:val="00BA75C9"/>
    <w:rsid w:val="00BB03F5"/>
    <w:rsid w:val="00BB0474"/>
    <w:rsid w:val="00BB1F76"/>
    <w:rsid w:val="00BB2270"/>
    <w:rsid w:val="00BB2FA1"/>
    <w:rsid w:val="00BB3E67"/>
    <w:rsid w:val="00BB415E"/>
    <w:rsid w:val="00BB58A4"/>
    <w:rsid w:val="00BC0336"/>
    <w:rsid w:val="00BC03DD"/>
    <w:rsid w:val="00BC0403"/>
    <w:rsid w:val="00BC338C"/>
    <w:rsid w:val="00BC3DAE"/>
    <w:rsid w:val="00BC6EC7"/>
    <w:rsid w:val="00BC6FFD"/>
    <w:rsid w:val="00BC7EF9"/>
    <w:rsid w:val="00BD036F"/>
    <w:rsid w:val="00BD03FF"/>
    <w:rsid w:val="00BD0B8E"/>
    <w:rsid w:val="00BD0C38"/>
    <w:rsid w:val="00BD12D5"/>
    <w:rsid w:val="00BD18F7"/>
    <w:rsid w:val="00BD1B5A"/>
    <w:rsid w:val="00BD200C"/>
    <w:rsid w:val="00BD31AF"/>
    <w:rsid w:val="00BD33F5"/>
    <w:rsid w:val="00BD3675"/>
    <w:rsid w:val="00BD4960"/>
    <w:rsid w:val="00BD50C0"/>
    <w:rsid w:val="00BD64AB"/>
    <w:rsid w:val="00BD7FB3"/>
    <w:rsid w:val="00BE209E"/>
    <w:rsid w:val="00BE574C"/>
    <w:rsid w:val="00BE62A9"/>
    <w:rsid w:val="00BE7B7F"/>
    <w:rsid w:val="00BF0C95"/>
    <w:rsid w:val="00BF1870"/>
    <w:rsid w:val="00BF19A3"/>
    <w:rsid w:val="00BF1F20"/>
    <w:rsid w:val="00BF2ACA"/>
    <w:rsid w:val="00BF467A"/>
    <w:rsid w:val="00BF49E6"/>
    <w:rsid w:val="00C00AE8"/>
    <w:rsid w:val="00C01582"/>
    <w:rsid w:val="00C01B5F"/>
    <w:rsid w:val="00C01EE2"/>
    <w:rsid w:val="00C020D5"/>
    <w:rsid w:val="00C03AAC"/>
    <w:rsid w:val="00C04B16"/>
    <w:rsid w:val="00C061B7"/>
    <w:rsid w:val="00C07DC3"/>
    <w:rsid w:val="00C10191"/>
    <w:rsid w:val="00C11AB4"/>
    <w:rsid w:val="00C11BD5"/>
    <w:rsid w:val="00C1525E"/>
    <w:rsid w:val="00C16538"/>
    <w:rsid w:val="00C1706C"/>
    <w:rsid w:val="00C20110"/>
    <w:rsid w:val="00C20625"/>
    <w:rsid w:val="00C20D29"/>
    <w:rsid w:val="00C22F32"/>
    <w:rsid w:val="00C23887"/>
    <w:rsid w:val="00C26591"/>
    <w:rsid w:val="00C27E95"/>
    <w:rsid w:val="00C31958"/>
    <w:rsid w:val="00C31AB4"/>
    <w:rsid w:val="00C32341"/>
    <w:rsid w:val="00C332C9"/>
    <w:rsid w:val="00C35C4F"/>
    <w:rsid w:val="00C35F66"/>
    <w:rsid w:val="00C36F8A"/>
    <w:rsid w:val="00C37003"/>
    <w:rsid w:val="00C40087"/>
    <w:rsid w:val="00C40B95"/>
    <w:rsid w:val="00C40DED"/>
    <w:rsid w:val="00C41369"/>
    <w:rsid w:val="00C438C5"/>
    <w:rsid w:val="00C50CE2"/>
    <w:rsid w:val="00C542EB"/>
    <w:rsid w:val="00C5656D"/>
    <w:rsid w:val="00C60351"/>
    <w:rsid w:val="00C609C8"/>
    <w:rsid w:val="00C60F28"/>
    <w:rsid w:val="00C637D2"/>
    <w:rsid w:val="00C647F6"/>
    <w:rsid w:val="00C673DC"/>
    <w:rsid w:val="00C70C5D"/>
    <w:rsid w:val="00C71756"/>
    <w:rsid w:val="00C718FF"/>
    <w:rsid w:val="00C71C8F"/>
    <w:rsid w:val="00C7338D"/>
    <w:rsid w:val="00C75C29"/>
    <w:rsid w:val="00C76304"/>
    <w:rsid w:val="00C81EBD"/>
    <w:rsid w:val="00C83365"/>
    <w:rsid w:val="00C844C1"/>
    <w:rsid w:val="00C867DD"/>
    <w:rsid w:val="00C86893"/>
    <w:rsid w:val="00C902BA"/>
    <w:rsid w:val="00C917C8"/>
    <w:rsid w:val="00C91BA5"/>
    <w:rsid w:val="00C93D4B"/>
    <w:rsid w:val="00C963D6"/>
    <w:rsid w:val="00C9671D"/>
    <w:rsid w:val="00C978DC"/>
    <w:rsid w:val="00CA0128"/>
    <w:rsid w:val="00CA0B20"/>
    <w:rsid w:val="00CA0D1F"/>
    <w:rsid w:val="00CA2404"/>
    <w:rsid w:val="00CA2C12"/>
    <w:rsid w:val="00CA5DD8"/>
    <w:rsid w:val="00CB1405"/>
    <w:rsid w:val="00CB23B3"/>
    <w:rsid w:val="00CB282C"/>
    <w:rsid w:val="00CB482C"/>
    <w:rsid w:val="00CB487D"/>
    <w:rsid w:val="00CB5183"/>
    <w:rsid w:val="00CB5B52"/>
    <w:rsid w:val="00CB61C3"/>
    <w:rsid w:val="00CC1071"/>
    <w:rsid w:val="00CC214F"/>
    <w:rsid w:val="00CC2A70"/>
    <w:rsid w:val="00CC3CB8"/>
    <w:rsid w:val="00CC68F2"/>
    <w:rsid w:val="00CC70AF"/>
    <w:rsid w:val="00CD0398"/>
    <w:rsid w:val="00CD06D7"/>
    <w:rsid w:val="00CD085D"/>
    <w:rsid w:val="00CD1AE0"/>
    <w:rsid w:val="00CD2F2A"/>
    <w:rsid w:val="00CD416B"/>
    <w:rsid w:val="00CD6B37"/>
    <w:rsid w:val="00CE019A"/>
    <w:rsid w:val="00CE1A67"/>
    <w:rsid w:val="00CE3621"/>
    <w:rsid w:val="00CE3A2B"/>
    <w:rsid w:val="00CE483F"/>
    <w:rsid w:val="00CE5E20"/>
    <w:rsid w:val="00CE60FF"/>
    <w:rsid w:val="00CE6E33"/>
    <w:rsid w:val="00CE78E6"/>
    <w:rsid w:val="00CF24DC"/>
    <w:rsid w:val="00CF262B"/>
    <w:rsid w:val="00CF4441"/>
    <w:rsid w:val="00CF498F"/>
    <w:rsid w:val="00CF4997"/>
    <w:rsid w:val="00D0293D"/>
    <w:rsid w:val="00D03A97"/>
    <w:rsid w:val="00D03C87"/>
    <w:rsid w:val="00D05ED3"/>
    <w:rsid w:val="00D065D5"/>
    <w:rsid w:val="00D06660"/>
    <w:rsid w:val="00D069FA"/>
    <w:rsid w:val="00D1158C"/>
    <w:rsid w:val="00D1354C"/>
    <w:rsid w:val="00D13E56"/>
    <w:rsid w:val="00D17059"/>
    <w:rsid w:val="00D17CFF"/>
    <w:rsid w:val="00D22460"/>
    <w:rsid w:val="00D23398"/>
    <w:rsid w:val="00D2598F"/>
    <w:rsid w:val="00D2693F"/>
    <w:rsid w:val="00D32DD4"/>
    <w:rsid w:val="00D34B6E"/>
    <w:rsid w:val="00D34CFE"/>
    <w:rsid w:val="00D363D2"/>
    <w:rsid w:val="00D36B33"/>
    <w:rsid w:val="00D371CD"/>
    <w:rsid w:val="00D42E9D"/>
    <w:rsid w:val="00D43CF9"/>
    <w:rsid w:val="00D453DE"/>
    <w:rsid w:val="00D4562B"/>
    <w:rsid w:val="00D463B2"/>
    <w:rsid w:val="00D50085"/>
    <w:rsid w:val="00D5027A"/>
    <w:rsid w:val="00D50296"/>
    <w:rsid w:val="00D53D29"/>
    <w:rsid w:val="00D5459E"/>
    <w:rsid w:val="00D54904"/>
    <w:rsid w:val="00D54B86"/>
    <w:rsid w:val="00D577F2"/>
    <w:rsid w:val="00D6344A"/>
    <w:rsid w:val="00D706A1"/>
    <w:rsid w:val="00D70B2E"/>
    <w:rsid w:val="00D73599"/>
    <w:rsid w:val="00D75270"/>
    <w:rsid w:val="00D75DCC"/>
    <w:rsid w:val="00D76259"/>
    <w:rsid w:val="00D76E91"/>
    <w:rsid w:val="00D80087"/>
    <w:rsid w:val="00D80155"/>
    <w:rsid w:val="00D8364D"/>
    <w:rsid w:val="00D837EE"/>
    <w:rsid w:val="00D83EBC"/>
    <w:rsid w:val="00D85550"/>
    <w:rsid w:val="00D90314"/>
    <w:rsid w:val="00D9227F"/>
    <w:rsid w:val="00D94D3A"/>
    <w:rsid w:val="00D96627"/>
    <w:rsid w:val="00D96C73"/>
    <w:rsid w:val="00DA0E8B"/>
    <w:rsid w:val="00DA2D55"/>
    <w:rsid w:val="00DA4365"/>
    <w:rsid w:val="00DA7157"/>
    <w:rsid w:val="00DA7249"/>
    <w:rsid w:val="00DB0E0B"/>
    <w:rsid w:val="00DB26B8"/>
    <w:rsid w:val="00DB41A7"/>
    <w:rsid w:val="00DB6EF6"/>
    <w:rsid w:val="00DC1D00"/>
    <w:rsid w:val="00DC2295"/>
    <w:rsid w:val="00DC32BE"/>
    <w:rsid w:val="00DC4B06"/>
    <w:rsid w:val="00DC4F20"/>
    <w:rsid w:val="00DC57D3"/>
    <w:rsid w:val="00DC677E"/>
    <w:rsid w:val="00DC7599"/>
    <w:rsid w:val="00DD1DD6"/>
    <w:rsid w:val="00DD708C"/>
    <w:rsid w:val="00DD744F"/>
    <w:rsid w:val="00DE1030"/>
    <w:rsid w:val="00DE1627"/>
    <w:rsid w:val="00DE2758"/>
    <w:rsid w:val="00DE27AB"/>
    <w:rsid w:val="00DE2A2B"/>
    <w:rsid w:val="00DE2D5A"/>
    <w:rsid w:val="00DE3E7D"/>
    <w:rsid w:val="00DE4783"/>
    <w:rsid w:val="00DE49DD"/>
    <w:rsid w:val="00DE58DE"/>
    <w:rsid w:val="00DE5ED7"/>
    <w:rsid w:val="00DE600E"/>
    <w:rsid w:val="00DE6C86"/>
    <w:rsid w:val="00DE75B2"/>
    <w:rsid w:val="00DF4CBA"/>
    <w:rsid w:val="00E00DD1"/>
    <w:rsid w:val="00E018A5"/>
    <w:rsid w:val="00E01D12"/>
    <w:rsid w:val="00E02004"/>
    <w:rsid w:val="00E03A52"/>
    <w:rsid w:val="00E03F6D"/>
    <w:rsid w:val="00E042FF"/>
    <w:rsid w:val="00E051C3"/>
    <w:rsid w:val="00E0589B"/>
    <w:rsid w:val="00E06283"/>
    <w:rsid w:val="00E06BA5"/>
    <w:rsid w:val="00E10E13"/>
    <w:rsid w:val="00E1170C"/>
    <w:rsid w:val="00E11D04"/>
    <w:rsid w:val="00E11ED4"/>
    <w:rsid w:val="00E14FF0"/>
    <w:rsid w:val="00E15D05"/>
    <w:rsid w:val="00E160A8"/>
    <w:rsid w:val="00E218F0"/>
    <w:rsid w:val="00E22CA6"/>
    <w:rsid w:val="00E23D1C"/>
    <w:rsid w:val="00E24C69"/>
    <w:rsid w:val="00E267E1"/>
    <w:rsid w:val="00E30544"/>
    <w:rsid w:val="00E30E28"/>
    <w:rsid w:val="00E31C5C"/>
    <w:rsid w:val="00E35289"/>
    <w:rsid w:val="00E352CE"/>
    <w:rsid w:val="00E362BB"/>
    <w:rsid w:val="00E4159C"/>
    <w:rsid w:val="00E41D67"/>
    <w:rsid w:val="00E425B3"/>
    <w:rsid w:val="00E42EA4"/>
    <w:rsid w:val="00E466F6"/>
    <w:rsid w:val="00E47195"/>
    <w:rsid w:val="00E50E71"/>
    <w:rsid w:val="00E5157E"/>
    <w:rsid w:val="00E5360A"/>
    <w:rsid w:val="00E5455A"/>
    <w:rsid w:val="00E55BD8"/>
    <w:rsid w:val="00E55BE9"/>
    <w:rsid w:val="00E55C3D"/>
    <w:rsid w:val="00E56AEB"/>
    <w:rsid w:val="00E57DCB"/>
    <w:rsid w:val="00E615C4"/>
    <w:rsid w:val="00E63A24"/>
    <w:rsid w:val="00E63E6C"/>
    <w:rsid w:val="00E64E42"/>
    <w:rsid w:val="00E6572F"/>
    <w:rsid w:val="00E670EF"/>
    <w:rsid w:val="00E67165"/>
    <w:rsid w:val="00E71ED0"/>
    <w:rsid w:val="00E74064"/>
    <w:rsid w:val="00E74173"/>
    <w:rsid w:val="00E74D52"/>
    <w:rsid w:val="00E75037"/>
    <w:rsid w:val="00E750D4"/>
    <w:rsid w:val="00E755B5"/>
    <w:rsid w:val="00E759AF"/>
    <w:rsid w:val="00E75A78"/>
    <w:rsid w:val="00E77A34"/>
    <w:rsid w:val="00E77CF9"/>
    <w:rsid w:val="00E805A9"/>
    <w:rsid w:val="00E80632"/>
    <w:rsid w:val="00E807D9"/>
    <w:rsid w:val="00E82101"/>
    <w:rsid w:val="00E82982"/>
    <w:rsid w:val="00E8568F"/>
    <w:rsid w:val="00E86860"/>
    <w:rsid w:val="00E9164B"/>
    <w:rsid w:val="00E91E93"/>
    <w:rsid w:val="00E92339"/>
    <w:rsid w:val="00E926DE"/>
    <w:rsid w:val="00E92915"/>
    <w:rsid w:val="00E9373A"/>
    <w:rsid w:val="00E9552A"/>
    <w:rsid w:val="00E956FA"/>
    <w:rsid w:val="00E96212"/>
    <w:rsid w:val="00E969D1"/>
    <w:rsid w:val="00E976AE"/>
    <w:rsid w:val="00EA157E"/>
    <w:rsid w:val="00EA7020"/>
    <w:rsid w:val="00EB0932"/>
    <w:rsid w:val="00EB17F7"/>
    <w:rsid w:val="00EB2641"/>
    <w:rsid w:val="00EB6618"/>
    <w:rsid w:val="00EB76EC"/>
    <w:rsid w:val="00EB773D"/>
    <w:rsid w:val="00EC00E4"/>
    <w:rsid w:val="00EC1186"/>
    <w:rsid w:val="00EC18E0"/>
    <w:rsid w:val="00EC1DBA"/>
    <w:rsid w:val="00EC2D31"/>
    <w:rsid w:val="00EC3F53"/>
    <w:rsid w:val="00EC43B7"/>
    <w:rsid w:val="00EC5D9D"/>
    <w:rsid w:val="00EC79F6"/>
    <w:rsid w:val="00ED24B1"/>
    <w:rsid w:val="00ED2E86"/>
    <w:rsid w:val="00ED3C37"/>
    <w:rsid w:val="00ED435D"/>
    <w:rsid w:val="00ED4E6E"/>
    <w:rsid w:val="00ED4F0B"/>
    <w:rsid w:val="00ED5410"/>
    <w:rsid w:val="00ED5497"/>
    <w:rsid w:val="00ED65B3"/>
    <w:rsid w:val="00EE1E5F"/>
    <w:rsid w:val="00EE3104"/>
    <w:rsid w:val="00EE3F33"/>
    <w:rsid w:val="00EE4615"/>
    <w:rsid w:val="00EF0359"/>
    <w:rsid w:val="00EF37A2"/>
    <w:rsid w:val="00EF45DA"/>
    <w:rsid w:val="00EF7426"/>
    <w:rsid w:val="00EF769B"/>
    <w:rsid w:val="00F02445"/>
    <w:rsid w:val="00F0507D"/>
    <w:rsid w:val="00F0509F"/>
    <w:rsid w:val="00F05206"/>
    <w:rsid w:val="00F058B8"/>
    <w:rsid w:val="00F06255"/>
    <w:rsid w:val="00F07EA9"/>
    <w:rsid w:val="00F1289C"/>
    <w:rsid w:val="00F13A54"/>
    <w:rsid w:val="00F17148"/>
    <w:rsid w:val="00F2082A"/>
    <w:rsid w:val="00F20DB9"/>
    <w:rsid w:val="00F24566"/>
    <w:rsid w:val="00F27267"/>
    <w:rsid w:val="00F273B1"/>
    <w:rsid w:val="00F27F3E"/>
    <w:rsid w:val="00F3158C"/>
    <w:rsid w:val="00F32E99"/>
    <w:rsid w:val="00F3335A"/>
    <w:rsid w:val="00F335A9"/>
    <w:rsid w:val="00F35073"/>
    <w:rsid w:val="00F35CF4"/>
    <w:rsid w:val="00F37798"/>
    <w:rsid w:val="00F37CAB"/>
    <w:rsid w:val="00F40BCE"/>
    <w:rsid w:val="00F40C7C"/>
    <w:rsid w:val="00F40FDA"/>
    <w:rsid w:val="00F42488"/>
    <w:rsid w:val="00F4334A"/>
    <w:rsid w:val="00F44743"/>
    <w:rsid w:val="00F478A7"/>
    <w:rsid w:val="00F50B1D"/>
    <w:rsid w:val="00F50C88"/>
    <w:rsid w:val="00F528A9"/>
    <w:rsid w:val="00F53708"/>
    <w:rsid w:val="00F53B93"/>
    <w:rsid w:val="00F56516"/>
    <w:rsid w:val="00F56523"/>
    <w:rsid w:val="00F62ED8"/>
    <w:rsid w:val="00F642F8"/>
    <w:rsid w:val="00F64A80"/>
    <w:rsid w:val="00F64E1C"/>
    <w:rsid w:val="00F67EED"/>
    <w:rsid w:val="00F704DD"/>
    <w:rsid w:val="00F71910"/>
    <w:rsid w:val="00F721F2"/>
    <w:rsid w:val="00F732E0"/>
    <w:rsid w:val="00F7697D"/>
    <w:rsid w:val="00F81D06"/>
    <w:rsid w:val="00F81E95"/>
    <w:rsid w:val="00F8368B"/>
    <w:rsid w:val="00F85784"/>
    <w:rsid w:val="00F87BDE"/>
    <w:rsid w:val="00F932F4"/>
    <w:rsid w:val="00F946C4"/>
    <w:rsid w:val="00F95884"/>
    <w:rsid w:val="00F95968"/>
    <w:rsid w:val="00FA641D"/>
    <w:rsid w:val="00FB056B"/>
    <w:rsid w:val="00FB19C8"/>
    <w:rsid w:val="00FB1B23"/>
    <w:rsid w:val="00FB1B6C"/>
    <w:rsid w:val="00FB2A78"/>
    <w:rsid w:val="00FC15A5"/>
    <w:rsid w:val="00FC18CC"/>
    <w:rsid w:val="00FC1974"/>
    <w:rsid w:val="00FD1E0E"/>
    <w:rsid w:val="00FD3858"/>
    <w:rsid w:val="00FD6085"/>
    <w:rsid w:val="00FD65CB"/>
    <w:rsid w:val="00FD6FD9"/>
    <w:rsid w:val="00FE0542"/>
    <w:rsid w:val="00FE25BC"/>
    <w:rsid w:val="00FE6036"/>
    <w:rsid w:val="00FE6F5D"/>
    <w:rsid w:val="00FE7BBF"/>
    <w:rsid w:val="00FE7F84"/>
    <w:rsid w:val="00FF1276"/>
    <w:rsid w:val="00FF238F"/>
    <w:rsid w:val="00FF4869"/>
    <w:rsid w:val="00FF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AB4B"/>
  <w15:chartTrackingRefBased/>
  <w15:docId w15:val="{BA1C7FC6-567E-4733-844C-8B553C2E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7E9"/>
    <w:rPr>
      <w:lang w:val="lt-LT"/>
    </w:rPr>
  </w:style>
  <w:style w:type="paragraph" w:styleId="Heading1">
    <w:name w:val="heading 1"/>
    <w:basedOn w:val="Normal"/>
    <w:next w:val="Normal"/>
    <w:uiPriority w:val="9"/>
    <w:qFormat/>
    <w:pPr>
      <w:keepNext/>
      <w:outlineLvl w:val="0"/>
    </w:pPr>
    <w:rPr>
      <w:b/>
      <w:bCs/>
      <w:sz w:val="32"/>
      <w:szCs w:val="32"/>
    </w:rPr>
  </w:style>
  <w:style w:type="paragraph" w:styleId="Heading2">
    <w:name w:val="heading 2"/>
    <w:basedOn w:val="Normal"/>
    <w:next w:val="Normal"/>
    <w:uiPriority w:val="9"/>
    <w:qFormat/>
    <w:pPr>
      <w:keepNext/>
      <w:jc w:val="center"/>
      <w:outlineLvl w:val="1"/>
    </w:pPr>
    <w:rPr>
      <w:b/>
      <w:bCs/>
      <w:sz w:val="32"/>
      <w:szCs w:val="32"/>
    </w:rPr>
  </w:style>
  <w:style w:type="paragraph" w:styleId="Heading3">
    <w:name w:val="heading 3"/>
    <w:basedOn w:val="Normal"/>
    <w:next w:val="Normal"/>
    <w:uiPriority w:val="9"/>
    <w:qFormat/>
    <w:pPr>
      <w:keepNext/>
      <w:jc w:val="right"/>
      <w:outlineLvl w:val="2"/>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customStyle="1" w:styleId="Normal12pt">
    <w:name w:val="Normal + 12 pt"/>
    <w:basedOn w:val="Normal"/>
    <w:rsid w:val="005C5754"/>
    <w:pPr>
      <w:tabs>
        <w:tab w:val="left" w:pos="737"/>
      </w:tabs>
      <w:ind w:right="-283"/>
      <w:jc w:val="both"/>
    </w:pPr>
    <w:rPr>
      <w:sz w:val="24"/>
      <w:szCs w:val="24"/>
    </w:rPr>
  </w:style>
  <w:style w:type="character" w:customStyle="1" w:styleId="HeaderChar">
    <w:name w:val="Header Char"/>
    <w:link w:val="Header"/>
    <w:rsid w:val="00A83D0C"/>
    <w:rPr>
      <w:lang w:val="en-US" w:eastAsia="en-US" w:bidi="ar-SA"/>
    </w:rPr>
  </w:style>
  <w:style w:type="paragraph" w:styleId="BodyText">
    <w:name w:val="Body Text"/>
    <w:basedOn w:val="Normal"/>
    <w:link w:val="BodyTextChar"/>
    <w:rsid w:val="00296187"/>
    <w:pPr>
      <w:jc w:val="center"/>
    </w:pPr>
    <w:rPr>
      <w:sz w:val="22"/>
    </w:rPr>
  </w:style>
  <w:style w:type="paragraph" w:styleId="BodyTextIndent">
    <w:name w:val="Body Text Indent"/>
    <w:basedOn w:val="Normal"/>
    <w:rsid w:val="00DC32BE"/>
    <w:pPr>
      <w:spacing w:after="120"/>
      <w:ind w:left="283"/>
    </w:pPr>
  </w:style>
  <w:style w:type="paragraph" w:styleId="BalloonText">
    <w:name w:val="Balloon Text"/>
    <w:basedOn w:val="Normal"/>
    <w:semiHidden/>
    <w:rsid w:val="00BC03DD"/>
    <w:rPr>
      <w:rFonts w:ascii="Tahoma" w:hAnsi="Tahoma" w:cs="Tahoma"/>
      <w:sz w:val="16"/>
      <w:szCs w:val="16"/>
    </w:rPr>
  </w:style>
  <w:style w:type="paragraph" w:customStyle="1" w:styleId="Diagrama">
    <w:name w:val="Diagrama"/>
    <w:basedOn w:val="Normal"/>
    <w:rsid w:val="007757E6"/>
    <w:pPr>
      <w:spacing w:after="160" w:line="240" w:lineRule="exact"/>
    </w:pPr>
    <w:rPr>
      <w:rFonts w:ascii="Tahoma" w:hAnsi="Tahoma"/>
    </w:rPr>
  </w:style>
  <w:style w:type="paragraph" w:customStyle="1" w:styleId="DiagramaCharChar1Diagrama">
    <w:name w:val="Diagrama Char Char1 Diagrama"/>
    <w:basedOn w:val="Normal"/>
    <w:rsid w:val="000B60C7"/>
    <w:pPr>
      <w:spacing w:after="160" w:line="240" w:lineRule="exact"/>
    </w:pPr>
    <w:rPr>
      <w:rFonts w:ascii="Tahoma" w:hAnsi="Tahoma"/>
    </w:rPr>
  </w:style>
  <w:style w:type="paragraph" w:customStyle="1" w:styleId="DiagramaCharCharDiagrama">
    <w:name w:val="Diagrama Char Char Diagrama"/>
    <w:basedOn w:val="Normal"/>
    <w:rsid w:val="00ED2E86"/>
    <w:pPr>
      <w:spacing w:after="160" w:line="240" w:lineRule="exact"/>
    </w:pPr>
    <w:rPr>
      <w:rFonts w:ascii="Tahoma" w:hAnsi="Tahoma"/>
    </w:rPr>
  </w:style>
  <w:style w:type="character" w:styleId="CommentReference">
    <w:name w:val="annotation reference"/>
    <w:semiHidden/>
    <w:rsid w:val="006B1332"/>
    <w:rPr>
      <w:sz w:val="16"/>
      <w:szCs w:val="16"/>
    </w:rPr>
  </w:style>
  <w:style w:type="paragraph" w:styleId="CommentText">
    <w:name w:val="annotation text"/>
    <w:basedOn w:val="Normal"/>
    <w:semiHidden/>
    <w:rsid w:val="006B1332"/>
  </w:style>
  <w:style w:type="paragraph" w:styleId="CommentSubject">
    <w:name w:val="annotation subject"/>
    <w:basedOn w:val="CommentText"/>
    <w:next w:val="CommentText"/>
    <w:semiHidden/>
    <w:rsid w:val="006B1332"/>
    <w:rPr>
      <w:b/>
      <w:bCs/>
    </w:rPr>
  </w:style>
  <w:style w:type="paragraph" w:styleId="ListParagraph">
    <w:name w:val="List Paragraph"/>
    <w:basedOn w:val="Normal"/>
    <w:uiPriority w:val="34"/>
    <w:qFormat/>
    <w:rsid w:val="00B071A4"/>
    <w:pPr>
      <w:ind w:left="720"/>
      <w:contextualSpacing/>
    </w:pPr>
  </w:style>
  <w:style w:type="character" w:customStyle="1" w:styleId="BodyTextChar">
    <w:name w:val="Body Text Char"/>
    <w:link w:val="BodyText"/>
    <w:rsid w:val="001A26D5"/>
    <w:rPr>
      <w:sz w:val="22"/>
      <w:lang w:eastAsia="en-US"/>
    </w:rPr>
  </w:style>
  <w:style w:type="character" w:customStyle="1" w:styleId="apple-converted-space">
    <w:name w:val="apple-converted-space"/>
    <w:basedOn w:val="DefaultParagraphFont"/>
    <w:rsid w:val="00F27F3E"/>
  </w:style>
  <w:style w:type="table" w:styleId="TableGrid">
    <w:name w:val="Table Grid"/>
    <w:basedOn w:val="TableNormal"/>
    <w:rsid w:val="00D05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465238"/>
    <w:rPr>
      <w:color w:val="2B579A"/>
      <w:shd w:val="clear" w:color="auto" w:fill="E6E6E6"/>
    </w:rPr>
  </w:style>
  <w:style w:type="character" w:styleId="UnresolvedMention">
    <w:name w:val="Unresolved Mention"/>
    <w:uiPriority w:val="99"/>
    <w:semiHidden/>
    <w:unhideWhenUsed/>
    <w:rsid w:val="00155891"/>
    <w:rPr>
      <w:color w:val="808080"/>
      <w:shd w:val="clear" w:color="auto" w:fill="E6E6E6"/>
    </w:rPr>
  </w:style>
  <w:style w:type="character" w:customStyle="1" w:styleId="FooterChar">
    <w:name w:val="Footer Char"/>
    <w:link w:val="Footer"/>
    <w:uiPriority w:val="99"/>
    <w:rsid w:val="00370023"/>
    <w:rPr>
      <w:lang w:eastAsia="en-US"/>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qFormat/>
    <w:rsid w:val="003A4228"/>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link w:val="FootnoteText"/>
    <w:rsid w:val="003A4228"/>
    <w:rPr>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rsid w:val="003A4228"/>
    <w:rPr>
      <w:vertAlign w:val="superscript"/>
    </w:rPr>
  </w:style>
  <w:style w:type="character" w:styleId="FollowedHyperlink">
    <w:name w:val="FollowedHyperlink"/>
    <w:basedOn w:val="DefaultParagraphFont"/>
    <w:rsid w:val="00625606"/>
    <w:rPr>
      <w:color w:val="954F72" w:themeColor="followedHyperlink"/>
      <w:u w:val="single"/>
    </w:rPr>
  </w:style>
  <w:style w:type="paragraph" w:styleId="Revision">
    <w:name w:val="Revision"/>
    <w:hidden/>
    <w:uiPriority w:val="99"/>
    <w:semiHidden/>
    <w:rsid w:val="008D1FC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8609">
      <w:bodyDiv w:val="1"/>
      <w:marLeft w:val="0"/>
      <w:marRight w:val="0"/>
      <w:marTop w:val="0"/>
      <w:marBottom w:val="0"/>
      <w:divBdr>
        <w:top w:val="none" w:sz="0" w:space="0" w:color="auto"/>
        <w:left w:val="none" w:sz="0" w:space="0" w:color="auto"/>
        <w:bottom w:val="none" w:sz="0" w:space="0" w:color="auto"/>
        <w:right w:val="none" w:sz="0" w:space="0" w:color="auto"/>
      </w:divBdr>
    </w:div>
    <w:div w:id="103425997">
      <w:bodyDiv w:val="1"/>
      <w:marLeft w:val="0"/>
      <w:marRight w:val="0"/>
      <w:marTop w:val="0"/>
      <w:marBottom w:val="0"/>
      <w:divBdr>
        <w:top w:val="none" w:sz="0" w:space="0" w:color="auto"/>
        <w:left w:val="none" w:sz="0" w:space="0" w:color="auto"/>
        <w:bottom w:val="none" w:sz="0" w:space="0" w:color="auto"/>
        <w:right w:val="none" w:sz="0" w:space="0" w:color="auto"/>
      </w:divBdr>
    </w:div>
    <w:div w:id="128088564">
      <w:bodyDiv w:val="1"/>
      <w:marLeft w:val="0"/>
      <w:marRight w:val="0"/>
      <w:marTop w:val="0"/>
      <w:marBottom w:val="0"/>
      <w:divBdr>
        <w:top w:val="none" w:sz="0" w:space="0" w:color="auto"/>
        <w:left w:val="none" w:sz="0" w:space="0" w:color="auto"/>
        <w:bottom w:val="none" w:sz="0" w:space="0" w:color="auto"/>
        <w:right w:val="none" w:sz="0" w:space="0" w:color="auto"/>
      </w:divBdr>
      <w:divsChild>
        <w:div w:id="194974106">
          <w:marLeft w:val="0"/>
          <w:marRight w:val="0"/>
          <w:marTop w:val="0"/>
          <w:marBottom w:val="0"/>
          <w:divBdr>
            <w:top w:val="none" w:sz="0" w:space="0" w:color="auto"/>
            <w:left w:val="none" w:sz="0" w:space="0" w:color="auto"/>
            <w:bottom w:val="none" w:sz="0" w:space="0" w:color="auto"/>
            <w:right w:val="none" w:sz="0" w:space="0" w:color="auto"/>
          </w:divBdr>
        </w:div>
      </w:divsChild>
    </w:div>
    <w:div w:id="138619429">
      <w:bodyDiv w:val="1"/>
      <w:marLeft w:val="0"/>
      <w:marRight w:val="0"/>
      <w:marTop w:val="0"/>
      <w:marBottom w:val="0"/>
      <w:divBdr>
        <w:top w:val="none" w:sz="0" w:space="0" w:color="auto"/>
        <w:left w:val="none" w:sz="0" w:space="0" w:color="auto"/>
        <w:bottom w:val="none" w:sz="0" w:space="0" w:color="auto"/>
        <w:right w:val="none" w:sz="0" w:space="0" w:color="auto"/>
      </w:divBdr>
    </w:div>
    <w:div w:id="163906019">
      <w:bodyDiv w:val="1"/>
      <w:marLeft w:val="0"/>
      <w:marRight w:val="0"/>
      <w:marTop w:val="0"/>
      <w:marBottom w:val="0"/>
      <w:divBdr>
        <w:top w:val="none" w:sz="0" w:space="0" w:color="auto"/>
        <w:left w:val="none" w:sz="0" w:space="0" w:color="auto"/>
        <w:bottom w:val="none" w:sz="0" w:space="0" w:color="auto"/>
        <w:right w:val="none" w:sz="0" w:space="0" w:color="auto"/>
      </w:divBdr>
    </w:div>
    <w:div w:id="325406569">
      <w:bodyDiv w:val="1"/>
      <w:marLeft w:val="0"/>
      <w:marRight w:val="0"/>
      <w:marTop w:val="0"/>
      <w:marBottom w:val="0"/>
      <w:divBdr>
        <w:top w:val="none" w:sz="0" w:space="0" w:color="auto"/>
        <w:left w:val="none" w:sz="0" w:space="0" w:color="auto"/>
        <w:bottom w:val="none" w:sz="0" w:space="0" w:color="auto"/>
        <w:right w:val="none" w:sz="0" w:space="0" w:color="auto"/>
      </w:divBdr>
    </w:div>
    <w:div w:id="555555099">
      <w:bodyDiv w:val="1"/>
      <w:marLeft w:val="0"/>
      <w:marRight w:val="0"/>
      <w:marTop w:val="0"/>
      <w:marBottom w:val="0"/>
      <w:divBdr>
        <w:top w:val="none" w:sz="0" w:space="0" w:color="auto"/>
        <w:left w:val="none" w:sz="0" w:space="0" w:color="auto"/>
        <w:bottom w:val="none" w:sz="0" w:space="0" w:color="auto"/>
        <w:right w:val="none" w:sz="0" w:space="0" w:color="auto"/>
      </w:divBdr>
    </w:div>
    <w:div w:id="563376174">
      <w:bodyDiv w:val="1"/>
      <w:marLeft w:val="0"/>
      <w:marRight w:val="0"/>
      <w:marTop w:val="0"/>
      <w:marBottom w:val="0"/>
      <w:divBdr>
        <w:top w:val="none" w:sz="0" w:space="0" w:color="auto"/>
        <w:left w:val="none" w:sz="0" w:space="0" w:color="auto"/>
        <w:bottom w:val="none" w:sz="0" w:space="0" w:color="auto"/>
        <w:right w:val="none" w:sz="0" w:space="0" w:color="auto"/>
      </w:divBdr>
    </w:div>
    <w:div w:id="634137684">
      <w:bodyDiv w:val="1"/>
      <w:marLeft w:val="0"/>
      <w:marRight w:val="0"/>
      <w:marTop w:val="0"/>
      <w:marBottom w:val="0"/>
      <w:divBdr>
        <w:top w:val="none" w:sz="0" w:space="0" w:color="auto"/>
        <w:left w:val="none" w:sz="0" w:space="0" w:color="auto"/>
        <w:bottom w:val="none" w:sz="0" w:space="0" w:color="auto"/>
        <w:right w:val="none" w:sz="0" w:space="0" w:color="auto"/>
      </w:divBdr>
    </w:div>
    <w:div w:id="681005523">
      <w:bodyDiv w:val="1"/>
      <w:marLeft w:val="0"/>
      <w:marRight w:val="0"/>
      <w:marTop w:val="0"/>
      <w:marBottom w:val="0"/>
      <w:divBdr>
        <w:top w:val="none" w:sz="0" w:space="0" w:color="auto"/>
        <w:left w:val="none" w:sz="0" w:space="0" w:color="auto"/>
        <w:bottom w:val="none" w:sz="0" w:space="0" w:color="auto"/>
        <w:right w:val="none" w:sz="0" w:space="0" w:color="auto"/>
      </w:divBdr>
    </w:div>
    <w:div w:id="766387792">
      <w:bodyDiv w:val="1"/>
      <w:marLeft w:val="0"/>
      <w:marRight w:val="0"/>
      <w:marTop w:val="0"/>
      <w:marBottom w:val="0"/>
      <w:divBdr>
        <w:top w:val="none" w:sz="0" w:space="0" w:color="auto"/>
        <w:left w:val="none" w:sz="0" w:space="0" w:color="auto"/>
        <w:bottom w:val="none" w:sz="0" w:space="0" w:color="auto"/>
        <w:right w:val="none" w:sz="0" w:space="0" w:color="auto"/>
      </w:divBdr>
    </w:div>
    <w:div w:id="817767973">
      <w:bodyDiv w:val="1"/>
      <w:marLeft w:val="0"/>
      <w:marRight w:val="0"/>
      <w:marTop w:val="0"/>
      <w:marBottom w:val="0"/>
      <w:divBdr>
        <w:top w:val="none" w:sz="0" w:space="0" w:color="auto"/>
        <w:left w:val="none" w:sz="0" w:space="0" w:color="auto"/>
        <w:bottom w:val="none" w:sz="0" w:space="0" w:color="auto"/>
        <w:right w:val="none" w:sz="0" w:space="0" w:color="auto"/>
      </w:divBdr>
    </w:div>
    <w:div w:id="870218543">
      <w:bodyDiv w:val="1"/>
      <w:marLeft w:val="0"/>
      <w:marRight w:val="0"/>
      <w:marTop w:val="0"/>
      <w:marBottom w:val="0"/>
      <w:divBdr>
        <w:top w:val="none" w:sz="0" w:space="0" w:color="auto"/>
        <w:left w:val="none" w:sz="0" w:space="0" w:color="auto"/>
        <w:bottom w:val="none" w:sz="0" w:space="0" w:color="auto"/>
        <w:right w:val="none" w:sz="0" w:space="0" w:color="auto"/>
      </w:divBdr>
      <w:divsChild>
        <w:div w:id="2015451711">
          <w:marLeft w:val="0"/>
          <w:marRight w:val="0"/>
          <w:marTop w:val="0"/>
          <w:marBottom w:val="0"/>
          <w:divBdr>
            <w:top w:val="none" w:sz="0" w:space="0" w:color="auto"/>
            <w:left w:val="none" w:sz="0" w:space="0" w:color="auto"/>
            <w:bottom w:val="none" w:sz="0" w:space="0" w:color="auto"/>
            <w:right w:val="none" w:sz="0" w:space="0" w:color="auto"/>
          </w:divBdr>
        </w:div>
      </w:divsChild>
    </w:div>
    <w:div w:id="899899047">
      <w:bodyDiv w:val="1"/>
      <w:marLeft w:val="0"/>
      <w:marRight w:val="0"/>
      <w:marTop w:val="0"/>
      <w:marBottom w:val="0"/>
      <w:divBdr>
        <w:top w:val="none" w:sz="0" w:space="0" w:color="auto"/>
        <w:left w:val="none" w:sz="0" w:space="0" w:color="auto"/>
        <w:bottom w:val="none" w:sz="0" w:space="0" w:color="auto"/>
        <w:right w:val="none" w:sz="0" w:space="0" w:color="auto"/>
      </w:divBdr>
    </w:div>
    <w:div w:id="1035734314">
      <w:bodyDiv w:val="1"/>
      <w:marLeft w:val="0"/>
      <w:marRight w:val="0"/>
      <w:marTop w:val="0"/>
      <w:marBottom w:val="0"/>
      <w:divBdr>
        <w:top w:val="none" w:sz="0" w:space="0" w:color="auto"/>
        <w:left w:val="none" w:sz="0" w:space="0" w:color="auto"/>
        <w:bottom w:val="none" w:sz="0" w:space="0" w:color="auto"/>
        <w:right w:val="none" w:sz="0" w:space="0" w:color="auto"/>
      </w:divBdr>
      <w:divsChild>
        <w:div w:id="981688525">
          <w:marLeft w:val="0"/>
          <w:marRight w:val="0"/>
          <w:marTop w:val="0"/>
          <w:marBottom w:val="0"/>
          <w:divBdr>
            <w:top w:val="none" w:sz="0" w:space="0" w:color="auto"/>
            <w:left w:val="none" w:sz="0" w:space="0" w:color="auto"/>
            <w:bottom w:val="none" w:sz="0" w:space="0" w:color="auto"/>
            <w:right w:val="none" w:sz="0" w:space="0" w:color="auto"/>
          </w:divBdr>
        </w:div>
      </w:divsChild>
    </w:div>
    <w:div w:id="1313828490">
      <w:bodyDiv w:val="1"/>
      <w:marLeft w:val="0"/>
      <w:marRight w:val="0"/>
      <w:marTop w:val="0"/>
      <w:marBottom w:val="0"/>
      <w:divBdr>
        <w:top w:val="none" w:sz="0" w:space="0" w:color="auto"/>
        <w:left w:val="none" w:sz="0" w:space="0" w:color="auto"/>
        <w:bottom w:val="none" w:sz="0" w:space="0" w:color="auto"/>
        <w:right w:val="none" w:sz="0" w:space="0" w:color="auto"/>
      </w:divBdr>
    </w:div>
    <w:div w:id="1316763668">
      <w:bodyDiv w:val="1"/>
      <w:marLeft w:val="0"/>
      <w:marRight w:val="0"/>
      <w:marTop w:val="0"/>
      <w:marBottom w:val="0"/>
      <w:divBdr>
        <w:top w:val="none" w:sz="0" w:space="0" w:color="auto"/>
        <w:left w:val="none" w:sz="0" w:space="0" w:color="auto"/>
        <w:bottom w:val="none" w:sz="0" w:space="0" w:color="auto"/>
        <w:right w:val="none" w:sz="0" w:space="0" w:color="auto"/>
      </w:divBdr>
      <w:divsChild>
        <w:div w:id="1255162079">
          <w:marLeft w:val="0"/>
          <w:marRight w:val="0"/>
          <w:marTop w:val="0"/>
          <w:marBottom w:val="0"/>
          <w:divBdr>
            <w:top w:val="none" w:sz="0" w:space="0" w:color="auto"/>
            <w:left w:val="none" w:sz="0" w:space="0" w:color="auto"/>
            <w:bottom w:val="none" w:sz="0" w:space="0" w:color="auto"/>
            <w:right w:val="none" w:sz="0" w:space="0" w:color="auto"/>
          </w:divBdr>
        </w:div>
      </w:divsChild>
    </w:div>
    <w:div w:id="1325008101">
      <w:bodyDiv w:val="1"/>
      <w:marLeft w:val="0"/>
      <w:marRight w:val="0"/>
      <w:marTop w:val="0"/>
      <w:marBottom w:val="0"/>
      <w:divBdr>
        <w:top w:val="none" w:sz="0" w:space="0" w:color="auto"/>
        <w:left w:val="none" w:sz="0" w:space="0" w:color="auto"/>
        <w:bottom w:val="none" w:sz="0" w:space="0" w:color="auto"/>
        <w:right w:val="none" w:sz="0" w:space="0" w:color="auto"/>
      </w:divBdr>
    </w:div>
    <w:div w:id="1344866390">
      <w:bodyDiv w:val="1"/>
      <w:marLeft w:val="0"/>
      <w:marRight w:val="0"/>
      <w:marTop w:val="0"/>
      <w:marBottom w:val="0"/>
      <w:divBdr>
        <w:top w:val="none" w:sz="0" w:space="0" w:color="auto"/>
        <w:left w:val="none" w:sz="0" w:space="0" w:color="auto"/>
        <w:bottom w:val="none" w:sz="0" w:space="0" w:color="auto"/>
        <w:right w:val="none" w:sz="0" w:space="0" w:color="auto"/>
      </w:divBdr>
    </w:div>
    <w:div w:id="1396709068">
      <w:bodyDiv w:val="1"/>
      <w:marLeft w:val="0"/>
      <w:marRight w:val="0"/>
      <w:marTop w:val="0"/>
      <w:marBottom w:val="0"/>
      <w:divBdr>
        <w:top w:val="none" w:sz="0" w:space="0" w:color="auto"/>
        <w:left w:val="none" w:sz="0" w:space="0" w:color="auto"/>
        <w:bottom w:val="none" w:sz="0" w:space="0" w:color="auto"/>
        <w:right w:val="none" w:sz="0" w:space="0" w:color="auto"/>
      </w:divBdr>
      <w:divsChild>
        <w:div w:id="1405225604">
          <w:marLeft w:val="0"/>
          <w:marRight w:val="0"/>
          <w:marTop w:val="0"/>
          <w:marBottom w:val="0"/>
          <w:divBdr>
            <w:top w:val="none" w:sz="0" w:space="0" w:color="auto"/>
            <w:left w:val="none" w:sz="0" w:space="0" w:color="auto"/>
            <w:bottom w:val="none" w:sz="0" w:space="0" w:color="auto"/>
            <w:right w:val="none" w:sz="0" w:space="0" w:color="auto"/>
          </w:divBdr>
        </w:div>
      </w:divsChild>
    </w:div>
    <w:div w:id="1579054685">
      <w:bodyDiv w:val="1"/>
      <w:marLeft w:val="0"/>
      <w:marRight w:val="0"/>
      <w:marTop w:val="0"/>
      <w:marBottom w:val="0"/>
      <w:divBdr>
        <w:top w:val="none" w:sz="0" w:space="0" w:color="auto"/>
        <w:left w:val="none" w:sz="0" w:space="0" w:color="auto"/>
        <w:bottom w:val="none" w:sz="0" w:space="0" w:color="auto"/>
        <w:right w:val="none" w:sz="0" w:space="0" w:color="auto"/>
      </w:divBdr>
    </w:div>
    <w:div w:id="1619337145">
      <w:bodyDiv w:val="1"/>
      <w:marLeft w:val="0"/>
      <w:marRight w:val="0"/>
      <w:marTop w:val="0"/>
      <w:marBottom w:val="0"/>
      <w:divBdr>
        <w:top w:val="none" w:sz="0" w:space="0" w:color="auto"/>
        <w:left w:val="none" w:sz="0" w:space="0" w:color="auto"/>
        <w:bottom w:val="none" w:sz="0" w:space="0" w:color="auto"/>
        <w:right w:val="none" w:sz="0" w:space="0" w:color="auto"/>
      </w:divBdr>
    </w:div>
    <w:div w:id="1806845738">
      <w:bodyDiv w:val="1"/>
      <w:marLeft w:val="0"/>
      <w:marRight w:val="0"/>
      <w:marTop w:val="0"/>
      <w:marBottom w:val="0"/>
      <w:divBdr>
        <w:top w:val="none" w:sz="0" w:space="0" w:color="auto"/>
        <w:left w:val="none" w:sz="0" w:space="0" w:color="auto"/>
        <w:bottom w:val="none" w:sz="0" w:space="0" w:color="auto"/>
        <w:right w:val="none" w:sz="0" w:space="0" w:color="auto"/>
      </w:divBdr>
    </w:div>
    <w:div w:id="1892493663">
      <w:bodyDiv w:val="1"/>
      <w:marLeft w:val="0"/>
      <w:marRight w:val="0"/>
      <w:marTop w:val="0"/>
      <w:marBottom w:val="0"/>
      <w:divBdr>
        <w:top w:val="none" w:sz="0" w:space="0" w:color="auto"/>
        <w:left w:val="none" w:sz="0" w:space="0" w:color="auto"/>
        <w:bottom w:val="none" w:sz="0" w:space="0" w:color="auto"/>
        <w:right w:val="none" w:sz="0" w:space="0" w:color="auto"/>
      </w:divBdr>
    </w:div>
    <w:div w:id="1936472528">
      <w:bodyDiv w:val="1"/>
      <w:marLeft w:val="0"/>
      <w:marRight w:val="0"/>
      <w:marTop w:val="0"/>
      <w:marBottom w:val="0"/>
      <w:divBdr>
        <w:top w:val="none" w:sz="0" w:space="0" w:color="auto"/>
        <w:left w:val="none" w:sz="0" w:space="0" w:color="auto"/>
        <w:bottom w:val="none" w:sz="0" w:space="0" w:color="auto"/>
        <w:right w:val="none" w:sz="0" w:space="0" w:color="auto"/>
      </w:divBdr>
    </w:div>
    <w:div w:id="1945965839">
      <w:bodyDiv w:val="1"/>
      <w:marLeft w:val="0"/>
      <w:marRight w:val="0"/>
      <w:marTop w:val="0"/>
      <w:marBottom w:val="0"/>
      <w:divBdr>
        <w:top w:val="none" w:sz="0" w:space="0" w:color="auto"/>
        <w:left w:val="none" w:sz="0" w:space="0" w:color="auto"/>
        <w:bottom w:val="none" w:sz="0" w:space="0" w:color="auto"/>
        <w:right w:val="none" w:sz="0" w:space="0" w:color="auto"/>
      </w:divBdr>
    </w:div>
    <w:div w:id="1976830994">
      <w:bodyDiv w:val="1"/>
      <w:marLeft w:val="0"/>
      <w:marRight w:val="0"/>
      <w:marTop w:val="0"/>
      <w:marBottom w:val="0"/>
      <w:divBdr>
        <w:top w:val="none" w:sz="0" w:space="0" w:color="auto"/>
        <w:left w:val="none" w:sz="0" w:space="0" w:color="auto"/>
        <w:bottom w:val="none" w:sz="0" w:space="0" w:color="auto"/>
        <w:right w:val="none" w:sz="0" w:space="0" w:color="auto"/>
      </w:divBdr>
    </w:div>
    <w:div w:id="2017491198">
      <w:bodyDiv w:val="1"/>
      <w:marLeft w:val="0"/>
      <w:marRight w:val="0"/>
      <w:marTop w:val="0"/>
      <w:marBottom w:val="0"/>
      <w:divBdr>
        <w:top w:val="none" w:sz="0" w:space="0" w:color="auto"/>
        <w:left w:val="none" w:sz="0" w:space="0" w:color="auto"/>
        <w:bottom w:val="none" w:sz="0" w:space="0" w:color="auto"/>
        <w:right w:val="none" w:sz="0" w:space="0" w:color="auto"/>
      </w:divBdr>
    </w:div>
    <w:div w:id="2110273541">
      <w:bodyDiv w:val="1"/>
      <w:marLeft w:val="0"/>
      <w:marRight w:val="0"/>
      <w:marTop w:val="0"/>
      <w:marBottom w:val="0"/>
      <w:divBdr>
        <w:top w:val="none" w:sz="0" w:space="0" w:color="auto"/>
        <w:left w:val="none" w:sz="0" w:space="0" w:color="auto"/>
        <w:bottom w:val="none" w:sz="0" w:space="0" w:color="auto"/>
        <w:right w:val="none" w:sz="0" w:space="0" w:color="auto"/>
      </w:divBdr>
      <w:divsChild>
        <w:div w:id="923535977">
          <w:marLeft w:val="0"/>
          <w:marRight w:val="0"/>
          <w:marTop w:val="0"/>
          <w:marBottom w:val="0"/>
          <w:divBdr>
            <w:top w:val="none" w:sz="0" w:space="0" w:color="auto"/>
            <w:left w:val="none" w:sz="0" w:space="0" w:color="auto"/>
            <w:bottom w:val="none" w:sz="0" w:space="0" w:color="auto"/>
            <w:right w:val="none" w:sz="0" w:space="0" w:color="auto"/>
          </w:divBdr>
        </w:div>
      </w:divsChild>
    </w:div>
    <w:div w:id="21204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a.nemeiksyte@cr.vu.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r@cr.vu.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omas.Gricius@esf.lt" TargetMode="External"/><Relationship Id="rId5" Type="http://schemas.openxmlformats.org/officeDocument/2006/relationships/webSettings" Target="webSettings.xml"/><Relationship Id="rId15" Type="http://schemas.openxmlformats.org/officeDocument/2006/relationships/hyperlink" Target="https://liteko.teismai.lt/viesasprendimupaieska/tekstas.aspx?id=d643ccb9-45f4-4dbc-b123-73f3116343b6" TargetMode="External"/><Relationship Id="rId10" Type="http://schemas.openxmlformats.org/officeDocument/2006/relationships/hyperlink" Target="mailto:info@esf.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iteko.teismai.lt/viesasprendimupaieska/paieska.aspx?card_id=B6C8684F-1240-45AB-B5D3-FFFFFDA1F41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gitech.com/en-roeu/video-collaboration/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VPT%20Blankai\Ra&#353;t&#371;%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45338-0530-4D01-84EC-F136617F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Template>
  <TotalTime>3</TotalTime>
  <Pages>6</Pages>
  <Words>2761</Words>
  <Characters>15741</Characters>
  <Application>Microsoft Office Word</Application>
  <DocSecurity>0</DocSecurity>
  <Lines>131</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18466</CharactersWithSpaces>
  <SharedDoc>false</SharedDoc>
  <HLinks>
    <vt:vector size="24" baseType="variant">
      <vt:variant>
        <vt:i4>2228315</vt:i4>
      </vt:variant>
      <vt:variant>
        <vt:i4>6</vt:i4>
      </vt:variant>
      <vt:variant>
        <vt:i4>0</vt:i4>
      </vt:variant>
      <vt:variant>
        <vt:i4>5</vt:i4>
      </vt:variant>
      <vt:variant>
        <vt:lpwstr>mailto:terese.ignatenkiene@visaginas.lt</vt:lpwstr>
      </vt:variant>
      <vt:variant>
        <vt:lpwstr/>
      </vt:variant>
      <vt:variant>
        <vt:i4>917540</vt:i4>
      </vt:variant>
      <vt:variant>
        <vt:i4>3</vt:i4>
      </vt:variant>
      <vt:variant>
        <vt:i4>0</vt:i4>
      </vt:variant>
      <vt:variant>
        <vt:i4>5</vt:i4>
      </vt:variant>
      <vt:variant>
        <vt:lpwstr>mailto:visaginas@visaginas.lt</vt:lpwstr>
      </vt:variant>
      <vt:variant>
        <vt:lpwstr/>
      </vt:variant>
      <vt:variant>
        <vt:i4>458789</vt:i4>
      </vt:variant>
      <vt:variant>
        <vt:i4>8</vt:i4>
      </vt:variant>
      <vt:variant>
        <vt:i4>0</vt:i4>
      </vt:variant>
      <vt:variant>
        <vt:i4>5</vt:i4>
      </vt:variant>
      <vt:variant>
        <vt:lpwstr>mailto:info@vpt.lt</vt:lpwstr>
      </vt:variant>
      <vt:variant>
        <vt:lpwstr/>
      </vt:variant>
      <vt:variant>
        <vt:i4>7340070</vt:i4>
      </vt:variant>
      <vt:variant>
        <vt:i4>5</vt:i4>
      </vt:variant>
      <vt:variant>
        <vt:i4>0</vt:i4>
      </vt:variant>
      <vt:variant>
        <vt:i4>5</vt:i4>
      </vt:variant>
      <vt:variant>
        <vt:lpwstr>http://www.vpt.lrv.lt/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subject/>
  <dc:creator>xp</dc:creator>
  <cp:keywords/>
  <cp:lastModifiedBy>Giedrė Almonaitytė</cp:lastModifiedBy>
  <cp:revision>2</cp:revision>
  <cp:lastPrinted>2019-10-07T08:01:00Z</cp:lastPrinted>
  <dcterms:created xsi:type="dcterms:W3CDTF">2022-06-29T06:29:00Z</dcterms:created>
  <dcterms:modified xsi:type="dcterms:W3CDTF">2022-06-29T06:29:00Z</dcterms:modified>
</cp:coreProperties>
</file>