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945269" w14:paraId="071B5230" w14:textId="77777777" w:rsidTr="0083730F">
        <w:trPr>
          <w:cantSplit/>
          <w:trHeight w:val="3407"/>
        </w:trPr>
        <w:tc>
          <w:tcPr>
            <w:tcW w:w="5387" w:type="dxa"/>
          </w:tcPr>
          <w:p w14:paraId="51955139" w14:textId="5B41FAC0" w:rsidR="0083730F" w:rsidRDefault="003B14C0" w:rsidP="0083730F">
            <w:pPr>
              <w:rPr>
                <w:szCs w:val="24"/>
              </w:rPr>
            </w:pPr>
            <w:r>
              <w:rPr>
                <w:szCs w:val="24"/>
              </w:rPr>
              <w:t>Lietuvos Respublikos aplinkos ministerijos</w:t>
            </w:r>
          </w:p>
          <w:p w14:paraId="0D3D8B98" w14:textId="4ADD9D39" w:rsidR="003B14C0" w:rsidRDefault="003B14C0" w:rsidP="0083730F">
            <w:pPr>
              <w:rPr>
                <w:szCs w:val="24"/>
              </w:rPr>
            </w:pPr>
            <w:r>
              <w:rPr>
                <w:szCs w:val="24"/>
              </w:rPr>
              <w:t xml:space="preserve">Aplinkos </w:t>
            </w:r>
            <w:r w:rsidR="000250F8">
              <w:rPr>
                <w:szCs w:val="24"/>
              </w:rPr>
              <w:t>projektų valdymo agentūrai</w:t>
            </w:r>
          </w:p>
          <w:p w14:paraId="22893D69" w14:textId="698990D0" w:rsidR="003B14C0" w:rsidRDefault="002557B7" w:rsidP="0083730F">
            <w:pPr>
              <w:rPr>
                <w:szCs w:val="24"/>
              </w:rPr>
            </w:pPr>
            <w:r>
              <w:rPr>
                <w:szCs w:val="24"/>
              </w:rPr>
              <w:t>Labdarių g. 3</w:t>
            </w:r>
          </w:p>
          <w:p w14:paraId="5D857133" w14:textId="0D79F1F1" w:rsidR="002557B7" w:rsidRDefault="002557B7" w:rsidP="0083730F">
            <w:pPr>
              <w:rPr>
                <w:szCs w:val="24"/>
              </w:rPr>
            </w:pPr>
            <w:r>
              <w:rPr>
                <w:szCs w:val="24"/>
              </w:rPr>
              <w:t>01120 Vilnius</w:t>
            </w:r>
          </w:p>
          <w:p w14:paraId="1A435304" w14:textId="77777777" w:rsidR="002557B7" w:rsidRPr="00945269" w:rsidRDefault="002557B7" w:rsidP="0083730F">
            <w:pPr>
              <w:rPr>
                <w:szCs w:val="24"/>
              </w:rPr>
            </w:pPr>
          </w:p>
          <w:p w14:paraId="6859E8C6" w14:textId="00581B63" w:rsidR="0083730F" w:rsidRPr="00945269" w:rsidRDefault="0083730F" w:rsidP="0083730F">
            <w:pPr>
              <w:rPr>
                <w:szCs w:val="24"/>
              </w:rPr>
            </w:pPr>
            <w:r w:rsidRPr="00945269">
              <w:rPr>
                <w:szCs w:val="24"/>
              </w:rPr>
              <w:t xml:space="preserve">El. p.: </w:t>
            </w:r>
            <w:hyperlink r:id="rId9" w:history="1">
              <w:r w:rsidR="002557B7" w:rsidRPr="00E23201">
                <w:rPr>
                  <w:rStyle w:val="Hyperlink"/>
                  <w:szCs w:val="24"/>
                </w:rPr>
                <w:t>apva@apva.lt</w:t>
              </w:r>
            </w:hyperlink>
          </w:p>
          <w:p w14:paraId="03E7C7FC" w14:textId="13209990" w:rsidR="0083730F" w:rsidRPr="00945269" w:rsidRDefault="0083730F" w:rsidP="0083730F">
            <w:pPr>
              <w:tabs>
                <w:tab w:val="left" w:pos="900"/>
              </w:tabs>
              <w:ind w:left="-87"/>
              <w:rPr>
                <w:szCs w:val="24"/>
              </w:rPr>
            </w:pPr>
            <w:r w:rsidRPr="00945269">
              <w:rPr>
                <w:szCs w:val="24"/>
              </w:rPr>
              <w:t xml:space="preserve"> </w:t>
            </w:r>
            <w:r w:rsidR="006A34D2" w:rsidRPr="00945269">
              <w:rPr>
                <w:szCs w:val="24"/>
              </w:rPr>
              <w:t xml:space="preserve">           </w:t>
            </w:r>
            <w:hyperlink r:id="rId10" w:history="1">
              <w:r w:rsidR="003B14C0" w:rsidRPr="003B14C0">
                <w:rPr>
                  <w:rStyle w:val="Hyperlink"/>
                  <w:bCs/>
                  <w:lang w:val="en-US"/>
                </w:rPr>
                <w:t>nerijus.kuliesius@apva.lt</w:t>
              </w:r>
            </w:hyperlink>
          </w:p>
          <w:p w14:paraId="624C7BB7" w14:textId="77777777" w:rsidR="006A34D2" w:rsidRPr="00945269" w:rsidRDefault="006A34D2" w:rsidP="0083730F">
            <w:pPr>
              <w:tabs>
                <w:tab w:val="left" w:pos="900"/>
              </w:tabs>
              <w:ind w:left="-87"/>
              <w:rPr>
                <w:szCs w:val="24"/>
              </w:rPr>
            </w:pPr>
          </w:p>
          <w:p w14:paraId="141E32A4" w14:textId="77777777" w:rsidR="006A34D2" w:rsidRPr="00945269" w:rsidRDefault="006A34D2" w:rsidP="006C57B5">
            <w:pPr>
              <w:tabs>
                <w:tab w:val="left" w:pos="900"/>
              </w:tabs>
              <w:ind w:left="-87"/>
              <w:rPr>
                <w:szCs w:val="24"/>
              </w:rPr>
            </w:pPr>
          </w:p>
          <w:p w14:paraId="01822DDD" w14:textId="10FC076C" w:rsidR="002557B7" w:rsidRDefault="002557B7" w:rsidP="001151EA">
            <w:pPr>
              <w:tabs>
                <w:tab w:val="left" w:pos="900"/>
              </w:tabs>
              <w:ind w:left="-87"/>
              <w:rPr>
                <w:szCs w:val="24"/>
              </w:rPr>
            </w:pPr>
            <w:r>
              <w:rPr>
                <w:szCs w:val="24"/>
              </w:rPr>
              <w:t>UAB „VAATC“</w:t>
            </w:r>
            <w:r w:rsidR="00385546">
              <w:rPr>
                <w:szCs w:val="24"/>
              </w:rPr>
              <w:t xml:space="preserve">                                                                   </w:t>
            </w:r>
          </w:p>
          <w:p w14:paraId="11E8B159" w14:textId="77777777" w:rsidR="002557B7" w:rsidRPr="002557B7" w:rsidRDefault="002557B7" w:rsidP="002557B7">
            <w:pPr>
              <w:tabs>
                <w:tab w:val="left" w:pos="900"/>
              </w:tabs>
              <w:ind w:left="-87"/>
              <w:rPr>
                <w:szCs w:val="24"/>
              </w:rPr>
            </w:pPr>
            <w:r w:rsidRPr="002557B7">
              <w:rPr>
                <w:szCs w:val="24"/>
              </w:rPr>
              <w:t>Lvovo g. 89-75</w:t>
            </w:r>
          </w:p>
          <w:p w14:paraId="26E84FB1" w14:textId="77777777" w:rsidR="002557B7" w:rsidRPr="002557B7" w:rsidRDefault="002557B7" w:rsidP="002557B7">
            <w:pPr>
              <w:tabs>
                <w:tab w:val="left" w:pos="900"/>
              </w:tabs>
              <w:ind w:left="-87"/>
              <w:rPr>
                <w:szCs w:val="24"/>
              </w:rPr>
            </w:pPr>
            <w:r w:rsidRPr="002557B7">
              <w:rPr>
                <w:szCs w:val="24"/>
              </w:rPr>
              <w:t>08104 Vilnius</w:t>
            </w:r>
          </w:p>
          <w:p w14:paraId="5FF0047A" w14:textId="77777777" w:rsidR="002557B7" w:rsidRDefault="002557B7" w:rsidP="001151EA">
            <w:pPr>
              <w:tabs>
                <w:tab w:val="left" w:pos="900"/>
              </w:tabs>
              <w:ind w:left="-87"/>
              <w:rPr>
                <w:szCs w:val="24"/>
              </w:rPr>
            </w:pPr>
          </w:p>
          <w:p w14:paraId="2B181B11" w14:textId="564D1AC9" w:rsidR="001151EA" w:rsidRPr="00D23006" w:rsidRDefault="001151EA" w:rsidP="001151EA">
            <w:pPr>
              <w:tabs>
                <w:tab w:val="left" w:pos="900"/>
              </w:tabs>
              <w:ind w:left="-87"/>
              <w:rPr>
                <w:szCs w:val="24"/>
              </w:rPr>
            </w:pPr>
            <w:r w:rsidRPr="00945269">
              <w:rPr>
                <w:szCs w:val="24"/>
              </w:rPr>
              <w:t xml:space="preserve">El. p.: </w:t>
            </w:r>
            <w:hyperlink r:id="rId11" w:history="1">
              <w:r w:rsidR="002557B7" w:rsidRPr="00E23201">
                <w:rPr>
                  <w:rStyle w:val="Hyperlink"/>
                  <w:szCs w:val="24"/>
                </w:rPr>
                <w:t>info@vaatc.lt</w:t>
              </w:r>
            </w:hyperlink>
          </w:p>
          <w:p w14:paraId="455D890A" w14:textId="37907C91" w:rsidR="001151EA" w:rsidRPr="00D23006" w:rsidRDefault="001151EA" w:rsidP="001151EA">
            <w:pPr>
              <w:tabs>
                <w:tab w:val="left" w:pos="900"/>
              </w:tabs>
              <w:ind w:left="-87"/>
              <w:rPr>
                <w:szCs w:val="24"/>
              </w:rPr>
            </w:pPr>
            <w:r w:rsidRPr="00D23006">
              <w:rPr>
                <w:szCs w:val="24"/>
              </w:rPr>
              <w:t xml:space="preserve">           </w:t>
            </w:r>
            <w:hyperlink r:id="rId12" w:history="1">
              <w:r w:rsidR="002557B7" w:rsidRPr="00E23201">
                <w:rPr>
                  <w:rStyle w:val="Hyperlink"/>
                  <w:szCs w:val="24"/>
                </w:rPr>
                <w:t>jolantag@vaatc.lt</w:t>
              </w:r>
            </w:hyperlink>
          </w:p>
          <w:p w14:paraId="37BE51E3" w14:textId="7A2637CC" w:rsidR="00260331" w:rsidRPr="00D23006" w:rsidRDefault="00260331" w:rsidP="001151EA">
            <w:pPr>
              <w:tabs>
                <w:tab w:val="left" w:pos="900"/>
              </w:tabs>
              <w:ind w:left="-87"/>
              <w:rPr>
                <w:szCs w:val="24"/>
              </w:rPr>
            </w:pPr>
          </w:p>
          <w:p w14:paraId="200D67B6" w14:textId="191C029E" w:rsidR="001151EA" w:rsidRPr="00D23006" w:rsidRDefault="001151EA" w:rsidP="001151EA">
            <w:pPr>
              <w:tabs>
                <w:tab w:val="left" w:pos="900"/>
              </w:tabs>
              <w:ind w:left="-87"/>
              <w:rPr>
                <w:szCs w:val="24"/>
              </w:rPr>
            </w:pPr>
          </w:p>
        </w:tc>
        <w:tc>
          <w:tcPr>
            <w:tcW w:w="1701" w:type="dxa"/>
          </w:tcPr>
          <w:p w14:paraId="3892616A" w14:textId="2308B497" w:rsidR="0083730F" w:rsidRPr="00441029" w:rsidRDefault="0083730F" w:rsidP="0083730F">
            <w:pPr>
              <w:rPr>
                <w:szCs w:val="24"/>
              </w:rPr>
            </w:pPr>
            <w:r w:rsidRPr="00945269">
              <w:rPr>
                <w:szCs w:val="24"/>
              </w:rPr>
              <w:t>2022-0</w:t>
            </w:r>
            <w:r w:rsidR="003B14C0">
              <w:rPr>
                <w:szCs w:val="24"/>
              </w:rPr>
              <w:t>6</w:t>
            </w:r>
            <w:r w:rsidRPr="00EB3EC0">
              <w:rPr>
                <w:szCs w:val="24"/>
              </w:rPr>
              <w:t>-</w:t>
            </w:r>
          </w:p>
          <w:p w14:paraId="62AFE929" w14:textId="1D28B5A0" w:rsidR="0083730F" w:rsidRPr="00945269" w:rsidRDefault="0083730F" w:rsidP="0083730F">
            <w:pPr>
              <w:rPr>
                <w:szCs w:val="24"/>
              </w:rPr>
            </w:pPr>
            <w:r w:rsidRPr="00945269">
              <w:rPr>
                <w:szCs w:val="24"/>
              </w:rPr>
              <w:t>Į 2022-</w:t>
            </w:r>
            <w:r w:rsidR="004A2E05">
              <w:rPr>
                <w:szCs w:val="24"/>
              </w:rPr>
              <w:t>0</w:t>
            </w:r>
            <w:r w:rsidR="00385546">
              <w:rPr>
                <w:szCs w:val="24"/>
              </w:rPr>
              <w:t>4</w:t>
            </w:r>
            <w:r w:rsidR="004A2E05">
              <w:rPr>
                <w:szCs w:val="24"/>
              </w:rPr>
              <w:t>-</w:t>
            </w:r>
            <w:r w:rsidR="00385546">
              <w:rPr>
                <w:szCs w:val="24"/>
              </w:rPr>
              <w:t>14</w:t>
            </w:r>
          </w:p>
          <w:p w14:paraId="01945D47" w14:textId="77777777" w:rsidR="008305EB" w:rsidRPr="00945269" w:rsidRDefault="008305EB" w:rsidP="0083730F">
            <w:pPr>
              <w:rPr>
                <w:szCs w:val="24"/>
              </w:rPr>
            </w:pPr>
          </w:p>
          <w:p w14:paraId="55A4CF8B" w14:textId="77777777" w:rsidR="008305EB" w:rsidRPr="00945269" w:rsidRDefault="008305EB" w:rsidP="0083730F">
            <w:pPr>
              <w:rPr>
                <w:szCs w:val="24"/>
              </w:rPr>
            </w:pPr>
          </w:p>
          <w:p w14:paraId="0906230C" w14:textId="77777777" w:rsidR="008305EB" w:rsidRPr="00945269" w:rsidRDefault="008305EB" w:rsidP="0083730F">
            <w:pPr>
              <w:rPr>
                <w:szCs w:val="24"/>
              </w:rPr>
            </w:pPr>
          </w:p>
          <w:p w14:paraId="13A5E04F" w14:textId="77777777" w:rsidR="008305EB" w:rsidRPr="00945269" w:rsidRDefault="008305EB" w:rsidP="0083730F">
            <w:pPr>
              <w:rPr>
                <w:szCs w:val="24"/>
              </w:rPr>
            </w:pPr>
          </w:p>
          <w:p w14:paraId="374254E0" w14:textId="77777777" w:rsidR="008305EB" w:rsidRPr="00945269" w:rsidRDefault="008305EB" w:rsidP="0083730F">
            <w:pPr>
              <w:rPr>
                <w:szCs w:val="24"/>
              </w:rPr>
            </w:pPr>
          </w:p>
          <w:p w14:paraId="22346824" w14:textId="77777777" w:rsidR="008305EB" w:rsidRPr="00945269" w:rsidRDefault="008305EB" w:rsidP="0083730F">
            <w:pPr>
              <w:rPr>
                <w:szCs w:val="24"/>
              </w:rPr>
            </w:pPr>
          </w:p>
          <w:p w14:paraId="758C4E90" w14:textId="2AEF3F69" w:rsidR="00A80AC6" w:rsidRPr="00945269" w:rsidRDefault="00DF69B2" w:rsidP="0083730F">
            <w:pPr>
              <w:rPr>
                <w:szCs w:val="24"/>
              </w:rPr>
            </w:pPr>
            <w:r w:rsidRPr="00945269">
              <w:rPr>
                <w:szCs w:val="24"/>
              </w:rPr>
              <w:t xml:space="preserve"> </w:t>
            </w:r>
            <w:r w:rsidR="00A80AC6" w:rsidRPr="00945269">
              <w:rPr>
                <w:szCs w:val="24"/>
              </w:rPr>
              <w:t xml:space="preserve"> </w:t>
            </w:r>
          </w:p>
          <w:p w14:paraId="5104A352" w14:textId="2D1EF31F" w:rsidR="0083730F" w:rsidRPr="00945269" w:rsidRDefault="00385546" w:rsidP="006C57B5">
            <w:pPr>
              <w:tabs>
                <w:tab w:val="left" w:pos="900"/>
              </w:tabs>
              <w:ind w:right="-513"/>
              <w:rPr>
                <w:szCs w:val="24"/>
              </w:rPr>
            </w:pPr>
            <w:r>
              <w:rPr>
                <w:szCs w:val="24"/>
              </w:rPr>
              <w:t xml:space="preserve">Į 2022-05-09         </w:t>
            </w:r>
          </w:p>
        </w:tc>
        <w:tc>
          <w:tcPr>
            <w:tcW w:w="2835" w:type="dxa"/>
          </w:tcPr>
          <w:p w14:paraId="39FA5C21" w14:textId="08CCEB66" w:rsidR="0083730F" w:rsidRPr="00945269" w:rsidRDefault="0083730F" w:rsidP="006C57B5">
            <w:pPr>
              <w:tabs>
                <w:tab w:val="left" w:pos="900"/>
              </w:tabs>
              <w:rPr>
                <w:szCs w:val="24"/>
              </w:rPr>
            </w:pPr>
            <w:r w:rsidRPr="00945269">
              <w:rPr>
                <w:szCs w:val="24"/>
              </w:rPr>
              <w:t xml:space="preserve">Nr. </w:t>
            </w:r>
            <w:r w:rsidR="00CB4C6A" w:rsidRPr="00945269">
              <w:rPr>
                <w:szCs w:val="24"/>
              </w:rPr>
              <w:t>4S-</w:t>
            </w:r>
            <w:r w:rsidRPr="00945269">
              <w:rPr>
                <w:szCs w:val="24"/>
              </w:rPr>
              <w:t xml:space="preserve">           (7.4Mr)</w:t>
            </w:r>
          </w:p>
          <w:p w14:paraId="54AD2193" w14:textId="7C4BB679" w:rsidR="0083730F" w:rsidRPr="00945269" w:rsidRDefault="00385546" w:rsidP="006C57B5">
            <w:pPr>
              <w:tabs>
                <w:tab w:val="left" w:pos="900"/>
              </w:tabs>
              <w:ind w:right="-513"/>
              <w:rPr>
                <w:szCs w:val="24"/>
              </w:rPr>
            </w:pPr>
            <w:r>
              <w:rPr>
                <w:szCs w:val="24"/>
              </w:rPr>
              <w:t>Nr. (29-2-2)-APVA-3339</w:t>
            </w:r>
          </w:p>
          <w:p w14:paraId="47DE2EBC" w14:textId="77777777" w:rsidR="008305EB" w:rsidRPr="00945269" w:rsidRDefault="008305EB" w:rsidP="006C57B5">
            <w:pPr>
              <w:tabs>
                <w:tab w:val="left" w:pos="900"/>
              </w:tabs>
              <w:rPr>
                <w:szCs w:val="24"/>
              </w:rPr>
            </w:pPr>
          </w:p>
          <w:p w14:paraId="6B6E7236" w14:textId="77777777" w:rsidR="008305EB" w:rsidRPr="00945269" w:rsidRDefault="008305EB" w:rsidP="006C57B5">
            <w:pPr>
              <w:tabs>
                <w:tab w:val="left" w:pos="900"/>
              </w:tabs>
              <w:rPr>
                <w:szCs w:val="24"/>
              </w:rPr>
            </w:pPr>
          </w:p>
          <w:p w14:paraId="7328E9B6" w14:textId="77777777" w:rsidR="008305EB" w:rsidRPr="00945269" w:rsidRDefault="008305EB" w:rsidP="006C57B5">
            <w:pPr>
              <w:tabs>
                <w:tab w:val="left" w:pos="900"/>
              </w:tabs>
              <w:rPr>
                <w:szCs w:val="24"/>
              </w:rPr>
            </w:pPr>
          </w:p>
          <w:p w14:paraId="692B042A" w14:textId="77777777" w:rsidR="008305EB" w:rsidRPr="00945269" w:rsidRDefault="008305EB" w:rsidP="006C57B5">
            <w:pPr>
              <w:tabs>
                <w:tab w:val="left" w:pos="900"/>
              </w:tabs>
              <w:rPr>
                <w:szCs w:val="24"/>
              </w:rPr>
            </w:pPr>
          </w:p>
          <w:p w14:paraId="45EAAB4D" w14:textId="77777777" w:rsidR="008305EB" w:rsidRPr="00945269" w:rsidRDefault="008305EB" w:rsidP="006C57B5">
            <w:pPr>
              <w:tabs>
                <w:tab w:val="left" w:pos="900"/>
              </w:tabs>
              <w:rPr>
                <w:szCs w:val="24"/>
              </w:rPr>
            </w:pPr>
          </w:p>
          <w:p w14:paraId="5CEA9065" w14:textId="77777777" w:rsidR="008305EB" w:rsidRPr="00945269" w:rsidRDefault="008305EB" w:rsidP="006C57B5">
            <w:pPr>
              <w:tabs>
                <w:tab w:val="left" w:pos="900"/>
              </w:tabs>
              <w:rPr>
                <w:szCs w:val="24"/>
              </w:rPr>
            </w:pPr>
          </w:p>
          <w:p w14:paraId="10EDD81A" w14:textId="176A1873" w:rsidR="0083730F" w:rsidRPr="00945269" w:rsidRDefault="0083730F" w:rsidP="006C57B5">
            <w:pPr>
              <w:tabs>
                <w:tab w:val="left" w:pos="900"/>
              </w:tabs>
              <w:rPr>
                <w:szCs w:val="24"/>
              </w:rPr>
            </w:pPr>
          </w:p>
          <w:p w14:paraId="0F880CCE" w14:textId="39D3A69F" w:rsidR="0083730F" w:rsidRPr="00945269" w:rsidRDefault="00D92480" w:rsidP="006C57B5">
            <w:pPr>
              <w:tabs>
                <w:tab w:val="left" w:pos="900"/>
              </w:tabs>
              <w:rPr>
                <w:szCs w:val="24"/>
              </w:rPr>
            </w:pPr>
            <w:r w:rsidRPr="00D92480">
              <w:rPr>
                <w:szCs w:val="24"/>
              </w:rPr>
              <w:t>1.13-22/108</w:t>
            </w:r>
          </w:p>
        </w:tc>
        <w:tc>
          <w:tcPr>
            <w:tcW w:w="1483" w:type="dxa"/>
          </w:tcPr>
          <w:p w14:paraId="715FE684" w14:textId="77777777" w:rsidR="0083730F" w:rsidRPr="00945269" w:rsidRDefault="0083730F" w:rsidP="006C57B5">
            <w:pPr>
              <w:tabs>
                <w:tab w:val="left" w:pos="1422"/>
              </w:tabs>
              <w:ind w:left="-108"/>
              <w:rPr>
                <w:szCs w:val="24"/>
              </w:rPr>
            </w:pPr>
          </w:p>
        </w:tc>
      </w:tr>
    </w:tbl>
    <w:p w14:paraId="3E2CB535" w14:textId="77777777" w:rsidR="0083730F" w:rsidRPr="00945269" w:rsidRDefault="0083730F" w:rsidP="0083730F">
      <w:pPr>
        <w:jc w:val="center"/>
        <w:rPr>
          <w:b/>
          <w:bCs/>
          <w:szCs w:val="24"/>
        </w:rPr>
      </w:pPr>
      <w:r w:rsidRPr="00945269">
        <w:rPr>
          <w:b/>
          <w:bCs/>
          <w:szCs w:val="24"/>
        </w:rPr>
        <w:t>VERTINIMO IŠVADA</w:t>
      </w:r>
    </w:p>
    <w:p w14:paraId="7B5D7F54" w14:textId="77777777" w:rsidR="00FC5CFE" w:rsidRPr="00945269" w:rsidRDefault="00FC5CFE">
      <w:pPr>
        <w:ind w:right="49"/>
        <w:jc w:val="center"/>
        <w:rPr>
          <w:b/>
          <w:color w:val="000000"/>
          <w:szCs w:val="24"/>
          <w:lang w:eastAsia="lt-LT"/>
        </w:rPr>
      </w:pPr>
    </w:p>
    <w:p w14:paraId="009540B0" w14:textId="32E57411" w:rsidR="003B0A68" w:rsidRPr="003B0A68" w:rsidRDefault="003B0A68" w:rsidP="003B0A68">
      <w:pPr>
        <w:jc w:val="both"/>
        <w:rPr>
          <w:szCs w:val="24"/>
          <w:lang w:eastAsia="lt-LT"/>
        </w:rPr>
      </w:pPr>
      <w:r>
        <w:rPr>
          <w:bCs/>
          <w:szCs w:val="24"/>
          <w:lang w:eastAsia="lt-LT"/>
        </w:rPr>
        <w:t xml:space="preserve">         </w:t>
      </w:r>
      <w:r w:rsidRPr="003B0A68">
        <w:rPr>
          <w:bCs/>
          <w:szCs w:val="24"/>
          <w:lang w:eastAsia="lt-LT"/>
        </w:rPr>
        <w:t xml:space="preserve">Viešųjų pirkimų tarnyba (toliau – Tarnyba), vadovaudamasi Lietuvos Respublikos viešųjų pirkimų įstatymo (toliau – Įstatymas) 95 straipsnio 1 dalies 2 punktu, atliko </w:t>
      </w:r>
      <w:r>
        <w:rPr>
          <w:szCs w:val="24"/>
          <w:lang w:eastAsia="lt-LT"/>
        </w:rPr>
        <w:t xml:space="preserve">UAB „VAATC“ </w:t>
      </w:r>
      <w:r w:rsidRPr="003B0A68">
        <w:rPr>
          <w:szCs w:val="24"/>
          <w:lang w:eastAsia="lt-LT"/>
        </w:rPr>
        <w:t xml:space="preserve">(toliau – Perkančioji organizacija) </w:t>
      </w:r>
      <w:r w:rsidRPr="003B0A68">
        <w:rPr>
          <w:bCs/>
          <w:szCs w:val="24"/>
          <w:lang w:eastAsia="lt-LT"/>
        </w:rPr>
        <w:t>v</w:t>
      </w:r>
      <w:r w:rsidRPr="003B0A68">
        <w:rPr>
          <w:szCs w:val="24"/>
          <w:lang w:eastAsia="lt-LT"/>
        </w:rPr>
        <w:t xml:space="preserve">ykdyto </w:t>
      </w:r>
      <w:r>
        <w:rPr>
          <w:szCs w:val="24"/>
          <w:lang w:eastAsia="lt-LT"/>
        </w:rPr>
        <w:t xml:space="preserve">viešojo </w:t>
      </w:r>
      <w:r w:rsidRPr="003B0A68">
        <w:rPr>
          <w:szCs w:val="24"/>
          <w:lang w:eastAsia="lt-LT"/>
        </w:rPr>
        <w:t>pirkimo</w:t>
      </w:r>
      <w:r>
        <w:rPr>
          <w:szCs w:val="24"/>
          <w:lang w:eastAsia="lt-LT"/>
        </w:rPr>
        <w:t xml:space="preserve"> dalinį</w:t>
      </w:r>
      <w:r w:rsidRPr="003B0A68">
        <w:rPr>
          <w:szCs w:val="24"/>
          <w:lang w:eastAsia="lt-LT"/>
        </w:rPr>
        <w:t xml:space="preserve"> vertinimą pagal </w:t>
      </w:r>
      <w:r>
        <w:rPr>
          <w:szCs w:val="24"/>
          <w:lang w:eastAsia="lt-LT"/>
        </w:rPr>
        <w:t xml:space="preserve">Lietuvos Respublikos aplinkos ministerijos Aplinkos </w:t>
      </w:r>
      <w:r w:rsidR="000250F8">
        <w:rPr>
          <w:szCs w:val="24"/>
          <w:lang w:eastAsia="lt-LT"/>
        </w:rPr>
        <w:t>projektų valdymo</w:t>
      </w:r>
      <w:r>
        <w:rPr>
          <w:szCs w:val="24"/>
          <w:lang w:eastAsia="lt-LT"/>
        </w:rPr>
        <w:t xml:space="preserve"> agentūros </w:t>
      </w:r>
      <w:r w:rsidRPr="003B0A68">
        <w:rPr>
          <w:szCs w:val="24"/>
          <w:lang w:eastAsia="lt-LT"/>
        </w:rPr>
        <w:t xml:space="preserve">(toliau – </w:t>
      </w:r>
      <w:r>
        <w:rPr>
          <w:szCs w:val="24"/>
          <w:lang w:eastAsia="lt-LT"/>
        </w:rPr>
        <w:t>AP</w:t>
      </w:r>
      <w:r w:rsidRPr="003B0A68">
        <w:rPr>
          <w:szCs w:val="24"/>
          <w:lang w:eastAsia="lt-LT"/>
        </w:rPr>
        <w:t xml:space="preserve">VA) prašymą. </w:t>
      </w:r>
    </w:p>
    <w:p w14:paraId="5ADDEDF1" w14:textId="77777777" w:rsidR="00FC5CFE" w:rsidRPr="00945269" w:rsidRDefault="00FC5CFE">
      <w:pPr>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jc w:val="both"/>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62C35D74" w:rsidR="00267217" w:rsidRPr="00945269" w:rsidRDefault="00267217" w:rsidP="003B0A68">
            <w:pPr>
              <w:spacing w:line="254" w:lineRule="auto"/>
              <w:jc w:val="both"/>
              <w:rPr>
                <w:szCs w:val="24"/>
              </w:rPr>
            </w:pPr>
            <w:r w:rsidRPr="00945269">
              <w:rPr>
                <w:szCs w:val="24"/>
              </w:rPr>
              <w:t xml:space="preserve"> </w:t>
            </w:r>
            <w:r w:rsidR="003B0A68" w:rsidRPr="003B0A68">
              <w:rPr>
                <w:bCs/>
                <w:i/>
                <w:iCs/>
                <w:szCs w:val="24"/>
              </w:rPr>
              <w:t>„Saulės fotovoltinės elektrinės projektavimas ir įrengimo Vilniaus regiono nepavojingųjų atliekų sąvartyne darbai“</w:t>
            </w:r>
            <w:r w:rsidR="003B0A68" w:rsidRPr="003B0A68">
              <w:rPr>
                <w:bCs/>
                <w:szCs w:val="24"/>
              </w:rPr>
              <w:t xml:space="preserve"> (2021 m. liepos 2 d. skelbtas Centrinėje viešųjų pirkimų informacinėje sistemoje (toliau – CVP IS), pirkimo Nr. </w:t>
            </w:r>
            <w:r w:rsidR="003B0A68" w:rsidRPr="003B0A68">
              <w:rPr>
                <w:szCs w:val="24"/>
              </w:rPr>
              <w:t>554584</w:t>
            </w:r>
            <w:r w:rsidR="003B0A68" w:rsidRPr="003B0A68">
              <w:rPr>
                <w:bCs/>
                <w:szCs w:val="24"/>
              </w:rPr>
              <w:t>) (toliau – Pirkimas)</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jc w:val="both"/>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1344EA26" w:rsidR="005D2529" w:rsidRPr="00945269" w:rsidRDefault="005D2529" w:rsidP="008254E8">
            <w:pPr>
              <w:spacing w:line="254" w:lineRule="auto"/>
              <w:jc w:val="both"/>
              <w:rPr>
                <w:szCs w:val="24"/>
              </w:rPr>
            </w:pPr>
            <w:r w:rsidRPr="00945269">
              <w:rPr>
                <w:szCs w:val="24"/>
              </w:rPr>
              <w:t>Įstatymas (redakcija nuo 2020 m. rugpjūčio 1 d. iki 2021 m. lapkričio 30 d.)</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jc w:val="both"/>
              <w:rPr>
                <w:rFonts w:eastAsia="Calibri"/>
                <w:szCs w:val="24"/>
              </w:rPr>
            </w:pPr>
            <w:r w:rsidRPr="00945269">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1A525C2A" w:rsidR="001C3CEF" w:rsidRPr="00945269" w:rsidRDefault="003B0A68" w:rsidP="008254E8">
            <w:pPr>
              <w:rPr>
                <w:szCs w:val="24"/>
              </w:rPr>
            </w:pPr>
            <w:r>
              <w:rPr>
                <w:szCs w:val="24"/>
              </w:rPr>
              <w:t>Supaprastintas pirkimas, atviras konkursas</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jc w:val="both"/>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D23224B" w14:textId="5FAB2F68" w:rsidR="001C3CEF" w:rsidRDefault="00960FAE" w:rsidP="008254E8">
            <w:pPr>
              <w:jc w:val="both"/>
              <w:rPr>
                <w:szCs w:val="24"/>
              </w:rPr>
            </w:pPr>
            <w:r>
              <w:rPr>
                <w:szCs w:val="24"/>
              </w:rPr>
              <w:t xml:space="preserve">Planuota Pirkimo vertė – </w:t>
            </w:r>
            <w:r w:rsidR="000C15D9">
              <w:rPr>
                <w:szCs w:val="24"/>
              </w:rPr>
              <w:t xml:space="preserve">80 </w:t>
            </w:r>
            <w:r>
              <w:rPr>
                <w:szCs w:val="24"/>
              </w:rPr>
              <w:t>000 Eur be PVM</w:t>
            </w:r>
          </w:p>
          <w:p w14:paraId="3FB69916" w14:textId="77493AC8" w:rsidR="00960FAE" w:rsidRPr="00945269" w:rsidRDefault="00960FAE" w:rsidP="008254E8">
            <w:pPr>
              <w:jc w:val="both"/>
              <w:rPr>
                <w:szCs w:val="24"/>
              </w:rPr>
            </w:pPr>
            <w:r>
              <w:rPr>
                <w:szCs w:val="24"/>
              </w:rPr>
              <w:t>Pirkimo sutarties vertė – 59 189,50 Eur be PVM.</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jc w:val="both"/>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5FE72ED2" w14:textId="77777777" w:rsidR="00A26234" w:rsidRDefault="00A26234" w:rsidP="008254E8">
            <w:pPr>
              <w:jc w:val="both"/>
              <w:rPr>
                <w:szCs w:val="24"/>
              </w:rPr>
            </w:pPr>
          </w:p>
          <w:p w14:paraId="1343EB67" w14:textId="4C4F8272" w:rsidR="001C3CEF" w:rsidRPr="00945269" w:rsidRDefault="00833921" w:rsidP="008254E8">
            <w:pPr>
              <w:jc w:val="both"/>
              <w:rPr>
                <w:szCs w:val="24"/>
              </w:rPr>
            </w:pPr>
            <w:r>
              <w:rPr>
                <w:szCs w:val="24"/>
              </w:rPr>
              <w:t>U</w:t>
            </w:r>
            <w:r w:rsidR="00A26234">
              <w:rPr>
                <w:szCs w:val="24"/>
              </w:rPr>
              <w:t>AB „Elektra man“, 304150616</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jc w:val="both"/>
              <w:rPr>
                <w:rFonts w:eastAsia="Calibri"/>
                <w:szCs w:val="24"/>
              </w:rPr>
            </w:pPr>
            <w:r w:rsidRPr="00945269">
              <w:rPr>
                <w:rFonts w:eastAsia="Calibri"/>
                <w:szCs w:val="24"/>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27A27A48" w:rsidR="001C3CEF" w:rsidRPr="00945269" w:rsidRDefault="009E63D6" w:rsidP="009E63D6">
            <w:pPr>
              <w:spacing w:line="254" w:lineRule="auto"/>
              <w:jc w:val="both"/>
              <w:rPr>
                <w:szCs w:val="24"/>
              </w:rPr>
            </w:pPr>
            <w:r w:rsidRPr="009E63D6">
              <w:rPr>
                <w:szCs w:val="24"/>
              </w:rPr>
              <w:t>Dalinis vertinimas dėl Pirkimo sąlygose nustatytų kvalifikacinių reikalavimų atitikties Įstatymo ir su jo įgyvendinimu susijusių teisės aktų nuostatoms/ Pirkimo vertin</w:t>
            </w:r>
            <w:r w:rsidR="000250F8">
              <w:rPr>
                <w:szCs w:val="24"/>
              </w:rPr>
              <w:t>i</w:t>
            </w:r>
            <w:r w:rsidRPr="009E63D6">
              <w:rPr>
                <w:szCs w:val="24"/>
              </w:rPr>
              <w:t xml:space="preserve">mas po </w:t>
            </w:r>
            <w:r>
              <w:rPr>
                <w:szCs w:val="24"/>
              </w:rPr>
              <w:t>s</w:t>
            </w:r>
            <w:r w:rsidRPr="009E63D6">
              <w:rPr>
                <w:szCs w:val="24"/>
              </w:rPr>
              <w:t>utarties sudarymo.</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721F7EA1" w:rsidR="001C3CEF" w:rsidRPr="009E63D6" w:rsidRDefault="009E63D6" w:rsidP="008254E8">
            <w:pPr>
              <w:jc w:val="both"/>
              <w:rPr>
                <w:szCs w:val="24"/>
              </w:rPr>
            </w:pPr>
            <w:r w:rsidRPr="009E63D6">
              <w:rPr>
                <w:szCs w:val="24"/>
              </w:rPr>
              <w:t>Pagal Klimato kaitos programos finansavimo priemonę „Atsinaujinančių energijos išteklių (saulės, vėjo, geoterminės energijos, biokuro ar kitų) panaudojimas privačių juridinių asmenų visuomeninės, gamybinės paskirties pastatuose, kitos paskirties inžineriniuose statiniuose (sąvartynuose, nuotekų valyklų statiniuose), pakeičiant iškastinio kuro naudojimą“</w:t>
            </w:r>
            <w:r w:rsidR="005E419A">
              <w:rPr>
                <w:szCs w:val="24"/>
              </w:rPr>
              <w:t>/APVA</w:t>
            </w:r>
          </w:p>
        </w:tc>
      </w:tr>
      <w:tr w:rsidR="001C3CEF" w:rsidRPr="00945269" w14:paraId="0E1C56DE" w14:textId="77777777" w:rsidTr="003A17D8">
        <w:tc>
          <w:tcPr>
            <w:tcW w:w="9781" w:type="dxa"/>
            <w:gridSpan w:val="2"/>
            <w:shd w:val="clear" w:color="auto" w:fill="auto"/>
            <w:vAlign w:val="center"/>
          </w:tcPr>
          <w:p w14:paraId="362D9791" w14:textId="64506314" w:rsidR="001C3CEF" w:rsidRPr="00945269" w:rsidRDefault="001C3CEF" w:rsidP="008254E8">
            <w:pPr>
              <w:jc w:val="both"/>
              <w:rPr>
                <w:szCs w:val="24"/>
              </w:rPr>
            </w:pPr>
            <w:r w:rsidRPr="00945269">
              <w:rPr>
                <w:szCs w:val="24"/>
              </w:rPr>
              <w:t>Jei dėl pirkimo/sutarties vyksta teismo procesas, nurodyti ieškinio (skundo) dalyką, bylos šalių pavadinimus, ar taikomos laikinosios apsaugos priemonės, teisminio nagrinėjimo stadiją: teismo procesas nevyksta.</w:t>
            </w:r>
          </w:p>
        </w:tc>
      </w:tr>
    </w:tbl>
    <w:p w14:paraId="393CA7B5" w14:textId="77777777" w:rsidR="00FC5CFE" w:rsidRPr="00945269" w:rsidRDefault="006970CE" w:rsidP="009A4F8B">
      <w:pPr>
        <w:jc w:val="both"/>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77777777" w:rsidR="0074149F" w:rsidRPr="00945269" w:rsidRDefault="0074149F" w:rsidP="00C803B6">
            <w:pPr>
              <w:rPr>
                <w:bCs/>
                <w:szCs w:val="24"/>
                <w:lang w:eastAsia="lt-LT"/>
              </w:rPr>
            </w:pPr>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0838FD2E" w:rsidR="0074149F" w:rsidRPr="00945269" w:rsidRDefault="00C803B6" w:rsidP="0074149F">
            <w:pPr>
              <w:rPr>
                <w:bCs/>
                <w:iCs/>
                <w:szCs w:val="24"/>
                <w:lang w:eastAsia="lt-LT"/>
              </w:rPr>
            </w:pPr>
            <w:r w:rsidRPr="00945269">
              <w:rPr>
                <w:b/>
                <w:iCs/>
                <w:szCs w:val="24"/>
                <w:lang w:eastAsia="lt-LT"/>
              </w:rPr>
              <w:t xml:space="preserve"> </w:t>
            </w:r>
            <w:r w:rsidR="005E419A" w:rsidRPr="005E419A">
              <w:rPr>
                <w:bCs/>
                <w:iCs/>
                <w:szCs w:val="24"/>
                <w:lang w:eastAsia="lt-LT"/>
              </w:rPr>
              <w:t xml:space="preserve">Įstatymo </w:t>
            </w:r>
            <w:r w:rsidR="004A2E05">
              <w:rPr>
                <w:bCs/>
                <w:iCs/>
                <w:szCs w:val="24"/>
                <w:lang w:eastAsia="lt-LT"/>
              </w:rPr>
              <w:t>17 straipsnio 1 dalis</w:t>
            </w:r>
            <w:r w:rsidR="004A2E05">
              <w:rPr>
                <w:rStyle w:val="FootnoteReference"/>
                <w:bCs/>
                <w:iCs/>
                <w:szCs w:val="24"/>
                <w:lang w:eastAsia="lt-LT"/>
              </w:rPr>
              <w:footnoteReference w:id="1"/>
            </w:r>
            <w:r w:rsidR="004A2E05">
              <w:rPr>
                <w:bCs/>
                <w:iCs/>
                <w:szCs w:val="24"/>
                <w:lang w:eastAsia="lt-LT"/>
              </w:rPr>
              <w:t xml:space="preserve">, </w:t>
            </w:r>
            <w:r w:rsidR="005E419A" w:rsidRPr="005E419A">
              <w:rPr>
                <w:bCs/>
                <w:iCs/>
                <w:szCs w:val="24"/>
                <w:lang w:eastAsia="lt-LT"/>
              </w:rPr>
              <w:t>47 straipsnio 1 dalis</w:t>
            </w:r>
            <w:r w:rsidR="004A2E05">
              <w:rPr>
                <w:rStyle w:val="FootnoteReference"/>
                <w:bCs/>
                <w:iCs/>
                <w:szCs w:val="24"/>
                <w:lang w:eastAsia="lt-LT"/>
              </w:rPr>
              <w:footnoteReference w:id="2"/>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E5550" w14:textId="7CB0D96A" w:rsidR="00112A7C" w:rsidRDefault="00267F26" w:rsidP="00112A7C">
            <w:pPr>
              <w:jc w:val="both"/>
              <w:rPr>
                <w:szCs w:val="24"/>
              </w:rPr>
            </w:pPr>
            <w:r w:rsidRPr="00945269">
              <w:rPr>
                <w:szCs w:val="24"/>
              </w:rPr>
              <w:t xml:space="preserve">      </w:t>
            </w:r>
            <w:r w:rsidR="005E419A">
              <w:rPr>
                <w:szCs w:val="24"/>
              </w:rPr>
              <w:t>APV</w:t>
            </w:r>
            <w:r w:rsidRPr="00945269">
              <w:rPr>
                <w:szCs w:val="24"/>
              </w:rPr>
              <w:t>A prašo</w:t>
            </w:r>
            <w:r w:rsidRPr="00945269">
              <w:rPr>
                <w:szCs w:val="24"/>
                <w:vertAlign w:val="superscript"/>
              </w:rPr>
              <w:footnoteReference w:id="3"/>
            </w:r>
            <w:r w:rsidRPr="00945269">
              <w:rPr>
                <w:szCs w:val="24"/>
              </w:rPr>
              <w:t xml:space="preserve"> atlikti dalinį vertinimą</w:t>
            </w:r>
            <w:r w:rsidR="006C70F5">
              <w:rPr>
                <w:szCs w:val="24"/>
              </w:rPr>
              <w:t xml:space="preserve"> dėl</w:t>
            </w:r>
            <w:r w:rsidRPr="000E2AF9">
              <w:rPr>
                <w:szCs w:val="24"/>
              </w:rPr>
              <w:t xml:space="preserve"> </w:t>
            </w:r>
            <w:r w:rsidR="00112A7C">
              <w:rPr>
                <w:szCs w:val="24"/>
              </w:rPr>
              <w:t>Pirkimo sąlygų</w:t>
            </w:r>
            <w:r w:rsidR="0038134B">
              <w:rPr>
                <w:rStyle w:val="FootnoteReference"/>
                <w:szCs w:val="24"/>
              </w:rPr>
              <w:footnoteReference w:id="4"/>
            </w:r>
            <w:r w:rsidR="00112A7C">
              <w:rPr>
                <w:szCs w:val="24"/>
              </w:rPr>
              <w:t xml:space="preserve"> 3.2 papunkčio 3</w:t>
            </w:r>
            <w:r w:rsidR="006C70F5">
              <w:rPr>
                <w:rStyle w:val="FootnoteReference"/>
                <w:szCs w:val="24"/>
              </w:rPr>
              <w:footnoteReference w:id="5"/>
            </w:r>
            <w:r w:rsidR="00112A7C">
              <w:rPr>
                <w:szCs w:val="24"/>
              </w:rPr>
              <w:t xml:space="preserve"> ir 4</w:t>
            </w:r>
            <w:r w:rsidR="006C70F5">
              <w:rPr>
                <w:rStyle w:val="FootnoteReference"/>
                <w:szCs w:val="24"/>
              </w:rPr>
              <w:footnoteReference w:id="6"/>
            </w:r>
            <w:r w:rsidR="008C4ED4">
              <w:rPr>
                <w:szCs w:val="24"/>
              </w:rPr>
              <w:t xml:space="preserve"> </w:t>
            </w:r>
            <w:r w:rsidR="00112A7C">
              <w:rPr>
                <w:szCs w:val="24"/>
              </w:rPr>
              <w:t xml:space="preserve">eilutėse nustatytų reikalavimų </w:t>
            </w:r>
            <w:r w:rsidR="008C4ED4">
              <w:rPr>
                <w:szCs w:val="24"/>
              </w:rPr>
              <w:t xml:space="preserve">(toliau – Kvalifikaciniai reikalavimai) </w:t>
            </w:r>
            <w:r w:rsidR="00112A7C">
              <w:rPr>
                <w:szCs w:val="24"/>
              </w:rPr>
              <w:t>atiti</w:t>
            </w:r>
            <w:r w:rsidR="006C70F5">
              <w:rPr>
                <w:szCs w:val="24"/>
              </w:rPr>
              <w:t>kties</w:t>
            </w:r>
            <w:r w:rsidR="00112A7C">
              <w:rPr>
                <w:szCs w:val="24"/>
              </w:rPr>
              <w:t xml:space="preserve"> Įstatymo ir su jo įgyvendinimu susijusių teisės aktų nuosta</w:t>
            </w:r>
            <w:r w:rsidR="006C70F5">
              <w:rPr>
                <w:szCs w:val="24"/>
              </w:rPr>
              <w:t>toms.</w:t>
            </w:r>
          </w:p>
          <w:p w14:paraId="5BB654F6" w14:textId="07ABF29D" w:rsidR="009D3D76" w:rsidRDefault="00BA22DD" w:rsidP="00112A7C">
            <w:pPr>
              <w:jc w:val="both"/>
              <w:rPr>
                <w:szCs w:val="24"/>
              </w:rPr>
            </w:pPr>
            <w:r>
              <w:rPr>
                <w:szCs w:val="24"/>
              </w:rPr>
              <w:t xml:space="preserve">     Tarnyba prašė</w:t>
            </w:r>
            <w:r>
              <w:rPr>
                <w:rStyle w:val="FootnoteReference"/>
                <w:szCs w:val="24"/>
              </w:rPr>
              <w:footnoteReference w:id="7"/>
            </w:r>
            <w:r>
              <w:rPr>
                <w:szCs w:val="24"/>
              </w:rPr>
              <w:t xml:space="preserve"> Perkančiosios organizacijos </w:t>
            </w:r>
            <w:r w:rsidR="008C4ED4" w:rsidRPr="008C4ED4">
              <w:rPr>
                <w:szCs w:val="24"/>
              </w:rPr>
              <w:t xml:space="preserve">paaiškinti ir pagrįsti </w:t>
            </w:r>
            <w:r w:rsidR="008C4ED4">
              <w:rPr>
                <w:szCs w:val="24"/>
              </w:rPr>
              <w:t>K</w:t>
            </w:r>
            <w:r w:rsidR="008C4ED4" w:rsidRPr="008C4ED4">
              <w:rPr>
                <w:szCs w:val="24"/>
              </w:rPr>
              <w:t>valifikaci</w:t>
            </w:r>
            <w:r w:rsidR="008C4ED4">
              <w:rPr>
                <w:szCs w:val="24"/>
              </w:rPr>
              <w:t>nių</w:t>
            </w:r>
            <w:r w:rsidR="008C4ED4" w:rsidRPr="008C4ED4">
              <w:rPr>
                <w:szCs w:val="24"/>
              </w:rPr>
              <w:t xml:space="preserve"> reikalavimų proporcingumą Pirkimo objektui ir atitiktį Įstatymo 47 straipsnio 1 dalies reikalavimams</w:t>
            </w:r>
            <w:r w:rsidR="009D3D76">
              <w:rPr>
                <w:szCs w:val="24"/>
              </w:rPr>
              <w:t>.</w:t>
            </w:r>
          </w:p>
          <w:p w14:paraId="0287B250" w14:textId="629693E3" w:rsidR="00BB7A5C" w:rsidRDefault="004C2155" w:rsidP="00112A7C">
            <w:pPr>
              <w:jc w:val="both"/>
              <w:rPr>
                <w:szCs w:val="24"/>
              </w:rPr>
            </w:pPr>
            <w:r>
              <w:rPr>
                <w:szCs w:val="24"/>
              </w:rPr>
              <w:t xml:space="preserve">     Perkančioji organizacija Kvalifikacinių reikalavimų nustaty</w:t>
            </w:r>
            <w:r w:rsidR="00457D53">
              <w:rPr>
                <w:szCs w:val="24"/>
              </w:rPr>
              <w:t>mą motyvuoja</w:t>
            </w:r>
            <w:r w:rsidR="009F4C0F">
              <w:rPr>
                <w:rStyle w:val="FootnoteReference"/>
                <w:szCs w:val="24"/>
              </w:rPr>
              <w:footnoteReference w:id="8"/>
            </w:r>
            <w:r w:rsidR="00457D53">
              <w:rPr>
                <w:szCs w:val="24"/>
              </w:rPr>
              <w:t xml:space="preserve"> tuo, kad</w:t>
            </w:r>
            <w:r w:rsidR="00BB7A5C">
              <w:rPr>
                <w:szCs w:val="24"/>
              </w:rPr>
              <w:t>:</w:t>
            </w:r>
          </w:p>
          <w:p w14:paraId="5F34313B" w14:textId="04D927C4" w:rsidR="00112A7C" w:rsidRPr="00BB7A5C" w:rsidRDefault="00323580" w:rsidP="00BB7A5C">
            <w:pPr>
              <w:pStyle w:val="ListParagraph"/>
              <w:numPr>
                <w:ilvl w:val="0"/>
                <w:numId w:val="4"/>
              </w:numPr>
              <w:ind w:left="0"/>
              <w:jc w:val="both"/>
              <w:rPr>
                <w:szCs w:val="24"/>
              </w:rPr>
            </w:pPr>
            <w:r w:rsidRPr="00BB7A5C">
              <w:rPr>
                <w:szCs w:val="24"/>
              </w:rPr>
              <w:t xml:space="preserve"> </w:t>
            </w:r>
            <w:r w:rsidR="00BB7A5C">
              <w:rPr>
                <w:szCs w:val="24"/>
              </w:rPr>
              <w:t xml:space="preserve">    - </w:t>
            </w:r>
            <w:r w:rsidRPr="00BB7A5C">
              <w:rPr>
                <w:szCs w:val="24"/>
              </w:rPr>
              <w:t>Ti</w:t>
            </w:r>
            <w:r w:rsidR="00F6240A" w:rsidRPr="00BB7A5C">
              <w:rPr>
                <w:bCs/>
                <w:szCs w:val="24"/>
              </w:rPr>
              <w:t>ekėjo kvalifikacijos reikalavimų nustatymo metodikos</w:t>
            </w:r>
            <w:r w:rsidR="00F6240A">
              <w:rPr>
                <w:rStyle w:val="FootnoteReference"/>
                <w:bCs/>
                <w:szCs w:val="24"/>
              </w:rPr>
              <w:footnoteReference w:id="9"/>
            </w:r>
            <w:r w:rsidR="00F6240A" w:rsidRPr="00BB7A5C">
              <w:rPr>
                <w:bCs/>
                <w:szCs w:val="24"/>
              </w:rPr>
              <w:t xml:space="preserve"> (toliau – Kvalifikacijos metodika) </w:t>
            </w:r>
            <w:r w:rsidRPr="00BB7A5C">
              <w:rPr>
                <w:bCs/>
                <w:szCs w:val="24"/>
              </w:rPr>
              <w:t xml:space="preserve">16 punkto </w:t>
            </w:r>
            <w:r w:rsidR="009D1F60">
              <w:rPr>
                <w:bCs/>
                <w:szCs w:val="24"/>
              </w:rPr>
              <w:t>ketvirtojoje</w:t>
            </w:r>
            <w:r w:rsidRPr="00BB7A5C">
              <w:rPr>
                <w:bCs/>
                <w:szCs w:val="24"/>
              </w:rPr>
              <w:t xml:space="preserve"> pastraipoje </w:t>
            </w:r>
            <w:r w:rsidR="006E60EC" w:rsidRPr="00BB7A5C">
              <w:rPr>
                <w:bCs/>
                <w:szCs w:val="24"/>
              </w:rPr>
              <w:t xml:space="preserve">nustatyta, kad </w:t>
            </w:r>
            <w:r w:rsidR="006E60EC" w:rsidRPr="00BB7A5C">
              <w:rPr>
                <w:bCs/>
                <w:i/>
                <w:iCs/>
                <w:szCs w:val="24"/>
              </w:rPr>
              <w:t xml:space="preserve">„&lt;..&gt; Apibrėžiant reikalavimą verte, kiekiu, apimtimi (plotas, ilgis, kiekis ir kt.), reikalaujama patirties reikšmė turi būti 0,3-0,7 dydžio (arba mažesnė), lyginant atitinkamai su numatoma pirkimo sutarties verte, kiekiu, apimtimi &lt;..&gt;“. </w:t>
            </w:r>
            <w:r w:rsidR="006E60EC" w:rsidRPr="00BB7A5C">
              <w:rPr>
                <w:bCs/>
                <w:szCs w:val="24"/>
              </w:rPr>
              <w:t>Perkančioji organizacija nustatė vidutinę reikalaujamos patirties reikšm</w:t>
            </w:r>
            <w:r w:rsidR="00BB7A5C" w:rsidRPr="00BB7A5C">
              <w:rPr>
                <w:bCs/>
                <w:szCs w:val="24"/>
              </w:rPr>
              <w:t>ę</w:t>
            </w:r>
            <w:r w:rsidR="006E60EC" w:rsidRPr="00BB7A5C">
              <w:rPr>
                <w:bCs/>
                <w:szCs w:val="24"/>
              </w:rPr>
              <w:t xml:space="preserve">, atsižvelgiant į įsigyjamos saulės </w:t>
            </w:r>
            <w:r w:rsidR="00753FF4">
              <w:rPr>
                <w:bCs/>
                <w:szCs w:val="24"/>
              </w:rPr>
              <w:t>elektrinės</w:t>
            </w:r>
            <w:r w:rsidR="006E60EC" w:rsidRPr="00BB7A5C">
              <w:rPr>
                <w:bCs/>
                <w:szCs w:val="24"/>
              </w:rPr>
              <w:t xml:space="preserve"> galią</w:t>
            </w:r>
            <w:r w:rsidR="00BB7A5C" w:rsidRPr="00BB7A5C">
              <w:rPr>
                <w:bCs/>
                <w:szCs w:val="24"/>
              </w:rPr>
              <w:t xml:space="preserve"> – 100 kW</w:t>
            </w:r>
            <w:r w:rsidR="00BB7A5C">
              <w:rPr>
                <w:bCs/>
                <w:szCs w:val="24"/>
              </w:rPr>
              <w:t>;</w:t>
            </w:r>
          </w:p>
          <w:p w14:paraId="3FFC1939" w14:textId="0EA49464" w:rsidR="00BB7A5C" w:rsidRPr="00D00D2A" w:rsidRDefault="005D0E2C" w:rsidP="00BB7A5C">
            <w:pPr>
              <w:pStyle w:val="ListParagraph"/>
              <w:numPr>
                <w:ilvl w:val="0"/>
                <w:numId w:val="4"/>
              </w:numPr>
              <w:ind w:left="0"/>
              <w:jc w:val="both"/>
              <w:rPr>
                <w:szCs w:val="24"/>
              </w:rPr>
            </w:pPr>
            <w:r>
              <w:rPr>
                <w:bCs/>
                <w:szCs w:val="24"/>
              </w:rPr>
              <w:t xml:space="preserve">     </w:t>
            </w:r>
            <w:r w:rsidR="00BB7A5C">
              <w:rPr>
                <w:bCs/>
                <w:szCs w:val="24"/>
              </w:rPr>
              <w:t xml:space="preserve">- </w:t>
            </w:r>
            <w:r w:rsidR="002810BD" w:rsidRPr="002810BD">
              <w:rPr>
                <w:bCs/>
                <w:szCs w:val="24"/>
              </w:rPr>
              <w:t>Perkančiajai organizacijai nustačius pernelyg žemą kvalifikacijos reikalavimą kyla grėsmė, kad tiekėjas netinkamai arba visai neįvykdys pirkimo sutarties</w:t>
            </w:r>
            <w:r w:rsidR="002810BD">
              <w:rPr>
                <w:bCs/>
                <w:szCs w:val="24"/>
              </w:rPr>
              <w:t xml:space="preserve">, nes, Perkančiosios organizacijos nuomone, </w:t>
            </w:r>
            <w:r w:rsidR="002810BD" w:rsidRPr="002810BD">
              <w:rPr>
                <w:bCs/>
                <w:szCs w:val="24"/>
              </w:rPr>
              <w:t xml:space="preserve">tiekėjas, suprojektavęs ir įrengęs 30 kW saulės </w:t>
            </w:r>
            <w:r w:rsidR="00753FF4">
              <w:rPr>
                <w:bCs/>
                <w:szCs w:val="24"/>
              </w:rPr>
              <w:t>elektrinę</w:t>
            </w:r>
            <w:r w:rsidR="009D1F60">
              <w:rPr>
                <w:bCs/>
                <w:szCs w:val="24"/>
              </w:rPr>
              <w:t>,</w:t>
            </w:r>
            <w:r w:rsidR="002810BD" w:rsidRPr="002810BD">
              <w:rPr>
                <w:bCs/>
                <w:i/>
                <w:iCs/>
                <w:szCs w:val="24"/>
              </w:rPr>
              <w:t xml:space="preserve"> </w:t>
            </w:r>
            <w:r w:rsidR="002810BD">
              <w:rPr>
                <w:bCs/>
                <w:szCs w:val="24"/>
              </w:rPr>
              <w:t>nėra</w:t>
            </w:r>
            <w:r w:rsidR="002810BD" w:rsidRPr="002810BD">
              <w:rPr>
                <w:bCs/>
                <w:szCs w:val="24"/>
              </w:rPr>
              <w:t xml:space="preserve"> tapačiai pajėgus suprojektuoti ir įrengti 50 kW</w:t>
            </w:r>
            <w:r w:rsidR="002810BD">
              <w:rPr>
                <w:bCs/>
                <w:szCs w:val="24"/>
              </w:rPr>
              <w:t xml:space="preserve"> </w:t>
            </w:r>
            <w:r w:rsidR="002810BD" w:rsidRPr="002810BD">
              <w:rPr>
                <w:bCs/>
                <w:szCs w:val="24"/>
              </w:rPr>
              <w:t xml:space="preserve">saulės </w:t>
            </w:r>
            <w:r w:rsidR="00753FF4">
              <w:rPr>
                <w:bCs/>
                <w:szCs w:val="24"/>
              </w:rPr>
              <w:t>elektrin</w:t>
            </w:r>
            <w:r w:rsidR="002810BD" w:rsidRPr="002810BD">
              <w:rPr>
                <w:bCs/>
                <w:szCs w:val="24"/>
              </w:rPr>
              <w:t xml:space="preserve">ę, kadangi kvalifikacijos reikalavimas yra susijęs su tiekėjo gebėjimu, pajėgumu įvykdyti sudarytą pirkimo sutartį, t. y. yra svarbūs medžiagų įsigijimo </w:t>
            </w:r>
            <w:r w:rsidR="002810BD" w:rsidRPr="002810BD">
              <w:rPr>
                <w:bCs/>
                <w:szCs w:val="24"/>
              </w:rPr>
              <w:lastRenderedPageBreak/>
              <w:t xml:space="preserve">pajėgumai, tiekėjo turimų darbuotojų skaičius ir daugelis kitų tiekėjo pajėgumų aspektų, reikalingų ir susijusių su planuojamos įrengti saulės </w:t>
            </w:r>
            <w:r w:rsidR="00753FF4">
              <w:rPr>
                <w:bCs/>
                <w:szCs w:val="24"/>
              </w:rPr>
              <w:t>elektrinės</w:t>
            </w:r>
            <w:r w:rsidR="002810BD" w:rsidRPr="002810BD">
              <w:rPr>
                <w:bCs/>
                <w:szCs w:val="24"/>
              </w:rPr>
              <w:t xml:space="preserve"> galingumu</w:t>
            </w:r>
            <w:r w:rsidR="00D00D2A">
              <w:rPr>
                <w:bCs/>
                <w:szCs w:val="24"/>
              </w:rPr>
              <w:t>;</w:t>
            </w:r>
          </w:p>
          <w:p w14:paraId="0A1D0AEF" w14:textId="1801081B" w:rsidR="00D00D2A" w:rsidRPr="00D00D2A" w:rsidRDefault="005D0E2C" w:rsidP="00BB7A5C">
            <w:pPr>
              <w:pStyle w:val="ListParagraph"/>
              <w:numPr>
                <w:ilvl w:val="0"/>
                <w:numId w:val="4"/>
              </w:numPr>
              <w:ind w:left="0"/>
              <w:jc w:val="both"/>
              <w:rPr>
                <w:szCs w:val="24"/>
              </w:rPr>
            </w:pPr>
            <w:r>
              <w:rPr>
                <w:bCs/>
                <w:szCs w:val="24"/>
              </w:rPr>
              <w:t xml:space="preserve">     </w:t>
            </w:r>
            <w:r w:rsidR="00D00D2A">
              <w:rPr>
                <w:bCs/>
                <w:szCs w:val="24"/>
              </w:rPr>
              <w:t>- Perkančioji organizacija negavo prašymų ar pretenzijų pakeisti Kvalifikacinius reikalavimus;</w:t>
            </w:r>
          </w:p>
          <w:p w14:paraId="56CC6C81" w14:textId="7152F617" w:rsidR="00D00D2A" w:rsidRPr="002810BD" w:rsidRDefault="005D0E2C" w:rsidP="00BB7A5C">
            <w:pPr>
              <w:pStyle w:val="ListParagraph"/>
              <w:numPr>
                <w:ilvl w:val="0"/>
                <w:numId w:val="4"/>
              </w:numPr>
              <w:ind w:left="0"/>
              <w:jc w:val="both"/>
              <w:rPr>
                <w:szCs w:val="24"/>
              </w:rPr>
            </w:pPr>
            <w:r>
              <w:rPr>
                <w:bCs/>
                <w:szCs w:val="24"/>
              </w:rPr>
              <w:t xml:space="preserve">     </w:t>
            </w:r>
            <w:r w:rsidR="00D00D2A">
              <w:rPr>
                <w:bCs/>
                <w:szCs w:val="24"/>
              </w:rPr>
              <w:t xml:space="preserve">- </w:t>
            </w:r>
            <w:r w:rsidR="00E91B72">
              <w:rPr>
                <w:bCs/>
                <w:szCs w:val="24"/>
              </w:rPr>
              <w:t>Kvalifikacinių reikalavimų atitikčiai pagrįsti t</w:t>
            </w:r>
            <w:r w:rsidR="00E91B72" w:rsidRPr="00E91B72">
              <w:rPr>
                <w:bCs/>
                <w:szCs w:val="24"/>
              </w:rPr>
              <w:t>iekėja</w:t>
            </w:r>
            <w:r w:rsidR="00E91B72">
              <w:rPr>
                <w:bCs/>
                <w:szCs w:val="24"/>
              </w:rPr>
              <w:t>i</w:t>
            </w:r>
            <w:r w:rsidR="00E91B72" w:rsidRPr="00E91B72">
              <w:rPr>
                <w:bCs/>
                <w:szCs w:val="24"/>
              </w:rPr>
              <w:t xml:space="preserve"> turi teisę remtis kitų ūkio subjektų pajėgumais</w:t>
            </w:r>
            <w:r w:rsidR="00227730">
              <w:rPr>
                <w:bCs/>
                <w:szCs w:val="24"/>
              </w:rPr>
              <w:t xml:space="preserve">. </w:t>
            </w:r>
            <w:r w:rsidR="00E91B72" w:rsidRPr="00E91B72">
              <w:rPr>
                <w:bCs/>
                <w:szCs w:val="24"/>
              </w:rPr>
              <w:t xml:space="preserve"> </w:t>
            </w:r>
          </w:p>
          <w:p w14:paraId="040C3C8F" w14:textId="438A0385" w:rsidR="00636991" w:rsidRPr="00B96629" w:rsidRDefault="001962A5" w:rsidP="00636991">
            <w:pPr>
              <w:pStyle w:val="ListParagraph"/>
              <w:numPr>
                <w:ilvl w:val="0"/>
                <w:numId w:val="4"/>
              </w:numPr>
              <w:ind w:left="0"/>
              <w:jc w:val="both"/>
              <w:rPr>
                <w:noProof/>
              </w:rPr>
            </w:pPr>
            <w:r w:rsidRPr="005D0E2C">
              <w:rPr>
                <w:szCs w:val="24"/>
              </w:rPr>
              <w:t xml:space="preserve">    </w:t>
            </w:r>
            <w:r w:rsidR="005D0E2C">
              <w:rPr>
                <w:noProof/>
              </w:rPr>
              <w:t xml:space="preserve">  </w:t>
            </w:r>
            <w:r w:rsidR="00EA7499">
              <w:rPr>
                <w:noProof/>
              </w:rPr>
              <w:t xml:space="preserve">Tarnyba pažymi, kad </w:t>
            </w:r>
            <w:r w:rsidRPr="005D0E2C">
              <w:rPr>
                <w:szCs w:val="24"/>
              </w:rPr>
              <w:t xml:space="preserve">įrengiant saulės </w:t>
            </w:r>
            <w:r w:rsidR="00753FF4">
              <w:rPr>
                <w:szCs w:val="24"/>
              </w:rPr>
              <w:t>elektrines</w:t>
            </w:r>
            <w:r w:rsidR="009D1F60">
              <w:rPr>
                <w:szCs w:val="24"/>
              </w:rPr>
              <w:t>,</w:t>
            </w:r>
            <w:r w:rsidRPr="005D0E2C">
              <w:rPr>
                <w:szCs w:val="24"/>
              </w:rPr>
              <w:t xml:space="preserve"> priklausomai nuo galios</w:t>
            </w:r>
            <w:r w:rsidR="009D1F60">
              <w:rPr>
                <w:szCs w:val="24"/>
              </w:rPr>
              <w:t>,</w:t>
            </w:r>
            <w:r w:rsidRPr="005D0E2C">
              <w:rPr>
                <w:szCs w:val="24"/>
              </w:rPr>
              <w:t xml:space="preserve"> yra keliami skirtingi reikalavimai tiek projektavimui, tiek saulės </w:t>
            </w:r>
            <w:r w:rsidR="00753FF4">
              <w:rPr>
                <w:szCs w:val="24"/>
              </w:rPr>
              <w:t xml:space="preserve">elektrinių </w:t>
            </w:r>
            <w:r w:rsidR="00AC20A8">
              <w:rPr>
                <w:szCs w:val="24"/>
              </w:rPr>
              <w:t>statybai</w:t>
            </w:r>
            <w:r w:rsidRPr="005D0E2C">
              <w:rPr>
                <w:szCs w:val="24"/>
              </w:rPr>
              <w:t xml:space="preserve">. </w:t>
            </w:r>
            <w:r w:rsidR="00636991">
              <w:rPr>
                <w:szCs w:val="24"/>
              </w:rPr>
              <w:t xml:space="preserve">   </w:t>
            </w:r>
          </w:p>
          <w:p w14:paraId="3C475409" w14:textId="059255CB" w:rsidR="00636991" w:rsidRPr="00B96629" w:rsidRDefault="00636991" w:rsidP="00636991">
            <w:pPr>
              <w:pStyle w:val="ListParagraph"/>
              <w:numPr>
                <w:ilvl w:val="0"/>
                <w:numId w:val="4"/>
              </w:numPr>
              <w:ind w:left="0"/>
              <w:jc w:val="both"/>
              <w:rPr>
                <w:noProof/>
              </w:rPr>
            </w:pPr>
            <w:r w:rsidRPr="00B96629">
              <w:rPr>
                <w:szCs w:val="24"/>
              </w:rPr>
              <w:t xml:space="preserve">       </w:t>
            </w:r>
            <w:r w:rsidRPr="00B96629">
              <w:rPr>
                <w:iCs/>
                <w:szCs w:val="24"/>
              </w:rPr>
              <w:t>Atsinaujinančių išteklių energetikos įstatymo</w:t>
            </w:r>
            <w:r w:rsidRPr="00636991">
              <w:rPr>
                <w:vertAlign w:val="superscript"/>
              </w:rPr>
              <w:footnoteReference w:id="10"/>
            </w:r>
            <w:r w:rsidRPr="00636991">
              <w:rPr>
                <w:iCs/>
                <w:szCs w:val="24"/>
              </w:rPr>
              <w:t xml:space="preserve"> </w:t>
            </w:r>
            <w:r w:rsidR="003B7F96">
              <w:rPr>
                <w:iCs/>
                <w:szCs w:val="24"/>
              </w:rPr>
              <w:t xml:space="preserve">49 straipsnio </w:t>
            </w:r>
            <w:r w:rsidRPr="00636991">
              <w:rPr>
                <w:iCs/>
                <w:szCs w:val="24"/>
              </w:rPr>
              <w:t xml:space="preserve">3 </w:t>
            </w:r>
            <w:r w:rsidR="003B7F96">
              <w:rPr>
                <w:iCs/>
                <w:szCs w:val="24"/>
              </w:rPr>
              <w:t>dalyje</w:t>
            </w:r>
            <w:r w:rsidRPr="00636991">
              <w:rPr>
                <w:iCs/>
                <w:szCs w:val="24"/>
              </w:rPr>
              <w:t xml:space="preserve"> nustatyta, kad „</w:t>
            </w:r>
            <w:r w:rsidRPr="00B96629">
              <w:rPr>
                <w:i/>
                <w:szCs w:val="24"/>
              </w:rPr>
              <w:t xml:space="preserve">Atsižvelgiant į </w:t>
            </w:r>
            <w:r w:rsidRPr="00B96629">
              <w:rPr>
                <w:i/>
                <w:szCs w:val="24"/>
                <w:u w:val="single"/>
              </w:rPr>
              <w:t>nedidelės įrengtosios galios elektrinių (iki 500 kW)</w:t>
            </w:r>
            <w:r w:rsidRPr="00B96629">
              <w:rPr>
                <w:i/>
                <w:szCs w:val="24"/>
              </w:rPr>
              <w:t>, naudojančių atsinaujinančius energijos išteklius, ribotą dydį ir galimą poveikį ir siekiant išvengti neproporcingos finansinės bei administracinės naštos, atsakingos institucijos užtikrina, kad nedidelės įrengtosios galios elektrinių</w:t>
            </w:r>
            <w:r w:rsidRPr="00B96629">
              <w:rPr>
                <w:i/>
                <w:szCs w:val="24"/>
                <w:u w:val="single"/>
              </w:rPr>
              <w:t xml:space="preserve"> projektavimui ir statybai</w:t>
            </w:r>
            <w:r w:rsidR="00B96629" w:rsidRPr="00B96629">
              <w:rPr>
                <w:i/>
                <w:szCs w:val="24"/>
                <w:u w:val="single"/>
              </w:rPr>
              <w:t xml:space="preserve"> &lt;..&gt; </w:t>
            </w:r>
            <w:r w:rsidRPr="00B96629">
              <w:rPr>
                <w:i/>
                <w:szCs w:val="24"/>
                <w:u w:val="single"/>
              </w:rPr>
              <w:t>būtų taikomi supaprastinti reikalavimai</w:t>
            </w:r>
            <w:r w:rsidRPr="00B96629">
              <w:rPr>
                <w:i/>
                <w:szCs w:val="24"/>
              </w:rPr>
              <w:t>, nereikalaujant rengti detaliųjų planų ir keisti pagrindinę žemės naudojimo paskirtį, jeigu tai neprieštarauja vietos tvarkymo ir naudojimo reglamentams</w:t>
            </w:r>
            <w:r>
              <w:rPr>
                <w:iCs/>
                <w:szCs w:val="24"/>
              </w:rPr>
              <w:t>“.</w:t>
            </w:r>
          </w:p>
          <w:p w14:paraId="3262DB41" w14:textId="2B1F06AE" w:rsidR="00ED11CB" w:rsidRPr="00ED11CB" w:rsidRDefault="00F86458" w:rsidP="00ED11CB">
            <w:pPr>
              <w:pStyle w:val="ListParagraph"/>
              <w:numPr>
                <w:ilvl w:val="0"/>
                <w:numId w:val="4"/>
              </w:numPr>
              <w:ind w:left="0"/>
              <w:jc w:val="both"/>
              <w:rPr>
                <w:noProof/>
              </w:rPr>
            </w:pPr>
            <w:r>
              <w:rPr>
                <w:noProof/>
              </w:rPr>
              <w:t xml:space="preserve">      Vadovaujantis  STR 1.01.03:2017 „Statinių klasifikavimas“</w:t>
            </w:r>
            <w:r w:rsidR="00A661B4">
              <w:rPr>
                <w:noProof/>
              </w:rPr>
              <w:t xml:space="preserve"> 12 punkto</w:t>
            </w:r>
            <w:r>
              <w:rPr>
                <w:noProof/>
              </w:rPr>
              <w:t xml:space="preserve"> nuostatomis</w:t>
            </w:r>
            <w:r>
              <w:rPr>
                <w:rStyle w:val="FootnoteReference"/>
                <w:noProof/>
              </w:rPr>
              <w:footnoteReference w:id="11"/>
            </w:r>
            <w:r>
              <w:rPr>
                <w:noProof/>
              </w:rPr>
              <w:t xml:space="preserve">, </w:t>
            </w:r>
            <w:r w:rsidR="00A661B4">
              <w:rPr>
                <w:noProof/>
              </w:rPr>
              <w:t>saulės elektinės yra priskiriamos kitos paskirties inžineriniems</w:t>
            </w:r>
            <w:r w:rsidR="00750796">
              <w:rPr>
                <w:noProof/>
              </w:rPr>
              <w:t xml:space="preserve"> statiniams. </w:t>
            </w:r>
            <w:r w:rsidR="002746B4">
              <w:rPr>
                <w:noProof/>
              </w:rPr>
              <w:t xml:space="preserve">Saulės elektrinės, kurių galia ≤ 30 kW priklauso nesudėtingų statinių II grupei ir jų projektavimui </w:t>
            </w:r>
            <w:r w:rsidR="005638C9">
              <w:rPr>
                <w:noProof/>
              </w:rPr>
              <w:t>bei</w:t>
            </w:r>
            <w:r w:rsidR="002746B4">
              <w:rPr>
                <w:noProof/>
              </w:rPr>
              <w:t xml:space="preserve"> įrengimui taikomos supaprastintos sąlygos</w:t>
            </w:r>
            <w:r w:rsidR="00C946FC">
              <w:rPr>
                <w:noProof/>
              </w:rPr>
              <w:t>, t.y. nekeliami papildomi reikalavimai proj</w:t>
            </w:r>
            <w:r w:rsidR="00B96629">
              <w:rPr>
                <w:noProof/>
              </w:rPr>
              <w:t>e</w:t>
            </w:r>
            <w:r w:rsidR="00C946FC">
              <w:rPr>
                <w:noProof/>
              </w:rPr>
              <w:t>ktavimui ir įrengimui.</w:t>
            </w:r>
            <w:r w:rsidR="006A0AF8">
              <w:rPr>
                <w:noProof/>
              </w:rPr>
              <w:t xml:space="preserve"> Tuo tarpu, saulės elekrinės, kurių galia didesnė nei 30 kW yra priskiriamos neypatingų statinių grupei ir jų įrengimui </w:t>
            </w:r>
            <w:r w:rsidR="005638C9" w:rsidRPr="00B96629">
              <w:rPr>
                <w:noProof/>
              </w:rPr>
              <w:t>taikomos sąlygos dėl</w:t>
            </w:r>
            <w:r w:rsidR="005638C9" w:rsidRPr="005638C9">
              <w:rPr>
                <w:noProof/>
              </w:rPr>
              <w:t xml:space="preserve"> kurių reikalingas Valstybinės energetikos reguliavimo tarnybos</w:t>
            </w:r>
            <w:r w:rsidR="00ED11CB">
              <w:rPr>
                <w:noProof/>
              </w:rPr>
              <w:t xml:space="preserve"> (toliau – VERT)</w:t>
            </w:r>
            <w:r w:rsidR="005638C9" w:rsidRPr="005638C9">
              <w:rPr>
                <w:noProof/>
              </w:rPr>
              <w:t xml:space="preserve"> leidimas plėtoti elektros energijos pajėgumus, reikia išankstinių ESO sąlygų</w:t>
            </w:r>
            <w:r w:rsidR="005638C9">
              <w:rPr>
                <w:noProof/>
              </w:rPr>
              <w:t xml:space="preserve"> bei kt. </w:t>
            </w:r>
            <w:r w:rsidR="00ED11CB" w:rsidRPr="00ED11CB">
              <w:rPr>
                <w:noProof/>
              </w:rPr>
              <w:t xml:space="preserve"> </w:t>
            </w:r>
            <w:r w:rsidR="00ED11CB">
              <w:rPr>
                <w:noProof/>
              </w:rPr>
              <w:t>Į</w:t>
            </w:r>
            <w:r w:rsidR="00ED11CB" w:rsidRPr="00ED11CB">
              <w:rPr>
                <w:noProof/>
              </w:rPr>
              <w:t xml:space="preserve">vertinus VERT reikalavimus, atitinkamai turėtų būti keliami </w:t>
            </w:r>
            <w:r w:rsidR="00AC20A8">
              <w:rPr>
                <w:noProof/>
              </w:rPr>
              <w:t xml:space="preserve">minimalūs </w:t>
            </w:r>
            <w:r w:rsidR="00ED11CB" w:rsidRPr="00ED11CB">
              <w:rPr>
                <w:noProof/>
              </w:rPr>
              <w:t>kvalifikac</w:t>
            </w:r>
            <w:r w:rsidR="00ED11CB">
              <w:rPr>
                <w:noProof/>
              </w:rPr>
              <w:t>iniai</w:t>
            </w:r>
            <w:r w:rsidR="00ED11CB" w:rsidRPr="00ED11CB">
              <w:rPr>
                <w:noProof/>
              </w:rPr>
              <w:t xml:space="preserve"> reikalavimai ir tiekėjams</w:t>
            </w:r>
            <w:r w:rsidR="007C731E">
              <w:rPr>
                <w:noProof/>
              </w:rPr>
              <w:t>, t.</w:t>
            </w:r>
            <w:r w:rsidR="00AC20A8">
              <w:rPr>
                <w:noProof/>
              </w:rPr>
              <w:t xml:space="preserve"> </w:t>
            </w:r>
            <w:r w:rsidR="007C731E">
              <w:rPr>
                <w:noProof/>
              </w:rPr>
              <w:t xml:space="preserve">y. </w:t>
            </w:r>
            <w:r w:rsidR="006A375F">
              <w:rPr>
                <w:noProof/>
              </w:rPr>
              <w:t>siekiama įsitikinti, kad tiekėjas turi</w:t>
            </w:r>
            <w:r w:rsidR="007C731E">
              <w:rPr>
                <w:noProof/>
              </w:rPr>
              <w:t xml:space="preserve"> patirtį projektuojant ir įrengiant saulės elekt</w:t>
            </w:r>
            <w:r w:rsidR="00AC20A8">
              <w:rPr>
                <w:noProof/>
              </w:rPr>
              <w:t>r</w:t>
            </w:r>
            <w:r w:rsidR="007C731E">
              <w:rPr>
                <w:noProof/>
              </w:rPr>
              <w:t>in</w:t>
            </w:r>
            <w:r w:rsidR="00AC20A8">
              <w:rPr>
                <w:noProof/>
              </w:rPr>
              <w:t>e</w:t>
            </w:r>
            <w:r w:rsidR="007C731E">
              <w:rPr>
                <w:noProof/>
              </w:rPr>
              <w:t>s, kurių galia dide</w:t>
            </w:r>
            <w:r w:rsidR="00636991">
              <w:rPr>
                <w:noProof/>
              </w:rPr>
              <w:t>s</w:t>
            </w:r>
            <w:r w:rsidR="007C731E">
              <w:rPr>
                <w:noProof/>
              </w:rPr>
              <w:t>nė nei 30 kW.</w:t>
            </w:r>
          </w:p>
          <w:p w14:paraId="2CAC16C8" w14:textId="3A947A7A" w:rsidR="00563A90" w:rsidRDefault="00C946FC" w:rsidP="00636991">
            <w:pPr>
              <w:pStyle w:val="ListParagraph"/>
              <w:numPr>
                <w:ilvl w:val="0"/>
                <w:numId w:val="4"/>
              </w:numPr>
              <w:ind w:left="0"/>
              <w:jc w:val="both"/>
              <w:rPr>
                <w:noProof/>
              </w:rPr>
            </w:pPr>
            <w:r>
              <w:rPr>
                <w:noProof/>
              </w:rPr>
              <w:t xml:space="preserve">     </w:t>
            </w:r>
            <w:r w:rsidR="00636991">
              <w:rPr>
                <w:szCs w:val="24"/>
              </w:rPr>
              <w:t>Taip pat</w:t>
            </w:r>
            <w:r w:rsidRPr="00636991">
              <w:rPr>
                <w:szCs w:val="24"/>
              </w:rPr>
              <w:t xml:space="preserve">, </w:t>
            </w:r>
            <w:r w:rsidR="006D6CB5" w:rsidRPr="00636991">
              <w:rPr>
                <w:szCs w:val="24"/>
              </w:rPr>
              <w:t>Atsinaujinančių išteklių energetikos įstatymo 14</w:t>
            </w:r>
            <w:r w:rsidR="009D2105">
              <w:rPr>
                <w:szCs w:val="24"/>
              </w:rPr>
              <w:t xml:space="preserve"> straipsnio 1 dalyje</w:t>
            </w:r>
            <w:r w:rsidR="006D6CB5" w:rsidRPr="00636991">
              <w:rPr>
                <w:szCs w:val="24"/>
              </w:rPr>
              <w:t xml:space="preserve">  nustatyta, kad „</w:t>
            </w:r>
            <w:r w:rsidR="006D6CB5" w:rsidRPr="00B96629">
              <w:rPr>
                <w:i/>
                <w:iCs/>
                <w:szCs w:val="24"/>
              </w:rPr>
              <w:t>Elektros tinklų operatorius, vadovaudamasis teisės aktų nustatytais reikalavimais, parengia ir viešai skelbia tipines elektrinės prijungimo prie elektros tinklų paslaugos sutarties sąlygas, kurios nediskriminavimo pagrindais vienodai taikomos visiems statyti ir įrengti elektrinę planuojantiems asmenims, įvertinęs specialiuosius reikalavimus atskiroms šių asmenų grupėms</w:t>
            </w:r>
            <w:r w:rsidR="006D6CB5" w:rsidRPr="00636991">
              <w:rPr>
                <w:szCs w:val="24"/>
              </w:rPr>
              <w:t xml:space="preserve">“. </w:t>
            </w:r>
            <w:r w:rsidR="004F7E32" w:rsidRPr="00636991">
              <w:rPr>
                <w:szCs w:val="24"/>
              </w:rPr>
              <w:t>2021 m. kovo 15</w:t>
            </w:r>
            <w:r w:rsidR="00AC20A8">
              <w:rPr>
                <w:szCs w:val="24"/>
              </w:rPr>
              <w:t> </w:t>
            </w:r>
            <w:r w:rsidR="004F7E32" w:rsidRPr="00636991">
              <w:rPr>
                <w:szCs w:val="24"/>
              </w:rPr>
              <w:t xml:space="preserve">d. AB „Energijos skirstymo operatorius“ nustatė </w:t>
            </w:r>
            <w:hyperlink r:id="rId13" w:history="1">
              <w:r w:rsidR="004F7E32" w:rsidRPr="00636991">
                <w:rPr>
                  <w:rStyle w:val="Hyperlink"/>
                  <w:szCs w:val="24"/>
                </w:rPr>
                <w:t>reikalavimus</w:t>
              </w:r>
            </w:hyperlink>
            <w:r w:rsidR="004F7E32" w:rsidRPr="00636991">
              <w:rPr>
                <w:szCs w:val="24"/>
              </w:rPr>
              <w:t xml:space="preserve"> </w:t>
            </w:r>
            <w:r w:rsidR="00753FF4" w:rsidRPr="00636991">
              <w:rPr>
                <w:szCs w:val="24"/>
              </w:rPr>
              <w:t xml:space="preserve">saulės </w:t>
            </w:r>
            <w:r w:rsidR="004F7E32" w:rsidRPr="00B96629">
              <w:rPr>
                <w:szCs w:val="24"/>
              </w:rPr>
              <w:t>elektrinių projektavimui</w:t>
            </w:r>
            <w:r w:rsidR="007E0C98" w:rsidRPr="00B96629">
              <w:rPr>
                <w:szCs w:val="24"/>
              </w:rPr>
              <w:t xml:space="preserve">, kur projektuojamos ir įrengiamos elektrinės yra skirstomos į elektros energijos gamybos modulius pagal elektrinių galią. </w:t>
            </w:r>
          </w:p>
          <w:p w14:paraId="01D19C61" w14:textId="0D8DE68F" w:rsidR="00563A90" w:rsidRDefault="00563A90" w:rsidP="007E0C98">
            <w:pPr>
              <w:jc w:val="both"/>
              <w:rPr>
                <w:szCs w:val="24"/>
              </w:rPr>
            </w:pPr>
            <w:r>
              <w:rPr>
                <w:noProof/>
              </w:rPr>
              <w:drawing>
                <wp:inline distT="0" distB="0" distL="0" distR="0" wp14:anchorId="4F0470FC" wp14:editId="351A7AF9">
                  <wp:extent cx="5899150" cy="215683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8138" t="30011" r="28010" b="41488"/>
                          <a:stretch/>
                        </pic:blipFill>
                        <pic:spPr bwMode="auto">
                          <a:xfrm>
                            <a:off x="0" y="0"/>
                            <a:ext cx="5950494" cy="2175604"/>
                          </a:xfrm>
                          <a:prstGeom prst="rect">
                            <a:avLst/>
                          </a:prstGeom>
                          <a:ln>
                            <a:noFill/>
                          </a:ln>
                          <a:extLst>
                            <a:ext uri="{53640926-AAD7-44D8-BBD7-CCE9431645EC}">
                              <a14:shadowObscured xmlns:a14="http://schemas.microsoft.com/office/drawing/2010/main"/>
                            </a:ext>
                          </a:extLst>
                        </pic:spPr>
                      </pic:pic>
                    </a:graphicData>
                  </a:graphic>
                </wp:inline>
              </w:drawing>
            </w:r>
          </w:p>
          <w:p w14:paraId="4DB315AF" w14:textId="3C5E11E7" w:rsidR="002810BD" w:rsidRPr="002C5A05" w:rsidRDefault="002C5A05" w:rsidP="00DD7BD0">
            <w:pPr>
              <w:pStyle w:val="ListParagraph"/>
              <w:numPr>
                <w:ilvl w:val="0"/>
                <w:numId w:val="4"/>
              </w:numPr>
              <w:ind w:left="0"/>
              <w:jc w:val="both"/>
              <w:rPr>
                <w:szCs w:val="24"/>
              </w:rPr>
            </w:pPr>
            <w:r w:rsidRPr="002C5A05">
              <w:rPr>
                <w:szCs w:val="24"/>
              </w:rPr>
              <w:t xml:space="preserve">       </w:t>
            </w:r>
            <w:r w:rsidR="005D0E2C" w:rsidRPr="005D0E2C">
              <w:rPr>
                <w:szCs w:val="24"/>
              </w:rPr>
              <w:t xml:space="preserve">Pirkimo objektas yra apibrėžtas Pirkimo sąlygų 2 priedo „Techninė specifikacija“ 2.3.1 papunktyje, kur  nustatyta, kad </w:t>
            </w:r>
            <w:r w:rsidR="005D0E2C" w:rsidRPr="005D0E2C">
              <w:rPr>
                <w:i/>
                <w:iCs/>
                <w:szCs w:val="24"/>
              </w:rPr>
              <w:t>„Saulės elektrinės bendra instaliuota galia – 100kWp ±1 saulės modulio galios nuokrypis (</w:t>
            </w:r>
            <w:r w:rsidR="005D0E2C" w:rsidRPr="005D0E2C">
              <w:rPr>
                <w:b/>
                <w:bCs/>
                <w:szCs w:val="24"/>
              </w:rPr>
              <w:t xml:space="preserve">bet neviršijant </w:t>
            </w:r>
            <w:r w:rsidR="005D0E2C" w:rsidRPr="00C52ED7">
              <w:rPr>
                <w:b/>
                <w:bCs/>
                <w:szCs w:val="24"/>
              </w:rPr>
              <w:t>99,9</w:t>
            </w:r>
            <w:r w:rsidR="005D0E2C" w:rsidRPr="005D0E2C">
              <w:rPr>
                <w:b/>
                <w:bCs/>
                <w:szCs w:val="24"/>
              </w:rPr>
              <w:t xml:space="preserve">kW galios)“. </w:t>
            </w:r>
            <w:r w:rsidR="001962A5" w:rsidRPr="002C5A05">
              <w:rPr>
                <w:szCs w:val="24"/>
              </w:rPr>
              <w:t xml:space="preserve">Kadangi Pirkimo metu planuojama įsigyti </w:t>
            </w:r>
            <w:r>
              <w:rPr>
                <w:szCs w:val="24"/>
              </w:rPr>
              <w:t>99,9</w:t>
            </w:r>
            <w:r w:rsidR="001962A5" w:rsidRPr="002C5A05">
              <w:rPr>
                <w:szCs w:val="24"/>
              </w:rPr>
              <w:t xml:space="preserve"> kW </w:t>
            </w:r>
            <w:r>
              <w:rPr>
                <w:szCs w:val="24"/>
              </w:rPr>
              <w:t xml:space="preserve">galios </w:t>
            </w:r>
            <w:r w:rsidR="001962A5" w:rsidRPr="002C5A05">
              <w:rPr>
                <w:szCs w:val="24"/>
              </w:rPr>
              <w:t xml:space="preserve">saulės </w:t>
            </w:r>
            <w:r w:rsidR="00753FF4">
              <w:rPr>
                <w:szCs w:val="24"/>
              </w:rPr>
              <w:t>elektrinę</w:t>
            </w:r>
            <w:r w:rsidR="00CA1ADD">
              <w:rPr>
                <w:szCs w:val="24"/>
              </w:rPr>
              <w:t>,</w:t>
            </w:r>
            <w:r w:rsidR="001962A5" w:rsidRPr="002C5A05">
              <w:rPr>
                <w:szCs w:val="24"/>
              </w:rPr>
              <w:t xml:space="preserve"> ji patenka  į reikalavimų  ribas nuo 30 kW iki </w:t>
            </w:r>
            <w:r>
              <w:rPr>
                <w:szCs w:val="24"/>
              </w:rPr>
              <w:t>99,999</w:t>
            </w:r>
            <w:r w:rsidR="001962A5" w:rsidRPr="002C5A05">
              <w:rPr>
                <w:szCs w:val="24"/>
              </w:rPr>
              <w:t xml:space="preserve"> kW, </w:t>
            </w:r>
            <w:r w:rsidR="001962A5" w:rsidRPr="002C5A05">
              <w:rPr>
                <w:szCs w:val="24"/>
              </w:rPr>
              <w:lastRenderedPageBreak/>
              <w:t>todėl reikalavimas norint užsitikrinti  minimalią tiekėjo patirtį projektuojant ir įrenginėjant</w:t>
            </w:r>
            <w:r>
              <w:rPr>
                <w:szCs w:val="24"/>
              </w:rPr>
              <w:t xml:space="preserve"> saulės elektrines</w:t>
            </w:r>
            <w:r w:rsidR="001962A5" w:rsidRPr="002C5A05">
              <w:rPr>
                <w:szCs w:val="24"/>
              </w:rPr>
              <w:t xml:space="preserve"> turėtų būti 30 kW.</w:t>
            </w:r>
          </w:p>
          <w:p w14:paraId="0808EBFE" w14:textId="349E96E4" w:rsidR="000A088C" w:rsidRPr="009E78B5" w:rsidRDefault="00B51528" w:rsidP="000A088C">
            <w:pPr>
              <w:pStyle w:val="ListParagraph"/>
              <w:numPr>
                <w:ilvl w:val="0"/>
                <w:numId w:val="4"/>
              </w:numPr>
              <w:ind w:left="0"/>
              <w:jc w:val="both"/>
              <w:rPr>
                <w:b/>
                <w:szCs w:val="24"/>
                <w:lang w:eastAsia="lt-LT"/>
              </w:rPr>
            </w:pPr>
            <w:r>
              <w:rPr>
                <w:szCs w:val="24"/>
              </w:rPr>
              <w:t xml:space="preserve">       </w:t>
            </w:r>
            <w:r w:rsidRPr="00B51528">
              <w:rPr>
                <w:szCs w:val="24"/>
              </w:rPr>
              <w:t xml:space="preserve">Tarnybos </w:t>
            </w:r>
            <w:r>
              <w:rPr>
                <w:szCs w:val="24"/>
              </w:rPr>
              <w:t>vertinimu</w:t>
            </w:r>
            <w:r w:rsidRPr="00B51528">
              <w:rPr>
                <w:szCs w:val="24"/>
              </w:rPr>
              <w:t xml:space="preserve">, Perkančioji organizacija nepagrįstai susiaurino kvalifikacinį reikalavimą, nurodydama reikalaujamą tiekėjo darbų patirtį </w:t>
            </w:r>
            <w:r w:rsidR="00EA7499">
              <w:rPr>
                <w:szCs w:val="24"/>
              </w:rPr>
              <w:t xml:space="preserve"> projektuojant ir </w:t>
            </w:r>
            <w:r w:rsidRPr="00B51528">
              <w:rPr>
                <w:szCs w:val="24"/>
              </w:rPr>
              <w:t>įrengiant saulės elektrinę, kurios galia ne mažesnė kaip 50 kW, tuo apribodama galimybę Pirkime dalyvauti tiekėjams</w:t>
            </w:r>
            <w:r w:rsidR="00AC20A8">
              <w:rPr>
                <w:szCs w:val="24"/>
              </w:rPr>
              <w:t>,</w:t>
            </w:r>
            <w:r w:rsidRPr="00B51528">
              <w:rPr>
                <w:szCs w:val="24"/>
              </w:rPr>
              <w:t xml:space="preserve"> turintiems patirties, pavyzdžiui, </w:t>
            </w:r>
            <w:r w:rsidR="00EA7499">
              <w:rPr>
                <w:szCs w:val="24"/>
              </w:rPr>
              <w:t xml:space="preserve">projektuojant ir </w:t>
            </w:r>
            <w:r w:rsidRPr="00B51528">
              <w:rPr>
                <w:szCs w:val="24"/>
              </w:rPr>
              <w:t xml:space="preserve">įrengiant </w:t>
            </w:r>
            <w:r w:rsidR="00AC20A8">
              <w:rPr>
                <w:szCs w:val="24"/>
              </w:rPr>
              <w:t xml:space="preserve">didesnes, kaip </w:t>
            </w:r>
            <w:r w:rsidRPr="00B51528">
              <w:rPr>
                <w:szCs w:val="24"/>
              </w:rPr>
              <w:t xml:space="preserve">30 kW galios saulės elektrines. </w:t>
            </w:r>
            <w:r w:rsidR="00A522E5">
              <w:rPr>
                <w:szCs w:val="24"/>
              </w:rPr>
              <w:t>Pažymėtina, kad Perkančioji organizacija netinkamai pritaikė Kvalifikacijos metodikos nuostatas</w:t>
            </w:r>
            <w:r w:rsidR="000A088C">
              <w:rPr>
                <w:szCs w:val="24"/>
              </w:rPr>
              <w:t>, kadangi</w:t>
            </w:r>
            <w:r w:rsidR="009D1F60">
              <w:rPr>
                <w:szCs w:val="24"/>
              </w:rPr>
              <w:t xml:space="preserve"> mechaniškai</w:t>
            </w:r>
            <w:r w:rsidR="000A088C">
              <w:rPr>
                <w:szCs w:val="24"/>
              </w:rPr>
              <w:t xml:space="preserve"> pasirenkant </w:t>
            </w:r>
            <w:r w:rsidR="00BB7FF5" w:rsidRPr="00BB7FF5">
              <w:rPr>
                <w:bCs/>
                <w:szCs w:val="24"/>
              </w:rPr>
              <w:t>vidutinę reikalaujamos patirties reikšmę</w:t>
            </w:r>
            <w:r w:rsidR="00BB7FF5">
              <w:rPr>
                <w:bCs/>
                <w:szCs w:val="24"/>
              </w:rPr>
              <w:t xml:space="preserve"> (50 kW)</w:t>
            </w:r>
            <w:r w:rsidR="00BB7FF5" w:rsidRPr="00BB7FF5">
              <w:rPr>
                <w:bCs/>
                <w:szCs w:val="24"/>
              </w:rPr>
              <w:t>, atsižvelgiant į įsigyjamos saulės elektrinės galią – 100 kW</w:t>
            </w:r>
            <w:r w:rsidR="009D1F60">
              <w:rPr>
                <w:bCs/>
                <w:szCs w:val="24"/>
              </w:rPr>
              <w:t>,</w:t>
            </w:r>
            <w:r w:rsidR="000A088C">
              <w:rPr>
                <w:szCs w:val="24"/>
              </w:rPr>
              <w:t xml:space="preserve"> buvo atme</w:t>
            </w:r>
            <w:r w:rsidR="00C712B8">
              <w:rPr>
                <w:szCs w:val="24"/>
              </w:rPr>
              <w:t>sti</w:t>
            </w:r>
            <w:r w:rsidR="000A088C">
              <w:rPr>
                <w:szCs w:val="24"/>
              </w:rPr>
              <w:t xml:space="preserve"> pajėgūs ir gebantys įvyk</w:t>
            </w:r>
            <w:r w:rsidR="005D0E2C">
              <w:rPr>
                <w:szCs w:val="24"/>
              </w:rPr>
              <w:t>dy</w:t>
            </w:r>
            <w:r w:rsidR="000A088C">
              <w:rPr>
                <w:szCs w:val="24"/>
              </w:rPr>
              <w:t xml:space="preserve">ti </w:t>
            </w:r>
            <w:r w:rsidR="005D0E2C">
              <w:rPr>
                <w:szCs w:val="24"/>
              </w:rPr>
              <w:t>P</w:t>
            </w:r>
            <w:r w:rsidR="000A088C">
              <w:rPr>
                <w:szCs w:val="24"/>
              </w:rPr>
              <w:t>irkimo sutartį tiekėjai</w:t>
            </w:r>
            <w:r w:rsidR="00BB7FF5">
              <w:rPr>
                <w:szCs w:val="24"/>
              </w:rPr>
              <w:t>, kurie turi patirties projektuojant ir įrengiant saulės elektrines nuo 30 kW iki 50 kW.</w:t>
            </w:r>
            <w:r w:rsidR="00227730">
              <w:rPr>
                <w:iCs/>
                <w:szCs w:val="24"/>
              </w:rPr>
              <w:t xml:space="preserve">  </w:t>
            </w:r>
          </w:p>
          <w:p w14:paraId="1365BBA8" w14:textId="3C06D93E" w:rsidR="008415F2" w:rsidRPr="00B96629" w:rsidRDefault="009E78B5" w:rsidP="000A088C">
            <w:pPr>
              <w:pStyle w:val="ListParagraph"/>
              <w:numPr>
                <w:ilvl w:val="0"/>
                <w:numId w:val="4"/>
              </w:numPr>
              <w:ind w:left="0"/>
              <w:jc w:val="both"/>
              <w:rPr>
                <w:b/>
                <w:szCs w:val="24"/>
                <w:lang w:eastAsia="lt-LT"/>
              </w:rPr>
            </w:pPr>
            <w:r>
              <w:rPr>
                <w:iCs/>
                <w:szCs w:val="24"/>
              </w:rPr>
              <w:t xml:space="preserve">     </w:t>
            </w:r>
            <w:r w:rsidR="008415F2">
              <w:rPr>
                <w:iCs/>
                <w:szCs w:val="24"/>
              </w:rPr>
              <w:t xml:space="preserve">Atkreiptinas dėmesys į tai, kad Metodikos sąlyga dėl 0,3-0,7 dydžio ribų nereiškia, kad būtinai turi būti pasirenkamas vidurkis. </w:t>
            </w:r>
            <w:r w:rsidR="006D6CB5">
              <w:rPr>
                <w:iCs/>
                <w:szCs w:val="24"/>
              </w:rPr>
              <w:t>Ši sąlyga</w:t>
            </w:r>
            <w:r w:rsidR="008415F2">
              <w:rPr>
                <w:iCs/>
                <w:szCs w:val="24"/>
              </w:rPr>
              <w:t xml:space="preserve"> turi būti taikoma protingai ir konkretus reikalavimo dydis turi būti nustatomas atsižvelgiant į konkretų pirkimo objektą bei laikantis proporcingumo principo.</w:t>
            </w:r>
            <w:r>
              <w:rPr>
                <w:iCs/>
                <w:szCs w:val="24"/>
              </w:rPr>
              <w:t xml:space="preserve"> </w:t>
            </w:r>
          </w:p>
          <w:p w14:paraId="20AD0F90" w14:textId="29A6F27B" w:rsidR="009E78B5" w:rsidRPr="000A088C" w:rsidRDefault="008415F2" w:rsidP="000A088C">
            <w:pPr>
              <w:pStyle w:val="ListParagraph"/>
              <w:numPr>
                <w:ilvl w:val="0"/>
                <w:numId w:val="4"/>
              </w:numPr>
              <w:ind w:left="0"/>
              <w:jc w:val="both"/>
              <w:rPr>
                <w:b/>
                <w:szCs w:val="24"/>
                <w:lang w:eastAsia="lt-LT"/>
              </w:rPr>
            </w:pPr>
            <w:r>
              <w:rPr>
                <w:iCs/>
                <w:szCs w:val="24"/>
              </w:rPr>
              <w:t xml:space="preserve">      </w:t>
            </w:r>
            <w:r w:rsidR="009E78B5">
              <w:rPr>
                <w:iCs/>
                <w:szCs w:val="24"/>
              </w:rPr>
              <w:t>Be to, vien tai, kad Perkančioji organizacija negavo prašymų ir pretenzijų dėl Kvalifikacijos reikalavimų nustatymo</w:t>
            </w:r>
            <w:r w:rsidR="00B102A1">
              <w:rPr>
                <w:iCs/>
                <w:szCs w:val="24"/>
              </w:rPr>
              <w:t xml:space="preserve"> bei </w:t>
            </w:r>
            <w:r w:rsidR="00BB7FF5">
              <w:rPr>
                <w:iCs/>
                <w:szCs w:val="24"/>
              </w:rPr>
              <w:t>Pirkimo sąlygose nustatė, kad Kvalifikacinių reik</w:t>
            </w:r>
            <w:r w:rsidR="003615B2">
              <w:rPr>
                <w:iCs/>
                <w:szCs w:val="24"/>
              </w:rPr>
              <w:t>a</w:t>
            </w:r>
            <w:r w:rsidR="00BB7FF5">
              <w:rPr>
                <w:iCs/>
                <w:szCs w:val="24"/>
              </w:rPr>
              <w:t xml:space="preserve">lavimų atitikčiai </w:t>
            </w:r>
            <w:r w:rsidR="003615B2">
              <w:rPr>
                <w:iCs/>
                <w:szCs w:val="24"/>
              </w:rPr>
              <w:t>pagrįsti galima remtis</w:t>
            </w:r>
            <w:r w:rsidR="00B102A1">
              <w:rPr>
                <w:iCs/>
                <w:szCs w:val="24"/>
              </w:rPr>
              <w:t xml:space="preserve"> kitų ūkio subjektų pajėgumais,</w:t>
            </w:r>
            <w:r w:rsidR="009E78B5">
              <w:rPr>
                <w:iCs/>
                <w:szCs w:val="24"/>
              </w:rPr>
              <w:t xml:space="preserve"> nereiškia, kad Pirkimo dokumentai parengti tinkamai</w:t>
            </w:r>
            <w:r w:rsidR="009D1F60">
              <w:rPr>
                <w:iCs/>
                <w:szCs w:val="24"/>
              </w:rPr>
              <w:t>, nes tiekėjas turi teisę, o ne pareigą pasiremti kitų ūkio subjektų pajėgumais</w:t>
            </w:r>
            <w:r w:rsidR="009E78B5">
              <w:rPr>
                <w:iCs/>
                <w:szCs w:val="24"/>
              </w:rPr>
              <w:t>.</w:t>
            </w:r>
          </w:p>
          <w:p w14:paraId="03D73CBD" w14:textId="77777777" w:rsidR="00B96629" w:rsidRPr="00B96629" w:rsidRDefault="000A088C" w:rsidP="00323B5D">
            <w:pPr>
              <w:pStyle w:val="ListParagraph"/>
              <w:numPr>
                <w:ilvl w:val="0"/>
                <w:numId w:val="4"/>
              </w:numPr>
              <w:ind w:left="0"/>
              <w:jc w:val="both"/>
              <w:rPr>
                <w:b/>
                <w:szCs w:val="24"/>
                <w:lang w:eastAsia="lt-LT"/>
              </w:rPr>
            </w:pPr>
            <w:r>
              <w:rPr>
                <w:iCs/>
                <w:szCs w:val="24"/>
              </w:rPr>
              <w:t xml:space="preserve">     </w:t>
            </w:r>
            <w:r w:rsidR="00A522E5">
              <w:rPr>
                <w:iCs/>
                <w:szCs w:val="24"/>
              </w:rPr>
              <w:t>Atkreiptinas dėmesys į tai,</w:t>
            </w:r>
            <w:r w:rsidR="00112A7C" w:rsidRPr="00112A7C">
              <w:rPr>
                <w:iCs/>
                <w:szCs w:val="24"/>
              </w:rPr>
              <w:t xml:space="preserve"> kad kvalifikacijos reikalavimų tikslas yra ne išrinkti geriausią pasiūlymą, bet nustatyti </w:t>
            </w:r>
            <w:r w:rsidR="00112A7C" w:rsidRPr="00112A7C">
              <w:rPr>
                <w:i/>
                <w:szCs w:val="24"/>
              </w:rPr>
              <w:t xml:space="preserve">minimalius </w:t>
            </w:r>
            <w:r w:rsidR="00112A7C" w:rsidRPr="00112A7C">
              <w:rPr>
                <w:iCs/>
                <w:szCs w:val="24"/>
              </w:rPr>
              <w:t>reikalavimus, kurių neatitinkantis tiekėjas negebėtų įvykdyti viešojo pirkimo sutarties.</w:t>
            </w:r>
            <w:r w:rsidR="00D856AF">
              <w:t xml:space="preserve"> </w:t>
            </w:r>
            <w:r w:rsidR="00EA7499">
              <w:rPr>
                <w:iCs/>
                <w:szCs w:val="24"/>
              </w:rPr>
              <w:t xml:space="preserve">Perkančioji organizacija </w:t>
            </w:r>
            <w:r w:rsidR="00D856AF" w:rsidRPr="00D856AF">
              <w:rPr>
                <w:iCs/>
                <w:szCs w:val="24"/>
              </w:rPr>
              <w:t>turi įvertinti</w:t>
            </w:r>
            <w:r w:rsidR="00EA7499">
              <w:rPr>
                <w:iCs/>
                <w:szCs w:val="24"/>
              </w:rPr>
              <w:t>,</w:t>
            </w:r>
            <w:r w:rsidR="00D856AF" w:rsidRPr="00D856AF">
              <w:rPr>
                <w:iCs/>
                <w:szCs w:val="24"/>
              </w:rPr>
              <w:t xml:space="preserve"> kokia minimali patirtis gali įrodyti tiekėjo gebėjimą tiekti panašias prekes, teikti panašias paslaugas, atlikti panašius darbus. Kvalifikacijos reikalavimų nustatymo tikslas – leisti pateikti pasiūlymus visiems tiekėjams, kurie galės įvykdyti ketinamą sudaryti pirkimo sutartį, o ne atrinkti tuos, kurie geriausiai galėtų įvykdyti pirkimo sutartį, todėl turi būti nustatomi ne didesni nei minimaliai būtini reikalavimai dėl patirties.</w:t>
            </w:r>
          </w:p>
          <w:p w14:paraId="53469CA5" w14:textId="6BBD63EF" w:rsidR="005D0E2C" w:rsidRPr="000E2AF9" w:rsidRDefault="00B96629" w:rsidP="00323B5D">
            <w:pPr>
              <w:pStyle w:val="ListParagraph"/>
              <w:numPr>
                <w:ilvl w:val="0"/>
                <w:numId w:val="4"/>
              </w:numPr>
              <w:ind w:left="0"/>
              <w:jc w:val="both"/>
              <w:rPr>
                <w:b/>
                <w:szCs w:val="24"/>
                <w:lang w:eastAsia="lt-LT"/>
              </w:rPr>
            </w:pPr>
            <w:r>
              <w:rPr>
                <w:iCs/>
                <w:szCs w:val="24"/>
              </w:rPr>
              <w:t xml:space="preserve">    </w:t>
            </w:r>
            <w:r w:rsidR="00D856AF" w:rsidRPr="00D856AF">
              <w:rPr>
                <w:iCs/>
                <w:szCs w:val="24"/>
              </w:rPr>
              <w:t xml:space="preserve"> </w:t>
            </w:r>
            <w:r w:rsidR="0038734C" w:rsidRPr="00323B5D">
              <w:rPr>
                <w:bCs/>
                <w:iCs/>
                <w:szCs w:val="24"/>
              </w:rPr>
              <w:t xml:space="preserve">Apibendrinant </w:t>
            </w:r>
            <w:r w:rsidR="003615B2">
              <w:rPr>
                <w:bCs/>
                <w:iCs/>
                <w:szCs w:val="24"/>
              </w:rPr>
              <w:t xml:space="preserve">tai, kas pirmiau </w:t>
            </w:r>
            <w:r w:rsidR="0038734C" w:rsidRPr="00323B5D">
              <w:rPr>
                <w:bCs/>
                <w:iCs/>
                <w:szCs w:val="24"/>
              </w:rPr>
              <w:t>išdėstyt</w:t>
            </w:r>
            <w:r w:rsidR="003615B2">
              <w:rPr>
                <w:bCs/>
                <w:iCs/>
                <w:szCs w:val="24"/>
              </w:rPr>
              <w:t>a</w:t>
            </w:r>
            <w:r w:rsidR="0038734C" w:rsidRPr="00323B5D">
              <w:rPr>
                <w:bCs/>
                <w:iCs/>
                <w:szCs w:val="24"/>
              </w:rPr>
              <w:t>, Perkančioji organizacija pažeidė Įstatymo 47 straipsnio 1 dali</w:t>
            </w:r>
            <w:r w:rsidR="004F6B7E" w:rsidRPr="00323B5D">
              <w:rPr>
                <w:bCs/>
                <w:iCs/>
                <w:szCs w:val="24"/>
              </w:rPr>
              <w:t xml:space="preserve">es nuostatas bei </w:t>
            </w:r>
            <w:r w:rsidR="0038734C" w:rsidRPr="00323B5D">
              <w:rPr>
                <w:bCs/>
                <w:iCs/>
                <w:szCs w:val="24"/>
              </w:rPr>
              <w:t>17 straipsnio 1 dalyje įtvirtint</w:t>
            </w:r>
            <w:r w:rsidR="004F6B7E" w:rsidRPr="00323B5D">
              <w:rPr>
                <w:bCs/>
                <w:iCs/>
                <w:szCs w:val="24"/>
              </w:rPr>
              <w:t>ą</w:t>
            </w:r>
            <w:r w:rsidR="0038734C" w:rsidRPr="00323B5D">
              <w:rPr>
                <w:bCs/>
                <w:iCs/>
                <w:szCs w:val="24"/>
              </w:rPr>
              <w:t xml:space="preserve"> proporcingumo princip</w:t>
            </w:r>
            <w:r w:rsidR="004F6B7E" w:rsidRPr="00323B5D">
              <w:rPr>
                <w:bCs/>
                <w:iCs/>
                <w:szCs w:val="24"/>
              </w:rPr>
              <w:t>ą</w:t>
            </w:r>
            <w:r w:rsidR="0038734C" w:rsidRPr="00323B5D">
              <w:rPr>
                <w:bCs/>
                <w:iCs/>
                <w:szCs w:val="24"/>
              </w:rPr>
              <w:t>.</w:t>
            </w:r>
            <w:r w:rsidR="005D0E2C">
              <w:rPr>
                <w:iCs/>
                <w:szCs w:val="24"/>
              </w:rPr>
              <w:t xml:space="preserve">     </w:t>
            </w: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0"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725E5B07" w:rsidR="00F62560" w:rsidRPr="00D14E52" w:rsidRDefault="00F62560" w:rsidP="00C803B6">
            <w:pPr>
              <w:rPr>
                <w:bCs/>
                <w:iCs/>
                <w:szCs w:val="24"/>
                <w:lang w:eastAsia="lt-LT"/>
              </w:rPr>
            </w:pPr>
            <w:r w:rsidRPr="00945269">
              <w:rPr>
                <w:b/>
                <w:iCs/>
                <w:szCs w:val="24"/>
                <w:lang w:eastAsia="lt-LT"/>
              </w:rPr>
              <w:t xml:space="preserve"> </w:t>
            </w:r>
            <w:r w:rsidR="00D14E52" w:rsidRPr="00D14E52">
              <w:rPr>
                <w:bCs/>
                <w:iCs/>
                <w:szCs w:val="24"/>
                <w:lang w:eastAsia="lt-LT"/>
              </w:rPr>
              <w:t>Įstatymo 3</w:t>
            </w:r>
            <w:r w:rsidR="007048DA">
              <w:rPr>
                <w:bCs/>
                <w:iCs/>
                <w:szCs w:val="24"/>
                <w:lang w:eastAsia="lt-LT"/>
              </w:rPr>
              <w:t>5</w:t>
            </w:r>
            <w:r w:rsidR="00D14E52" w:rsidRPr="00D14E52">
              <w:rPr>
                <w:bCs/>
                <w:iCs/>
                <w:szCs w:val="24"/>
                <w:lang w:eastAsia="lt-LT"/>
              </w:rPr>
              <w:t xml:space="preserve"> straipsnio 4 dalis</w:t>
            </w:r>
            <w:r w:rsidR="00D14E52">
              <w:rPr>
                <w:rStyle w:val="FootnoteReference"/>
                <w:bCs/>
                <w:iCs/>
                <w:szCs w:val="24"/>
                <w:lang w:eastAsia="lt-LT"/>
              </w:rPr>
              <w:footnoteReference w:id="12"/>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8A2C6" w14:textId="61C8066E" w:rsidR="00DA1872" w:rsidRDefault="0029440D" w:rsidP="00DA6325">
            <w:pPr>
              <w:jc w:val="both"/>
              <w:rPr>
                <w:bCs/>
                <w:szCs w:val="24"/>
                <w:lang w:eastAsia="lt-LT"/>
              </w:rPr>
            </w:pPr>
            <w:r>
              <w:rPr>
                <w:bCs/>
                <w:szCs w:val="24"/>
                <w:lang w:eastAsia="lt-LT"/>
              </w:rPr>
              <w:t xml:space="preserve">       </w:t>
            </w:r>
            <w:r w:rsidR="00907BBC">
              <w:rPr>
                <w:bCs/>
                <w:szCs w:val="24"/>
                <w:lang w:eastAsia="lt-LT"/>
              </w:rPr>
              <w:t>Pirkimo doku</w:t>
            </w:r>
            <w:r w:rsidR="001C5E31">
              <w:rPr>
                <w:bCs/>
                <w:szCs w:val="24"/>
                <w:lang w:eastAsia="lt-LT"/>
              </w:rPr>
              <w:t>mentų 2 priedo „Techninė specifikacija“ 4.3 papunktyje nurodytas priedas „</w:t>
            </w:r>
            <w:r w:rsidR="00FB370E" w:rsidRPr="00FB370E">
              <w:rPr>
                <w:bCs/>
                <w:szCs w:val="24"/>
                <w:lang w:eastAsia="lt-LT"/>
              </w:rPr>
              <w:t>Maksimalių leistinų stogo apkrovų ekspertizė</w:t>
            </w:r>
            <w:r w:rsidR="001C5E31">
              <w:rPr>
                <w:bCs/>
                <w:szCs w:val="24"/>
                <w:lang w:eastAsia="lt-LT"/>
              </w:rPr>
              <w:t xml:space="preserve">“, kuriame </w:t>
            </w:r>
            <w:r w:rsidR="00FB370E">
              <w:rPr>
                <w:bCs/>
                <w:szCs w:val="24"/>
                <w:lang w:eastAsia="lt-LT"/>
              </w:rPr>
              <w:t>yra pastatų (Nr.1, Nr.2 ir Nr.3)</w:t>
            </w:r>
            <w:r w:rsidR="009D1F60">
              <w:rPr>
                <w:bCs/>
                <w:szCs w:val="24"/>
                <w:lang w:eastAsia="lt-LT"/>
              </w:rPr>
              <w:t xml:space="preserve">, ant kurių bus montuojami saulės fotovoltinės elektrinės moduliai, </w:t>
            </w:r>
            <w:r w:rsidR="00FB370E">
              <w:rPr>
                <w:bCs/>
                <w:szCs w:val="24"/>
                <w:lang w:eastAsia="lt-LT"/>
              </w:rPr>
              <w:t xml:space="preserve"> nuotraukos. Iš nuotraukų matyti, kad ant pastatų stogų yra įrengtos sniego gaudyklės.</w:t>
            </w:r>
            <w:r w:rsidR="00CF247B">
              <w:rPr>
                <w:bCs/>
                <w:szCs w:val="24"/>
                <w:lang w:eastAsia="lt-LT"/>
              </w:rPr>
              <w:t xml:space="preserve"> Tarnyba kreipėsi</w:t>
            </w:r>
            <w:r w:rsidR="00CF247B">
              <w:rPr>
                <w:rStyle w:val="FootnoteReference"/>
                <w:bCs/>
                <w:szCs w:val="24"/>
                <w:lang w:eastAsia="lt-LT"/>
              </w:rPr>
              <w:footnoteReference w:id="13"/>
            </w:r>
            <w:r w:rsidR="00CF247B">
              <w:rPr>
                <w:bCs/>
                <w:szCs w:val="24"/>
                <w:lang w:eastAsia="lt-LT"/>
              </w:rPr>
              <w:t xml:space="preserve"> į Perkančiąją organizaciją su prašymu n</w:t>
            </w:r>
            <w:r w:rsidR="00CF247B" w:rsidRPr="00CF247B">
              <w:rPr>
                <w:bCs/>
                <w:szCs w:val="24"/>
                <w:lang w:eastAsia="lt-LT"/>
              </w:rPr>
              <w:t xml:space="preserve">urodyti, </w:t>
            </w:r>
            <w:r w:rsidR="00CF247B" w:rsidRPr="00CF247B">
              <w:rPr>
                <w:bCs/>
                <w:szCs w:val="24"/>
                <w:u w:val="single"/>
                <w:lang w:eastAsia="lt-LT"/>
              </w:rPr>
              <w:t>kurioje Pirkimo dokumentų vietoje nustatyta,</w:t>
            </w:r>
            <w:r w:rsidR="00CF247B" w:rsidRPr="00CF247B">
              <w:rPr>
                <w:bCs/>
                <w:szCs w:val="24"/>
                <w:lang w:eastAsia="lt-LT"/>
              </w:rPr>
              <w:t xml:space="preserve"> kad ties pastatų (Nr. 1, Nr. 2 ir Nr.</w:t>
            </w:r>
            <w:r w:rsidR="009D1F60">
              <w:rPr>
                <w:bCs/>
                <w:szCs w:val="24"/>
                <w:lang w:eastAsia="lt-LT"/>
              </w:rPr>
              <w:t> </w:t>
            </w:r>
            <w:r w:rsidR="00CF247B" w:rsidRPr="00CF247B">
              <w:rPr>
                <w:bCs/>
                <w:szCs w:val="24"/>
                <w:lang w:eastAsia="lt-LT"/>
              </w:rPr>
              <w:t>3) stogų galais įrengtos apsauginės tvorelės apsaugai nuo sniego yra 0,5 m nutolusios nuo stogų kraštų</w:t>
            </w:r>
            <w:r w:rsidR="00CF247B">
              <w:rPr>
                <w:bCs/>
                <w:szCs w:val="24"/>
                <w:lang w:eastAsia="lt-LT"/>
              </w:rPr>
              <w:t>. Perkančioji organizacija</w:t>
            </w:r>
            <w:r w:rsidR="009D1F60">
              <w:rPr>
                <w:bCs/>
                <w:szCs w:val="24"/>
                <w:lang w:eastAsia="lt-LT"/>
              </w:rPr>
              <w:t>,</w:t>
            </w:r>
            <w:r w:rsidR="00CF247B">
              <w:rPr>
                <w:bCs/>
                <w:szCs w:val="24"/>
                <w:lang w:eastAsia="lt-LT"/>
              </w:rPr>
              <w:t xml:space="preserve"> atsakydama</w:t>
            </w:r>
            <w:r w:rsidR="00CF247B">
              <w:rPr>
                <w:rStyle w:val="FootnoteReference"/>
                <w:bCs/>
                <w:szCs w:val="24"/>
                <w:lang w:eastAsia="lt-LT"/>
              </w:rPr>
              <w:footnoteReference w:id="14"/>
            </w:r>
            <w:r w:rsidR="00CF247B">
              <w:rPr>
                <w:bCs/>
                <w:szCs w:val="24"/>
                <w:lang w:eastAsia="lt-LT"/>
              </w:rPr>
              <w:t xml:space="preserve"> į Tarnybos prašymą</w:t>
            </w:r>
            <w:r w:rsidR="009D1F60">
              <w:rPr>
                <w:bCs/>
                <w:szCs w:val="24"/>
                <w:lang w:eastAsia="lt-LT"/>
              </w:rPr>
              <w:t>,</w:t>
            </w:r>
            <w:r w:rsidR="00CF247B">
              <w:rPr>
                <w:bCs/>
                <w:szCs w:val="24"/>
                <w:lang w:eastAsia="lt-LT"/>
              </w:rPr>
              <w:t xml:space="preserve"> </w:t>
            </w:r>
            <w:r w:rsidR="00DE3CC3">
              <w:rPr>
                <w:bCs/>
                <w:szCs w:val="24"/>
                <w:lang w:eastAsia="lt-LT"/>
              </w:rPr>
              <w:t xml:space="preserve">paaiškino, kad </w:t>
            </w:r>
            <w:r w:rsidR="00DE3CC3" w:rsidRPr="007B6D2D">
              <w:rPr>
                <w:bCs/>
                <w:i/>
                <w:iCs/>
                <w:szCs w:val="24"/>
                <w:lang w:eastAsia="lt-LT"/>
              </w:rPr>
              <w:t xml:space="preserve">„&lt;..&gt; </w:t>
            </w:r>
            <w:r w:rsidR="00DE3CC3" w:rsidRPr="00C52ED7">
              <w:rPr>
                <w:bCs/>
                <w:i/>
                <w:iCs/>
                <w:szCs w:val="24"/>
                <w:lang w:eastAsia="lt-LT"/>
              </w:rPr>
              <w:t xml:space="preserve">Pirkimo dokumentuose </w:t>
            </w:r>
            <w:r w:rsidR="00DE3CC3" w:rsidRPr="00C52ED7">
              <w:rPr>
                <w:bCs/>
                <w:i/>
                <w:iCs/>
                <w:szCs w:val="24"/>
                <w:u w:val="single"/>
                <w:lang w:eastAsia="lt-LT"/>
              </w:rPr>
              <w:t>nebuvo</w:t>
            </w:r>
            <w:r w:rsidR="00DE3CC3" w:rsidRPr="00C52ED7">
              <w:rPr>
                <w:bCs/>
                <w:i/>
                <w:iCs/>
                <w:szCs w:val="24"/>
                <w:lang w:eastAsia="lt-LT"/>
              </w:rPr>
              <w:t xml:space="preserve"> konkrečiai išskirta informacija apie sniego gaudykles, tačiau tiekėjai planuodami saulės modulių išdėstymą turėjo visą reikiamą vizualią informaciją (ir stogo apkrovos ekspertizės ataskaitą), kurioje aiškiai matėsi, kad ant visų stogų yra įrengtos sniego gaudyklės &lt;..&gt;</w:t>
            </w:r>
            <w:r w:rsidR="009D1F60">
              <w:rPr>
                <w:bCs/>
                <w:i/>
                <w:iCs/>
                <w:szCs w:val="24"/>
                <w:lang w:eastAsia="lt-LT"/>
              </w:rPr>
              <w:t>“</w:t>
            </w:r>
            <w:r w:rsidR="00DE3CC3" w:rsidRPr="00C52ED7">
              <w:rPr>
                <w:bCs/>
                <w:szCs w:val="24"/>
                <w:lang w:eastAsia="lt-LT"/>
              </w:rPr>
              <w:t>.</w:t>
            </w:r>
            <w:r w:rsidR="00324082" w:rsidRPr="00C52ED7">
              <w:rPr>
                <w:bCs/>
                <w:szCs w:val="24"/>
                <w:lang w:eastAsia="lt-LT"/>
              </w:rPr>
              <w:t xml:space="preserve"> Be to</w:t>
            </w:r>
            <w:r w:rsidR="009D1F60">
              <w:rPr>
                <w:bCs/>
                <w:szCs w:val="24"/>
                <w:lang w:eastAsia="lt-LT"/>
              </w:rPr>
              <w:t>,</w:t>
            </w:r>
            <w:r w:rsidR="00324082" w:rsidRPr="00C52ED7">
              <w:rPr>
                <w:bCs/>
                <w:szCs w:val="24"/>
                <w:lang w:eastAsia="lt-LT"/>
              </w:rPr>
              <w:t xml:space="preserve"> nurodė, kad </w:t>
            </w:r>
            <w:r w:rsidR="00324082" w:rsidRPr="00324082">
              <w:rPr>
                <w:bCs/>
                <w:szCs w:val="24"/>
                <w:lang w:eastAsia="lt-LT"/>
              </w:rPr>
              <w:t>„</w:t>
            </w:r>
            <w:r w:rsidR="00324082" w:rsidRPr="00915C55">
              <w:rPr>
                <w:bCs/>
                <w:i/>
                <w:iCs/>
                <w:szCs w:val="24"/>
                <w:lang w:eastAsia="lt-LT"/>
              </w:rPr>
              <w:t xml:space="preserve">&lt;..&gt; </w:t>
            </w:r>
            <w:r w:rsidR="00324082" w:rsidRPr="00C52ED7">
              <w:rPr>
                <w:bCs/>
                <w:i/>
                <w:iCs/>
                <w:szCs w:val="24"/>
                <w:lang w:eastAsia="lt-LT"/>
              </w:rPr>
              <w:t xml:space="preserve">Konkretus sniego gaudyklių atstumas nuo apatinės stogo kraštinės visų pastatų atveju </w:t>
            </w:r>
            <w:r w:rsidR="00324082" w:rsidRPr="00C52ED7">
              <w:rPr>
                <w:bCs/>
                <w:i/>
                <w:iCs/>
                <w:szCs w:val="24"/>
                <w:u w:val="single"/>
                <w:lang w:eastAsia="lt-LT"/>
              </w:rPr>
              <w:t xml:space="preserve">buvo įvertintas elektrinės įrengimo vietoje (matuotas) jau vertinant pasiūlymus </w:t>
            </w:r>
            <w:r w:rsidR="00324082" w:rsidRPr="00C52ED7">
              <w:rPr>
                <w:bCs/>
                <w:i/>
                <w:iCs/>
                <w:szCs w:val="24"/>
                <w:lang w:eastAsia="lt-LT"/>
              </w:rPr>
              <w:t>(ir kilus abejonėms, kad kai kurie siūlomi sprendimai yra nesuderinami su visomis stogo konstrukcijomis)</w:t>
            </w:r>
            <w:r w:rsidR="00915C55" w:rsidRPr="00C52ED7">
              <w:rPr>
                <w:bCs/>
                <w:i/>
                <w:iCs/>
                <w:szCs w:val="24"/>
                <w:lang w:eastAsia="lt-LT"/>
              </w:rPr>
              <w:t xml:space="preserve"> &lt;..&gt;</w:t>
            </w:r>
            <w:r w:rsidR="009D1F60">
              <w:rPr>
                <w:bCs/>
                <w:i/>
                <w:iCs/>
                <w:szCs w:val="24"/>
                <w:lang w:eastAsia="lt-LT"/>
              </w:rPr>
              <w:t>“</w:t>
            </w:r>
            <w:r w:rsidR="00915C55" w:rsidRPr="00C52ED7">
              <w:rPr>
                <w:bCs/>
                <w:szCs w:val="24"/>
                <w:lang w:eastAsia="lt-LT"/>
              </w:rPr>
              <w:t>.</w:t>
            </w:r>
            <w:r w:rsidR="004D158A" w:rsidRPr="004D158A">
              <w:rPr>
                <w:bCs/>
                <w:szCs w:val="24"/>
                <w:lang w:eastAsia="lt-LT"/>
              </w:rPr>
              <w:t xml:space="preserve"> </w:t>
            </w:r>
            <w:r w:rsidR="00DA1872">
              <w:rPr>
                <w:bCs/>
                <w:szCs w:val="24"/>
                <w:lang w:eastAsia="lt-LT"/>
              </w:rPr>
              <w:t xml:space="preserve">      </w:t>
            </w:r>
          </w:p>
          <w:p w14:paraId="7809D063" w14:textId="2075A7F9" w:rsidR="0036255B" w:rsidRDefault="00DA1872" w:rsidP="00DA6325">
            <w:pPr>
              <w:jc w:val="both"/>
              <w:rPr>
                <w:bCs/>
                <w:szCs w:val="24"/>
                <w:lang w:eastAsia="lt-LT"/>
              </w:rPr>
            </w:pPr>
            <w:r>
              <w:rPr>
                <w:bCs/>
                <w:szCs w:val="24"/>
                <w:lang w:eastAsia="lt-LT"/>
              </w:rPr>
              <w:t xml:space="preserve">        </w:t>
            </w:r>
            <w:r w:rsidR="004D158A" w:rsidRPr="004D158A">
              <w:rPr>
                <w:bCs/>
                <w:szCs w:val="24"/>
                <w:lang w:eastAsia="lt-LT"/>
              </w:rPr>
              <w:t>Pastebėtina, kad netinkamai parengti Pirkimo dokumentai įtakojo tai, kad dviejų tiekėjų pasiūlymai buvo atmesti, kadangi jų siūlomi saulės baterijų moduliai ant pastatų stogų „užlipa“ ant sniego gaudyklių ir tik vienintelis tiekėjas, kuris buvo nuvykęs į saulės elektrinių įrengimo vietą ir pats išmatavo pastatų stogus, pateikė tinkamą pasiūlymą</w:t>
            </w:r>
            <w:r w:rsidR="007B6D2D">
              <w:rPr>
                <w:bCs/>
                <w:szCs w:val="24"/>
                <w:lang w:eastAsia="lt-LT"/>
              </w:rPr>
              <w:t xml:space="preserve">. </w:t>
            </w:r>
          </w:p>
          <w:p w14:paraId="64DF7918" w14:textId="7CB1B15F" w:rsidR="00DA6325" w:rsidRPr="000E110D" w:rsidRDefault="00DA1872" w:rsidP="00DA6325">
            <w:pPr>
              <w:jc w:val="both"/>
              <w:rPr>
                <w:bCs/>
                <w:szCs w:val="24"/>
                <w:lang w:eastAsia="lt-LT"/>
              </w:rPr>
            </w:pPr>
            <w:r>
              <w:rPr>
                <w:bCs/>
                <w:szCs w:val="24"/>
                <w:lang w:eastAsia="lt-LT"/>
              </w:rPr>
              <w:lastRenderedPageBreak/>
              <w:t xml:space="preserve">       </w:t>
            </w:r>
            <w:r w:rsidR="00DA6325" w:rsidRPr="00DA6325">
              <w:rPr>
                <w:bCs/>
                <w:szCs w:val="24"/>
                <w:lang w:eastAsia="lt-LT"/>
              </w:rPr>
              <w:t>Atsižvelgiant į tai, kad  Pirkimo dokumentuose nėra nurodyti reikalavimai dėl sniego gaudyklių, t. y. nepateikti sniego gaudyklių išdėstymo ant stogų planai, išdėstymo matmenys, reikalaujami palikti atstumai ir pan., Perkančioji organizacija neužtikrino, kad Pirkimo dokumentai būtų tikslūs, aiškūs ir be dviprasmybių ir tokiu būdu pažeidė Įstatymo 35 straipsnio 4 dalies nuostatas.</w:t>
            </w:r>
          </w:p>
        </w:tc>
      </w:tr>
      <w:bookmarkEnd w:id="0"/>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6B7E7F91" w:rsidR="003B484B" w:rsidRPr="009F4CD5" w:rsidRDefault="00FC4C27" w:rsidP="00267F26">
            <w:pPr>
              <w:jc w:val="both"/>
              <w:rPr>
                <w:sz w:val="23"/>
                <w:szCs w:val="23"/>
              </w:rPr>
            </w:pPr>
            <w:r w:rsidRPr="00945269">
              <w:rPr>
                <w:szCs w:val="24"/>
              </w:rPr>
              <w:t xml:space="preserve">      </w:t>
            </w:r>
            <w:r w:rsidR="002F7D93">
              <w:rPr>
                <w:szCs w:val="24"/>
              </w:rPr>
              <w:t xml:space="preserve">Perkančioji organizacija </w:t>
            </w:r>
            <w:r w:rsidR="00B102A1">
              <w:rPr>
                <w:szCs w:val="24"/>
              </w:rPr>
              <w:t>nepagrįstai susiaurin</w:t>
            </w:r>
            <w:r w:rsidR="00243809">
              <w:rPr>
                <w:szCs w:val="24"/>
              </w:rPr>
              <w:t>o</w:t>
            </w:r>
            <w:r w:rsidR="00B102A1">
              <w:rPr>
                <w:szCs w:val="24"/>
              </w:rPr>
              <w:t xml:space="preserve"> Kvalifikacin</w:t>
            </w:r>
            <w:r w:rsidR="00405924">
              <w:rPr>
                <w:szCs w:val="24"/>
              </w:rPr>
              <w:t>ius</w:t>
            </w:r>
            <w:r w:rsidR="00B102A1">
              <w:rPr>
                <w:szCs w:val="24"/>
              </w:rPr>
              <w:t xml:space="preserve"> reikalavim</w:t>
            </w:r>
            <w:r w:rsidR="00405924">
              <w:rPr>
                <w:szCs w:val="24"/>
              </w:rPr>
              <w:t>us</w:t>
            </w:r>
            <w:r w:rsidR="00243809">
              <w:rPr>
                <w:szCs w:val="24"/>
              </w:rPr>
              <w:t xml:space="preserve"> </w:t>
            </w:r>
            <w:r w:rsidR="007B6D2D">
              <w:rPr>
                <w:szCs w:val="24"/>
              </w:rPr>
              <w:t>ir</w:t>
            </w:r>
            <w:r w:rsidR="00B102A1">
              <w:rPr>
                <w:szCs w:val="24"/>
              </w:rPr>
              <w:t xml:space="preserve"> </w:t>
            </w:r>
            <w:r w:rsidR="0006350A" w:rsidRPr="0006350A">
              <w:rPr>
                <w:bCs/>
                <w:szCs w:val="24"/>
              </w:rPr>
              <w:t>taip pažeidė Įstatymo 17 straipsnio 1 dalyje įtvirtint</w:t>
            </w:r>
            <w:r w:rsidR="0006350A">
              <w:rPr>
                <w:bCs/>
                <w:szCs w:val="24"/>
              </w:rPr>
              <w:t>ą proporcingumo</w:t>
            </w:r>
            <w:r w:rsidR="0006350A" w:rsidRPr="0006350A">
              <w:rPr>
                <w:bCs/>
                <w:szCs w:val="24"/>
              </w:rPr>
              <w:t xml:space="preserve">  princip</w:t>
            </w:r>
            <w:r w:rsidR="0006350A">
              <w:rPr>
                <w:bCs/>
                <w:szCs w:val="24"/>
              </w:rPr>
              <w:t>ą</w:t>
            </w:r>
            <w:r w:rsidR="0006350A" w:rsidRPr="0006350A">
              <w:rPr>
                <w:bCs/>
                <w:szCs w:val="24"/>
              </w:rPr>
              <w:t xml:space="preserve"> </w:t>
            </w:r>
            <w:r w:rsidR="0006350A">
              <w:rPr>
                <w:bCs/>
                <w:szCs w:val="24"/>
              </w:rPr>
              <w:t>bei 4</w:t>
            </w:r>
            <w:r w:rsidR="0006350A" w:rsidRPr="0006350A">
              <w:rPr>
                <w:bCs/>
                <w:szCs w:val="24"/>
              </w:rPr>
              <w:t xml:space="preserve">7 straipsnio </w:t>
            </w:r>
            <w:r w:rsidR="0006350A">
              <w:rPr>
                <w:bCs/>
                <w:szCs w:val="24"/>
              </w:rPr>
              <w:t>1</w:t>
            </w:r>
            <w:r w:rsidR="0006350A" w:rsidRPr="0006350A">
              <w:rPr>
                <w:bCs/>
                <w:szCs w:val="24"/>
              </w:rPr>
              <w:t xml:space="preserve"> dalies reikalavimus</w:t>
            </w:r>
            <w:r w:rsidR="00243809">
              <w:rPr>
                <w:bCs/>
                <w:szCs w:val="24"/>
              </w:rPr>
              <w:t xml:space="preserve"> bei netinkamai parengusi Pirkimo dokumentus, pažeidė Įstatymo 35 straipsnio 4 dalies nuostatas.</w:t>
            </w:r>
            <w:r w:rsidR="00DA1872">
              <w:rPr>
                <w:bCs/>
                <w:szCs w:val="24"/>
              </w:rPr>
              <w:t xml:space="preserve"> Atsižvelgiant į tai, kad P</w:t>
            </w:r>
            <w:r w:rsidR="009F4CD5">
              <w:rPr>
                <w:bCs/>
                <w:szCs w:val="24"/>
              </w:rPr>
              <w:t>erkančioji organizacija informavo</w:t>
            </w:r>
            <w:r w:rsidR="009F4CD5">
              <w:rPr>
                <w:rStyle w:val="FootnoteReference"/>
                <w:bCs/>
                <w:szCs w:val="24"/>
              </w:rPr>
              <w:footnoteReference w:id="15"/>
            </w:r>
            <w:r w:rsidR="009F4CD5">
              <w:rPr>
                <w:bCs/>
                <w:szCs w:val="24"/>
              </w:rPr>
              <w:t xml:space="preserve">, jog </w:t>
            </w:r>
            <w:r w:rsidR="009F4CD5" w:rsidRPr="00D34341">
              <w:rPr>
                <w:bCs/>
                <w:i/>
                <w:iCs/>
                <w:szCs w:val="24"/>
              </w:rPr>
              <w:t xml:space="preserve">„&lt;..&gt; </w:t>
            </w:r>
            <w:r w:rsidR="009F4CD5" w:rsidRPr="00D34341">
              <w:rPr>
                <w:rFonts w:eastAsia="Calibri"/>
                <w:i/>
                <w:iCs/>
              </w:rPr>
              <w:t>Įranga šiuo metu montuojama ant pastatų stogų &lt;..&gt;“</w:t>
            </w:r>
            <w:r w:rsidR="003649B3">
              <w:rPr>
                <w:rFonts w:eastAsia="Calibri"/>
                <w:i/>
                <w:iCs/>
              </w:rPr>
              <w:t xml:space="preserve"> </w:t>
            </w:r>
            <w:r w:rsidR="009D1F60">
              <w:rPr>
                <w:rFonts w:eastAsia="Calibri"/>
              </w:rPr>
              <w:t>(</w:t>
            </w:r>
            <w:r w:rsidR="009F4CD5">
              <w:rPr>
                <w:rFonts w:eastAsia="Calibri"/>
              </w:rPr>
              <w:t>kas reiškia, kad Pirkimo sutartis</w:t>
            </w:r>
            <w:r w:rsidR="0038134B">
              <w:rPr>
                <w:rStyle w:val="FootnoteReference"/>
                <w:rFonts w:eastAsia="Calibri"/>
              </w:rPr>
              <w:footnoteReference w:id="16"/>
            </w:r>
            <w:r w:rsidR="009F4CD5">
              <w:rPr>
                <w:rFonts w:eastAsia="Calibri"/>
              </w:rPr>
              <w:t xml:space="preserve"> baigiama vykdyti</w:t>
            </w:r>
            <w:r w:rsidR="009D1F60">
              <w:rPr>
                <w:rFonts w:eastAsia="Calibri"/>
              </w:rPr>
              <w:t>)</w:t>
            </w:r>
            <w:r w:rsidR="00F204BC">
              <w:rPr>
                <w:rFonts w:eastAsia="Calibri"/>
              </w:rPr>
              <w:t>,</w:t>
            </w:r>
            <w:r w:rsidR="009F4CD5">
              <w:rPr>
                <w:rFonts w:eastAsia="Calibri"/>
              </w:rPr>
              <w:t xml:space="preserve"> vadovaujantis protingumo ir teisingumo kriterijais, Tarnyba neteikia rekomendacijos nutraukti Pirkimo sutartį.</w:t>
            </w:r>
          </w:p>
        </w:tc>
      </w:tr>
    </w:tbl>
    <w:p w14:paraId="1E01068B" w14:textId="38E6968B" w:rsidR="007A09FC" w:rsidRDefault="007A09FC" w:rsidP="00823BD8">
      <w:pPr>
        <w:rPr>
          <w:szCs w:val="24"/>
          <w:lang w:eastAsia="lt-LT"/>
        </w:rPr>
      </w:pPr>
    </w:p>
    <w:p w14:paraId="26049219" w14:textId="4202A81B" w:rsidR="00FE6609" w:rsidRPr="00FE6609" w:rsidRDefault="00FE6609" w:rsidP="00B96629">
      <w:pPr>
        <w:jc w:val="center"/>
        <w:rPr>
          <w:b/>
          <w:szCs w:val="24"/>
          <w:lang w:eastAsia="lt-LT"/>
        </w:rPr>
      </w:pPr>
      <w:r w:rsidRPr="00FE6609">
        <w:rPr>
          <w:b/>
          <w:szCs w:val="24"/>
          <w:lang w:eastAsia="lt-LT"/>
        </w:rPr>
        <w:t>Pastabos</w:t>
      </w:r>
    </w:p>
    <w:p w14:paraId="18659391" w14:textId="6EF0D08A" w:rsidR="00FE6609" w:rsidRPr="00FE6609" w:rsidRDefault="009D2105" w:rsidP="00FE6609">
      <w:pPr>
        <w:rPr>
          <w:b/>
          <w:szCs w:val="24"/>
          <w:lang w:eastAsia="lt-LT"/>
        </w:rPr>
      </w:pPr>
      <w:r>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FE6609"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7CF4D2C2" w:rsidR="00FE6609" w:rsidRPr="00FE6609" w:rsidRDefault="009D2105" w:rsidP="00A73236">
            <w:pPr>
              <w:ind w:left="132" w:right="142"/>
              <w:jc w:val="both"/>
              <w:rPr>
                <w:iCs/>
                <w:szCs w:val="24"/>
                <w:lang w:eastAsia="lt-LT"/>
              </w:rPr>
            </w:pPr>
            <w:r>
              <w:rPr>
                <w:iCs/>
                <w:szCs w:val="24"/>
                <w:lang w:eastAsia="lt-LT"/>
              </w:rPr>
              <w:t xml:space="preserve">       </w:t>
            </w:r>
            <w:r w:rsidRPr="009D2105">
              <w:rPr>
                <w:iCs/>
                <w:szCs w:val="24"/>
                <w:lang w:eastAsia="lt-LT"/>
              </w:rPr>
              <w:t xml:space="preserve">Tarnyba rekomenduoja nustatant minimalius kvalifikacinius reikalavimus saulės fotovoltinių elektrinių projektavimui ir įrengimui vadovautis Tarnybos ir APVA parengtomis Saulės šviesos energijos fotovoltinės elektrinės įrangos projektavimo ir įrengimo darbų </w:t>
            </w:r>
            <w:hyperlink r:id="rId15" w:history="1">
              <w:r w:rsidRPr="009D2105">
                <w:rPr>
                  <w:rStyle w:val="Hyperlink"/>
                  <w:iCs/>
                  <w:szCs w:val="24"/>
                  <w:lang w:eastAsia="lt-LT"/>
                </w:rPr>
                <w:t>rekomendacijomis</w:t>
              </w:r>
            </w:hyperlink>
            <w:r w:rsidRPr="009D2105">
              <w:rPr>
                <w:iCs/>
                <w:szCs w:val="24"/>
                <w:lang w:eastAsia="lt-LT"/>
              </w:rPr>
              <w:t>.</w:t>
            </w:r>
          </w:p>
        </w:tc>
      </w:tr>
    </w:tbl>
    <w:p w14:paraId="24B7BD4B" w14:textId="05D22532" w:rsidR="000B6DC9" w:rsidRDefault="000B6DC9" w:rsidP="003B7F96">
      <w:pPr>
        <w:jc w:val="both"/>
        <w:rPr>
          <w:szCs w:val="24"/>
          <w:lang w:eastAsia="lt-LT"/>
        </w:rPr>
      </w:pPr>
    </w:p>
    <w:p w14:paraId="69E992E7" w14:textId="40B59A69" w:rsidR="00F650EC" w:rsidRDefault="00F650EC" w:rsidP="00823BD8">
      <w:pPr>
        <w:rPr>
          <w:szCs w:val="24"/>
          <w:lang w:eastAsia="lt-LT"/>
        </w:rPr>
      </w:pPr>
    </w:p>
    <w:p w14:paraId="11F1769A" w14:textId="775FBE38" w:rsidR="00F650EC" w:rsidRDefault="00F650EC" w:rsidP="00823BD8">
      <w:pPr>
        <w:rPr>
          <w:szCs w:val="24"/>
          <w:lang w:eastAsia="lt-LT"/>
        </w:rPr>
      </w:pPr>
    </w:p>
    <w:p w14:paraId="2F11671A" w14:textId="77777777" w:rsidR="00F650EC" w:rsidRPr="00945269" w:rsidRDefault="00F650EC" w:rsidP="00823BD8">
      <w:pPr>
        <w:rPr>
          <w:szCs w:val="24"/>
          <w:lang w:eastAsia="lt-LT"/>
        </w:rPr>
      </w:pPr>
    </w:p>
    <w:p w14:paraId="71451F34" w14:textId="77777777" w:rsidR="007A09FC" w:rsidRPr="00945269" w:rsidRDefault="007A09FC" w:rsidP="00823BD8">
      <w:r w:rsidRPr="00945269">
        <w:t>Direktorius                                                                                                                  Darius Vedrickas</w:t>
      </w:r>
    </w:p>
    <w:p w14:paraId="1B53B53C" w14:textId="7E97C60D" w:rsidR="007A09FC" w:rsidRDefault="007A09FC" w:rsidP="00823BD8"/>
    <w:p w14:paraId="1F95D6BD" w14:textId="49AD148E" w:rsidR="000B6DC9" w:rsidRDefault="000B6DC9" w:rsidP="00823BD8"/>
    <w:p w14:paraId="0FFA69B3" w14:textId="14B5B0E7" w:rsidR="00F650EC" w:rsidRDefault="00F650EC" w:rsidP="00823BD8"/>
    <w:p w14:paraId="19503C3A" w14:textId="36233A4A" w:rsidR="00F650EC" w:rsidRDefault="00F650EC" w:rsidP="00823BD8"/>
    <w:p w14:paraId="007FEBB9" w14:textId="4682CC95" w:rsidR="00F650EC" w:rsidRDefault="00F650EC" w:rsidP="00823BD8"/>
    <w:p w14:paraId="22EF48B3" w14:textId="50C4AE6D" w:rsidR="00F650EC" w:rsidRDefault="00F650EC" w:rsidP="00823BD8"/>
    <w:p w14:paraId="24647CAB" w14:textId="3E0F6345" w:rsidR="00F650EC" w:rsidRDefault="00F650EC" w:rsidP="00823BD8"/>
    <w:p w14:paraId="6F601BEA" w14:textId="551BD5A5" w:rsidR="00F650EC" w:rsidRDefault="00F650EC" w:rsidP="00823BD8"/>
    <w:p w14:paraId="27DFFBAD" w14:textId="56C6E26E" w:rsidR="00F650EC" w:rsidRDefault="00F650EC" w:rsidP="00823BD8"/>
    <w:p w14:paraId="26E973D9" w14:textId="650E1629" w:rsidR="00F650EC" w:rsidRDefault="00F650EC" w:rsidP="00823BD8"/>
    <w:p w14:paraId="687503ED" w14:textId="6C247D8D" w:rsidR="00F650EC" w:rsidRDefault="00F650EC" w:rsidP="00823BD8"/>
    <w:p w14:paraId="4EF17DFC" w14:textId="217B1ED1" w:rsidR="00F650EC" w:rsidRDefault="00F650EC" w:rsidP="00823BD8"/>
    <w:p w14:paraId="0B59EB7B" w14:textId="13AB7FF7" w:rsidR="00F650EC" w:rsidRDefault="00F650EC" w:rsidP="00823BD8"/>
    <w:p w14:paraId="3558D5A3" w14:textId="2C089CD1" w:rsidR="00F650EC" w:rsidRDefault="00F650EC" w:rsidP="00823BD8"/>
    <w:p w14:paraId="6174C628" w14:textId="57E2CA44" w:rsidR="00F650EC" w:rsidRDefault="00F650EC" w:rsidP="00823BD8"/>
    <w:p w14:paraId="32767576" w14:textId="0584F2C8" w:rsidR="00F650EC" w:rsidRDefault="00F650EC" w:rsidP="00823BD8"/>
    <w:p w14:paraId="58629E00" w14:textId="5A543A71" w:rsidR="00F650EC" w:rsidRDefault="00F650EC" w:rsidP="00823BD8"/>
    <w:p w14:paraId="6C52F616" w14:textId="45B79F8E" w:rsidR="00F650EC" w:rsidRDefault="00F650EC" w:rsidP="00823BD8"/>
    <w:p w14:paraId="3070E447" w14:textId="01126C4C" w:rsidR="00F650EC" w:rsidRDefault="00F650EC" w:rsidP="00823BD8"/>
    <w:p w14:paraId="3AD15482" w14:textId="0BA3E236" w:rsidR="003B7F96" w:rsidRDefault="003B7F96" w:rsidP="00823BD8"/>
    <w:p w14:paraId="2929EE89" w14:textId="77777777" w:rsidR="003B7F96" w:rsidRDefault="003B7F96" w:rsidP="00823BD8"/>
    <w:p w14:paraId="01E7961C" w14:textId="77777777" w:rsidR="000B6DC9" w:rsidRDefault="000B6DC9" w:rsidP="00823BD8"/>
    <w:p w14:paraId="25FEBEB3" w14:textId="77777777" w:rsidR="000B6DC9" w:rsidRDefault="000B6DC9" w:rsidP="00823BD8"/>
    <w:p w14:paraId="177C14EF" w14:textId="2B68E401" w:rsidR="00B31778" w:rsidRPr="00945269" w:rsidRDefault="006A34D2" w:rsidP="007A09FC">
      <w:pPr>
        <w:rPr>
          <w:sz w:val="20"/>
        </w:rPr>
      </w:pPr>
      <w:r w:rsidRPr="00945269">
        <w:rPr>
          <w:sz w:val="20"/>
        </w:rPr>
        <w:t>Giedrė Almonaitytė, tel. (8 5) 219 7033, mob. 8 (690) 24128, faks. (8 5) 213 6213, el. p. Giedre.Almonaityte@vpt.lt</w:t>
      </w:r>
    </w:p>
    <w:sectPr w:rsidR="00B31778" w:rsidRPr="00945269" w:rsidSect="00A53CD1">
      <w:headerReference w:type="even" r:id="rId16"/>
      <w:headerReference w:type="default" r:id="rId17"/>
      <w:footerReference w:type="even" r:id="rId18"/>
      <w:footerReference w:type="default" r:id="rId19"/>
      <w:headerReference w:type="first" r:id="rId20"/>
      <w:footerReference w:type="first" r:id="rId2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15A4" w14:textId="77777777" w:rsidR="00FF23C0" w:rsidRDefault="00FF23C0">
      <w:pPr>
        <w:ind w:firstLine="720"/>
        <w:rPr>
          <w:rFonts w:ascii="Arial" w:hAnsi="Arial" w:cs="Arial"/>
          <w:sz w:val="20"/>
          <w:lang w:eastAsia="lt-LT"/>
        </w:rPr>
      </w:pPr>
      <w:r>
        <w:rPr>
          <w:rFonts w:ascii="Arial" w:hAnsi="Arial" w:cs="Arial"/>
          <w:sz w:val="20"/>
          <w:lang w:eastAsia="lt-LT"/>
        </w:rPr>
        <w:separator/>
      </w:r>
    </w:p>
  </w:endnote>
  <w:endnote w:type="continuationSeparator" w:id="0">
    <w:p w14:paraId="66269130" w14:textId="77777777" w:rsidR="00FF23C0" w:rsidRDefault="00FF23C0">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35ECA" w14:textId="77777777" w:rsidR="00FF23C0" w:rsidRDefault="00FF23C0">
      <w:pPr>
        <w:ind w:firstLine="720"/>
        <w:rPr>
          <w:rFonts w:ascii="Arial" w:hAnsi="Arial" w:cs="Arial"/>
          <w:sz w:val="20"/>
          <w:lang w:eastAsia="lt-LT"/>
        </w:rPr>
      </w:pPr>
      <w:r>
        <w:rPr>
          <w:rFonts w:ascii="Arial" w:hAnsi="Arial" w:cs="Arial"/>
          <w:sz w:val="20"/>
          <w:lang w:eastAsia="lt-LT"/>
        </w:rPr>
        <w:separator/>
      </w:r>
    </w:p>
  </w:footnote>
  <w:footnote w:type="continuationSeparator" w:id="0">
    <w:p w14:paraId="717B46FC" w14:textId="77777777" w:rsidR="00FF23C0" w:rsidRDefault="00FF23C0">
      <w:pPr>
        <w:ind w:firstLine="720"/>
        <w:rPr>
          <w:rFonts w:ascii="Arial" w:hAnsi="Arial" w:cs="Arial"/>
          <w:sz w:val="20"/>
          <w:lang w:eastAsia="lt-LT"/>
        </w:rPr>
      </w:pPr>
      <w:r>
        <w:rPr>
          <w:rFonts w:ascii="Arial" w:hAnsi="Arial" w:cs="Arial"/>
          <w:sz w:val="20"/>
          <w:lang w:eastAsia="lt-LT"/>
        </w:rPr>
        <w:continuationSeparator/>
      </w:r>
    </w:p>
  </w:footnote>
  <w:footnote w:id="1">
    <w:p w14:paraId="1F7140D4" w14:textId="4D0C8264" w:rsidR="004A2E05" w:rsidRDefault="004A2E05" w:rsidP="008223B8">
      <w:pPr>
        <w:pStyle w:val="FootnoteText"/>
        <w:jc w:val="both"/>
      </w:pPr>
      <w:r>
        <w:rPr>
          <w:rStyle w:val="FootnoteReference"/>
        </w:rPr>
        <w:footnoteRef/>
      </w:r>
      <w:r>
        <w:t xml:space="preserve"> </w:t>
      </w:r>
      <w:r w:rsidR="00DC552F">
        <w:t>„</w:t>
      </w:r>
      <w:r w:rsidR="00DC552F" w:rsidRPr="00DC552F">
        <w:t>Perkančioji organizacija užtikrina, kad vykdant pirkimą būtų laikomasi lygiateisiškumo, nediskriminavimo, abipusio pripažinimo, proporcingumo, skaidrumo principų</w:t>
      </w:r>
      <w:r w:rsidR="00DC552F">
        <w:t>“</w:t>
      </w:r>
      <w:r w:rsidR="009D1F60">
        <w:t>.</w:t>
      </w:r>
    </w:p>
  </w:footnote>
  <w:footnote w:id="2">
    <w:p w14:paraId="0D5587A2" w14:textId="39AFD808" w:rsidR="004A2E05" w:rsidRDefault="004A2E05" w:rsidP="008223B8">
      <w:pPr>
        <w:pStyle w:val="FootnoteText"/>
        <w:jc w:val="both"/>
      </w:pPr>
      <w:r>
        <w:rPr>
          <w:rStyle w:val="FootnoteReference"/>
        </w:rPr>
        <w:footnoteRef/>
      </w:r>
      <w:r>
        <w:t xml:space="preserve"> </w:t>
      </w:r>
      <w:r w:rsidR="008223B8">
        <w:t xml:space="preserve">„&lt;..&gt; </w:t>
      </w:r>
      <w:r w:rsidR="008223B8" w:rsidRPr="008223B8">
        <w:t>Perkančiosios organizacijos nustatyti kandidatų ar dalyvių kvalifikacijos reikalavimai negali dirbtinai riboti konkurencijos, turi būti proporcingi ir susiję su pirkimo objektu, tikslūs ir aiškūs</w:t>
      </w:r>
      <w:r w:rsidR="008223B8">
        <w:t xml:space="preserve"> &lt;..&gt;“.</w:t>
      </w:r>
    </w:p>
  </w:footnote>
  <w:footnote w:id="3">
    <w:p w14:paraId="63C9CAA3" w14:textId="28C90776" w:rsidR="00267F26" w:rsidRDefault="00267F26" w:rsidP="008223B8">
      <w:pPr>
        <w:pStyle w:val="FootnoteText"/>
        <w:jc w:val="both"/>
      </w:pPr>
      <w:r>
        <w:rPr>
          <w:rStyle w:val="FootnoteReference"/>
        </w:rPr>
        <w:footnoteRef/>
      </w:r>
      <w:r>
        <w:t xml:space="preserve"> </w:t>
      </w:r>
      <w:r w:rsidR="004A2E05">
        <w:t xml:space="preserve">2022 m. </w:t>
      </w:r>
      <w:r w:rsidR="00385546">
        <w:t>balandžio 14</w:t>
      </w:r>
      <w:r w:rsidR="004A2E05">
        <w:t xml:space="preserve"> d. APVA raštas </w:t>
      </w:r>
      <w:r w:rsidR="00385546">
        <w:t>Nr.(29-2-2)-APVA-3339.</w:t>
      </w:r>
    </w:p>
  </w:footnote>
  <w:footnote w:id="4">
    <w:p w14:paraId="2791B23E" w14:textId="642D5062" w:rsidR="0038134B" w:rsidRDefault="0038134B">
      <w:pPr>
        <w:pStyle w:val="FootnoteText"/>
      </w:pPr>
      <w:r>
        <w:rPr>
          <w:rStyle w:val="FootnoteReference"/>
        </w:rPr>
        <w:footnoteRef/>
      </w:r>
      <w:r>
        <w:t xml:space="preserve"> </w:t>
      </w:r>
      <w:r w:rsidR="008D3FAC">
        <w:t>2021 m. liepos 1 d. Pirkimo komisijos posėdžio protokolas Nr. 1.</w:t>
      </w:r>
    </w:p>
  </w:footnote>
  <w:footnote w:id="5">
    <w:p w14:paraId="141D30BC" w14:textId="30655D13" w:rsidR="006C70F5" w:rsidRDefault="006C70F5" w:rsidP="008223B8">
      <w:pPr>
        <w:pStyle w:val="FootnoteText"/>
        <w:jc w:val="both"/>
      </w:pPr>
      <w:r>
        <w:rPr>
          <w:rStyle w:val="FootnoteReference"/>
        </w:rPr>
        <w:footnoteRef/>
      </w:r>
      <w:r>
        <w:t xml:space="preserve"> „</w:t>
      </w:r>
      <w:r w:rsidR="00AC3278" w:rsidRPr="00AC3278">
        <w:t xml:space="preserve">Tiekėjas per pastaruosius 3 metus (skaičiuojant nuo pasiūlymų pateikimo termino pabaigos) arba per laiką nuo tiekėjo įregistravimo dienos, jeigu tiekėjas vykdė veiklą mažiau nei 3 metus, turi būti suprojektavęs bent 1 (vieną) didesnę arba lygią 50 </w:t>
      </w:r>
      <w:proofErr w:type="spellStart"/>
      <w:r w:rsidR="00AC3278" w:rsidRPr="00AC3278">
        <w:t>kWp</w:t>
      </w:r>
      <w:proofErr w:type="spellEnd"/>
      <w:r w:rsidR="00AC3278" w:rsidRPr="00AC3278">
        <w:t xml:space="preserve"> galios saulės elektrinę</w:t>
      </w:r>
      <w:r>
        <w:t>“.</w:t>
      </w:r>
    </w:p>
  </w:footnote>
  <w:footnote w:id="6">
    <w:p w14:paraId="609B2D82" w14:textId="0380D6AC" w:rsidR="006C70F5" w:rsidRDefault="006C70F5" w:rsidP="008223B8">
      <w:pPr>
        <w:pStyle w:val="FootnoteText"/>
        <w:jc w:val="both"/>
      </w:pPr>
      <w:r>
        <w:rPr>
          <w:rStyle w:val="FootnoteReference"/>
        </w:rPr>
        <w:footnoteRef/>
      </w:r>
      <w:r>
        <w:t xml:space="preserve"> </w:t>
      </w:r>
      <w:r w:rsidR="00AC3278">
        <w:t>„</w:t>
      </w:r>
      <w:r w:rsidR="00AC3278" w:rsidRPr="00AC3278">
        <w:t xml:space="preserve">Tiekėjas per pastaruosius 5 metus (skaičiuojant nuo pasiūlymų pateikimo termino pabaigos) arba per laiką nuo darbų vykdytojo įregistravimo dienos, jeigu darbų vykdytojas vykdė veiklą mažiau nei 5 metus, turi būti pilnai užbaigęs ir perdavęs užsakovams bent 1 (vieną) didesnę arba lygią 50 </w:t>
      </w:r>
      <w:proofErr w:type="spellStart"/>
      <w:r w:rsidR="00AC3278" w:rsidRPr="00AC3278">
        <w:t>kWp</w:t>
      </w:r>
      <w:proofErr w:type="spellEnd"/>
      <w:r w:rsidR="00AC3278" w:rsidRPr="00AC3278">
        <w:t xml:space="preserve"> galios saulės elektrinę</w:t>
      </w:r>
      <w:r w:rsidR="00AC3278">
        <w:t>“.</w:t>
      </w:r>
    </w:p>
  </w:footnote>
  <w:footnote w:id="7">
    <w:p w14:paraId="5F19D53E" w14:textId="28881824" w:rsidR="00BA22DD" w:rsidRDefault="00BA22DD">
      <w:pPr>
        <w:pStyle w:val="FootnoteText"/>
      </w:pPr>
      <w:r>
        <w:rPr>
          <w:rStyle w:val="FootnoteReference"/>
        </w:rPr>
        <w:footnoteRef/>
      </w:r>
      <w:r>
        <w:t xml:space="preserve">  2022 m. balandžio 29 d. Tarnybos raštas Nr. 4S-379.</w:t>
      </w:r>
    </w:p>
  </w:footnote>
  <w:footnote w:id="8">
    <w:p w14:paraId="5BA4E5A5" w14:textId="554EC827" w:rsidR="009F4C0F" w:rsidRPr="009F4C0F" w:rsidRDefault="009F4C0F">
      <w:pPr>
        <w:pStyle w:val="FootnoteText"/>
      </w:pPr>
      <w:r>
        <w:rPr>
          <w:rStyle w:val="FootnoteReference"/>
        </w:rPr>
        <w:footnoteRef/>
      </w:r>
      <w:r>
        <w:t xml:space="preserve"> </w:t>
      </w:r>
      <w:r>
        <w:rPr>
          <w:lang w:val="en-US"/>
        </w:rPr>
        <w:t xml:space="preserve">2022 m. </w:t>
      </w:r>
      <w:proofErr w:type="spellStart"/>
      <w:r>
        <w:rPr>
          <w:lang w:val="en-US"/>
        </w:rPr>
        <w:t>gegužės</w:t>
      </w:r>
      <w:proofErr w:type="spellEnd"/>
      <w:r>
        <w:rPr>
          <w:lang w:val="en-US"/>
        </w:rPr>
        <w:t xml:space="preserve"> 9 d. </w:t>
      </w:r>
      <w:proofErr w:type="spellStart"/>
      <w:r>
        <w:rPr>
          <w:lang w:val="en-US"/>
        </w:rPr>
        <w:t>Perkančiosios</w:t>
      </w:r>
      <w:proofErr w:type="spellEnd"/>
      <w:r>
        <w:rPr>
          <w:lang w:val="en-US"/>
        </w:rPr>
        <w:t xml:space="preserve"> </w:t>
      </w:r>
      <w:proofErr w:type="spellStart"/>
      <w:r>
        <w:rPr>
          <w:lang w:val="en-US"/>
        </w:rPr>
        <w:t>organizacijos</w:t>
      </w:r>
      <w:proofErr w:type="spellEnd"/>
      <w:r>
        <w:rPr>
          <w:lang w:val="en-US"/>
        </w:rPr>
        <w:t xml:space="preserve"> </w:t>
      </w:r>
      <w:proofErr w:type="spellStart"/>
      <w:r>
        <w:rPr>
          <w:lang w:val="en-US"/>
        </w:rPr>
        <w:t>raštas</w:t>
      </w:r>
      <w:proofErr w:type="spellEnd"/>
      <w:r w:rsidR="00D92480">
        <w:rPr>
          <w:lang w:val="en-US"/>
        </w:rPr>
        <w:t xml:space="preserve"> Nr. </w:t>
      </w:r>
      <w:r w:rsidR="00D92480" w:rsidRPr="00D92480">
        <w:t>1.13-22/108</w:t>
      </w:r>
    </w:p>
  </w:footnote>
  <w:footnote w:id="9">
    <w:p w14:paraId="34EC0DEB" w14:textId="0E8AFF6A" w:rsidR="00F6240A" w:rsidRDefault="00F6240A">
      <w:pPr>
        <w:pStyle w:val="FootnoteText"/>
      </w:pPr>
      <w:r>
        <w:rPr>
          <w:rStyle w:val="FootnoteReference"/>
        </w:rPr>
        <w:footnoteRef/>
      </w:r>
      <w:r>
        <w:t xml:space="preserve">  </w:t>
      </w:r>
      <w:r w:rsidR="00D047BC" w:rsidRPr="00D047BC">
        <w:t>Patvirtinta Tarnybos direktoriaus 2017 m. birželio 29 d. įsakymu Nr. 1S-105.</w:t>
      </w:r>
    </w:p>
  </w:footnote>
  <w:footnote w:id="10">
    <w:p w14:paraId="19F64C76" w14:textId="77777777" w:rsidR="00636991" w:rsidRDefault="00636991" w:rsidP="00636991">
      <w:pPr>
        <w:pStyle w:val="FootnoteText"/>
      </w:pPr>
      <w:r>
        <w:rPr>
          <w:rStyle w:val="FootnoteReference"/>
        </w:rPr>
        <w:footnoteRef/>
      </w:r>
      <w:r>
        <w:t xml:space="preserve"> </w:t>
      </w:r>
      <w:r w:rsidRPr="00C946FC">
        <w:t>2011 m. gegužės 12 d. Lietuvos Respublikos Atsinaujinančių išteklių energetikos įstatymas Nr. XI-1375.</w:t>
      </w:r>
    </w:p>
  </w:footnote>
  <w:footnote w:id="11">
    <w:p w14:paraId="2031E87B" w14:textId="76704833" w:rsidR="00F86458" w:rsidRDefault="00F86458">
      <w:pPr>
        <w:pStyle w:val="FootnoteText"/>
      </w:pPr>
      <w:r>
        <w:rPr>
          <w:rStyle w:val="FootnoteReference"/>
        </w:rPr>
        <w:footnoteRef/>
      </w:r>
      <w:r>
        <w:t xml:space="preserve"> Patvirtinta Lietuvos </w:t>
      </w:r>
      <w:r w:rsidR="00A661B4">
        <w:t>R</w:t>
      </w:r>
      <w:r>
        <w:t xml:space="preserve">espublikos aplinkos ministro 2016 m. spalio 27 d. Nr. </w:t>
      </w:r>
      <w:r w:rsidR="00A661B4">
        <w:t>D1-713.</w:t>
      </w:r>
    </w:p>
  </w:footnote>
  <w:footnote w:id="12">
    <w:p w14:paraId="0B7FED08" w14:textId="62587D16" w:rsidR="00D14E52" w:rsidRDefault="00D14E52" w:rsidP="0038134B">
      <w:pPr>
        <w:pStyle w:val="FootnoteText"/>
        <w:jc w:val="both"/>
      </w:pPr>
      <w:r>
        <w:rPr>
          <w:rStyle w:val="FootnoteReference"/>
        </w:rPr>
        <w:footnoteRef/>
      </w:r>
      <w:r>
        <w:t xml:space="preserve"> </w:t>
      </w:r>
      <w:r w:rsidR="007048DA">
        <w:t>„&lt;..&gt;</w:t>
      </w:r>
      <w:r w:rsidR="00F204BC">
        <w:t xml:space="preserve"> </w:t>
      </w:r>
      <w:r w:rsidR="007048DA" w:rsidRPr="007048DA">
        <w:t>Pirkimo dokumentai turi būti tikslūs, aiškūs, be dviprasmybių, kad tiekėjai galėtų pateikti pasiūlymus, o perkančioji organizacija – nupirkti tai, ko reikia</w:t>
      </w:r>
      <w:r w:rsidR="007048DA">
        <w:t xml:space="preserve"> &lt;..&gt;“.</w:t>
      </w:r>
    </w:p>
  </w:footnote>
  <w:footnote w:id="13">
    <w:p w14:paraId="070A82BC" w14:textId="20469A69" w:rsidR="00243809" w:rsidRDefault="00CF247B" w:rsidP="0038134B">
      <w:pPr>
        <w:pStyle w:val="FootnoteText"/>
        <w:jc w:val="both"/>
      </w:pPr>
      <w:r>
        <w:rPr>
          <w:rStyle w:val="FootnoteReference"/>
        </w:rPr>
        <w:footnoteRef/>
      </w:r>
      <w:r>
        <w:t xml:space="preserve"> </w:t>
      </w:r>
      <w:r w:rsidR="00243809">
        <w:t xml:space="preserve">Žr. išnašą Nr. </w:t>
      </w:r>
      <w:r w:rsidR="0038134B">
        <w:t>7</w:t>
      </w:r>
      <w:r w:rsidR="00243809">
        <w:t>.</w:t>
      </w:r>
    </w:p>
  </w:footnote>
  <w:footnote w:id="14">
    <w:p w14:paraId="7C7D56F4" w14:textId="37853E65" w:rsidR="00CF247B" w:rsidRDefault="00CF247B" w:rsidP="0038134B">
      <w:pPr>
        <w:pStyle w:val="FootnoteText"/>
        <w:jc w:val="both"/>
      </w:pPr>
      <w:r>
        <w:rPr>
          <w:rStyle w:val="FootnoteReference"/>
        </w:rPr>
        <w:footnoteRef/>
      </w:r>
      <w:r>
        <w:t xml:space="preserve"> </w:t>
      </w:r>
      <w:r w:rsidR="00243809">
        <w:t xml:space="preserve">Žr. išnašą Nr. </w:t>
      </w:r>
      <w:r w:rsidR="0038134B">
        <w:t>8</w:t>
      </w:r>
      <w:r w:rsidR="00243809">
        <w:t xml:space="preserve">. </w:t>
      </w:r>
    </w:p>
  </w:footnote>
  <w:footnote w:id="15">
    <w:p w14:paraId="16D05954" w14:textId="0DB77340" w:rsidR="009F4CD5" w:rsidRDefault="009F4CD5" w:rsidP="0038134B">
      <w:pPr>
        <w:pStyle w:val="FootnoteText"/>
        <w:jc w:val="both"/>
      </w:pPr>
      <w:r>
        <w:rPr>
          <w:rStyle w:val="FootnoteReference"/>
        </w:rPr>
        <w:footnoteRef/>
      </w:r>
      <w:r>
        <w:t xml:space="preserve"> Žr. išnašą Nr. </w:t>
      </w:r>
      <w:r w:rsidR="0038134B">
        <w:t>8</w:t>
      </w:r>
      <w:r>
        <w:t xml:space="preserve">. </w:t>
      </w:r>
    </w:p>
  </w:footnote>
  <w:footnote w:id="16">
    <w:p w14:paraId="67419061" w14:textId="14903E40" w:rsidR="0038134B" w:rsidRDefault="0038134B" w:rsidP="0038134B">
      <w:pPr>
        <w:pStyle w:val="FootnoteText"/>
        <w:jc w:val="both"/>
      </w:pPr>
      <w:r>
        <w:rPr>
          <w:rStyle w:val="FootnoteReference"/>
        </w:rPr>
        <w:footnoteRef/>
      </w:r>
      <w:r>
        <w:t xml:space="preserve"> 2021 m. gruodžio 16 d. </w:t>
      </w:r>
      <w:r w:rsidRPr="0038134B">
        <w:t>UAB „VAATC“ ir UAB „Elektra man“</w:t>
      </w:r>
      <w:r>
        <w:t xml:space="preserve"> sudaryta rangos sutartis Nr. 2021-011.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4"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
  </w:num>
  <w:num w:numId="2" w16cid:durableId="1510560565">
    <w:abstractNumId w:val="3"/>
  </w:num>
  <w:num w:numId="3" w16cid:durableId="2081248473">
    <w:abstractNumId w:val="0"/>
  </w:num>
  <w:num w:numId="4" w16cid:durableId="612784822">
    <w:abstractNumId w:val="4"/>
  </w:num>
  <w:num w:numId="5" w16cid:durableId="67380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2387E"/>
    <w:rsid w:val="000250F8"/>
    <w:rsid w:val="00044618"/>
    <w:rsid w:val="0004548A"/>
    <w:rsid w:val="00063267"/>
    <w:rsid w:val="0006350A"/>
    <w:rsid w:val="00067A35"/>
    <w:rsid w:val="00071BA2"/>
    <w:rsid w:val="00091FA8"/>
    <w:rsid w:val="00095361"/>
    <w:rsid w:val="000A088C"/>
    <w:rsid w:val="000A1967"/>
    <w:rsid w:val="000A5BD5"/>
    <w:rsid w:val="000B6DC9"/>
    <w:rsid w:val="000C15D9"/>
    <w:rsid w:val="000C7035"/>
    <w:rsid w:val="000D134A"/>
    <w:rsid w:val="000D45A6"/>
    <w:rsid w:val="000E110D"/>
    <w:rsid w:val="000E2AF9"/>
    <w:rsid w:val="000F1231"/>
    <w:rsid w:val="000F3436"/>
    <w:rsid w:val="000F7A78"/>
    <w:rsid w:val="001070B8"/>
    <w:rsid w:val="00112A7C"/>
    <w:rsid w:val="001151EA"/>
    <w:rsid w:val="001567A1"/>
    <w:rsid w:val="001575BD"/>
    <w:rsid w:val="0016269E"/>
    <w:rsid w:val="0016281C"/>
    <w:rsid w:val="001702B7"/>
    <w:rsid w:val="001742BE"/>
    <w:rsid w:val="0018064B"/>
    <w:rsid w:val="00190EDC"/>
    <w:rsid w:val="001953AF"/>
    <w:rsid w:val="001962A5"/>
    <w:rsid w:val="001C3CEF"/>
    <w:rsid w:val="001C5E31"/>
    <w:rsid w:val="002102EA"/>
    <w:rsid w:val="00227730"/>
    <w:rsid w:val="002314DF"/>
    <w:rsid w:val="00233ED1"/>
    <w:rsid w:val="00235F5C"/>
    <w:rsid w:val="0023758D"/>
    <w:rsid w:val="00243809"/>
    <w:rsid w:val="002454AD"/>
    <w:rsid w:val="002557B7"/>
    <w:rsid w:val="00260331"/>
    <w:rsid w:val="00260611"/>
    <w:rsid w:val="00263010"/>
    <w:rsid w:val="00267217"/>
    <w:rsid w:val="00267F26"/>
    <w:rsid w:val="00270BB8"/>
    <w:rsid w:val="00270E67"/>
    <w:rsid w:val="00271689"/>
    <w:rsid w:val="002746B4"/>
    <w:rsid w:val="002776BF"/>
    <w:rsid w:val="002810BD"/>
    <w:rsid w:val="00287E6D"/>
    <w:rsid w:val="0029440D"/>
    <w:rsid w:val="002A6DB9"/>
    <w:rsid w:val="002C5A05"/>
    <w:rsid w:val="002D41AA"/>
    <w:rsid w:val="002E2B5D"/>
    <w:rsid w:val="002E2E0D"/>
    <w:rsid w:val="002F7D93"/>
    <w:rsid w:val="00300B76"/>
    <w:rsid w:val="003018EB"/>
    <w:rsid w:val="003208A8"/>
    <w:rsid w:val="00323580"/>
    <w:rsid w:val="00323B5D"/>
    <w:rsid w:val="00324082"/>
    <w:rsid w:val="00336AF6"/>
    <w:rsid w:val="003415F8"/>
    <w:rsid w:val="00345128"/>
    <w:rsid w:val="00347E3A"/>
    <w:rsid w:val="003615B2"/>
    <w:rsid w:val="0036255B"/>
    <w:rsid w:val="00363A98"/>
    <w:rsid w:val="003649B3"/>
    <w:rsid w:val="0038134B"/>
    <w:rsid w:val="00385546"/>
    <w:rsid w:val="0038734C"/>
    <w:rsid w:val="0039746D"/>
    <w:rsid w:val="003A4F78"/>
    <w:rsid w:val="003B0A68"/>
    <w:rsid w:val="003B14C0"/>
    <w:rsid w:val="003B484B"/>
    <w:rsid w:val="003B7293"/>
    <w:rsid w:val="003B7F96"/>
    <w:rsid w:val="003C6837"/>
    <w:rsid w:val="003D0B15"/>
    <w:rsid w:val="003D195F"/>
    <w:rsid w:val="003F1EDE"/>
    <w:rsid w:val="00402BF2"/>
    <w:rsid w:val="00403F91"/>
    <w:rsid w:val="00405924"/>
    <w:rsid w:val="0040770C"/>
    <w:rsid w:val="00414740"/>
    <w:rsid w:val="00423C27"/>
    <w:rsid w:val="004365DB"/>
    <w:rsid w:val="00441029"/>
    <w:rsid w:val="004436D3"/>
    <w:rsid w:val="00445143"/>
    <w:rsid w:val="004570CA"/>
    <w:rsid w:val="00457D53"/>
    <w:rsid w:val="00464154"/>
    <w:rsid w:val="00466B67"/>
    <w:rsid w:val="00473900"/>
    <w:rsid w:val="0047688A"/>
    <w:rsid w:val="004A08BC"/>
    <w:rsid w:val="004A2E05"/>
    <w:rsid w:val="004A5322"/>
    <w:rsid w:val="004C2155"/>
    <w:rsid w:val="004C3788"/>
    <w:rsid w:val="004D158A"/>
    <w:rsid w:val="004D234B"/>
    <w:rsid w:val="004F37E3"/>
    <w:rsid w:val="004F613D"/>
    <w:rsid w:val="004F6B7E"/>
    <w:rsid w:val="004F7E32"/>
    <w:rsid w:val="005211A5"/>
    <w:rsid w:val="00531D2D"/>
    <w:rsid w:val="00532046"/>
    <w:rsid w:val="00532A62"/>
    <w:rsid w:val="005330AC"/>
    <w:rsid w:val="00534D4A"/>
    <w:rsid w:val="005444C2"/>
    <w:rsid w:val="005520DC"/>
    <w:rsid w:val="00552CB5"/>
    <w:rsid w:val="005638C9"/>
    <w:rsid w:val="00563A90"/>
    <w:rsid w:val="005736E6"/>
    <w:rsid w:val="005866D2"/>
    <w:rsid w:val="005B137F"/>
    <w:rsid w:val="005B349E"/>
    <w:rsid w:val="005D056D"/>
    <w:rsid w:val="005D0E2C"/>
    <w:rsid w:val="005D2529"/>
    <w:rsid w:val="005D539B"/>
    <w:rsid w:val="005E419A"/>
    <w:rsid w:val="005F36D0"/>
    <w:rsid w:val="006065C4"/>
    <w:rsid w:val="0062544F"/>
    <w:rsid w:val="00636991"/>
    <w:rsid w:val="00647825"/>
    <w:rsid w:val="00656532"/>
    <w:rsid w:val="00686932"/>
    <w:rsid w:val="006970CE"/>
    <w:rsid w:val="006A0AF8"/>
    <w:rsid w:val="006A34D2"/>
    <w:rsid w:val="006A375F"/>
    <w:rsid w:val="006C70F5"/>
    <w:rsid w:val="006D6CB5"/>
    <w:rsid w:val="006E0B16"/>
    <w:rsid w:val="006E60EC"/>
    <w:rsid w:val="007048DA"/>
    <w:rsid w:val="00707157"/>
    <w:rsid w:val="00710987"/>
    <w:rsid w:val="00730EEB"/>
    <w:rsid w:val="007313C0"/>
    <w:rsid w:val="00733998"/>
    <w:rsid w:val="0074149F"/>
    <w:rsid w:val="00744F86"/>
    <w:rsid w:val="00750796"/>
    <w:rsid w:val="007527E3"/>
    <w:rsid w:val="00753FF4"/>
    <w:rsid w:val="00754EC1"/>
    <w:rsid w:val="00755F36"/>
    <w:rsid w:val="00763F28"/>
    <w:rsid w:val="00780DDF"/>
    <w:rsid w:val="007869B3"/>
    <w:rsid w:val="007A09FC"/>
    <w:rsid w:val="007A0ADF"/>
    <w:rsid w:val="007A4530"/>
    <w:rsid w:val="007A5F12"/>
    <w:rsid w:val="007B16E8"/>
    <w:rsid w:val="007B6D2D"/>
    <w:rsid w:val="007C731E"/>
    <w:rsid w:val="007D1241"/>
    <w:rsid w:val="007D203B"/>
    <w:rsid w:val="007E0C98"/>
    <w:rsid w:val="007E65B7"/>
    <w:rsid w:val="007E7054"/>
    <w:rsid w:val="007F71E7"/>
    <w:rsid w:val="00803B63"/>
    <w:rsid w:val="00811769"/>
    <w:rsid w:val="00815E26"/>
    <w:rsid w:val="008223B8"/>
    <w:rsid w:val="00823BD8"/>
    <w:rsid w:val="008305EB"/>
    <w:rsid w:val="00831807"/>
    <w:rsid w:val="008321C9"/>
    <w:rsid w:val="00833921"/>
    <w:rsid w:val="0083730F"/>
    <w:rsid w:val="008415F2"/>
    <w:rsid w:val="00844A4B"/>
    <w:rsid w:val="00851579"/>
    <w:rsid w:val="0085334F"/>
    <w:rsid w:val="008543A5"/>
    <w:rsid w:val="00862F03"/>
    <w:rsid w:val="00876DF8"/>
    <w:rsid w:val="008836F1"/>
    <w:rsid w:val="00887C28"/>
    <w:rsid w:val="008971F0"/>
    <w:rsid w:val="008A2BEC"/>
    <w:rsid w:val="008C1F8B"/>
    <w:rsid w:val="008C4ED4"/>
    <w:rsid w:val="008D12BB"/>
    <w:rsid w:val="008D3FAC"/>
    <w:rsid w:val="008D45EA"/>
    <w:rsid w:val="008E72A6"/>
    <w:rsid w:val="00907BBC"/>
    <w:rsid w:val="00915C55"/>
    <w:rsid w:val="0092285E"/>
    <w:rsid w:val="00945269"/>
    <w:rsid w:val="00960FAE"/>
    <w:rsid w:val="00971DE0"/>
    <w:rsid w:val="0097332E"/>
    <w:rsid w:val="00980D1D"/>
    <w:rsid w:val="009828ED"/>
    <w:rsid w:val="009A4F8B"/>
    <w:rsid w:val="009B2698"/>
    <w:rsid w:val="009C1828"/>
    <w:rsid w:val="009D1F60"/>
    <w:rsid w:val="009D2105"/>
    <w:rsid w:val="009D3D76"/>
    <w:rsid w:val="009E1178"/>
    <w:rsid w:val="009E63D6"/>
    <w:rsid w:val="009E78B5"/>
    <w:rsid w:val="009F4C0F"/>
    <w:rsid w:val="009F4CD5"/>
    <w:rsid w:val="00A02D37"/>
    <w:rsid w:val="00A04A78"/>
    <w:rsid w:val="00A12AD1"/>
    <w:rsid w:val="00A12DDB"/>
    <w:rsid w:val="00A24D35"/>
    <w:rsid w:val="00A26195"/>
    <w:rsid w:val="00A26234"/>
    <w:rsid w:val="00A522E5"/>
    <w:rsid w:val="00A53CD1"/>
    <w:rsid w:val="00A61469"/>
    <w:rsid w:val="00A661B4"/>
    <w:rsid w:val="00A73236"/>
    <w:rsid w:val="00A7454A"/>
    <w:rsid w:val="00A80AC6"/>
    <w:rsid w:val="00AA201D"/>
    <w:rsid w:val="00AB17BD"/>
    <w:rsid w:val="00AB475E"/>
    <w:rsid w:val="00AB664A"/>
    <w:rsid w:val="00AB77D9"/>
    <w:rsid w:val="00AC20A8"/>
    <w:rsid w:val="00AC3278"/>
    <w:rsid w:val="00AC38BE"/>
    <w:rsid w:val="00AD79F8"/>
    <w:rsid w:val="00AE41EC"/>
    <w:rsid w:val="00AF071E"/>
    <w:rsid w:val="00AF50D7"/>
    <w:rsid w:val="00B102A1"/>
    <w:rsid w:val="00B3171E"/>
    <w:rsid w:val="00B31778"/>
    <w:rsid w:val="00B35CF2"/>
    <w:rsid w:val="00B45BFD"/>
    <w:rsid w:val="00B51528"/>
    <w:rsid w:val="00B5263D"/>
    <w:rsid w:val="00B53661"/>
    <w:rsid w:val="00B55095"/>
    <w:rsid w:val="00B82ABB"/>
    <w:rsid w:val="00B83A05"/>
    <w:rsid w:val="00B9493C"/>
    <w:rsid w:val="00B96629"/>
    <w:rsid w:val="00BA1595"/>
    <w:rsid w:val="00BA22BA"/>
    <w:rsid w:val="00BA22DD"/>
    <w:rsid w:val="00BB2E78"/>
    <w:rsid w:val="00BB7272"/>
    <w:rsid w:val="00BB7A5C"/>
    <w:rsid w:val="00BB7C50"/>
    <w:rsid w:val="00BB7FF5"/>
    <w:rsid w:val="00BD6C9F"/>
    <w:rsid w:val="00C0132B"/>
    <w:rsid w:val="00C021FB"/>
    <w:rsid w:val="00C11BFB"/>
    <w:rsid w:val="00C20027"/>
    <w:rsid w:val="00C26EF7"/>
    <w:rsid w:val="00C30B0C"/>
    <w:rsid w:val="00C3116C"/>
    <w:rsid w:val="00C34715"/>
    <w:rsid w:val="00C3533E"/>
    <w:rsid w:val="00C400A5"/>
    <w:rsid w:val="00C42F14"/>
    <w:rsid w:val="00C4484C"/>
    <w:rsid w:val="00C45D4D"/>
    <w:rsid w:val="00C46E17"/>
    <w:rsid w:val="00C52ED7"/>
    <w:rsid w:val="00C54C84"/>
    <w:rsid w:val="00C55AEA"/>
    <w:rsid w:val="00C62487"/>
    <w:rsid w:val="00C712B8"/>
    <w:rsid w:val="00C728D3"/>
    <w:rsid w:val="00C72C77"/>
    <w:rsid w:val="00C74393"/>
    <w:rsid w:val="00C803B6"/>
    <w:rsid w:val="00C81770"/>
    <w:rsid w:val="00C86412"/>
    <w:rsid w:val="00C87B2A"/>
    <w:rsid w:val="00C946FC"/>
    <w:rsid w:val="00C954F3"/>
    <w:rsid w:val="00CA1ADD"/>
    <w:rsid w:val="00CB2457"/>
    <w:rsid w:val="00CB4C6A"/>
    <w:rsid w:val="00CC0CF8"/>
    <w:rsid w:val="00CC115F"/>
    <w:rsid w:val="00CD27A7"/>
    <w:rsid w:val="00CE22E4"/>
    <w:rsid w:val="00CE6140"/>
    <w:rsid w:val="00CF247B"/>
    <w:rsid w:val="00CF47EF"/>
    <w:rsid w:val="00D00D2A"/>
    <w:rsid w:val="00D02A68"/>
    <w:rsid w:val="00D047BC"/>
    <w:rsid w:val="00D14E52"/>
    <w:rsid w:val="00D23006"/>
    <w:rsid w:val="00D248F2"/>
    <w:rsid w:val="00D32F96"/>
    <w:rsid w:val="00D34341"/>
    <w:rsid w:val="00D554EB"/>
    <w:rsid w:val="00D77EE7"/>
    <w:rsid w:val="00D856AF"/>
    <w:rsid w:val="00D92480"/>
    <w:rsid w:val="00D92846"/>
    <w:rsid w:val="00DA1872"/>
    <w:rsid w:val="00DA6325"/>
    <w:rsid w:val="00DA6E10"/>
    <w:rsid w:val="00DB1F67"/>
    <w:rsid w:val="00DC0D3F"/>
    <w:rsid w:val="00DC1105"/>
    <w:rsid w:val="00DC552F"/>
    <w:rsid w:val="00DD3E00"/>
    <w:rsid w:val="00DE3170"/>
    <w:rsid w:val="00DE3CC3"/>
    <w:rsid w:val="00DE57B4"/>
    <w:rsid w:val="00DE7E4A"/>
    <w:rsid w:val="00DF53A7"/>
    <w:rsid w:val="00DF69B2"/>
    <w:rsid w:val="00E10B99"/>
    <w:rsid w:val="00E14B80"/>
    <w:rsid w:val="00E27CC9"/>
    <w:rsid w:val="00E71A41"/>
    <w:rsid w:val="00E7268A"/>
    <w:rsid w:val="00E91B72"/>
    <w:rsid w:val="00E9233F"/>
    <w:rsid w:val="00EA7499"/>
    <w:rsid w:val="00EB3EC0"/>
    <w:rsid w:val="00EB6B6B"/>
    <w:rsid w:val="00EB71C6"/>
    <w:rsid w:val="00EC460F"/>
    <w:rsid w:val="00ED11CB"/>
    <w:rsid w:val="00EE2102"/>
    <w:rsid w:val="00F009C3"/>
    <w:rsid w:val="00F17B3C"/>
    <w:rsid w:val="00F204BC"/>
    <w:rsid w:val="00F21707"/>
    <w:rsid w:val="00F318C5"/>
    <w:rsid w:val="00F40CF6"/>
    <w:rsid w:val="00F413D7"/>
    <w:rsid w:val="00F47056"/>
    <w:rsid w:val="00F52889"/>
    <w:rsid w:val="00F537FF"/>
    <w:rsid w:val="00F56189"/>
    <w:rsid w:val="00F6240A"/>
    <w:rsid w:val="00F62560"/>
    <w:rsid w:val="00F650EC"/>
    <w:rsid w:val="00F80490"/>
    <w:rsid w:val="00F86458"/>
    <w:rsid w:val="00F90E67"/>
    <w:rsid w:val="00FA1A7B"/>
    <w:rsid w:val="00FA7CFC"/>
    <w:rsid w:val="00FB370E"/>
    <w:rsid w:val="00FB4B45"/>
    <w:rsid w:val="00FC4C27"/>
    <w:rsid w:val="00FC5CFA"/>
    <w:rsid w:val="00FC5CFE"/>
    <w:rsid w:val="00FD1554"/>
    <w:rsid w:val="00FD255E"/>
    <w:rsid w:val="00FD6B06"/>
    <w:rsid w:val="00FD7EAF"/>
    <w:rsid w:val="00FE357E"/>
    <w:rsid w:val="00FE6609"/>
    <w:rsid w:val="00FE68AA"/>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semiHidden/>
    <w:unhideWhenUsed/>
    <w:rsid w:val="009828ED"/>
    <w:rPr>
      <w:sz w:val="20"/>
    </w:rPr>
  </w:style>
  <w:style w:type="character" w:customStyle="1" w:styleId="CommentTextChar">
    <w:name w:val="Comment Text Char"/>
    <w:basedOn w:val="DefaultParagraphFont"/>
    <w:link w:val="CommentText"/>
    <w:semiHidden/>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o.lt/download/370482/reikalavimai%20elektrini%C5%B3%20projektavimui_2021%2003%201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olantag@vaatc.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atc.lt" TargetMode="External"/><Relationship Id="rId5" Type="http://schemas.openxmlformats.org/officeDocument/2006/relationships/webSettings" Target="webSettings.xml"/><Relationship Id="rId15" Type="http://schemas.openxmlformats.org/officeDocument/2006/relationships/hyperlink" Target="https://www.apva.lt/wp-content/uploads/2021/04/Rekomedacijos-saules-fotovoltines-elektrines-pirkimo-dokumentams-20210326_.doc" TargetMode="External"/><Relationship Id="rId23" Type="http://schemas.openxmlformats.org/officeDocument/2006/relationships/theme" Target="theme/theme1.xml"/><Relationship Id="rId10" Type="http://schemas.openxmlformats.org/officeDocument/2006/relationships/hyperlink" Target="mailto:nerijus.kuliesius@apva.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2113</Words>
  <Characters>12046</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Giedrė Almonaitytė</cp:lastModifiedBy>
  <cp:revision>2</cp:revision>
  <cp:lastPrinted>2019-02-01T10:14:00Z</cp:lastPrinted>
  <dcterms:created xsi:type="dcterms:W3CDTF">2022-06-06T08:46:00Z</dcterms:created>
  <dcterms:modified xsi:type="dcterms:W3CDTF">2022-06-06T08:46:00Z</dcterms:modified>
</cp:coreProperties>
</file>