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945269" w:rsidRDefault="00FC5CFE" w:rsidP="00823BD8">
      <w:pPr>
        <w:suppressAutoHyphens/>
        <w:textAlignment w:val="center"/>
        <w:rPr>
          <w:rFonts w:eastAsia="Calibri"/>
          <w:b/>
          <w:szCs w:val="24"/>
          <w:lang w:eastAsia="lt-LT"/>
        </w:rPr>
      </w:pPr>
    </w:p>
    <w:p w14:paraId="1E63F4F4" w14:textId="77777777" w:rsidR="0083730F" w:rsidRPr="00945269" w:rsidRDefault="0083730F" w:rsidP="0083730F">
      <w:pPr>
        <w:spacing w:line="254" w:lineRule="auto"/>
        <w:ind w:right="49"/>
        <w:jc w:val="center"/>
        <w:rPr>
          <w:b/>
          <w:szCs w:val="24"/>
        </w:rPr>
      </w:pPr>
      <w:r w:rsidRPr="00945269">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945269" w:rsidRDefault="0083730F" w:rsidP="0083730F">
      <w:pPr>
        <w:spacing w:line="254" w:lineRule="auto"/>
        <w:ind w:right="49"/>
        <w:jc w:val="center"/>
        <w:rPr>
          <w:b/>
          <w:sz w:val="16"/>
          <w:szCs w:val="16"/>
        </w:rPr>
      </w:pPr>
    </w:p>
    <w:p w14:paraId="01FDBDEF" w14:textId="77777777" w:rsidR="0083730F" w:rsidRPr="00945269" w:rsidRDefault="0083730F" w:rsidP="0083730F">
      <w:pPr>
        <w:tabs>
          <w:tab w:val="left" w:pos="709"/>
        </w:tabs>
        <w:spacing w:line="259" w:lineRule="auto"/>
        <w:ind w:right="3" w:firstLine="426"/>
        <w:jc w:val="center"/>
        <w:rPr>
          <w:b/>
          <w:szCs w:val="24"/>
        </w:rPr>
      </w:pPr>
      <w:r w:rsidRPr="00945269">
        <w:rPr>
          <w:b/>
          <w:szCs w:val="24"/>
        </w:rPr>
        <w:t>VIEŠŲJŲ PIRKIMŲ TARNYBA</w:t>
      </w:r>
    </w:p>
    <w:p w14:paraId="7E6C27E7" w14:textId="77777777" w:rsidR="0083730F" w:rsidRPr="00945269"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945269" w14:paraId="071B5230" w14:textId="77777777" w:rsidTr="0083730F">
        <w:trPr>
          <w:cantSplit/>
          <w:trHeight w:val="3407"/>
        </w:trPr>
        <w:tc>
          <w:tcPr>
            <w:tcW w:w="5387" w:type="dxa"/>
          </w:tcPr>
          <w:p w14:paraId="51955139" w14:textId="5B41FAC0" w:rsidR="0083730F" w:rsidRDefault="003B14C0" w:rsidP="0083730F">
            <w:pPr>
              <w:rPr>
                <w:szCs w:val="24"/>
              </w:rPr>
            </w:pPr>
            <w:r>
              <w:rPr>
                <w:szCs w:val="24"/>
              </w:rPr>
              <w:t>Lietuvos Respublikos aplinkos ministerijos</w:t>
            </w:r>
          </w:p>
          <w:p w14:paraId="0D3D8B98" w14:textId="4ADD9D39" w:rsidR="003B14C0" w:rsidRDefault="003B14C0" w:rsidP="0083730F">
            <w:pPr>
              <w:rPr>
                <w:szCs w:val="24"/>
              </w:rPr>
            </w:pPr>
            <w:r>
              <w:rPr>
                <w:szCs w:val="24"/>
              </w:rPr>
              <w:t xml:space="preserve">Aplinkos </w:t>
            </w:r>
            <w:r w:rsidR="000250F8">
              <w:rPr>
                <w:szCs w:val="24"/>
              </w:rPr>
              <w:t>projektų valdymo agentūrai</w:t>
            </w:r>
          </w:p>
          <w:p w14:paraId="22893D69" w14:textId="698990D0" w:rsidR="003B14C0" w:rsidRDefault="002557B7" w:rsidP="0083730F">
            <w:pPr>
              <w:rPr>
                <w:szCs w:val="24"/>
              </w:rPr>
            </w:pPr>
            <w:r>
              <w:rPr>
                <w:szCs w:val="24"/>
              </w:rPr>
              <w:t>Labdarių g. 3</w:t>
            </w:r>
          </w:p>
          <w:p w14:paraId="5D857133" w14:textId="0D79F1F1" w:rsidR="002557B7" w:rsidRDefault="002557B7" w:rsidP="0083730F">
            <w:pPr>
              <w:rPr>
                <w:szCs w:val="24"/>
              </w:rPr>
            </w:pPr>
            <w:r>
              <w:rPr>
                <w:szCs w:val="24"/>
              </w:rPr>
              <w:t>01120 Vilnius</w:t>
            </w:r>
          </w:p>
          <w:p w14:paraId="1A435304" w14:textId="77777777" w:rsidR="002557B7" w:rsidRPr="00945269" w:rsidRDefault="002557B7" w:rsidP="0083730F">
            <w:pPr>
              <w:rPr>
                <w:szCs w:val="24"/>
              </w:rPr>
            </w:pPr>
          </w:p>
          <w:p w14:paraId="6859E8C6" w14:textId="00581B63" w:rsidR="0083730F" w:rsidRPr="00945269" w:rsidRDefault="0083730F" w:rsidP="0083730F">
            <w:pPr>
              <w:rPr>
                <w:szCs w:val="24"/>
              </w:rPr>
            </w:pPr>
            <w:r w:rsidRPr="00945269">
              <w:rPr>
                <w:szCs w:val="24"/>
              </w:rPr>
              <w:t xml:space="preserve">El. p.: </w:t>
            </w:r>
            <w:hyperlink r:id="rId9" w:history="1">
              <w:r w:rsidR="002557B7" w:rsidRPr="00E23201">
                <w:rPr>
                  <w:rStyle w:val="Hyperlink"/>
                  <w:szCs w:val="24"/>
                </w:rPr>
                <w:t>apva@apva.lt</w:t>
              </w:r>
            </w:hyperlink>
          </w:p>
          <w:p w14:paraId="03E7C7FC" w14:textId="23508129" w:rsidR="0083730F" w:rsidRPr="00945269" w:rsidRDefault="0083730F" w:rsidP="0083730F">
            <w:pPr>
              <w:tabs>
                <w:tab w:val="left" w:pos="900"/>
              </w:tabs>
              <w:ind w:left="-87"/>
              <w:rPr>
                <w:szCs w:val="24"/>
              </w:rPr>
            </w:pPr>
            <w:r w:rsidRPr="00945269">
              <w:rPr>
                <w:szCs w:val="24"/>
              </w:rPr>
              <w:t xml:space="preserve"> </w:t>
            </w:r>
            <w:r w:rsidR="006A34D2" w:rsidRPr="00945269">
              <w:rPr>
                <w:szCs w:val="24"/>
              </w:rPr>
              <w:t xml:space="preserve">           </w:t>
            </w:r>
            <w:hyperlink r:id="rId10" w:history="1">
              <w:r w:rsidR="00A82DE3" w:rsidRPr="008E10F5">
                <w:rPr>
                  <w:rStyle w:val="Hyperlink"/>
                </w:rPr>
                <w:t>violeta.vysniauskiene</w:t>
              </w:r>
              <w:r w:rsidR="00A82DE3" w:rsidRPr="008E10F5">
                <w:rPr>
                  <w:rStyle w:val="Hyperlink"/>
                  <w:bCs/>
                  <w:lang w:val="en-US"/>
                </w:rPr>
                <w:t>@apva.lt</w:t>
              </w:r>
            </w:hyperlink>
          </w:p>
          <w:p w14:paraId="624C7BB7" w14:textId="77777777" w:rsidR="006A34D2" w:rsidRPr="00945269" w:rsidRDefault="006A34D2" w:rsidP="0083730F">
            <w:pPr>
              <w:tabs>
                <w:tab w:val="left" w:pos="900"/>
              </w:tabs>
              <w:ind w:left="-87"/>
              <w:rPr>
                <w:szCs w:val="24"/>
              </w:rPr>
            </w:pPr>
          </w:p>
          <w:p w14:paraId="01822DDD" w14:textId="64282873" w:rsidR="002557B7" w:rsidRDefault="002557B7" w:rsidP="001151EA">
            <w:pPr>
              <w:tabs>
                <w:tab w:val="left" w:pos="900"/>
              </w:tabs>
              <w:ind w:left="-87"/>
              <w:rPr>
                <w:szCs w:val="24"/>
              </w:rPr>
            </w:pPr>
            <w:r>
              <w:rPr>
                <w:szCs w:val="24"/>
              </w:rPr>
              <w:t>UAB „</w:t>
            </w:r>
            <w:r w:rsidR="00302FBA">
              <w:rPr>
                <w:szCs w:val="24"/>
              </w:rPr>
              <w:t>Utenos vandenys</w:t>
            </w:r>
            <w:r>
              <w:rPr>
                <w:szCs w:val="24"/>
              </w:rPr>
              <w:t>“</w:t>
            </w:r>
            <w:r w:rsidR="00385546">
              <w:rPr>
                <w:szCs w:val="24"/>
              </w:rPr>
              <w:t xml:space="preserve">                                                                   </w:t>
            </w:r>
          </w:p>
          <w:p w14:paraId="11E8B159" w14:textId="25EA2F49" w:rsidR="002557B7" w:rsidRPr="002557B7" w:rsidRDefault="00A82DE3" w:rsidP="002557B7">
            <w:pPr>
              <w:tabs>
                <w:tab w:val="left" w:pos="900"/>
              </w:tabs>
              <w:ind w:left="-87"/>
              <w:rPr>
                <w:szCs w:val="24"/>
              </w:rPr>
            </w:pPr>
            <w:r>
              <w:rPr>
                <w:szCs w:val="24"/>
              </w:rPr>
              <w:t xml:space="preserve">Vandenų g. 1, </w:t>
            </w:r>
            <w:proofErr w:type="spellStart"/>
            <w:r>
              <w:rPr>
                <w:szCs w:val="24"/>
              </w:rPr>
              <w:t>Naujasodžio</w:t>
            </w:r>
            <w:proofErr w:type="spellEnd"/>
            <w:r>
              <w:rPr>
                <w:szCs w:val="24"/>
              </w:rPr>
              <w:t xml:space="preserve"> k.</w:t>
            </w:r>
          </w:p>
          <w:p w14:paraId="26E84FB1" w14:textId="65AAFEFB" w:rsidR="002557B7" w:rsidRPr="002557B7" w:rsidRDefault="00A82DE3" w:rsidP="002557B7">
            <w:pPr>
              <w:tabs>
                <w:tab w:val="left" w:pos="900"/>
              </w:tabs>
              <w:ind w:left="-87"/>
              <w:rPr>
                <w:szCs w:val="24"/>
              </w:rPr>
            </w:pPr>
            <w:r>
              <w:rPr>
                <w:szCs w:val="24"/>
              </w:rPr>
              <w:t>28113</w:t>
            </w:r>
            <w:r w:rsidR="002557B7" w:rsidRPr="002557B7">
              <w:rPr>
                <w:szCs w:val="24"/>
              </w:rPr>
              <w:t xml:space="preserve"> </w:t>
            </w:r>
            <w:r>
              <w:rPr>
                <w:szCs w:val="24"/>
              </w:rPr>
              <w:t>Utena</w:t>
            </w:r>
          </w:p>
          <w:p w14:paraId="5FF0047A" w14:textId="77777777" w:rsidR="002557B7" w:rsidRDefault="002557B7" w:rsidP="001151EA">
            <w:pPr>
              <w:tabs>
                <w:tab w:val="left" w:pos="900"/>
              </w:tabs>
              <w:ind w:left="-87"/>
              <w:rPr>
                <w:szCs w:val="24"/>
              </w:rPr>
            </w:pPr>
          </w:p>
          <w:p w14:paraId="2B181B11" w14:textId="6277B42B" w:rsidR="001151EA" w:rsidRPr="00D23006" w:rsidRDefault="001151EA" w:rsidP="001151EA">
            <w:pPr>
              <w:tabs>
                <w:tab w:val="left" w:pos="900"/>
              </w:tabs>
              <w:ind w:left="-87"/>
              <w:rPr>
                <w:szCs w:val="24"/>
              </w:rPr>
            </w:pPr>
            <w:r w:rsidRPr="00945269">
              <w:rPr>
                <w:szCs w:val="24"/>
              </w:rPr>
              <w:t xml:space="preserve">El. p. </w:t>
            </w:r>
            <w:hyperlink r:id="rId11" w:history="1">
              <w:r w:rsidR="00302FBA" w:rsidRPr="008E10F5">
                <w:rPr>
                  <w:rStyle w:val="Hyperlink"/>
                  <w:szCs w:val="24"/>
                </w:rPr>
                <w:t>info@utenosvandenys.lt</w:t>
              </w:r>
            </w:hyperlink>
          </w:p>
          <w:p w14:paraId="455D890A" w14:textId="4E1146C1" w:rsidR="001151EA" w:rsidRPr="00D23006" w:rsidRDefault="001151EA" w:rsidP="001151EA">
            <w:pPr>
              <w:tabs>
                <w:tab w:val="left" w:pos="900"/>
              </w:tabs>
              <w:ind w:left="-87"/>
              <w:rPr>
                <w:szCs w:val="24"/>
              </w:rPr>
            </w:pPr>
            <w:r w:rsidRPr="00D23006">
              <w:rPr>
                <w:szCs w:val="24"/>
              </w:rPr>
              <w:t xml:space="preserve">          </w:t>
            </w:r>
          </w:p>
          <w:p w14:paraId="200D67B6" w14:textId="191C029E" w:rsidR="001151EA" w:rsidRPr="00D23006" w:rsidRDefault="001151EA" w:rsidP="001151EA">
            <w:pPr>
              <w:tabs>
                <w:tab w:val="left" w:pos="900"/>
              </w:tabs>
              <w:ind w:left="-87"/>
              <w:rPr>
                <w:szCs w:val="24"/>
              </w:rPr>
            </w:pPr>
          </w:p>
        </w:tc>
        <w:tc>
          <w:tcPr>
            <w:tcW w:w="1701" w:type="dxa"/>
          </w:tcPr>
          <w:p w14:paraId="3892616A" w14:textId="1127DB11" w:rsidR="0083730F" w:rsidRPr="00441029" w:rsidRDefault="0083730F" w:rsidP="0083730F">
            <w:pPr>
              <w:rPr>
                <w:szCs w:val="24"/>
              </w:rPr>
            </w:pPr>
            <w:r w:rsidRPr="00945269">
              <w:rPr>
                <w:szCs w:val="24"/>
              </w:rPr>
              <w:t>2022-0</w:t>
            </w:r>
            <w:r w:rsidR="00302FBA">
              <w:rPr>
                <w:szCs w:val="24"/>
              </w:rPr>
              <w:t>9</w:t>
            </w:r>
            <w:r w:rsidRPr="00EB3EC0">
              <w:rPr>
                <w:szCs w:val="24"/>
              </w:rPr>
              <w:t>-</w:t>
            </w:r>
          </w:p>
          <w:p w14:paraId="62AFE929" w14:textId="5BEB2081" w:rsidR="0083730F" w:rsidRPr="00945269" w:rsidRDefault="0083730F" w:rsidP="0083730F">
            <w:pPr>
              <w:rPr>
                <w:szCs w:val="24"/>
              </w:rPr>
            </w:pPr>
            <w:r w:rsidRPr="00945269">
              <w:rPr>
                <w:szCs w:val="24"/>
              </w:rPr>
              <w:t>Į 2022-</w:t>
            </w:r>
            <w:r w:rsidR="004A2E05">
              <w:rPr>
                <w:szCs w:val="24"/>
              </w:rPr>
              <w:t>0</w:t>
            </w:r>
            <w:r w:rsidR="00302FBA">
              <w:rPr>
                <w:szCs w:val="24"/>
              </w:rPr>
              <w:t>8</w:t>
            </w:r>
            <w:r w:rsidR="004A2E05">
              <w:rPr>
                <w:szCs w:val="24"/>
              </w:rPr>
              <w:t>-</w:t>
            </w:r>
            <w:r w:rsidR="00302FBA">
              <w:rPr>
                <w:szCs w:val="24"/>
              </w:rPr>
              <w:t>25</w:t>
            </w:r>
          </w:p>
          <w:p w14:paraId="01945D47" w14:textId="77777777" w:rsidR="008305EB" w:rsidRPr="00945269" w:rsidRDefault="008305EB" w:rsidP="0083730F">
            <w:pPr>
              <w:rPr>
                <w:szCs w:val="24"/>
              </w:rPr>
            </w:pPr>
          </w:p>
          <w:p w14:paraId="55A4CF8B" w14:textId="77777777" w:rsidR="008305EB" w:rsidRPr="00945269" w:rsidRDefault="008305EB" w:rsidP="0083730F">
            <w:pPr>
              <w:rPr>
                <w:szCs w:val="24"/>
              </w:rPr>
            </w:pPr>
          </w:p>
          <w:p w14:paraId="0906230C" w14:textId="77777777" w:rsidR="008305EB" w:rsidRPr="00945269" w:rsidRDefault="008305EB" w:rsidP="0083730F">
            <w:pPr>
              <w:rPr>
                <w:szCs w:val="24"/>
              </w:rPr>
            </w:pPr>
          </w:p>
          <w:p w14:paraId="13A5E04F" w14:textId="77777777" w:rsidR="008305EB" w:rsidRPr="00945269" w:rsidRDefault="008305EB" w:rsidP="0083730F">
            <w:pPr>
              <w:rPr>
                <w:szCs w:val="24"/>
              </w:rPr>
            </w:pPr>
          </w:p>
          <w:p w14:paraId="374254E0" w14:textId="77777777" w:rsidR="008305EB" w:rsidRPr="00945269" w:rsidRDefault="008305EB" w:rsidP="0083730F">
            <w:pPr>
              <w:rPr>
                <w:szCs w:val="24"/>
              </w:rPr>
            </w:pPr>
          </w:p>
          <w:p w14:paraId="22346824" w14:textId="77777777" w:rsidR="008305EB" w:rsidRPr="00945269" w:rsidRDefault="008305EB" w:rsidP="0083730F">
            <w:pPr>
              <w:rPr>
                <w:szCs w:val="24"/>
              </w:rPr>
            </w:pPr>
          </w:p>
          <w:p w14:paraId="758C4E90" w14:textId="2AEF3F69" w:rsidR="00A80AC6" w:rsidRPr="00945269" w:rsidRDefault="00DF69B2" w:rsidP="0083730F">
            <w:pPr>
              <w:rPr>
                <w:szCs w:val="24"/>
              </w:rPr>
            </w:pPr>
            <w:r w:rsidRPr="00945269">
              <w:rPr>
                <w:szCs w:val="24"/>
              </w:rPr>
              <w:t xml:space="preserve"> </w:t>
            </w:r>
            <w:r w:rsidR="00A80AC6" w:rsidRPr="00945269">
              <w:rPr>
                <w:szCs w:val="24"/>
              </w:rPr>
              <w:t xml:space="preserve"> </w:t>
            </w:r>
          </w:p>
          <w:p w14:paraId="5104A352" w14:textId="27BE8EEC" w:rsidR="0083730F" w:rsidRPr="00945269" w:rsidRDefault="00385546" w:rsidP="006C57B5">
            <w:pPr>
              <w:tabs>
                <w:tab w:val="left" w:pos="900"/>
              </w:tabs>
              <w:ind w:right="-513"/>
              <w:rPr>
                <w:szCs w:val="24"/>
              </w:rPr>
            </w:pPr>
            <w:r>
              <w:rPr>
                <w:szCs w:val="24"/>
              </w:rPr>
              <w:t xml:space="preserve">         </w:t>
            </w:r>
          </w:p>
        </w:tc>
        <w:tc>
          <w:tcPr>
            <w:tcW w:w="2835" w:type="dxa"/>
          </w:tcPr>
          <w:p w14:paraId="39FA5C21" w14:textId="08CCEB66" w:rsidR="0083730F" w:rsidRPr="00945269" w:rsidRDefault="0083730F" w:rsidP="006C57B5">
            <w:pPr>
              <w:tabs>
                <w:tab w:val="left" w:pos="900"/>
              </w:tabs>
              <w:rPr>
                <w:szCs w:val="24"/>
              </w:rPr>
            </w:pPr>
            <w:r w:rsidRPr="00945269">
              <w:rPr>
                <w:szCs w:val="24"/>
              </w:rPr>
              <w:t xml:space="preserve">Nr. </w:t>
            </w:r>
            <w:r w:rsidR="00CB4C6A" w:rsidRPr="00945269">
              <w:rPr>
                <w:szCs w:val="24"/>
              </w:rPr>
              <w:t>4S-</w:t>
            </w:r>
            <w:r w:rsidRPr="00945269">
              <w:rPr>
                <w:szCs w:val="24"/>
              </w:rPr>
              <w:t xml:space="preserve">           (7.4Mr)</w:t>
            </w:r>
          </w:p>
          <w:p w14:paraId="54AD2193" w14:textId="65A8F38D" w:rsidR="0083730F" w:rsidRPr="00945269" w:rsidRDefault="00385546" w:rsidP="006C57B5">
            <w:pPr>
              <w:tabs>
                <w:tab w:val="left" w:pos="900"/>
              </w:tabs>
              <w:ind w:right="-513"/>
              <w:rPr>
                <w:szCs w:val="24"/>
              </w:rPr>
            </w:pPr>
            <w:r>
              <w:rPr>
                <w:szCs w:val="24"/>
              </w:rPr>
              <w:t>Nr. APVA-</w:t>
            </w:r>
            <w:r w:rsidR="00302FBA">
              <w:rPr>
                <w:szCs w:val="24"/>
              </w:rPr>
              <w:t>7010</w:t>
            </w:r>
          </w:p>
          <w:p w14:paraId="47DE2EBC" w14:textId="77777777" w:rsidR="008305EB" w:rsidRPr="00945269" w:rsidRDefault="008305EB" w:rsidP="006C57B5">
            <w:pPr>
              <w:tabs>
                <w:tab w:val="left" w:pos="900"/>
              </w:tabs>
              <w:rPr>
                <w:szCs w:val="24"/>
              </w:rPr>
            </w:pPr>
          </w:p>
          <w:p w14:paraId="6B6E7236" w14:textId="77777777" w:rsidR="008305EB" w:rsidRPr="00945269" w:rsidRDefault="008305EB" w:rsidP="006C57B5">
            <w:pPr>
              <w:tabs>
                <w:tab w:val="left" w:pos="900"/>
              </w:tabs>
              <w:rPr>
                <w:szCs w:val="24"/>
              </w:rPr>
            </w:pPr>
          </w:p>
          <w:p w14:paraId="7328E9B6" w14:textId="77777777" w:rsidR="008305EB" w:rsidRPr="00945269" w:rsidRDefault="008305EB" w:rsidP="006C57B5">
            <w:pPr>
              <w:tabs>
                <w:tab w:val="left" w:pos="900"/>
              </w:tabs>
              <w:rPr>
                <w:szCs w:val="24"/>
              </w:rPr>
            </w:pPr>
          </w:p>
          <w:p w14:paraId="0F880CCE" w14:textId="6BAC58B9" w:rsidR="0083730F" w:rsidRPr="00945269" w:rsidRDefault="0083730F" w:rsidP="006C57B5">
            <w:pPr>
              <w:tabs>
                <w:tab w:val="left" w:pos="900"/>
              </w:tabs>
              <w:rPr>
                <w:szCs w:val="24"/>
              </w:rPr>
            </w:pPr>
          </w:p>
        </w:tc>
        <w:tc>
          <w:tcPr>
            <w:tcW w:w="1483" w:type="dxa"/>
          </w:tcPr>
          <w:p w14:paraId="715FE684" w14:textId="77777777" w:rsidR="0083730F" w:rsidRPr="00945269" w:rsidRDefault="0083730F" w:rsidP="006C57B5">
            <w:pPr>
              <w:tabs>
                <w:tab w:val="left" w:pos="1422"/>
              </w:tabs>
              <w:ind w:left="-108"/>
              <w:rPr>
                <w:szCs w:val="24"/>
              </w:rPr>
            </w:pPr>
          </w:p>
        </w:tc>
      </w:tr>
    </w:tbl>
    <w:p w14:paraId="3E2CB535" w14:textId="77777777" w:rsidR="0083730F" w:rsidRPr="00945269" w:rsidRDefault="0083730F" w:rsidP="0083730F">
      <w:pPr>
        <w:jc w:val="center"/>
        <w:rPr>
          <w:b/>
          <w:bCs/>
          <w:szCs w:val="24"/>
        </w:rPr>
      </w:pPr>
      <w:r w:rsidRPr="00945269">
        <w:rPr>
          <w:b/>
          <w:bCs/>
          <w:szCs w:val="24"/>
        </w:rPr>
        <w:t>VERTINIMO IŠVADA</w:t>
      </w:r>
    </w:p>
    <w:p w14:paraId="7B5D7F54" w14:textId="77777777" w:rsidR="00FC5CFE" w:rsidRPr="00945269" w:rsidRDefault="00FC5CFE">
      <w:pPr>
        <w:ind w:right="49"/>
        <w:jc w:val="center"/>
        <w:rPr>
          <w:b/>
          <w:color w:val="000000"/>
          <w:szCs w:val="24"/>
          <w:lang w:eastAsia="lt-LT"/>
        </w:rPr>
      </w:pPr>
    </w:p>
    <w:p w14:paraId="05DCB1C5" w14:textId="3F75F91E" w:rsidR="00183555" w:rsidRPr="00183555" w:rsidRDefault="003B0A68" w:rsidP="00183555">
      <w:pPr>
        <w:jc w:val="both"/>
        <w:rPr>
          <w:bCs/>
          <w:szCs w:val="24"/>
          <w:lang w:eastAsia="lt-LT"/>
        </w:rPr>
      </w:pPr>
      <w:r>
        <w:rPr>
          <w:bCs/>
          <w:szCs w:val="24"/>
          <w:lang w:eastAsia="lt-LT"/>
        </w:rPr>
        <w:t xml:space="preserve">         </w:t>
      </w:r>
      <w:r w:rsidR="00183555" w:rsidRPr="00183555">
        <w:rPr>
          <w:bCs/>
          <w:szCs w:val="24"/>
          <w:lang w:eastAsia="lt-LT"/>
        </w:rPr>
        <w:t>Viešųjų pirkimų tarnyba (toliau – Tarnyba), vadovaudamasi Lietuvos Respublikos pirkimų, atliekamų vandentvarkos, energetikos, transporto ar pašto paslaugų srities perkančiųjų subjektų, įstatymo (toliau – Įstatymas) 101 straipsnio 1 dalies 2 punktu ir Pirkimų ir koncesijų priežiūros taisyklėmis, patvirtintomis Tarnybos direktoriaus 2019 m. vasario 1 d. įsakymu Nr. 1S-25</w:t>
      </w:r>
      <w:r w:rsidR="009A67D5">
        <w:rPr>
          <w:bCs/>
          <w:szCs w:val="24"/>
          <w:lang w:eastAsia="lt-LT"/>
        </w:rPr>
        <w:t>,</w:t>
      </w:r>
      <w:r w:rsidR="00183555" w:rsidRPr="00183555">
        <w:rPr>
          <w:bCs/>
          <w:szCs w:val="24"/>
          <w:lang w:eastAsia="lt-LT"/>
        </w:rPr>
        <w:t xml:space="preserve"> bei atsižvelgdama į Lietuvos Respublikos aplinkos ministerijos Aplinkos projektų valdymo agentūros (toliau – APVA) prašymą</w:t>
      </w:r>
      <w:r w:rsidR="00183555" w:rsidRPr="00183555">
        <w:rPr>
          <w:bCs/>
          <w:szCs w:val="24"/>
          <w:vertAlign w:val="superscript"/>
          <w:lang w:eastAsia="lt-LT"/>
        </w:rPr>
        <w:footnoteReference w:id="1"/>
      </w:r>
      <w:r w:rsidR="00183555">
        <w:rPr>
          <w:bCs/>
          <w:szCs w:val="24"/>
          <w:lang w:eastAsia="lt-LT"/>
        </w:rPr>
        <w:t>,</w:t>
      </w:r>
      <w:r w:rsidR="00183555" w:rsidRPr="00183555">
        <w:rPr>
          <w:bCs/>
          <w:szCs w:val="24"/>
          <w:lang w:eastAsia="lt-LT"/>
        </w:rPr>
        <w:t xml:space="preserve"> atliko  UAB „Utenos vandenys“ (toliau – Perkantysis subjektas) vykdyto viešojo pirkimo dalinį vertinimą.</w:t>
      </w:r>
    </w:p>
    <w:p w14:paraId="009540B0" w14:textId="7E9C85BD" w:rsidR="003B0A68" w:rsidRPr="003B0A68" w:rsidRDefault="003B0A68" w:rsidP="003B0A68">
      <w:pPr>
        <w:jc w:val="both"/>
        <w:rPr>
          <w:szCs w:val="24"/>
          <w:lang w:eastAsia="lt-LT"/>
        </w:rPr>
      </w:pPr>
    </w:p>
    <w:p w14:paraId="0EFE1C88" w14:textId="551A80FB" w:rsidR="00FC5CFE" w:rsidRPr="00945269" w:rsidRDefault="006970CE">
      <w:pPr>
        <w:jc w:val="center"/>
        <w:rPr>
          <w:b/>
          <w:szCs w:val="24"/>
          <w:lang w:eastAsia="lt-LT"/>
        </w:rPr>
      </w:pPr>
      <w:r w:rsidRPr="00945269">
        <w:rPr>
          <w:b/>
          <w:szCs w:val="24"/>
          <w:lang w:eastAsia="lt-LT"/>
        </w:rPr>
        <w:t>I dalis. Bendra informacija</w:t>
      </w:r>
    </w:p>
    <w:p w14:paraId="74D2FF69" w14:textId="77777777" w:rsidR="001C3CEF" w:rsidRPr="00945269"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945269"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945269" w:rsidRDefault="001C3CEF" w:rsidP="008254E8">
            <w:pPr>
              <w:jc w:val="both"/>
              <w:rPr>
                <w:szCs w:val="24"/>
              </w:rPr>
            </w:pPr>
            <w:r w:rsidRPr="00945269">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1A309F72" w:rsidR="00267217" w:rsidRPr="00945269" w:rsidRDefault="00267217" w:rsidP="003B0A68">
            <w:pPr>
              <w:spacing w:line="254" w:lineRule="auto"/>
              <w:jc w:val="both"/>
              <w:rPr>
                <w:szCs w:val="24"/>
              </w:rPr>
            </w:pPr>
            <w:r w:rsidRPr="00945269">
              <w:rPr>
                <w:szCs w:val="24"/>
              </w:rPr>
              <w:t xml:space="preserve"> </w:t>
            </w:r>
            <w:r w:rsidR="003B0A68" w:rsidRPr="003B0A68">
              <w:rPr>
                <w:bCs/>
                <w:i/>
                <w:iCs/>
                <w:szCs w:val="24"/>
              </w:rPr>
              <w:t>„</w:t>
            </w:r>
            <w:r w:rsidR="00183555" w:rsidRPr="00183555">
              <w:rPr>
                <w:bCs/>
                <w:i/>
                <w:iCs/>
                <w:szCs w:val="24"/>
              </w:rPr>
              <w:t>Utenos dumblo apdorojimo įrenginių statybos darbų pirkimas</w:t>
            </w:r>
            <w:r w:rsidR="003B0A68" w:rsidRPr="003B0A68">
              <w:rPr>
                <w:bCs/>
                <w:i/>
                <w:iCs/>
                <w:szCs w:val="24"/>
              </w:rPr>
              <w:t>“</w:t>
            </w:r>
            <w:r w:rsidR="003B0A68" w:rsidRPr="003B0A68">
              <w:rPr>
                <w:bCs/>
                <w:szCs w:val="24"/>
              </w:rPr>
              <w:t xml:space="preserve"> (20</w:t>
            </w:r>
            <w:r w:rsidR="00CB3917">
              <w:rPr>
                <w:bCs/>
                <w:szCs w:val="24"/>
              </w:rPr>
              <w:t>18</w:t>
            </w:r>
            <w:r w:rsidR="003B0A68" w:rsidRPr="003B0A68">
              <w:rPr>
                <w:bCs/>
                <w:szCs w:val="24"/>
              </w:rPr>
              <w:t xml:space="preserve"> m. </w:t>
            </w:r>
            <w:r w:rsidR="00CB3917">
              <w:rPr>
                <w:bCs/>
                <w:szCs w:val="24"/>
              </w:rPr>
              <w:t>rugpjūčio</w:t>
            </w:r>
            <w:r w:rsidR="003B0A68" w:rsidRPr="003B0A68">
              <w:rPr>
                <w:bCs/>
                <w:szCs w:val="24"/>
              </w:rPr>
              <w:t xml:space="preserve"> </w:t>
            </w:r>
            <w:r w:rsidR="00CB3917">
              <w:rPr>
                <w:bCs/>
                <w:szCs w:val="24"/>
              </w:rPr>
              <w:t>23</w:t>
            </w:r>
            <w:r w:rsidR="003B0A68" w:rsidRPr="003B0A68">
              <w:rPr>
                <w:bCs/>
                <w:szCs w:val="24"/>
              </w:rPr>
              <w:t xml:space="preserve"> d. skelbtas Centrinėje viešųjų pirkimų informacinėje sistemoje (toliau – CVP IS), pirkimo Nr. </w:t>
            </w:r>
            <w:r w:rsidR="00CB3917">
              <w:rPr>
                <w:bCs/>
                <w:szCs w:val="24"/>
              </w:rPr>
              <w:t>396827</w:t>
            </w:r>
            <w:r w:rsidR="003B0A68" w:rsidRPr="003B0A68">
              <w:rPr>
                <w:bCs/>
                <w:szCs w:val="24"/>
              </w:rPr>
              <w:t>) (toliau – Pirkimas)</w:t>
            </w:r>
          </w:p>
        </w:tc>
      </w:tr>
      <w:tr w:rsidR="001C3CEF" w:rsidRPr="00945269"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945269" w:rsidRDefault="001C3CEF" w:rsidP="008254E8">
            <w:pPr>
              <w:jc w:val="both"/>
              <w:rPr>
                <w:szCs w:val="24"/>
              </w:rPr>
            </w:pPr>
            <w:r w:rsidRPr="00945269">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3330916E" w:rsidR="005D2529" w:rsidRPr="00945269" w:rsidRDefault="005D2529" w:rsidP="008254E8">
            <w:pPr>
              <w:spacing w:line="254" w:lineRule="auto"/>
              <w:jc w:val="both"/>
              <w:rPr>
                <w:szCs w:val="24"/>
              </w:rPr>
            </w:pPr>
            <w:r w:rsidRPr="00945269">
              <w:rPr>
                <w:szCs w:val="24"/>
              </w:rPr>
              <w:t>Įstatymas (</w:t>
            </w:r>
            <w:r w:rsidR="00D66814">
              <w:rPr>
                <w:szCs w:val="24"/>
              </w:rPr>
              <w:t>redakcija galiojusi n</w:t>
            </w:r>
            <w:r w:rsidR="003F4A7F">
              <w:rPr>
                <w:szCs w:val="24"/>
              </w:rPr>
              <w:t xml:space="preserve">uo </w:t>
            </w:r>
            <w:r w:rsidRPr="00945269">
              <w:rPr>
                <w:szCs w:val="24"/>
              </w:rPr>
              <w:t>20</w:t>
            </w:r>
            <w:r w:rsidR="003F4A7F">
              <w:rPr>
                <w:szCs w:val="24"/>
              </w:rPr>
              <w:t>17</w:t>
            </w:r>
            <w:r w:rsidRPr="00945269">
              <w:rPr>
                <w:szCs w:val="24"/>
              </w:rPr>
              <w:t xml:space="preserve"> m.</w:t>
            </w:r>
            <w:r w:rsidR="003F4A7F">
              <w:rPr>
                <w:szCs w:val="24"/>
              </w:rPr>
              <w:t xml:space="preserve"> liepos </w:t>
            </w:r>
            <w:r w:rsidRPr="00945269">
              <w:rPr>
                <w:szCs w:val="24"/>
              </w:rPr>
              <w:t>1</w:t>
            </w:r>
            <w:r w:rsidR="009A67D5">
              <w:rPr>
                <w:szCs w:val="24"/>
              </w:rPr>
              <w:t> </w:t>
            </w:r>
            <w:r w:rsidRPr="00945269">
              <w:rPr>
                <w:szCs w:val="24"/>
              </w:rPr>
              <w:t xml:space="preserve">d. </w:t>
            </w:r>
            <w:r w:rsidR="00675CDB">
              <w:rPr>
                <w:szCs w:val="24"/>
              </w:rPr>
              <w:t xml:space="preserve">iki </w:t>
            </w:r>
            <w:r w:rsidRPr="00945269">
              <w:rPr>
                <w:szCs w:val="24"/>
              </w:rPr>
              <w:t>20</w:t>
            </w:r>
            <w:r w:rsidR="003F4A7F">
              <w:rPr>
                <w:szCs w:val="24"/>
              </w:rPr>
              <w:t>19</w:t>
            </w:r>
            <w:r w:rsidRPr="00945269">
              <w:rPr>
                <w:szCs w:val="24"/>
              </w:rPr>
              <w:t xml:space="preserve"> m. </w:t>
            </w:r>
            <w:r w:rsidR="00675CDB">
              <w:rPr>
                <w:szCs w:val="24"/>
              </w:rPr>
              <w:t>birželio 11</w:t>
            </w:r>
            <w:r w:rsidRPr="00945269">
              <w:rPr>
                <w:szCs w:val="24"/>
              </w:rPr>
              <w:t xml:space="preserve"> d.)</w:t>
            </w:r>
          </w:p>
        </w:tc>
      </w:tr>
      <w:tr w:rsidR="001C3CEF" w:rsidRPr="00945269"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945269" w:rsidRDefault="001C3CEF" w:rsidP="008254E8">
            <w:pPr>
              <w:jc w:val="both"/>
              <w:rPr>
                <w:rFonts w:eastAsia="Calibri"/>
                <w:szCs w:val="24"/>
              </w:rPr>
            </w:pPr>
            <w:r w:rsidRPr="00945269">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6797D52B" w:rsidR="001C3CEF" w:rsidRPr="00945269" w:rsidRDefault="0012197C" w:rsidP="008254E8">
            <w:pPr>
              <w:rPr>
                <w:szCs w:val="24"/>
              </w:rPr>
            </w:pPr>
            <w:r>
              <w:rPr>
                <w:szCs w:val="24"/>
              </w:rPr>
              <w:t>Tarptautinis</w:t>
            </w:r>
            <w:r w:rsidR="003B0A68">
              <w:rPr>
                <w:szCs w:val="24"/>
              </w:rPr>
              <w:t xml:space="preserve"> pirkimas, atviras konkursas</w:t>
            </w:r>
          </w:p>
        </w:tc>
      </w:tr>
      <w:tr w:rsidR="001C3CEF" w:rsidRPr="00945269"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945269" w:rsidRDefault="001C3CEF" w:rsidP="008254E8">
            <w:pPr>
              <w:jc w:val="both"/>
              <w:rPr>
                <w:rFonts w:eastAsia="Calibri"/>
                <w:szCs w:val="24"/>
              </w:rPr>
            </w:pPr>
            <w:r w:rsidRPr="00945269">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3FB69916" w14:textId="6FB6A559" w:rsidR="00960FAE" w:rsidRPr="00945269" w:rsidRDefault="00960FAE" w:rsidP="008254E8">
            <w:pPr>
              <w:jc w:val="both"/>
              <w:rPr>
                <w:szCs w:val="24"/>
              </w:rPr>
            </w:pPr>
            <w:r>
              <w:rPr>
                <w:szCs w:val="24"/>
              </w:rPr>
              <w:t xml:space="preserve">Pirkimo sutarties vertė – </w:t>
            </w:r>
            <w:r w:rsidR="00675CDB" w:rsidRPr="00675CDB">
              <w:rPr>
                <w:szCs w:val="24"/>
              </w:rPr>
              <w:t>14</w:t>
            </w:r>
            <w:r w:rsidR="00EA4B35">
              <w:rPr>
                <w:szCs w:val="24"/>
              </w:rPr>
              <w:t xml:space="preserve"> </w:t>
            </w:r>
            <w:r w:rsidR="00675CDB" w:rsidRPr="00675CDB">
              <w:rPr>
                <w:szCs w:val="24"/>
              </w:rPr>
              <w:t>698</w:t>
            </w:r>
            <w:r w:rsidR="00EA4B35">
              <w:rPr>
                <w:szCs w:val="24"/>
              </w:rPr>
              <w:t xml:space="preserve"> </w:t>
            </w:r>
            <w:r w:rsidR="00675CDB" w:rsidRPr="00675CDB">
              <w:rPr>
                <w:szCs w:val="24"/>
              </w:rPr>
              <w:t>797</w:t>
            </w:r>
            <w:r>
              <w:rPr>
                <w:szCs w:val="24"/>
              </w:rPr>
              <w:t xml:space="preserve"> Eur be PVM.</w:t>
            </w:r>
          </w:p>
        </w:tc>
      </w:tr>
      <w:tr w:rsidR="001C3CEF" w:rsidRPr="00945269"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945269" w:rsidRDefault="001C3CEF" w:rsidP="008254E8">
            <w:pPr>
              <w:jc w:val="both"/>
              <w:rPr>
                <w:szCs w:val="24"/>
              </w:rPr>
            </w:pPr>
            <w:r w:rsidRPr="00945269">
              <w:rPr>
                <w:szCs w:val="24"/>
              </w:rPr>
              <w:lastRenderedPageBreak/>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5FE72ED2" w14:textId="28C8470F" w:rsidR="00A26234" w:rsidRDefault="0012197C" w:rsidP="008254E8">
            <w:pPr>
              <w:jc w:val="both"/>
              <w:rPr>
                <w:szCs w:val="24"/>
              </w:rPr>
            </w:pPr>
            <w:r w:rsidRPr="0012197C">
              <w:rPr>
                <w:szCs w:val="24"/>
              </w:rPr>
              <w:t xml:space="preserve">WTE </w:t>
            </w:r>
            <w:proofErr w:type="spellStart"/>
            <w:r w:rsidRPr="0012197C">
              <w:rPr>
                <w:szCs w:val="24"/>
              </w:rPr>
              <w:t>Wassertechnik</w:t>
            </w:r>
            <w:proofErr w:type="spellEnd"/>
            <w:r w:rsidRPr="0012197C">
              <w:rPr>
                <w:szCs w:val="24"/>
              </w:rPr>
              <w:t xml:space="preserve"> </w:t>
            </w:r>
            <w:proofErr w:type="spellStart"/>
            <w:r w:rsidRPr="0012197C">
              <w:rPr>
                <w:szCs w:val="24"/>
              </w:rPr>
              <w:t>GmbH</w:t>
            </w:r>
            <w:proofErr w:type="spellEnd"/>
            <w:r>
              <w:rPr>
                <w:szCs w:val="24"/>
              </w:rPr>
              <w:t xml:space="preserve"> (</w:t>
            </w:r>
            <w:r w:rsidRPr="0012197C">
              <w:rPr>
                <w:szCs w:val="24"/>
              </w:rPr>
              <w:t>HRB 10153</w:t>
            </w:r>
            <w:r>
              <w:rPr>
                <w:szCs w:val="24"/>
              </w:rPr>
              <w:t>)</w:t>
            </w:r>
          </w:p>
          <w:p w14:paraId="4711CAB5" w14:textId="3D99B4AE" w:rsidR="0012197C" w:rsidRDefault="0012197C" w:rsidP="008254E8">
            <w:pPr>
              <w:jc w:val="both"/>
              <w:rPr>
                <w:szCs w:val="24"/>
              </w:rPr>
            </w:pPr>
            <w:r w:rsidRPr="0012197C">
              <w:rPr>
                <w:szCs w:val="24"/>
              </w:rPr>
              <w:t xml:space="preserve">UAB </w:t>
            </w:r>
            <w:r w:rsidR="009A67D5">
              <w:rPr>
                <w:szCs w:val="24"/>
              </w:rPr>
              <w:t>„</w:t>
            </w:r>
            <w:r w:rsidRPr="0012197C">
              <w:rPr>
                <w:szCs w:val="24"/>
              </w:rPr>
              <w:t>Dzūkijos statyba</w:t>
            </w:r>
            <w:r w:rsidR="009A67D5">
              <w:rPr>
                <w:szCs w:val="24"/>
              </w:rPr>
              <w:t>“</w:t>
            </w:r>
            <w:r>
              <w:rPr>
                <w:szCs w:val="24"/>
              </w:rPr>
              <w:t xml:space="preserve"> (</w:t>
            </w:r>
            <w:r w:rsidRPr="0012197C">
              <w:rPr>
                <w:szCs w:val="24"/>
              </w:rPr>
              <w:t>149657383</w:t>
            </w:r>
            <w:r>
              <w:rPr>
                <w:szCs w:val="24"/>
              </w:rPr>
              <w:t>)</w:t>
            </w:r>
          </w:p>
          <w:p w14:paraId="1343EB67" w14:textId="46D9C6AF" w:rsidR="001C3CEF" w:rsidRPr="00945269" w:rsidRDefault="001C3CEF" w:rsidP="008254E8">
            <w:pPr>
              <w:jc w:val="both"/>
              <w:rPr>
                <w:szCs w:val="24"/>
              </w:rPr>
            </w:pPr>
          </w:p>
        </w:tc>
      </w:tr>
      <w:tr w:rsidR="001C3CEF" w:rsidRPr="00945269"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945269" w:rsidRDefault="001C3CEF" w:rsidP="008254E8">
            <w:pPr>
              <w:jc w:val="both"/>
              <w:rPr>
                <w:rFonts w:eastAsia="Calibri"/>
                <w:szCs w:val="24"/>
              </w:rPr>
            </w:pPr>
            <w:r w:rsidRPr="00945269">
              <w:rPr>
                <w:rFonts w:eastAsia="Calibri"/>
                <w:szCs w:val="24"/>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2DF56544" w:rsidR="001C3CEF" w:rsidRPr="00945269" w:rsidRDefault="009E63D6" w:rsidP="009E63D6">
            <w:pPr>
              <w:spacing w:line="254" w:lineRule="auto"/>
              <w:jc w:val="both"/>
              <w:rPr>
                <w:szCs w:val="24"/>
              </w:rPr>
            </w:pPr>
            <w:r w:rsidRPr="009E63D6">
              <w:rPr>
                <w:szCs w:val="24"/>
              </w:rPr>
              <w:t>Dalinis vertinimas dėl Pirkimo sąlygose nustatytų reikalavimų atitikties Įstatymo ir su jo įgyvendinimu susijusių teisės aktų nuostatoms/ Pirkimo vertin</w:t>
            </w:r>
            <w:r w:rsidR="000250F8">
              <w:rPr>
                <w:szCs w:val="24"/>
              </w:rPr>
              <w:t>i</w:t>
            </w:r>
            <w:r w:rsidRPr="009E63D6">
              <w:rPr>
                <w:szCs w:val="24"/>
              </w:rPr>
              <w:t xml:space="preserve">mas po </w:t>
            </w:r>
            <w:r>
              <w:rPr>
                <w:szCs w:val="24"/>
              </w:rPr>
              <w:t>s</w:t>
            </w:r>
            <w:r w:rsidRPr="009E63D6">
              <w:rPr>
                <w:szCs w:val="24"/>
              </w:rPr>
              <w:t xml:space="preserve">utarties </w:t>
            </w:r>
            <w:r w:rsidR="006269ED">
              <w:rPr>
                <w:szCs w:val="24"/>
              </w:rPr>
              <w:t>sudary</w:t>
            </w:r>
            <w:r w:rsidR="00825D11">
              <w:rPr>
                <w:szCs w:val="24"/>
              </w:rPr>
              <w:t>mo</w:t>
            </w:r>
            <w:r w:rsidRPr="009E63D6">
              <w:rPr>
                <w:szCs w:val="24"/>
              </w:rPr>
              <w:t>.</w:t>
            </w:r>
          </w:p>
        </w:tc>
      </w:tr>
      <w:tr w:rsidR="001C3CEF" w:rsidRPr="00945269"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945269" w:rsidRDefault="001C3CEF" w:rsidP="008254E8">
            <w:pPr>
              <w:rPr>
                <w:szCs w:val="24"/>
              </w:rPr>
            </w:pPr>
            <w:r w:rsidRPr="00945269">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419EE26E" w:rsidR="001C3CEF" w:rsidRPr="009E63D6" w:rsidRDefault="00D423FF" w:rsidP="008254E8">
            <w:pPr>
              <w:jc w:val="both"/>
              <w:rPr>
                <w:szCs w:val="24"/>
              </w:rPr>
            </w:pPr>
            <w:r>
              <w:rPr>
                <w:szCs w:val="24"/>
              </w:rPr>
              <w:t>P</w:t>
            </w:r>
            <w:r w:rsidRPr="00D423FF">
              <w:rPr>
                <w:szCs w:val="24"/>
              </w:rPr>
              <w:t>rojekt</w:t>
            </w:r>
            <w:r>
              <w:rPr>
                <w:szCs w:val="24"/>
              </w:rPr>
              <w:t>as</w:t>
            </w:r>
            <w:r w:rsidRPr="00D423FF">
              <w:rPr>
                <w:szCs w:val="24"/>
              </w:rPr>
              <w:t xml:space="preserve"> Nr. 05.3.2-APVA-V-013-02-0001</w:t>
            </w:r>
            <w:r w:rsidR="009A67D5">
              <w:rPr>
                <w:szCs w:val="24"/>
              </w:rPr>
              <w:t>,</w:t>
            </w:r>
            <w:r w:rsidRPr="00D423FF">
              <w:rPr>
                <w:b/>
                <w:bCs/>
                <w:szCs w:val="24"/>
              </w:rPr>
              <w:t> </w:t>
            </w:r>
            <w:r>
              <w:rPr>
                <w:szCs w:val="24"/>
              </w:rPr>
              <w:t xml:space="preserve">finansuojamas </w:t>
            </w:r>
            <w:r w:rsidRPr="00D423FF">
              <w:rPr>
                <w:szCs w:val="24"/>
              </w:rPr>
              <w:t>pagal 2014–2020 m. Europos Sąjungos fondų investicijų veiksmų programos 5 prioriteto „Aplinkosauga, gamtos išteklių darnus naudojimas ir prisitaikymas prie klimato kaitos“ 05.3.2-APVA-V-013 priemonę „Geriamojo vandens tiekimo ir nuotekų tvarkymo ūkio gerinimas“</w:t>
            </w:r>
            <w:r w:rsidR="005E419A">
              <w:rPr>
                <w:szCs w:val="24"/>
              </w:rPr>
              <w:t>/APVA</w:t>
            </w:r>
            <w:r>
              <w:rPr>
                <w:szCs w:val="24"/>
              </w:rPr>
              <w:t>.</w:t>
            </w:r>
          </w:p>
        </w:tc>
      </w:tr>
      <w:tr w:rsidR="001C3CEF" w:rsidRPr="00945269" w14:paraId="0E1C56DE" w14:textId="77777777" w:rsidTr="003A17D8">
        <w:tc>
          <w:tcPr>
            <w:tcW w:w="9781" w:type="dxa"/>
            <w:gridSpan w:val="2"/>
            <w:shd w:val="clear" w:color="auto" w:fill="auto"/>
            <w:vAlign w:val="center"/>
          </w:tcPr>
          <w:p w14:paraId="362D9791" w14:textId="61B03D29" w:rsidR="001C3CEF" w:rsidRPr="00945269" w:rsidRDefault="001C3CEF" w:rsidP="008254E8">
            <w:pPr>
              <w:jc w:val="both"/>
              <w:rPr>
                <w:szCs w:val="24"/>
              </w:rPr>
            </w:pPr>
            <w:r w:rsidRPr="00945269">
              <w:rPr>
                <w:szCs w:val="24"/>
              </w:rPr>
              <w:t xml:space="preserve">Jei dėl pirkimo/sutarties vyksta teismo procesas, nurodyti ieškinio (skundo) dalyką, bylos šalių pavadinimus, ar taikomos laikinosios apsaugos priemonės, teisminio nagrinėjimo stadiją: </w:t>
            </w:r>
            <w:r w:rsidR="00D423FF">
              <w:rPr>
                <w:szCs w:val="24"/>
              </w:rPr>
              <w:t>-.</w:t>
            </w:r>
          </w:p>
        </w:tc>
      </w:tr>
    </w:tbl>
    <w:p w14:paraId="393CA7B5" w14:textId="77777777" w:rsidR="00FC5CFE" w:rsidRPr="00945269" w:rsidRDefault="006970CE" w:rsidP="009A4F8B">
      <w:pPr>
        <w:jc w:val="both"/>
        <w:rPr>
          <w:sz w:val="20"/>
          <w:lang w:eastAsia="lt-LT"/>
        </w:rPr>
      </w:pPr>
      <w:r w:rsidRPr="0094526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945269" w:rsidRDefault="00FC5CFE">
      <w:pPr>
        <w:jc w:val="center"/>
        <w:rPr>
          <w:b/>
          <w:szCs w:val="24"/>
          <w:lang w:eastAsia="lt-LT"/>
        </w:rPr>
      </w:pPr>
    </w:p>
    <w:p w14:paraId="367E046E" w14:textId="6E98AB3C" w:rsidR="00FC5CFE" w:rsidRPr="00945269" w:rsidRDefault="006970CE">
      <w:pPr>
        <w:jc w:val="center"/>
        <w:rPr>
          <w:b/>
          <w:szCs w:val="24"/>
          <w:lang w:eastAsia="lt-LT"/>
        </w:rPr>
      </w:pPr>
      <w:r w:rsidRPr="00945269">
        <w:rPr>
          <w:b/>
          <w:szCs w:val="24"/>
          <w:lang w:eastAsia="lt-LT"/>
        </w:rPr>
        <w:t>II dalis. Vertinimo apimtyje nustatyti pažeidimai</w:t>
      </w:r>
    </w:p>
    <w:p w14:paraId="71EE0432" w14:textId="4DC8A389" w:rsidR="0074149F" w:rsidRPr="00945269"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74149F" w:rsidRPr="00945269" w14:paraId="3B9B638B"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74149F" w:rsidRPr="00945269" w:rsidRDefault="0074149F" w:rsidP="00C803B6">
            <w:pPr>
              <w:rPr>
                <w:bCs/>
                <w:szCs w:val="24"/>
                <w:lang w:eastAsia="lt-LT"/>
              </w:rPr>
            </w:pPr>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7F2EA5CB" w14:textId="04D9EBEB" w:rsidR="0074149F" w:rsidRPr="00945269" w:rsidRDefault="00C803B6" w:rsidP="0074149F">
            <w:pPr>
              <w:rPr>
                <w:bCs/>
                <w:iCs/>
                <w:szCs w:val="24"/>
                <w:lang w:eastAsia="lt-LT"/>
              </w:rPr>
            </w:pPr>
            <w:r w:rsidRPr="00945269">
              <w:rPr>
                <w:b/>
                <w:iCs/>
                <w:szCs w:val="24"/>
                <w:lang w:eastAsia="lt-LT"/>
              </w:rPr>
              <w:t xml:space="preserve"> </w:t>
            </w:r>
            <w:r w:rsidR="005E419A" w:rsidRPr="005E419A">
              <w:rPr>
                <w:bCs/>
                <w:iCs/>
                <w:szCs w:val="24"/>
                <w:lang w:eastAsia="lt-LT"/>
              </w:rPr>
              <w:t xml:space="preserve">Įstatymo </w:t>
            </w:r>
            <w:r w:rsidR="00DC32C8">
              <w:rPr>
                <w:bCs/>
                <w:iCs/>
                <w:szCs w:val="24"/>
                <w:lang w:eastAsia="lt-LT"/>
              </w:rPr>
              <w:t>29</w:t>
            </w:r>
            <w:r w:rsidR="004A2E05">
              <w:rPr>
                <w:bCs/>
                <w:iCs/>
                <w:szCs w:val="24"/>
                <w:lang w:eastAsia="lt-LT"/>
              </w:rPr>
              <w:t xml:space="preserve"> straipsnio </w:t>
            </w:r>
            <w:r w:rsidR="00E94E36">
              <w:rPr>
                <w:bCs/>
                <w:iCs/>
                <w:szCs w:val="24"/>
                <w:lang w:eastAsia="lt-LT"/>
              </w:rPr>
              <w:t xml:space="preserve">1 </w:t>
            </w:r>
            <w:r w:rsidR="00DF2C8D">
              <w:rPr>
                <w:bCs/>
                <w:iCs/>
                <w:szCs w:val="24"/>
                <w:lang w:eastAsia="lt-LT"/>
              </w:rPr>
              <w:t>dal</w:t>
            </w:r>
            <w:r w:rsidR="00194A2D">
              <w:rPr>
                <w:bCs/>
                <w:iCs/>
                <w:szCs w:val="24"/>
                <w:lang w:eastAsia="lt-LT"/>
              </w:rPr>
              <w:t>i</w:t>
            </w:r>
            <w:r w:rsidR="00DF2C8D">
              <w:rPr>
                <w:bCs/>
                <w:iCs/>
                <w:szCs w:val="24"/>
                <w:lang w:eastAsia="lt-LT"/>
              </w:rPr>
              <w:t>s</w:t>
            </w:r>
            <w:r w:rsidR="00194A2D">
              <w:rPr>
                <w:rStyle w:val="FootnoteReference"/>
                <w:bCs/>
                <w:iCs/>
                <w:szCs w:val="24"/>
                <w:lang w:eastAsia="lt-LT"/>
              </w:rPr>
              <w:footnoteReference w:id="2"/>
            </w:r>
            <w:r w:rsidR="00194A2D">
              <w:rPr>
                <w:bCs/>
                <w:iCs/>
                <w:szCs w:val="24"/>
                <w:lang w:eastAsia="lt-LT"/>
              </w:rPr>
              <w:t>, 48 straipsnio 4 dalis</w:t>
            </w:r>
            <w:r w:rsidR="00194A2D">
              <w:rPr>
                <w:rStyle w:val="FootnoteReference"/>
                <w:bCs/>
                <w:iCs/>
                <w:szCs w:val="24"/>
                <w:lang w:eastAsia="lt-LT"/>
              </w:rPr>
              <w:footnoteReference w:id="3"/>
            </w:r>
            <w:r w:rsidR="00194A2D">
              <w:rPr>
                <w:bCs/>
                <w:iCs/>
                <w:szCs w:val="24"/>
                <w:lang w:eastAsia="lt-LT"/>
              </w:rPr>
              <w:t xml:space="preserve">, </w:t>
            </w:r>
            <w:r w:rsidR="00E94E36">
              <w:rPr>
                <w:bCs/>
                <w:iCs/>
                <w:szCs w:val="24"/>
                <w:lang w:eastAsia="lt-LT"/>
              </w:rPr>
              <w:t>62 straipsnio 1 dalis</w:t>
            </w:r>
            <w:r w:rsidR="00E94E36">
              <w:rPr>
                <w:rStyle w:val="FootnoteReference"/>
                <w:bCs/>
                <w:iCs/>
                <w:szCs w:val="24"/>
                <w:lang w:eastAsia="lt-LT"/>
              </w:rPr>
              <w:footnoteReference w:id="4"/>
            </w:r>
          </w:p>
        </w:tc>
      </w:tr>
      <w:tr w:rsidR="0074149F" w:rsidRPr="00945269" w14:paraId="56F434EA"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E5550" w14:textId="729F5C0F" w:rsidR="00112A7C" w:rsidRDefault="00267F26" w:rsidP="00112A7C">
            <w:pPr>
              <w:jc w:val="both"/>
              <w:rPr>
                <w:szCs w:val="24"/>
              </w:rPr>
            </w:pPr>
            <w:r w:rsidRPr="00945269">
              <w:rPr>
                <w:szCs w:val="24"/>
              </w:rPr>
              <w:t xml:space="preserve">      </w:t>
            </w:r>
            <w:r w:rsidR="005E419A">
              <w:rPr>
                <w:szCs w:val="24"/>
              </w:rPr>
              <w:t>APV</w:t>
            </w:r>
            <w:r w:rsidRPr="00945269">
              <w:rPr>
                <w:szCs w:val="24"/>
              </w:rPr>
              <w:t>A prašo</w:t>
            </w:r>
            <w:r w:rsidRPr="00945269">
              <w:rPr>
                <w:szCs w:val="24"/>
                <w:vertAlign w:val="superscript"/>
              </w:rPr>
              <w:footnoteReference w:id="5"/>
            </w:r>
            <w:r w:rsidRPr="00945269">
              <w:rPr>
                <w:szCs w:val="24"/>
              </w:rPr>
              <w:t xml:space="preserve"> atlikti dalinį vertinimą</w:t>
            </w:r>
            <w:r w:rsidR="006C70F5">
              <w:rPr>
                <w:szCs w:val="24"/>
              </w:rPr>
              <w:t xml:space="preserve"> dėl</w:t>
            </w:r>
            <w:r w:rsidRPr="000E2AF9">
              <w:rPr>
                <w:szCs w:val="24"/>
              </w:rPr>
              <w:t xml:space="preserve"> </w:t>
            </w:r>
            <w:r w:rsidR="00112A7C">
              <w:rPr>
                <w:szCs w:val="24"/>
              </w:rPr>
              <w:t>Pirkimo sąlygų</w:t>
            </w:r>
            <w:r w:rsidR="005D4719">
              <w:rPr>
                <w:szCs w:val="24"/>
              </w:rPr>
              <w:t xml:space="preserve"> 7.1 papunktyje nustatyto reikalavimo, kad </w:t>
            </w:r>
            <w:r w:rsidR="005D4719" w:rsidRPr="005D4719">
              <w:rPr>
                <w:i/>
                <w:iCs/>
                <w:szCs w:val="24"/>
              </w:rPr>
              <w:t>„</w:t>
            </w:r>
            <w:r w:rsidR="003218AA">
              <w:rPr>
                <w:i/>
                <w:iCs/>
                <w:szCs w:val="24"/>
              </w:rPr>
              <w:t>&lt;..&gt;</w:t>
            </w:r>
            <w:r w:rsidR="005D4719" w:rsidRPr="005D4719">
              <w:rPr>
                <w:i/>
                <w:iCs/>
                <w:szCs w:val="24"/>
              </w:rPr>
              <w:t xml:space="preserve"> Joks konkurso dalyvis negali būti kito dalyvio subrangovu, jeigu jau pateikia pasiūlymą kaip pavienis dalyvis arba kaip jungtinės veiklos partneris tam pačiam pirkimui</w:t>
            </w:r>
            <w:r w:rsidR="00910892">
              <w:rPr>
                <w:i/>
                <w:iCs/>
                <w:szCs w:val="24"/>
              </w:rPr>
              <w:t xml:space="preserve"> &lt;...&gt;</w:t>
            </w:r>
            <w:r w:rsidR="005D4719" w:rsidRPr="005D4719">
              <w:rPr>
                <w:i/>
                <w:iCs/>
                <w:szCs w:val="24"/>
              </w:rPr>
              <w:t>“</w:t>
            </w:r>
            <w:r w:rsidR="00190F61">
              <w:rPr>
                <w:i/>
                <w:iCs/>
                <w:szCs w:val="24"/>
              </w:rPr>
              <w:t xml:space="preserve"> </w:t>
            </w:r>
            <w:r w:rsidR="00EA7556">
              <w:rPr>
                <w:i/>
                <w:iCs/>
                <w:szCs w:val="24"/>
              </w:rPr>
              <w:t xml:space="preserve">(toliau – Reikalavimas) </w:t>
            </w:r>
            <w:r w:rsidR="00112A7C">
              <w:rPr>
                <w:szCs w:val="24"/>
              </w:rPr>
              <w:t>atiti</w:t>
            </w:r>
            <w:r w:rsidR="006C70F5">
              <w:rPr>
                <w:szCs w:val="24"/>
              </w:rPr>
              <w:t>kties</w:t>
            </w:r>
            <w:r w:rsidR="00112A7C">
              <w:rPr>
                <w:szCs w:val="24"/>
              </w:rPr>
              <w:t xml:space="preserve"> Įstatymo ir su jo įgyvendinimu susijusių teisės aktų nuosta</w:t>
            </w:r>
            <w:r w:rsidR="006C70F5">
              <w:rPr>
                <w:szCs w:val="24"/>
              </w:rPr>
              <w:t>toms.</w:t>
            </w:r>
          </w:p>
          <w:p w14:paraId="793B85B2" w14:textId="3AA19878" w:rsidR="00A83982" w:rsidRDefault="00EA7556" w:rsidP="00C313B0">
            <w:pPr>
              <w:jc w:val="both"/>
              <w:rPr>
                <w:szCs w:val="24"/>
              </w:rPr>
            </w:pPr>
            <w:r w:rsidRPr="00A31EC6">
              <w:rPr>
                <w:szCs w:val="24"/>
              </w:rPr>
              <w:t xml:space="preserve">     </w:t>
            </w:r>
            <w:r w:rsidR="00C313B0">
              <w:rPr>
                <w:szCs w:val="24"/>
              </w:rPr>
              <w:t xml:space="preserve">APVA rašte nurodyta, kad </w:t>
            </w:r>
            <w:r w:rsidR="00A833A5">
              <w:rPr>
                <w:szCs w:val="24"/>
              </w:rPr>
              <w:t xml:space="preserve">šiuo metu </w:t>
            </w:r>
            <w:r w:rsidR="00A833A5" w:rsidRPr="00A833A5">
              <w:rPr>
                <w:szCs w:val="24"/>
              </w:rPr>
              <w:t xml:space="preserve">atliekamas </w:t>
            </w:r>
            <w:r w:rsidR="00C9429C">
              <w:rPr>
                <w:szCs w:val="24"/>
              </w:rPr>
              <w:t>gali</w:t>
            </w:r>
            <w:r w:rsidR="00A833A5" w:rsidRPr="00A833A5">
              <w:rPr>
                <w:szCs w:val="24"/>
              </w:rPr>
              <w:t>mo pažeidimo tyrimas</w:t>
            </w:r>
            <w:r w:rsidR="0071176E">
              <w:rPr>
                <w:szCs w:val="24"/>
              </w:rPr>
              <w:t>, atsižvelgiant į</w:t>
            </w:r>
            <w:r w:rsidR="00A833A5" w:rsidRPr="00A833A5">
              <w:rPr>
                <w:szCs w:val="24"/>
              </w:rPr>
              <w:t xml:space="preserve"> Lietuvos Respublikos valstybės kontrolės </w:t>
            </w:r>
            <w:r w:rsidR="00A833A5">
              <w:rPr>
                <w:szCs w:val="24"/>
              </w:rPr>
              <w:t>pastebėjim</w:t>
            </w:r>
            <w:r w:rsidR="0071176E">
              <w:rPr>
                <w:szCs w:val="24"/>
              </w:rPr>
              <w:t>ą,</w:t>
            </w:r>
            <w:r w:rsidR="00A833A5">
              <w:rPr>
                <w:szCs w:val="24"/>
              </w:rPr>
              <w:t xml:space="preserve"> </w:t>
            </w:r>
            <w:r w:rsidR="00672191">
              <w:rPr>
                <w:szCs w:val="24"/>
              </w:rPr>
              <w:t>susijus</w:t>
            </w:r>
            <w:r w:rsidR="0071176E">
              <w:rPr>
                <w:szCs w:val="24"/>
              </w:rPr>
              <w:t>į</w:t>
            </w:r>
            <w:r w:rsidR="00672191">
              <w:rPr>
                <w:szCs w:val="24"/>
              </w:rPr>
              <w:t xml:space="preserve"> su Reikalavimu. Valstybės kontrolės vertinimu</w:t>
            </w:r>
            <w:r w:rsidR="0071176E">
              <w:rPr>
                <w:szCs w:val="24"/>
              </w:rPr>
              <w:t>:</w:t>
            </w:r>
            <w:r w:rsidR="00672191">
              <w:rPr>
                <w:szCs w:val="24"/>
              </w:rPr>
              <w:t xml:space="preserve"> </w:t>
            </w:r>
            <w:r w:rsidR="00672191" w:rsidRPr="00672191">
              <w:rPr>
                <w:i/>
                <w:iCs/>
                <w:szCs w:val="24"/>
              </w:rPr>
              <w:t>„Pirkimo sąlygų 7.1 p. nepagrįstai riboja tiekėjų galimybę teikiant pasiūlymą sutarties vykdymui pasitelkti ir pasiūlyme subrangovais nurodyti kitus tiekėją arba jungtinės veiklos partnerį, kuris tam pačiam pirkimui jau pateikė pasiūlymą kaip pavienis dalyvis arba kaip jungtinės veiklos partneris</w:t>
            </w:r>
            <w:r w:rsidR="00672191">
              <w:rPr>
                <w:i/>
                <w:iCs/>
                <w:szCs w:val="24"/>
              </w:rPr>
              <w:t>“</w:t>
            </w:r>
            <w:r w:rsidR="00672191" w:rsidRPr="00672191">
              <w:rPr>
                <w:i/>
                <w:iCs/>
                <w:szCs w:val="24"/>
              </w:rPr>
              <w:t>.</w:t>
            </w:r>
            <w:r w:rsidR="00672191">
              <w:rPr>
                <w:i/>
                <w:iCs/>
                <w:szCs w:val="24"/>
              </w:rPr>
              <w:t xml:space="preserve"> </w:t>
            </w:r>
            <w:r w:rsidRPr="000F49A3">
              <w:rPr>
                <w:szCs w:val="24"/>
              </w:rPr>
              <w:t xml:space="preserve">Perkantysis subjektas Reikalavimo nustatymą </w:t>
            </w:r>
            <w:r w:rsidR="00A31EC6" w:rsidRPr="000F49A3">
              <w:rPr>
                <w:szCs w:val="24"/>
              </w:rPr>
              <w:t>motyvuoja tuo, kad šis r</w:t>
            </w:r>
            <w:r w:rsidR="00A31EC6" w:rsidRPr="00A31EC6">
              <w:rPr>
                <w:szCs w:val="24"/>
              </w:rPr>
              <w:t>eikalavimas nustatytas atsižvelgiant į projekto apimtį ir specifiką, siekiant išvengti trečiųjų asmenų bendradarbiavimo</w:t>
            </w:r>
            <w:r w:rsidR="00A31EC6" w:rsidRPr="000F49A3">
              <w:rPr>
                <w:szCs w:val="24"/>
              </w:rPr>
              <w:t>, kuris galėjo paveikti</w:t>
            </w:r>
            <w:r w:rsidR="000F49A3" w:rsidRPr="000F49A3">
              <w:rPr>
                <w:szCs w:val="24"/>
              </w:rPr>
              <w:t xml:space="preserve"> sąžiningą ūkio subjektų konkurenciją ir viešojo pirkimo procedūrų skaidrumą, lygiateisiškumą, nediskriminavimą</w:t>
            </w:r>
            <w:r w:rsidR="00A83982">
              <w:rPr>
                <w:szCs w:val="24"/>
              </w:rPr>
              <w:t>.</w:t>
            </w:r>
          </w:p>
          <w:p w14:paraId="4C959D86" w14:textId="20E1E697" w:rsidR="001C3BA9" w:rsidRDefault="00C313B0" w:rsidP="00112A7C">
            <w:pPr>
              <w:jc w:val="both"/>
              <w:rPr>
                <w:szCs w:val="24"/>
              </w:rPr>
            </w:pPr>
            <w:r>
              <w:rPr>
                <w:szCs w:val="24"/>
              </w:rPr>
              <w:t xml:space="preserve">     </w:t>
            </w:r>
            <w:r w:rsidRPr="00C313B0">
              <w:rPr>
                <w:szCs w:val="24"/>
              </w:rPr>
              <w:t xml:space="preserve">Pažymėtina, kad perkantieji subjektai, formuluodami pirkimų dokumentų sąlygas, </w:t>
            </w:r>
            <w:r w:rsidR="0071176E">
              <w:rPr>
                <w:szCs w:val="24"/>
              </w:rPr>
              <w:t xml:space="preserve">be kita ko </w:t>
            </w:r>
            <w:r w:rsidRPr="00C313B0">
              <w:rPr>
                <w:szCs w:val="24"/>
              </w:rPr>
              <w:t xml:space="preserve">privalo vadovautis lygiateisiškumo </w:t>
            </w:r>
            <w:r w:rsidR="0071176E">
              <w:rPr>
                <w:szCs w:val="24"/>
              </w:rPr>
              <w:t xml:space="preserve">ir </w:t>
            </w:r>
            <w:r w:rsidRPr="00C313B0">
              <w:rPr>
                <w:szCs w:val="24"/>
              </w:rPr>
              <w:t>nediskriminavimo princip</w:t>
            </w:r>
            <w:r w:rsidR="0071176E">
              <w:rPr>
                <w:szCs w:val="24"/>
              </w:rPr>
              <w:t>ais</w:t>
            </w:r>
            <w:r w:rsidRPr="00C313B0">
              <w:rPr>
                <w:szCs w:val="24"/>
              </w:rPr>
              <w:t xml:space="preserve"> </w:t>
            </w:r>
            <w:r w:rsidR="0071176E">
              <w:rPr>
                <w:szCs w:val="24"/>
              </w:rPr>
              <w:t>bei</w:t>
            </w:r>
            <w:r w:rsidRPr="00C313B0">
              <w:rPr>
                <w:szCs w:val="24"/>
              </w:rPr>
              <w:t xml:space="preserve"> vengti tokių </w:t>
            </w:r>
            <w:r w:rsidR="0071176E">
              <w:rPr>
                <w:szCs w:val="24"/>
              </w:rPr>
              <w:t>reikalavim</w:t>
            </w:r>
            <w:r w:rsidRPr="00C313B0">
              <w:rPr>
                <w:szCs w:val="24"/>
              </w:rPr>
              <w:t>ų, dėl kurių tam tikri potencialūs tiekėjai (pirkimo dalyviai), iš esmės pajėgūs ir kompetentingi įvykdyti pirkimo-pardavimo sutartį, būtų nepagrįstai eliminuojami iš pirkimo proceso.</w:t>
            </w:r>
            <w:r w:rsidR="00A83982">
              <w:rPr>
                <w:szCs w:val="24"/>
              </w:rPr>
              <w:t xml:space="preserve"> </w:t>
            </w:r>
            <w:r w:rsidR="007E58D8">
              <w:rPr>
                <w:szCs w:val="24"/>
              </w:rPr>
              <w:t>Tarnybos vertinimu, Pirkimo sąlygose nustatytu Reikalavimu</w:t>
            </w:r>
            <w:r w:rsidR="007724BB">
              <w:rPr>
                <w:szCs w:val="24"/>
              </w:rPr>
              <w:t xml:space="preserve"> yra ribojamas subrangos pasitelkimas</w:t>
            </w:r>
            <w:r w:rsidR="00CA06DB">
              <w:rPr>
                <w:szCs w:val="24"/>
              </w:rPr>
              <w:t>.</w:t>
            </w:r>
            <w:r w:rsidR="007724BB">
              <w:rPr>
                <w:szCs w:val="24"/>
              </w:rPr>
              <w:t xml:space="preserve"> </w:t>
            </w:r>
            <w:r w:rsidR="00E6095F">
              <w:rPr>
                <w:szCs w:val="24"/>
              </w:rPr>
              <w:t>Pirma,</w:t>
            </w:r>
            <w:r w:rsidR="00D068C6">
              <w:rPr>
                <w:szCs w:val="24"/>
              </w:rPr>
              <w:t xml:space="preserve"> </w:t>
            </w:r>
            <w:r w:rsidR="00D068C6">
              <w:rPr>
                <w:szCs w:val="24"/>
              </w:rPr>
              <w:lastRenderedPageBreak/>
              <w:t>ribojama tiekėjų teisė pasitelkti subrangovus atitikti kvalifikacinius reikalavimus.</w:t>
            </w:r>
            <w:r w:rsidR="00E6095F">
              <w:rPr>
                <w:szCs w:val="24"/>
              </w:rPr>
              <w:t xml:space="preserve"> </w:t>
            </w:r>
            <w:r w:rsidR="00CA06DB">
              <w:rPr>
                <w:szCs w:val="24"/>
              </w:rPr>
              <w:t>N</w:t>
            </w:r>
            <w:r w:rsidR="007724BB">
              <w:rPr>
                <w:szCs w:val="24"/>
              </w:rPr>
              <w:t>ors</w:t>
            </w:r>
            <w:r w:rsidR="00D72D4D">
              <w:rPr>
                <w:szCs w:val="24"/>
              </w:rPr>
              <w:t xml:space="preserve"> </w:t>
            </w:r>
            <w:r w:rsidR="002C7A55">
              <w:rPr>
                <w:szCs w:val="24"/>
              </w:rPr>
              <w:t xml:space="preserve">Pirkimo sąlygų 8.1 papunktyje nustatyta, kad </w:t>
            </w:r>
            <w:r w:rsidR="002C7A55" w:rsidRPr="002C7A55">
              <w:rPr>
                <w:i/>
                <w:iCs/>
                <w:szCs w:val="24"/>
              </w:rPr>
              <w:t>„Tiekėjas gali remtis kitų ūkio subjektų pajėgumais, siekdamas atitikti kvalifikacinius reikalavimus &lt;..&gt;“,</w:t>
            </w:r>
            <w:r w:rsidR="002C7A55">
              <w:rPr>
                <w:szCs w:val="24"/>
              </w:rPr>
              <w:t xml:space="preserve"> kas atitinka Įstatymo 62 straipsn</w:t>
            </w:r>
            <w:r w:rsidR="00D72D4D">
              <w:rPr>
                <w:szCs w:val="24"/>
              </w:rPr>
              <w:t>io nuostatas dėl rėmimosi kitų ūkio subjektų pajėgumais, tačiau Pirkimo sąlygų 7.1 papunktyje nustatytas Reikalavimas riboja subrangovų pasitelkimą</w:t>
            </w:r>
            <w:r w:rsidR="00360E97">
              <w:rPr>
                <w:szCs w:val="24"/>
              </w:rPr>
              <w:t xml:space="preserve">, kas sąlygoja tai, kad </w:t>
            </w:r>
            <w:r w:rsidR="00D068C6">
              <w:rPr>
                <w:szCs w:val="24"/>
              </w:rPr>
              <w:t xml:space="preserve">Pirkimo </w:t>
            </w:r>
            <w:r w:rsidR="00F4010B">
              <w:rPr>
                <w:szCs w:val="24"/>
              </w:rPr>
              <w:t>sąlygos prieštarauja viena kitai, yra dviprasmiškos, neaiškios bei ribojančios tiekėjų pasirinkimą</w:t>
            </w:r>
            <w:r w:rsidR="001D4536">
              <w:rPr>
                <w:szCs w:val="24"/>
              </w:rPr>
              <w:t>. Antra, subrangos pasitelkimas yra ribojamas Pirkimo sutarties vykdymo etape</w:t>
            </w:r>
            <w:r w:rsidR="000F2BAD">
              <w:rPr>
                <w:szCs w:val="24"/>
              </w:rPr>
              <w:t>.</w:t>
            </w:r>
            <w:r w:rsidR="00E94E36">
              <w:rPr>
                <w:szCs w:val="24"/>
              </w:rPr>
              <w:t xml:space="preserve"> </w:t>
            </w:r>
            <w:r w:rsidR="00497F09">
              <w:rPr>
                <w:szCs w:val="24"/>
              </w:rPr>
              <w:t xml:space="preserve">Vadovaujantis </w:t>
            </w:r>
            <w:r w:rsidR="00213363" w:rsidRPr="00D114A9">
              <w:rPr>
                <w:szCs w:val="24"/>
              </w:rPr>
              <w:t>Lietuvos Aukščiaus</w:t>
            </w:r>
            <w:r w:rsidR="00497F09" w:rsidRPr="00D114A9">
              <w:rPr>
                <w:szCs w:val="24"/>
              </w:rPr>
              <w:t>iojo</w:t>
            </w:r>
            <w:r w:rsidR="00213363" w:rsidRPr="00D114A9">
              <w:rPr>
                <w:szCs w:val="24"/>
              </w:rPr>
              <w:t xml:space="preserve"> Teism</w:t>
            </w:r>
            <w:r w:rsidR="00497F09" w:rsidRPr="00D114A9">
              <w:rPr>
                <w:szCs w:val="24"/>
              </w:rPr>
              <w:t>o</w:t>
            </w:r>
            <w:r w:rsidR="00A94833" w:rsidRPr="00D114A9">
              <w:rPr>
                <w:szCs w:val="24"/>
              </w:rPr>
              <w:t xml:space="preserve"> praktik</w:t>
            </w:r>
            <w:r w:rsidR="00995A2D" w:rsidRPr="00D114A9">
              <w:rPr>
                <w:szCs w:val="24"/>
              </w:rPr>
              <w:t>a</w:t>
            </w:r>
            <w:r w:rsidR="00213363">
              <w:rPr>
                <w:rStyle w:val="FootnoteReference"/>
                <w:szCs w:val="24"/>
              </w:rPr>
              <w:footnoteReference w:id="6"/>
            </w:r>
            <w:r w:rsidR="00D114A9">
              <w:rPr>
                <w:szCs w:val="24"/>
              </w:rPr>
              <w:t xml:space="preserve"> (toliau – LAT)</w:t>
            </w:r>
            <w:r w:rsidR="00137EF3">
              <w:rPr>
                <w:szCs w:val="24"/>
              </w:rPr>
              <w:t>:</w:t>
            </w:r>
            <w:r w:rsidR="002D199E">
              <w:rPr>
                <w:szCs w:val="24"/>
              </w:rPr>
              <w:t xml:space="preserve"> „</w:t>
            </w:r>
            <w:r w:rsidR="00137EF3">
              <w:rPr>
                <w:szCs w:val="24"/>
              </w:rPr>
              <w:t xml:space="preserve">&lt;...&gt; </w:t>
            </w:r>
            <w:r w:rsidR="002D199E" w:rsidRPr="009A67D5">
              <w:rPr>
                <w:i/>
                <w:iCs/>
                <w:szCs w:val="24"/>
              </w:rPr>
              <w:t>dviejų savarankiškus pasiūlymus pateikusių tiekėjų, kurie pasiūlymuose vienas kitą pasitelkė kaip subrangovus, veiksmai per </w:t>
            </w:r>
            <w:proofErr w:type="spellStart"/>
            <w:r w:rsidR="002D199E" w:rsidRPr="009A67D5">
              <w:rPr>
                <w:i/>
                <w:iCs/>
                <w:szCs w:val="24"/>
              </w:rPr>
              <w:t>se</w:t>
            </w:r>
            <w:proofErr w:type="spellEnd"/>
            <w:r w:rsidR="002D199E" w:rsidRPr="009A67D5">
              <w:rPr>
                <w:i/>
                <w:iCs/>
                <w:szCs w:val="24"/>
              </w:rPr>
              <w:t> nėra neteisėti, todėl, nenustačius kitų aplinkybių, negali būti atskirai sankcionuojami, t. y. pripažinti kaip alternatyvių ar papildomų pasiūlymų pateikimas (ar draudžiamo susitarimo sudarymas) ir dėl to pašalinti iš Konkurso</w:t>
            </w:r>
            <w:r w:rsidR="00137EF3">
              <w:rPr>
                <w:i/>
                <w:iCs/>
                <w:szCs w:val="24"/>
              </w:rPr>
              <w:t>“</w:t>
            </w:r>
            <w:r w:rsidR="007724BB" w:rsidRPr="009A67D5">
              <w:rPr>
                <w:szCs w:val="24"/>
              </w:rPr>
              <w:t>,</w:t>
            </w:r>
            <w:r w:rsidR="009B625F">
              <w:rPr>
                <w:szCs w:val="24"/>
              </w:rPr>
              <w:t xml:space="preserve"> </w:t>
            </w:r>
            <w:r w:rsidR="00EC4B0F" w:rsidRPr="00B95FE4">
              <w:rPr>
                <w:szCs w:val="24"/>
                <w:u w:val="single"/>
              </w:rPr>
              <w:t>tiekėjas, pateikęs pasiūlymą savarankiškai, ar pirkime dalyvaujantis jungtinės veiklos pagrindu, gali būti kitos įmonės, pateikusios pasiūlymą tame pačiame pirkime, subtiekėju,</w:t>
            </w:r>
            <w:r w:rsidR="00EC4B0F" w:rsidRPr="00EC4B0F">
              <w:rPr>
                <w:szCs w:val="24"/>
              </w:rPr>
              <w:t xml:space="preserve"> išskyrus tuos atvejus, kai turima pagrįstų įrodymų, kad toks ūkio subjektų elgesys turėtų būti kvalifikuojamas kaip draudžiamas susitarimas.</w:t>
            </w:r>
            <w:r w:rsidR="00BF6CA8">
              <w:rPr>
                <w:szCs w:val="24"/>
              </w:rPr>
              <w:t xml:space="preserve"> </w:t>
            </w:r>
            <w:r w:rsidR="005735CD">
              <w:rPr>
                <w:szCs w:val="24"/>
              </w:rPr>
              <w:t>Pažymėtina, jog analogišką poziciją</w:t>
            </w:r>
            <w:r w:rsidR="005735CD" w:rsidRPr="009A67D5">
              <w:rPr>
                <w:szCs w:val="24"/>
              </w:rPr>
              <w:t xml:space="preserve"> dėl subrangovų pasitelkimo</w:t>
            </w:r>
            <w:r w:rsidR="005735CD">
              <w:rPr>
                <w:szCs w:val="24"/>
              </w:rPr>
              <w:t xml:space="preserve"> </w:t>
            </w:r>
            <w:proofErr w:type="spellStart"/>
            <w:r w:rsidR="005735CD">
              <w:rPr>
                <w:szCs w:val="24"/>
              </w:rPr>
              <w:t>neribojimo</w:t>
            </w:r>
            <w:proofErr w:type="spellEnd"/>
            <w:r w:rsidR="005735CD">
              <w:rPr>
                <w:szCs w:val="24"/>
              </w:rPr>
              <w:t xml:space="preserve"> Tarnyba yra išdėsčiusi viešame savo išaiškinime</w:t>
            </w:r>
            <w:r w:rsidR="005735CD" w:rsidRPr="00467680">
              <w:rPr>
                <w:rStyle w:val="FootnoteReference"/>
                <w:szCs w:val="24"/>
                <w:lang w:val="en-US"/>
              </w:rPr>
              <w:footnoteReference w:id="7"/>
            </w:r>
            <w:r w:rsidR="005735CD">
              <w:rPr>
                <w:szCs w:val="24"/>
              </w:rPr>
              <w:t>.</w:t>
            </w:r>
            <w:r w:rsidR="005735CD" w:rsidRPr="009A67D5">
              <w:rPr>
                <w:szCs w:val="24"/>
              </w:rPr>
              <w:t xml:space="preserve"> </w:t>
            </w:r>
            <w:r w:rsidR="00447583">
              <w:rPr>
                <w:szCs w:val="24"/>
              </w:rPr>
              <w:t>Trečia</w:t>
            </w:r>
            <w:r w:rsidR="000F2BAD">
              <w:rPr>
                <w:szCs w:val="24"/>
              </w:rPr>
              <w:t>, Reikalavimu ribojamas tiekėjų dalyvavimas Pirkime, kadangi tiekėjas, kuris sutinka Pirkime dalyvauti subrangovo</w:t>
            </w:r>
            <w:r w:rsidR="0033015D">
              <w:rPr>
                <w:szCs w:val="24"/>
              </w:rPr>
              <w:t xml:space="preserve"> teisėmis, negali teikti pasiūlymo savarankiškai arba kaip ūkio subjektų grupės narys. </w:t>
            </w:r>
            <w:r w:rsidR="00BF6CA8">
              <w:rPr>
                <w:szCs w:val="24"/>
              </w:rPr>
              <w:t xml:space="preserve">Reikalavimo nustatymas </w:t>
            </w:r>
            <w:r w:rsidR="00DF2A52">
              <w:rPr>
                <w:szCs w:val="24"/>
              </w:rPr>
              <w:t>Pirkimo dokumentuose</w:t>
            </w:r>
            <w:r w:rsidR="00447583">
              <w:rPr>
                <w:szCs w:val="24"/>
              </w:rPr>
              <w:t xml:space="preserve"> </w:t>
            </w:r>
            <w:r w:rsidR="00DF2A52">
              <w:rPr>
                <w:szCs w:val="24"/>
              </w:rPr>
              <w:t xml:space="preserve">yra </w:t>
            </w:r>
            <w:r w:rsidR="00913888">
              <w:rPr>
                <w:szCs w:val="24"/>
              </w:rPr>
              <w:t>neteisėtas</w:t>
            </w:r>
            <w:r w:rsidR="00DF2A52">
              <w:rPr>
                <w:szCs w:val="24"/>
              </w:rPr>
              <w:t xml:space="preserve">, </w:t>
            </w:r>
            <w:r w:rsidR="005735CD">
              <w:rPr>
                <w:szCs w:val="24"/>
              </w:rPr>
              <w:t>kadangi ap</w:t>
            </w:r>
            <w:r w:rsidR="00DF2A52">
              <w:rPr>
                <w:szCs w:val="24"/>
              </w:rPr>
              <w:t>riboja tiekėjų pasirinkimo galimybes dalyvauti Pirkime tiek savarankiškai, tiek ir subrangovo teisėmis.</w:t>
            </w:r>
            <w:r w:rsidR="00190F61">
              <w:rPr>
                <w:szCs w:val="24"/>
              </w:rPr>
              <w:t xml:space="preserve"> </w:t>
            </w:r>
            <w:r w:rsidR="00E94E36" w:rsidRPr="00E94E36">
              <w:rPr>
                <w:szCs w:val="24"/>
              </w:rPr>
              <w:t xml:space="preserve">Tokia Pirkimo dokumentų sąlyga yra vertintina, kaip ydinga </w:t>
            </w:r>
            <w:r w:rsidR="00447583">
              <w:rPr>
                <w:szCs w:val="24"/>
              </w:rPr>
              <w:t xml:space="preserve">ir </w:t>
            </w:r>
            <w:r w:rsidR="00E94E36" w:rsidRPr="00E94E36">
              <w:rPr>
                <w:szCs w:val="24"/>
              </w:rPr>
              <w:t xml:space="preserve">konkurencijos užtikrinimo prasme. </w:t>
            </w:r>
            <w:r w:rsidR="00190F61">
              <w:rPr>
                <w:szCs w:val="24"/>
              </w:rPr>
              <w:t xml:space="preserve">  </w:t>
            </w:r>
          </w:p>
          <w:p w14:paraId="53469CA5" w14:textId="6D88FA64" w:rsidR="005D0E2C" w:rsidRPr="000E2AF9" w:rsidRDefault="00467680" w:rsidP="00C313B0">
            <w:pPr>
              <w:jc w:val="both"/>
              <w:rPr>
                <w:b/>
                <w:szCs w:val="24"/>
                <w:lang w:eastAsia="lt-LT"/>
              </w:rPr>
            </w:pPr>
            <w:r>
              <w:rPr>
                <w:szCs w:val="24"/>
              </w:rPr>
              <w:t xml:space="preserve">     </w:t>
            </w:r>
            <w:r w:rsidR="00232BAA" w:rsidRPr="00EE1292">
              <w:rPr>
                <w:szCs w:val="24"/>
              </w:rPr>
              <w:t xml:space="preserve"> </w:t>
            </w:r>
            <w:r w:rsidR="0038734C" w:rsidRPr="00EE1292">
              <w:rPr>
                <w:bCs/>
                <w:iCs/>
                <w:szCs w:val="24"/>
              </w:rPr>
              <w:t xml:space="preserve">Apibendrinant </w:t>
            </w:r>
            <w:r w:rsidR="003615B2" w:rsidRPr="00EE1292">
              <w:rPr>
                <w:bCs/>
                <w:iCs/>
                <w:szCs w:val="24"/>
              </w:rPr>
              <w:t xml:space="preserve">tai, kas pirmiau </w:t>
            </w:r>
            <w:r w:rsidR="0038734C" w:rsidRPr="00EE1292">
              <w:rPr>
                <w:bCs/>
                <w:iCs/>
                <w:szCs w:val="24"/>
              </w:rPr>
              <w:t>išdėstyt</w:t>
            </w:r>
            <w:r w:rsidR="003615B2" w:rsidRPr="00EE1292">
              <w:rPr>
                <w:bCs/>
                <w:iCs/>
                <w:szCs w:val="24"/>
              </w:rPr>
              <w:t>a</w:t>
            </w:r>
            <w:r w:rsidR="0038734C" w:rsidRPr="00EE1292">
              <w:rPr>
                <w:bCs/>
                <w:iCs/>
                <w:szCs w:val="24"/>
              </w:rPr>
              <w:t xml:space="preserve">, </w:t>
            </w:r>
            <w:r w:rsidR="00EB696F" w:rsidRPr="00EE1292">
              <w:rPr>
                <w:bCs/>
                <w:iCs/>
                <w:szCs w:val="24"/>
              </w:rPr>
              <w:t>Perkantysis subjektas Pirkimo sąlygose nustatydamas Reikalavimą,</w:t>
            </w:r>
            <w:r w:rsidR="0038734C" w:rsidRPr="00EE1292">
              <w:rPr>
                <w:bCs/>
                <w:iCs/>
                <w:szCs w:val="24"/>
              </w:rPr>
              <w:t xml:space="preserve"> pažeidė Įstatymo </w:t>
            </w:r>
            <w:r w:rsidR="00194A2D">
              <w:rPr>
                <w:bCs/>
                <w:iCs/>
                <w:szCs w:val="24"/>
              </w:rPr>
              <w:t xml:space="preserve">48 straipsnio 4 dalies, </w:t>
            </w:r>
            <w:r w:rsidR="001C1578">
              <w:rPr>
                <w:bCs/>
                <w:iCs/>
                <w:szCs w:val="24"/>
              </w:rPr>
              <w:t>62 straipsnio 1 dalies nuostatas</w:t>
            </w:r>
            <w:r w:rsidR="005368C7">
              <w:rPr>
                <w:bCs/>
                <w:iCs/>
                <w:szCs w:val="24"/>
              </w:rPr>
              <w:t xml:space="preserve"> </w:t>
            </w:r>
            <w:r w:rsidR="004D3D1E" w:rsidRPr="00EE1292">
              <w:rPr>
                <w:bCs/>
                <w:iCs/>
                <w:szCs w:val="24"/>
              </w:rPr>
              <w:t>bei</w:t>
            </w:r>
            <w:r w:rsidR="0033015D">
              <w:rPr>
                <w:bCs/>
                <w:iCs/>
                <w:szCs w:val="24"/>
              </w:rPr>
              <w:t xml:space="preserve"> 29</w:t>
            </w:r>
            <w:r w:rsidR="004D3D1E" w:rsidRPr="00EE1292">
              <w:rPr>
                <w:bCs/>
                <w:iCs/>
                <w:szCs w:val="24"/>
              </w:rPr>
              <w:t xml:space="preserve"> straipsnio </w:t>
            </w:r>
            <w:r w:rsidR="00447583">
              <w:rPr>
                <w:bCs/>
                <w:iCs/>
                <w:szCs w:val="24"/>
              </w:rPr>
              <w:t>1</w:t>
            </w:r>
            <w:r w:rsidR="00565302" w:rsidRPr="00EE1292">
              <w:rPr>
                <w:bCs/>
                <w:iCs/>
                <w:szCs w:val="24"/>
              </w:rPr>
              <w:t xml:space="preserve"> dalyje įtvirtint</w:t>
            </w:r>
            <w:r w:rsidR="00C61309">
              <w:rPr>
                <w:bCs/>
                <w:iCs/>
                <w:szCs w:val="24"/>
              </w:rPr>
              <w:t>us</w:t>
            </w:r>
            <w:r w:rsidR="00565302" w:rsidRPr="00EE1292">
              <w:rPr>
                <w:bCs/>
                <w:iCs/>
                <w:szCs w:val="24"/>
              </w:rPr>
              <w:t xml:space="preserve"> lygiateisiškumo </w:t>
            </w:r>
            <w:r w:rsidR="00DF2A52">
              <w:rPr>
                <w:bCs/>
                <w:iCs/>
                <w:szCs w:val="24"/>
              </w:rPr>
              <w:t xml:space="preserve">ir nediskriminavimo </w:t>
            </w:r>
            <w:r w:rsidR="00565302" w:rsidRPr="00EE1292">
              <w:rPr>
                <w:bCs/>
                <w:iCs/>
                <w:szCs w:val="24"/>
              </w:rPr>
              <w:t>princip</w:t>
            </w:r>
            <w:r w:rsidR="00C61309">
              <w:rPr>
                <w:bCs/>
                <w:iCs/>
                <w:szCs w:val="24"/>
              </w:rPr>
              <w:t>us</w:t>
            </w:r>
            <w:r w:rsidR="004D3D1E" w:rsidRPr="00EE1292">
              <w:rPr>
                <w:bCs/>
                <w:iCs/>
                <w:szCs w:val="24"/>
              </w:rPr>
              <w:t>.</w:t>
            </w:r>
            <w:r w:rsidR="005D0E2C">
              <w:rPr>
                <w:iCs/>
                <w:szCs w:val="24"/>
              </w:rPr>
              <w:t xml:space="preserve">     </w:t>
            </w:r>
          </w:p>
        </w:tc>
      </w:tr>
    </w:tbl>
    <w:p w14:paraId="253690F8" w14:textId="041A00B3" w:rsidR="0074149F" w:rsidRDefault="0074149F">
      <w:pPr>
        <w:jc w:val="center"/>
        <w:rPr>
          <w:b/>
          <w:szCs w:val="24"/>
          <w:lang w:eastAsia="lt-LT"/>
        </w:rPr>
      </w:pPr>
    </w:p>
    <w:p w14:paraId="6E328CA4" w14:textId="77777777" w:rsidR="00F62560" w:rsidRPr="00945269" w:rsidRDefault="00F62560" w:rsidP="00F62560">
      <w:pPr>
        <w:jc w:val="center"/>
        <w:rPr>
          <w:b/>
          <w:szCs w:val="24"/>
          <w:lang w:eastAsia="lt-LT"/>
        </w:rPr>
      </w:pPr>
      <w:r w:rsidRPr="00945269">
        <w:rPr>
          <w:b/>
          <w:szCs w:val="24"/>
          <w:lang w:eastAsia="lt-LT"/>
        </w:rPr>
        <w:t>III dalis. Kiti nustatyti pažeidimai</w:t>
      </w:r>
    </w:p>
    <w:p w14:paraId="244A6465" w14:textId="7FE19731" w:rsidR="00F62560"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945269"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77777777" w:rsidR="00F62560" w:rsidRPr="00945269" w:rsidRDefault="00F62560" w:rsidP="00C803B6">
            <w:pPr>
              <w:rPr>
                <w:bCs/>
                <w:szCs w:val="24"/>
                <w:lang w:eastAsia="lt-LT"/>
              </w:rPr>
            </w:pPr>
            <w:bookmarkStart w:id="0" w:name="_Hlk98485144"/>
            <w:r w:rsidRPr="00945269">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4573E12F" w:rsidR="00F62560" w:rsidRPr="00D14E52" w:rsidRDefault="00F62560" w:rsidP="00C803B6">
            <w:pPr>
              <w:rPr>
                <w:bCs/>
                <w:iCs/>
                <w:szCs w:val="24"/>
                <w:lang w:eastAsia="lt-LT"/>
              </w:rPr>
            </w:pPr>
            <w:r w:rsidRPr="00945269">
              <w:rPr>
                <w:b/>
                <w:iCs/>
                <w:szCs w:val="24"/>
                <w:lang w:eastAsia="lt-LT"/>
              </w:rPr>
              <w:t xml:space="preserve"> </w:t>
            </w:r>
            <w:r w:rsidR="00D14E52" w:rsidRPr="00D14E52">
              <w:rPr>
                <w:bCs/>
                <w:iCs/>
                <w:szCs w:val="24"/>
                <w:lang w:eastAsia="lt-LT"/>
              </w:rPr>
              <w:t>Įstatymo</w:t>
            </w:r>
            <w:r w:rsidR="00465D7D">
              <w:rPr>
                <w:bCs/>
                <w:iCs/>
                <w:szCs w:val="24"/>
                <w:lang w:eastAsia="lt-LT"/>
              </w:rPr>
              <w:t xml:space="preserve"> </w:t>
            </w:r>
            <w:r w:rsidR="0058486D">
              <w:rPr>
                <w:bCs/>
                <w:iCs/>
                <w:szCs w:val="24"/>
                <w:lang w:eastAsia="lt-LT"/>
              </w:rPr>
              <w:t xml:space="preserve"> </w:t>
            </w:r>
            <w:r w:rsidR="008A4E82">
              <w:rPr>
                <w:bCs/>
                <w:iCs/>
                <w:szCs w:val="24"/>
                <w:lang w:eastAsia="lt-LT"/>
              </w:rPr>
              <w:t>29 straipsnio 1 dalis</w:t>
            </w:r>
            <w:r w:rsidR="008A4E82">
              <w:rPr>
                <w:rStyle w:val="FootnoteReference"/>
                <w:bCs/>
                <w:iCs/>
                <w:szCs w:val="24"/>
                <w:lang w:eastAsia="lt-LT"/>
              </w:rPr>
              <w:footnoteReference w:id="8"/>
            </w:r>
            <w:r w:rsidR="008A4E82">
              <w:rPr>
                <w:bCs/>
                <w:iCs/>
                <w:szCs w:val="24"/>
                <w:lang w:eastAsia="lt-LT"/>
              </w:rPr>
              <w:t xml:space="preserve">, </w:t>
            </w:r>
            <w:r w:rsidR="00465D7D">
              <w:rPr>
                <w:bCs/>
                <w:iCs/>
                <w:szCs w:val="24"/>
                <w:lang w:eastAsia="lt-LT"/>
              </w:rPr>
              <w:t>94</w:t>
            </w:r>
            <w:r w:rsidR="00D14E52" w:rsidRPr="00D14E52">
              <w:rPr>
                <w:bCs/>
                <w:iCs/>
                <w:szCs w:val="24"/>
                <w:lang w:eastAsia="lt-LT"/>
              </w:rPr>
              <w:t xml:space="preserve"> straipsnio </w:t>
            </w:r>
            <w:r w:rsidR="00465D7D">
              <w:rPr>
                <w:bCs/>
                <w:iCs/>
                <w:szCs w:val="24"/>
                <w:lang w:eastAsia="lt-LT"/>
              </w:rPr>
              <w:t>9</w:t>
            </w:r>
            <w:r w:rsidR="00D14E52" w:rsidRPr="00D14E52">
              <w:rPr>
                <w:bCs/>
                <w:iCs/>
                <w:szCs w:val="24"/>
                <w:lang w:eastAsia="lt-LT"/>
              </w:rPr>
              <w:t xml:space="preserve"> dalis</w:t>
            </w:r>
            <w:r w:rsidR="00D14E52">
              <w:rPr>
                <w:rStyle w:val="FootnoteReference"/>
                <w:bCs/>
                <w:iCs/>
                <w:szCs w:val="24"/>
                <w:lang w:eastAsia="lt-LT"/>
              </w:rPr>
              <w:footnoteReference w:id="9"/>
            </w:r>
          </w:p>
        </w:tc>
      </w:tr>
      <w:tr w:rsidR="00F62560" w:rsidRPr="00945269" w14:paraId="6C356EC0" w14:textId="77777777" w:rsidTr="003446B4">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5CA124" w14:textId="02AAC06C" w:rsidR="00DA6325" w:rsidRDefault="0029440D" w:rsidP="00924F8A">
            <w:pPr>
              <w:jc w:val="both"/>
              <w:rPr>
                <w:bCs/>
                <w:szCs w:val="24"/>
                <w:lang w:eastAsia="lt-LT"/>
              </w:rPr>
            </w:pPr>
            <w:r>
              <w:rPr>
                <w:bCs/>
                <w:szCs w:val="24"/>
                <w:lang w:eastAsia="lt-LT"/>
              </w:rPr>
              <w:t xml:space="preserve">       </w:t>
            </w:r>
            <w:r w:rsidR="00D7031D">
              <w:rPr>
                <w:bCs/>
                <w:szCs w:val="24"/>
                <w:lang w:eastAsia="lt-LT"/>
              </w:rPr>
              <w:t xml:space="preserve">2019 m. kovo 22 d. </w:t>
            </w:r>
            <w:r w:rsidR="005735CD">
              <w:rPr>
                <w:bCs/>
                <w:szCs w:val="24"/>
                <w:lang w:eastAsia="lt-LT"/>
              </w:rPr>
              <w:t>s</w:t>
            </w:r>
            <w:r w:rsidR="00D7031D" w:rsidRPr="00D7031D">
              <w:rPr>
                <w:bCs/>
                <w:szCs w:val="24"/>
                <w:lang w:eastAsia="lt-LT"/>
              </w:rPr>
              <w:t>kelbi</w:t>
            </w:r>
            <w:r w:rsidR="00D321ED">
              <w:rPr>
                <w:bCs/>
                <w:szCs w:val="24"/>
                <w:lang w:eastAsia="lt-LT"/>
              </w:rPr>
              <w:t>m</w:t>
            </w:r>
            <w:r w:rsidR="005735CD">
              <w:rPr>
                <w:bCs/>
                <w:szCs w:val="24"/>
                <w:lang w:eastAsia="lt-LT"/>
              </w:rPr>
              <w:t>e</w:t>
            </w:r>
            <w:r w:rsidR="00D7031D" w:rsidRPr="00D7031D">
              <w:rPr>
                <w:bCs/>
                <w:szCs w:val="24"/>
                <w:lang w:eastAsia="lt-LT"/>
              </w:rPr>
              <w:t xml:space="preserve"> apie sutarties skyrimą </w:t>
            </w:r>
            <w:r w:rsidR="00D7031D">
              <w:rPr>
                <w:bCs/>
                <w:szCs w:val="24"/>
                <w:lang w:eastAsia="lt-LT"/>
              </w:rPr>
              <w:t xml:space="preserve">nurodyta, jog 2019 m. kovo 14 d. buvo sudaryta Pirkimo sutartis su </w:t>
            </w:r>
            <w:r w:rsidR="00D7031D" w:rsidRPr="00D7031D">
              <w:rPr>
                <w:bCs/>
                <w:szCs w:val="24"/>
                <w:lang w:eastAsia="lt-LT"/>
              </w:rPr>
              <w:t>ūkio subjektų grup</w:t>
            </w:r>
            <w:r w:rsidR="00D7031D">
              <w:rPr>
                <w:bCs/>
                <w:szCs w:val="24"/>
                <w:lang w:eastAsia="lt-LT"/>
              </w:rPr>
              <w:t>e</w:t>
            </w:r>
            <w:r w:rsidR="00D7031D" w:rsidRPr="00D7031D">
              <w:rPr>
                <w:bCs/>
                <w:szCs w:val="24"/>
                <w:lang w:eastAsia="lt-LT"/>
              </w:rPr>
              <w:t>, sudaryt</w:t>
            </w:r>
            <w:r w:rsidR="00D7031D">
              <w:rPr>
                <w:bCs/>
                <w:szCs w:val="24"/>
                <w:lang w:eastAsia="lt-LT"/>
              </w:rPr>
              <w:t>a</w:t>
            </w:r>
            <w:r w:rsidR="00D7031D" w:rsidRPr="00D7031D">
              <w:rPr>
                <w:bCs/>
                <w:szCs w:val="24"/>
                <w:lang w:eastAsia="lt-LT"/>
              </w:rPr>
              <w:t xml:space="preserve"> iš tiekėjų: </w:t>
            </w:r>
            <w:r w:rsidR="00924F8A" w:rsidRPr="00924F8A">
              <w:rPr>
                <w:bCs/>
                <w:szCs w:val="24"/>
                <w:lang w:eastAsia="lt-LT"/>
              </w:rPr>
              <w:t xml:space="preserve">WTE </w:t>
            </w:r>
            <w:proofErr w:type="spellStart"/>
            <w:r w:rsidR="00924F8A" w:rsidRPr="00924F8A">
              <w:rPr>
                <w:bCs/>
                <w:szCs w:val="24"/>
                <w:lang w:eastAsia="lt-LT"/>
              </w:rPr>
              <w:t>Wassertechnik</w:t>
            </w:r>
            <w:proofErr w:type="spellEnd"/>
            <w:r w:rsidR="00924F8A" w:rsidRPr="00924F8A">
              <w:rPr>
                <w:bCs/>
                <w:szCs w:val="24"/>
                <w:lang w:eastAsia="lt-LT"/>
              </w:rPr>
              <w:t xml:space="preserve"> </w:t>
            </w:r>
            <w:proofErr w:type="spellStart"/>
            <w:r w:rsidR="00924F8A" w:rsidRPr="00924F8A">
              <w:rPr>
                <w:bCs/>
                <w:szCs w:val="24"/>
                <w:lang w:eastAsia="lt-LT"/>
              </w:rPr>
              <w:t>GmbH</w:t>
            </w:r>
            <w:proofErr w:type="spellEnd"/>
            <w:r w:rsidR="00924F8A" w:rsidRPr="00924F8A">
              <w:rPr>
                <w:bCs/>
                <w:szCs w:val="24"/>
                <w:lang w:eastAsia="lt-LT"/>
              </w:rPr>
              <w:t xml:space="preserve"> </w:t>
            </w:r>
            <w:r w:rsidR="00924F8A">
              <w:rPr>
                <w:bCs/>
                <w:szCs w:val="24"/>
                <w:lang w:eastAsia="lt-LT"/>
              </w:rPr>
              <w:t xml:space="preserve"> ir </w:t>
            </w:r>
            <w:r w:rsidR="00924F8A" w:rsidRPr="00924F8A">
              <w:rPr>
                <w:bCs/>
                <w:szCs w:val="24"/>
                <w:lang w:eastAsia="lt-LT"/>
              </w:rPr>
              <w:t xml:space="preserve">UAB </w:t>
            </w:r>
            <w:r w:rsidR="00B03459">
              <w:rPr>
                <w:bCs/>
                <w:szCs w:val="24"/>
                <w:lang w:eastAsia="lt-LT"/>
              </w:rPr>
              <w:t>„</w:t>
            </w:r>
            <w:r w:rsidR="00924F8A" w:rsidRPr="00924F8A">
              <w:rPr>
                <w:bCs/>
                <w:szCs w:val="24"/>
                <w:lang w:eastAsia="lt-LT"/>
              </w:rPr>
              <w:t>Dzūkijos statyba</w:t>
            </w:r>
            <w:r w:rsidR="00B03459">
              <w:rPr>
                <w:bCs/>
                <w:szCs w:val="24"/>
                <w:lang w:eastAsia="lt-LT"/>
              </w:rPr>
              <w:t>“</w:t>
            </w:r>
            <w:r w:rsidR="00924F8A">
              <w:rPr>
                <w:bCs/>
                <w:szCs w:val="24"/>
                <w:lang w:eastAsia="lt-LT"/>
              </w:rPr>
              <w:t xml:space="preserve">. </w:t>
            </w:r>
          </w:p>
          <w:p w14:paraId="3D9D4F8F" w14:textId="721D4477" w:rsidR="00924F8A" w:rsidRDefault="00924F8A" w:rsidP="00924F8A">
            <w:pPr>
              <w:jc w:val="both"/>
              <w:rPr>
                <w:bCs/>
                <w:szCs w:val="24"/>
                <w:lang w:eastAsia="lt-LT"/>
              </w:rPr>
            </w:pPr>
            <w:r>
              <w:rPr>
                <w:bCs/>
                <w:szCs w:val="24"/>
                <w:lang w:eastAsia="lt-LT"/>
              </w:rPr>
              <w:t xml:space="preserve">      Įstatymo 94 straipsnio 9 dal</w:t>
            </w:r>
            <w:r w:rsidR="00336B6E">
              <w:rPr>
                <w:bCs/>
                <w:szCs w:val="24"/>
                <w:lang w:eastAsia="lt-LT"/>
              </w:rPr>
              <w:t>yje</w:t>
            </w:r>
            <w:r>
              <w:rPr>
                <w:bCs/>
                <w:szCs w:val="24"/>
                <w:lang w:eastAsia="lt-LT"/>
              </w:rPr>
              <w:t xml:space="preserve"> nu</w:t>
            </w:r>
            <w:r w:rsidR="00336B6E">
              <w:rPr>
                <w:bCs/>
                <w:szCs w:val="24"/>
                <w:lang w:eastAsia="lt-LT"/>
              </w:rPr>
              <w:t>statyta</w:t>
            </w:r>
            <w:r>
              <w:rPr>
                <w:bCs/>
                <w:szCs w:val="24"/>
                <w:lang w:eastAsia="lt-LT"/>
              </w:rPr>
              <w:t xml:space="preserve">, kad Perkantysis subjektas </w:t>
            </w:r>
            <w:r w:rsidRPr="00924F8A">
              <w:rPr>
                <w:bCs/>
                <w:szCs w:val="24"/>
                <w:lang w:eastAsia="lt-LT"/>
              </w:rPr>
              <w:t>laimėjusio dalyvio pasiūlymą</w:t>
            </w:r>
            <w:r>
              <w:rPr>
                <w:bCs/>
                <w:szCs w:val="24"/>
                <w:lang w:eastAsia="lt-LT"/>
              </w:rPr>
              <w:t xml:space="preserve"> bei</w:t>
            </w:r>
            <w:r w:rsidRPr="00924F8A">
              <w:rPr>
                <w:bCs/>
                <w:szCs w:val="24"/>
                <w:lang w:eastAsia="lt-LT"/>
              </w:rPr>
              <w:t xml:space="preserve"> sudarytą </w:t>
            </w:r>
            <w:r>
              <w:rPr>
                <w:bCs/>
                <w:szCs w:val="24"/>
                <w:lang w:eastAsia="lt-LT"/>
              </w:rPr>
              <w:t>P</w:t>
            </w:r>
            <w:r w:rsidRPr="00924F8A">
              <w:rPr>
                <w:bCs/>
                <w:szCs w:val="24"/>
                <w:lang w:eastAsia="lt-LT"/>
              </w:rPr>
              <w:t xml:space="preserve">irkimo sutartį ne vėliau kaip per 15 dienų nuo </w:t>
            </w:r>
            <w:r w:rsidR="005E2AC1">
              <w:rPr>
                <w:bCs/>
                <w:szCs w:val="24"/>
                <w:lang w:eastAsia="lt-LT"/>
              </w:rPr>
              <w:t>P</w:t>
            </w:r>
            <w:r w:rsidRPr="00924F8A">
              <w:rPr>
                <w:bCs/>
                <w:szCs w:val="24"/>
                <w:lang w:eastAsia="lt-LT"/>
              </w:rPr>
              <w:t>irkimo sutarties sudarymo</w:t>
            </w:r>
            <w:r w:rsidR="005E2AC1">
              <w:rPr>
                <w:bCs/>
                <w:szCs w:val="24"/>
                <w:lang w:eastAsia="lt-LT"/>
              </w:rPr>
              <w:t xml:space="preserve"> dienos </w:t>
            </w:r>
            <w:r w:rsidRPr="00924F8A">
              <w:rPr>
                <w:bCs/>
                <w:szCs w:val="24"/>
                <w:lang w:eastAsia="lt-LT"/>
              </w:rPr>
              <w:t>turi paskelbti C</w:t>
            </w:r>
            <w:r w:rsidR="005E2AC1">
              <w:rPr>
                <w:bCs/>
                <w:szCs w:val="24"/>
                <w:lang w:eastAsia="lt-LT"/>
              </w:rPr>
              <w:t>VP IS.</w:t>
            </w:r>
          </w:p>
          <w:p w14:paraId="64DF7918" w14:textId="144A28F7" w:rsidR="005E2AC1" w:rsidRPr="000E110D" w:rsidRDefault="005E2AC1" w:rsidP="00924F8A">
            <w:pPr>
              <w:jc w:val="both"/>
              <w:rPr>
                <w:bCs/>
                <w:szCs w:val="24"/>
                <w:lang w:eastAsia="lt-LT"/>
              </w:rPr>
            </w:pPr>
            <w:r>
              <w:rPr>
                <w:bCs/>
                <w:szCs w:val="24"/>
                <w:lang w:eastAsia="lt-LT"/>
              </w:rPr>
              <w:t xml:space="preserve">     Atsižvelgiant į tai, kad Pirkimo sutartis </w:t>
            </w:r>
            <w:r w:rsidR="00C4259B">
              <w:rPr>
                <w:bCs/>
                <w:szCs w:val="24"/>
                <w:lang w:eastAsia="lt-LT"/>
              </w:rPr>
              <w:t xml:space="preserve">ir Pirkimo laimėtojo pasiūlymas </w:t>
            </w:r>
            <w:r w:rsidR="0058486D">
              <w:rPr>
                <w:bCs/>
                <w:szCs w:val="24"/>
                <w:lang w:eastAsia="lt-LT"/>
              </w:rPr>
              <w:t xml:space="preserve">iki šiol </w:t>
            </w:r>
            <w:r>
              <w:rPr>
                <w:bCs/>
                <w:szCs w:val="24"/>
                <w:lang w:eastAsia="lt-LT"/>
              </w:rPr>
              <w:t>nėra paskelbt</w:t>
            </w:r>
            <w:r w:rsidR="00C4259B">
              <w:rPr>
                <w:bCs/>
                <w:szCs w:val="24"/>
                <w:lang w:eastAsia="lt-LT"/>
              </w:rPr>
              <w:t>i</w:t>
            </w:r>
            <w:r>
              <w:rPr>
                <w:bCs/>
                <w:szCs w:val="24"/>
                <w:lang w:eastAsia="lt-LT"/>
              </w:rPr>
              <w:t>, Perkan</w:t>
            </w:r>
            <w:r w:rsidR="00565302">
              <w:rPr>
                <w:bCs/>
                <w:szCs w:val="24"/>
                <w:lang w:eastAsia="lt-LT"/>
              </w:rPr>
              <w:t>tysis subjektas</w:t>
            </w:r>
            <w:r>
              <w:rPr>
                <w:bCs/>
                <w:szCs w:val="24"/>
                <w:lang w:eastAsia="lt-LT"/>
              </w:rPr>
              <w:t xml:space="preserve"> pažeidė Įstatymo 94 st</w:t>
            </w:r>
            <w:r w:rsidR="0058486D">
              <w:rPr>
                <w:bCs/>
                <w:szCs w:val="24"/>
                <w:lang w:eastAsia="lt-LT"/>
              </w:rPr>
              <w:t>r</w:t>
            </w:r>
            <w:r>
              <w:rPr>
                <w:bCs/>
                <w:szCs w:val="24"/>
                <w:lang w:eastAsia="lt-LT"/>
              </w:rPr>
              <w:t>aipsnio 9 dalies nuostatas</w:t>
            </w:r>
            <w:r w:rsidR="008A4E82">
              <w:rPr>
                <w:bCs/>
                <w:szCs w:val="24"/>
                <w:lang w:eastAsia="lt-LT"/>
              </w:rPr>
              <w:t xml:space="preserve"> </w:t>
            </w:r>
            <w:r w:rsidR="008A4E82" w:rsidRPr="008A4E82">
              <w:rPr>
                <w:bCs/>
                <w:szCs w:val="24"/>
                <w:lang w:eastAsia="lt-LT"/>
              </w:rPr>
              <w:t>bei 29 straipsnio 1 dalyje įtvirtintą skaidrumo princip</w:t>
            </w:r>
            <w:r w:rsidR="008A4E82">
              <w:rPr>
                <w:bCs/>
                <w:szCs w:val="24"/>
                <w:lang w:eastAsia="lt-LT"/>
              </w:rPr>
              <w:t>ą</w:t>
            </w:r>
            <w:r w:rsidR="009D6346">
              <w:rPr>
                <w:bCs/>
                <w:szCs w:val="24"/>
                <w:lang w:eastAsia="lt-LT"/>
              </w:rPr>
              <w:t>.</w:t>
            </w:r>
            <w:r>
              <w:rPr>
                <w:bCs/>
                <w:szCs w:val="24"/>
                <w:lang w:eastAsia="lt-LT"/>
              </w:rPr>
              <w:t xml:space="preserve"> </w:t>
            </w:r>
          </w:p>
        </w:tc>
      </w:tr>
      <w:bookmarkEnd w:id="0"/>
    </w:tbl>
    <w:p w14:paraId="1B7CB81F" w14:textId="5323E57A" w:rsidR="00FC5CFE" w:rsidRPr="00945269" w:rsidRDefault="00FC5CFE">
      <w:pPr>
        <w:jc w:val="center"/>
        <w:rPr>
          <w:b/>
          <w:szCs w:val="24"/>
          <w:lang w:eastAsia="lt-LT"/>
        </w:rPr>
      </w:pPr>
    </w:p>
    <w:p w14:paraId="23276824" w14:textId="75A230D9" w:rsidR="0074149F" w:rsidRPr="00945269" w:rsidRDefault="00F62560">
      <w:pPr>
        <w:jc w:val="center"/>
        <w:rPr>
          <w:b/>
          <w:szCs w:val="24"/>
          <w:lang w:eastAsia="lt-LT"/>
        </w:rPr>
      </w:pPr>
      <w:r w:rsidRPr="00945269">
        <w:rPr>
          <w:b/>
          <w:szCs w:val="24"/>
          <w:lang w:eastAsia="lt-LT"/>
        </w:rPr>
        <w:t>IV dalis. Sprendimas</w:t>
      </w:r>
    </w:p>
    <w:p w14:paraId="6A38ED51" w14:textId="77777777" w:rsidR="00F62560" w:rsidRPr="00945269"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3B484B" w:rsidRPr="00945269"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709ECF35" w14:textId="3990F6D7" w:rsidR="00FE5D8F" w:rsidRDefault="00D52600" w:rsidP="00D52600">
            <w:pPr>
              <w:ind w:right="113"/>
              <w:jc w:val="both"/>
              <w:rPr>
                <w:szCs w:val="24"/>
              </w:rPr>
            </w:pPr>
            <w:r>
              <w:rPr>
                <w:szCs w:val="24"/>
              </w:rPr>
              <w:t xml:space="preserve">     </w:t>
            </w:r>
            <w:r w:rsidR="00CB7C03" w:rsidRPr="00CB7C03">
              <w:rPr>
                <w:szCs w:val="24"/>
              </w:rPr>
              <w:t>Atsižvelgdama į</w:t>
            </w:r>
            <w:r w:rsidR="00B03459">
              <w:rPr>
                <w:szCs w:val="24"/>
              </w:rPr>
              <w:t xml:space="preserve"> </w:t>
            </w:r>
            <w:r w:rsidR="008A4E82">
              <w:rPr>
                <w:szCs w:val="24"/>
              </w:rPr>
              <w:t>APVA pateiktą informaciją</w:t>
            </w:r>
            <w:r w:rsidR="008A4E82">
              <w:rPr>
                <w:rStyle w:val="FootnoteReference"/>
                <w:szCs w:val="24"/>
              </w:rPr>
              <w:footnoteReference w:id="10"/>
            </w:r>
            <w:r w:rsidR="00B03459">
              <w:rPr>
                <w:szCs w:val="24"/>
              </w:rPr>
              <w:t>,</w:t>
            </w:r>
            <w:r w:rsidR="00CB7C03" w:rsidRPr="00CB7C03">
              <w:rPr>
                <w:szCs w:val="24"/>
              </w:rPr>
              <w:t xml:space="preserve"> </w:t>
            </w:r>
            <w:r w:rsidR="00B03459">
              <w:rPr>
                <w:szCs w:val="24"/>
              </w:rPr>
              <w:t xml:space="preserve">kad </w:t>
            </w:r>
            <w:r w:rsidR="001C1578">
              <w:rPr>
                <w:szCs w:val="24"/>
              </w:rPr>
              <w:t xml:space="preserve">apie 90 proc. </w:t>
            </w:r>
            <w:r w:rsidR="00B03459">
              <w:rPr>
                <w:szCs w:val="24"/>
              </w:rPr>
              <w:t>Pirkimo objektu apibrėžt</w:t>
            </w:r>
            <w:r w:rsidR="001C1578">
              <w:rPr>
                <w:szCs w:val="24"/>
              </w:rPr>
              <w:t>ų</w:t>
            </w:r>
            <w:r w:rsidR="00B03459">
              <w:rPr>
                <w:szCs w:val="24"/>
              </w:rPr>
              <w:t xml:space="preserve"> darb</w:t>
            </w:r>
            <w:r w:rsidR="001C1578">
              <w:rPr>
                <w:szCs w:val="24"/>
              </w:rPr>
              <w:t>ų</w:t>
            </w:r>
            <w:r w:rsidR="00B03459">
              <w:rPr>
                <w:szCs w:val="24"/>
              </w:rPr>
              <w:t xml:space="preserve"> yra atlikti</w:t>
            </w:r>
            <w:r w:rsidR="00B03459" w:rsidRPr="00CB7C03">
              <w:rPr>
                <w:szCs w:val="24"/>
              </w:rPr>
              <w:t xml:space="preserve">, </w:t>
            </w:r>
            <w:r w:rsidR="00CB7C03" w:rsidRPr="00CB7C03">
              <w:rPr>
                <w:szCs w:val="24"/>
              </w:rPr>
              <w:t>Tarnyba, vadovaudamasi protingumo ir teisingumo kriterij</w:t>
            </w:r>
            <w:r w:rsidR="00B03459">
              <w:rPr>
                <w:szCs w:val="24"/>
              </w:rPr>
              <w:t>ais</w:t>
            </w:r>
            <w:r w:rsidR="000058BD">
              <w:rPr>
                <w:szCs w:val="24"/>
              </w:rPr>
              <w:t xml:space="preserve">, </w:t>
            </w:r>
            <w:r w:rsidR="00CB7C03" w:rsidRPr="00CB7C03">
              <w:rPr>
                <w:szCs w:val="24"/>
              </w:rPr>
              <w:t xml:space="preserve">konstatuoja šios išvados II dalyje nurodytus pažeidimus, tačiau neteikia rekomendacijos dėl </w:t>
            </w:r>
            <w:r w:rsidR="00CB7C03">
              <w:rPr>
                <w:szCs w:val="24"/>
              </w:rPr>
              <w:t xml:space="preserve">Pirkimo sutarties </w:t>
            </w:r>
            <w:r w:rsidR="00CB7C03" w:rsidRPr="00CB7C03">
              <w:rPr>
                <w:szCs w:val="24"/>
              </w:rPr>
              <w:t>nutraukimo.</w:t>
            </w:r>
          </w:p>
          <w:p w14:paraId="372C4285" w14:textId="5B98DF01" w:rsidR="003205E0" w:rsidRDefault="00FE5D8F" w:rsidP="00D52600">
            <w:pPr>
              <w:jc w:val="both"/>
              <w:rPr>
                <w:szCs w:val="24"/>
              </w:rPr>
            </w:pPr>
            <w:r>
              <w:rPr>
                <w:szCs w:val="24"/>
              </w:rPr>
              <w:lastRenderedPageBreak/>
              <w:t xml:space="preserve">     </w:t>
            </w:r>
            <w:r w:rsidR="00D52600">
              <w:rPr>
                <w:szCs w:val="24"/>
              </w:rPr>
              <w:t xml:space="preserve">Be to, </w:t>
            </w:r>
            <w:r w:rsidR="00D52600" w:rsidRPr="00D52600">
              <w:rPr>
                <w:szCs w:val="24"/>
              </w:rPr>
              <w:t>Tarnyba, atsižvelgdama į</w:t>
            </w:r>
            <w:r w:rsidR="00D52600">
              <w:rPr>
                <w:szCs w:val="24"/>
              </w:rPr>
              <w:t xml:space="preserve"> išvados III dalyje n</w:t>
            </w:r>
            <w:r w:rsidR="00D52600" w:rsidRPr="00D52600">
              <w:rPr>
                <w:szCs w:val="24"/>
              </w:rPr>
              <w:t>ustatyt</w:t>
            </w:r>
            <w:r w:rsidR="00447583">
              <w:rPr>
                <w:szCs w:val="24"/>
              </w:rPr>
              <w:t>us</w:t>
            </w:r>
            <w:r w:rsidR="00D52600" w:rsidRPr="00D52600">
              <w:rPr>
                <w:szCs w:val="24"/>
              </w:rPr>
              <w:t xml:space="preserve"> Įstatymo pažeidim</w:t>
            </w:r>
            <w:r w:rsidR="00447583">
              <w:rPr>
                <w:szCs w:val="24"/>
              </w:rPr>
              <w:t>us</w:t>
            </w:r>
            <w:r w:rsidR="00D52600" w:rsidRPr="00D52600">
              <w:rPr>
                <w:szCs w:val="24"/>
              </w:rPr>
              <w:t xml:space="preserve">, vadovaudamasi Įstatymo </w:t>
            </w:r>
            <w:r w:rsidR="00D52600">
              <w:rPr>
                <w:szCs w:val="24"/>
              </w:rPr>
              <w:t>101</w:t>
            </w:r>
            <w:r w:rsidR="00D52600" w:rsidRPr="00D52600">
              <w:rPr>
                <w:rFonts w:eastAsia="Calibri"/>
                <w:bCs/>
                <w:szCs w:val="24"/>
              </w:rPr>
              <w:t xml:space="preserve"> straipsnio 2 dalies 5 punktu</w:t>
            </w:r>
            <w:r w:rsidR="00D52600" w:rsidRPr="00D52600">
              <w:rPr>
                <w:rFonts w:eastAsia="Calibri"/>
                <w:bCs/>
                <w:vertAlign w:val="superscript"/>
              </w:rPr>
              <w:footnoteReference w:id="11"/>
            </w:r>
            <w:r w:rsidR="00D52600" w:rsidRPr="00D52600">
              <w:rPr>
                <w:szCs w:val="24"/>
              </w:rPr>
              <w:t xml:space="preserve">, </w:t>
            </w:r>
            <w:r w:rsidR="00D52600" w:rsidRPr="00D52600">
              <w:rPr>
                <w:szCs w:val="24"/>
                <w:u w:val="single"/>
              </w:rPr>
              <w:t xml:space="preserve">įpareigoja Perkantįjį subjektą </w:t>
            </w:r>
            <w:r w:rsidR="00335A39">
              <w:rPr>
                <w:szCs w:val="24"/>
                <w:u w:val="single"/>
              </w:rPr>
              <w:t xml:space="preserve">nedelsiant </w:t>
            </w:r>
            <w:r w:rsidR="00D52600" w:rsidRPr="00D52600">
              <w:rPr>
                <w:szCs w:val="24"/>
                <w:u w:val="single"/>
              </w:rPr>
              <w:t xml:space="preserve">paskelbti Pirkimo sutartį CVP IS ir </w:t>
            </w:r>
            <w:r w:rsidR="003205E0">
              <w:rPr>
                <w:szCs w:val="24"/>
                <w:u w:val="single"/>
              </w:rPr>
              <w:t xml:space="preserve">per 3 darbo dienas nuo informacijos paskelbimo </w:t>
            </w:r>
            <w:r w:rsidR="00D52600" w:rsidRPr="00D52600">
              <w:rPr>
                <w:szCs w:val="24"/>
                <w:u w:val="single"/>
              </w:rPr>
              <w:t>informuoti Tarnybą apie įpareigojimo įvykdymą</w:t>
            </w:r>
            <w:r w:rsidR="00913888">
              <w:rPr>
                <w:szCs w:val="24"/>
                <w:u w:val="single"/>
              </w:rPr>
              <w:t>.</w:t>
            </w:r>
            <w:r w:rsidR="00D52600" w:rsidRPr="00D52600">
              <w:rPr>
                <w:szCs w:val="24"/>
                <w:u w:val="single"/>
              </w:rPr>
              <w:t xml:space="preserve"> </w:t>
            </w:r>
            <w:r>
              <w:rPr>
                <w:szCs w:val="24"/>
              </w:rPr>
              <w:t xml:space="preserve"> </w:t>
            </w:r>
          </w:p>
          <w:p w14:paraId="7701F1EC" w14:textId="6E1BAF98" w:rsidR="003B484B" w:rsidRPr="009F4CD5" w:rsidRDefault="00FE5D8F" w:rsidP="00D52600">
            <w:pPr>
              <w:jc w:val="both"/>
              <w:rPr>
                <w:sz w:val="23"/>
                <w:szCs w:val="23"/>
              </w:rPr>
            </w:pPr>
            <w:r>
              <w:rPr>
                <w:szCs w:val="24"/>
              </w:rPr>
              <w:t xml:space="preserve">     Perkantysis subjektas</w:t>
            </w:r>
            <w:r w:rsidR="00D52600" w:rsidRPr="00D52600">
              <w:rPr>
                <w:rFonts w:eastAsia="Calibri"/>
                <w:bCs/>
                <w:szCs w:val="24"/>
              </w:rPr>
              <w:t>, nesutik</w:t>
            </w:r>
            <w:r>
              <w:rPr>
                <w:rFonts w:eastAsia="Calibri"/>
                <w:bCs/>
                <w:szCs w:val="24"/>
              </w:rPr>
              <w:t>ęs</w:t>
            </w:r>
            <w:r w:rsidR="00D52600" w:rsidRPr="00D52600">
              <w:rPr>
                <w:rFonts w:eastAsia="Calibri"/>
                <w:bCs/>
                <w:szCs w:val="24"/>
              </w:rPr>
              <w:t xml:space="preserve"> su Tarnybos sprendimu, gali </w:t>
            </w:r>
            <w:r w:rsidR="00335A39">
              <w:rPr>
                <w:rFonts w:eastAsia="Calibri"/>
                <w:bCs/>
                <w:szCs w:val="24"/>
              </w:rPr>
              <w:t xml:space="preserve">jį </w:t>
            </w:r>
            <w:r w:rsidR="00D52600" w:rsidRPr="00D52600">
              <w:rPr>
                <w:rFonts w:eastAsia="Calibri"/>
                <w:bCs/>
                <w:szCs w:val="24"/>
              </w:rPr>
              <w:t>apskųsti per 1 (vieną) mėnesį nuo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1E01068B" w14:textId="38E6968B" w:rsidR="007A09FC" w:rsidRDefault="007A09FC" w:rsidP="00823BD8">
      <w:pPr>
        <w:rPr>
          <w:szCs w:val="24"/>
          <w:lang w:eastAsia="lt-LT"/>
        </w:rPr>
      </w:pPr>
    </w:p>
    <w:p w14:paraId="26049219" w14:textId="4202A81B" w:rsidR="00FE6609" w:rsidRPr="00FE6609" w:rsidRDefault="00FE6609" w:rsidP="00B96629">
      <w:pPr>
        <w:jc w:val="center"/>
        <w:rPr>
          <w:b/>
          <w:szCs w:val="24"/>
          <w:lang w:eastAsia="lt-LT"/>
        </w:rPr>
      </w:pPr>
      <w:r w:rsidRPr="00FE6609">
        <w:rPr>
          <w:b/>
          <w:szCs w:val="24"/>
          <w:lang w:eastAsia="lt-LT"/>
        </w:rPr>
        <w:t>Pastabos</w:t>
      </w:r>
    </w:p>
    <w:p w14:paraId="18659391" w14:textId="6EF0D08A" w:rsidR="00FE6609" w:rsidRPr="00FE6609" w:rsidRDefault="009D2105" w:rsidP="00FE6609">
      <w:pPr>
        <w:rPr>
          <w:b/>
          <w:szCs w:val="24"/>
          <w:lang w:eastAsia="lt-LT"/>
        </w:rPr>
      </w:pPr>
      <w:r>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FE6609" w:rsidRPr="00FE6609"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0BDACF6C" w14:textId="515E5666" w:rsidR="00FE6609" w:rsidRPr="00FE6609" w:rsidRDefault="009D2105" w:rsidP="00A73236">
            <w:pPr>
              <w:ind w:left="132" w:right="142"/>
              <w:jc w:val="both"/>
              <w:rPr>
                <w:iCs/>
                <w:szCs w:val="24"/>
                <w:lang w:eastAsia="lt-LT"/>
              </w:rPr>
            </w:pPr>
            <w:r>
              <w:rPr>
                <w:iCs/>
                <w:szCs w:val="24"/>
                <w:lang w:eastAsia="lt-LT"/>
              </w:rPr>
              <w:t xml:space="preserve">       </w:t>
            </w:r>
            <w:r w:rsidR="00CB7C03">
              <w:rPr>
                <w:iCs/>
                <w:szCs w:val="24"/>
                <w:lang w:eastAsia="lt-LT"/>
              </w:rPr>
              <w:t>-</w:t>
            </w:r>
          </w:p>
        </w:tc>
      </w:tr>
    </w:tbl>
    <w:p w14:paraId="24B7BD4B" w14:textId="05D22532" w:rsidR="000B6DC9" w:rsidRDefault="000B6DC9" w:rsidP="003B7F96">
      <w:pPr>
        <w:jc w:val="both"/>
        <w:rPr>
          <w:szCs w:val="24"/>
          <w:lang w:eastAsia="lt-LT"/>
        </w:rPr>
      </w:pPr>
    </w:p>
    <w:p w14:paraId="69E992E7" w14:textId="40B59A69" w:rsidR="00F650EC" w:rsidRDefault="00F650EC" w:rsidP="00823BD8">
      <w:pPr>
        <w:rPr>
          <w:szCs w:val="24"/>
          <w:lang w:eastAsia="lt-LT"/>
        </w:rPr>
      </w:pPr>
    </w:p>
    <w:p w14:paraId="11F1769A" w14:textId="775FBE38" w:rsidR="00F650EC" w:rsidRDefault="00F650EC" w:rsidP="00823BD8">
      <w:pPr>
        <w:rPr>
          <w:szCs w:val="24"/>
          <w:lang w:eastAsia="lt-LT"/>
        </w:rPr>
      </w:pPr>
    </w:p>
    <w:p w14:paraId="2F11671A" w14:textId="77777777" w:rsidR="00F650EC" w:rsidRPr="00945269" w:rsidRDefault="00F650EC" w:rsidP="00823BD8">
      <w:pPr>
        <w:rPr>
          <w:szCs w:val="24"/>
          <w:lang w:eastAsia="lt-LT"/>
        </w:rPr>
      </w:pPr>
    </w:p>
    <w:p w14:paraId="71451F34" w14:textId="77777777" w:rsidR="007A09FC" w:rsidRPr="00945269" w:rsidRDefault="007A09FC" w:rsidP="00823BD8">
      <w:r w:rsidRPr="00945269">
        <w:t>Direktorius                                                                                                                  Darius Vedrickas</w:t>
      </w:r>
    </w:p>
    <w:p w14:paraId="1B53B53C" w14:textId="7E97C60D" w:rsidR="007A09FC" w:rsidRDefault="007A09FC" w:rsidP="00823BD8"/>
    <w:p w14:paraId="1F95D6BD" w14:textId="49AD148E" w:rsidR="000B6DC9" w:rsidRDefault="000B6DC9" w:rsidP="00823BD8"/>
    <w:p w14:paraId="0FFA69B3" w14:textId="14B5B0E7" w:rsidR="00F650EC" w:rsidRDefault="00F650EC" w:rsidP="00823BD8"/>
    <w:p w14:paraId="19503C3A" w14:textId="36233A4A" w:rsidR="00F650EC" w:rsidRDefault="00F650EC" w:rsidP="00823BD8"/>
    <w:p w14:paraId="32767576" w14:textId="0AA90B98" w:rsidR="00F650EC" w:rsidRDefault="00F650EC" w:rsidP="00823BD8"/>
    <w:p w14:paraId="122E737B" w14:textId="1B10DE13" w:rsidR="00FE5D8F" w:rsidRDefault="00FE5D8F" w:rsidP="00823BD8"/>
    <w:p w14:paraId="58629E00" w14:textId="5A543A71" w:rsidR="00F650EC" w:rsidRDefault="00F650EC" w:rsidP="00823BD8"/>
    <w:p w14:paraId="6C52F616" w14:textId="45B79F8E" w:rsidR="00F650EC" w:rsidRDefault="00F650EC" w:rsidP="00823BD8"/>
    <w:p w14:paraId="3070E447" w14:textId="01126C4C" w:rsidR="00F650EC" w:rsidRDefault="00F650EC" w:rsidP="00823BD8"/>
    <w:p w14:paraId="3AD15482" w14:textId="0BA3E236" w:rsidR="003B7F96" w:rsidRDefault="003B7F96" w:rsidP="00823BD8"/>
    <w:p w14:paraId="2929EE89" w14:textId="0266FD33" w:rsidR="003B7F96" w:rsidRDefault="003B7F96" w:rsidP="00823BD8"/>
    <w:p w14:paraId="440C437A" w14:textId="258570C6" w:rsidR="00324F07" w:rsidRDefault="00324F07" w:rsidP="00823BD8"/>
    <w:p w14:paraId="0B44110F" w14:textId="4D4F179C" w:rsidR="00324F07" w:rsidRDefault="00324F07" w:rsidP="00823BD8"/>
    <w:p w14:paraId="6E49871F" w14:textId="15D1AD18" w:rsidR="00324F07" w:rsidRDefault="00324F07" w:rsidP="00823BD8"/>
    <w:p w14:paraId="27EA3CE0" w14:textId="602E17F8" w:rsidR="00324F07" w:rsidRDefault="00324F07" w:rsidP="00823BD8"/>
    <w:p w14:paraId="635A6094" w14:textId="1D3805A7" w:rsidR="00324F07" w:rsidRDefault="00324F07" w:rsidP="00823BD8"/>
    <w:p w14:paraId="093DA320" w14:textId="1CA7B2BB" w:rsidR="00324F07" w:rsidRDefault="00324F07" w:rsidP="00823BD8"/>
    <w:p w14:paraId="68807AEF" w14:textId="23F91C36" w:rsidR="00324F07" w:rsidRDefault="00324F07" w:rsidP="00823BD8"/>
    <w:p w14:paraId="26BC00FC" w14:textId="157E9453" w:rsidR="00324F07" w:rsidRDefault="00324F07" w:rsidP="00823BD8"/>
    <w:p w14:paraId="340CE049" w14:textId="6D0529D5" w:rsidR="00324F07" w:rsidRDefault="00324F07" w:rsidP="00823BD8"/>
    <w:p w14:paraId="7A22BDFF" w14:textId="21DFD5F3" w:rsidR="00324F07" w:rsidRDefault="00324F07" w:rsidP="00823BD8"/>
    <w:p w14:paraId="231F9DED" w14:textId="0EFA4DFD" w:rsidR="00324F07" w:rsidRDefault="00324F07" w:rsidP="00823BD8"/>
    <w:p w14:paraId="338EA1ED" w14:textId="01E6D1BA" w:rsidR="00324F07" w:rsidRDefault="00324F07" w:rsidP="00823BD8"/>
    <w:p w14:paraId="0F086AC5" w14:textId="50F4C2C3" w:rsidR="00324F07" w:rsidRDefault="00324F07" w:rsidP="00823BD8"/>
    <w:p w14:paraId="58E09059" w14:textId="3A0E9A8C" w:rsidR="00324F07" w:rsidRDefault="00324F07" w:rsidP="00823BD8"/>
    <w:p w14:paraId="5D4BBC22" w14:textId="3D7D44EF" w:rsidR="00324F07" w:rsidRDefault="00324F07" w:rsidP="00823BD8"/>
    <w:p w14:paraId="09CA63D6" w14:textId="3464C882" w:rsidR="00324F07" w:rsidRDefault="00324F07" w:rsidP="00823BD8"/>
    <w:p w14:paraId="01E7961C" w14:textId="77777777" w:rsidR="000B6DC9" w:rsidRDefault="000B6DC9" w:rsidP="00823BD8"/>
    <w:p w14:paraId="25FEBEB3" w14:textId="77777777" w:rsidR="000B6DC9" w:rsidRDefault="000B6DC9" w:rsidP="00823BD8"/>
    <w:p w14:paraId="177C14EF" w14:textId="2B68E401" w:rsidR="00B31778" w:rsidRPr="00945269" w:rsidRDefault="006A34D2" w:rsidP="007A09FC">
      <w:pPr>
        <w:rPr>
          <w:sz w:val="20"/>
        </w:rPr>
      </w:pPr>
      <w:r w:rsidRPr="00945269">
        <w:rPr>
          <w:sz w:val="20"/>
        </w:rPr>
        <w:t>Giedrė Almonaitytė, tel. (8 5) 219 7033, mob. 8 (690) 24128, faks. (8 5) 213 6213, el. p. Giedre.Almonaityte@vpt.lt</w:t>
      </w:r>
    </w:p>
    <w:sectPr w:rsidR="00B31778" w:rsidRPr="00945269" w:rsidSect="00A53CD1">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8814" w14:textId="77777777" w:rsidR="00424672" w:rsidRDefault="00424672">
      <w:pPr>
        <w:ind w:firstLine="720"/>
        <w:rPr>
          <w:rFonts w:ascii="Arial" w:hAnsi="Arial" w:cs="Arial"/>
          <w:sz w:val="20"/>
          <w:lang w:eastAsia="lt-LT"/>
        </w:rPr>
      </w:pPr>
      <w:r>
        <w:rPr>
          <w:rFonts w:ascii="Arial" w:hAnsi="Arial" w:cs="Arial"/>
          <w:sz w:val="20"/>
          <w:lang w:eastAsia="lt-LT"/>
        </w:rPr>
        <w:separator/>
      </w:r>
    </w:p>
  </w:endnote>
  <w:endnote w:type="continuationSeparator" w:id="0">
    <w:p w14:paraId="54D52241" w14:textId="77777777" w:rsidR="00424672" w:rsidRDefault="00424672">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1988C" w14:textId="77777777" w:rsidR="00424672" w:rsidRDefault="00424672">
      <w:pPr>
        <w:ind w:firstLine="720"/>
        <w:rPr>
          <w:rFonts w:ascii="Arial" w:hAnsi="Arial" w:cs="Arial"/>
          <w:sz w:val="20"/>
          <w:lang w:eastAsia="lt-LT"/>
        </w:rPr>
      </w:pPr>
      <w:r>
        <w:rPr>
          <w:rFonts w:ascii="Arial" w:hAnsi="Arial" w:cs="Arial"/>
          <w:sz w:val="20"/>
          <w:lang w:eastAsia="lt-LT"/>
        </w:rPr>
        <w:separator/>
      </w:r>
    </w:p>
  </w:footnote>
  <w:footnote w:type="continuationSeparator" w:id="0">
    <w:p w14:paraId="6E13B1E6" w14:textId="77777777" w:rsidR="00424672" w:rsidRDefault="00424672">
      <w:pPr>
        <w:ind w:firstLine="720"/>
        <w:rPr>
          <w:rFonts w:ascii="Arial" w:hAnsi="Arial" w:cs="Arial"/>
          <w:sz w:val="20"/>
          <w:lang w:eastAsia="lt-LT"/>
        </w:rPr>
      </w:pPr>
      <w:r>
        <w:rPr>
          <w:rFonts w:ascii="Arial" w:hAnsi="Arial" w:cs="Arial"/>
          <w:sz w:val="20"/>
          <w:lang w:eastAsia="lt-LT"/>
        </w:rPr>
        <w:continuationSeparator/>
      </w:r>
    </w:p>
  </w:footnote>
  <w:footnote w:id="1">
    <w:p w14:paraId="55C3A62F" w14:textId="70E1358D" w:rsidR="00183555" w:rsidRDefault="00183555" w:rsidP="00183555">
      <w:pPr>
        <w:pStyle w:val="FootnoteText"/>
      </w:pPr>
      <w:r>
        <w:rPr>
          <w:rStyle w:val="FootnoteReference"/>
        </w:rPr>
        <w:footnoteRef/>
      </w:r>
      <w:r>
        <w:t xml:space="preserve"> </w:t>
      </w:r>
      <w:r w:rsidR="00396F2D" w:rsidRPr="00396F2D">
        <w:t xml:space="preserve">2022 m. </w:t>
      </w:r>
      <w:r w:rsidR="00396F2D">
        <w:t>rugpjūčio</w:t>
      </w:r>
      <w:r w:rsidR="00396F2D" w:rsidRPr="00396F2D">
        <w:t xml:space="preserve"> </w:t>
      </w:r>
      <w:r w:rsidR="00396F2D">
        <w:t>25</w:t>
      </w:r>
      <w:r w:rsidR="00396F2D" w:rsidRPr="00396F2D">
        <w:t xml:space="preserve"> d. APVA raštas Nr</w:t>
      </w:r>
      <w:r w:rsidR="00396F2D">
        <w:t xml:space="preserve">. </w:t>
      </w:r>
      <w:r w:rsidR="00396F2D" w:rsidRPr="00396F2D">
        <w:t>APVA-</w:t>
      </w:r>
      <w:r w:rsidR="00396F2D">
        <w:t>7010</w:t>
      </w:r>
      <w:r w:rsidR="00396F2D" w:rsidRPr="00396F2D">
        <w:t>.</w:t>
      </w:r>
    </w:p>
  </w:footnote>
  <w:footnote w:id="2">
    <w:p w14:paraId="2C969EB3" w14:textId="289D1191" w:rsidR="00194A2D" w:rsidRDefault="00194A2D" w:rsidP="00E94E36">
      <w:pPr>
        <w:pStyle w:val="FootnoteText"/>
        <w:jc w:val="both"/>
      </w:pPr>
      <w:r>
        <w:rPr>
          <w:rStyle w:val="FootnoteReference"/>
        </w:rPr>
        <w:footnoteRef/>
      </w:r>
      <w:r>
        <w:t xml:space="preserve"> </w:t>
      </w:r>
      <w:r w:rsidRPr="00194A2D">
        <w:t>„Perkantysis subjektas užtikrina, kad vykdant pirkimą būtų laikomasi lygiateisiškumo, nediskriminavimo, abipusio pripažinimo, proporcingumo, skaidrumo principų“.</w:t>
      </w:r>
    </w:p>
  </w:footnote>
  <w:footnote w:id="3">
    <w:p w14:paraId="08B0B3E0" w14:textId="2D8A988B" w:rsidR="00194A2D" w:rsidRDefault="00194A2D" w:rsidP="00E94E36">
      <w:pPr>
        <w:pStyle w:val="FootnoteText"/>
        <w:jc w:val="both"/>
      </w:pPr>
      <w:r>
        <w:rPr>
          <w:rStyle w:val="FootnoteReference"/>
        </w:rPr>
        <w:footnoteRef/>
      </w:r>
      <w:r>
        <w:t xml:space="preserve"> „</w:t>
      </w:r>
      <w:r w:rsidRPr="00194A2D">
        <w:t>Pirkimo dokumentai turi būti tikslūs, aiškūs, be dviprasmybių, kad tiekėjai galėtų pateikti pasiūlymus, o perkantysis subjektas – nupirkti tai, ko reikia</w:t>
      </w:r>
      <w:r>
        <w:t xml:space="preserve">“. </w:t>
      </w:r>
    </w:p>
  </w:footnote>
  <w:footnote w:id="4">
    <w:p w14:paraId="373C53F7" w14:textId="7FC5DB82" w:rsidR="00E94E36" w:rsidRDefault="00E94E36" w:rsidP="00E94E36">
      <w:pPr>
        <w:pStyle w:val="FootnoteText"/>
        <w:jc w:val="both"/>
      </w:pPr>
      <w:r>
        <w:rPr>
          <w:rStyle w:val="FootnoteReference"/>
        </w:rPr>
        <w:footnoteRef/>
      </w:r>
      <w:r>
        <w:t xml:space="preserve"> „</w:t>
      </w:r>
      <w:r w:rsidRPr="00E94E36">
        <w:t xml:space="preserve">Tiekėjas gali remtis kitų ūkio subjektų pajėgumais, kad atitiktų perkančiojo subjekto pirkimo dokumentuose </w:t>
      </w:r>
      <w:r w:rsidRPr="00E94E36">
        <w:rPr>
          <w:bCs/>
        </w:rPr>
        <w:t xml:space="preserve">nustatytą reikalavimą turėti specialų leidimą arba būti tam tikrų organizacijų nariu, </w:t>
      </w:r>
      <w:proofErr w:type="spellStart"/>
      <w:r w:rsidRPr="00E94E36">
        <w:rPr>
          <w:bCs/>
          <w:i/>
          <w:iCs/>
        </w:rPr>
        <w:t>mutatis</w:t>
      </w:r>
      <w:proofErr w:type="spellEnd"/>
      <w:r w:rsidRPr="00E94E36">
        <w:rPr>
          <w:bCs/>
          <w:i/>
          <w:iCs/>
        </w:rPr>
        <w:t xml:space="preserve"> </w:t>
      </w:r>
      <w:proofErr w:type="spellStart"/>
      <w:r w:rsidRPr="00E94E36">
        <w:rPr>
          <w:bCs/>
          <w:i/>
          <w:iCs/>
        </w:rPr>
        <w:t>mutandis</w:t>
      </w:r>
      <w:proofErr w:type="spellEnd"/>
      <w:r w:rsidRPr="00E94E36">
        <w:rPr>
          <w:bCs/>
        </w:rPr>
        <w:t xml:space="preserve"> taikant Viešųjų pirkimų įstatymo 47 straipsnio 2 dalies nuostatas,</w:t>
      </w:r>
      <w:r w:rsidRPr="00E94E36">
        <w:t xml:space="preserve"> nustatytus finansinio ir ekonominio pajėgumo reikalavimus, </w:t>
      </w:r>
      <w:proofErr w:type="spellStart"/>
      <w:r w:rsidRPr="00E94E36">
        <w:rPr>
          <w:i/>
          <w:iCs/>
        </w:rPr>
        <w:t>mutatis</w:t>
      </w:r>
      <w:proofErr w:type="spellEnd"/>
      <w:r w:rsidRPr="00E94E36">
        <w:rPr>
          <w:i/>
          <w:iCs/>
        </w:rPr>
        <w:t xml:space="preserve"> </w:t>
      </w:r>
      <w:proofErr w:type="spellStart"/>
      <w:r w:rsidRPr="00E94E36">
        <w:rPr>
          <w:i/>
          <w:iCs/>
        </w:rPr>
        <w:t>mutandis</w:t>
      </w:r>
      <w:proofErr w:type="spellEnd"/>
      <w:r w:rsidRPr="00E94E36">
        <w:t xml:space="preserve"> taikant Viešųjų pirkimų įstatymo 47 straipsnio 3 dalies nuostatas, ar techninio ir profesinio pajėgumo reikalavimus, </w:t>
      </w:r>
      <w:proofErr w:type="spellStart"/>
      <w:r w:rsidRPr="00E94E36">
        <w:rPr>
          <w:i/>
          <w:iCs/>
        </w:rPr>
        <w:t>mutatis</w:t>
      </w:r>
      <w:proofErr w:type="spellEnd"/>
      <w:r w:rsidRPr="00E94E36">
        <w:rPr>
          <w:i/>
          <w:iCs/>
        </w:rPr>
        <w:t xml:space="preserve"> </w:t>
      </w:r>
      <w:proofErr w:type="spellStart"/>
      <w:r w:rsidRPr="00E94E36">
        <w:rPr>
          <w:i/>
          <w:iCs/>
        </w:rPr>
        <w:t>mutandis</w:t>
      </w:r>
      <w:proofErr w:type="spellEnd"/>
      <w:r w:rsidRPr="00E94E36">
        <w:t xml:space="preserve"> taikant Viešųjų pirkimų įstatymo 47 straipsnio 6 dalies nuostatas, neatsižvelgiant į ryšio su tais ūkio subjektais teisinį pobūdį</w:t>
      </w:r>
      <w:r>
        <w:t>“.</w:t>
      </w:r>
    </w:p>
  </w:footnote>
  <w:footnote w:id="5">
    <w:p w14:paraId="63C9CAA3" w14:textId="5036EFB5" w:rsidR="00267F26" w:rsidRDefault="00267F26" w:rsidP="00E94E36">
      <w:pPr>
        <w:pStyle w:val="FootnoteText"/>
        <w:jc w:val="both"/>
      </w:pPr>
      <w:r>
        <w:rPr>
          <w:rStyle w:val="FootnoteReference"/>
        </w:rPr>
        <w:footnoteRef/>
      </w:r>
      <w:r>
        <w:t xml:space="preserve"> </w:t>
      </w:r>
      <w:r w:rsidR="00396F2D">
        <w:t>Žr. išnašą Nr. 1.</w:t>
      </w:r>
    </w:p>
  </w:footnote>
  <w:footnote w:id="6">
    <w:p w14:paraId="40E28D8D" w14:textId="3D6FE9A9" w:rsidR="00213363" w:rsidRDefault="00213363">
      <w:pPr>
        <w:pStyle w:val="FootnoteText"/>
      </w:pPr>
      <w:r>
        <w:rPr>
          <w:rStyle w:val="FootnoteReference"/>
        </w:rPr>
        <w:footnoteRef/>
      </w:r>
      <w:r>
        <w:t xml:space="preserve"> </w:t>
      </w:r>
      <w:r w:rsidRPr="00213363">
        <w:t>L</w:t>
      </w:r>
      <w:r w:rsidR="00D114A9">
        <w:t xml:space="preserve">AT </w:t>
      </w:r>
      <w:r w:rsidRPr="00213363">
        <w:t>201</w:t>
      </w:r>
      <w:r>
        <w:t>8</w:t>
      </w:r>
      <w:r w:rsidRPr="00213363">
        <w:t xml:space="preserve"> m. </w:t>
      </w:r>
      <w:r>
        <w:t>kovo 29</w:t>
      </w:r>
      <w:r w:rsidRPr="00213363">
        <w:t xml:space="preserve"> d. nutartis civilinėje byloje </w:t>
      </w:r>
      <w:r w:rsidRPr="00213363">
        <w:rPr>
          <w:lang w:val="en-US"/>
        </w:rPr>
        <w:t>e3K-3-112-690/2018</w:t>
      </w:r>
      <w:r w:rsidRPr="00213363">
        <w:t>.</w:t>
      </w:r>
    </w:p>
  </w:footnote>
  <w:footnote w:id="7">
    <w:p w14:paraId="7D07487A" w14:textId="77777777" w:rsidR="005735CD" w:rsidRDefault="005735CD" w:rsidP="005735CD">
      <w:pPr>
        <w:pStyle w:val="FootnoteText"/>
      </w:pPr>
      <w:r>
        <w:rPr>
          <w:rStyle w:val="FootnoteReference"/>
        </w:rPr>
        <w:footnoteRef/>
      </w:r>
      <w:r>
        <w:t xml:space="preserve"> </w:t>
      </w:r>
      <w:hyperlink r:id="rId1" w:history="1">
        <w:r w:rsidRPr="00EB7C99">
          <w:rPr>
            <w:rStyle w:val="Hyperlink"/>
          </w:rPr>
          <w:t>https://klausk.vpt.lt/hc/lt/articles/360002236199-Subrangovas-teikiantis-pasi%C5%ABlym%C4%85-ir-savaranki%C5%A1kai</w:t>
        </w:r>
      </w:hyperlink>
      <w:r>
        <w:t>.</w:t>
      </w:r>
    </w:p>
  </w:footnote>
  <w:footnote w:id="8">
    <w:p w14:paraId="09929E2C" w14:textId="03510BE8" w:rsidR="008A4E82" w:rsidRDefault="008A4E82">
      <w:pPr>
        <w:pStyle w:val="FootnoteText"/>
      </w:pPr>
      <w:r>
        <w:rPr>
          <w:rStyle w:val="FootnoteReference"/>
        </w:rPr>
        <w:footnoteRef/>
      </w:r>
      <w:r>
        <w:t xml:space="preserve"> Žr. išnašą Nr. 2.</w:t>
      </w:r>
    </w:p>
  </w:footnote>
  <w:footnote w:id="9">
    <w:p w14:paraId="0B7FED08" w14:textId="1A4A7E08" w:rsidR="00D14E52" w:rsidRDefault="00D14E52" w:rsidP="0038134B">
      <w:pPr>
        <w:pStyle w:val="FootnoteText"/>
        <w:jc w:val="both"/>
      </w:pPr>
      <w:r>
        <w:rPr>
          <w:rStyle w:val="FootnoteReference"/>
        </w:rPr>
        <w:footnoteRef/>
      </w:r>
      <w:r w:rsidR="00465D7D">
        <w:t>„</w:t>
      </w:r>
      <w:r w:rsidR="00465D7D" w:rsidRPr="00465D7D">
        <w:rPr>
          <w:bCs/>
        </w:rPr>
        <w:t xml:space="preserve">Perkantysis subjektas laimėjusio dalyvio pasiūlymą, sudarytą pirkimo sutartį </w:t>
      </w:r>
      <w:r w:rsidR="00465D7D">
        <w:rPr>
          <w:bCs/>
        </w:rPr>
        <w:t xml:space="preserve">&lt;..&gt; </w:t>
      </w:r>
      <w:r w:rsidR="00465D7D" w:rsidRPr="00465D7D">
        <w:rPr>
          <w:bCs/>
        </w:rPr>
        <w:t xml:space="preserve">ne vėliau kaip per 15 dienų nuo pirkimo sutarties </w:t>
      </w:r>
      <w:r w:rsidR="00465D7D">
        <w:rPr>
          <w:bCs/>
        </w:rPr>
        <w:t>&lt;..&gt;</w:t>
      </w:r>
      <w:r w:rsidR="00465D7D" w:rsidRPr="00465D7D">
        <w:rPr>
          <w:bCs/>
        </w:rPr>
        <w:t xml:space="preserve"> sudarymo </w:t>
      </w:r>
      <w:r w:rsidR="00465D7D">
        <w:rPr>
          <w:bCs/>
        </w:rPr>
        <w:t>&lt;..&gt;</w:t>
      </w:r>
      <w:r w:rsidR="00465D7D" w:rsidRPr="00465D7D">
        <w:rPr>
          <w:bCs/>
        </w:rPr>
        <w:t xml:space="preserve"> bet ne vėliau kaip iki pirmojo mokėjimo pagal jas pradžios Viešųjų pirkimų tarnybos nustatyta tvarka turi paskelbti Centrinėje viešųjų pirkimų informacinėje sistemoje</w:t>
      </w:r>
      <w:r w:rsidR="00465D7D">
        <w:rPr>
          <w:bCs/>
        </w:rPr>
        <w:t xml:space="preserve"> &lt;..&gt;</w:t>
      </w:r>
      <w:r w:rsidR="007048DA">
        <w:t>“.</w:t>
      </w:r>
    </w:p>
  </w:footnote>
  <w:footnote w:id="10">
    <w:p w14:paraId="095A71D2" w14:textId="54595783" w:rsidR="008A4E82" w:rsidRPr="00194A2D" w:rsidRDefault="008A4E82">
      <w:pPr>
        <w:pStyle w:val="FootnoteText"/>
        <w:rPr>
          <w:lang w:val="en-US"/>
        </w:rPr>
      </w:pPr>
      <w:r>
        <w:rPr>
          <w:rStyle w:val="FootnoteReference"/>
        </w:rPr>
        <w:footnoteRef/>
      </w:r>
      <w:r>
        <w:t xml:space="preserve"> 2022 m. rugsėjo 16 d. </w:t>
      </w:r>
      <w:r w:rsidR="000524BD">
        <w:t>APVA el. laiškas.</w:t>
      </w:r>
    </w:p>
  </w:footnote>
  <w:footnote w:id="11">
    <w:p w14:paraId="5CB817DC" w14:textId="77777777" w:rsidR="00D52600" w:rsidRPr="00EF4BD8" w:rsidRDefault="00D52600" w:rsidP="00D52600">
      <w:pPr>
        <w:pStyle w:val="FootnoteText"/>
        <w:ind w:right="-284"/>
        <w:jc w:val="both"/>
        <w:rPr>
          <w:rFonts w:eastAsia="Calibri"/>
          <w:szCs w:val="24"/>
        </w:rPr>
      </w:pPr>
      <w:r>
        <w:rPr>
          <w:rStyle w:val="FootnoteReference"/>
        </w:rPr>
        <w:footnoteRef/>
      </w:r>
      <w:r>
        <w:t xml:space="preserve"> „</w:t>
      </w:r>
      <w:r w:rsidRPr="00EF4BD8">
        <w:rPr>
          <w:rFonts w:eastAsia="Calibri"/>
          <w:szCs w:val="24"/>
        </w:rPr>
        <w:t>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77777777"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4"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6"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4"/>
  </w:num>
  <w:num w:numId="2" w16cid:durableId="1510560565">
    <w:abstractNumId w:val="5"/>
  </w:num>
  <w:num w:numId="3" w16cid:durableId="2081248473">
    <w:abstractNumId w:val="1"/>
  </w:num>
  <w:num w:numId="4" w16cid:durableId="612784822">
    <w:abstractNumId w:val="6"/>
  </w:num>
  <w:num w:numId="5" w16cid:durableId="673802295">
    <w:abstractNumId w:val="2"/>
  </w:num>
  <w:num w:numId="6" w16cid:durableId="132333905">
    <w:abstractNumId w:val="0"/>
  </w:num>
  <w:num w:numId="7" w16cid:durableId="143356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058F"/>
    <w:rsid w:val="000058BD"/>
    <w:rsid w:val="0002387E"/>
    <w:rsid w:val="000250F8"/>
    <w:rsid w:val="00044618"/>
    <w:rsid w:val="0004548A"/>
    <w:rsid w:val="000524BD"/>
    <w:rsid w:val="00063267"/>
    <w:rsid w:val="0006350A"/>
    <w:rsid w:val="00067A35"/>
    <w:rsid w:val="00071BA2"/>
    <w:rsid w:val="00091FA8"/>
    <w:rsid w:val="00095361"/>
    <w:rsid w:val="000A088C"/>
    <w:rsid w:val="000A1967"/>
    <w:rsid w:val="000A5BD5"/>
    <w:rsid w:val="000B6DC9"/>
    <w:rsid w:val="000C15D9"/>
    <w:rsid w:val="000C7035"/>
    <w:rsid w:val="000D134A"/>
    <w:rsid w:val="000D45A6"/>
    <w:rsid w:val="000E110D"/>
    <w:rsid w:val="000E2AF9"/>
    <w:rsid w:val="000E5CAB"/>
    <w:rsid w:val="000F1231"/>
    <w:rsid w:val="000F2BAD"/>
    <w:rsid w:val="000F3436"/>
    <w:rsid w:val="000F49A3"/>
    <w:rsid w:val="000F7A78"/>
    <w:rsid w:val="00100FE8"/>
    <w:rsid w:val="001028F7"/>
    <w:rsid w:val="001070B8"/>
    <w:rsid w:val="00112A7C"/>
    <w:rsid w:val="001151EA"/>
    <w:rsid w:val="0012197C"/>
    <w:rsid w:val="00122B6E"/>
    <w:rsid w:val="00137EF3"/>
    <w:rsid w:val="001567A1"/>
    <w:rsid w:val="001575BD"/>
    <w:rsid w:val="0016269E"/>
    <w:rsid w:val="0016281C"/>
    <w:rsid w:val="00167B71"/>
    <w:rsid w:val="001702B7"/>
    <w:rsid w:val="001742BE"/>
    <w:rsid w:val="0018064B"/>
    <w:rsid w:val="00183555"/>
    <w:rsid w:val="00190EDC"/>
    <w:rsid w:val="00190F61"/>
    <w:rsid w:val="00194A2D"/>
    <w:rsid w:val="001953AF"/>
    <w:rsid w:val="001962A5"/>
    <w:rsid w:val="001B358F"/>
    <w:rsid w:val="001C1578"/>
    <w:rsid w:val="001C3BA9"/>
    <w:rsid w:val="001C3CEF"/>
    <w:rsid w:val="001C5E31"/>
    <w:rsid w:val="001C6FB2"/>
    <w:rsid w:val="001D4536"/>
    <w:rsid w:val="002102EA"/>
    <w:rsid w:val="00212169"/>
    <w:rsid w:val="00213363"/>
    <w:rsid w:val="00222795"/>
    <w:rsid w:val="00227730"/>
    <w:rsid w:val="002314DF"/>
    <w:rsid w:val="00232BAA"/>
    <w:rsid w:val="0023358E"/>
    <w:rsid w:val="00233ED1"/>
    <w:rsid w:val="00235F5C"/>
    <w:rsid w:val="0023758D"/>
    <w:rsid w:val="00243809"/>
    <w:rsid w:val="002454AD"/>
    <w:rsid w:val="002557B7"/>
    <w:rsid w:val="00260331"/>
    <w:rsid w:val="00260611"/>
    <w:rsid w:val="00263010"/>
    <w:rsid w:val="00267217"/>
    <w:rsid w:val="00267F26"/>
    <w:rsid w:val="00270BB8"/>
    <w:rsid w:val="00270E67"/>
    <w:rsid w:val="00271689"/>
    <w:rsid w:val="002746B4"/>
    <w:rsid w:val="002776BF"/>
    <w:rsid w:val="002810BD"/>
    <w:rsid w:val="00287E6D"/>
    <w:rsid w:val="0029440D"/>
    <w:rsid w:val="002A6DB9"/>
    <w:rsid w:val="002B3359"/>
    <w:rsid w:val="002C5A05"/>
    <w:rsid w:val="002C7A55"/>
    <w:rsid w:val="002D199E"/>
    <w:rsid w:val="002D41AA"/>
    <w:rsid w:val="002E0057"/>
    <w:rsid w:val="002E2B5D"/>
    <w:rsid w:val="002E2E0D"/>
    <w:rsid w:val="002F7D93"/>
    <w:rsid w:val="00300B76"/>
    <w:rsid w:val="003018EB"/>
    <w:rsid w:val="00302FBA"/>
    <w:rsid w:val="0030684A"/>
    <w:rsid w:val="003205E0"/>
    <w:rsid w:val="003208A8"/>
    <w:rsid w:val="003218AA"/>
    <w:rsid w:val="00323580"/>
    <w:rsid w:val="00323B5D"/>
    <w:rsid w:val="00324082"/>
    <w:rsid w:val="00324F07"/>
    <w:rsid w:val="0033015D"/>
    <w:rsid w:val="003316F7"/>
    <w:rsid w:val="00335A39"/>
    <w:rsid w:val="00336AF6"/>
    <w:rsid w:val="00336B6E"/>
    <w:rsid w:val="003415F8"/>
    <w:rsid w:val="00345128"/>
    <w:rsid w:val="00347E3A"/>
    <w:rsid w:val="003501C8"/>
    <w:rsid w:val="00360E97"/>
    <w:rsid w:val="003615B2"/>
    <w:rsid w:val="0036255B"/>
    <w:rsid w:val="00363A98"/>
    <w:rsid w:val="003649B3"/>
    <w:rsid w:val="0038134B"/>
    <w:rsid w:val="00385546"/>
    <w:rsid w:val="0038734C"/>
    <w:rsid w:val="00396F2D"/>
    <w:rsid w:val="0039746D"/>
    <w:rsid w:val="003977B4"/>
    <w:rsid w:val="003A4F78"/>
    <w:rsid w:val="003B0A68"/>
    <w:rsid w:val="003B14C0"/>
    <w:rsid w:val="003B484B"/>
    <w:rsid w:val="003B7293"/>
    <w:rsid w:val="003B7F96"/>
    <w:rsid w:val="003C6837"/>
    <w:rsid w:val="003D0B15"/>
    <w:rsid w:val="003D195F"/>
    <w:rsid w:val="003E7152"/>
    <w:rsid w:val="003F1EDE"/>
    <w:rsid w:val="003F4A7F"/>
    <w:rsid w:val="003F5BE2"/>
    <w:rsid w:val="00402BF2"/>
    <w:rsid w:val="00403F91"/>
    <w:rsid w:val="00405924"/>
    <w:rsid w:val="0040770C"/>
    <w:rsid w:val="00414740"/>
    <w:rsid w:val="00423C27"/>
    <w:rsid w:val="00424672"/>
    <w:rsid w:val="00435B8D"/>
    <w:rsid w:val="004365DB"/>
    <w:rsid w:val="00441029"/>
    <w:rsid w:val="004436D3"/>
    <w:rsid w:val="00445143"/>
    <w:rsid w:val="00447583"/>
    <w:rsid w:val="004570CA"/>
    <w:rsid w:val="00457D53"/>
    <w:rsid w:val="00464154"/>
    <w:rsid w:val="00465D7D"/>
    <w:rsid w:val="00466B67"/>
    <w:rsid w:val="00467680"/>
    <w:rsid w:val="00473900"/>
    <w:rsid w:val="0047688A"/>
    <w:rsid w:val="00497F09"/>
    <w:rsid w:val="004A08BC"/>
    <w:rsid w:val="004A2E05"/>
    <w:rsid w:val="004A5322"/>
    <w:rsid w:val="004C2155"/>
    <w:rsid w:val="004C3788"/>
    <w:rsid w:val="004D158A"/>
    <w:rsid w:val="004D234B"/>
    <w:rsid w:val="004D3D1E"/>
    <w:rsid w:val="004F37E3"/>
    <w:rsid w:val="004F613D"/>
    <w:rsid w:val="004F6B7E"/>
    <w:rsid w:val="004F7E32"/>
    <w:rsid w:val="005116B4"/>
    <w:rsid w:val="005211A5"/>
    <w:rsid w:val="00531D2D"/>
    <w:rsid w:val="00532046"/>
    <w:rsid w:val="00532A62"/>
    <w:rsid w:val="005330AC"/>
    <w:rsid w:val="00534D4A"/>
    <w:rsid w:val="005368C7"/>
    <w:rsid w:val="005444C2"/>
    <w:rsid w:val="005520DC"/>
    <w:rsid w:val="00552CB5"/>
    <w:rsid w:val="005638C9"/>
    <w:rsid w:val="00563A90"/>
    <w:rsid w:val="00565302"/>
    <w:rsid w:val="005735CD"/>
    <w:rsid w:val="005736E6"/>
    <w:rsid w:val="0058486D"/>
    <w:rsid w:val="005866D2"/>
    <w:rsid w:val="005B137F"/>
    <w:rsid w:val="005B349E"/>
    <w:rsid w:val="005D056D"/>
    <w:rsid w:val="005D0E2C"/>
    <w:rsid w:val="005D2529"/>
    <w:rsid w:val="005D4719"/>
    <w:rsid w:val="005D539B"/>
    <w:rsid w:val="005E2AC1"/>
    <w:rsid w:val="005E419A"/>
    <w:rsid w:val="005F36D0"/>
    <w:rsid w:val="006029D4"/>
    <w:rsid w:val="006065C4"/>
    <w:rsid w:val="0062544F"/>
    <w:rsid w:val="006269ED"/>
    <w:rsid w:val="00636991"/>
    <w:rsid w:val="00647825"/>
    <w:rsid w:val="00656532"/>
    <w:rsid w:val="00672191"/>
    <w:rsid w:val="00675CDB"/>
    <w:rsid w:val="00686932"/>
    <w:rsid w:val="006970CE"/>
    <w:rsid w:val="006A0AF8"/>
    <w:rsid w:val="006A34D2"/>
    <w:rsid w:val="006A375F"/>
    <w:rsid w:val="006C70F5"/>
    <w:rsid w:val="006D6CB5"/>
    <w:rsid w:val="006E0B16"/>
    <w:rsid w:val="006E60EC"/>
    <w:rsid w:val="007048DA"/>
    <w:rsid w:val="00707157"/>
    <w:rsid w:val="00710987"/>
    <w:rsid w:val="0071176E"/>
    <w:rsid w:val="00730EEB"/>
    <w:rsid w:val="007313C0"/>
    <w:rsid w:val="00733998"/>
    <w:rsid w:val="0074149F"/>
    <w:rsid w:val="00744F86"/>
    <w:rsid w:val="00750796"/>
    <w:rsid w:val="007527E3"/>
    <w:rsid w:val="00753FF4"/>
    <w:rsid w:val="00754EC1"/>
    <w:rsid w:val="00755F36"/>
    <w:rsid w:val="00763F28"/>
    <w:rsid w:val="007724BB"/>
    <w:rsid w:val="007767D4"/>
    <w:rsid w:val="00780DDF"/>
    <w:rsid w:val="00783C0E"/>
    <w:rsid w:val="007869B3"/>
    <w:rsid w:val="0079068A"/>
    <w:rsid w:val="007A09FC"/>
    <w:rsid w:val="007A0ADF"/>
    <w:rsid w:val="007A4530"/>
    <w:rsid w:val="007A5F12"/>
    <w:rsid w:val="007B16E8"/>
    <w:rsid w:val="007B6D2D"/>
    <w:rsid w:val="007C731E"/>
    <w:rsid w:val="007D1241"/>
    <w:rsid w:val="007D203B"/>
    <w:rsid w:val="007E078A"/>
    <w:rsid w:val="007E0C98"/>
    <w:rsid w:val="007E58D8"/>
    <w:rsid w:val="007E65B7"/>
    <w:rsid w:val="007E7054"/>
    <w:rsid w:val="007F71E7"/>
    <w:rsid w:val="00803B63"/>
    <w:rsid w:val="00804911"/>
    <w:rsid w:val="00810E74"/>
    <w:rsid w:val="00811769"/>
    <w:rsid w:val="00815E26"/>
    <w:rsid w:val="008223B8"/>
    <w:rsid w:val="00823BD8"/>
    <w:rsid w:val="00825D11"/>
    <w:rsid w:val="008305EB"/>
    <w:rsid w:val="00831807"/>
    <w:rsid w:val="008321C9"/>
    <w:rsid w:val="00833921"/>
    <w:rsid w:val="0083730F"/>
    <w:rsid w:val="008415F2"/>
    <w:rsid w:val="00844A4B"/>
    <w:rsid w:val="00851579"/>
    <w:rsid w:val="0085334F"/>
    <w:rsid w:val="008543A5"/>
    <w:rsid w:val="00862F03"/>
    <w:rsid w:val="00872F21"/>
    <w:rsid w:val="00876DF8"/>
    <w:rsid w:val="008836F1"/>
    <w:rsid w:val="00887C28"/>
    <w:rsid w:val="008971F0"/>
    <w:rsid w:val="008A2BEC"/>
    <w:rsid w:val="008A4E82"/>
    <w:rsid w:val="008C1F8B"/>
    <w:rsid w:val="008C4ED4"/>
    <w:rsid w:val="008D12BB"/>
    <w:rsid w:val="008D3FAC"/>
    <w:rsid w:val="008D45EA"/>
    <w:rsid w:val="008E0CC6"/>
    <w:rsid w:val="008E72A6"/>
    <w:rsid w:val="00907BBC"/>
    <w:rsid w:val="00910892"/>
    <w:rsid w:val="00913888"/>
    <w:rsid w:val="00915C55"/>
    <w:rsid w:val="0092285E"/>
    <w:rsid w:val="00924F8A"/>
    <w:rsid w:val="00931AC1"/>
    <w:rsid w:val="00945269"/>
    <w:rsid w:val="00953627"/>
    <w:rsid w:val="00960FAE"/>
    <w:rsid w:val="00971DE0"/>
    <w:rsid w:val="0097332E"/>
    <w:rsid w:val="00980D1D"/>
    <w:rsid w:val="009828ED"/>
    <w:rsid w:val="00995A2D"/>
    <w:rsid w:val="009A4F8B"/>
    <w:rsid w:val="009A62D4"/>
    <w:rsid w:val="009A67D5"/>
    <w:rsid w:val="009B1C7B"/>
    <w:rsid w:val="009B2698"/>
    <w:rsid w:val="009B625F"/>
    <w:rsid w:val="009C1828"/>
    <w:rsid w:val="009D1F60"/>
    <w:rsid w:val="009D2105"/>
    <w:rsid w:val="009D3D76"/>
    <w:rsid w:val="009D6346"/>
    <w:rsid w:val="009E1178"/>
    <w:rsid w:val="009E63D6"/>
    <w:rsid w:val="009E78B5"/>
    <w:rsid w:val="009F4C0F"/>
    <w:rsid w:val="009F4CD5"/>
    <w:rsid w:val="00A02D37"/>
    <w:rsid w:val="00A04A78"/>
    <w:rsid w:val="00A07CFB"/>
    <w:rsid w:val="00A10F60"/>
    <w:rsid w:val="00A12AD1"/>
    <w:rsid w:val="00A12DDB"/>
    <w:rsid w:val="00A24D35"/>
    <w:rsid w:val="00A25FAA"/>
    <w:rsid w:val="00A26195"/>
    <w:rsid w:val="00A26234"/>
    <w:rsid w:val="00A31EC6"/>
    <w:rsid w:val="00A469BA"/>
    <w:rsid w:val="00A522E5"/>
    <w:rsid w:val="00A53CD1"/>
    <w:rsid w:val="00A61469"/>
    <w:rsid w:val="00A661B4"/>
    <w:rsid w:val="00A73236"/>
    <w:rsid w:val="00A7454A"/>
    <w:rsid w:val="00A7670E"/>
    <w:rsid w:val="00A80AC6"/>
    <w:rsid w:val="00A82DE3"/>
    <w:rsid w:val="00A833A5"/>
    <w:rsid w:val="00A83982"/>
    <w:rsid w:val="00A94833"/>
    <w:rsid w:val="00AA201D"/>
    <w:rsid w:val="00AB17BD"/>
    <w:rsid w:val="00AB205C"/>
    <w:rsid w:val="00AB475E"/>
    <w:rsid w:val="00AB664A"/>
    <w:rsid w:val="00AB77D9"/>
    <w:rsid w:val="00AC20A8"/>
    <w:rsid w:val="00AC3278"/>
    <w:rsid w:val="00AC38BE"/>
    <w:rsid w:val="00AD79F8"/>
    <w:rsid w:val="00AE41EC"/>
    <w:rsid w:val="00AF071E"/>
    <w:rsid w:val="00AF50D7"/>
    <w:rsid w:val="00B03459"/>
    <w:rsid w:val="00B102A1"/>
    <w:rsid w:val="00B3171E"/>
    <w:rsid w:val="00B31778"/>
    <w:rsid w:val="00B35CF2"/>
    <w:rsid w:val="00B45BFD"/>
    <w:rsid w:val="00B51528"/>
    <w:rsid w:val="00B5263D"/>
    <w:rsid w:val="00B53661"/>
    <w:rsid w:val="00B55095"/>
    <w:rsid w:val="00B76ACA"/>
    <w:rsid w:val="00B82ABB"/>
    <w:rsid w:val="00B83A05"/>
    <w:rsid w:val="00B9493C"/>
    <w:rsid w:val="00B95FE4"/>
    <w:rsid w:val="00B96629"/>
    <w:rsid w:val="00BA0E61"/>
    <w:rsid w:val="00BA1595"/>
    <w:rsid w:val="00BA22BA"/>
    <w:rsid w:val="00BA22DD"/>
    <w:rsid w:val="00BB2E78"/>
    <w:rsid w:val="00BB7272"/>
    <w:rsid w:val="00BB7A5C"/>
    <w:rsid w:val="00BB7C50"/>
    <w:rsid w:val="00BB7FF5"/>
    <w:rsid w:val="00BD6C9F"/>
    <w:rsid w:val="00BE1A43"/>
    <w:rsid w:val="00BF053A"/>
    <w:rsid w:val="00BF6CA8"/>
    <w:rsid w:val="00C0132B"/>
    <w:rsid w:val="00C021FB"/>
    <w:rsid w:val="00C053DF"/>
    <w:rsid w:val="00C11BFB"/>
    <w:rsid w:val="00C145D1"/>
    <w:rsid w:val="00C20027"/>
    <w:rsid w:val="00C26EF7"/>
    <w:rsid w:val="00C30B0C"/>
    <w:rsid w:val="00C3116C"/>
    <w:rsid w:val="00C313B0"/>
    <w:rsid w:val="00C34715"/>
    <w:rsid w:val="00C3533E"/>
    <w:rsid w:val="00C400A5"/>
    <w:rsid w:val="00C4259B"/>
    <w:rsid w:val="00C42F14"/>
    <w:rsid w:val="00C4484C"/>
    <w:rsid w:val="00C45D4D"/>
    <w:rsid w:val="00C46E17"/>
    <w:rsid w:val="00C52ED7"/>
    <w:rsid w:val="00C54C84"/>
    <w:rsid w:val="00C55AEA"/>
    <w:rsid w:val="00C61309"/>
    <w:rsid w:val="00C62487"/>
    <w:rsid w:val="00C712B8"/>
    <w:rsid w:val="00C728D3"/>
    <w:rsid w:val="00C72C77"/>
    <w:rsid w:val="00C74393"/>
    <w:rsid w:val="00C803B6"/>
    <w:rsid w:val="00C81770"/>
    <w:rsid w:val="00C86412"/>
    <w:rsid w:val="00C87B2A"/>
    <w:rsid w:val="00C9429C"/>
    <w:rsid w:val="00C946FC"/>
    <w:rsid w:val="00C954F3"/>
    <w:rsid w:val="00CA01BC"/>
    <w:rsid w:val="00CA06DB"/>
    <w:rsid w:val="00CA1ADD"/>
    <w:rsid w:val="00CB2457"/>
    <w:rsid w:val="00CB3917"/>
    <w:rsid w:val="00CB4C6A"/>
    <w:rsid w:val="00CB7C03"/>
    <w:rsid w:val="00CC0CF8"/>
    <w:rsid w:val="00CC115F"/>
    <w:rsid w:val="00CD27A7"/>
    <w:rsid w:val="00CE03D9"/>
    <w:rsid w:val="00CE22E4"/>
    <w:rsid w:val="00CE3DF5"/>
    <w:rsid w:val="00CE6140"/>
    <w:rsid w:val="00CF247B"/>
    <w:rsid w:val="00CF47EF"/>
    <w:rsid w:val="00D00D2A"/>
    <w:rsid w:val="00D02A68"/>
    <w:rsid w:val="00D02CFC"/>
    <w:rsid w:val="00D047BC"/>
    <w:rsid w:val="00D068AC"/>
    <w:rsid w:val="00D068C6"/>
    <w:rsid w:val="00D10F7B"/>
    <w:rsid w:val="00D114A9"/>
    <w:rsid w:val="00D14E52"/>
    <w:rsid w:val="00D23006"/>
    <w:rsid w:val="00D248F2"/>
    <w:rsid w:val="00D30FED"/>
    <w:rsid w:val="00D321ED"/>
    <w:rsid w:val="00D32F96"/>
    <w:rsid w:val="00D34341"/>
    <w:rsid w:val="00D423FF"/>
    <w:rsid w:val="00D51539"/>
    <w:rsid w:val="00D52600"/>
    <w:rsid w:val="00D554EB"/>
    <w:rsid w:val="00D66814"/>
    <w:rsid w:val="00D7031D"/>
    <w:rsid w:val="00D72D4D"/>
    <w:rsid w:val="00D77EE7"/>
    <w:rsid w:val="00D856AF"/>
    <w:rsid w:val="00D92480"/>
    <w:rsid w:val="00D92846"/>
    <w:rsid w:val="00DA1872"/>
    <w:rsid w:val="00DA24A7"/>
    <w:rsid w:val="00DA6325"/>
    <w:rsid w:val="00DA6E10"/>
    <w:rsid w:val="00DB1F67"/>
    <w:rsid w:val="00DC0D3F"/>
    <w:rsid w:val="00DC1105"/>
    <w:rsid w:val="00DC32C8"/>
    <w:rsid w:val="00DC552F"/>
    <w:rsid w:val="00DD3E00"/>
    <w:rsid w:val="00DE08D5"/>
    <w:rsid w:val="00DE3170"/>
    <w:rsid w:val="00DE3CC3"/>
    <w:rsid w:val="00DE57B4"/>
    <w:rsid w:val="00DE7E4A"/>
    <w:rsid w:val="00DF2A52"/>
    <w:rsid w:val="00DF2C8D"/>
    <w:rsid w:val="00DF53A7"/>
    <w:rsid w:val="00DF69B2"/>
    <w:rsid w:val="00E048A7"/>
    <w:rsid w:val="00E10B99"/>
    <w:rsid w:val="00E14B80"/>
    <w:rsid w:val="00E27CC9"/>
    <w:rsid w:val="00E6095F"/>
    <w:rsid w:val="00E7122F"/>
    <w:rsid w:val="00E71A41"/>
    <w:rsid w:val="00E7268A"/>
    <w:rsid w:val="00E91B72"/>
    <w:rsid w:val="00E9233F"/>
    <w:rsid w:val="00E94E36"/>
    <w:rsid w:val="00EA4B35"/>
    <w:rsid w:val="00EA7499"/>
    <w:rsid w:val="00EA7556"/>
    <w:rsid w:val="00EB3EC0"/>
    <w:rsid w:val="00EB696F"/>
    <w:rsid w:val="00EB6B6B"/>
    <w:rsid w:val="00EB71C6"/>
    <w:rsid w:val="00EC460F"/>
    <w:rsid w:val="00EC4B0F"/>
    <w:rsid w:val="00ED11CB"/>
    <w:rsid w:val="00EE1292"/>
    <w:rsid w:val="00EE2102"/>
    <w:rsid w:val="00EF57D2"/>
    <w:rsid w:val="00F009C3"/>
    <w:rsid w:val="00F17B3C"/>
    <w:rsid w:val="00F204BC"/>
    <w:rsid w:val="00F21707"/>
    <w:rsid w:val="00F318C5"/>
    <w:rsid w:val="00F4010B"/>
    <w:rsid w:val="00F40CF6"/>
    <w:rsid w:val="00F413D7"/>
    <w:rsid w:val="00F426DB"/>
    <w:rsid w:val="00F47056"/>
    <w:rsid w:val="00F52889"/>
    <w:rsid w:val="00F537FF"/>
    <w:rsid w:val="00F54B30"/>
    <w:rsid w:val="00F56189"/>
    <w:rsid w:val="00F56560"/>
    <w:rsid w:val="00F6240A"/>
    <w:rsid w:val="00F62560"/>
    <w:rsid w:val="00F650EC"/>
    <w:rsid w:val="00F80490"/>
    <w:rsid w:val="00F86458"/>
    <w:rsid w:val="00F90E67"/>
    <w:rsid w:val="00FA1A7B"/>
    <w:rsid w:val="00FA5AB6"/>
    <w:rsid w:val="00FA7CFC"/>
    <w:rsid w:val="00FB370E"/>
    <w:rsid w:val="00FB4B45"/>
    <w:rsid w:val="00FC4C27"/>
    <w:rsid w:val="00FC5CFA"/>
    <w:rsid w:val="00FC5CFE"/>
    <w:rsid w:val="00FD1554"/>
    <w:rsid w:val="00FD255E"/>
    <w:rsid w:val="00FD6B06"/>
    <w:rsid w:val="00FD7EAF"/>
    <w:rsid w:val="00FE357E"/>
    <w:rsid w:val="00FE5D8F"/>
    <w:rsid w:val="00FE6609"/>
    <w:rsid w:val="00FE68AA"/>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6C96BBD-9B73-41DC-831A-9005E4FD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semiHidden/>
    <w:unhideWhenUsed/>
    <w:rsid w:val="009828ED"/>
    <w:rPr>
      <w:sz w:val="20"/>
    </w:rPr>
  </w:style>
  <w:style w:type="character" w:customStyle="1" w:styleId="CommentTextChar">
    <w:name w:val="Comment Text Char"/>
    <w:basedOn w:val="DefaultParagraphFont"/>
    <w:link w:val="CommentText"/>
    <w:semiHidden/>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utenosvandeny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oleta.vysniauskiene@apv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360002236199-Subrangovas-teikiantis-pasi%C5%ABlym%C4%85-ir-savaranki%C5%A1k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8190</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9607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Giedrė Almonaitytė</cp:lastModifiedBy>
  <cp:revision>2</cp:revision>
  <cp:lastPrinted>2019-02-01T10:14:00Z</cp:lastPrinted>
  <dcterms:created xsi:type="dcterms:W3CDTF">2022-09-19T12:47:00Z</dcterms:created>
  <dcterms:modified xsi:type="dcterms:W3CDTF">2022-09-19T12:47:00Z</dcterms:modified>
</cp:coreProperties>
</file>