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051956295"/>
    <w:bookmarkEnd w:id="0"/>
    <w:bookmarkStart w:id="1" w:name="_MON_1301915618"/>
    <w:bookmarkEnd w:id="1"/>
    <w:p w14:paraId="1577480F" w14:textId="77777777" w:rsidR="00CF262B" w:rsidRPr="00943AC8" w:rsidRDefault="00CF262B" w:rsidP="00D05ED3">
      <w:pPr>
        <w:jc w:val="center"/>
        <w:rPr>
          <w:sz w:val="24"/>
          <w:szCs w:val="24"/>
        </w:rPr>
      </w:pPr>
      <w:r w:rsidRPr="00943AC8">
        <w:rPr>
          <w:sz w:val="24"/>
          <w:szCs w:val="24"/>
        </w:rPr>
        <w:object w:dxaOrig="871" w:dyaOrig="886" w14:anchorId="11084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730111640" r:id="rId9"/>
        </w:object>
      </w:r>
    </w:p>
    <w:p w14:paraId="1C143680" w14:textId="77777777" w:rsidR="00CF262B" w:rsidRPr="00943AC8" w:rsidRDefault="00CF262B" w:rsidP="00D05ED3">
      <w:pPr>
        <w:jc w:val="center"/>
        <w:rPr>
          <w:sz w:val="24"/>
          <w:szCs w:val="24"/>
        </w:rPr>
      </w:pPr>
    </w:p>
    <w:p w14:paraId="4E7B982D" w14:textId="77777777" w:rsidR="00CF262B" w:rsidRPr="00943AC8" w:rsidRDefault="00CF262B" w:rsidP="00D05ED3">
      <w:pPr>
        <w:pStyle w:val="Heading1"/>
        <w:tabs>
          <w:tab w:val="left" w:pos="900"/>
        </w:tabs>
        <w:jc w:val="center"/>
        <w:rPr>
          <w:sz w:val="24"/>
          <w:szCs w:val="24"/>
        </w:rPr>
      </w:pPr>
      <w:r w:rsidRPr="00943AC8">
        <w:rPr>
          <w:sz w:val="24"/>
          <w:szCs w:val="24"/>
        </w:rPr>
        <w:t>VIEŠŲJŲ PIRKIMŲ TARNYBA</w:t>
      </w:r>
    </w:p>
    <w:p w14:paraId="7689E1B8" w14:textId="50BCE013" w:rsidR="00CF262B" w:rsidRPr="00943AC8" w:rsidRDefault="00CF262B" w:rsidP="00D05ED3">
      <w:pPr>
        <w:rPr>
          <w:sz w:val="24"/>
          <w:szCs w:val="24"/>
        </w:rPr>
      </w:pPr>
    </w:p>
    <w:p w14:paraId="78ED1775" w14:textId="3AA9EC8C" w:rsidR="001B6FA6" w:rsidRPr="00943AC8" w:rsidRDefault="001B6FA6" w:rsidP="00D05ED3">
      <w:pPr>
        <w:rPr>
          <w:sz w:val="24"/>
          <w:szCs w:val="24"/>
        </w:rPr>
      </w:pPr>
    </w:p>
    <w:tbl>
      <w:tblPr>
        <w:tblW w:w="11744" w:type="dxa"/>
        <w:tblLayout w:type="fixed"/>
        <w:tblLook w:val="0000" w:firstRow="0" w:lastRow="0" w:firstColumn="0" w:lastColumn="0" w:noHBand="0" w:noVBand="0"/>
      </w:tblPr>
      <w:tblGrid>
        <w:gridCol w:w="5564"/>
        <w:gridCol w:w="1826"/>
        <w:gridCol w:w="2871"/>
        <w:gridCol w:w="1483"/>
      </w:tblGrid>
      <w:tr w:rsidR="008B47EE" w:rsidRPr="00943AC8" w14:paraId="41A2D580" w14:textId="77777777" w:rsidTr="00E12003">
        <w:trPr>
          <w:cantSplit/>
          <w:trHeight w:val="1170"/>
        </w:trPr>
        <w:tc>
          <w:tcPr>
            <w:tcW w:w="5564" w:type="dxa"/>
          </w:tcPr>
          <w:p w14:paraId="17EE4CA4" w14:textId="77777777" w:rsidR="0090045F" w:rsidRPr="0090045F" w:rsidRDefault="0090045F" w:rsidP="0090045F">
            <w:pPr>
              <w:tabs>
                <w:tab w:val="left" w:pos="900"/>
              </w:tabs>
              <w:ind w:left="-87"/>
              <w:rPr>
                <w:bCs/>
                <w:sz w:val="24"/>
                <w:szCs w:val="24"/>
              </w:rPr>
            </w:pPr>
            <w:r w:rsidRPr="0090045F">
              <w:rPr>
                <w:bCs/>
                <w:sz w:val="24"/>
                <w:szCs w:val="24"/>
              </w:rPr>
              <w:t xml:space="preserve">UAB „Utenos vandenys“                                                                   </w:t>
            </w:r>
          </w:p>
          <w:p w14:paraId="2BFEECA5" w14:textId="77777777" w:rsidR="0090045F" w:rsidRPr="0090045F" w:rsidRDefault="0090045F" w:rsidP="0090045F">
            <w:pPr>
              <w:tabs>
                <w:tab w:val="left" w:pos="900"/>
              </w:tabs>
              <w:ind w:left="-87"/>
              <w:rPr>
                <w:bCs/>
                <w:sz w:val="24"/>
                <w:szCs w:val="24"/>
              </w:rPr>
            </w:pPr>
            <w:r w:rsidRPr="0090045F">
              <w:rPr>
                <w:bCs/>
                <w:sz w:val="24"/>
                <w:szCs w:val="24"/>
              </w:rPr>
              <w:t>Vandenų g. 1, Naujasodžio k.</w:t>
            </w:r>
          </w:p>
          <w:p w14:paraId="6DC95134" w14:textId="77777777" w:rsidR="0090045F" w:rsidRPr="0090045F" w:rsidRDefault="0090045F" w:rsidP="0090045F">
            <w:pPr>
              <w:tabs>
                <w:tab w:val="left" w:pos="900"/>
              </w:tabs>
              <w:ind w:left="-87"/>
              <w:rPr>
                <w:bCs/>
                <w:sz w:val="24"/>
                <w:szCs w:val="24"/>
              </w:rPr>
            </w:pPr>
            <w:r w:rsidRPr="0090045F">
              <w:rPr>
                <w:bCs/>
                <w:sz w:val="24"/>
                <w:szCs w:val="24"/>
              </w:rPr>
              <w:t>28113 Utena</w:t>
            </w:r>
          </w:p>
          <w:p w14:paraId="463CB4E7" w14:textId="77777777" w:rsidR="0090045F" w:rsidRPr="0090045F" w:rsidRDefault="0090045F" w:rsidP="0090045F">
            <w:pPr>
              <w:tabs>
                <w:tab w:val="left" w:pos="900"/>
              </w:tabs>
              <w:ind w:left="-87"/>
              <w:rPr>
                <w:bCs/>
                <w:sz w:val="24"/>
                <w:szCs w:val="24"/>
              </w:rPr>
            </w:pPr>
            <w:r w:rsidRPr="0090045F">
              <w:rPr>
                <w:bCs/>
                <w:sz w:val="24"/>
                <w:szCs w:val="24"/>
              </w:rPr>
              <w:t xml:space="preserve">El. p. </w:t>
            </w:r>
            <w:hyperlink r:id="rId10" w:history="1">
              <w:r w:rsidRPr="0090045F">
                <w:rPr>
                  <w:rStyle w:val="Hyperlink"/>
                  <w:bCs/>
                  <w:sz w:val="24"/>
                  <w:szCs w:val="24"/>
                </w:rPr>
                <w:t>info@utenosvandenys.lt</w:t>
              </w:r>
            </w:hyperlink>
          </w:p>
          <w:p w14:paraId="7E02DDE6" w14:textId="01789494" w:rsidR="0090045F" w:rsidRPr="00342524" w:rsidRDefault="0090045F" w:rsidP="0090045F">
            <w:pPr>
              <w:tabs>
                <w:tab w:val="left" w:pos="900"/>
              </w:tabs>
              <w:ind w:left="-87"/>
              <w:rPr>
                <w:bCs/>
                <w:sz w:val="24"/>
                <w:szCs w:val="24"/>
              </w:rPr>
            </w:pPr>
            <w:r>
              <w:rPr>
                <w:bCs/>
                <w:sz w:val="24"/>
                <w:szCs w:val="24"/>
              </w:rPr>
              <w:t xml:space="preserve">         </w:t>
            </w:r>
            <w:hyperlink r:id="rId11" w:history="1">
              <w:r w:rsidRPr="009A547F">
                <w:rPr>
                  <w:rStyle w:val="Hyperlink"/>
                  <w:bCs/>
                  <w:sz w:val="24"/>
                  <w:szCs w:val="24"/>
                </w:rPr>
                <w:t>g.vaboliene</w:t>
              </w:r>
              <w:r w:rsidRPr="00342524">
                <w:rPr>
                  <w:rStyle w:val="Hyperlink"/>
                  <w:bCs/>
                  <w:sz w:val="24"/>
                  <w:szCs w:val="24"/>
                </w:rPr>
                <w:t>@utenosvandenys.lt</w:t>
              </w:r>
            </w:hyperlink>
          </w:p>
          <w:p w14:paraId="1DE6C1B3" w14:textId="77777777" w:rsidR="0090045F" w:rsidRPr="00342524" w:rsidRDefault="0090045F" w:rsidP="0090045F">
            <w:pPr>
              <w:tabs>
                <w:tab w:val="left" w:pos="900"/>
              </w:tabs>
              <w:ind w:left="-87"/>
              <w:rPr>
                <w:bCs/>
                <w:sz w:val="24"/>
                <w:szCs w:val="24"/>
              </w:rPr>
            </w:pPr>
          </w:p>
          <w:p w14:paraId="5741857C" w14:textId="7C118A36" w:rsidR="00466ECC" w:rsidRDefault="0090045F" w:rsidP="0090045F">
            <w:pPr>
              <w:tabs>
                <w:tab w:val="left" w:pos="900"/>
              </w:tabs>
              <w:ind w:left="-87"/>
              <w:rPr>
                <w:bCs/>
                <w:sz w:val="24"/>
                <w:szCs w:val="24"/>
              </w:rPr>
            </w:pPr>
            <w:r>
              <w:rPr>
                <w:bCs/>
                <w:sz w:val="24"/>
                <w:szCs w:val="24"/>
              </w:rPr>
              <w:t>Kopij</w:t>
            </w:r>
            <w:r w:rsidR="00466ECC">
              <w:rPr>
                <w:bCs/>
                <w:sz w:val="24"/>
                <w:szCs w:val="24"/>
              </w:rPr>
              <w:t>os</w:t>
            </w:r>
            <w:r>
              <w:rPr>
                <w:bCs/>
                <w:sz w:val="24"/>
                <w:szCs w:val="24"/>
              </w:rPr>
              <w:t>:</w:t>
            </w:r>
          </w:p>
          <w:p w14:paraId="10C2E8D9" w14:textId="6026DF78" w:rsidR="00466ECC" w:rsidRDefault="00466ECC" w:rsidP="0090045F">
            <w:pPr>
              <w:tabs>
                <w:tab w:val="left" w:pos="900"/>
              </w:tabs>
              <w:ind w:left="-87"/>
              <w:rPr>
                <w:bCs/>
                <w:sz w:val="24"/>
                <w:szCs w:val="24"/>
              </w:rPr>
            </w:pPr>
            <w:r>
              <w:rPr>
                <w:bCs/>
                <w:sz w:val="24"/>
                <w:szCs w:val="24"/>
              </w:rPr>
              <w:t>Utenos rajono savivaldybės administracijai</w:t>
            </w:r>
          </w:p>
          <w:p w14:paraId="408CAB3A" w14:textId="6969537A" w:rsidR="00466ECC" w:rsidRDefault="00466ECC" w:rsidP="0090045F">
            <w:pPr>
              <w:tabs>
                <w:tab w:val="left" w:pos="900"/>
              </w:tabs>
              <w:ind w:left="-87"/>
              <w:rPr>
                <w:bCs/>
                <w:sz w:val="24"/>
                <w:szCs w:val="24"/>
              </w:rPr>
            </w:pPr>
            <w:proofErr w:type="spellStart"/>
            <w:r>
              <w:rPr>
                <w:bCs/>
                <w:sz w:val="24"/>
                <w:szCs w:val="24"/>
              </w:rPr>
              <w:t>Utenio</w:t>
            </w:r>
            <w:proofErr w:type="spellEnd"/>
            <w:r>
              <w:rPr>
                <w:bCs/>
                <w:sz w:val="24"/>
                <w:szCs w:val="24"/>
              </w:rPr>
              <w:t xml:space="preserve"> a. 4</w:t>
            </w:r>
          </w:p>
          <w:p w14:paraId="08B4688F" w14:textId="6E275AAA" w:rsidR="00466ECC" w:rsidRDefault="00466ECC" w:rsidP="0090045F">
            <w:pPr>
              <w:tabs>
                <w:tab w:val="left" w:pos="900"/>
              </w:tabs>
              <w:ind w:left="-87"/>
              <w:rPr>
                <w:bCs/>
                <w:sz w:val="24"/>
                <w:szCs w:val="24"/>
              </w:rPr>
            </w:pPr>
            <w:r>
              <w:rPr>
                <w:bCs/>
                <w:sz w:val="24"/>
                <w:szCs w:val="24"/>
              </w:rPr>
              <w:t>28503 Utena</w:t>
            </w:r>
          </w:p>
          <w:p w14:paraId="76CE103C" w14:textId="2906216C" w:rsidR="00466ECC" w:rsidRDefault="00466ECC" w:rsidP="0090045F">
            <w:pPr>
              <w:tabs>
                <w:tab w:val="left" w:pos="900"/>
              </w:tabs>
              <w:ind w:left="-87"/>
              <w:rPr>
                <w:bCs/>
                <w:sz w:val="24"/>
                <w:szCs w:val="24"/>
                <w:lang w:val="en-US"/>
              </w:rPr>
            </w:pPr>
            <w:r>
              <w:rPr>
                <w:bCs/>
                <w:sz w:val="24"/>
                <w:szCs w:val="24"/>
              </w:rPr>
              <w:t xml:space="preserve">El. p.: </w:t>
            </w:r>
            <w:hyperlink r:id="rId12" w:history="1">
              <w:r w:rsidRPr="00902F66">
                <w:rPr>
                  <w:rStyle w:val="Hyperlink"/>
                  <w:bCs/>
                  <w:sz w:val="24"/>
                  <w:szCs w:val="24"/>
                </w:rPr>
                <w:t>info</w:t>
              </w:r>
              <w:r w:rsidRPr="00902F66">
                <w:rPr>
                  <w:rStyle w:val="Hyperlink"/>
                  <w:bCs/>
                  <w:sz w:val="24"/>
                  <w:szCs w:val="24"/>
                  <w:lang w:val="en-US"/>
                </w:rPr>
                <w:t>@utena.lt</w:t>
              </w:r>
            </w:hyperlink>
          </w:p>
          <w:p w14:paraId="41588B04" w14:textId="77777777" w:rsidR="00466ECC" w:rsidRDefault="00466ECC" w:rsidP="0090045F">
            <w:pPr>
              <w:tabs>
                <w:tab w:val="left" w:pos="900"/>
              </w:tabs>
              <w:ind w:left="-87"/>
              <w:rPr>
                <w:bCs/>
                <w:sz w:val="24"/>
                <w:szCs w:val="24"/>
              </w:rPr>
            </w:pPr>
          </w:p>
          <w:p w14:paraId="3174F295" w14:textId="4F07ADF3" w:rsidR="0090045F" w:rsidRPr="0090045F" w:rsidRDefault="0090045F" w:rsidP="0090045F">
            <w:pPr>
              <w:tabs>
                <w:tab w:val="left" w:pos="900"/>
              </w:tabs>
              <w:ind w:left="-87"/>
              <w:rPr>
                <w:bCs/>
                <w:sz w:val="24"/>
                <w:szCs w:val="24"/>
              </w:rPr>
            </w:pPr>
            <w:r w:rsidRPr="0090045F">
              <w:rPr>
                <w:bCs/>
                <w:sz w:val="24"/>
                <w:szCs w:val="24"/>
              </w:rPr>
              <w:t>Lietuvos Respublikos aplinkos ministerijos</w:t>
            </w:r>
          </w:p>
          <w:p w14:paraId="6E8B035C" w14:textId="77777777" w:rsidR="0090045F" w:rsidRPr="0090045F" w:rsidRDefault="0090045F" w:rsidP="0090045F">
            <w:pPr>
              <w:tabs>
                <w:tab w:val="left" w:pos="900"/>
              </w:tabs>
              <w:ind w:left="-87"/>
              <w:rPr>
                <w:bCs/>
                <w:sz w:val="24"/>
                <w:szCs w:val="24"/>
              </w:rPr>
            </w:pPr>
            <w:r w:rsidRPr="0090045F">
              <w:rPr>
                <w:bCs/>
                <w:sz w:val="24"/>
                <w:szCs w:val="24"/>
              </w:rPr>
              <w:t>Aplinkos projektų valdymo agentūrai</w:t>
            </w:r>
          </w:p>
          <w:p w14:paraId="660CDA54" w14:textId="77777777" w:rsidR="0090045F" w:rsidRPr="0090045F" w:rsidRDefault="0090045F" w:rsidP="0090045F">
            <w:pPr>
              <w:tabs>
                <w:tab w:val="left" w:pos="900"/>
              </w:tabs>
              <w:ind w:left="-87"/>
              <w:rPr>
                <w:bCs/>
                <w:sz w:val="24"/>
                <w:szCs w:val="24"/>
              </w:rPr>
            </w:pPr>
            <w:r w:rsidRPr="0090045F">
              <w:rPr>
                <w:bCs/>
                <w:sz w:val="24"/>
                <w:szCs w:val="24"/>
              </w:rPr>
              <w:t>Labdarių g. 3</w:t>
            </w:r>
          </w:p>
          <w:p w14:paraId="1620B6BD" w14:textId="77777777" w:rsidR="0090045F" w:rsidRPr="0090045F" w:rsidRDefault="0090045F" w:rsidP="0090045F">
            <w:pPr>
              <w:tabs>
                <w:tab w:val="left" w:pos="900"/>
              </w:tabs>
              <w:ind w:left="-87"/>
              <w:rPr>
                <w:bCs/>
                <w:sz w:val="24"/>
                <w:szCs w:val="24"/>
              </w:rPr>
            </w:pPr>
            <w:r w:rsidRPr="0090045F">
              <w:rPr>
                <w:bCs/>
                <w:sz w:val="24"/>
                <w:szCs w:val="24"/>
              </w:rPr>
              <w:t>01120 Vilnius</w:t>
            </w:r>
          </w:p>
          <w:p w14:paraId="6106B795" w14:textId="77777777" w:rsidR="0090045F" w:rsidRPr="0090045F" w:rsidRDefault="0090045F" w:rsidP="0090045F">
            <w:pPr>
              <w:tabs>
                <w:tab w:val="left" w:pos="900"/>
              </w:tabs>
              <w:ind w:left="-87"/>
              <w:rPr>
                <w:bCs/>
                <w:sz w:val="24"/>
                <w:szCs w:val="24"/>
              </w:rPr>
            </w:pPr>
            <w:r w:rsidRPr="0090045F">
              <w:rPr>
                <w:bCs/>
                <w:sz w:val="24"/>
                <w:szCs w:val="24"/>
              </w:rPr>
              <w:t xml:space="preserve">El. p.: </w:t>
            </w:r>
            <w:hyperlink r:id="rId13" w:history="1">
              <w:r w:rsidRPr="0090045F">
                <w:rPr>
                  <w:rStyle w:val="Hyperlink"/>
                  <w:bCs/>
                  <w:sz w:val="24"/>
                  <w:szCs w:val="24"/>
                </w:rPr>
                <w:t>apva@apva.lt</w:t>
              </w:r>
            </w:hyperlink>
          </w:p>
          <w:p w14:paraId="59BDB688" w14:textId="77777777" w:rsidR="0090045F" w:rsidRPr="0090045F" w:rsidRDefault="0090045F" w:rsidP="0090045F">
            <w:pPr>
              <w:tabs>
                <w:tab w:val="left" w:pos="900"/>
              </w:tabs>
              <w:ind w:left="-87"/>
              <w:rPr>
                <w:bCs/>
                <w:sz w:val="24"/>
                <w:szCs w:val="24"/>
              </w:rPr>
            </w:pPr>
            <w:r w:rsidRPr="0090045F">
              <w:rPr>
                <w:bCs/>
                <w:sz w:val="24"/>
                <w:szCs w:val="24"/>
              </w:rPr>
              <w:t xml:space="preserve">            </w:t>
            </w:r>
            <w:hyperlink r:id="rId14" w:history="1">
              <w:r w:rsidRPr="0090045F">
                <w:rPr>
                  <w:rStyle w:val="Hyperlink"/>
                  <w:bCs/>
                  <w:sz w:val="24"/>
                  <w:szCs w:val="24"/>
                </w:rPr>
                <w:t>violeta.vysniauskiene</w:t>
              </w:r>
              <w:r w:rsidRPr="0090045F">
                <w:rPr>
                  <w:rStyle w:val="Hyperlink"/>
                  <w:bCs/>
                  <w:sz w:val="24"/>
                  <w:szCs w:val="24"/>
                  <w:lang w:val="en-US"/>
                </w:rPr>
                <w:t>@apva.lt</w:t>
              </w:r>
            </w:hyperlink>
          </w:p>
          <w:p w14:paraId="5E1059FE" w14:textId="77777777" w:rsidR="0090045F" w:rsidRPr="0090045F" w:rsidRDefault="0090045F" w:rsidP="0090045F">
            <w:pPr>
              <w:tabs>
                <w:tab w:val="left" w:pos="900"/>
              </w:tabs>
              <w:ind w:left="-87"/>
              <w:rPr>
                <w:bCs/>
                <w:sz w:val="24"/>
                <w:szCs w:val="24"/>
              </w:rPr>
            </w:pPr>
          </w:p>
          <w:p w14:paraId="6FFE636F" w14:textId="30EBD8FC" w:rsidR="00E12003" w:rsidRPr="0097619E" w:rsidRDefault="00E12003" w:rsidP="00C5656D">
            <w:pPr>
              <w:tabs>
                <w:tab w:val="left" w:pos="900"/>
              </w:tabs>
              <w:ind w:left="-87"/>
              <w:rPr>
                <w:bCs/>
                <w:sz w:val="24"/>
                <w:szCs w:val="24"/>
              </w:rPr>
            </w:pPr>
          </w:p>
        </w:tc>
        <w:tc>
          <w:tcPr>
            <w:tcW w:w="1826" w:type="dxa"/>
          </w:tcPr>
          <w:p w14:paraId="0D3979D6" w14:textId="7B5C9737" w:rsidR="008B47EE" w:rsidRPr="00943AC8" w:rsidRDefault="008B47EE" w:rsidP="0007028F">
            <w:pPr>
              <w:tabs>
                <w:tab w:val="left" w:pos="900"/>
              </w:tabs>
              <w:ind w:left="-18" w:hanging="69"/>
              <w:rPr>
                <w:sz w:val="24"/>
                <w:szCs w:val="24"/>
              </w:rPr>
            </w:pPr>
            <w:r w:rsidRPr="00943AC8">
              <w:rPr>
                <w:sz w:val="24"/>
                <w:szCs w:val="24"/>
              </w:rPr>
              <w:t xml:space="preserve">   </w:t>
            </w:r>
            <w:r w:rsidR="006F057D" w:rsidRPr="00335968">
              <w:rPr>
                <w:sz w:val="24"/>
                <w:szCs w:val="24"/>
              </w:rPr>
              <w:t>202</w:t>
            </w:r>
            <w:r w:rsidR="006F057D" w:rsidRPr="00F642F8">
              <w:rPr>
                <w:sz w:val="24"/>
                <w:szCs w:val="24"/>
              </w:rPr>
              <w:t>2</w:t>
            </w:r>
            <w:r w:rsidRPr="00943AC8">
              <w:rPr>
                <w:sz w:val="24"/>
                <w:szCs w:val="24"/>
              </w:rPr>
              <w:t>-</w:t>
            </w:r>
            <w:r w:rsidR="006D3B8D">
              <w:rPr>
                <w:sz w:val="24"/>
                <w:szCs w:val="24"/>
              </w:rPr>
              <w:t>1</w:t>
            </w:r>
            <w:r w:rsidR="0090045F">
              <w:rPr>
                <w:sz w:val="24"/>
                <w:szCs w:val="24"/>
              </w:rPr>
              <w:t>1</w:t>
            </w:r>
            <w:r w:rsidRPr="00943AC8">
              <w:rPr>
                <w:sz w:val="24"/>
                <w:szCs w:val="24"/>
              </w:rPr>
              <w:t>-</w:t>
            </w:r>
          </w:p>
          <w:p w14:paraId="36C6CB1F" w14:textId="360B44AA" w:rsidR="008B47EE" w:rsidRPr="00943AC8" w:rsidRDefault="006D3B8D" w:rsidP="0007028F">
            <w:pPr>
              <w:tabs>
                <w:tab w:val="left" w:pos="900"/>
              </w:tabs>
              <w:ind w:left="-87"/>
              <w:rPr>
                <w:sz w:val="24"/>
                <w:szCs w:val="24"/>
              </w:rPr>
            </w:pPr>
            <w:r>
              <w:rPr>
                <w:sz w:val="24"/>
                <w:szCs w:val="24"/>
              </w:rPr>
              <w:t xml:space="preserve">   Į 2022-10-</w:t>
            </w:r>
            <w:r w:rsidR="0090045F">
              <w:rPr>
                <w:sz w:val="24"/>
                <w:szCs w:val="24"/>
              </w:rPr>
              <w:t>17</w:t>
            </w:r>
          </w:p>
        </w:tc>
        <w:tc>
          <w:tcPr>
            <w:tcW w:w="2871" w:type="dxa"/>
          </w:tcPr>
          <w:p w14:paraId="036B2D9F" w14:textId="77777777" w:rsidR="008B47EE" w:rsidRPr="00943AC8" w:rsidRDefault="008B47EE" w:rsidP="0007028F">
            <w:pPr>
              <w:tabs>
                <w:tab w:val="left" w:pos="1422"/>
              </w:tabs>
              <w:ind w:left="-108"/>
              <w:rPr>
                <w:sz w:val="24"/>
                <w:szCs w:val="24"/>
              </w:rPr>
            </w:pPr>
            <w:r w:rsidRPr="00943AC8">
              <w:rPr>
                <w:sz w:val="24"/>
                <w:szCs w:val="24"/>
              </w:rPr>
              <w:t>Nr. 4S-           (7.4</w:t>
            </w:r>
            <w:r w:rsidR="00060419" w:rsidRPr="00943AC8">
              <w:rPr>
                <w:sz w:val="24"/>
                <w:szCs w:val="24"/>
              </w:rPr>
              <w:t>E</w:t>
            </w:r>
            <w:r w:rsidRPr="00943AC8">
              <w:rPr>
                <w:sz w:val="24"/>
                <w:szCs w:val="24"/>
              </w:rPr>
              <w:t>)</w:t>
            </w:r>
          </w:p>
          <w:p w14:paraId="41C1D992" w14:textId="7DEF08F7" w:rsidR="008B47EE" w:rsidRPr="00943AC8" w:rsidRDefault="006D3B8D" w:rsidP="0007028F">
            <w:pPr>
              <w:tabs>
                <w:tab w:val="left" w:pos="1422"/>
              </w:tabs>
              <w:ind w:left="-108"/>
              <w:rPr>
                <w:sz w:val="24"/>
                <w:szCs w:val="24"/>
              </w:rPr>
            </w:pPr>
            <w:r>
              <w:rPr>
                <w:sz w:val="24"/>
                <w:szCs w:val="24"/>
              </w:rPr>
              <w:t>Nr. SD-</w:t>
            </w:r>
            <w:r w:rsidR="0090045F">
              <w:rPr>
                <w:sz w:val="24"/>
                <w:szCs w:val="24"/>
              </w:rPr>
              <w:t>850</w:t>
            </w:r>
          </w:p>
        </w:tc>
        <w:tc>
          <w:tcPr>
            <w:tcW w:w="1483" w:type="dxa"/>
          </w:tcPr>
          <w:p w14:paraId="44C48158" w14:textId="77777777" w:rsidR="008B47EE" w:rsidRPr="00943AC8" w:rsidRDefault="008B47EE" w:rsidP="0007028F">
            <w:pPr>
              <w:tabs>
                <w:tab w:val="left" w:pos="1422"/>
              </w:tabs>
              <w:ind w:left="-108"/>
              <w:rPr>
                <w:sz w:val="24"/>
                <w:szCs w:val="24"/>
              </w:rPr>
            </w:pPr>
          </w:p>
        </w:tc>
      </w:tr>
    </w:tbl>
    <w:p w14:paraId="52F4163B" w14:textId="77777777" w:rsidR="003179FE" w:rsidRPr="003179FE" w:rsidRDefault="003179FE" w:rsidP="003179FE">
      <w:pPr>
        <w:jc w:val="both"/>
        <w:rPr>
          <w:rFonts w:eastAsia="Calibri"/>
          <w:b/>
          <w:sz w:val="24"/>
          <w:szCs w:val="24"/>
        </w:rPr>
      </w:pPr>
      <w:r w:rsidRPr="003179FE">
        <w:rPr>
          <w:rFonts w:eastAsia="Calibri"/>
          <w:b/>
          <w:sz w:val="24"/>
          <w:szCs w:val="24"/>
        </w:rPr>
        <w:t xml:space="preserve">DĖL VIEŠŲJŲ PIRKIMŲ TARNYBOS 2022-09-22 VERTINIMO IŠVADOS NR. 4S-489 TIKSLINIMO </w:t>
      </w:r>
    </w:p>
    <w:p w14:paraId="6A21E219" w14:textId="77777777" w:rsidR="003179FE" w:rsidRPr="003179FE" w:rsidRDefault="003179FE" w:rsidP="00E64890">
      <w:pPr>
        <w:ind w:firstLine="567"/>
        <w:jc w:val="both"/>
        <w:rPr>
          <w:rFonts w:eastAsia="Calibri"/>
          <w:b/>
          <w:sz w:val="23"/>
          <w:szCs w:val="23"/>
        </w:rPr>
      </w:pPr>
    </w:p>
    <w:p w14:paraId="42D23374" w14:textId="7905AF45" w:rsidR="00E64890" w:rsidRDefault="00E64890" w:rsidP="00E64890">
      <w:pPr>
        <w:ind w:firstLine="567"/>
        <w:jc w:val="both"/>
        <w:rPr>
          <w:rFonts w:eastAsia="Calibri"/>
          <w:bCs/>
          <w:sz w:val="23"/>
          <w:szCs w:val="23"/>
        </w:rPr>
      </w:pPr>
      <w:r w:rsidRPr="00E64890">
        <w:rPr>
          <w:rFonts w:eastAsia="Calibri"/>
          <w:bCs/>
          <w:sz w:val="23"/>
          <w:szCs w:val="23"/>
        </w:rPr>
        <w:t xml:space="preserve">Viešųjų pirkimų tarnyba (toliau – Tarnyba) išnagrinėjo </w:t>
      </w:r>
      <w:r w:rsidR="0090045F">
        <w:rPr>
          <w:rFonts w:eastAsia="Calibri"/>
          <w:bCs/>
          <w:sz w:val="23"/>
          <w:szCs w:val="23"/>
        </w:rPr>
        <w:t xml:space="preserve">UAB „Utenos vandenys“ </w:t>
      </w:r>
      <w:r w:rsidRPr="00E64890">
        <w:rPr>
          <w:rFonts w:eastAsia="Calibri"/>
          <w:bCs/>
          <w:sz w:val="23"/>
          <w:szCs w:val="23"/>
        </w:rPr>
        <w:t>(toliau – Perkan</w:t>
      </w:r>
      <w:r w:rsidR="000504D0">
        <w:rPr>
          <w:rFonts w:eastAsia="Calibri"/>
          <w:bCs/>
          <w:sz w:val="23"/>
          <w:szCs w:val="23"/>
        </w:rPr>
        <w:t>tysis</w:t>
      </w:r>
      <w:r w:rsidRPr="00E64890">
        <w:rPr>
          <w:rFonts w:eastAsia="Calibri"/>
          <w:bCs/>
          <w:sz w:val="23"/>
          <w:szCs w:val="23"/>
        </w:rPr>
        <w:t xml:space="preserve"> </w:t>
      </w:r>
      <w:r w:rsidR="000504D0">
        <w:rPr>
          <w:rFonts w:eastAsia="Calibri"/>
          <w:bCs/>
          <w:sz w:val="23"/>
          <w:szCs w:val="23"/>
        </w:rPr>
        <w:t>subjektas</w:t>
      </w:r>
      <w:r w:rsidRPr="00E64890">
        <w:rPr>
          <w:rFonts w:eastAsia="Calibri"/>
          <w:bCs/>
          <w:sz w:val="23"/>
          <w:szCs w:val="23"/>
        </w:rPr>
        <w:t>) 20</w:t>
      </w:r>
      <w:r>
        <w:rPr>
          <w:rFonts w:eastAsia="Calibri"/>
          <w:bCs/>
          <w:sz w:val="23"/>
          <w:szCs w:val="23"/>
        </w:rPr>
        <w:t xml:space="preserve">22 m. spalio </w:t>
      </w:r>
      <w:r w:rsidR="0090045F">
        <w:rPr>
          <w:rFonts w:eastAsia="Calibri"/>
          <w:bCs/>
          <w:sz w:val="23"/>
          <w:szCs w:val="23"/>
        </w:rPr>
        <w:t>17</w:t>
      </w:r>
      <w:r>
        <w:rPr>
          <w:rFonts w:eastAsia="Calibri"/>
          <w:bCs/>
          <w:sz w:val="23"/>
          <w:szCs w:val="23"/>
        </w:rPr>
        <w:t xml:space="preserve"> d.</w:t>
      </w:r>
      <w:r w:rsidRPr="00E64890">
        <w:rPr>
          <w:rFonts w:eastAsia="Calibri"/>
          <w:bCs/>
          <w:sz w:val="23"/>
          <w:szCs w:val="23"/>
        </w:rPr>
        <w:t xml:space="preserve"> raštu Nr. </w:t>
      </w:r>
      <w:r>
        <w:rPr>
          <w:rFonts w:eastAsia="Calibri"/>
          <w:bCs/>
          <w:sz w:val="23"/>
          <w:szCs w:val="23"/>
        </w:rPr>
        <w:t>SD-</w:t>
      </w:r>
      <w:r w:rsidR="0090045F">
        <w:rPr>
          <w:rFonts w:eastAsia="Calibri"/>
          <w:bCs/>
          <w:sz w:val="23"/>
          <w:szCs w:val="23"/>
        </w:rPr>
        <w:t>850</w:t>
      </w:r>
      <w:r w:rsidR="000C3D19">
        <w:rPr>
          <w:rFonts w:eastAsia="Calibri"/>
          <w:bCs/>
          <w:sz w:val="23"/>
          <w:szCs w:val="23"/>
        </w:rPr>
        <w:t xml:space="preserve"> (toliau – Prašymas)</w:t>
      </w:r>
      <w:r w:rsidR="00216D08">
        <w:rPr>
          <w:rFonts w:eastAsia="Calibri"/>
          <w:bCs/>
          <w:sz w:val="23"/>
          <w:szCs w:val="23"/>
        </w:rPr>
        <w:t xml:space="preserve"> </w:t>
      </w:r>
      <w:r w:rsidRPr="00E64890">
        <w:rPr>
          <w:rFonts w:eastAsia="Calibri"/>
          <w:bCs/>
          <w:sz w:val="23"/>
          <w:szCs w:val="23"/>
        </w:rPr>
        <w:t xml:space="preserve">pateiktus papildomus paaiškinimus </w:t>
      </w:r>
      <w:r w:rsidR="008D3953">
        <w:rPr>
          <w:rFonts w:eastAsia="Calibri"/>
          <w:bCs/>
          <w:sz w:val="23"/>
          <w:szCs w:val="23"/>
        </w:rPr>
        <w:t xml:space="preserve">bei dokumentus </w:t>
      </w:r>
      <w:r w:rsidRPr="00E64890">
        <w:rPr>
          <w:rFonts w:eastAsia="Calibri"/>
          <w:bCs/>
          <w:sz w:val="23"/>
          <w:szCs w:val="23"/>
        </w:rPr>
        <w:t>dėl Perkančio</w:t>
      </w:r>
      <w:r w:rsidR="000504D0">
        <w:rPr>
          <w:rFonts w:eastAsia="Calibri"/>
          <w:bCs/>
          <w:sz w:val="23"/>
          <w:szCs w:val="23"/>
        </w:rPr>
        <w:t>jo</w:t>
      </w:r>
      <w:r w:rsidRPr="00E64890">
        <w:rPr>
          <w:rFonts w:eastAsia="Calibri"/>
          <w:bCs/>
          <w:sz w:val="23"/>
          <w:szCs w:val="23"/>
        </w:rPr>
        <w:t xml:space="preserve"> </w:t>
      </w:r>
      <w:r w:rsidR="000504D0">
        <w:rPr>
          <w:rFonts w:eastAsia="Calibri"/>
          <w:bCs/>
          <w:sz w:val="23"/>
          <w:szCs w:val="23"/>
        </w:rPr>
        <w:t>subjekto</w:t>
      </w:r>
      <w:r w:rsidRPr="00E64890">
        <w:rPr>
          <w:rFonts w:eastAsia="Calibri"/>
          <w:bCs/>
          <w:sz w:val="23"/>
          <w:szCs w:val="23"/>
        </w:rPr>
        <w:t xml:space="preserve"> vykdyto viešojo pirkimo</w:t>
      </w:r>
      <w:r w:rsidR="0090045F">
        <w:rPr>
          <w:rFonts w:eastAsia="Calibri"/>
          <w:bCs/>
          <w:sz w:val="23"/>
          <w:szCs w:val="23"/>
        </w:rPr>
        <w:t xml:space="preserve"> </w:t>
      </w:r>
      <w:r w:rsidR="0090045F" w:rsidRPr="0090045F">
        <w:rPr>
          <w:rFonts w:eastAsia="Calibri"/>
          <w:bCs/>
          <w:i/>
          <w:iCs/>
          <w:sz w:val="23"/>
          <w:szCs w:val="23"/>
        </w:rPr>
        <w:t>„Utenos dumblo apdorojimo įrenginių statybos darbų pirkimas“</w:t>
      </w:r>
      <w:r w:rsidR="0090045F" w:rsidRPr="0090045F">
        <w:rPr>
          <w:rFonts w:eastAsia="Calibri"/>
          <w:bCs/>
          <w:sz w:val="23"/>
          <w:szCs w:val="23"/>
        </w:rPr>
        <w:t xml:space="preserve"> (2018 m. rugpjūčio 23 d. skelbtas Centrinėje viešųjų pirkimų informacinėje sistemoje (toliau – CVP IS), pirkimo Nr. 396827) (toliau – Pirkimas)</w:t>
      </w:r>
      <w:r w:rsidRPr="00E64890">
        <w:rPr>
          <w:rFonts w:eastAsia="Calibri"/>
          <w:bCs/>
          <w:sz w:val="23"/>
          <w:szCs w:val="23"/>
        </w:rPr>
        <w:t xml:space="preserve"> vertinimo metu nustatytų </w:t>
      </w:r>
      <w:r w:rsidR="00216D08" w:rsidRPr="00216D08">
        <w:rPr>
          <w:rFonts w:eastAsia="Calibri"/>
          <w:bCs/>
          <w:sz w:val="23"/>
          <w:szCs w:val="23"/>
        </w:rPr>
        <w:t>Lietuvos Respublikos pirkimų, atliekamų vandentvarkos, energetikos, transporto ar pašto paslaugų srities perkančiųjų subjektų, įstatymo</w:t>
      </w:r>
      <w:r w:rsidR="00216D08">
        <w:rPr>
          <w:rFonts w:eastAsia="Calibri"/>
          <w:bCs/>
          <w:sz w:val="23"/>
          <w:szCs w:val="23"/>
        </w:rPr>
        <w:t xml:space="preserve"> </w:t>
      </w:r>
      <w:r w:rsidRPr="00E64890">
        <w:rPr>
          <w:rFonts w:eastAsia="Calibri"/>
          <w:bCs/>
          <w:sz w:val="23"/>
          <w:szCs w:val="23"/>
        </w:rPr>
        <w:t>(toliau – Įstatymas) pažeidimų (Tarnybos 20</w:t>
      </w:r>
      <w:r>
        <w:rPr>
          <w:rFonts w:eastAsia="Calibri"/>
          <w:bCs/>
          <w:sz w:val="23"/>
          <w:szCs w:val="23"/>
        </w:rPr>
        <w:t xml:space="preserve">22 m. </w:t>
      </w:r>
      <w:r w:rsidR="0090045F">
        <w:rPr>
          <w:rFonts w:eastAsia="Calibri"/>
          <w:bCs/>
          <w:sz w:val="23"/>
          <w:szCs w:val="23"/>
        </w:rPr>
        <w:t>rugsėjo 22</w:t>
      </w:r>
      <w:r>
        <w:rPr>
          <w:rFonts w:eastAsia="Calibri"/>
          <w:bCs/>
          <w:sz w:val="23"/>
          <w:szCs w:val="23"/>
        </w:rPr>
        <w:t xml:space="preserve"> d. </w:t>
      </w:r>
      <w:r w:rsidR="00612B63">
        <w:rPr>
          <w:rFonts w:eastAsia="Calibri"/>
          <w:bCs/>
          <w:sz w:val="23"/>
          <w:szCs w:val="23"/>
        </w:rPr>
        <w:t>išvada</w:t>
      </w:r>
      <w:r w:rsidRPr="00E64890">
        <w:rPr>
          <w:rFonts w:eastAsia="Calibri"/>
          <w:bCs/>
          <w:sz w:val="23"/>
          <w:szCs w:val="23"/>
        </w:rPr>
        <w:t xml:space="preserve"> Nr. 4S-</w:t>
      </w:r>
      <w:r w:rsidR="0090045F">
        <w:rPr>
          <w:rFonts w:eastAsia="Calibri"/>
          <w:bCs/>
          <w:sz w:val="23"/>
          <w:szCs w:val="23"/>
        </w:rPr>
        <w:t>489</w:t>
      </w:r>
      <w:r w:rsidRPr="00E64890">
        <w:rPr>
          <w:rFonts w:eastAsia="Calibri"/>
          <w:bCs/>
          <w:sz w:val="23"/>
          <w:szCs w:val="23"/>
        </w:rPr>
        <w:t>) (toliau – Išvada).</w:t>
      </w:r>
    </w:p>
    <w:p w14:paraId="40B82309" w14:textId="2D339B00" w:rsidR="0050703E" w:rsidRDefault="0050703E" w:rsidP="00E64890">
      <w:pPr>
        <w:ind w:firstLine="567"/>
        <w:jc w:val="both"/>
        <w:rPr>
          <w:rFonts w:eastAsia="Calibri"/>
          <w:bCs/>
          <w:sz w:val="23"/>
          <w:szCs w:val="23"/>
        </w:rPr>
      </w:pPr>
      <w:r>
        <w:rPr>
          <w:rFonts w:eastAsia="Calibri"/>
          <w:bCs/>
          <w:sz w:val="23"/>
          <w:szCs w:val="23"/>
        </w:rPr>
        <w:t xml:space="preserve">Tarnyba, </w:t>
      </w:r>
      <w:r w:rsidR="000213CA">
        <w:rPr>
          <w:rFonts w:eastAsia="Calibri"/>
          <w:bCs/>
          <w:sz w:val="23"/>
          <w:szCs w:val="23"/>
        </w:rPr>
        <w:t xml:space="preserve">susipažinusi su </w:t>
      </w:r>
      <w:r>
        <w:rPr>
          <w:rFonts w:eastAsia="Calibri"/>
          <w:bCs/>
          <w:sz w:val="23"/>
          <w:szCs w:val="23"/>
        </w:rPr>
        <w:t>Perkanči</w:t>
      </w:r>
      <w:r w:rsidR="000504D0">
        <w:rPr>
          <w:rFonts w:eastAsia="Calibri"/>
          <w:bCs/>
          <w:sz w:val="23"/>
          <w:szCs w:val="23"/>
        </w:rPr>
        <w:t>ojo</w:t>
      </w:r>
      <w:r>
        <w:rPr>
          <w:rFonts w:eastAsia="Calibri"/>
          <w:bCs/>
          <w:sz w:val="23"/>
          <w:szCs w:val="23"/>
        </w:rPr>
        <w:t xml:space="preserve"> </w:t>
      </w:r>
      <w:r w:rsidR="000504D0">
        <w:rPr>
          <w:rFonts w:eastAsia="Calibri"/>
          <w:bCs/>
          <w:sz w:val="23"/>
          <w:szCs w:val="23"/>
        </w:rPr>
        <w:t>subjekto</w:t>
      </w:r>
      <w:r>
        <w:rPr>
          <w:rFonts w:eastAsia="Calibri"/>
          <w:bCs/>
          <w:sz w:val="23"/>
          <w:szCs w:val="23"/>
        </w:rPr>
        <w:t xml:space="preserve"> </w:t>
      </w:r>
      <w:r w:rsidR="008924FF">
        <w:rPr>
          <w:rFonts w:eastAsia="Calibri"/>
          <w:bCs/>
          <w:sz w:val="23"/>
          <w:szCs w:val="23"/>
        </w:rPr>
        <w:t>Prašyme</w:t>
      </w:r>
      <w:r w:rsidR="002D04E5">
        <w:rPr>
          <w:rFonts w:eastAsia="Calibri"/>
          <w:bCs/>
          <w:sz w:val="23"/>
          <w:szCs w:val="23"/>
        </w:rPr>
        <w:t xml:space="preserve"> </w:t>
      </w:r>
      <w:r>
        <w:rPr>
          <w:rFonts w:eastAsia="Calibri"/>
          <w:bCs/>
          <w:sz w:val="23"/>
          <w:szCs w:val="23"/>
        </w:rPr>
        <w:t>pateikt</w:t>
      </w:r>
      <w:r w:rsidR="000213CA">
        <w:rPr>
          <w:rFonts w:eastAsia="Calibri"/>
          <w:bCs/>
          <w:sz w:val="23"/>
          <w:szCs w:val="23"/>
        </w:rPr>
        <w:t>ais</w:t>
      </w:r>
      <w:r>
        <w:rPr>
          <w:rFonts w:eastAsia="Calibri"/>
          <w:bCs/>
          <w:sz w:val="23"/>
          <w:szCs w:val="23"/>
        </w:rPr>
        <w:t xml:space="preserve"> argument</w:t>
      </w:r>
      <w:r w:rsidR="000213CA">
        <w:rPr>
          <w:rFonts w:eastAsia="Calibri"/>
          <w:bCs/>
          <w:sz w:val="23"/>
          <w:szCs w:val="23"/>
        </w:rPr>
        <w:t>ai</w:t>
      </w:r>
      <w:r>
        <w:rPr>
          <w:rFonts w:eastAsia="Calibri"/>
          <w:bCs/>
          <w:sz w:val="23"/>
          <w:szCs w:val="23"/>
        </w:rPr>
        <w:t>s</w:t>
      </w:r>
      <w:r w:rsidR="00592166">
        <w:rPr>
          <w:rFonts w:eastAsia="Calibri"/>
          <w:bCs/>
          <w:sz w:val="23"/>
          <w:szCs w:val="23"/>
        </w:rPr>
        <w:t xml:space="preserve"> bei </w:t>
      </w:r>
      <w:r w:rsidR="000213CA">
        <w:rPr>
          <w:rFonts w:eastAsia="Calibri"/>
          <w:bCs/>
          <w:sz w:val="23"/>
          <w:szCs w:val="23"/>
        </w:rPr>
        <w:t xml:space="preserve">išanalizavusi </w:t>
      </w:r>
      <w:r w:rsidR="00592166">
        <w:rPr>
          <w:rFonts w:eastAsia="Calibri"/>
          <w:bCs/>
          <w:sz w:val="23"/>
          <w:szCs w:val="23"/>
        </w:rPr>
        <w:t>CVP IS esančią informaciją,</w:t>
      </w:r>
      <w:r>
        <w:rPr>
          <w:rFonts w:eastAsia="Calibri"/>
          <w:bCs/>
          <w:sz w:val="23"/>
          <w:szCs w:val="23"/>
        </w:rPr>
        <w:t xml:space="preserve"> </w:t>
      </w:r>
      <w:r w:rsidR="00BE7FA5">
        <w:rPr>
          <w:rFonts w:eastAsia="Calibri"/>
          <w:bCs/>
          <w:sz w:val="23"/>
          <w:szCs w:val="23"/>
        </w:rPr>
        <w:t>pri</w:t>
      </w:r>
      <w:r w:rsidR="000213CA">
        <w:rPr>
          <w:rFonts w:eastAsia="Calibri"/>
          <w:bCs/>
          <w:sz w:val="23"/>
          <w:szCs w:val="23"/>
        </w:rPr>
        <w:t>ė</w:t>
      </w:r>
      <w:r w:rsidR="00BE7FA5">
        <w:rPr>
          <w:rFonts w:eastAsia="Calibri"/>
          <w:bCs/>
          <w:sz w:val="23"/>
          <w:szCs w:val="23"/>
        </w:rPr>
        <w:t>m</w:t>
      </w:r>
      <w:r w:rsidR="000213CA">
        <w:rPr>
          <w:rFonts w:eastAsia="Calibri"/>
          <w:bCs/>
          <w:sz w:val="23"/>
          <w:szCs w:val="23"/>
        </w:rPr>
        <w:t>ė</w:t>
      </w:r>
      <w:r w:rsidR="00BE7FA5">
        <w:rPr>
          <w:rFonts w:eastAsia="Calibri"/>
          <w:bCs/>
          <w:sz w:val="23"/>
          <w:szCs w:val="23"/>
        </w:rPr>
        <w:t xml:space="preserve"> sprendimą</w:t>
      </w:r>
      <w:r>
        <w:rPr>
          <w:rFonts w:eastAsia="Calibri"/>
          <w:bCs/>
          <w:sz w:val="23"/>
          <w:szCs w:val="23"/>
        </w:rPr>
        <w:t>:</w:t>
      </w:r>
    </w:p>
    <w:p w14:paraId="77405029" w14:textId="527E6CF3" w:rsidR="0050703E" w:rsidRDefault="0050703E" w:rsidP="00E64890">
      <w:pPr>
        <w:ind w:firstLine="567"/>
        <w:jc w:val="both"/>
        <w:rPr>
          <w:rFonts w:eastAsia="Calibri"/>
          <w:bCs/>
          <w:sz w:val="23"/>
          <w:szCs w:val="23"/>
        </w:rPr>
      </w:pPr>
    </w:p>
    <w:p w14:paraId="0BBDE12A" w14:textId="0AC8B459" w:rsidR="00386D9F" w:rsidRDefault="0050703E" w:rsidP="00E64890">
      <w:pPr>
        <w:ind w:firstLine="567"/>
        <w:jc w:val="both"/>
        <w:rPr>
          <w:rFonts w:eastAsia="Calibri"/>
          <w:bCs/>
          <w:i/>
          <w:iCs/>
          <w:sz w:val="23"/>
          <w:szCs w:val="23"/>
        </w:rPr>
      </w:pPr>
      <w:r w:rsidRPr="0050703E">
        <w:rPr>
          <w:rFonts w:eastAsia="Calibri"/>
          <w:bCs/>
          <w:i/>
          <w:iCs/>
          <w:sz w:val="23"/>
          <w:szCs w:val="23"/>
        </w:rPr>
        <w:t>Dėl Išvados II dalyje nustatytų pažeidimų</w:t>
      </w:r>
      <w:r w:rsidR="002D04E5">
        <w:rPr>
          <w:rFonts w:eastAsia="Calibri"/>
          <w:bCs/>
          <w:i/>
          <w:iCs/>
          <w:sz w:val="23"/>
          <w:szCs w:val="23"/>
        </w:rPr>
        <w:t>:</w:t>
      </w:r>
    </w:p>
    <w:p w14:paraId="5694A297" w14:textId="47F03327" w:rsidR="00A12C6F" w:rsidRDefault="00A12C6F" w:rsidP="00E64890">
      <w:pPr>
        <w:ind w:firstLine="567"/>
        <w:jc w:val="both"/>
        <w:rPr>
          <w:rFonts w:eastAsia="Calibri"/>
          <w:bCs/>
          <w:sz w:val="23"/>
          <w:szCs w:val="23"/>
        </w:rPr>
      </w:pPr>
      <w:r>
        <w:rPr>
          <w:rFonts w:eastAsia="Calibri"/>
          <w:bCs/>
          <w:sz w:val="23"/>
          <w:szCs w:val="23"/>
        </w:rPr>
        <w:t xml:space="preserve">Tarnyba Išvadoje konstatavo Įstatymo </w:t>
      </w:r>
      <w:r w:rsidRPr="00A12C6F">
        <w:rPr>
          <w:rFonts w:eastAsia="Calibri"/>
          <w:bCs/>
          <w:sz w:val="23"/>
          <w:szCs w:val="23"/>
        </w:rPr>
        <w:t>48 straipsnio 4 dalies</w:t>
      </w:r>
      <w:r>
        <w:rPr>
          <w:rStyle w:val="FootnoteReference"/>
          <w:rFonts w:eastAsia="Calibri"/>
          <w:bCs/>
          <w:sz w:val="23"/>
          <w:szCs w:val="23"/>
        </w:rPr>
        <w:footnoteReference w:id="1"/>
      </w:r>
      <w:r w:rsidRPr="00A12C6F">
        <w:rPr>
          <w:rFonts w:eastAsia="Calibri"/>
          <w:bCs/>
          <w:sz w:val="23"/>
          <w:szCs w:val="23"/>
        </w:rPr>
        <w:t>, 62 straipsnio 1 dalies</w:t>
      </w:r>
      <w:r>
        <w:rPr>
          <w:rStyle w:val="FootnoteReference"/>
          <w:rFonts w:eastAsia="Calibri"/>
          <w:bCs/>
          <w:sz w:val="23"/>
          <w:szCs w:val="23"/>
        </w:rPr>
        <w:footnoteReference w:id="2"/>
      </w:r>
      <w:r w:rsidRPr="00A12C6F">
        <w:rPr>
          <w:rFonts w:eastAsia="Calibri"/>
          <w:bCs/>
          <w:sz w:val="23"/>
          <w:szCs w:val="23"/>
        </w:rPr>
        <w:t xml:space="preserve"> bei 29 straipsnio 1 dalyje</w:t>
      </w:r>
      <w:r>
        <w:rPr>
          <w:rStyle w:val="FootnoteReference"/>
          <w:rFonts w:eastAsia="Calibri"/>
          <w:bCs/>
          <w:sz w:val="23"/>
          <w:szCs w:val="23"/>
        </w:rPr>
        <w:footnoteReference w:id="3"/>
      </w:r>
      <w:r w:rsidRPr="00A12C6F">
        <w:rPr>
          <w:rFonts w:eastAsia="Calibri"/>
          <w:bCs/>
          <w:sz w:val="23"/>
          <w:szCs w:val="23"/>
        </w:rPr>
        <w:t xml:space="preserve"> įtvirtint</w:t>
      </w:r>
      <w:r>
        <w:rPr>
          <w:rFonts w:eastAsia="Calibri"/>
          <w:bCs/>
          <w:sz w:val="23"/>
          <w:szCs w:val="23"/>
        </w:rPr>
        <w:t>ų</w:t>
      </w:r>
      <w:r w:rsidRPr="00A12C6F">
        <w:rPr>
          <w:rFonts w:eastAsia="Calibri"/>
          <w:bCs/>
          <w:sz w:val="23"/>
          <w:szCs w:val="23"/>
        </w:rPr>
        <w:t xml:space="preserve"> lygiateisiškumo ir nediskriminavimo princip</w:t>
      </w:r>
      <w:r>
        <w:rPr>
          <w:rFonts w:eastAsia="Calibri"/>
          <w:bCs/>
          <w:sz w:val="23"/>
          <w:szCs w:val="23"/>
        </w:rPr>
        <w:t>ų pažeidimus.</w:t>
      </w:r>
      <w:r w:rsidRPr="00A12C6F">
        <w:rPr>
          <w:rFonts w:eastAsia="Calibri"/>
          <w:bCs/>
          <w:sz w:val="23"/>
          <w:szCs w:val="23"/>
        </w:rPr>
        <w:t xml:space="preserve">    </w:t>
      </w:r>
    </w:p>
    <w:p w14:paraId="2D880901" w14:textId="3464677F" w:rsidR="00935A5A" w:rsidRDefault="00E8140C" w:rsidP="00E64890">
      <w:pPr>
        <w:ind w:firstLine="567"/>
        <w:jc w:val="both"/>
        <w:rPr>
          <w:rFonts w:eastAsia="Calibri"/>
          <w:bCs/>
          <w:sz w:val="23"/>
          <w:szCs w:val="23"/>
        </w:rPr>
      </w:pPr>
      <w:r>
        <w:rPr>
          <w:rFonts w:eastAsia="Calibri"/>
          <w:bCs/>
          <w:sz w:val="23"/>
          <w:szCs w:val="23"/>
        </w:rPr>
        <w:lastRenderedPageBreak/>
        <w:t xml:space="preserve">Tarnyba </w:t>
      </w:r>
      <w:r w:rsidR="00A12C6F">
        <w:rPr>
          <w:rFonts w:eastAsia="Calibri"/>
          <w:bCs/>
          <w:sz w:val="23"/>
          <w:szCs w:val="23"/>
        </w:rPr>
        <w:t>įvertin</w:t>
      </w:r>
      <w:r w:rsidR="00935A5A">
        <w:rPr>
          <w:rFonts w:eastAsia="Calibri"/>
          <w:bCs/>
          <w:sz w:val="23"/>
          <w:szCs w:val="23"/>
        </w:rPr>
        <w:t>usi</w:t>
      </w:r>
      <w:r w:rsidR="00A12C6F">
        <w:rPr>
          <w:rFonts w:eastAsia="Calibri"/>
          <w:bCs/>
          <w:sz w:val="23"/>
          <w:szCs w:val="23"/>
        </w:rPr>
        <w:t xml:space="preserve"> Perkančiojo subjekto patei</w:t>
      </w:r>
      <w:r w:rsidR="00935A5A">
        <w:rPr>
          <w:rFonts w:eastAsia="Calibri"/>
          <w:bCs/>
          <w:sz w:val="23"/>
          <w:szCs w:val="23"/>
        </w:rPr>
        <w:t>k</w:t>
      </w:r>
      <w:r w:rsidR="00A12C6F">
        <w:rPr>
          <w:rFonts w:eastAsia="Calibri"/>
          <w:bCs/>
          <w:sz w:val="23"/>
          <w:szCs w:val="23"/>
        </w:rPr>
        <w:t xml:space="preserve">tus </w:t>
      </w:r>
      <w:r w:rsidR="00935A5A">
        <w:rPr>
          <w:rFonts w:eastAsia="Calibri"/>
          <w:bCs/>
          <w:sz w:val="23"/>
          <w:szCs w:val="23"/>
        </w:rPr>
        <w:t xml:space="preserve">papildomus </w:t>
      </w:r>
      <w:r w:rsidR="00A12C6F">
        <w:rPr>
          <w:rFonts w:eastAsia="Calibri"/>
          <w:bCs/>
          <w:sz w:val="23"/>
          <w:szCs w:val="23"/>
        </w:rPr>
        <w:t>argumentus</w:t>
      </w:r>
      <w:r w:rsidR="00A12C6F">
        <w:rPr>
          <w:rStyle w:val="FootnoteReference"/>
          <w:rFonts w:eastAsia="Calibri"/>
          <w:bCs/>
          <w:sz w:val="23"/>
          <w:szCs w:val="23"/>
        </w:rPr>
        <w:footnoteReference w:id="4"/>
      </w:r>
      <w:r w:rsidR="00935A5A">
        <w:rPr>
          <w:rFonts w:eastAsia="Calibri"/>
          <w:bCs/>
          <w:sz w:val="23"/>
          <w:szCs w:val="23"/>
        </w:rPr>
        <w:t xml:space="preserve"> ir</w:t>
      </w:r>
      <w:r w:rsidR="00A12C6F">
        <w:rPr>
          <w:rFonts w:eastAsia="Calibri"/>
          <w:bCs/>
          <w:sz w:val="23"/>
          <w:szCs w:val="23"/>
        </w:rPr>
        <w:t xml:space="preserve"> papildomai </w:t>
      </w:r>
      <w:r>
        <w:rPr>
          <w:rFonts w:eastAsia="Calibri"/>
          <w:bCs/>
          <w:sz w:val="23"/>
          <w:szCs w:val="23"/>
        </w:rPr>
        <w:t>išnagrinėj</w:t>
      </w:r>
      <w:r w:rsidR="00935A5A">
        <w:rPr>
          <w:rFonts w:eastAsia="Calibri"/>
          <w:bCs/>
          <w:sz w:val="23"/>
          <w:szCs w:val="23"/>
        </w:rPr>
        <w:t>usi</w:t>
      </w:r>
      <w:r>
        <w:rPr>
          <w:rFonts w:eastAsia="Calibri"/>
          <w:bCs/>
          <w:sz w:val="23"/>
          <w:szCs w:val="23"/>
        </w:rPr>
        <w:t xml:space="preserve"> CVP IS esančią informaciją</w:t>
      </w:r>
      <w:r w:rsidR="00935A5A">
        <w:rPr>
          <w:rFonts w:eastAsia="Calibri"/>
          <w:bCs/>
          <w:sz w:val="23"/>
          <w:szCs w:val="23"/>
        </w:rPr>
        <w:t>, pakeičia Išvados II dal</w:t>
      </w:r>
      <w:r w:rsidR="0076494D">
        <w:rPr>
          <w:rFonts w:eastAsia="Calibri"/>
          <w:bCs/>
          <w:sz w:val="23"/>
          <w:szCs w:val="23"/>
        </w:rPr>
        <w:t>į</w:t>
      </w:r>
      <w:r w:rsidR="00935A5A">
        <w:rPr>
          <w:rFonts w:eastAsia="Calibri"/>
          <w:bCs/>
          <w:sz w:val="23"/>
          <w:szCs w:val="23"/>
        </w:rPr>
        <w:t xml:space="preserve"> ir j</w:t>
      </w:r>
      <w:r w:rsidR="0076494D">
        <w:rPr>
          <w:rFonts w:eastAsia="Calibri"/>
          <w:bCs/>
          <w:sz w:val="23"/>
          <w:szCs w:val="23"/>
        </w:rPr>
        <w:t>ą</w:t>
      </w:r>
      <w:r w:rsidR="00935A5A">
        <w:rPr>
          <w:rFonts w:eastAsia="Calibri"/>
          <w:bCs/>
          <w:sz w:val="23"/>
          <w:szCs w:val="23"/>
        </w:rPr>
        <w:t xml:space="preserve"> išdėsto taip:</w:t>
      </w:r>
    </w:p>
    <w:p w14:paraId="4F6D65BB" w14:textId="77777777" w:rsidR="00A0601A" w:rsidRDefault="00A0601A" w:rsidP="00A0601A">
      <w:pPr>
        <w:rPr>
          <w:b/>
          <w:sz w:val="24"/>
          <w:szCs w:val="24"/>
          <w:lang w:eastAsia="lt-LT"/>
        </w:rPr>
      </w:pPr>
    </w:p>
    <w:p w14:paraId="74D99935" w14:textId="1D6F77BF" w:rsidR="00A0601A" w:rsidRPr="000C3D19" w:rsidRDefault="00A0601A" w:rsidP="00A0601A">
      <w:pPr>
        <w:jc w:val="center"/>
        <w:rPr>
          <w:b/>
          <w:sz w:val="24"/>
          <w:szCs w:val="24"/>
          <w:lang w:eastAsia="lt-LT"/>
        </w:rPr>
      </w:pPr>
      <w:r w:rsidRPr="000C3D19">
        <w:rPr>
          <w:b/>
          <w:sz w:val="24"/>
          <w:szCs w:val="24"/>
          <w:lang w:eastAsia="lt-LT"/>
        </w:rPr>
        <w:t>II dalis. Vertinimo apimtyje nustatyti pažeidimai</w:t>
      </w:r>
    </w:p>
    <w:p w14:paraId="5AD78328" w14:textId="77777777" w:rsidR="00A0601A" w:rsidRPr="000C3D19" w:rsidRDefault="00A0601A" w:rsidP="00A0601A">
      <w:pPr>
        <w:jc w:val="center"/>
        <w:rPr>
          <w:b/>
          <w:sz w:val="24"/>
          <w:szCs w:val="24"/>
          <w:lang w:eastAsia="lt-LT"/>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10064"/>
      </w:tblGrid>
      <w:tr w:rsidR="00A0601A" w:rsidRPr="000C3D19" w14:paraId="2905E4DB" w14:textId="77777777" w:rsidTr="00F45452">
        <w:tc>
          <w:tcPr>
            <w:tcW w:w="421" w:type="dxa"/>
            <w:tcBorders>
              <w:top w:val="single" w:sz="4" w:space="0" w:color="auto"/>
              <w:left w:val="single" w:sz="4" w:space="0" w:color="auto"/>
              <w:bottom w:val="single" w:sz="4" w:space="0" w:color="auto"/>
              <w:right w:val="single" w:sz="4" w:space="0" w:color="auto"/>
            </w:tcBorders>
            <w:shd w:val="clear" w:color="auto" w:fill="auto"/>
          </w:tcPr>
          <w:p w14:paraId="18CF8DF2" w14:textId="6C31D571" w:rsidR="00A0601A" w:rsidRPr="000C3D19" w:rsidRDefault="008924FF" w:rsidP="00F45452">
            <w:pPr>
              <w:rPr>
                <w:bCs/>
                <w:sz w:val="24"/>
                <w:szCs w:val="24"/>
                <w:lang w:eastAsia="lt-LT"/>
              </w:rPr>
            </w:pPr>
            <w:r>
              <w:rPr>
                <w:bCs/>
                <w:sz w:val="24"/>
                <w:szCs w:val="24"/>
                <w:lang w:eastAsia="lt-LT"/>
              </w:rPr>
              <w:t>1.</w:t>
            </w:r>
          </w:p>
        </w:tc>
        <w:tc>
          <w:tcPr>
            <w:tcW w:w="10064" w:type="dxa"/>
            <w:tcBorders>
              <w:top w:val="single" w:sz="4" w:space="0" w:color="auto"/>
              <w:left w:val="single" w:sz="4" w:space="0" w:color="auto"/>
              <w:bottom w:val="single" w:sz="4" w:space="0" w:color="auto"/>
              <w:right w:val="single" w:sz="4" w:space="0" w:color="auto"/>
            </w:tcBorders>
            <w:shd w:val="clear" w:color="auto" w:fill="auto"/>
          </w:tcPr>
          <w:p w14:paraId="6D852C6B" w14:textId="77777777" w:rsidR="00A0601A" w:rsidRPr="000C3D19" w:rsidRDefault="00A0601A" w:rsidP="00F45452">
            <w:pPr>
              <w:rPr>
                <w:bCs/>
                <w:iCs/>
                <w:sz w:val="24"/>
                <w:szCs w:val="24"/>
                <w:lang w:eastAsia="lt-LT"/>
              </w:rPr>
            </w:pPr>
            <w:r w:rsidRPr="000C3D19">
              <w:rPr>
                <w:b/>
                <w:iCs/>
                <w:sz w:val="24"/>
                <w:szCs w:val="24"/>
                <w:lang w:eastAsia="lt-LT"/>
              </w:rPr>
              <w:t xml:space="preserve"> </w:t>
            </w:r>
            <w:r w:rsidRPr="000C3D19">
              <w:rPr>
                <w:bCs/>
                <w:iCs/>
                <w:sz w:val="24"/>
                <w:szCs w:val="24"/>
                <w:lang w:eastAsia="lt-LT"/>
              </w:rPr>
              <w:t>Įstatymo 48 straipsnio 4 dalis</w:t>
            </w:r>
            <w:r w:rsidRPr="000C3D19">
              <w:rPr>
                <w:bCs/>
                <w:iCs/>
                <w:sz w:val="24"/>
                <w:szCs w:val="24"/>
                <w:vertAlign w:val="superscript"/>
                <w:lang w:eastAsia="lt-LT"/>
              </w:rPr>
              <w:footnoteReference w:id="5"/>
            </w:r>
            <w:r w:rsidRPr="000C3D19">
              <w:rPr>
                <w:bCs/>
                <w:iCs/>
                <w:sz w:val="24"/>
                <w:szCs w:val="24"/>
                <w:lang w:eastAsia="lt-LT"/>
              </w:rPr>
              <w:t>, 62 straipsnio 1 dalis</w:t>
            </w:r>
            <w:r w:rsidRPr="000C3D19">
              <w:rPr>
                <w:bCs/>
                <w:iCs/>
                <w:sz w:val="24"/>
                <w:szCs w:val="24"/>
                <w:vertAlign w:val="superscript"/>
                <w:lang w:eastAsia="lt-LT"/>
              </w:rPr>
              <w:footnoteReference w:id="6"/>
            </w:r>
          </w:p>
        </w:tc>
      </w:tr>
      <w:tr w:rsidR="00A0601A" w:rsidRPr="000C3D19" w14:paraId="45606478" w14:textId="77777777" w:rsidTr="00F45452">
        <w:tblPrEx>
          <w:tblCellMar>
            <w:left w:w="108" w:type="dxa"/>
            <w:right w:w="108" w:type="dxa"/>
          </w:tblCellMar>
        </w:tblPrEx>
        <w:tc>
          <w:tcPr>
            <w:tcW w:w="104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297342" w14:textId="77777777" w:rsidR="00A0601A" w:rsidRDefault="00A0601A" w:rsidP="00F45452">
            <w:pPr>
              <w:ind w:firstLine="680"/>
              <w:jc w:val="both"/>
              <w:rPr>
                <w:sz w:val="24"/>
                <w:szCs w:val="24"/>
              </w:rPr>
            </w:pPr>
            <w:r w:rsidRPr="000C3D19">
              <w:rPr>
                <w:sz w:val="24"/>
                <w:szCs w:val="24"/>
              </w:rPr>
              <w:t>APVA prašo</w:t>
            </w:r>
            <w:r w:rsidRPr="000C3D19">
              <w:rPr>
                <w:sz w:val="24"/>
                <w:szCs w:val="24"/>
                <w:vertAlign w:val="superscript"/>
              </w:rPr>
              <w:footnoteReference w:id="7"/>
            </w:r>
            <w:r w:rsidRPr="000C3D19">
              <w:rPr>
                <w:sz w:val="24"/>
                <w:szCs w:val="24"/>
              </w:rPr>
              <w:t xml:space="preserve"> atlikti dalinį vertinimą dėl Pirkimo sąlygų 7.1 papunktyje nustatyto reikalavimo, kad </w:t>
            </w:r>
            <w:r w:rsidRPr="000C3D19">
              <w:rPr>
                <w:i/>
                <w:iCs/>
                <w:sz w:val="24"/>
                <w:szCs w:val="24"/>
              </w:rPr>
              <w:t xml:space="preserve">„&lt;..&gt; Joks konkurso dalyvis negali būti kito dalyvio subrangovu, jeigu jau pateikia pasiūlymą kaip pavienis dalyvis arba kaip jungtinės veiklos partneris tam pačiam pirkimui &lt;...&gt;“ (toliau – Reikalavimas) </w:t>
            </w:r>
            <w:r w:rsidRPr="000C3D19">
              <w:rPr>
                <w:sz w:val="24"/>
                <w:szCs w:val="24"/>
              </w:rPr>
              <w:t>atitikties Įstatymo ir su jo įgyvendinimu susijusių teisės aktų nuostatoms.</w:t>
            </w:r>
          </w:p>
          <w:p w14:paraId="6B3792AD" w14:textId="77777777" w:rsidR="00A0601A" w:rsidRDefault="00A0601A" w:rsidP="00F45452">
            <w:pPr>
              <w:ind w:firstLine="680"/>
              <w:jc w:val="both"/>
              <w:rPr>
                <w:sz w:val="24"/>
                <w:szCs w:val="24"/>
              </w:rPr>
            </w:pPr>
            <w:r w:rsidRPr="000C3D19">
              <w:rPr>
                <w:sz w:val="24"/>
                <w:szCs w:val="24"/>
              </w:rPr>
              <w:t xml:space="preserve">APVA rašte nurodyta, kad šiuo metu atliekamas galimo pažeidimo tyrimas, atsižvelgiant į Lietuvos Respublikos valstybės kontrolės pastebėjimą, susijusį su Reikalavimu. Valstybės kontrolės vertinimu: </w:t>
            </w:r>
            <w:r w:rsidRPr="000C3D19">
              <w:rPr>
                <w:i/>
                <w:iCs/>
                <w:sz w:val="24"/>
                <w:szCs w:val="24"/>
              </w:rPr>
              <w:t xml:space="preserve">„Pirkimo sąlygų 7.1 p. nepagrįstai riboja tiekėjų galimybę teikiant pasiūlymą sutarties vykdymui pasitelkti ir pasiūlyme subrangovais nurodyti kitus tiekėją arba jungtinės veiklos partnerį, kuris tam pačiam pirkimui jau pateikė pasiūlymą kaip pavienis dalyvis arba kaip jungtinės veiklos partneris“. </w:t>
            </w:r>
            <w:r w:rsidRPr="000C3D19">
              <w:rPr>
                <w:sz w:val="24"/>
                <w:szCs w:val="24"/>
              </w:rPr>
              <w:t>Perkantysis subjektas Reikalavimo nustatymą motyvuoja tuo, kad šis reikalavimas nustatytas atsižvelgiant į projekto apimtį ir specifiką, siekiant išvengti trečiųjų asmenų bendradarbiavimo, kuris galėjo paveikti sąžiningą ūkio subjektų konkurenciją ir viešojo pirkimo procedūrų skaidrumą, lygiateisiškumą, nediskriminavimą.</w:t>
            </w:r>
          </w:p>
          <w:p w14:paraId="4E02DFAC" w14:textId="77777777" w:rsidR="00A0601A" w:rsidRDefault="00A0601A" w:rsidP="00F45452">
            <w:pPr>
              <w:jc w:val="both"/>
              <w:rPr>
                <w:sz w:val="24"/>
                <w:szCs w:val="24"/>
              </w:rPr>
            </w:pPr>
            <w:r w:rsidRPr="000C3D19">
              <w:rPr>
                <w:sz w:val="24"/>
                <w:szCs w:val="24"/>
              </w:rPr>
              <w:t xml:space="preserve">Pažymėtina, kad perkantieji subjektai, formuluodami pirkimų dokumentų sąlygas, be kita ko privalo vadovautis lygiateisiškumo ir nediskriminavimo principais bei vengti tokių reikalavimų, dėl kurių tam tikri potencialūs tiekėjai (pirkimo dalyviai), iš esmės pajėgūs ir kompetentingi įvykdyti pirkimo-pardavimo sutartį, būtų nepagrįstai eliminuojami iš pirkimo proceso. Tarnybos vertinimu, Pirkimo sąlygose nustatytu Reikalavimu yra ribojamas subrangos pasitelkimas. Pirma, ribojama tiekėjų teisė pasitelkti subrangovus atitikti kvalifikacinius reikalavimus. Nors Pirkimo sąlygų 8.1 papunktyje nustatyta, kad </w:t>
            </w:r>
            <w:r w:rsidRPr="000C3D19">
              <w:rPr>
                <w:i/>
                <w:iCs/>
                <w:sz w:val="24"/>
                <w:szCs w:val="24"/>
              </w:rPr>
              <w:t>„Tiekėjas gali remtis kitų ūkio subjektų pajėgumais, siekdamas atitikti kvalifikacinius reikalavimus &lt;..&gt;“,</w:t>
            </w:r>
            <w:r w:rsidRPr="000C3D19">
              <w:rPr>
                <w:sz w:val="24"/>
                <w:szCs w:val="24"/>
              </w:rPr>
              <w:t xml:space="preserve"> kas atitinka Įstatymo 62 straipsnio nuostatas dėl rėmimosi kitų ūkio subjektų pajėgumais, tačiau Pirkimo sąlygų 7.1 papunktyje nustatytas Reikalavimas riboja subrangovų pasitelkimą, kas sąlygoja tai, kad Pirkimo sąlygos prieštarauja viena kitai, yra dviprasmiškos, neaiškios bei ribojančios tiekėjų pasirinkimą. Antra, subrangos pasitelkimas yra ribojamas Pirkimo sutarties vykdymo etape. Vadovaujantis Lietuvos Aukščiausiojo Teismo praktika</w:t>
            </w:r>
            <w:r w:rsidRPr="000C3D19">
              <w:rPr>
                <w:sz w:val="24"/>
                <w:szCs w:val="24"/>
                <w:vertAlign w:val="superscript"/>
              </w:rPr>
              <w:footnoteReference w:id="8"/>
            </w:r>
            <w:r w:rsidRPr="000C3D19">
              <w:rPr>
                <w:sz w:val="24"/>
                <w:szCs w:val="24"/>
              </w:rPr>
              <w:t xml:space="preserve"> (toliau – LAT): „&lt;...&gt; </w:t>
            </w:r>
            <w:r w:rsidRPr="000C3D19">
              <w:rPr>
                <w:i/>
                <w:iCs/>
                <w:sz w:val="24"/>
                <w:szCs w:val="24"/>
              </w:rPr>
              <w:t>dviejų savarankiškus pasiūlymus pateikusių tiekėjų, kurie pasiūlymuose vienas kitą pasitelkė kaip subrangovus, veiksmai per </w:t>
            </w:r>
            <w:proofErr w:type="spellStart"/>
            <w:r w:rsidRPr="000C3D19">
              <w:rPr>
                <w:i/>
                <w:iCs/>
                <w:sz w:val="24"/>
                <w:szCs w:val="24"/>
              </w:rPr>
              <w:t>se</w:t>
            </w:r>
            <w:proofErr w:type="spellEnd"/>
            <w:r w:rsidRPr="000C3D19">
              <w:rPr>
                <w:i/>
                <w:iCs/>
                <w:sz w:val="24"/>
                <w:szCs w:val="24"/>
              </w:rPr>
              <w:t> nėra neteisėti, todėl, nenustačius kitų aplinkybių, negali būti atskirai sankcionuojami, t. y. pripažinti kaip alternatyvių ar papildomų pasiūlymų pateikimas (ar draudžiamo susitarimo sudarymas) ir dėl to pašalinti iš Konkurso“</w:t>
            </w:r>
            <w:r w:rsidRPr="000C3D19">
              <w:rPr>
                <w:sz w:val="24"/>
                <w:szCs w:val="24"/>
              </w:rPr>
              <w:t xml:space="preserve">, </w:t>
            </w:r>
            <w:r w:rsidRPr="000C3D19">
              <w:rPr>
                <w:sz w:val="24"/>
                <w:szCs w:val="24"/>
                <w:u w:val="single"/>
              </w:rPr>
              <w:t>tiekėjas, pateikęs pasiūlymą savarankiškai, ar pirkime dalyvaujantis jungtinės veiklos pagrindu, gali būti kitos įmonės, pateikusios pasiūlymą tame pačiame pirkime, subtiekėju,</w:t>
            </w:r>
            <w:r w:rsidRPr="000C3D19">
              <w:rPr>
                <w:sz w:val="24"/>
                <w:szCs w:val="24"/>
              </w:rPr>
              <w:t xml:space="preserve"> išskyrus tuos atvejus, kai turima pagrįstų įrodymų, kad toks ūkio subjektų elgesys turėtų būti kvalifikuojamas kaip draudžiamas susitarimas. Pažymėtina, jog analogišką poziciją dėl subrangovų pasitelkimo </w:t>
            </w:r>
            <w:proofErr w:type="spellStart"/>
            <w:r w:rsidRPr="000C3D19">
              <w:rPr>
                <w:sz w:val="24"/>
                <w:szCs w:val="24"/>
              </w:rPr>
              <w:t>neribojimo</w:t>
            </w:r>
            <w:proofErr w:type="spellEnd"/>
            <w:r w:rsidRPr="000C3D19">
              <w:rPr>
                <w:sz w:val="24"/>
                <w:szCs w:val="24"/>
              </w:rPr>
              <w:t xml:space="preserve"> Tarnyba yra išdėsčiusi viešame savo išaiškinime</w:t>
            </w:r>
            <w:r w:rsidRPr="000C3D19">
              <w:rPr>
                <w:sz w:val="24"/>
                <w:szCs w:val="24"/>
                <w:vertAlign w:val="superscript"/>
                <w:lang w:val="en-US"/>
              </w:rPr>
              <w:footnoteReference w:id="9"/>
            </w:r>
            <w:r w:rsidRPr="000C3D19">
              <w:rPr>
                <w:sz w:val="24"/>
                <w:szCs w:val="24"/>
              </w:rPr>
              <w:t xml:space="preserve">. Trečia, Reikalavimu ribojamas tiekėjų dalyvavimas Pirkime, kadangi tiekėjas, kuris sutinka Pirkime dalyvauti subrangovo teisėmis, negali teikti pasiūlymo savarankiškai arba kaip ūkio subjektų grupės narys. Reikalavimo nustatymas Pirkimo dokumentuose yra neteisėtas, kadangi apriboja tiekėjų pasirinkimo </w:t>
            </w:r>
            <w:r w:rsidRPr="000C3D19">
              <w:rPr>
                <w:sz w:val="24"/>
                <w:szCs w:val="24"/>
              </w:rPr>
              <w:lastRenderedPageBreak/>
              <w:t>galimybes dalyvauti Pirkime tiek savarankiškai, tiek ir subrangovo teisėmis. Tokia Pirkimo dokumentų sąlyga yra vertintina, kaip ydinga ir konkurencijos užtikrinimo prasme.</w:t>
            </w:r>
          </w:p>
          <w:p w14:paraId="5F4BA7D1" w14:textId="77777777" w:rsidR="00A0601A" w:rsidRPr="001426C4" w:rsidRDefault="00A0601A" w:rsidP="00F45452">
            <w:pPr>
              <w:ind w:firstLine="680"/>
              <w:jc w:val="both"/>
              <w:rPr>
                <w:bCs/>
                <w:sz w:val="24"/>
                <w:szCs w:val="24"/>
              </w:rPr>
            </w:pPr>
            <w:r>
              <w:rPr>
                <w:bCs/>
                <w:sz w:val="24"/>
                <w:szCs w:val="24"/>
              </w:rPr>
              <w:t>Tarnyba papildomai nustatė šias aplinkybes</w:t>
            </w:r>
            <w:r w:rsidRPr="001426C4">
              <w:rPr>
                <w:bCs/>
                <w:sz w:val="24"/>
                <w:szCs w:val="24"/>
              </w:rPr>
              <w:t>, kad</w:t>
            </w:r>
            <w:r>
              <w:rPr>
                <w:bCs/>
                <w:sz w:val="24"/>
                <w:szCs w:val="24"/>
              </w:rPr>
              <w:t>:</w:t>
            </w:r>
            <w:r w:rsidRPr="001426C4">
              <w:rPr>
                <w:bCs/>
                <w:sz w:val="24"/>
                <w:szCs w:val="24"/>
              </w:rPr>
              <w:t xml:space="preserve"> </w:t>
            </w:r>
            <w:r>
              <w:rPr>
                <w:bCs/>
                <w:sz w:val="24"/>
                <w:szCs w:val="24"/>
              </w:rPr>
              <w:t xml:space="preserve">1) </w:t>
            </w:r>
            <w:r w:rsidRPr="001426C4">
              <w:rPr>
                <w:bCs/>
                <w:sz w:val="24"/>
                <w:szCs w:val="24"/>
              </w:rPr>
              <w:t xml:space="preserve">prie Pirkimo prisijungė septyniolika tiekėjų: AB „Panevėžio statytos trestas“, AB „Požeminiai darbai“, </w:t>
            </w:r>
            <w:proofErr w:type="spellStart"/>
            <w:r w:rsidRPr="001426C4">
              <w:rPr>
                <w:bCs/>
                <w:sz w:val="24"/>
                <w:szCs w:val="24"/>
              </w:rPr>
              <w:t>Ecoranga</w:t>
            </w:r>
            <w:proofErr w:type="spellEnd"/>
            <w:r w:rsidRPr="001426C4">
              <w:rPr>
                <w:bCs/>
                <w:sz w:val="24"/>
                <w:szCs w:val="24"/>
              </w:rPr>
              <w:t xml:space="preserve">, </w:t>
            </w:r>
            <w:proofErr w:type="spellStart"/>
            <w:r w:rsidRPr="001426C4">
              <w:rPr>
                <w:bCs/>
                <w:sz w:val="24"/>
                <w:szCs w:val="24"/>
              </w:rPr>
              <w:t>Sülzle</w:t>
            </w:r>
            <w:proofErr w:type="spellEnd"/>
            <w:r w:rsidRPr="001426C4">
              <w:rPr>
                <w:bCs/>
                <w:sz w:val="24"/>
                <w:szCs w:val="24"/>
              </w:rPr>
              <w:t xml:space="preserve"> </w:t>
            </w:r>
            <w:proofErr w:type="spellStart"/>
            <w:r w:rsidRPr="001426C4">
              <w:rPr>
                <w:bCs/>
                <w:sz w:val="24"/>
                <w:szCs w:val="24"/>
              </w:rPr>
              <w:t>Klein</w:t>
            </w:r>
            <w:proofErr w:type="spellEnd"/>
            <w:r w:rsidRPr="001426C4">
              <w:rPr>
                <w:bCs/>
                <w:sz w:val="24"/>
                <w:szCs w:val="24"/>
              </w:rPr>
              <w:t xml:space="preserve"> </w:t>
            </w:r>
            <w:proofErr w:type="spellStart"/>
            <w:r w:rsidRPr="001426C4">
              <w:rPr>
                <w:bCs/>
                <w:sz w:val="24"/>
                <w:szCs w:val="24"/>
              </w:rPr>
              <w:t>GmbH</w:t>
            </w:r>
            <w:proofErr w:type="spellEnd"/>
            <w:r w:rsidRPr="001426C4">
              <w:rPr>
                <w:bCs/>
                <w:sz w:val="24"/>
                <w:szCs w:val="24"/>
              </w:rPr>
              <w:t>, UAB „</w:t>
            </w:r>
            <w:proofErr w:type="spellStart"/>
            <w:r w:rsidRPr="001426C4">
              <w:rPr>
                <w:bCs/>
                <w:sz w:val="24"/>
                <w:szCs w:val="24"/>
              </w:rPr>
              <w:t>Arginta</w:t>
            </w:r>
            <w:proofErr w:type="spellEnd"/>
            <w:r w:rsidRPr="001426C4">
              <w:rPr>
                <w:bCs/>
                <w:sz w:val="24"/>
                <w:szCs w:val="24"/>
              </w:rPr>
              <w:t>“, UAB „Automatinių sistemų servisas“, UAB „Dzūkijos statyba“, UAB „</w:t>
            </w:r>
            <w:proofErr w:type="spellStart"/>
            <w:r w:rsidRPr="001426C4">
              <w:rPr>
                <w:bCs/>
                <w:sz w:val="24"/>
                <w:szCs w:val="24"/>
              </w:rPr>
              <w:t>Evikta</w:t>
            </w:r>
            <w:proofErr w:type="spellEnd"/>
            <w:r w:rsidRPr="001426C4">
              <w:rPr>
                <w:bCs/>
                <w:sz w:val="24"/>
                <w:szCs w:val="24"/>
              </w:rPr>
              <w:t>“, UAB „INSTITA“, UAB „Rokiškio apdaila“, UAB „</w:t>
            </w:r>
            <w:proofErr w:type="spellStart"/>
            <w:r w:rsidRPr="001426C4">
              <w:rPr>
                <w:bCs/>
                <w:sz w:val="24"/>
                <w:szCs w:val="24"/>
              </w:rPr>
              <w:t>Versina</w:t>
            </w:r>
            <w:proofErr w:type="spellEnd"/>
            <w:r w:rsidRPr="001426C4">
              <w:rPr>
                <w:bCs/>
                <w:sz w:val="24"/>
                <w:szCs w:val="24"/>
              </w:rPr>
              <w:t xml:space="preserve">“, UAB „MONTUOTOJAS“, UAB YIT </w:t>
            </w:r>
            <w:proofErr w:type="spellStart"/>
            <w:r w:rsidRPr="001426C4">
              <w:rPr>
                <w:bCs/>
                <w:sz w:val="24"/>
                <w:szCs w:val="24"/>
              </w:rPr>
              <w:t>Infra</w:t>
            </w:r>
            <w:proofErr w:type="spellEnd"/>
            <w:r w:rsidRPr="001426C4">
              <w:rPr>
                <w:bCs/>
                <w:sz w:val="24"/>
                <w:szCs w:val="24"/>
              </w:rPr>
              <w:t xml:space="preserve"> Lietuva, Uždaroji akcinė bendrovė „Hidrostatyba“, Uždaroji akcinė bendrovė „LitCon“, UŽDAROJI AKCINĖ BENDROVĖ „PLUNGĖS LAGŪNA“, WTE </w:t>
            </w:r>
            <w:proofErr w:type="spellStart"/>
            <w:r w:rsidRPr="001426C4">
              <w:rPr>
                <w:bCs/>
                <w:sz w:val="24"/>
                <w:szCs w:val="24"/>
              </w:rPr>
              <w:t>Wassertechnik</w:t>
            </w:r>
            <w:proofErr w:type="spellEnd"/>
            <w:r w:rsidRPr="001426C4">
              <w:rPr>
                <w:bCs/>
                <w:sz w:val="24"/>
                <w:szCs w:val="24"/>
              </w:rPr>
              <w:t xml:space="preserve"> </w:t>
            </w:r>
            <w:proofErr w:type="spellStart"/>
            <w:r w:rsidRPr="001426C4">
              <w:rPr>
                <w:bCs/>
                <w:sz w:val="24"/>
                <w:szCs w:val="24"/>
              </w:rPr>
              <w:t>GmbH</w:t>
            </w:r>
            <w:proofErr w:type="spellEnd"/>
            <w:r>
              <w:rPr>
                <w:bCs/>
                <w:sz w:val="24"/>
                <w:szCs w:val="24"/>
              </w:rPr>
              <w:t xml:space="preserve">; 2) </w:t>
            </w:r>
            <w:r w:rsidRPr="001426C4">
              <w:rPr>
                <w:bCs/>
                <w:sz w:val="24"/>
                <w:szCs w:val="24"/>
              </w:rPr>
              <w:t>Pasiūlymus pateikė dvi ūkio subjektų grupės: viena ūkio subjektų grupė, sudaryta iš tiekėjų: UAB „</w:t>
            </w:r>
            <w:proofErr w:type="spellStart"/>
            <w:r w:rsidRPr="001426C4">
              <w:rPr>
                <w:bCs/>
                <w:sz w:val="24"/>
                <w:szCs w:val="24"/>
              </w:rPr>
              <w:t>Arginta</w:t>
            </w:r>
            <w:proofErr w:type="spellEnd"/>
            <w:r w:rsidRPr="001426C4">
              <w:rPr>
                <w:bCs/>
                <w:sz w:val="24"/>
                <w:szCs w:val="24"/>
              </w:rPr>
              <w:t>“ ir HUBER SE, kuri pasitelkė penkis subrangovus: UAB „</w:t>
            </w:r>
            <w:proofErr w:type="spellStart"/>
            <w:r w:rsidRPr="001426C4">
              <w:rPr>
                <w:bCs/>
                <w:sz w:val="24"/>
                <w:szCs w:val="24"/>
              </w:rPr>
              <w:t>Versina</w:t>
            </w:r>
            <w:proofErr w:type="spellEnd"/>
            <w:r w:rsidRPr="001426C4">
              <w:rPr>
                <w:bCs/>
                <w:sz w:val="24"/>
                <w:szCs w:val="24"/>
              </w:rPr>
              <w:t>“, UAB „</w:t>
            </w:r>
            <w:proofErr w:type="spellStart"/>
            <w:r w:rsidRPr="001426C4">
              <w:rPr>
                <w:bCs/>
                <w:sz w:val="24"/>
                <w:szCs w:val="24"/>
              </w:rPr>
              <w:t>Bukrita</w:t>
            </w:r>
            <w:proofErr w:type="spellEnd"/>
            <w:r w:rsidRPr="001426C4">
              <w:rPr>
                <w:bCs/>
                <w:sz w:val="24"/>
                <w:szCs w:val="24"/>
              </w:rPr>
              <w:t>“, UAB „</w:t>
            </w:r>
            <w:proofErr w:type="spellStart"/>
            <w:r w:rsidRPr="001426C4">
              <w:rPr>
                <w:bCs/>
                <w:sz w:val="24"/>
                <w:szCs w:val="24"/>
              </w:rPr>
              <w:t>Ugira</w:t>
            </w:r>
            <w:proofErr w:type="spellEnd"/>
            <w:r w:rsidRPr="001426C4">
              <w:rPr>
                <w:bCs/>
                <w:sz w:val="24"/>
                <w:szCs w:val="24"/>
              </w:rPr>
              <w:t>“, UAB „</w:t>
            </w:r>
            <w:proofErr w:type="spellStart"/>
            <w:r w:rsidRPr="001426C4">
              <w:rPr>
                <w:bCs/>
                <w:sz w:val="24"/>
                <w:szCs w:val="24"/>
              </w:rPr>
              <w:t>Evikta</w:t>
            </w:r>
            <w:proofErr w:type="spellEnd"/>
            <w:r w:rsidRPr="001426C4">
              <w:rPr>
                <w:bCs/>
                <w:sz w:val="24"/>
                <w:szCs w:val="24"/>
              </w:rPr>
              <w:t>“ ir UAB „</w:t>
            </w:r>
            <w:proofErr w:type="spellStart"/>
            <w:r w:rsidRPr="001426C4">
              <w:rPr>
                <w:bCs/>
                <w:sz w:val="24"/>
                <w:szCs w:val="24"/>
              </w:rPr>
              <w:t>Lukrida</w:t>
            </w:r>
            <w:proofErr w:type="spellEnd"/>
            <w:r w:rsidRPr="001426C4">
              <w:rPr>
                <w:bCs/>
                <w:sz w:val="24"/>
                <w:szCs w:val="24"/>
              </w:rPr>
              <w:t xml:space="preserve">“, bei kita ūkio subjektų grupė, sudaryta iš tiekėjų: WTE </w:t>
            </w:r>
            <w:proofErr w:type="spellStart"/>
            <w:r w:rsidRPr="001426C4">
              <w:rPr>
                <w:bCs/>
                <w:sz w:val="24"/>
                <w:szCs w:val="24"/>
              </w:rPr>
              <w:t>Wassertechnik</w:t>
            </w:r>
            <w:proofErr w:type="spellEnd"/>
            <w:r w:rsidRPr="001426C4">
              <w:rPr>
                <w:bCs/>
                <w:sz w:val="24"/>
                <w:szCs w:val="24"/>
              </w:rPr>
              <w:t xml:space="preserve"> </w:t>
            </w:r>
            <w:proofErr w:type="spellStart"/>
            <w:r w:rsidRPr="001426C4">
              <w:rPr>
                <w:bCs/>
                <w:sz w:val="24"/>
                <w:szCs w:val="24"/>
              </w:rPr>
              <w:t>GmbH</w:t>
            </w:r>
            <w:proofErr w:type="spellEnd"/>
            <w:r w:rsidRPr="001426C4">
              <w:rPr>
                <w:bCs/>
                <w:sz w:val="24"/>
                <w:szCs w:val="24"/>
              </w:rPr>
              <w:t xml:space="preserve">  ir UAB „Dzūkijos statyba“, kuri taip pat pasitelkė penkis subrangovus: UAB „Patvanka“, UAB ,,Automatinių sistemų servisas“, AB „Montuotojas“ montavimo forma Alytuje, UAB „</w:t>
            </w:r>
            <w:proofErr w:type="spellStart"/>
            <w:r w:rsidRPr="001426C4">
              <w:rPr>
                <w:bCs/>
                <w:sz w:val="24"/>
                <w:szCs w:val="24"/>
              </w:rPr>
              <w:t>Vaidva</w:t>
            </w:r>
            <w:proofErr w:type="spellEnd"/>
            <w:r w:rsidRPr="001426C4">
              <w:rPr>
                <w:bCs/>
                <w:sz w:val="24"/>
                <w:szCs w:val="24"/>
              </w:rPr>
              <w:t>“ ir UAB „</w:t>
            </w:r>
            <w:proofErr w:type="spellStart"/>
            <w:r w:rsidRPr="001426C4">
              <w:rPr>
                <w:bCs/>
                <w:sz w:val="24"/>
                <w:szCs w:val="24"/>
              </w:rPr>
              <w:t>Helanas</w:t>
            </w:r>
            <w:proofErr w:type="spellEnd"/>
            <w:r w:rsidRPr="001426C4">
              <w:rPr>
                <w:bCs/>
                <w:sz w:val="24"/>
                <w:szCs w:val="24"/>
              </w:rPr>
              <w:t xml:space="preserve">“. </w:t>
            </w:r>
          </w:p>
          <w:p w14:paraId="7471F110" w14:textId="77777777" w:rsidR="00A0601A" w:rsidRPr="001426C4" w:rsidRDefault="00A0601A" w:rsidP="00F45452">
            <w:pPr>
              <w:ind w:firstLine="680"/>
              <w:jc w:val="both"/>
              <w:rPr>
                <w:bCs/>
                <w:sz w:val="24"/>
                <w:szCs w:val="24"/>
              </w:rPr>
            </w:pPr>
            <w:r w:rsidRPr="001426C4">
              <w:rPr>
                <w:bCs/>
                <w:sz w:val="24"/>
                <w:szCs w:val="24"/>
              </w:rPr>
              <w:t>Pažymėtina, kad tiekėjai Pirkime dalyvavo aktyviai, t. y. Perkančiajam subjektui buvo pateikti šeši paklausimai</w:t>
            </w:r>
            <w:r w:rsidRPr="001426C4">
              <w:rPr>
                <w:bCs/>
                <w:sz w:val="24"/>
                <w:szCs w:val="24"/>
                <w:vertAlign w:val="superscript"/>
              </w:rPr>
              <w:footnoteReference w:id="10"/>
            </w:r>
            <w:r w:rsidRPr="001426C4">
              <w:rPr>
                <w:bCs/>
                <w:sz w:val="24"/>
                <w:szCs w:val="24"/>
              </w:rPr>
              <w:t>, dvi pretenzijos</w:t>
            </w:r>
            <w:r w:rsidRPr="001426C4">
              <w:rPr>
                <w:bCs/>
                <w:sz w:val="24"/>
                <w:szCs w:val="24"/>
                <w:vertAlign w:val="superscript"/>
              </w:rPr>
              <w:footnoteReference w:id="11"/>
            </w:r>
            <w:r w:rsidRPr="001426C4">
              <w:rPr>
                <w:bCs/>
                <w:sz w:val="24"/>
                <w:szCs w:val="24"/>
              </w:rPr>
              <w:t xml:space="preserve"> bei vienas ieškinys</w:t>
            </w:r>
            <w:r w:rsidRPr="001426C4">
              <w:rPr>
                <w:bCs/>
                <w:sz w:val="24"/>
                <w:szCs w:val="24"/>
                <w:vertAlign w:val="superscript"/>
              </w:rPr>
              <w:footnoteReference w:id="12"/>
            </w:r>
            <w:r w:rsidRPr="001426C4">
              <w:rPr>
                <w:bCs/>
                <w:sz w:val="24"/>
                <w:szCs w:val="24"/>
              </w:rPr>
              <w:t>. Atkreiptinas dėmesys į tai, kad tiekėjai teikė paklausimus (ginčijo) Pirkimo sąlygų reikalavimus, tačiau dėl Pirkimo sąlygų 7.1 papunktyje nustatyto reikalavimo</w:t>
            </w:r>
            <w:r w:rsidRPr="001426C4">
              <w:rPr>
                <w:bCs/>
                <w:sz w:val="24"/>
                <w:szCs w:val="24"/>
                <w:vertAlign w:val="superscript"/>
              </w:rPr>
              <w:footnoteReference w:id="13"/>
            </w:r>
            <w:r w:rsidRPr="001426C4">
              <w:rPr>
                <w:bCs/>
                <w:sz w:val="24"/>
                <w:szCs w:val="24"/>
              </w:rPr>
              <w:t xml:space="preserve"> (toliau – Reikalavimas) nebuvo nei paklausimų, nei pretenzijų. Taip pat, pastebėtina, kad Reikalavimas nebuvo ir vėliau Perkančiajam subjektui pateikto ieškinio</w:t>
            </w:r>
            <w:r w:rsidRPr="001426C4">
              <w:rPr>
                <w:bCs/>
                <w:sz w:val="24"/>
                <w:szCs w:val="24"/>
                <w:vertAlign w:val="superscript"/>
              </w:rPr>
              <w:footnoteReference w:id="14"/>
            </w:r>
            <w:r w:rsidRPr="001426C4">
              <w:rPr>
                <w:bCs/>
                <w:sz w:val="24"/>
                <w:szCs w:val="24"/>
              </w:rPr>
              <w:t xml:space="preserve"> dalyku.</w:t>
            </w:r>
          </w:p>
          <w:p w14:paraId="5239E17B" w14:textId="4ED63248" w:rsidR="00A0601A" w:rsidRDefault="00A0601A" w:rsidP="00F45452">
            <w:pPr>
              <w:ind w:firstLine="680"/>
              <w:jc w:val="both"/>
              <w:rPr>
                <w:sz w:val="24"/>
                <w:szCs w:val="24"/>
              </w:rPr>
            </w:pPr>
            <w:r w:rsidRPr="001426C4">
              <w:rPr>
                <w:bCs/>
                <w:sz w:val="24"/>
                <w:szCs w:val="24"/>
              </w:rPr>
              <w:t xml:space="preserve">Šių aplinkybių visuma </w:t>
            </w:r>
            <w:r>
              <w:rPr>
                <w:bCs/>
                <w:sz w:val="24"/>
                <w:szCs w:val="24"/>
              </w:rPr>
              <w:t>bei Perkančiojo subjekto pateikti papildomi paaiškinimai</w:t>
            </w:r>
            <w:r>
              <w:rPr>
                <w:rStyle w:val="FootnoteReference"/>
                <w:bCs/>
                <w:sz w:val="24"/>
                <w:szCs w:val="24"/>
              </w:rPr>
              <w:footnoteReference w:id="15"/>
            </w:r>
            <w:r>
              <w:rPr>
                <w:bCs/>
                <w:sz w:val="24"/>
                <w:szCs w:val="24"/>
              </w:rPr>
              <w:t xml:space="preserve"> </w:t>
            </w:r>
            <w:r w:rsidRPr="001426C4">
              <w:rPr>
                <w:bCs/>
                <w:sz w:val="24"/>
                <w:szCs w:val="24"/>
              </w:rPr>
              <w:t>leidžia daryti išvadą, kad tiekėjai, kurie buvo nurodyti ūkio subjektų grupių pasiūlymuose kaip subrangovai: UAB „</w:t>
            </w:r>
            <w:proofErr w:type="spellStart"/>
            <w:r w:rsidRPr="001426C4">
              <w:rPr>
                <w:bCs/>
                <w:sz w:val="24"/>
                <w:szCs w:val="24"/>
              </w:rPr>
              <w:t>Versina</w:t>
            </w:r>
            <w:proofErr w:type="spellEnd"/>
            <w:r w:rsidRPr="001426C4">
              <w:rPr>
                <w:bCs/>
                <w:sz w:val="24"/>
                <w:szCs w:val="24"/>
              </w:rPr>
              <w:t>“, UAB „</w:t>
            </w:r>
            <w:proofErr w:type="spellStart"/>
            <w:r w:rsidRPr="001426C4">
              <w:rPr>
                <w:bCs/>
                <w:sz w:val="24"/>
                <w:szCs w:val="24"/>
              </w:rPr>
              <w:t>Evikta</w:t>
            </w:r>
            <w:proofErr w:type="spellEnd"/>
            <w:r w:rsidRPr="001426C4">
              <w:rPr>
                <w:bCs/>
                <w:sz w:val="24"/>
                <w:szCs w:val="24"/>
              </w:rPr>
              <w:t>“, UAB „Automatinių sistemų servisas“ ir UAB „MONTUOTOJAS“, šio konkretaus Pirkimo atveju, neketino dalyvauti Pirkime savarankiškai arba kaip ūkio subjektų nariai, kas reiškia, kad Reikalavimo nustatymas šiame konkrečiame pirkime nesukėlė neigiamų pasekmių, t. y. vien Reikalavimo nebuvimas nebūtų pakeitęs Pirkimo rezultato</w:t>
            </w:r>
            <w:r w:rsidR="008924FF">
              <w:rPr>
                <w:bCs/>
                <w:sz w:val="24"/>
                <w:szCs w:val="24"/>
              </w:rPr>
              <w:t>.</w:t>
            </w:r>
          </w:p>
          <w:p w14:paraId="118C1077" w14:textId="77777777" w:rsidR="00A0601A" w:rsidRPr="000C3D19" w:rsidRDefault="00A0601A" w:rsidP="00F45452">
            <w:pPr>
              <w:ind w:firstLine="680"/>
              <w:jc w:val="both"/>
              <w:rPr>
                <w:b/>
                <w:sz w:val="24"/>
                <w:szCs w:val="24"/>
                <w:lang w:eastAsia="lt-LT"/>
              </w:rPr>
            </w:pPr>
            <w:r w:rsidRPr="000C3D19">
              <w:rPr>
                <w:sz w:val="24"/>
                <w:szCs w:val="24"/>
              </w:rPr>
              <w:t xml:space="preserve">Atsižvelgiant į pirmiau išdėstytą, Tarnyba konstatuoja, kad Perkantysis subjektas, nustatydamas Reikalavimą pažeidė Įstatymo 48 straipsnio 4 dalies bei 62 straipsnio 1 dalies nuostatas, tačiau šie pažeidimai vertintini kaip formalaus pobūdžio, kadangi Reikalavimo nebuvimas nebūtų lėmęs kitokių Pirkimo rezultatų.      </w:t>
            </w:r>
          </w:p>
        </w:tc>
      </w:tr>
    </w:tbl>
    <w:p w14:paraId="560F67FA" w14:textId="4E90A499" w:rsidR="00935A5A" w:rsidRDefault="00935A5A" w:rsidP="008924FF">
      <w:pPr>
        <w:jc w:val="both"/>
        <w:rPr>
          <w:rFonts w:eastAsia="Calibri"/>
          <w:bCs/>
          <w:sz w:val="23"/>
          <w:szCs w:val="23"/>
        </w:rPr>
      </w:pPr>
    </w:p>
    <w:p w14:paraId="1C1A0699" w14:textId="613FE09E" w:rsidR="008924FF" w:rsidRDefault="0050703E" w:rsidP="0050703E">
      <w:pPr>
        <w:ind w:firstLine="567"/>
        <w:jc w:val="both"/>
        <w:rPr>
          <w:rFonts w:eastAsia="Calibri"/>
          <w:bCs/>
          <w:i/>
          <w:iCs/>
          <w:sz w:val="23"/>
          <w:szCs w:val="23"/>
        </w:rPr>
      </w:pPr>
      <w:r w:rsidRPr="0050703E">
        <w:rPr>
          <w:rFonts w:eastAsia="Calibri"/>
          <w:bCs/>
          <w:i/>
          <w:iCs/>
          <w:sz w:val="23"/>
          <w:szCs w:val="23"/>
        </w:rPr>
        <w:t>Dėl Išvados II</w:t>
      </w:r>
      <w:r>
        <w:rPr>
          <w:rFonts w:eastAsia="Calibri"/>
          <w:bCs/>
          <w:i/>
          <w:iCs/>
          <w:sz w:val="23"/>
          <w:szCs w:val="23"/>
        </w:rPr>
        <w:t>I</w:t>
      </w:r>
      <w:r w:rsidRPr="0050703E">
        <w:rPr>
          <w:rFonts w:eastAsia="Calibri"/>
          <w:bCs/>
          <w:i/>
          <w:iCs/>
          <w:sz w:val="23"/>
          <w:szCs w:val="23"/>
        </w:rPr>
        <w:t xml:space="preserve"> dalyje nustatytų pažeidimų</w:t>
      </w:r>
      <w:r w:rsidR="00A0601A">
        <w:rPr>
          <w:rFonts w:eastAsia="Calibri"/>
          <w:bCs/>
          <w:i/>
          <w:iCs/>
          <w:sz w:val="23"/>
          <w:szCs w:val="23"/>
        </w:rPr>
        <w:t>:</w:t>
      </w:r>
    </w:p>
    <w:p w14:paraId="085DE7A0" w14:textId="04CB3B96" w:rsidR="00216D08" w:rsidRDefault="00216D08" w:rsidP="0050703E">
      <w:pPr>
        <w:ind w:firstLine="567"/>
        <w:jc w:val="both"/>
        <w:rPr>
          <w:rFonts w:eastAsia="Calibri"/>
          <w:bCs/>
          <w:sz w:val="23"/>
          <w:szCs w:val="23"/>
        </w:rPr>
      </w:pPr>
      <w:r w:rsidRPr="00216D08">
        <w:rPr>
          <w:rFonts w:eastAsia="Calibri"/>
          <w:bCs/>
          <w:sz w:val="23"/>
          <w:szCs w:val="23"/>
        </w:rPr>
        <w:t xml:space="preserve">Tarnyba Išvadoje konstatavo Įstatymo </w:t>
      </w:r>
      <w:r>
        <w:rPr>
          <w:rFonts w:eastAsia="Calibri"/>
          <w:bCs/>
          <w:sz w:val="23"/>
          <w:szCs w:val="23"/>
        </w:rPr>
        <w:t>29</w:t>
      </w:r>
      <w:r w:rsidRPr="00216D08">
        <w:rPr>
          <w:rFonts w:eastAsia="Calibri"/>
          <w:bCs/>
          <w:sz w:val="23"/>
          <w:szCs w:val="23"/>
        </w:rPr>
        <w:t xml:space="preserve"> straipsnio </w:t>
      </w:r>
      <w:r>
        <w:rPr>
          <w:rFonts w:eastAsia="Calibri"/>
          <w:bCs/>
          <w:sz w:val="23"/>
          <w:szCs w:val="23"/>
        </w:rPr>
        <w:t xml:space="preserve">1 </w:t>
      </w:r>
      <w:r w:rsidRPr="00216D08">
        <w:rPr>
          <w:rFonts w:eastAsia="Calibri"/>
          <w:bCs/>
          <w:sz w:val="23"/>
          <w:szCs w:val="23"/>
        </w:rPr>
        <w:t xml:space="preserve">dalies </w:t>
      </w:r>
      <w:r>
        <w:rPr>
          <w:rFonts w:eastAsia="Calibri"/>
          <w:bCs/>
          <w:sz w:val="23"/>
          <w:szCs w:val="23"/>
        </w:rPr>
        <w:t xml:space="preserve">ir </w:t>
      </w:r>
      <w:r w:rsidRPr="00216D08">
        <w:rPr>
          <w:rFonts w:eastAsia="Calibri"/>
          <w:bCs/>
          <w:sz w:val="23"/>
          <w:szCs w:val="23"/>
        </w:rPr>
        <w:t>9</w:t>
      </w:r>
      <w:r>
        <w:rPr>
          <w:rFonts w:eastAsia="Calibri"/>
          <w:bCs/>
          <w:sz w:val="23"/>
          <w:szCs w:val="23"/>
        </w:rPr>
        <w:t>4</w:t>
      </w:r>
      <w:r w:rsidRPr="00216D08">
        <w:rPr>
          <w:rFonts w:eastAsia="Calibri"/>
          <w:bCs/>
          <w:sz w:val="23"/>
          <w:szCs w:val="23"/>
        </w:rPr>
        <w:t xml:space="preserve"> straipsnio </w:t>
      </w:r>
      <w:r>
        <w:rPr>
          <w:rFonts w:eastAsia="Calibri"/>
          <w:bCs/>
          <w:sz w:val="23"/>
          <w:szCs w:val="23"/>
        </w:rPr>
        <w:t>9</w:t>
      </w:r>
      <w:r w:rsidRPr="00216D08">
        <w:rPr>
          <w:rFonts w:eastAsia="Calibri"/>
          <w:bCs/>
          <w:sz w:val="23"/>
          <w:szCs w:val="23"/>
        </w:rPr>
        <w:t xml:space="preserve"> dal</w:t>
      </w:r>
      <w:r>
        <w:rPr>
          <w:rFonts w:eastAsia="Calibri"/>
          <w:bCs/>
          <w:sz w:val="23"/>
          <w:szCs w:val="23"/>
        </w:rPr>
        <w:t xml:space="preserve">ies </w:t>
      </w:r>
      <w:r w:rsidRPr="00216D08">
        <w:rPr>
          <w:rFonts w:eastAsia="Calibri"/>
          <w:bCs/>
          <w:sz w:val="23"/>
          <w:szCs w:val="23"/>
        </w:rPr>
        <w:t>pažeidimus.</w:t>
      </w:r>
    </w:p>
    <w:p w14:paraId="1C514B9E" w14:textId="07E15D60" w:rsidR="00C65F38" w:rsidRDefault="00C65F38" w:rsidP="0050703E">
      <w:pPr>
        <w:ind w:firstLine="567"/>
        <w:jc w:val="both"/>
        <w:rPr>
          <w:rFonts w:eastAsia="Calibri"/>
          <w:bCs/>
          <w:sz w:val="23"/>
          <w:szCs w:val="23"/>
        </w:rPr>
      </w:pPr>
      <w:r w:rsidRPr="007030F4">
        <w:rPr>
          <w:rFonts w:eastAsia="Calibri"/>
          <w:bCs/>
          <w:sz w:val="23"/>
          <w:szCs w:val="23"/>
        </w:rPr>
        <w:t xml:space="preserve">Perkantysis subjektas </w:t>
      </w:r>
      <w:r w:rsidR="007030F4">
        <w:rPr>
          <w:rFonts w:eastAsia="Calibri"/>
          <w:bCs/>
          <w:sz w:val="23"/>
          <w:szCs w:val="23"/>
        </w:rPr>
        <w:t>pateikė infor</w:t>
      </w:r>
      <w:r w:rsidR="00111646">
        <w:rPr>
          <w:rFonts w:eastAsia="Calibri"/>
          <w:bCs/>
          <w:sz w:val="23"/>
          <w:szCs w:val="23"/>
        </w:rPr>
        <w:t>maciją</w:t>
      </w:r>
      <w:r w:rsidR="00111646">
        <w:rPr>
          <w:rStyle w:val="FootnoteReference"/>
          <w:rFonts w:eastAsia="Calibri"/>
          <w:bCs/>
          <w:sz w:val="23"/>
          <w:szCs w:val="23"/>
        </w:rPr>
        <w:footnoteReference w:id="16"/>
      </w:r>
      <w:r w:rsidR="00111646">
        <w:rPr>
          <w:rFonts w:eastAsia="Calibri"/>
          <w:bCs/>
          <w:sz w:val="23"/>
          <w:szCs w:val="23"/>
        </w:rPr>
        <w:t>, kad Pirkimo sutartis CVP IS paviešinta laiku. Atsižvelgiant į tai, Tarnyba  Išvado</w:t>
      </w:r>
      <w:r w:rsidR="00A0601A">
        <w:rPr>
          <w:rFonts w:eastAsia="Calibri"/>
          <w:bCs/>
          <w:sz w:val="23"/>
          <w:szCs w:val="23"/>
        </w:rPr>
        <w:t>s III dalį išdėsto taip:</w:t>
      </w:r>
    </w:p>
    <w:p w14:paraId="6BC7D54F" w14:textId="77777777" w:rsidR="00330BA6" w:rsidRDefault="00330BA6" w:rsidP="0050703E">
      <w:pPr>
        <w:ind w:firstLine="567"/>
        <w:jc w:val="both"/>
        <w:rPr>
          <w:rFonts w:eastAsia="Calibri"/>
          <w:bCs/>
          <w:sz w:val="23"/>
          <w:szCs w:val="23"/>
        </w:rPr>
      </w:pPr>
    </w:p>
    <w:p w14:paraId="03D95835" w14:textId="3ADAF870" w:rsidR="00A0601A" w:rsidRPr="000C3D19" w:rsidRDefault="00A0601A" w:rsidP="00A0601A">
      <w:pPr>
        <w:jc w:val="center"/>
        <w:rPr>
          <w:b/>
          <w:sz w:val="24"/>
          <w:szCs w:val="24"/>
          <w:lang w:eastAsia="lt-LT"/>
        </w:rPr>
      </w:pPr>
      <w:r w:rsidRPr="000C3D19">
        <w:rPr>
          <w:b/>
          <w:sz w:val="24"/>
          <w:szCs w:val="24"/>
          <w:lang w:eastAsia="lt-LT"/>
        </w:rPr>
        <w:t>III dalis. Kiti nustatyti pažeidimai</w:t>
      </w:r>
    </w:p>
    <w:p w14:paraId="44198BB9" w14:textId="77777777" w:rsidR="00A0601A" w:rsidRPr="000C3D19" w:rsidRDefault="00A0601A" w:rsidP="00A0601A">
      <w:pPr>
        <w:jc w:val="center"/>
        <w:rPr>
          <w:b/>
          <w:sz w:val="24"/>
          <w:szCs w:val="24"/>
          <w:lang w:eastAsia="lt-LT"/>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10064"/>
      </w:tblGrid>
      <w:tr w:rsidR="00A0601A" w:rsidRPr="000C3D19" w14:paraId="3295453A" w14:textId="77777777" w:rsidTr="00BC3B9C">
        <w:tc>
          <w:tcPr>
            <w:tcW w:w="421" w:type="dxa"/>
            <w:tcBorders>
              <w:top w:val="single" w:sz="4" w:space="0" w:color="auto"/>
              <w:left w:val="single" w:sz="4" w:space="0" w:color="auto"/>
              <w:bottom w:val="single" w:sz="4" w:space="0" w:color="auto"/>
              <w:right w:val="single" w:sz="4" w:space="0" w:color="auto"/>
            </w:tcBorders>
            <w:shd w:val="clear" w:color="auto" w:fill="auto"/>
          </w:tcPr>
          <w:p w14:paraId="231200F7" w14:textId="77777777" w:rsidR="00A0601A" w:rsidRPr="000C3D19" w:rsidRDefault="00A0601A" w:rsidP="00BC3B9C">
            <w:pPr>
              <w:rPr>
                <w:bCs/>
                <w:sz w:val="24"/>
                <w:szCs w:val="24"/>
                <w:lang w:eastAsia="lt-LT"/>
              </w:rPr>
            </w:pPr>
            <w:r w:rsidRPr="000C3D19">
              <w:rPr>
                <w:bCs/>
                <w:sz w:val="24"/>
                <w:szCs w:val="24"/>
                <w:lang w:eastAsia="lt-LT"/>
              </w:rPr>
              <w:t>1.</w:t>
            </w:r>
          </w:p>
        </w:tc>
        <w:tc>
          <w:tcPr>
            <w:tcW w:w="10064" w:type="dxa"/>
            <w:tcBorders>
              <w:top w:val="single" w:sz="4" w:space="0" w:color="auto"/>
              <w:left w:val="single" w:sz="4" w:space="0" w:color="auto"/>
              <w:bottom w:val="single" w:sz="4" w:space="0" w:color="auto"/>
              <w:right w:val="single" w:sz="4" w:space="0" w:color="auto"/>
            </w:tcBorders>
            <w:shd w:val="clear" w:color="auto" w:fill="auto"/>
          </w:tcPr>
          <w:p w14:paraId="04BBC585" w14:textId="77777777" w:rsidR="00A0601A" w:rsidRPr="000C3D19" w:rsidRDefault="00A0601A" w:rsidP="00BC3B9C">
            <w:pPr>
              <w:rPr>
                <w:bCs/>
                <w:iCs/>
                <w:sz w:val="24"/>
                <w:szCs w:val="24"/>
                <w:lang w:eastAsia="lt-LT"/>
              </w:rPr>
            </w:pPr>
          </w:p>
        </w:tc>
      </w:tr>
      <w:tr w:rsidR="00A0601A" w:rsidRPr="000C3D19" w14:paraId="07980E5E" w14:textId="77777777" w:rsidTr="00BC3B9C">
        <w:tblPrEx>
          <w:tblCellMar>
            <w:left w:w="108" w:type="dxa"/>
            <w:right w:w="108" w:type="dxa"/>
          </w:tblCellMar>
        </w:tblPrEx>
        <w:tc>
          <w:tcPr>
            <w:tcW w:w="104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8D879B" w14:textId="77777777" w:rsidR="00A0601A" w:rsidRPr="000C3D19" w:rsidRDefault="00A0601A" w:rsidP="00BC3B9C">
            <w:pPr>
              <w:jc w:val="both"/>
              <w:rPr>
                <w:bCs/>
                <w:sz w:val="24"/>
                <w:szCs w:val="24"/>
                <w:lang w:eastAsia="lt-LT"/>
              </w:rPr>
            </w:pPr>
            <w:r>
              <w:rPr>
                <w:bCs/>
                <w:sz w:val="24"/>
                <w:szCs w:val="24"/>
                <w:lang w:eastAsia="lt-LT"/>
              </w:rPr>
              <w:t>-</w:t>
            </w:r>
          </w:p>
        </w:tc>
      </w:tr>
    </w:tbl>
    <w:p w14:paraId="6F6BE371" w14:textId="0338F350" w:rsidR="00A0601A" w:rsidRPr="008924FF" w:rsidRDefault="00A0601A" w:rsidP="008924FF">
      <w:pPr>
        <w:rPr>
          <w:bCs/>
          <w:sz w:val="24"/>
          <w:szCs w:val="24"/>
          <w:lang w:eastAsia="lt-LT"/>
        </w:rPr>
      </w:pPr>
    </w:p>
    <w:p w14:paraId="1433D67D" w14:textId="59A692AE" w:rsidR="000C3D19" w:rsidRPr="008924FF" w:rsidRDefault="00A0601A" w:rsidP="00E64890">
      <w:pPr>
        <w:ind w:firstLine="567"/>
        <w:jc w:val="both"/>
        <w:rPr>
          <w:rFonts w:eastAsia="Calibri"/>
          <w:bCs/>
          <w:i/>
          <w:iCs/>
          <w:sz w:val="23"/>
          <w:szCs w:val="23"/>
        </w:rPr>
      </w:pPr>
      <w:r w:rsidRPr="008924FF">
        <w:rPr>
          <w:rFonts w:eastAsia="Calibri"/>
          <w:bCs/>
          <w:i/>
          <w:iCs/>
          <w:sz w:val="23"/>
          <w:szCs w:val="23"/>
        </w:rPr>
        <w:t xml:space="preserve">Dėl Išvados </w:t>
      </w:r>
      <w:r w:rsidR="000C3D19" w:rsidRPr="008924FF">
        <w:rPr>
          <w:rFonts w:eastAsia="Calibri"/>
          <w:bCs/>
          <w:i/>
          <w:iCs/>
          <w:sz w:val="23"/>
          <w:szCs w:val="23"/>
        </w:rPr>
        <w:t>IV dal</w:t>
      </w:r>
      <w:r w:rsidRPr="008924FF">
        <w:rPr>
          <w:rFonts w:eastAsia="Calibri"/>
          <w:bCs/>
          <w:i/>
          <w:iCs/>
          <w:sz w:val="23"/>
          <w:szCs w:val="23"/>
        </w:rPr>
        <w:t>ies pakeitimo</w:t>
      </w:r>
      <w:r w:rsidR="000C3D19" w:rsidRPr="008924FF">
        <w:rPr>
          <w:rFonts w:eastAsia="Calibri"/>
          <w:bCs/>
          <w:i/>
          <w:iCs/>
          <w:sz w:val="23"/>
          <w:szCs w:val="23"/>
        </w:rPr>
        <w:t>:</w:t>
      </w:r>
    </w:p>
    <w:p w14:paraId="6875A57B" w14:textId="6C4F22B2" w:rsidR="0050703E" w:rsidRDefault="00A0601A" w:rsidP="00E64890">
      <w:pPr>
        <w:ind w:firstLine="567"/>
        <w:jc w:val="both"/>
        <w:rPr>
          <w:rFonts w:eastAsia="Calibri"/>
          <w:bCs/>
          <w:sz w:val="23"/>
          <w:szCs w:val="23"/>
        </w:rPr>
      </w:pPr>
      <w:r>
        <w:rPr>
          <w:rFonts w:eastAsia="Calibri"/>
          <w:bCs/>
          <w:sz w:val="23"/>
          <w:szCs w:val="23"/>
        </w:rPr>
        <w:t>Atsižvelgiant į Išvados II ir III dalių pakeitimus, Tarnyba pakeičia Išvados IV dalį ir ją išdėsto taip:</w:t>
      </w:r>
    </w:p>
    <w:p w14:paraId="32F2EF31" w14:textId="77777777" w:rsidR="00330BA6" w:rsidRDefault="00330BA6" w:rsidP="00E64890">
      <w:pPr>
        <w:ind w:firstLine="567"/>
        <w:jc w:val="both"/>
        <w:rPr>
          <w:rFonts w:eastAsia="Calibri"/>
          <w:bCs/>
          <w:sz w:val="23"/>
          <w:szCs w:val="23"/>
        </w:rPr>
      </w:pPr>
    </w:p>
    <w:p w14:paraId="1748BE0D" w14:textId="7D79B940" w:rsidR="00A0601A" w:rsidRPr="000C3D19" w:rsidRDefault="00A0601A" w:rsidP="00A0601A">
      <w:pPr>
        <w:jc w:val="center"/>
        <w:rPr>
          <w:b/>
          <w:sz w:val="24"/>
          <w:szCs w:val="24"/>
          <w:lang w:eastAsia="lt-LT"/>
        </w:rPr>
      </w:pPr>
      <w:r w:rsidRPr="000C3D19">
        <w:rPr>
          <w:b/>
          <w:sz w:val="24"/>
          <w:szCs w:val="24"/>
          <w:lang w:eastAsia="lt-LT"/>
        </w:rPr>
        <w:lastRenderedPageBreak/>
        <w:t>IV dalis. Sprendimas</w:t>
      </w:r>
    </w:p>
    <w:p w14:paraId="5CAFABC0" w14:textId="77777777" w:rsidR="00A0601A" w:rsidRPr="000C3D19" w:rsidRDefault="00A0601A" w:rsidP="00A0601A">
      <w:pPr>
        <w:jc w:val="center"/>
        <w:rPr>
          <w:b/>
          <w:sz w:val="24"/>
          <w:szCs w:val="24"/>
          <w:lang w:eastAsia="lt-LT"/>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A0601A" w:rsidRPr="000C3D19" w14:paraId="41999DA9" w14:textId="77777777" w:rsidTr="00C8728C">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14:paraId="330428AF" w14:textId="2EA943A6" w:rsidR="00A0601A" w:rsidRPr="000C3D19" w:rsidRDefault="00A0601A" w:rsidP="00466ECC">
            <w:pPr>
              <w:ind w:right="113" w:firstLine="680"/>
              <w:jc w:val="both"/>
              <w:rPr>
                <w:sz w:val="23"/>
                <w:szCs w:val="23"/>
              </w:rPr>
            </w:pPr>
            <w:r w:rsidRPr="000C3D19">
              <w:rPr>
                <w:sz w:val="24"/>
                <w:szCs w:val="24"/>
              </w:rPr>
              <w:t>Tarnyba sprendžia, kad Perkantysis subjektas pažeidė Įstatymo 48 straipsnio 4 dal</w:t>
            </w:r>
            <w:r>
              <w:rPr>
                <w:sz w:val="24"/>
                <w:szCs w:val="24"/>
              </w:rPr>
              <w:t>į</w:t>
            </w:r>
            <w:r w:rsidRPr="000C3D19">
              <w:rPr>
                <w:sz w:val="24"/>
                <w:szCs w:val="24"/>
              </w:rPr>
              <w:t xml:space="preserve"> bei 62 straipsnio 1 dal</w:t>
            </w:r>
            <w:r>
              <w:rPr>
                <w:sz w:val="24"/>
                <w:szCs w:val="24"/>
              </w:rPr>
              <w:t>į</w:t>
            </w:r>
            <w:r w:rsidRPr="000C3D19">
              <w:rPr>
                <w:sz w:val="24"/>
                <w:szCs w:val="24"/>
              </w:rPr>
              <w:t xml:space="preserve">, tačiau, atsižvelgdama į </w:t>
            </w:r>
            <w:r w:rsidR="0031675F">
              <w:rPr>
                <w:sz w:val="24"/>
                <w:szCs w:val="24"/>
              </w:rPr>
              <w:t>Išvados II dalyje</w:t>
            </w:r>
            <w:r w:rsidRPr="000C3D19">
              <w:rPr>
                <w:sz w:val="24"/>
                <w:szCs w:val="24"/>
              </w:rPr>
              <w:t xml:space="preserve"> nurodytas aplinkybes ir argumentus, pažeidimus laiko formaliais</w:t>
            </w:r>
            <w:r w:rsidR="0031675F">
              <w:rPr>
                <w:sz w:val="24"/>
                <w:szCs w:val="24"/>
              </w:rPr>
              <w:t xml:space="preserve"> bei atsižvelgdama į APVA pateiktą informaciją </w:t>
            </w:r>
            <w:r w:rsidR="0031675F" w:rsidRPr="0031675F">
              <w:rPr>
                <w:sz w:val="24"/>
                <w:szCs w:val="24"/>
              </w:rPr>
              <w:t xml:space="preserve">apie </w:t>
            </w:r>
            <w:r w:rsidR="0031675F">
              <w:rPr>
                <w:sz w:val="24"/>
                <w:szCs w:val="24"/>
              </w:rPr>
              <w:t xml:space="preserve">tai, kad </w:t>
            </w:r>
            <w:r w:rsidR="0031675F" w:rsidRPr="0031675F">
              <w:rPr>
                <w:sz w:val="24"/>
                <w:szCs w:val="24"/>
              </w:rPr>
              <w:t>90 proc. Pirkimo objektu apibrėžtų darbų yra atlikti</w:t>
            </w:r>
            <w:r w:rsidR="00466ECC">
              <w:rPr>
                <w:rStyle w:val="FootnoteReference"/>
                <w:sz w:val="24"/>
                <w:szCs w:val="24"/>
              </w:rPr>
              <w:footnoteReference w:id="17"/>
            </w:r>
            <w:r w:rsidR="0031675F">
              <w:rPr>
                <w:sz w:val="24"/>
                <w:szCs w:val="24"/>
              </w:rPr>
              <w:t>, ir vadovaudamasi teisingumo ir protingumo kriterijais,</w:t>
            </w:r>
            <w:r w:rsidR="0031675F" w:rsidRPr="0031675F">
              <w:rPr>
                <w:sz w:val="24"/>
                <w:szCs w:val="24"/>
              </w:rPr>
              <w:t xml:space="preserve"> </w:t>
            </w:r>
            <w:r w:rsidR="0031675F">
              <w:rPr>
                <w:sz w:val="24"/>
                <w:szCs w:val="24"/>
              </w:rPr>
              <w:t>neteikia rekomendacijos dėl</w:t>
            </w:r>
            <w:r w:rsidRPr="000C3D19">
              <w:rPr>
                <w:sz w:val="24"/>
                <w:szCs w:val="24"/>
              </w:rPr>
              <w:t xml:space="preserve"> Pirkimo sutart</w:t>
            </w:r>
            <w:r w:rsidR="0031675F">
              <w:rPr>
                <w:sz w:val="24"/>
                <w:szCs w:val="24"/>
              </w:rPr>
              <w:t>ies nutraukimo</w:t>
            </w:r>
            <w:r>
              <w:rPr>
                <w:sz w:val="24"/>
                <w:szCs w:val="24"/>
              </w:rPr>
              <w:t>.</w:t>
            </w:r>
          </w:p>
        </w:tc>
      </w:tr>
    </w:tbl>
    <w:p w14:paraId="0070F68D" w14:textId="3D423F4D" w:rsidR="00A0601A" w:rsidRPr="00E64890" w:rsidRDefault="00A0601A" w:rsidP="00E64890">
      <w:pPr>
        <w:ind w:firstLine="567"/>
        <w:jc w:val="both"/>
        <w:rPr>
          <w:rFonts w:eastAsia="Calibri"/>
          <w:bCs/>
          <w:sz w:val="23"/>
          <w:szCs w:val="23"/>
        </w:rPr>
      </w:pPr>
    </w:p>
    <w:p w14:paraId="5158933F" w14:textId="77777777" w:rsidR="000C3D19" w:rsidRPr="000C3D19" w:rsidRDefault="000C3D19" w:rsidP="000C3D19">
      <w:pPr>
        <w:jc w:val="center"/>
        <w:rPr>
          <w:b/>
          <w:sz w:val="24"/>
          <w:szCs w:val="24"/>
          <w:lang w:eastAsia="lt-LT"/>
        </w:rPr>
      </w:pPr>
    </w:p>
    <w:p w14:paraId="62F99C45" w14:textId="1CECF7E2" w:rsidR="004772C3" w:rsidRPr="00943AC8" w:rsidRDefault="004772C3" w:rsidP="00F87BDE">
      <w:pPr>
        <w:rPr>
          <w:sz w:val="24"/>
          <w:szCs w:val="24"/>
          <w:lang w:eastAsia="lt-LT"/>
        </w:rPr>
      </w:pPr>
    </w:p>
    <w:p w14:paraId="1A08301A" w14:textId="2A574BBB" w:rsidR="001E3FA7" w:rsidRPr="001E3FA7" w:rsidRDefault="001E3FA7" w:rsidP="001E3FA7">
      <w:pPr>
        <w:rPr>
          <w:sz w:val="24"/>
          <w:szCs w:val="24"/>
        </w:rPr>
      </w:pPr>
      <w:r w:rsidRPr="001E3FA7">
        <w:rPr>
          <w:sz w:val="24"/>
          <w:szCs w:val="24"/>
        </w:rPr>
        <w:t>Direktori</w:t>
      </w:r>
      <w:r w:rsidR="009E3DCC">
        <w:rPr>
          <w:sz w:val="24"/>
          <w:szCs w:val="24"/>
        </w:rPr>
        <w:t xml:space="preserve">us                                                                                                                  </w:t>
      </w:r>
      <w:r w:rsidR="00F316DF">
        <w:rPr>
          <w:sz w:val="24"/>
          <w:szCs w:val="24"/>
        </w:rPr>
        <w:t xml:space="preserve">              </w:t>
      </w:r>
      <w:r w:rsidR="009E3DCC">
        <w:rPr>
          <w:sz w:val="24"/>
          <w:szCs w:val="24"/>
        </w:rPr>
        <w:t>Darius Vedrickas</w:t>
      </w:r>
    </w:p>
    <w:p w14:paraId="2AFC6CA3" w14:textId="5702EAC3" w:rsidR="00DB0E0B" w:rsidRDefault="00DB0E0B" w:rsidP="004E2331"/>
    <w:p w14:paraId="25F5101C" w14:textId="70300E1D" w:rsidR="00414EE3" w:rsidRDefault="00414EE3" w:rsidP="004E2331"/>
    <w:p w14:paraId="3637A817" w14:textId="188F9CB4" w:rsidR="00AB6A63" w:rsidRDefault="00AB6A63" w:rsidP="004E2331"/>
    <w:p w14:paraId="587B59C4" w14:textId="0F2F8CC6" w:rsidR="00730656" w:rsidRDefault="00730656" w:rsidP="004E2331"/>
    <w:p w14:paraId="2E382FDE" w14:textId="3C912A5F" w:rsidR="00730656" w:rsidRDefault="00730656" w:rsidP="004E2331"/>
    <w:p w14:paraId="2813465F" w14:textId="067F6569" w:rsidR="00730656" w:rsidRDefault="00730656" w:rsidP="004E2331"/>
    <w:p w14:paraId="606217C7" w14:textId="2E3714B2" w:rsidR="00730656" w:rsidRDefault="00730656" w:rsidP="004E2331"/>
    <w:p w14:paraId="1221BD9E" w14:textId="33741EC8" w:rsidR="00730656" w:rsidRDefault="00730656" w:rsidP="004E2331"/>
    <w:p w14:paraId="08CDA3F8" w14:textId="5418153E" w:rsidR="00730656" w:rsidRDefault="00730656" w:rsidP="004E2331"/>
    <w:p w14:paraId="3AF3D58C" w14:textId="37543686" w:rsidR="00730656" w:rsidRDefault="00730656" w:rsidP="004E2331"/>
    <w:p w14:paraId="34BC8447" w14:textId="3F2B6A37" w:rsidR="00730656" w:rsidRDefault="00730656" w:rsidP="004E2331"/>
    <w:p w14:paraId="7F969253" w14:textId="4E786BE5" w:rsidR="00730656" w:rsidRDefault="00730656" w:rsidP="004E2331"/>
    <w:p w14:paraId="7CCFFFD6" w14:textId="5296B82A" w:rsidR="00730656" w:rsidRDefault="00730656" w:rsidP="004E2331"/>
    <w:p w14:paraId="7B24142C" w14:textId="3226D1EC" w:rsidR="00730656" w:rsidRDefault="00730656" w:rsidP="004E2331"/>
    <w:p w14:paraId="165020FB" w14:textId="1B0DF349" w:rsidR="00730656" w:rsidRDefault="00730656" w:rsidP="004E2331"/>
    <w:p w14:paraId="013AF08B" w14:textId="4D2AC0BD" w:rsidR="00730656" w:rsidRDefault="00730656" w:rsidP="004E2331"/>
    <w:p w14:paraId="7C30EDFF" w14:textId="7C27450C" w:rsidR="00730656" w:rsidRDefault="00730656" w:rsidP="004E2331"/>
    <w:p w14:paraId="0990CF7B" w14:textId="13744760" w:rsidR="00730656" w:rsidRDefault="00730656" w:rsidP="004E2331"/>
    <w:p w14:paraId="6EE2EF5C" w14:textId="13059330" w:rsidR="00730656" w:rsidRDefault="00730656" w:rsidP="004E2331"/>
    <w:p w14:paraId="57EC482A" w14:textId="1E996826" w:rsidR="00730656" w:rsidRDefault="00730656" w:rsidP="004E2331"/>
    <w:p w14:paraId="7E3D3B10" w14:textId="0E0FDD09" w:rsidR="00730656" w:rsidRDefault="00730656" w:rsidP="004E2331"/>
    <w:p w14:paraId="119F5E71" w14:textId="29F6C30F" w:rsidR="00730656" w:rsidRDefault="00730656" w:rsidP="004E2331"/>
    <w:p w14:paraId="7AA5DE27" w14:textId="484877DA" w:rsidR="00730656" w:rsidRDefault="00730656" w:rsidP="004E2331"/>
    <w:p w14:paraId="1F2ABF70" w14:textId="45FEEBFA" w:rsidR="00730656" w:rsidRDefault="00730656" w:rsidP="004E2331"/>
    <w:p w14:paraId="5FAFA9D0" w14:textId="71128227" w:rsidR="00730656" w:rsidRDefault="00730656" w:rsidP="004E2331"/>
    <w:p w14:paraId="6E17FA17" w14:textId="28E24229" w:rsidR="00730656" w:rsidRDefault="00730656" w:rsidP="004E2331"/>
    <w:p w14:paraId="0B10F7D7" w14:textId="25009786" w:rsidR="00730656" w:rsidRDefault="00730656" w:rsidP="004E2331"/>
    <w:p w14:paraId="22C1ADCC" w14:textId="7B3534D6" w:rsidR="00730656" w:rsidRDefault="00730656" w:rsidP="004E2331"/>
    <w:p w14:paraId="4338EBC1" w14:textId="79B9283F" w:rsidR="00730656" w:rsidRDefault="00730656" w:rsidP="004E2331"/>
    <w:p w14:paraId="4F49F09F" w14:textId="62A0E7CA" w:rsidR="00730656" w:rsidRDefault="00730656" w:rsidP="004E2331"/>
    <w:p w14:paraId="51E91D07" w14:textId="770B7DEA" w:rsidR="00730656" w:rsidRDefault="00730656" w:rsidP="004E2331"/>
    <w:p w14:paraId="0EEA7B30" w14:textId="5484999B" w:rsidR="00730656" w:rsidRDefault="00730656" w:rsidP="004E2331"/>
    <w:p w14:paraId="7E05BFD9" w14:textId="3D9DE14B" w:rsidR="00730656" w:rsidRDefault="00730656" w:rsidP="004E2331"/>
    <w:p w14:paraId="6CD8BEA7" w14:textId="521706A7" w:rsidR="00730656" w:rsidRDefault="00730656" w:rsidP="004E2331"/>
    <w:p w14:paraId="5867036B" w14:textId="02FAF60B" w:rsidR="00730656" w:rsidRDefault="00730656" w:rsidP="004E2331"/>
    <w:p w14:paraId="70BDB320" w14:textId="388DB622" w:rsidR="00730656" w:rsidRDefault="00730656" w:rsidP="004E2331"/>
    <w:p w14:paraId="2F91094C" w14:textId="6A1E855E" w:rsidR="00730656" w:rsidRDefault="00730656" w:rsidP="004E2331"/>
    <w:p w14:paraId="2FEF6268" w14:textId="0D9F01E8" w:rsidR="00730656" w:rsidRDefault="00730656" w:rsidP="004E2331"/>
    <w:p w14:paraId="2818D7C2" w14:textId="5C19E2F9" w:rsidR="00730656" w:rsidRDefault="00730656" w:rsidP="004E2331"/>
    <w:p w14:paraId="68255ED2" w14:textId="7CB37B7F" w:rsidR="00730656" w:rsidRDefault="00730656" w:rsidP="004E2331"/>
    <w:p w14:paraId="0C95B5D8" w14:textId="666DD8F0" w:rsidR="00730656" w:rsidRDefault="00730656" w:rsidP="004E2331"/>
    <w:p w14:paraId="1F28553E" w14:textId="695AEE22" w:rsidR="00730656" w:rsidRDefault="00730656" w:rsidP="004E2331"/>
    <w:p w14:paraId="606E7A8C" w14:textId="096031CB" w:rsidR="00730656" w:rsidRDefault="00730656" w:rsidP="004E2331"/>
    <w:p w14:paraId="4A62DF8F" w14:textId="4E274E3C" w:rsidR="00730656" w:rsidRDefault="00730656" w:rsidP="004E2331"/>
    <w:p w14:paraId="6EB991F3" w14:textId="2CCEED44" w:rsidR="00730656" w:rsidRDefault="00730656" w:rsidP="004E2331"/>
    <w:p w14:paraId="1971019A" w14:textId="77777777" w:rsidR="00330BA6" w:rsidRDefault="00330BA6" w:rsidP="004E2331"/>
    <w:p w14:paraId="19C97A62" w14:textId="2FC3745B" w:rsidR="00414EE3" w:rsidRDefault="00414EE3" w:rsidP="004E2331"/>
    <w:p w14:paraId="3F35E112" w14:textId="36026F12" w:rsidR="007D5E8D" w:rsidRPr="00943AC8" w:rsidRDefault="008B0398" w:rsidP="00414EE3">
      <w:pPr>
        <w:rPr>
          <w:bCs/>
        </w:rPr>
      </w:pPr>
      <w:r w:rsidRPr="008B0398">
        <w:t>Giedrė Almonaitytė, tel. (8 5) 219 7033, mob. 8 (690) 24128, el. p. Giedre.Almonaityte@vpt.lt</w:t>
      </w:r>
    </w:p>
    <w:sectPr w:rsidR="007D5E8D" w:rsidRPr="00943AC8" w:rsidSect="003179FE">
      <w:headerReference w:type="even" r:id="rId15"/>
      <w:headerReference w:type="default" r:id="rId16"/>
      <w:footerReference w:type="default" r:id="rId17"/>
      <w:footerReference w:type="first" r:id="rId18"/>
      <w:type w:val="continuous"/>
      <w:pgSz w:w="11907" w:h="16840" w:code="9"/>
      <w:pgMar w:top="1134" w:right="567" w:bottom="142" w:left="851" w:header="561" w:footer="459" w:gutter="0"/>
      <w:cols w:space="28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6635D" w14:textId="77777777" w:rsidR="006B286B" w:rsidRDefault="006B286B">
      <w:r>
        <w:separator/>
      </w:r>
    </w:p>
  </w:endnote>
  <w:endnote w:type="continuationSeparator" w:id="0">
    <w:p w14:paraId="2A446ED4" w14:textId="77777777" w:rsidR="006B286B" w:rsidRDefault="006B2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7323" w14:textId="77777777" w:rsidR="0007736F" w:rsidRDefault="0007736F">
    <w:pPr>
      <w:pStyle w:val="Footer"/>
    </w:pPr>
  </w:p>
  <w:p w14:paraId="79F4F368" w14:textId="77777777" w:rsidR="0007736F" w:rsidRDefault="0007736F">
    <w:pPr>
      <w:pStyle w:val="Footer"/>
    </w:pPr>
  </w:p>
  <w:p w14:paraId="452AD9FD" w14:textId="77777777" w:rsidR="0007736F" w:rsidRDefault="00077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6EFA" w14:textId="77777777" w:rsidR="00370023" w:rsidRPr="00C96169" w:rsidRDefault="00370023" w:rsidP="00370023">
    <w:pPr>
      <w:pBdr>
        <w:top w:val="single" w:sz="4" w:space="1" w:color="auto"/>
      </w:pBdr>
    </w:pPr>
    <w:r w:rsidRPr="00C96169">
      <w:t>Biudžetinė įstaiga</w:t>
    </w:r>
    <w:r w:rsidRPr="00C96169">
      <w:tab/>
    </w:r>
    <w:r w:rsidRPr="00C96169">
      <w:tab/>
      <w:t>Tel. (8 5) 219 7001</w:t>
    </w:r>
    <w:r w:rsidRPr="00C96169">
      <w:tab/>
      <w:t>Duomenys kaupiami ir saugomi </w:t>
    </w:r>
  </w:p>
  <w:p w14:paraId="0AB64E4E" w14:textId="77777777" w:rsidR="00370023" w:rsidRPr="00C96169" w:rsidRDefault="00370023" w:rsidP="00370023">
    <w:pPr>
      <w:pBdr>
        <w:top w:val="single" w:sz="4" w:space="1" w:color="auto"/>
      </w:pBdr>
      <w:jc w:val="both"/>
    </w:pPr>
    <w:r w:rsidRPr="00C96169">
      <w:t>Kareivių g. 1, LT-</w:t>
    </w:r>
    <w:r>
      <w:t>08351</w:t>
    </w:r>
    <w:r w:rsidRPr="00C96169">
      <w:t xml:space="preserve"> Vilnius</w:t>
    </w:r>
    <w:r w:rsidRPr="00C96169">
      <w:tab/>
      <w:t>Faks. (8 5) 213 6213</w:t>
    </w:r>
    <w:r w:rsidRPr="00C96169">
      <w:tab/>
      <w:t>Juridinių asmenų registre</w:t>
    </w:r>
  </w:p>
  <w:p w14:paraId="0EE6C5E1" w14:textId="77777777" w:rsidR="00370023" w:rsidRPr="00C96169" w:rsidRDefault="00000000" w:rsidP="00370023">
    <w:pPr>
      <w:pBdr>
        <w:top w:val="single" w:sz="4" w:space="1" w:color="auto"/>
      </w:pBdr>
      <w:jc w:val="both"/>
    </w:pPr>
    <w:hyperlink r:id="rId1" w:history="1">
      <w:r w:rsidR="00370023" w:rsidRPr="00C96169">
        <w:rPr>
          <w:rStyle w:val="Hyperlink"/>
        </w:rPr>
        <w:t>http://www.vpt.lrv.lt</w:t>
      </w:r>
    </w:hyperlink>
    <w:r w:rsidR="00370023" w:rsidRPr="00C96169">
      <w:tab/>
    </w:r>
    <w:r w:rsidR="00370023">
      <w:tab/>
    </w:r>
    <w:r w:rsidR="00370023" w:rsidRPr="00C96169">
      <w:t xml:space="preserve">El. p. </w:t>
    </w:r>
    <w:hyperlink r:id="rId2" w:history="1">
      <w:r w:rsidR="00370023" w:rsidRPr="00C96169">
        <w:rPr>
          <w:rStyle w:val="Hyperlink"/>
        </w:rPr>
        <w:t>info@vpt.lt</w:t>
      </w:r>
    </w:hyperlink>
    <w:r w:rsidR="00370023" w:rsidRPr="00C96169">
      <w:tab/>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9576F" w14:textId="77777777" w:rsidR="006B286B" w:rsidRDefault="006B286B">
      <w:r>
        <w:separator/>
      </w:r>
    </w:p>
  </w:footnote>
  <w:footnote w:type="continuationSeparator" w:id="0">
    <w:p w14:paraId="304E0B21" w14:textId="77777777" w:rsidR="006B286B" w:rsidRDefault="006B286B">
      <w:r>
        <w:continuationSeparator/>
      </w:r>
    </w:p>
  </w:footnote>
  <w:footnote w:id="1">
    <w:p w14:paraId="1F820EA6" w14:textId="2C3176B5" w:rsidR="00A12C6F" w:rsidRDefault="00A12C6F" w:rsidP="00221121">
      <w:pPr>
        <w:pStyle w:val="FootnoteText"/>
        <w:jc w:val="both"/>
      </w:pPr>
      <w:r>
        <w:rPr>
          <w:rStyle w:val="FootnoteReference"/>
        </w:rPr>
        <w:footnoteRef/>
      </w:r>
      <w:r>
        <w:t xml:space="preserve"> </w:t>
      </w:r>
      <w:r w:rsidR="00C57FC3" w:rsidRPr="00C57FC3">
        <w:t xml:space="preserve">„Pirkimo dokumentai turi būti tikslūs, aiškūs, be dviprasmybių, kad tiekėjai galėtų pateikti pasiūlymus, o perkantysis subjektas – nupirkti tai, ko reikia“. </w:t>
      </w:r>
    </w:p>
  </w:footnote>
  <w:footnote w:id="2">
    <w:p w14:paraId="062B8952" w14:textId="02BF5627" w:rsidR="00A12C6F" w:rsidRDefault="00A12C6F" w:rsidP="00A91833">
      <w:pPr>
        <w:pStyle w:val="FootnoteText"/>
        <w:jc w:val="both"/>
      </w:pPr>
      <w:r>
        <w:rPr>
          <w:rStyle w:val="FootnoteReference"/>
        </w:rPr>
        <w:footnoteRef/>
      </w:r>
      <w:r>
        <w:t xml:space="preserve"> </w:t>
      </w:r>
      <w:r w:rsidR="00221121" w:rsidRPr="00221121">
        <w:t xml:space="preserve">„Tiekėjas gali remtis kitų ūkio subjektų pajėgumais, kad atitiktų perkančiojo subjekto pirkimo dokumentuose nustatytą reikalavimą turėti specialų leidimą arba būti tam tikrų organizacijų nariu, </w:t>
      </w:r>
      <w:proofErr w:type="spellStart"/>
      <w:r w:rsidR="00221121" w:rsidRPr="00221121">
        <w:t>mutatis</w:t>
      </w:r>
      <w:proofErr w:type="spellEnd"/>
      <w:r w:rsidR="00221121" w:rsidRPr="00221121">
        <w:t xml:space="preserve"> </w:t>
      </w:r>
      <w:proofErr w:type="spellStart"/>
      <w:r w:rsidR="00221121" w:rsidRPr="00221121">
        <w:t>mutandis</w:t>
      </w:r>
      <w:proofErr w:type="spellEnd"/>
      <w:r w:rsidR="00221121" w:rsidRPr="00221121">
        <w:t xml:space="preserve"> taikant Viešųjų pirkimų įstatymo 47 straipsnio 2 dalies nuostatas, nustatytus finansinio ir ekonominio pajėgumo reikalavimus, </w:t>
      </w:r>
      <w:proofErr w:type="spellStart"/>
      <w:r w:rsidR="00221121" w:rsidRPr="00221121">
        <w:t>mutatis</w:t>
      </w:r>
      <w:proofErr w:type="spellEnd"/>
      <w:r w:rsidR="00221121" w:rsidRPr="00221121">
        <w:t xml:space="preserve"> </w:t>
      </w:r>
      <w:proofErr w:type="spellStart"/>
      <w:r w:rsidR="00221121" w:rsidRPr="00221121">
        <w:t>mutandis</w:t>
      </w:r>
      <w:proofErr w:type="spellEnd"/>
      <w:r w:rsidR="00221121" w:rsidRPr="00221121">
        <w:t xml:space="preserve"> taikant Viešųjų pirkimų įstatymo 47 straipsnio 3 dalies nuostatas, ar techninio ir profesinio pajėgumo reikalavimus, </w:t>
      </w:r>
      <w:proofErr w:type="spellStart"/>
      <w:r w:rsidR="00221121" w:rsidRPr="00221121">
        <w:t>mutatis</w:t>
      </w:r>
      <w:proofErr w:type="spellEnd"/>
      <w:r w:rsidR="00221121" w:rsidRPr="00221121">
        <w:t xml:space="preserve"> </w:t>
      </w:r>
      <w:proofErr w:type="spellStart"/>
      <w:r w:rsidR="00221121" w:rsidRPr="00221121">
        <w:t>mutandis</w:t>
      </w:r>
      <w:proofErr w:type="spellEnd"/>
      <w:r w:rsidR="00221121" w:rsidRPr="00221121">
        <w:t xml:space="preserve"> taikant Viešųjų pirkimų įstatymo 47 straipsnio 6 dalies nuostatas, neatsižvelgiant į ryšio su tais ūkio subjektais teisinį pobūdį“.</w:t>
      </w:r>
    </w:p>
  </w:footnote>
  <w:footnote w:id="3">
    <w:p w14:paraId="6E7F2619" w14:textId="2CD30D21" w:rsidR="00A12C6F" w:rsidRDefault="00A12C6F" w:rsidP="00A91833">
      <w:pPr>
        <w:pStyle w:val="FootnoteText"/>
        <w:jc w:val="both"/>
      </w:pPr>
      <w:r>
        <w:rPr>
          <w:rStyle w:val="FootnoteReference"/>
        </w:rPr>
        <w:footnoteRef/>
      </w:r>
      <w:r>
        <w:t xml:space="preserve"> </w:t>
      </w:r>
      <w:r w:rsidR="00221121" w:rsidRPr="00221121">
        <w:t>„Perkantysis subjektas užtikrina, kad vykdant pirkimą būtų laikomasi lygiateisiškumo, nediskriminavimo, abipusio pripažinimo, proporcingumo, skaidrumo principų“.</w:t>
      </w:r>
    </w:p>
  </w:footnote>
  <w:footnote w:id="4">
    <w:p w14:paraId="4E194DB0" w14:textId="375591AA" w:rsidR="00A12C6F" w:rsidRDefault="00A12C6F" w:rsidP="00221121">
      <w:pPr>
        <w:pStyle w:val="FootnoteText"/>
        <w:jc w:val="both"/>
      </w:pPr>
      <w:r>
        <w:rPr>
          <w:rStyle w:val="FootnoteReference"/>
        </w:rPr>
        <w:footnoteRef/>
      </w:r>
      <w:r>
        <w:t xml:space="preserve"> </w:t>
      </w:r>
      <w:r w:rsidR="001733A8" w:rsidRPr="001733A8">
        <w:t xml:space="preserve">Perkantysis subjektas </w:t>
      </w:r>
      <w:r w:rsidR="003179FE">
        <w:t>Prašyme</w:t>
      </w:r>
      <w:r w:rsidR="001733A8" w:rsidRPr="001733A8">
        <w:t xml:space="preserve"> nurodo, kad </w:t>
      </w:r>
      <w:r w:rsidR="008A1CA8" w:rsidRPr="008924FF">
        <w:rPr>
          <w:i/>
          <w:iCs/>
        </w:rPr>
        <w:t>i)</w:t>
      </w:r>
      <w:r w:rsidR="008924FF">
        <w:rPr>
          <w:i/>
          <w:iCs/>
        </w:rPr>
        <w:t xml:space="preserve"> </w:t>
      </w:r>
      <w:r w:rsidR="008A1CA8" w:rsidRPr="008924FF">
        <w:rPr>
          <w:i/>
          <w:iCs/>
        </w:rPr>
        <w:t>„UAB „</w:t>
      </w:r>
      <w:proofErr w:type="spellStart"/>
      <w:r w:rsidR="008A1CA8" w:rsidRPr="008924FF">
        <w:rPr>
          <w:i/>
          <w:iCs/>
        </w:rPr>
        <w:t>Arginta</w:t>
      </w:r>
      <w:proofErr w:type="spellEnd"/>
      <w:r w:rsidR="008A1CA8" w:rsidRPr="008924FF">
        <w:rPr>
          <w:i/>
          <w:iCs/>
        </w:rPr>
        <w:t>“ grupė bei WTE grupė yra aršūs tarpusavio konkurentai, kartu (kaip ūkio subjektų grupė) jie pirkimuose nedalyvauja vienas kito pasiūlymuose, o ir pačiame Pirkime aktyviai varžėsi tarpusavyje</w:t>
      </w:r>
      <w:r w:rsidR="00A91833" w:rsidRPr="008924FF">
        <w:rPr>
          <w:i/>
          <w:iCs/>
        </w:rPr>
        <w:t>“</w:t>
      </w:r>
      <w:r w:rsidR="008A1CA8" w:rsidRPr="008924FF">
        <w:rPr>
          <w:i/>
          <w:iCs/>
        </w:rPr>
        <w:t xml:space="preserve">; ii) </w:t>
      </w:r>
      <w:r w:rsidR="001733A8" w:rsidRPr="001733A8">
        <w:rPr>
          <w:i/>
          <w:iCs/>
        </w:rPr>
        <w:t>„&lt;..&gt; nei vienas iš tiekėjų ne tik neįžvelgė Pirkimo sąlygų neteisėtumo, bet nenustatė ir to, kad Pirkimo sąlygos galėtų pažeisti to konkretaus tiekėjo interesus. Nes priešingu atveju toks tiekėjas Pirkimo sąlygas galėjo ginčyti VPĮ / PĮ nustatyta tvarka, tačiau to nepadarė. Vadinasi, tokiais konkliudentiniais veiksmais tiekėjai tik patvirtino, kad poreikis ginčyti Pirkimo sąlygas neegzistavo. Būtent Pirkimo sąlygų ginčijimo procedūra leistų ne tik įvertinti tiekėjo pateikiamus argumentus, bet taip pat ir tai, ar Perkančioji organizacija iš tiesų diskriminuotų tiekėjus / pažeistų VPĮ / PĮ normas“</w:t>
      </w:r>
      <w:r w:rsidR="001733A8" w:rsidRPr="001733A8">
        <w:t>.</w:t>
      </w:r>
    </w:p>
  </w:footnote>
  <w:footnote w:id="5">
    <w:p w14:paraId="1DFB3520" w14:textId="3BC69272" w:rsidR="00A0601A" w:rsidRDefault="00A0601A" w:rsidP="00A0601A">
      <w:pPr>
        <w:pStyle w:val="FootnoteText"/>
        <w:jc w:val="both"/>
      </w:pPr>
      <w:r>
        <w:rPr>
          <w:rStyle w:val="FootnoteReference"/>
        </w:rPr>
        <w:footnoteRef/>
      </w:r>
      <w:r>
        <w:t xml:space="preserve"> </w:t>
      </w:r>
      <w:r w:rsidR="003179FE">
        <w:t>Žr. išnašą Nr. 1.</w:t>
      </w:r>
      <w:r>
        <w:t xml:space="preserve"> </w:t>
      </w:r>
    </w:p>
  </w:footnote>
  <w:footnote w:id="6">
    <w:p w14:paraId="4931C4D2" w14:textId="3C2200E5" w:rsidR="00A0601A" w:rsidRDefault="00A0601A" w:rsidP="00A0601A">
      <w:pPr>
        <w:pStyle w:val="FootnoteText"/>
        <w:jc w:val="both"/>
      </w:pPr>
      <w:r>
        <w:rPr>
          <w:rStyle w:val="FootnoteReference"/>
        </w:rPr>
        <w:footnoteRef/>
      </w:r>
      <w:r>
        <w:t xml:space="preserve"> </w:t>
      </w:r>
      <w:r w:rsidR="003179FE">
        <w:t>Žr. išnašą Nr. 2.</w:t>
      </w:r>
    </w:p>
  </w:footnote>
  <w:footnote w:id="7">
    <w:p w14:paraId="15588EF9" w14:textId="5835813F" w:rsidR="00A0601A" w:rsidRDefault="00A0601A" w:rsidP="00A0601A">
      <w:pPr>
        <w:pStyle w:val="FootnoteText"/>
        <w:jc w:val="both"/>
      </w:pPr>
      <w:r>
        <w:rPr>
          <w:rStyle w:val="FootnoteReference"/>
        </w:rPr>
        <w:footnoteRef/>
      </w:r>
      <w:r>
        <w:t xml:space="preserve"> </w:t>
      </w:r>
      <w:r w:rsidR="00330BA6" w:rsidRPr="00330BA6">
        <w:t>2022 m. rugpjūčio 25 d. APVA raštas Nr. APVA-7010.</w:t>
      </w:r>
    </w:p>
  </w:footnote>
  <w:footnote w:id="8">
    <w:p w14:paraId="0171A267" w14:textId="77777777" w:rsidR="00A0601A" w:rsidRDefault="00A0601A" w:rsidP="00A0601A">
      <w:pPr>
        <w:pStyle w:val="FootnoteText"/>
      </w:pPr>
      <w:r>
        <w:rPr>
          <w:rStyle w:val="FootnoteReference"/>
        </w:rPr>
        <w:footnoteRef/>
      </w:r>
      <w:r>
        <w:t xml:space="preserve"> </w:t>
      </w:r>
      <w:r w:rsidRPr="00213363">
        <w:t>L</w:t>
      </w:r>
      <w:r>
        <w:t xml:space="preserve">AT </w:t>
      </w:r>
      <w:r w:rsidRPr="00213363">
        <w:t>201</w:t>
      </w:r>
      <w:r>
        <w:t>8</w:t>
      </w:r>
      <w:r w:rsidRPr="00213363">
        <w:t xml:space="preserve"> m. </w:t>
      </w:r>
      <w:r>
        <w:t>kovo 29</w:t>
      </w:r>
      <w:r w:rsidRPr="00213363">
        <w:t xml:space="preserve"> d. nutartis civilinėje byloje </w:t>
      </w:r>
      <w:r w:rsidRPr="00213363">
        <w:rPr>
          <w:lang w:val="en-US"/>
        </w:rPr>
        <w:t>e3K-3-112-690/2018</w:t>
      </w:r>
      <w:r w:rsidRPr="00213363">
        <w:t>.</w:t>
      </w:r>
    </w:p>
  </w:footnote>
  <w:footnote w:id="9">
    <w:p w14:paraId="7F7008E1" w14:textId="77777777" w:rsidR="00A0601A" w:rsidRDefault="00A0601A" w:rsidP="00A0601A">
      <w:pPr>
        <w:pStyle w:val="FootnoteText"/>
      </w:pPr>
      <w:r>
        <w:rPr>
          <w:rStyle w:val="FootnoteReference"/>
        </w:rPr>
        <w:footnoteRef/>
      </w:r>
      <w:r>
        <w:t xml:space="preserve"> </w:t>
      </w:r>
      <w:hyperlink r:id="rId1" w:history="1">
        <w:r w:rsidRPr="00EB7C99">
          <w:rPr>
            <w:rStyle w:val="Hyperlink"/>
          </w:rPr>
          <w:t>https://klausk.vpt.lt/hc/lt/articles/360002236199-Subrangovas-teikiantis-pasi%C5%ABlym%C4%85-ir-savaranki%C5%A1kai</w:t>
        </w:r>
      </w:hyperlink>
      <w:r>
        <w:t>.</w:t>
      </w:r>
    </w:p>
  </w:footnote>
  <w:footnote w:id="10">
    <w:p w14:paraId="08119A2D" w14:textId="77777777" w:rsidR="00A0601A" w:rsidRDefault="00A0601A" w:rsidP="00A0601A">
      <w:pPr>
        <w:pStyle w:val="FootnoteText"/>
        <w:jc w:val="both"/>
      </w:pPr>
      <w:r>
        <w:rPr>
          <w:rStyle w:val="FootnoteReference"/>
        </w:rPr>
        <w:footnoteRef/>
      </w:r>
      <w:r>
        <w:t xml:space="preserve"> 2018-09-05 tiekėjo </w:t>
      </w:r>
      <w:r w:rsidRPr="00386D9F">
        <w:t xml:space="preserve">WTE </w:t>
      </w:r>
      <w:proofErr w:type="spellStart"/>
      <w:r w:rsidRPr="00386D9F">
        <w:t>Wassertechnik</w:t>
      </w:r>
      <w:proofErr w:type="spellEnd"/>
      <w:r w:rsidRPr="00386D9F">
        <w:t xml:space="preserve"> </w:t>
      </w:r>
      <w:proofErr w:type="spellStart"/>
      <w:r w:rsidRPr="00386D9F">
        <w:t>GmbH</w:t>
      </w:r>
      <w:proofErr w:type="spellEnd"/>
      <w:r w:rsidRPr="00386D9F">
        <w:t xml:space="preserve">  </w:t>
      </w:r>
      <w:r>
        <w:t xml:space="preserve">paklausimas (pranešimas Nr. 6494574); </w:t>
      </w:r>
      <w:r w:rsidRPr="00386D9F">
        <w:t>2018-09-</w:t>
      </w:r>
      <w:r>
        <w:t>11</w:t>
      </w:r>
      <w:r w:rsidRPr="00386D9F">
        <w:t xml:space="preserve"> tiekėjo WTE </w:t>
      </w:r>
      <w:proofErr w:type="spellStart"/>
      <w:r w:rsidRPr="00386D9F">
        <w:t>Wassertechnik</w:t>
      </w:r>
      <w:proofErr w:type="spellEnd"/>
      <w:r w:rsidRPr="00386D9F">
        <w:t xml:space="preserve"> </w:t>
      </w:r>
      <w:proofErr w:type="spellStart"/>
      <w:r w:rsidRPr="00386D9F">
        <w:t>GmbH</w:t>
      </w:r>
      <w:proofErr w:type="spellEnd"/>
      <w:r w:rsidRPr="00386D9F">
        <w:t xml:space="preserve">  paklausimas (pranešimas Nr. 6</w:t>
      </w:r>
      <w:r>
        <w:t>510232</w:t>
      </w:r>
      <w:r w:rsidRPr="00386D9F">
        <w:t>)</w:t>
      </w:r>
      <w:r>
        <w:t>;</w:t>
      </w:r>
      <w:r w:rsidRPr="00386D9F">
        <w:t xml:space="preserve"> 2018-09-</w:t>
      </w:r>
      <w:r>
        <w:t>11</w:t>
      </w:r>
      <w:r w:rsidRPr="00386D9F">
        <w:t xml:space="preserve"> tiekėjo </w:t>
      </w:r>
      <w:r>
        <w:t>UAB „</w:t>
      </w:r>
      <w:proofErr w:type="spellStart"/>
      <w:r>
        <w:t>Arginta</w:t>
      </w:r>
      <w:proofErr w:type="spellEnd"/>
      <w:r>
        <w:t xml:space="preserve">“ </w:t>
      </w:r>
      <w:r w:rsidRPr="00386D9F">
        <w:t>paklausimas (pranešimas Nr. 6</w:t>
      </w:r>
      <w:r>
        <w:t>510517</w:t>
      </w:r>
      <w:r w:rsidRPr="00386D9F">
        <w:t>)</w:t>
      </w:r>
      <w:r>
        <w:t>;</w:t>
      </w:r>
      <w:r w:rsidRPr="00386D9F">
        <w:t xml:space="preserve"> 2018-09-</w:t>
      </w:r>
      <w:r>
        <w:t>14</w:t>
      </w:r>
      <w:r w:rsidRPr="00386D9F">
        <w:t xml:space="preserve"> tiekėjo WTE </w:t>
      </w:r>
      <w:proofErr w:type="spellStart"/>
      <w:r w:rsidRPr="00386D9F">
        <w:t>Wassertechnik</w:t>
      </w:r>
      <w:proofErr w:type="spellEnd"/>
      <w:r w:rsidRPr="00386D9F">
        <w:t xml:space="preserve"> </w:t>
      </w:r>
      <w:proofErr w:type="spellStart"/>
      <w:r w:rsidRPr="00386D9F">
        <w:t>GmbH</w:t>
      </w:r>
      <w:proofErr w:type="spellEnd"/>
      <w:r w:rsidRPr="00386D9F">
        <w:t xml:space="preserve">  paklausimas (pranešimas Nr. 6</w:t>
      </w:r>
      <w:r>
        <w:t>524360</w:t>
      </w:r>
      <w:r w:rsidRPr="00386D9F">
        <w:t>)</w:t>
      </w:r>
      <w:r>
        <w:t>;</w:t>
      </w:r>
      <w:r w:rsidRPr="00386D9F">
        <w:t xml:space="preserve"> 2018-09-</w:t>
      </w:r>
      <w:r>
        <w:t>14</w:t>
      </w:r>
      <w:r w:rsidRPr="00386D9F">
        <w:t xml:space="preserve"> tiekėjo WTE </w:t>
      </w:r>
      <w:proofErr w:type="spellStart"/>
      <w:r w:rsidRPr="00386D9F">
        <w:t>Wassertechnik</w:t>
      </w:r>
      <w:proofErr w:type="spellEnd"/>
      <w:r w:rsidRPr="00386D9F">
        <w:t xml:space="preserve"> </w:t>
      </w:r>
      <w:proofErr w:type="spellStart"/>
      <w:r w:rsidRPr="00386D9F">
        <w:t>GmbH</w:t>
      </w:r>
      <w:proofErr w:type="spellEnd"/>
      <w:r w:rsidRPr="00386D9F">
        <w:t xml:space="preserve">  paklausimas (pranešimas Nr. 6</w:t>
      </w:r>
      <w:r>
        <w:t>524361</w:t>
      </w:r>
      <w:r w:rsidRPr="00386D9F">
        <w:t>)</w:t>
      </w:r>
      <w:r>
        <w:t>;</w:t>
      </w:r>
      <w:r w:rsidRPr="00386D9F">
        <w:t xml:space="preserve"> 2018-09-05 tiekėjo WTE </w:t>
      </w:r>
      <w:proofErr w:type="spellStart"/>
      <w:r w:rsidRPr="00386D9F">
        <w:t>Wassertechnik</w:t>
      </w:r>
      <w:proofErr w:type="spellEnd"/>
      <w:r w:rsidRPr="00386D9F">
        <w:t xml:space="preserve"> </w:t>
      </w:r>
      <w:proofErr w:type="spellStart"/>
      <w:r w:rsidRPr="00386D9F">
        <w:t>GmbH</w:t>
      </w:r>
      <w:proofErr w:type="spellEnd"/>
      <w:r w:rsidRPr="00386D9F">
        <w:t xml:space="preserve">  paklausimas (pranešimas Nr. 6</w:t>
      </w:r>
      <w:r>
        <w:t>524372</w:t>
      </w:r>
      <w:r w:rsidRPr="00386D9F">
        <w:t>)</w:t>
      </w:r>
      <w:r>
        <w:t>.</w:t>
      </w:r>
    </w:p>
  </w:footnote>
  <w:footnote w:id="11">
    <w:p w14:paraId="265467B9" w14:textId="77777777" w:rsidR="00A0601A" w:rsidRDefault="00A0601A" w:rsidP="00A0601A">
      <w:pPr>
        <w:pStyle w:val="FootnoteText"/>
        <w:jc w:val="both"/>
      </w:pPr>
      <w:r>
        <w:rPr>
          <w:rStyle w:val="FootnoteReference"/>
        </w:rPr>
        <w:footnoteRef/>
      </w:r>
      <w:r>
        <w:t xml:space="preserve"> 2018-09-03 </w:t>
      </w:r>
      <w:r w:rsidRPr="00386D9F">
        <w:t xml:space="preserve">tiekėjo WTE </w:t>
      </w:r>
      <w:proofErr w:type="spellStart"/>
      <w:r w:rsidRPr="00386D9F">
        <w:t>Wassertechnik</w:t>
      </w:r>
      <w:proofErr w:type="spellEnd"/>
      <w:r w:rsidRPr="00386D9F">
        <w:t xml:space="preserve"> </w:t>
      </w:r>
      <w:proofErr w:type="spellStart"/>
      <w:r w:rsidRPr="00386D9F">
        <w:t>GmbH</w:t>
      </w:r>
      <w:proofErr w:type="spellEnd"/>
      <w:r w:rsidRPr="00386D9F">
        <w:t xml:space="preserve">  p</w:t>
      </w:r>
      <w:r>
        <w:t>retenzija</w:t>
      </w:r>
      <w:r w:rsidRPr="00386D9F">
        <w:t xml:space="preserve"> (pranešimas Nr. </w:t>
      </w:r>
      <w:r>
        <w:t>6489489</w:t>
      </w:r>
      <w:r w:rsidRPr="00386D9F">
        <w:t>)</w:t>
      </w:r>
      <w:r>
        <w:t>;</w:t>
      </w:r>
      <w:r w:rsidRPr="00386D9F">
        <w:t xml:space="preserve"> 2018-09-</w:t>
      </w:r>
      <w:r>
        <w:t>25</w:t>
      </w:r>
      <w:r w:rsidRPr="00386D9F">
        <w:t xml:space="preserve"> tiekėjo </w:t>
      </w:r>
      <w:r>
        <w:t>UAB „</w:t>
      </w:r>
      <w:proofErr w:type="spellStart"/>
      <w:r>
        <w:t>Arginta</w:t>
      </w:r>
      <w:proofErr w:type="spellEnd"/>
      <w:r>
        <w:t>“</w:t>
      </w:r>
      <w:r w:rsidRPr="00386D9F">
        <w:t xml:space="preserve">  pretenzija (pranešimas Nr. 6</w:t>
      </w:r>
      <w:r>
        <w:t>552726</w:t>
      </w:r>
      <w:r w:rsidRPr="00386D9F">
        <w:t>)</w:t>
      </w:r>
      <w:r>
        <w:t>.</w:t>
      </w:r>
    </w:p>
  </w:footnote>
  <w:footnote w:id="12">
    <w:p w14:paraId="0F1BE09A" w14:textId="77777777" w:rsidR="00A0601A" w:rsidRDefault="00A0601A" w:rsidP="00A0601A">
      <w:pPr>
        <w:pStyle w:val="FootnoteText"/>
        <w:jc w:val="both"/>
      </w:pPr>
      <w:r>
        <w:rPr>
          <w:rStyle w:val="FootnoteReference"/>
        </w:rPr>
        <w:footnoteRef/>
      </w:r>
      <w:r>
        <w:t xml:space="preserve"> Panevėžio apygardos teismui </w:t>
      </w:r>
      <w:r w:rsidRPr="001258D2">
        <w:t>pateiktas</w:t>
      </w:r>
      <w:r>
        <w:t xml:space="preserve"> </w:t>
      </w:r>
      <w:r w:rsidRPr="001258D2">
        <w:t>tiekėjo UAB „</w:t>
      </w:r>
      <w:proofErr w:type="spellStart"/>
      <w:r w:rsidRPr="001258D2">
        <w:t>Arginta</w:t>
      </w:r>
      <w:proofErr w:type="spellEnd"/>
      <w:r w:rsidRPr="001258D2">
        <w:t>“ 2018-10-08 ieškinys</w:t>
      </w:r>
      <w:r>
        <w:t xml:space="preserve"> (bylos Nr. e2-634-278/2018).</w:t>
      </w:r>
    </w:p>
  </w:footnote>
  <w:footnote w:id="13">
    <w:p w14:paraId="3B8436DB" w14:textId="77777777" w:rsidR="00A0601A" w:rsidRDefault="00A0601A" w:rsidP="00A0601A">
      <w:pPr>
        <w:pStyle w:val="FootnoteText"/>
        <w:jc w:val="both"/>
      </w:pPr>
      <w:r>
        <w:rPr>
          <w:rStyle w:val="FootnoteReference"/>
        </w:rPr>
        <w:footnoteRef/>
      </w:r>
      <w:r>
        <w:t xml:space="preserve"> </w:t>
      </w:r>
      <w:r w:rsidRPr="001258D2">
        <w:t xml:space="preserve">„&lt;..&gt; Joks konkurso dalyvis negali būti kito dalyvio subrangovu, jeigu jau pateikia pasiūlymą kaip pavienis dalyvis arba kaip jungtinės veiklos partneris tam pačiam pirkimui &lt;...&gt;“ </w:t>
      </w:r>
      <w:r>
        <w:t>.</w:t>
      </w:r>
    </w:p>
  </w:footnote>
  <w:footnote w:id="14">
    <w:p w14:paraId="5A395144" w14:textId="41596161" w:rsidR="00A0601A" w:rsidRDefault="00A0601A" w:rsidP="00A0601A">
      <w:pPr>
        <w:pStyle w:val="FootnoteText"/>
        <w:jc w:val="both"/>
      </w:pPr>
      <w:r>
        <w:rPr>
          <w:rStyle w:val="FootnoteReference"/>
        </w:rPr>
        <w:footnoteRef/>
      </w:r>
      <w:r>
        <w:t xml:space="preserve"> Žr. išnašą Nr. </w:t>
      </w:r>
      <w:r w:rsidR="00330BA6">
        <w:t>12</w:t>
      </w:r>
      <w:r>
        <w:t>.</w:t>
      </w:r>
    </w:p>
  </w:footnote>
  <w:footnote w:id="15">
    <w:p w14:paraId="63EF7225" w14:textId="77777777" w:rsidR="00A0601A" w:rsidRDefault="00A0601A" w:rsidP="00A0601A">
      <w:pPr>
        <w:pStyle w:val="FootnoteText"/>
      </w:pPr>
      <w:r>
        <w:rPr>
          <w:rStyle w:val="FootnoteReference"/>
        </w:rPr>
        <w:footnoteRef/>
      </w:r>
      <w:r>
        <w:t xml:space="preserve"> </w:t>
      </w:r>
      <w:r w:rsidRPr="0034396D">
        <w:rPr>
          <w:bCs/>
        </w:rPr>
        <w:t>2022 m. spalio 17 d. rašt</w:t>
      </w:r>
      <w:r>
        <w:rPr>
          <w:bCs/>
        </w:rPr>
        <w:t>as</w:t>
      </w:r>
      <w:r w:rsidRPr="0034396D">
        <w:rPr>
          <w:bCs/>
        </w:rPr>
        <w:t xml:space="preserve"> Nr. SD-850</w:t>
      </w:r>
      <w:r>
        <w:rPr>
          <w:bCs/>
        </w:rPr>
        <w:t>.</w:t>
      </w:r>
    </w:p>
  </w:footnote>
  <w:footnote w:id="16">
    <w:p w14:paraId="10BC3443" w14:textId="1CF9A819" w:rsidR="00111646" w:rsidRDefault="00111646">
      <w:pPr>
        <w:pStyle w:val="FootnoteText"/>
      </w:pPr>
      <w:r>
        <w:rPr>
          <w:rStyle w:val="FootnoteReference"/>
        </w:rPr>
        <w:footnoteRef/>
      </w:r>
      <w:r>
        <w:t xml:space="preserve"> </w:t>
      </w:r>
      <w:r w:rsidR="001733A8">
        <w:t>Žr. išnašą Nr. 1</w:t>
      </w:r>
      <w:r w:rsidR="00330BA6">
        <w:t>5</w:t>
      </w:r>
      <w:r>
        <w:t>.</w:t>
      </w:r>
    </w:p>
  </w:footnote>
  <w:footnote w:id="17">
    <w:p w14:paraId="2E94F113" w14:textId="7FBF5D79" w:rsidR="00466ECC" w:rsidRDefault="00466ECC">
      <w:pPr>
        <w:pStyle w:val="FootnoteText"/>
      </w:pPr>
      <w:r>
        <w:rPr>
          <w:rStyle w:val="FootnoteReference"/>
        </w:rPr>
        <w:footnoteRef/>
      </w:r>
      <w:r>
        <w:t xml:space="preserve"> </w:t>
      </w:r>
      <w:r w:rsidRPr="00466ECC">
        <w:t>2022 m. rugsėjo 16 d. APVA el. laiškas.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63BA" w14:textId="0A8FCE6E" w:rsidR="0007736F" w:rsidRDefault="000773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0398">
      <w:rPr>
        <w:rStyle w:val="PageNumber"/>
        <w:noProof/>
      </w:rPr>
      <w:t>2</w:t>
    </w:r>
    <w:r>
      <w:rPr>
        <w:rStyle w:val="PageNumber"/>
      </w:rPr>
      <w:fldChar w:fldCharType="end"/>
    </w:r>
  </w:p>
  <w:p w14:paraId="55AABA73" w14:textId="77777777" w:rsidR="0007736F" w:rsidRDefault="00077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01AB" w14:textId="77777777" w:rsidR="0007736F" w:rsidRDefault="000773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7A5A">
      <w:rPr>
        <w:rStyle w:val="PageNumber"/>
        <w:noProof/>
      </w:rPr>
      <w:t>2</w:t>
    </w:r>
    <w:r>
      <w:rPr>
        <w:rStyle w:val="PageNumber"/>
      </w:rPr>
      <w:fldChar w:fldCharType="end"/>
    </w:r>
  </w:p>
  <w:p w14:paraId="68D1B0D2" w14:textId="77777777" w:rsidR="0007736F" w:rsidRDefault="00077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86E"/>
    <w:multiLevelType w:val="multilevel"/>
    <w:tmpl w:val="B7AA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81A5F"/>
    <w:multiLevelType w:val="hybridMultilevel"/>
    <w:tmpl w:val="A73AD84C"/>
    <w:lvl w:ilvl="0" w:tplc="04270011">
      <w:start w:val="1"/>
      <w:numFmt w:val="decimal"/>
      <w:lvlText w:val="%1)"/>
      <w:lvlJc w:val="left"/>
      <w:pPr>
        <w:ind w:left="1457" w:hanging="360"/>
      </w:p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2" w15:restartNumberingAfterBreak="0">
    <w:nsid w:val="07EB6273"/>
    <w:multiLevelType w:val="hybridMultilevel"/>
    <w:tmpl w:val="5D12100C"/>
    <w:lvl w:ilvl="0" w:tplc="937213A8">
      <w:start w:val="1"/>
      <w:numFmt w:val="decimal"/>
      <w:lvlText w:val="%1."/>
      <w:lvlJc w:val="center"/>
      <w:pPr>
        <w:ind w:left="1429" w:hanging="360"/>
      </w:pPr>
      <w:rPr>
        <w:rFonts w:hint="default"/>
        <w:b w:val="0"/>
        <w:i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8862368"/>
    <w:multiLevelType w:val="multilevel"/>
    <w:tmpl w:val="F06C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345CB"/>
    <w:multiLevelType w:val="multilevel"/>
    <w:tmpl w:val="5AB40CE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C0D0F6A"/>
    <w:multiLevelType w:val="hybridMultilevel"/>
    <w:tmpl w:val="C11620BE"/>
    <w:lvl w:ilvl="0" w:tplc="F4B67B7C">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6" w15:restartNumberingAfterBreak="0">
    <w:nsid w:val="12B3065E"/>
    <w:multiLevelType w:val="hybridMultilevel"/>
    <w:tmpl w:val="5484CCFA"/>
    <w:lvl w:ilvl="0" w:tplc="625616EC">
      <w:start w:val="1"/>
      <w:numFmt w:val="decimal"/>
      <w:lvlText w:val="%1."/>
      <w:lvlJc w:val="left"/>
      <w:pPr>
        <w:ind w:left="106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630AF"/>
    <w:multiLevelType w:val="hybridMultilevel"/>
    <w:tmpl w:val="F18AF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34B89"/>
    <w:multiLevelType w:val="hybridMultilevel"/>
    <w:tmpl w:val="DD58F98A"/>
    <w:lvl w:ilvl="0" w:tplc="DFB26E60">
      <w:start w:val="1"/>
      <w:numFmt w:val="decimal"/>
      <w:lvlText w:val="%1."/>
      <w:lvlJc w:val="left"/>
      <w:pPr>
        <w:ind w:left="917" w:hanging="360"/>
      </w:pPr>
      <w:rPr>
        <w:rFonts w:hint="default"/>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9" w15:restartNumberingAfterBreak="0">
    <w:nsid w:val="1B3B5B1C"/>
    <w:multiLevelType w:val="hybridMultilevel"/>
    <w:tmpl w:val="06E4C428"/>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1DF60E6E"/>
    <w:multiLevelType w:val="multilevel"/>
    <w:tmpl w:val="95B4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40146"/>
    <w:multiLevelType w:val="multilevel"/>
    <w:tmpl w:val="0B181A60"/>
    <w:lvl w:ilvl="0">
      <w:start w:val="1"/>
      <w:numFmt w:val="decimal"/>
      <w:lvlText w:val="%1."/>
      <w:lvlJc w:val="left"/>
      <w:pPr>
        <w:ind w:left="1485" w:hanging="360"/>
      </w:pPr>
    </w:lvl>
    <w:lvl w:ilvl="1">
      <w:start w:val="1"/>
      <w:numFmt w:val="decimal"/>
      <w:isLgl/>
      <w:lvlText w:val="%1.%2."/>
      <w:lvlJc w:val="left"/>
      <w:pPr>
        <w:ind w:left="1845" w:hanging="360"/>
      </w:pPr>
      <w:rPr>
        <w:rFonts w:hint="default"/>
      </w:rPr>
    </w:lvl>
    <w:lvl w:ilvl="2">
      <w:start w:val="1"/>
      <w:numFmt w:val="decimal"/>
      <w:isLgl/>
      <w:lvlText w:val="%1.%2.%3."/>
      <w:lvlJc w:val="left"/>
      <w:pPr>
        <w:ind w:left="2565" w:hanging="720"/>
      </w:pPr>
      <w:rPr>
        <w:rFonts w:hint="default"/>
      </w:rPr>
    </w:lvl>
    <w:lvl w:ilvl="3">
      <w:start w:val="1"/>
      <w:numFmt w:val="decimal"/>
      <w:isLgl/>
      <w:lvlText w:val="%1.%2.%3.%4."/>
      <w:lvlJc w:val="left"/>
      <w:pPr>
        <w:ind w:left="2925" w:hanging="720"/>
      </w:pPr>
      <w:rPr>
        <w:rFonts w:hint="default"/>
      </w:rPr>
    </w:lvl>
    <w:lvl w:ilvl="4">
      <w:start w:val="1"/>
      <w:numFmt w:val="decimal"/>
      <w:isLgl/>
      <w:lvlText w:val="%1.%2.%3.%4.%5."/>
      <w:lvlJc w:val="left"/>
      <w:pPr>
        <w:ind w:left="3645" w:hanging="1080"/>
      </w:pPr>
      <w:rPr>
        <w:rFonts w:hint="default"/>
      </w:rPr>
    </w:lvl>
    <w:lvl w:ilvl="5">
      <w:start w:val="1"/>
      <w:numFmt w:val="decimal"/>
      <w:isLgl/>
      <w:lvlText w:val="%1.%2.%3.%4.%5.%6."/>
      <w:lvlJc w:val="left"/>
      <w:pPr>
        <w:ind w:left="4005" w:hanging="1080"/>
      </w:pPr>
      <w:rPr>
        <w:rFonts w:hint="default"/>
      </w:rPr>
    </w:lvl>
    <w:lvl w:ilvl="6">
      <w:start w:val="1"/>
      <w:numFmt w:val="decimal"/>
      <w:isLgl/>
      <w:lvlText w:val="%1.%2.%3.%4.%5.%6.%7."/>
      <w:lvlJc w:val="left"/>
      <w:pPr>
        <w:ind w:left="4725" w:hanging="1440"/>
      </w:pPr>
      <w:rPr>
        <w:rFonts w:hint="default"/>
      </w:rPr>
    </w:lvl>
    <w:lvl w:ilvl="7">
      <w:start w:val="1"/>
      <w:numFmt w:val="decimal"/>
      <w:isLgl/>
      <w:lvlText w:val="%1.%2.%3.%4.%5.%6.%7.%8."/>
      <w:lvlJc w:val="left"/>
      <w:pPr>
        <w:ind w:left="5085" w:hanging="1440"/>
      </w:pPr>
      <w:rPr>
        <w:rFonts w:hint="default"/>
      </w:rPr>
    </w:lvl>
    <w:lvl w:ilvl="8">
      <w:start w:val="1"/>
      <w:numFmt w:val="decimal"/>
      <w:isLgl/>
      <w:lvlText w:val="%1.%2.%3.%4.%5.%6.%7.%8.%9."/>
      <w:lvlJc w:val="left"/>
      <w:pPr>
        <w:ind w:left="5805" w:hanging="1800"/>
      </w:pPr>
      <w:rPr>
        <w:rFonts w:hint="default"/>
      </w:rPr>
    </w:lvl>
  </w:abstractNum>
  <w:abstractNum w:abstractNumId="12" w15:restartNumberingAfterBreak="0">
    <w:nsid w:val="25A32464"/>
    <w:multiLevelType w:val="hybridMultilevel"/>
    <w:tmpl w:val="3656F790"/>
    <w:lvl w:ilvl="0" w:tplc="DE30880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25E443E6"/>
    <w:multiLevelType w:val="hybridMultilevel"/>
    <w:tmpl w:val="23B64160"/>
    <w:lvl w:ilvl="0" w:tplc="937213A8">
      <w:start w:val="1"/>
      <w:numFmt w:val="decimal"/>
      <w:lvlText w:val="%1."/>
      <w:lvlJc w:val="center"/>
      <w:pPr>
        <w:ind w:left="1457" w:hanging="360"/>
      </w:pPr>
      <w:rPr>
        <w:rFonts w:hint="default"/>
        <w:b w:val="0"/>
        <w:i w:val="0"/>
      </w:r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14" w15:restartNumberingAfterBreak="0">
    <w:nsid w:val="2C5026AA"/>
    <w:multiLevelType w:val="hybridMultilevel"/>
    <w:tmpl w:val="7C82FAEA"/>
    <w:lvl w:ilvl="0" w:tplc="D3F630B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5" w15:restartNumberingAfterBreak="0">
    <w:nsid w:val="2F7974F4"/>
    <w:multiLevelType w:val="hybridMultilevel"/>
    <w:tmpl w:val="0E9E47E4"/>
    <w:lvl w:ilvl="0" w:tplc="937213A8">
      <w:start w:val="1"/>
      <w:numFmt w:val="decimal"/>
      <w:lvlText w:val="%1."/>
      <w:lvlJc w:val="center"/>
      <w:pPr>
        <w:ind w:left="1817" w:hanging="360"/>
      </w:pPr>
      <w:rPr>
        <w:rFonts w:hint="default"/>
        <w:b w:val="0"/>
        <w:i w:val="0"/>
      </w:rPr>
    </w:lvl>
    <w:lvl w:ilvl="1" w:tplc="04270019" w:tentative="1">
      <w:start w:val="1"/>
      <w:numFmt w:val="lowerLetter"/>
      <w:lvlText w:val="%2."/>
      <w:lvlJc w:val="left"/>
      <w:pPr>
        <w:ind w:left="2537" w:hanging="360"/>
      </w:pPr>
    </w:lvl>
    <w:lvl w:ilvl="2" w:tplc="0427001B" w:tentative="1">
      <w:start w:val="1"/>
      <w:numFmt w:val="lowerRoman"/>
      <w:lvlText w:val="%3."/>
      <w:lvlJc w:val="right"/>
      <w:pPr>
        <w:ind w:left="3257" w:hanging="180"/>
      </w:pPr>
    </w:lvl>
    <w:lvl w:ilvl="3" w:tplc="0427000F" w:tentative="1">
      <w:start w:val="1"/>
      <w:numFmt w:val="decimal"/>
      <w:lvlText w:val="%4."/>
      <w:lvlJc w:val="left"/>
      <w:pPr>
        <w:ind w:left="3977" w:hanging="360"/>
      </w:pPr>
    </w:lvl>
    <w:lvl w:ilvl="4" w:tplc="04270019" w:tentative="1">
      <w:start w:val="1"/>
      <w:numFmt w:val="lowerLetter"/>
      <w:lvlText w:val="%5."/>
      <w:lvlJc w:val="left"/>
      <w:pPr>
        <w:ind w:left="4697" w:hanging="360"/>
      </w:pPr>
    </w:lvl>
    <w:lvl w:ilvl="5" w:tplc="0427001B" w:tentative="1">
      <w:start w:val="1"/>
      <w:numFmt w:val="lowerRoman"/>
      <w:lvlText w:val="%6."/>
      <w:lvlJc w:val="right"/>
      <w:pPr>
        <w:ind w:left="5417" w:hanging="180"/>
      </w:pPr>
    </w:lvl>
    <w:lvl w:ilvl="6" w:tplc="0427000F" w:tentative="1">
      <w:start w:val="1"/>
      <w:numFmt w:val="decimal"/>
      <w:lvlText w:val="%7."/>
      <w:lvlJc w:val="left"/>
      <w:pPr>
        <w:ind w:left="6137" w:hanging="360"/>
      </w:pPr>
    </w:lvl>
    <w:lvl w:ilvl="7" w:tplc="04270019" w:tentative="1">
      <w:start w:val="1"/>
      <w:numFmt w:val="lowerLetter"/>
      <w:lvlText w:val="%8."/>
      <w:lvlJc w:val="left"/>
      <w:pPr>
        <w:ind w:left="6857" w:hanging="360"/>
      </w:pPr>
    </w:lvl>
    <w:lvl w:ilvl="8" w:tplc="0427001B" w:tentative="1">
      <w:start w:val="1"/>
      <w:numFmt w:val="lowerRoman"/>
      <w:lvlText w:val="%9."/>
      <w:lvlJc w:val="right"/>
      <w:pPr>
        <w:ind w:left="7577" w:hanging="180"/>
      </w:pPr>
    </w:lvl>
  </w:abstractNum>
  <w:abstractNum w:abstractNumId="16" w15:restartNumberingAfterBreak="0">
    <w:nsid w:val="30765464"/>
    <w:multiLevelType w:val="multilevel"/>
    <w:tmpl w:val="A26CAA9A"/>
    <w:lvl w:ilvl="0">
      <w:start w:val="1"/>
      <w:numFmt w:val="decimal"/>
      <w:lvlText w:val="%1."/>
      <w:lvlJc w:val="left"/>
      <w:pPr>
        <w:ind w:left="644" w:hanging="360"/>
      </w:pPr>
      <w:rPr>
        <w:rFonts w:hint="default"/>
        <w:b w:val="0"/>
        <w:bCs/>
        <w:i w:val="0"/>
        <w:iCs/>
        <w:strike w:val="0"/>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18451CD"/>
    <w:multiLevelType w:val="multilevel"/>
    <w:tmpl w:val="B440898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31AA7881"/>
    <w:multiLevelType w:val="multilevel"/>
    <w:tmpl w:val="5B6CD5C4"/>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CE613F3"/>
    <w:multiLevelType w:val="multilevel"/>
    <w:tmpl w:val="2E22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704C69"/>
    <w:multiLevelType w:val="multilevel"/>
    <w:tmpl w:val="5B6CD5C4"/>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08A2CA6"/>
    <w:multiLevelType w:val="multilevel"/>
    <w:tmpl w:val="5AB40CE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1E77921"/>
    <w:multiLevelType w:val="hybridMultilevel"/>
    <w:tmpl w:val="DE2E2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9A5205"/>
    <w:multiLevelType w:val="hybridMultilevel"/>
    <w:tmpl w:val="7D20BE7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4855B96"/>
    <w:multiLevelType w:val="hybridMultilevel"/>
    <w:tmpl w:val="5142E880"/>
    <w:lvl w:ilvl="0" w:tplc="50DA1E2A">
      <w:start w:val="1"/>
      <w:numFmt w:val="decimal"/>
      <w:lvlText w:val="%1."/>
      <w:lvlJc w:val="left"/>
      <w:pPr>
        <w:ind w:left="785" w:hanging="360"/>
      </w:pPr>
      <w:rPr>
        <w:rFonts w:ascii="Times New Roman" w:hAnsi="Times New Roman" w:cs="Times New Roman" w:hint="default"/>
        <w:i w:val="0"/>
        <w:iCs/>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47CF23D6"/>
    <w:multiLevelType w:val="multilevel"/>
    <w:tmpl w:val="5AB40CE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9750CC"/>
    <w:multiLevelType w:val="multilevel"/>
    <w:tmpl w:val="EC1C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131759"/>
    <w:multiLevelType w:val="multilevel"/>
    <w:tmpl w:val="B6B8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083402"/>
    <w:multiLevelType w:val="hybridMultilevel"/>
    <w:tmpl w:val="ADF8B84E"/>
    <w:lvl w:ilvl="0" w:tplc="614ABAF4">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1" w15:restartNumberingAfterBreak="0">
    <w:nsid w:val="526E1D81"/>
    <w:multiLevelType w:val="hybridMultilevel"/>
    <w:tmpl w:val="537E8758"/>
    <w:lvl w:ilvl="0" w:tplc="81EA8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B04B0B"/>
    <w:multiLevelType w:val="hybridMultilevel"/>
    <w:tmpl w:val="45A8D11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3" w15:restartNumberingAfterBreak="0">
    <w:nsid w:val="54CC6658"/>
    <w:multiLevelType w:val="hybridMultilevel"/>
    <w:tmpl w:val="1848D47A"/>
    <w:lvl w:ilvl="0" w:tplc="591E569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4" w15:restartNumberingAfterBreak="0">
    <w:nsid w:val="551550EE"/>
    <w:multiLevelType w:val="multilevel"/>
    <w:tmpl w:val="EA00AF8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59B25009"/>
    <w:multiLevelType w:val="multilevel"/>
    <w:tmpl w:val="4A3C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A2442B"/>
    <w:multiLevelType w:val="multilevel"/>
    <w:tmpl w:val="C3AC3B3C"/>
    <w:lvl w:ilvl="0">
      <w:start w:val="1"/>
      <w:numFmt w:val="decimal"/>
      <w:lvlText w:val="1.%1"/>
      <w:lvlJc w:val="center"/>
      <w:pPr>
        <w:tabs>
          <w:tab w:val="num" w:pos="737"/>
        </w:tabs>
        <w:ind w:left="0" w:firstLine="737"/>
      </w:pPr>
      <w:rPr>
        <w:rFonts w:hint="default"/>
        <w:b w:val="0"/>
        <w:i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FEC3BD0"/>
    <w:multiLevelType w:val="multilevel"/>
    <w:tmpl w:val="03ECE0A8"/>
    <w:lvl w:ilvl="0">
      <w:start w:val="1"/>
      <w:numFmt w:val="decimal"/>
      <w:lvlText w:val="%1."/>
      <w:lvlJc w:val="left"/>
      <w:pPr>
        <w:tabs>
          <w:tab w:val="num" w:pos="737"/>
        </w:tabs>
        <w:ind w:left="0" w:firstLine="737"/>
      </w:pPr>
      <w:rPr>
        <w:rFonts w:hint="default"/>
        <w:b w:val="0"/>
        <w:strike w:val="0"/>
        <w:dstrike w:val="0"/>
      </w:rPr>
    </w:lvl>
    <w:lvl w:ilvl="1">
      <w:start w:val="1"/>
      <w:numFmt w:val="decimal"/>
      <w:lvlText w:val="%2."/>
      <w:lvlJc w:val="center"/>
      <w:pPr>
        <w:tabs>
          <w:tab w:val="num" w:pos="737"/>
        </w:tabs>
        <w:ind w:left="0" w:firstLine="737"/>
      </w:pPr>
      <w:rPr>
        <w:rFonts w:ascii="Times New Roman" w:eastAsia="Times New Roman" w:hAnsi="Times New Roman" w:cs="Times New Roman"/>
        <w:b w:val="0"/>
        <w:i w:val="0"/>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B74136D"/>
    <w:multiLevelType w:val="hybridMultilevel"/>
    <w:tmpl w:val="7982E264"/>
    <w:lvl w:ilvl="0" w:tplc="AF2E2E1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9" w15:restartNumberingAfterBreak="0">
    <w:nsid w:val="734730A6"/>
    <w:multiLevelType w:val="multilevel"/>
    <w:tmpl w:val="5AB40CE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99810E9"/>
    <w:multiLevelType w:val="hybridMultilevel"/>
    <w:tmpl w:val="F440E92A"/>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2989301">
    <w:abstractNumId w:val="33"/>
  </w:num>
  <w:num w:numId="2" w16cid:durableId="1732390102">
    <w:abstractNumId w:val="30"/>
  </w:num>
  <w:num w:numId="3" w16cid:durableId="806969695">
    <w:abstractNumId w:val="9"/>
  </w:num>
  <w:num w:numId="4" w16cid:durableId="545872778">
    <w:abstractNumId w:val="22"/>
  </w:num>
  <w:num w:numId="5" w16cid:durableId="1485780055">
    <w:abstractNumId w:val="32"/>
  </w:num>
  <w:num w:numId="6" w16cid:durableId="749892479">
    <w:abstractNumId w:val="7"/>
  </w:num>
  <w:num w:numId="7" w16cid:durableId="1045525147">
    <w:abstractNumId w:val="37"/>
  </w:num>
  <w:num w:numId="8" w16cid:durableId="593326433">
    <w:abstractNumId w:val="18"/>
  </w:num>
  <w:num w:numId="9" w16cid:durableId="204025495">
    <w:abstractNumId w:val="28"/>
  </w:num>
  <w:num w:numId="10" w16cid:durableId="1524125054">
    <w:abstractNumId w:val="10"/>
  </w:num>
  <w:num w:numId="11" w16cid:durableId="1770540263">
    <w:abstractNumId w:val="3"/>
  </w:num>
  <w:num w:numId="12" w16cid:durableId="1784767804">
    <w:abstractNumId w:val="29"/>
  </w:num>
  <w:num w:numId="13" w16cid:durableId="1229803668">
    <w:abstractNumId w:val="11"/>
  </w:num>
  <w:num w:numId="14" w16cid:durableId="858541680">
    <w:abstractNumId w:val="35"/>
  </w:num>
  <w:num w:numId="15" w16cid:durableId="1753353163">
    <w:abstractNumId w:val="0"/>
  </w:num>
  <w:num w:numId="16" w16cid:durableId="1320620903">
    <w:abstractNumId w:val="19"/>
  </w:num>
  <w:num w:numId="17" w16cid:durableId="1183402842">
    <w:abstractNumId w:val="23"/>
  </w:num>
  <w:num w:numId="18" w16cid:durableId="95250164">
    <w:abstractNumId w:val="20"/>
  </w:num>
  <w:num w:numId="19" w16cid:durableId="1714114778">
    <w:abstractNumId w:val="40"/>
  </w:num>
  <w:num w:numId="20" w16cid:durableId="2119371265">
    <w:abstractNumId w:val="5"/>
  </w:num>
  <w:num w:numId="21" w16cid:durableId="493494499">
    <w:abstractNumId w:val="39"/>
  </w:num>
  <w:num w:numId="22" w16cid:durableId="987368226">
    <w:abstractNumId w:val="21"/>
  </w:num>
  <w:num w:numId="23" w16cid:durableId="532156657">
    <w:abstractNumId w:val="26"/>
  </w:num>
  <w:num w:numId="24" w16cid:durableId="493298453">
    <w:abstractNumId w:val="4"/>
  </w:num>
  <w:num w:numId="25" w16cid:durableId="1894652758">
    <w:abstractNumId w:val="6"/>
  </w:num>
  <w:num w:numId="26" w16cid:durableId="182482818">
    <w:abstractNumId w:val="36"/>
  </w:num>
  <w:num w:numId="27" w16cid:durableId="1783069234">
    <w:abstractNumId w:val="13"/>
  </w:num>
  <w:num w:numId="28" w16cid:durableId="2061132438">
    <w:abstractNumId w:val="2"/>
  </w:num>
  <w:num w:numId="29" w16cid:durableId="2002466226">
    <w:abstractNumId w:val="15"/>
  </w:num>
  <w:num w:numId="30" w16cid:durableId="1180697552">
    <w:abstractNumId w:val="1"/>
  </w:num>
  <w:num w:numId="31" w16cid:durableId="458307449">
    <w:abstractNumId w:val="14"/>
  </w:num>
  <w:num w:numId="32" w16cid:durableId="798643738">
    <w:abstractNumId w:val="25"/>
  </w:num>
  <w:num w:numId="33" w16cid:durableId="1161626627">
    <w:abstractNumId w:val="38"/>
  </w:num>
  <w:num w:numId="34" w16cid:durableId="736393617">
    <w:abstractNumId w:val="27"/>
  </w:num>
  <w:num w:numId="35" w16cid:durableId="150685529">
    <w:abstractNumId w:val="8"/>
  </w:num>
  <w:num w:numId="36" w16cid:durableId="1337726904">
    <w:abstractNumId w:val="16"/>
  </w:num>
  <w:num w:numId="37" w16cid:durableId="1943025963">
    <w:abstractNumId w:val="12"/>
  </w:num>
  <w:num w:numId="38" w16cid:durableId="1916477759">
    <w:abstractNumId w:val="31"/>
  </w:num>
  <w:num w:numId="39" w16cid:durableId="797338126">
    <w:abstractNumId w:val="24"/>
  </w:num>
  <w:num w:numId="40" w16cid:durableId="2028367548">
    <w:abstractNumId w:val="34"/>
  </w:num>
  <w:num w:numId="41" w16cid:durableId="2930218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9F"/>
    <w:rsid w:val="00000D8A"/>
    <w:rsid w:val="0000369E"/>
    <w:rsid w:val="000039F7"/>
    <w:rsid w:val="00005E78"/>
    <w:rsid w:val="00006026"/>
    <w:rsid w:val="00006E9F"/>
    <w:rsid w:val="00007075"/>
    <w:rsid w:val="0000710C"/>
    <w:rsid w:val="00012783"/>
    <w:rsid w:val="00014737"/>
    <w:rsid w:val="00015DB8"/>
    <w:rsid w:val="00016521"/>
    <w:rsid w:val="0001695B"/>
    <w:rsid w:val="00016B70"/>
    <w:rsid w:val="00020E3A"/>
    <w:rsid w:val="00021220"/>
    <w:rsid w:val="000213CA"/>
    <w:rsid w:val="000230AE"/>
    <w:rsid w:val="00024705"/>
    <w:rsid w:val="0002576F"/>
    <w:rsid w:val="0002655A"/>
    <w:rsid w:val="000275D7"/>
    <w:rsid w:val="00032FC3"/>
    <w:rsid w:val="0003490F"/>
    <w:rsid w:val="00036028"/>
    <w:rsid w:val="000363E4"/>
    <w:rsid w:val="00042B23"/>
    <w:rsid w:val="00043629"/>
    <w:rsid w:val="0004699B"/>
    <w:rsid w:val="000477E8"/>
    <w:rsid w:val="000504D0"/>
    <w:rsid w:val="0005349C"/>
    <w:rsid w:val="0005361E"/>
    <w:rsid w:val="0005588C"/>
    <w:rsid w:val="00055D96"/>
    <w:rsid w:val="000562E9"/>
    <w:rsid w:val="0005686B"/>
    <w:rsid w:val="00056D34"/>
    <w:rsid w:val="00060419"/>
    <w:rsid w:val="000608BD"/>
    <w:rsid w:val="000616C5"/>
    <w:rsid w:val="00061F73"/>
    <w:rsid w:val="00062EF3"/>
    <w:rsid w:val="000648CC"/>
    <w:rsid w:val="00064A9D"/>
    <w:rsid w:val="000651B7"/>
    <w:rsid w:val="000652F8"/>
    <w:rsid w:val="00065725"/>
    <w:rsid w:val="00065C4B"/>
    <w:rsid w:val="00065F64"/>
    <w:rsid w:val="0006688E"/>
    <w:rsid w:val="0007028F"/>
    <w:rsid w:val="00071922"/>
    <w:rsid w:val="000719F1"/>
    <w:rsid w:val="00071E04"/>
    <w:rsid w:val="0007203D"/>
    <w:rsid w:val="00072B5B"/>
    <w:rsid w:val="0007736F"/>
    <w:rsid w:val="00080DDB"/>
    <w:rsid w:val="00081C54"/>
    <w:rsid w:val="000829CA"/>
    <w:rsid w:val="00083F0A"/>
    <w:rsid w:val="000858B2"/>
    <w:rsid w:val="00087510"/>
    <w:rsid w:val="00087557"/>
    <w:rsid w:val="0008776D"/>
    <w:rsid w:val="000911F2"/>
    <w:rsid w:val="00091809"/>
    <w:rsid w:val="00091E0D"/>
    <w:rsid w:val="00093419"/>
    <w:rsid w:val="00093E45"/>
    <w:rsid w:val="000944C2"/>
    <w:rsid w:val="00095F59"/>
    <w:rsid w:val="0009667C"/>
    <w:rsid w:val="00096974"/>
    <w:rsid w:val="000975A0"/>
    <w:rsid w:val="000A4F38"/>
    <w:rsid w:val="000A57F3"/>
    <w:rsid w:val="000A6D44"/>
    <w:rsid w:val="000A7648"/>
    <w:rsid w:val="000B2519"/>
    <w:rsid w:val="000B26B7"/>
    <w:rsid w:val="000B2F04"/>
    <w:rsid w:val="000B4774"/>
    <w:rsid w:val="000B4B26"/>
    <w:rsid w:val="000B51E9"/>
    <w:rsid w:val="000B60C7"/>
    <w:rsid w:val="000B6EBB"/>
    <w:rsid w:val="000C2051"/>
    <w:rsid w:val="000C271F"/>
    <w:rsid w:val="000C3D19"/>
    <w:rsid w:val="000C3D88"/>
    <w:rsid w:val="000C4DED"/>
    <w:rsid w:val="000C63FD"/>
    <w:rsid w:val="000C65E9"/>
    <w:rsid w:val="000C7A16"/>
    <w:rsid w:val="000D0751"/>
    <w:rsid w:val="000D1143"/>
    <w:rsid w:val="000D126D"/>
    <w:rsid w:val="000D25FC"/>
    <w:rsid w:val="000D2841"/>
    <w:rsid w:val="000D4FD4"/>
    <w:rsid w:val="000D5A9A"/>
    <w:rsid w:val="000D630C"/>
    <w:rsid w:val="000D7B82"/>
    <w:rsid w:val="000E0117"/>
    <w:rsid w:val="000E079F"/>
    <w:rsid w:val="000E110B"/>
    <w:rsid w:val="000E152C"/>
    <w:rsid w:val="000E181F"/>
    <w:rsid w:val="000E2021"/>
    <w:rsid w:val="000E2BAA"/>
    <w:rsid w:val="000E33BA"/>
    <w:rsid w:val="000E4C4D"/>
    <w:rsid w:val="000E6CC8"/>
    <w:rsid w:val="000E719E"/>
    <w:rsid w:val="000E72D4"/>
    <w:rsid w:val="000E7C32"/>
    <w:rsid w:val="000F24B2"/>
    <w:rsid w:val="000F2FFC"/>
    <w:rsid w:val="000F751E"/>
    <w:rsid w:val="000F7B35"/>
    <w:rsid w:val="00100CC5"/>
    <w:rsid w:val="0010125A"/>
    <w:rsid w:val="00101525"/>
    <w:rsid w:val="00104050"/>
    <w:rsid w:val="001059B1"/>
    <w:rsid w:val="001115B5"/>
    <w:rsid w:val="00111646"/>
    <w:rsid w:val="00112007"/>
    <w:rsid w:val="0011373B"/>
    <w:rsid w:val="00114B70"/>
    <w:rsid w:val="00114D79"/>
    <w:rsid w:val="0011549A"/>
    <w:rsid w:val="00116F0D"/>
    <w:rsid w:val="001209A8"/>
    <w:rsid w:val="001209C3"/>
    <w:rsid w:val="00120B09"/>
    <w:rsid w:val="00120B4A"/>
    <w:rsid w:val="00121A61"/>
    <w:rsid w:val="0012214A"/>
    <w:rsid w:val="001226A2"/>
    <w:rsid w:val="001234EA"/>
    <w:rsid w:val="00123F67"/>
    <w:rsid w:val="001246EB"/>
    <w:rsid w:val="00124E95"/>
    <w:rsid w:val="00125753"/>
    <w:rsid w:val="001258D2"/>
    <w:rsid w:val="00127293"/>
    <w:rsid w:val="0012763E"/>
    <w:rsid w:val="00127D3A"/>
    <w:rsid w:val="0013023A"/>
    <w:rsid w:val="00130986"/>
    <w:rsid w:val="0013342B"/>
    <w:rsid w:val="0013418A"/>
    <w:rsid w:val="001347EE"/>
    <w:rsid w:val="001351C5"/>
    <w:rsid w:val="00136210"/>
    <w:rsid w:val="00140F68"/>
    <w:rsid w:val="001420C3"/>
    <w:rsid w:val="001426C4"/>
    <w:rsid w:val="00142D50"/>
    <w:rsid w:val="001434B3"/>
    <w:rsid w:val="001434E2"/>
    <w:rsid w:val="00144E9B"/>
    <w:rsid w:val="00146E18"/>
    <w:rsid w:val="00150A2A"/>
    <w:rsid w:val="001511CB"/>
    <w:rsid w:val="00152E6D"/>
    <w:rsid w:val="00154BFF"/>
    <w:rsid w:val="00155891"/>
    <w:rsid w:val="00156CAB"/>
    <w:rsid w:val="00156D5F"/>
    <w:rsid w:val="00156F10"/>
    <w:rsid w:val="0016246D"/>
    <w:rsid w:val="00163046"/>
    <w:rsid w:val="001639FC"/>
    <w:rsid w:val="00164797"/>
    <w:rsid w:val="00164D4E"/>
    <w:rsid w:val="00164D7E"/>
    <w:rsid w:val="00165F0A"/>
    <w:rsid w:val="0016662D"/>
    <w:rsid w:val="001676A0"/>
    <w:rsid w:val="00170527"/>
    <w:rsid w:val="001727A8"/>
    <w:rsid w:val="001733A8"/>
    <w:rsid w:val="00173CAB"/>
    <w:rsid w:val="001749F4"/>
    <w:rsid w:val="00174CB1"/>
    <w:rsid w:val="00175FCF"/>
    <w:rsid w:val="0017632B"/>
    <w:rsid w:val="0017697C"/>
    <w:rsid w:val="001769E3"/>
    <w:rsid w:val="00177ACC"/>
    <w:rsid w:val="001807D5"/>
    <w:rsid w:val="00180F22"/>
    <w:rsid w:val="00182C21"/>
    <w:rsid w:val="001836BB"/>
    <w:rsid w:val="00184B0A"/>
    <w:rsid w:val="00185643"/>
    <w:rsid w:val="00186242"/>
    <w:rsid w:val="00186A14"/>
    <w:rsid w:val="00191CA0"/>
    <w:rsid w:val="0019250C"/>
    <w:rsid w:val="00194242"/>
    <w:rsid w:val="00194655"/>
    <w:rsid w:val="0019593C"/>
    <w:rsid w:val="00195B72"/>
    <w:rsid w:val="0019600E"/>
    <w:rsid w:val="00196687"/>
    <w:rsid w:val="001968D4"/>
    <w:rsid w:val="001A013D"/>
    <w:rsid w:val="001A26D5"/>
    <w:rsid w:val="001A315F"/>
    <w:rsid w:val="001A3C27"/>
    <w:rsid w:val="001A4195"/>
    <w:rsid w:val="001A485F"/>
    <w:rsid w:val="001A52D5"/>
    <w:rsid w:val="001A73F1"/>
    <w:rsid w:val="001A7461"/>
    <w:rsid w:val="001A759E"/>
    <w:rsid w:val="001B0508"/>
    <w:rsid w:val="001B2553"/>
    <w:rsid w:val="001B33DB"/>
    <w:rsid w:val="001B39A8"/>
    <w:rsid w:val="001B5B95"/>
    <w:rsid w:val="001B6FA6"/>
    <w:rsid w:val="001B7A69"/>
    <w:rsid w:val="001C1699"/>
    <w:rsid w:val="001C5699"/>
    <w:rsid w:val="001C5B62"/>
    <w:rsid w:val="001C6111"/>
    <w:rsid w:val="001C6C7A"/>
    <w:rsid w:val="001C7879"/>
    <w:rsid w:val="001D13A0"/>
    <w:rsid w:val="001D66F4"/>
    <w:rsid w:val="001D6C66"/>
    <w:rsid w:val="001D6FD4"/>
    <w:rsid w:val="001D73FF"/>
    <w:rsid w:val="001E3398"/>
    <w:rsid w:val="001E3FA7"/>
    <w:rsid w:val="001E5A6C"/>
    <w:rsid w:val="001E5CD9"/>
    <w:rsid w:val="001E64E8"/>
    <w:rsid w:val="001E736B"/>
    <w:rsid w:val="001F1C2C"/>
    <w:rsid w:val="001F31EE"/>
    <w:rsid w:val="001F4641"/>
    <w:rsid w:val="001F6C12"/>
    <w:rsid w:val="001F6D93"/>
    <w:rsid w:val="001F6FD4"/>
    <w:rsid w:val="00202BAC"/>
    <w:rsid w:val="00202FA0"/>
    <w:rsid w:val="00203522"/>
    <w:rsid w:val="00204D7A"/>
    <w:rsid w:val="00207541"/>
    <w:rsid w:val="00207ECC"/>
    <w:rsid w:val="00211089"/>
    <w:rsid w:val="00211312"/>
    <w:rsid w:val="00213B05"/>
    <w:rsid w:val="00214C48"/>
    <w:rsid w:val="0021560F"/>
    <w:rsid w:val="00215FE5"/>
    <w:rsid w:val="00216796"/>
    <w:rsid w:val="00216D08"/>
    <w:rsid w:val="00220670"/>
    <w:rsid w:val="00221121"/>
    <w:rsid w:val="0022177F"/>
    <w:rsid w:val="00225DE5"/>
    <w:rsid w:val="00226079"/>
    <w:rsid w:val="00230705"/>
    <w:rsid w:val="002309FA"/>
    <w:rsid w:val="002323EA"/>
    <w:rsid w:val="00233C1A"/>
    <w:rsid w:val="0023526A"/>
    <w:rsid w:val="0023559E"/>
    <w:rsid w:val="00236DD1"/>
    <w:rsid w:val="0023735C"/>
    <w:rsid w:val="0023788F"/>
    <w:rsid w:val="00237F74"/>
    <w:rsid w:val="002417CD"/>
    <w:rsid w:val="00242916"/>
    <w:rsid w:val="002432D6"/>
    <w:rsid w:val="00243F8B"/>
    <w:rsid w:val="002441C4"/>
    <w:rsid w:val="00245554"/>
    <w:rsid w:val="002459C7"/>
    <w:rsid w:val="00245E67"/>
    <w:rsid w:val="00251D43"/>
    <w:rsid w:val="002524EA"/>
    <w:rsid w:val="0025703A"/>
    <w:rsid w:val="002572EE"/>
    <w:rsid w:val="002574AF"/>
    <w:rsid w:val="002610EB"/>
    <w:rsid w:val="00261392"/>
    <w:rsid w:val="002620D5"/>
    <w:rsid w:val="0026434E"/>
    <w:rsid w:val="0026572E"/>
    <w:rsid w:val="002660E4"/>
    <w:rsid w:val="002664B0"/>
    <w:rsid w:val="00266E02"/>
    <w:rsid w:val="00270B4C"/>
    <w:rsid w:val="00271A05"/>
    <w:rsid w:val="00271A82"/>
    <w:rsid w:val="002734BF"/>
    <w:rsid w:val="00274343"/>
    <w:rsid w:val="00274775"/>
    <w:rsid w:val="00274C0D"/>
    <w:rsid w:val="002774C1"/>
    <w:rsid w:val="00277FDE"/>
    <w:rsid w:val="00282A71"/>
    <w:rsid w:val="00284A4B"/>
    <w:rsid w:val="00284AE8"/>
    <w:rsid w:val="002858A5"/>
    <w:rsid w:val="00286720"/>
    <w:rsid w:val="00286CE7"/>
    <w:rsid w:val="00286EAE"/>
    <w:rsid w:val="0028730C"/>
    <w:rsid w:val="00290C33"/>
    <w:rsid w:val="00292CAB"/>
    <w:rsid w:val="00293187"/>
    <w:rsid w:val="00295F53"/>
    <w:rsid w:val="00296187"/>
    <w:rsid w:val="002970FD"/>
    <w:rsid w:val="002A0727"/>
    <w:rsid w:val="002A0817"/>
    <w:rsid w:val="002A1706"/>
    <w:rsid w:val="002A1EF7"/>
    <w:rsid w:val="002A264D"/>
    <w:rsid w:val="002A4C1A"/>
    <w:rsid w:val="002A4C30"/>
    <w:rsid w:val="002A4F2B"/>
    <w:rsid w:val="002A5285"/>
    <w:rsid w:val="002A542C"/>
    <w:rsid w:val="002A6981"/>
    <w:rsid w:val="002A737E"/>
    <w:rsid w:val="002A75FF"/>
    <w:rsid w:val="002A7874"/>
    <w:rsid w:val="002A7D67"/>
    <w:rsid w:val="002A7DCB"/>
    <w:rsid w:val="002B07A1"/>
    <w:rsid w:val="002B1113"/>
    <w:rsid w:val="002B1793"/>
    <w:rsid w:val="002B2594"/>
    <w:rsid w:val="002B51F5"/>
    <w:rsid w:val="002B5C25"/>
    <w:rsid w:val="002B63CC"/>
    <w:rsid w:val="002B6E56"/>
    <w:rsid w:val="002B7A1A"/>
    <w:rsid w:val="002C0CE9"/>
    <w:rsid w:val="002C1736"/>
    <w:rsid w:val="002C4940"/>
    <w:rsid w:val="002C6426"/>
    <w:rsid w:val="002D04E5"/>
    <w:rsid w:val="002D0741"/>
    <w:rsid w:val="002D0BAD"/>
    <w:rsid w:val="002D1E79"/>
    <w:rsid w:val="002D2615"/>
    <w:rsid w:val="002D3721"/>
    <w:rsid w:val="002D3FEF"/>
    <w:rsid w:val="002D437B"/>
    <w:rsid w:val="002D46A6"/>
    <w:rsid w:val="002D5581"/>
    <w:rsid w:val="002D5DB6"/>
    <w:rsid w:val="002D71FB"/>
    <w:rsid w:val="002D7904"/>
    <w:rsid w:val="002E0594"/>
    <w:rsid w:val="002E0BBC"/>
    <w:rsid w:val="002E1471"/>
    <w:rsid w:val="002E175A"/>
    <w:rsid w:val="002E2910"/>
    <w:rsid w:val="002E35B8"/>
    <w:rsid w:val="002E4A34"/>
    <w:rsid w:val="002E5B54"/>
    <w:rsid w:val="002E6B85"/>
    <w:rsid w:val="002E7860"/>
    <w:rsid w:val="002F0DC4"/>
    <w:rsid w:val="002F1244"/>
    <w:rsid w:val="002F4197"/>
    <w:rsid w:val="002F46BB"/>
    <w:rsid w:val="002F5BFF"/>
    <w:rsid w:val="002F5F05"/>
    <w:rsid w:val="002F6497"/>
    <w:rsid w:val="002F67D0"/>
    <w:rsid w:val="0030066C"/>
    <w:rsid w:val="00300795"/>
    <w:rsid w:val="00303783"/>
    <w:rsid w:val="00304E92"/>
    <w:rsid w:val="00305212"/>
    <w:rsid w:val="0031162C"/>
    <w:rsid w:val="00313036"/>
    <w:rsid w:val="0031343C"/>
    <w:rsid w:val="0031401D"/>
    <w:rsid w:val="00314324"/>
    <w:rsid w:val="003149F9"/>
    <w:rsid w:val="00314B4A"/>
    <w:rsid w:val="00316535"/>
    <w:rsid w:val="0031675F"/>
    <w:rsid w:val="00316D32"/>
    <w:rsid w:val="003179FE"/>
    <w:rsid w:val="00320589"/>
    <w:rsid w:val="003239B8"/>
    <w:rsid w:val="00324BDC"/>
    <w:rsid w:val="00324F73"/>
    <w:rsid w:val="00327D60"/>
    <w:rsid w:val="00330159"/>
    <w:rsid w:val="00330BA6"/>
    <w:rsid w:val="00333BBF"/>
    <w:rsid w:val="00334D09"/>
    <w:rsid w:val="00335968"/>
    <w:rsid w:val="00337379"/>
    <w:rsid w:val="0034051C"/>
    <w:rsid w:val="00342524"/>
    <w:rsid w:val="00342F58"/>
    <w:rsid w:val="0034396D"/>
    <w:rsid w:val="003448ED"/>
    <w:rsid w:val="00344DD3"/>
    <w:rsid w:val="0034514A"/>
    <w:rsid w:val="0034518C"/>
    <w:rsid w:val="00345483"/>
    <w:rsid w:val="0034609D"/>
    <w:rsid w:val="00353F56"/>
    <w:rsid w:val="0035615A"/>
    <w:rsid w:val="003563E4"/>
    <w:rsid w:val="003569EB"/>
    <w:rsid w:val="0036217C"/>
    <w:rsid w:val="00362C0E"/>
    <w:rsid w:val="00364314"/>
    <w:rsid w:val="00367837"/>
    <w:rsid w:val="00367AD5"/>
    <w:rsid w:val="00370023"/>
    <w:rsid w:val="00373CD3"/>
    <w:rsid w:val="003743B0"/>
    <w:rsid w:val="0037471B"/>
    <w:rsid w:val="003753F5"/>
    <w:rsid w:val="0037585E"/>
    <w:rsid w:val="00376524"/>
    <w:rsid w:val="00376BB3"/>
    <w:rsid w:val="003770C3"/>
    <w:rsid w:val="00380DEE"/>
    <w:rsid w:val="00383509"/>
    <w:rsid w:val="00383FC9"/>
    <w:rsid w:val="00385DD5"/>
    <w:rsid w:val="00386D9F"/>
    <w:rsid w:val="0038762C"/>
    <w:rsid w:val="0039011B"/>
    <w:rsid w:val="00390F6E"/>
    <w:rsid w:val="00393756"/>
    <w:rsid w:val="00395153"/>
    <w:rsid w:val="003957A2"/>
    <w:rsid w:val="00396836"/>
    <w:rsid w:val="00397955"/>
    <w:rsid w:val="003A158E"/>
    <w:rsid w:val="003A1648"/>
    <w:rsid w:val="003A260A"/>
    <w:rsid w:val="003A290D"/>
    <w:rsid w:val="003A4228"/>
    <w:rsid w:val="003A57EC"/>
    <w:rsid w:val="003A59F6"/>
    <w:rsid w:val="003A76E1"/>
    <w:rsid w:val="003A7BCA"/>
    <w:rsid w:val="003B2D76"/>
    <w:rsid w:val="003B4480"/>
    <w:rsid w:val="003B505F"/>
    <w:rsid w:val="003B7133"/>
    <w:rsid w:val="003B753B"/>
    <w:rsid w:val="003C15EC"/>
    <w:rsid w:val="003C24BB"/>
    <w:rsid w:val="003C2E73"/>
    <w:rsid w:val="003C3A8B"/>
    <w:rsid w:val="003C3D85"/>
    <w:rsid w:val="003C4829"/>
    <w:rsid w:val="003C56F5"/>
    <w:rsid w:val="003C5D7E"/>
    <w:rsid w:val="003C65D4"/>
    <w:rsid w:val="003C743B"/>
    <w:rsid w:val="003D15EE"/>
    <w:rsid w:val="003D217D"/>
    <w:rsid w:val="003D3EB2"/>
    <w:rsid w:val="003D48F8"/>
    <w:rsid w:val="003D62F2"/>
    <w:rsid w:val="003D767D"/>
    <w:rsid w:val="003E1CD8"/>
    <w:rsid w:val="003E3321"/>
    <w:rsid w:val="003E3F3E"/>
    <w:rsid w:val="003E529D"/>
    <w:rsid w:val="003E68C7"/>
    <w:rsid w:val="003E6E1A"/>
    <w:rsid w:val="003E7662"/>
    <w:rsid w:val="003F01EE"/>
    <w:rsid w:val="003F076B"/>
    <w:rsid w:val="003F09C4"/>
    <w:rsid w:val="003F248B"/>
    <w:rsid w:val="003F2B02"/>
    <w:rsid w:val="003F2CBA"/>
    <w:rsid w:val="003F3E43"/>
    <w:rsid w:val="003F4013"/>
    <w:rsid w:val="003F4C50"/>
    <w:rsid w:val="003F5E7C"/>
    <w:rsid w:val="004004C9"/>
    <w:rsid w:val="004006F6"/>
    <w:rsid w:val="00403E70"/>
    <w:rsid w:val="004044BA"/>
    <w:rsid w:val="00405DAC"/>
    <w:rsid w:val="00405E66"/>
    <w:rsid w:val="004106A3"/>
    <w:rsid w:val="00410C22"/>
    <w:rsid w:val="00412D18"/>
    <w:rsid w:val="00414EE3"/>
    <w:rsid w:val="00415120"/>
    <w:rsid w:val="00415C98"/>
    <w:rsid w:val="00417823"/>
    <w:rsid w:val="00420253"/>
    <w:rsid w:val="004219E7"/>
    <w:rsid w:val="00421CC2"/>
    <w:rsid w:val="004223B0"/>
    <w:rsid w:val="00423E2A"/>
    <w:rsid w:val="004240AD"/>
    <w:rsid w:val="004244E1"/>
    <w:rsid w:val="00426355"/>
    <w:rsid w:val="0043018A"/>
    <w:rsid w:val="00431080"/>
    <w:rsid w:val="00432053"/>
    <w:rsid w:val="00434F45"/>
    <w:rsid w:val="004350A1"/>
    <w:rsid w:val="00437418"/>
    <w:rsid w:val="00437F18"/>
    <w:rsid w:val="00440494"/>
    <w:rsid w:val="00440834"/>
    <w:rsid w:val="00440E6F"/>
    <w:rsid w:val="00441BCE"/>
    <w:rsid w:val="004430BB"/>
    <w:rsid w:val="004441A0"/>
    <w:rsid w:val="00444434"/>
    <w:rsid w:val="00446369"/>
    <w:rsid w:val="00446950"/>
    <w:rsid w:val="00452F6A"/>
    <w:rsid w:val="0045364F"/>
    <w:rsid w:val="00454C5E"/>
    <w:rsid w:val="0045518B"/>
    <w:rsid w:val="00456E08"/>
    <w:rsid w:val="004606AA"/>
    <w:rsid w:val="0046143E"/>
    <w:rsid w:val="00461EEA"/>
    <w:rsid w:val="00462DFA"/>
    <w:rsid w:val="00462E35"/>
    <w:rsid w:val="004637CE"/>
    <w:rsid w:val="00463AD6"/>
    <w:rsid w:val="00464B8F"/>
    <w:rsid w:val="00465238"/>
    <w:rsid w:val="00466B61"/>
    <w:rsid w:val="00466ECC"/>
    <w:rsid w:val="0046720B"/>
    <w:rsid w:val="00467D14"/>
    <w:rsid w:val="00467F16"/>
    <w:rsid w:val="004700CE"/>
    <w:rsid w:val="00470B5D"/>
    <w:rsid w:val="004725B8"/>
    <w:rsid w:val="004726C7"/>
    <w:rsid w:val="00473178"/>
    <w:rsid w:val="00473879"/>
    <w:rsid w:val="00473AE2"/>
    <w:rsid w:val="004772C3"/>
    <w:rsid w:val="00477F9C"/>
    <w:rsid w:val="00480472"/>
    <w:rsid w:val="004811C7"/>
    <w:rsid w:val="004829BF"/>
    <w:rsid w:val="00483895"/>
    <w:rsid w:val="004846DF"/>
    <w:rsid w:val="00486437"/>
    <w:rsid w:val="00486EBD"/>
    <w:rsid w:val="00487B2B"/>
    <w:rsid w:val="00487F0A"/>
    <w:rsid w:val="004901AF"/>
    <w:rsid w:val="00492BE9"/>
    <w:rsid w:val="00496013"/>
    <w:rsid w:val="0049668E"/>
    <w:rsid w:val="00497AAE"/>
    <w:rsid w:val="00497B3A"/>
    <w:rsid w:val="004A049A"/>
    <w:rsid w:val="004A06E5"/>
    <w:rsid w:val="004A17AB"/>
    <w:rsid w:val="004A2677"/>
    <w:rsid w:val="004A4623"/>
    <w:rsid w:val="004A5784"/>
    <w:rsid w:val="004A586F"/>
    <w:rsid w:val="004B26F6"/>
    <w:rsid w:val="004B3311"/>
    <w:rsid w:val="004B336E"/>
    <w:rsid w:val="004B3828"/>
    <w:rsid w:val="004B45C2"/>
    <w:rsid w:val="004B47AA"/>
    <w:rsid w:val="004B539F"/>
    <w:rsid w:val="004B6889"/>
    <w:rsid w:val="004C2D45"/>
    <w:rsid w:val="004C31FF"/>
    <w:rsid w:val="004C3AC6"/>
    <w:rsid w:val="004C68D9"/>
    <w:rsid w:val="004C6E89"/>
    <w:rsid w:val="004C7530"/>
    <w:rsid w:val="004D015D"/>
    <w:rsid w:val="004D1B9F"/>
    <w:rsid w:val="004D233A"/>
    <w:rsid w:val="004D2D06"/>
    <w:rsid w:val="004D703D"/>
    <w:rsid w:val="004D78FE"/>
    <w:rsid w:val="004E0FB5"/>
    <w:rsid w:val="004E127E"/>
    <w:rsid w:val="004E2331"/>
    <w:rsid w:val="004E27FD"/>
    <w:rsid w:val="004E2CC5"/>
    <w:rsid w:val="004E2E23"/>
    <w:rsid w:val="004E447E"/>
    <w:rsid w:val="004E46EA"/>
    <w:rsid w:val="004E5A0C"/>
    <w:rsid w:val="004E7381"/>
    <w:rsid w:val="004E75B2"/>
    <w:rsid w:val="004E7F0B"/>
    <w:rsid w:val="004F02BA"/>
    <w:rsid w:val="004F3638"/>
    <w:rsid w:val="004F3D39"/>
    <w:rsid w:val="004F62DB"/>
    <w:rsid w:val="00500111"/>
    <w:rsid w:val="00500A6D"/>
    <w:rsid w:val="00500AFD"/>
    <w:rsid w:val="005021F8"/>
    <w:rsid w:val="00502AEF"/>
    <w:rsid w:val="0050427A"/>
    <w:rsid w:val="00506FA8"/>
    <w:rsid w:val="0050703E"/>
    <w:rsid w:val="00510657"/>
    <w:rsid w:val="0051072E"/>
    <w:rsid w:val="005111A2"/>
    <w:rsid w:val="005113C5"/>
    <w:rsid w:val="00512D6B"/>
    <w:rsid w:val="00521242"/>
    <w:rsid w:val="005248CE"/>
    <w:rsid w:val="00525043"/>
    <w:rsid w:val="0052606B"/>
    <w:rsid w:val="00533294"/>
    <w:rsid w:val="0053422A"/>
    <w:rsid w:val="005342BF"/>
    <w:rsid w:val="00535350"/>
    <w:rsid w:val="0053566A"/>
    <w:rsid w:val="0053637A"/>
    <w:rsid w:val="00536F5A"/>
    <w:rsid w:val="005370AE"/>
    <w:rsid w:val="00537D3D"/>
    <w:rsid w:val="00537EA3"/>
    <w:rsid w:val="005407FF"/>
    <w:rsid w:val="005420DE"/>
    <w:rsid w:val="00542FB6"/>
    <w:rsid w:val="00545C88"/>
    <w:rsid w:val="005509E8"/>
    <w:rsid w:val="005539F2"/>
    <w:rsid w:val="00554F33"/>
    <w:rsid w:val="0056324C"/>
    <w:rsid w:val="005635F9"/>
    <w:rsid w:val="005645EB"/>
    <w:rsid w:val="0056485B"/>
    <w:rsid w:val="00564F39"/>
    <w:rsid w:val="00566F29"/>
    <w:rsid w:val="00571478"/>
    <w:rsid w:val="0057481A"/>
    <w:rsid w:val="00580BA6"/>
    <w:rsid w:val="00580C63"/>
    <w:rsid w:val="00580E32"/>
    <w:rsid w:val="0058232B"/>
    <w:rsid w:val="005825FE"/>
    <w:rsid w:val="00583EF0"/>
    <w:rsid w:val="0058683C"/>
    <w:rsid w:val="005873EA"/>
    <w:rsid w:val="00587B72"/>
    <w:rsid w:val="00590BDA"/>
    <w:rsid w:val="00592166"/>
    <w:rsid w:val="00592D2E"/>
    <w:rsid w:val="0059580C"/>
    <w:rsid w:val="00597E4C"/>
    <w:rsid w:val="005A01A9"/>
    <w:rsid w:val="005A01AA"/>
    <w:rsid w:val="005A086B"/>
    <w:rsid w:val="005A43F0"/>
    <w:rsid w:val="005A46EE"/>
    <w:rsid w:val="005A5880"/>
    <w:rsid w:val="005A590A"/>
    <w:rsid w:val="005B17F5"/>
    <w:rsid w:val="005B2B22"/>
    <w:rsid w:val="005B4844"/>
    <w:rsid w:val="005B50C9"/>
    <w:rsid w:val="005B667A"/>
    <w:rsid w:val="005B6815"/>
    <w:rsid w:val="005B7B6E"/>
    <w:rsid w:val="005C03CA"/>
    <w:rsid w:val="005C108B"/>
    <w:rsid w:val="005C144D"/>
    <w:rsid w:val="005C1BEC"/>
    <w:rsid w:val="005C1C87"/>
    <w:rsid w:val="005C1D9E"/>
    <w:rsid w:val="005C23B6"/>
    <w:rsid w:val="005C5754"/>
    <w:rsid w:val="005C6600"/>
    <w:rsid w:val="005C7A5F"/>
    <w:rsid w:val="005C7C84"/>
    <w:rsid w:val="005D2334"/>
    <w:rsid w:val="005D5984"/>
    <w:rsid w:val="005D6434"/>
    <w:rsid w:val="005D6D07"/>
    <w:rsid w:val="005D7629"/>
    <w:rsid w:val="005E02C3"/>
    <w:rsid w:val="005E05D6"/>
    <w:rsid w:val="005E126B"/>
    <w:rsid w:val="005E15BC"/>
    <w:rsid w:val="005E3683"/>
    <w:rsid w:val="005E68EF"/>
    <w:rsid w:val="005E775D"/>
    <w:rsid w:val="005E7C6C"/>
    <w:rsid w:val="005F1312"/>
    <w:rsid w:val="005F4770"/>
    <w:rsid w:val="005F5E26"/>
    <w:rsid w:val="005F7B1D"/>
    <w:rsid w:val="00600A45"/>
    <w:rsid w:val="006017B9"/>
    <w:rsid w:val="006041A3"/>
    <w:rsid w:val="006053A0"/>
    <w:rsid w:val="0060635E"/>
    <w:rsid w:val="006101B1"/>
    <w:rsid w:val="00611BDA"/>
    <w:rsid w:val="00612B63"/>
    <w:rsid w:val="00612B9E"/>
    <w:rsid w:val="00613412"/>
    <w:rsid w:val="006134DC"/>
    <w:rsid w:val="006160DF"/>
    <w:rsid w:val="00617344"/>
    <w:rsid w:val="00617DC4"/>
    <w:rsid w:val="00620384"/>
    <w:rsid w:val="006210F4"/>
    <w:rsid w:val="0062285A"/>
    <w:rsid w:val="00623255"/>
    <w:rsid w:val="00624080"/>
    <w:rsid w:val="00625606"/>
    <w:rsid w:val="006257F9"/>
    <w:rsid w:val="006302C0"/>
    <w:rsid w:val="0063307D"/>
    <w:rsid w:val="00634F3E"/>
    <w:rsid w:val="00640335"/>
    <w:rsid w:val="0064148D"/>
    <w:rsid w:val="00641709"/>
    <w:rsid w:val="006439A9"/>
    <w:rsid w:val="00643DA2"/>
    <w:rsid w:val="00643DE3"/>
    <w:rsid w:val="006452E6"/>
    <w:rsid w:val="00647305"/>
    <w:rsid w:val="00651B16"/>
    <w:rsid w:val="00652BA3"/>
    <w:rsid w:val="00652BB4"/>
    <w:rsid w:val="00654FCE"/>
    <w:rsid w:val="00655209"/>
    <w:rsid w:val="006567EF"/>
    <w:rsid w:val="00656A28"/>
    <w:rsid w:val="0065762E"/>
    <w:rsid w:val="00661DD6"/>
    <w:rsid w:val="006628B1"/>
    <w:rsid w:val="00663216"/>
    <w:rsid w:val="00665190"/>
    <w:rsid w:val="006651D9"/>
    <w:rsid w:val="00665851"/>
    <w:rsid w:val="00665882"/>
    <w:rsid w:val="0066592B"/>
    <w:rsid w:val="00672862"/>
    <w:rsid w:val="006729B4"/>
    <w:rsid w:val="00675551"/>
    <w:rsid w:val="00676016"/>
    <w:rsid w:val="006766A5"/>
    <w:rsid w:val="006778E2"/>
    <w:rsid w:val="00680EB9"/>
    <w:rsid w:val="00682165"/>
    <w:rsid w:val="0068290F"/>
    <w:rsid w:val="006833E1"/>
    <w:rsid w:val="006857F2"/>
    <w:rsid w:val="006862A0"/>
    <w:rsid w:val="00686558"/>
    <w:rsid w:val="00687E73"/>
    <w:rsid w:val="006939A9"/>
    <w:rsid w:val="00694655"/>
    <w:rsid w:val="00694FFF"/>
    <w:rsid w:val="00695863"/>
    <w:rsid w:val="00697663"/>
    <w:rsid w:val="006A093C"/>
    <w:rsid w:val="006A40D8"/>
    <w:rsid w:val="006A41A3"/>
    <w:rsid w:val="006A5019"/>
    <w:rsid w:val="006A51D3"/>
    <w:rsid w:val="006A5E5D"/>
    <w:rsid w:val="006A6131"/>
    <w:rsid w:val="006A7007"/>
    <w:rsid w:val="006A760B"/>
    <w:rsid w:val="006B1287"/>
    <w:rsid w:val="006B1332"/>
    <w:rsid w:val="006B24DE"/>
    <w:rsid w:val="006B286B"/>
    <w:rsid w:val="006C0B70"/>
    <w:rsid w:val="006C2DD0"/>
    <w:rsid w:val="006C3954"/>
    <w:rsid w:val="006C49C5"/>
    <w:rsid w:val="006C684E"/>
    <w:rsid w:val="006C7F15"/>
    <w:rsid w:val="006D0DCE"/>
    <w:rsid w:val="006D2FDC"/>
    <w:rsid w:val="006D3B8D"/>
    <w:rsid w:val="006D6A1F"/>
    <w:rsid w:val="006E54C4"/>
    <w:rsid w:val="006E5A1A"/>
    <w:rsid w:val="006E7D92"/>
    <w:rsid w:val="006F04D8"/>
    <w:rsid w:val="006F057D"/>
    <w:rsid w:val="006F247E"/>
    <w:rsid w:val="006F36EF"/>
    <w:rsid w:val="006F3D41"/>
    <w:rsid w:val="006F74EC"/>
    <w:rsid w:val="006F794E"/>
    <w:rsid w:val="007030F4"/>
    <w:rsid w:val="00704DDB"/>
    <w:rsid w:val="0070552F"/>
    <w:rsid w:val="00705DBB"/>
    <w:rsid w:val="0070793E"/>
    <w:rsid w:val="007100FB"/>
    <w:rsid w:val="0071024C"/>
    <w:rsid w:val="00710CD8"/>
    <w:rsid w:val="007111B9"/>
    <w:rsid w:val="0072314B"/>
    <w:rsid w:val="00723931"/>
    <w:rsid w:val="00724F8A"/>
    <w:rsid w:val="00726749"/>
    <w:rsid w:val="00730656"/>
    <w:rsid w:val="00731D5E"/>
    <w:rsid w:val="0073299D"/>
    <w:rsid w:val="00733029"/>
    <w:rsid w:val="00733E88"/>
    <w:rsid w:val="00734A32"/>
    <w:rsid w:val="00735BEC"/>
    <w:rsid w:val="007404B3"/>
    <w:rsid w:val="0074064B"/>
    <w:rsid w:val="007411A8"/>
    <w:rsid w:val="00742C4E"/>
    <w:rsid w:val="00743815"/>
    <w:rsid w:val="00746392"/>
    <w:rsid w:val="00747380"/>
    <w:rsid w:val="00750216"/>
    <w:rsid w:val="00751DB9"/>
    <w:rsid w:val="0075206A"/>
    <w:rsid w:val="00752290"/>
    <w:rsid w:val="00753115"/>
    <w:rsid w:val="00753AE0"/>
    <w:rsid w:val="00757591"/>
    <w:rsid w:val="007577C5"/>
    <w:rsid w:val="00761F5B"/>
    <w:rsid w:val="00763A14"/>
    <w:rsid w:val="0076494D"/>
    <w:rsid w:val="007657E9"/>
    <w:rsid w:val="007664DD"/>
    <w:rsid w:val="00766D8F"/>
    <w:rsid w:val="0077355B"/>
    <w:rsid w:val="007757E6"/>
    <w:rsid w:val="00775ECA"/>
    <w:rsid w:val="00776209"/>
    <w:rsid w:val="00776464"/>
    <w:rsid w:val="00777FDA"/>
    <w:rsid w:val="00780C34"/>
    <w:rsid w:val="00781497"/>
    <w:rsid w:val="0078275E"/>
    <w:rsid w:val="00782C6E"/>
    <w:rsid w:val="00784FFB"/>
    <w:rsid w:val="007850AA"/>
    <w:rsid w:val="0078514C"/>
    <w:rsid w:val="00786D78"/>
    <w:rsid w:val="00791799"/>
    <w:rsid w:val="007924A1"/>
    <w:rsid w:val="00793F41"/>
    <w:rsid w:val="00795EED"/>
    <w:rsid w:val="0079603D"/>
    <w:rsid w:val="00796068"/>
    <w:rsid w:val="00796E0B"/>
    <w:rsid w:val="007A0E68"/>
    <w:rsid w:val="007A12AB"/>
    <w:rsid w:val="007A1802"/>
    <w:rsid w:val="007A33C9"/>
    <w:rsid w:val="007A552F"/>
    <w:rsid w:val="007A641E"/>
    <w:rsid w:val="007A7CAB"/>
    <w:rsid w:val="007B6303"/>
    <w:rsid w:val="007C06E7"/>
    <w:rsid w:val="007C3249"/>
    <w:rsid w:val="007C3900"/>
    <w:rsid w:val="007C4756"/>
    <w:rsid w:val="007C4BD6"/>
    <w:rsid w:val="007C5BB1"/>
    <w:rsid w:val="007C60E7"/>
    <w:rsid w:val="007C6488"/>
    <w:rsid w:val="007C7808"/>
    <w:rsid w:val="007D06C6"/>
    <w:rsid w:val="007D1BA7"/>
    <w:rsid w:val="007D2DC1"/>
    <w:rsid w:val="007D3B52"/>
    <w:rsid w:val="007D4F0B"/>
    <w:rsid w:val="007D519B"/>
    <w:rsid w:val="007D5E8D"/>
    <w:rsid w:val="007D5F84"/>
    <w:rsid w:val="007D7A73"/>
    <w:rsid w:val="007E03AC"/>
    <w:rsid w:val="007E1985"/>
    <w:rsid w:val="007E1AC3"/>
    <w:rsid w:val="007E21BA"/>
    <w:rsid w:val="007E2681"/>
    <w:rsid w:val="007E2B23"/>
    <w:rsid w:val="007E2EEB"/>
    <w:rsid w:val="007E3710"/>
    <w:rsid w:val="007E3EA7"/>
    <w:rsid w:val="007E71CB"/>
    <w:rsid w:val="007F1CD2"/>
    <w:rsid w:val="008005C0"/>
    <w:rsid w:val="008012C3"/>
    <w:rsid w:val="00801783"/>
    <w:rsid w:val="00801B68"/>
    <w:rsid w:val="00802585"/>
    <w:rsid w:val="00802B04"/>
    <w:rsid w:val="00804AEA"/>
    <w:rsid w:val="00806C21"/>
    <w:rsid w:val="008104A2"/>
    <w:rsid w:val="008136BE"/>
    <w:rsid w:val="008139FC"/>
    <w:rsid w:val="00817993"/>
    <w:rsid w:val="008222F4"/>
    <w:rsid w:val="00823E35"/>
    <w:rsid w:val="00824488"/>
    <w:rsid w:val="00824BFB"/>
    <w:rsid w:val="00825CA2"/>
    <w:rsid w:val="008261BB"/>
    <w:rsid w:val="008276FA"/>
    <w:rsid w:val="008309B5"/>
    <w:rsid w:val="00830D22"/>
    <w:rsid w:val="00836041"/>
    <w:rsid w:val="00836ED2"/>
    <w:rsid w:val="00836FFF"/>
    <w:rsid w:val="00837A5A"/>
    <w:rsid w:val="0084049B"/>
    <w:rsid w:val="00841993"/>
    <w:rsid w:val="00842086"/>
    <w:rsid w:val="0085094B"/>
    <w:rsid w:val="008513B0"/>
    <w:rsid w:val="00851AC0"/>
    <w:rsid w:val="008520DB"/>
    <w:rsid w:val="008533C1"/>
    <w:rsid w:val="008565CB"/>
    <w:rsid w:val="008566B8"/>
    <w:rsid w:val="008568BA"/>
    <w:rsid w:val="00856A2B"/>
    <w:rsid w:val="0085775E"/>
    <w:rsid w:val="0086041D"/>
    <w:rsid w:val="008608D5"/>
    <w:rsid w:val="008636EF"/>
    <w:rsid w:val="0086417D"/>
    <w:rsid w:val="00866202"/>
    <w:rsid w:val="00867F62"/>
    <w:rsid w:val="0087074D"/>
    <w:rsid w:val="008707CB"/>
    <w:rsid w:val="00872C1A"/>
    <w:rsid w:val="00873C2A"/>
    <w:rsid w:val="008760D3"/>
    <w:rsid w:val="008770A3"/>
    <w:rsid w:val="008803E9"/>
    <w:rsid w:val="0088205E"/>
    <w:rsid w:val="00882125"/>
    <w:rsid w:val="0088274A"/>
    <w:rsid w:val="00883022"/>
    <w:rsid w:val="00884A0B"/>
    <w:rsid w:val="0088572B"/>
    <w:rsid w:val="00886CA0"/>
    <w:rsid w:val="008909DF"/>
    <w:rsid w:val="00891A23"/>
    <w:rsid w:val="008924FF"/>
    <w:rsid w:val="00893429"/>
    <w:rsid w:val="008935E7"/>
    <w:rsid w:val="008944E2"/>
    <w:rsid w:val="00894E16"/>
    <w:rsid w:val="0089593E"/>
    <w:rsid w:val="00895E13"/>
    <w:rsid w:val="008A07EA"/>
    <w:rsid w:val="008A144D"/>
    <w:rsid w:val="008A1CA8"/>
    <w:rsid w:val="008A5798"/>
    <w:rsid w:val="008A5E3C"/>
    <w:rsid w:val="008A65EE"/>
    <w:rsid w:val="008A7721"/>
    <w:rsid w:val="008B0398"/>
    <w:rsid w:val="008B08D1"/>
    <w:rsid w:val="008B1E13"/>
    <w:rsid w:val="008B26A1"/>
    <w:rsid w:val="008B402F"/>
    <w:rsid w:val="008B47EE"/>
    <w:rsid w:val="008B5510"/>
    <w:rsid w:val="008B57F0"/>
    <w:rsid w:val="008B7A1F"/>
    <w:rsid w:val="008C14ED"/>
    <w:rsid w:val="008C19FB"/>
    <w:rsid w:val="008C22A0"/>
    <w:rsid w:val="008C42A2"/>
    <w:rsid w:val="008C479C"/>
    <w:rsid w:val="008C5EC0"/>
    <w:rsid w:val="008C6F8E"/>
    <w:rsid w:val="008C7BDC"/>
    <w:rsid w:val="008D0552"/>
    <w:rsid w:val="008D1671"/>
    <w:rsid w:val="008D1FC5"/>
    <w:rsid w:val="008D22A2"/>
    <w:rsid w:val="008D3953"/>
    <w:rsid w:val="008D5ECF"/>
    <w:rsid w:val="008D6CCC"/>
    <w:rsid w:val="008D6DCA"/>
    <w:rsid w:val="008D7972"/>
    <w:rsid w:val="008E043B"/>
    <w:rsid w:val="008E047E"/>
    <w:rsid w:val="008E07C5"/>
    <w:rsid w:val="008E3FA2"/>
    <w:rsid w:val="008E7650"/>
    <w:rsid w:val="008F04AA"/>
    <w:rsid w:val="008F2569"/>
    <w:rsid w:val="008F46C8"/>
    <w:rsid w:val="008F48C2"/>
    <w:rsid w:val="008F50D0"/>
    <w:rsid w:val="008F6144"/>
    <w:rsid w:val="0090045F"/>
    <w:rsid w:val="0090098B"/>
    <w:rsid w:val="00903F58"/>
    <w:rsid w:val="00904AB5"/>
    <w:rsid w:val="00905C3F"/>
    <w:rsid w:val="009075AE"/>
    <w:rsid w:val="009103AD"/>
    <w:rsid w:val="00910823"/>
    <w:rsid w:val="009116DB"/>
    <w:rsid w:val="009127EA"/>
    <w:rsid w:val="00913573"/>
    <w:rsid w:val="00921056"/>
    <w:rsid w:val="00921BA6"/>
    <w:rsid w:val="0092268B"/>
    <w:rsid w:val="009246AF"/>
    <w:rsid w:val="00926536"/>
    <w:rsid w:val="009274BC"/>
    <w:rsid w:val="00931736"/>
    <w:rsid w:val="00933131"/>
    <w:rsid w:val="00935A5A"/>
    <w:rsid w:val="009360D6"/>
    <w:rsid w:val="00936374"/>
    <w:rsid w:val="00937E63"/>
    <w:rsid w:val="0094042D"/>
    <w:rsid w:val="00940B43"/>
    <w:rsid w:val="00941F91"/>
    <w:rsid w:val="0094335F"/>
    <w:rsid w:val="009436C3"/>
    <w:rsid w:val="00943AC8"/>
    <w:rsid w:val="0094423C"/>
    <w:rsid w:val="00946797"/>
    <w:rsid w:val="0094750D"/>
    <w:rsid w:val="009510E8"/>
    <w:rsid w:val="00951352"/>
    <w:rsid w:val="00951CBE"/>
    <w:rsid w:val="00951E2D"/>
    <w:rsid w:val="0095379F"/>
    <w:rsid w:val="00956700"/>
    <w:rsid w:val="00956E1C"/>
    <w:rsid w:val="009573C6"/>
    <w:rsid w:val="0096025A"/>
    <w:rsid w:val="009603E5"/>
    <w:rsid w:val="00961158"/>
    <w:rsid w:val="00962C6B"/>
    <w:rsid w:val="00963531"/>
    <w:rsid w:val="00963DF2"/>
    <w:rsid w:val="009644C7"/>
    <w:rsid w:val="009645DB"/>
    <w:rsid w:val="00967930"/>
    <w:rsid w:val="00970953"/>
    <w:rsid w:val="00975C5E"/>
    <w:rsid w:val="0097619E"/>
    <w:rsid w:val="00976421"/>
    <w:rsid w:val="00980600"/>
    <w:rsid w:val="00980D11"/>
    <w:rsid w:val="00980E77"/>
    <w:rsid w:val="009825F9"/>
    <w:rsid w:val="00987ED5"/>
    <w:rsid w:val="00990834"/>
    <w:rsid w:val="00990A15"/>
    <w:rsid w:val="00991FAE"/>
    <w:rsid w:val="00996CF0"/>
    <w:rsid w:val="00997A4A"/>
    <w:rsid w:val="009A0FC9"/>
    <w:rsid w:val="009A0FE4"/>
    <w:rsid w:val="009A14D0"/>
    <w:rsid w:val="009A254B"/>
    <w:rsid w:val="009A401F"/>
    <w:rsid w:val="009A458F"/>
    <w:rsid w:val="009A7737"/>
    <w:rsid w:val="009B1A6D"/>
    <w:rsid w:val="009B2605"/>
    <w:rsid w:val="009B3A09"/>
    <w:rsid w:val="009B3AEF"/>
    <w:rsid w:val="009B3F9E"/>
    <w:rsid w:val="009B5F6D"/>
    <w:rsid w:val="009B64B2"/>
    <w:rsid w:val="009B66E7"/>
    <w:rsid w:val="009B7F8F"/>
    <w:rsid w:val="009C1BB7"/>
    <w:rsid w:val="009C2FFE"/>
    <w:rsid w:val="009C4210"/>
    <w:rsid w:val="009C426F"/>
    <w:rsid w:val="009C4BAF"/>
    <w:rsid w:val="009C75B4"/>
    <w:rsid w:val="009C7D6E"/>
    <w:rsid w:val="009C7EC3"/>
    <w:rsid w:val="009D0C5B"/>
    <w:rsid w:val="009D10AF"/>
    <w:rsid w:val="009D1418"/>
    <w:rsid w:val="009D2E58"/>
    <w:rsid w:val="009D3AB7"/>
    <w:rsid w:val="009D4AAF"/>
    <w:rsid w:val="009D4EF4"/>
    <w:rsid w:val="009D5BFC"/>
    <w:rsid w:val="009D5D1F"/>
    <w:rsid w:val="009D5E18"/>
    <w:rsid w:val="009D5F14"/>
    <w:rsid w:val="009D759F"/>
    <w:rsid w:val="009E0F42"/>
    <w:rsid w:val="009E13AE"/>
    <w:rsid w:val="009E17D3"/>
    <w:rsid w:val="009E27BC"/>
    <w:rsid w:val="009E28CF"/>
    <w:rsid w:val="009E2F89"/>
    <w:rsid w:val="009E3DCC"/>
    <w:rsid w:val="009E41D6"/>
    <w:rsid w:val="009E5154"/>
    <w:rsid w:val="009E5B9B"/>
    <w:rsid w:val="009E66B4"/>
    <w:rsid w:val="009F34E4"/>
    <w:rsid w:val="009F55FE"/>
    <w:rsid w:val="009F62C1"/>
    <w:rsid w:val="009F6E4F"/>
    <w:rsid w:val="00A00B99"/>
    <w:rsid w:val="00A0601A"/>
    <w:rsid w:val="00A06584"/>
    <w:rsid w:val="00A06E47"/>
    <w:rsid w:val="00A06FAE"/>
    <w:rsid w:val="00A10362"/>
    <w:rsid w:val="00A10535"/>
    <w:rsid w:val="00A10764"/>
    <w:rsid w:val="00A11912"/>
    <w:rsid w:val="00A12C6F"/>
    <w:rsid w:val="00A132CB"/>
    <w:rsid w:val="00A13695"/>
    <w:rsid w:val="00A15F99"/>
    <w:rsid w:val="00A16347"/>
    <w:rsid w:val="00A16D2F"/>
    <w:rsid w:val="00A17FF2"/>
    <w:rsid w:val="00A23716"/>
    <w:rsid w:val="00A23731"/>
    <w:rsid w:val="00A24704"/>
    <w:rsid w:val="00A24C52"/>
    <w:rsid w:val="00A4120D"/>
    <w:rsid w:val="00A419C2"/>
    <w:rsid w:val="00A427F7"/>
    <w:rsid w:val="00A44A9B"/>
    <w:rsid w:val="00A4607E"/>
    <w:rsid w:val="00A50526"/>
    <w:rsid w:val="00A513C3"/>
    <w:rsid w:val="00A5172B"/>
    <w:rsid w:val="00A51CA9"/>
    <w:rsid w:val="00A522E3"/>
    <w:rsid w:val="00A52D74"/>
    <w:rsid w:val="00A54B05"/>
    <w:rsid w:val="00A54B3C"/>
    <w:rsid w:val="00A552B3"/>
    <w:rsid w:val="00A55A8B"/>
    <w:rsid w:val="00A55C80"/>
    <w:rsid w:val="00A5736D"/>
    <w:rsid w:val="00A57909"/>
    <w:rsid w:val="00A63E0C"/>
    <w:rsid w:val="00A63FEF"/>
    <w:rsid w:val="00A66183"/>
    <w:rsid w:val="00A66849"/>
    <w:rsid w:val="00A670DB"/>
    <w:rsid w:val="00A6791A"/>
    <w:rsid w:val="00A70054"/>
    <w:rsid w:val="00A7033C"/>
    <w:rsid w:val="00A70954"/>
    <w:rsid w:val="00A71871"/>
    <w:rsid w:val="00A7196C"/>
    <w:rsid w:val="00A72746"/>
    <w:rsid w:val="00A748A6"/>
    <w:rsid w:val="00A750DE"/>
    <w:rsid w:val="00A75E19"/>
    <w:rsid w:val="00A772DF"/>
    <w:rsid w:val="00A776D5"/>
    <w:rsid w:val="00A8061B"/>
    <w:rsid w:val="00A80FFB"/>
    <w:rsid w:val="00A81B96"/>
    <w:rsid w:val="00A82990"/>
    <w:rsid w:val="00A832A5"/>
    <w:rsid w:val="00A83D0C"/>
    <w:rsid w:val="00A8491F"/>
    <w:rsid w:val="00A850DF"/>
    <w:rsid w:val="00A90B81"/>
    <w:rsid w:val="00A911AC"/>
    <w:rsid w:val="00A91833"/>
    <w:rsid w:val="00A93C2C"/>
    <w:rsid w:val="00A94CD7"/>
    <w:rsid w:val="00A94FC3"/>
    <w:rsid w:val="00A95661"/>
    <w:rsid w:val="00A958A2"/>
    <w:rsid w:val="00A95D7F"/>
    <w:rsid w:val="00AA27D3"/>
    <w:rsid w:val="00AA318C"/>
    <w:rsid w:val="00AA5250"/>
    <w:rsid w:val="00AA641B"/>
    <w:rsid w:val="00AA6D22"/>
    <w:rsid w:val="00AA7528"/>
    <w:rsid w:val="00AB208B"/>
    <w:rsid w:val="00AB2555"/>
    <w:rsid w:val="00AB459C"/>
    <w:rsid w:val="00AB6A63"/>
    <w:rsid w:val="00AB6B54"/>
    <w:rsid w:val="00AB6F1B"/>
    <w:rsid w:val="00AB74FF"/>
    <w:rsid w:val="00AC0A10"/>
    <w:rsid w:val="00AC24F8"/>
    <w:rsid w:val="00AC309F"/>
    <w:rsid w:val="00AC3E2B"/>
    <w:rsid w:val="00AC5254"/>
    <w:rsid w:val="00AC6FAE"/>
    <w:rsid w:val="00AD0064"/>
    <w:rsid w:val="00AD22BF"/>
    <w:rsid w:val="00AD2672"/>
    <w:rsid w:val="00AD78F7"/>
    <w:rsid w:val="00AE05D8"/>
    <w:rsid w:val="00AE0FE1"/>
    <w:rsid w:val="00AE1289"/>
    <w:rsid w:val="00AE2E68"/>
    <w:rsid w:val="00AE4749"/>
    <w:rsid w:val="00AE6AED"/>
    <w:rsid w:val="00AE723F"/>
    <w:rsid w:val="00AE7761"/>
    <w:rsid w:val="00AF066B"/>
    <w:rsid w:val="00AF1A99"/>
    <w:rsid w:val="00AF1F8D"/>
    <w:rsid w:val="00AF39F4"/>
    <w:rsid w:val="00AF5012"/>
    <w:rsid w:val="00AF519F"/>
    <w:rsid w:val="00AF6661"/>
    <w:rsid w:val="00B006B4"/>
    <w:rsid w:val="00B00782"/>
    <w:rsid w:val="00B05C3C"/>
    <w:rsid w:val="00B071A4"/>
    <w:rsid w:val="00B077D9"/>
    <w:rsid w:val="00B10506"/>
    <w:rsid w:val="00B1050E"/>
    <w:rsid w:val="00B161DA"/>
    <w:rsid w:val="00B164BF"/>
    <w:rsid w:val="00B17D25"/>
    <w:rsid w:val="00B20F3B"/>
    <w:rsid w:val="00B218CB"/>
    <w:rsid w:val="00B21AC2"/>
    <w:rsid w:val="00B23DFF"/>
    <w:rsid w:val="00B26280"/>
    <w:rsid w:val="00B26437"/>
    <w:rsid w:val="00B27C7C"/>
    <w:rsid w:val="00B30291"/>
    <w:rsid w:val="00B33AFF"/>
    <w:rsid w:val="00B33C7D"/>
    <w:rsid w:val="00B37238"/>
    <w:rsid w:val="00B40E35"/>
    <w:rsid w:val="00B41FC9"/>
    <w:rsid w:val="00B42009"/>
    <w:rsid w:val="00B420B4"/>
    <w:rsid w:val="00B43C48"/>
    <w:rsid w:val="00B4426A"/>
    <w:rsid w:val="00B4432C"/>
    <w:rsid w:val="00B444C9"/>
    <w:rsid w:val="00B4526C"/>
    <w:rsid w:val="00B507A0"/>
    <w:rsid w:val="00B51653"/>
    <w:rsid w:val="00B51F73"/>
    <w:rsid w:val="00B526B2"/>
    <w:rsid w:val="00B53F70"/>
    <w:rsid w:val="00B55E2D"/>
    <w:rsid w:val="00B57DF7"/>
    <w:rsid w:val="00B60955"/>
    <w:rsid w:val="00B60C4C"/>
    <w:rsid w:val="00B619A7"/>
    <w:rsid w:val="00B61E19"/>
    <w:rsid w:val="00B62663"/>
    <w:rsid w:val="00B62DB0"/>
    <w:rsid w:val="00B71FDC"/>
    <w:rsid w:val="00B75474"/>
    <w:rsid w:val="00B764C9"/>
    <w:rsid w:val="00B800C5"/>
    <w:rsid w:val="00B803DB"/>
    <w:rsid w:val="00B81DCB"/>
    <w:rsid w:val="00B84B6D"/>
    <w:rsid w:val="00B86A0D"/>
    <w:rsid w:val="00B87B5F"/>
    <w:rsid w:val="00B914CF"/>
    <w:rsid w:val="00B919DD"/>
    <w:rsid w:val="00B91C10"/>
    <w:rsid w:val="00B91D36"/>
    <w:rsid w:val="00B92D41"/>
    <w:rsid w:val="00B9392F"/>
    <w:rsid w:val="00B94566"/>
    <w:rsid w:val="00B945B4"/>
    <w:rsid w:val="00B94CED"/>
    <w:rsid w:val="00B953C2"/>
    <w:rsid w:val="00BA0188"/>
    <w:rsid w:val="00BA22E0"/>
    <w:rsid w:val="00BA37F6"/>
    <w:rsid w:val="00BA52E0"/>
    <w:rsid w:val="00BA5A42"/>
    <w:rsid w:val="00BA67D7"/>
    <w:rsid w:val="00BA75C9"/>
    <w:rsid w:val="00BB03F5"/>
    <w:rsid w:val="00BB0474"/>
    <w:rsid w:val="00BB1261"/>
    <w:rsid w:val="00BB1F76"/>
    <w:rsid w:val="00BB2270"/>
    <w:rsid w:val="00BB2FA1"/>
    <w:rsid w:val="00BB3E67"/>
    <w:rsid w:val="00BB415E"/>
    <w:rsid w:val="00BB58A4"/>
    <w:rsid w:val="00BB68AF"/>
    <w:rsid w:val="00BC0336"/>
    <w:rsid w:val="00BC03DD"/>
    <w:rsid w:val="00BC0403"/>
    <w:rsid w:val="00BC338C"/>
    <w:rsid w:val="00BC3DAE"/>
    <w:rsid w:val="00BC6EC7"/>
    <w:rsid w:val="00BC6FFD"/>
    <w:rsid w:val="00BC7EF9"/>
    <w:rsid w:val="00BD036F"/>
    <w:rsid w:val="00BD03FF"/>
    <w:rsid w:val="00BD0B8E"/>
    <w:rsid w:val="00BD0C38"/>
    <w:rsid w:val="00BD12D5"/>
    <w:rsid w:val="00BD18F7"/>
    <w:rsid w:val="00BD1B5A"/>
    <w:rsid w:val="00BD200C"/>
    <w:rsid w:val="00BD31AF"/>
    <w:rsid w:val="00BD33F5"/>
    <w:rsid w:val="00BD3675"/>
    <w:rsid w:val="00BD4960"/>
    <w:rsid w:val="00BD50C0"/>
    <w:rsid w:val="00BD64AB"/>
    <w:rsid w:val="00BD7FB3"/>
    <w:rsid w:val="00BE209E"/>
    <w:rsid w:val="00BE574C"/>
    <w:rsid w:val="00BE62A9"/>
    <w:rsid w:val="00BE7B7F"/>
    <w:rsid w:val="00BE7FA5"/>
    <w:rsid w:val="00BF0C95"/>
    <w:rsid w:val="00BF134C"/>
    <w:rsid w:val="00BF1870"/>
    <w:rsid w:val="00BF19A3"/>
    <w:rsid w:val="00BF1F20"/>
    <w:rsid w:val="00BF2ACA"/>
    <w:rsid w:val="00BF467A"/>
    <w:rsid w:val="00BF49E6"/>
    <w:rsid w:val="00BF4BAD"/>
    <w:rsid w:val="00C00AE8"/>
    <w:rsid w:val="00C01582"/>
    <w:rsid w:val="00C01B5F"/>
    <w:rsid w:val="00C01EE2"/>
    <w:rsid w:val="00C020D5"/>
    <w:rsid w:val="00C03AAC"/>
    <w:rsid w:val="00C04B16"/>
    <w:rsid w:val="00C061B7"/>
    <w:rsid w:val="00C07DC3"/>
    <w:rsid w:val="00C10191"/>
    <w:rsid w:val="00C11AB4"/>
    <w:rsid w:val="00C11BD5"/>
    <w:rsid w:val="00C1525E"/>
    <w:rsid w:val="00C16538"/>
    <w:rsid w:val="00C1706C"/>
    <w:rsid w:val="00C20110"/>
    <w:rsid w:val="00C20625"/>
    <w:rsid w:val="00C20D29"/>
    <w:rsid w:val="00C22F32"/>
    <w:rsid w:val="00C23887"/>
    <w:rsid w:val="00C26591"/>
    <w:rsid w:val="00C27E95"/>
    <w:rsid w:val="00C31958"/>
    <w:rsid w:val="00C31AB4"/>
    <w:rsid w:val="00C32341"/>
    <w:rsid w:val="00C332C9"/>
    <w:rsid w:val="00C35C4F"/>
    <w:rsid w:val="00C35F66"/>
    <w:rsid w:val="00C36F8A"/>
    <w:rsid w:val="00C37003"/>
    <w:rsid w:val="00C40087"/>
    <w:rsid w:val="00C40B95"/>
    <w:rsid w:val="00C40DED"/>
    <w:rsid w:val="00C41369"/>
    <w:rsid w:val="00C438C5"/>
    <w:rsid w:val="00C50CE2"/>
    <w:rsid w:val="00C542EB"/>
    <w:rsid w:val="00C54CAE"/>
    <w:rsid w:val="00C5656D"/>
    <w:rsid w:val="00C57FC3"/>
    <w:rsid w:val="00C60351"/>
    <w:rsid w:val="00C609C8"/>
    <w:rsid w:val="00C60F28"/>
    <w:rsid w:val="00C637D2"/>
    <w:rsid w:val="00C64090"/>
    <w:rsid w:val="00C647F6"/>
    <w:rsid w:val="00C65F38"/>
    <w:rsid w:val="00C673DC"/>
    <w:rsid w:val="00C70C5D"/>
    <w:rsid w:val="00C71756"/>
    <w:rsid w:val="00C718FF"/>
    <w:rsid w:val="00C71C8F"/>
    <w:rsid w:val="00C7338D"/>
    <w:rsid w:val="00C7530F"/>
    <w:rsid w:val="00C75C29"/>
    <w:rsid w:val="00C76304"/>
    <w:rsid w:val="00C81EBD"/>
    <w:rsid w:val="00C83365"/>
    <w:rsid w:val="00C844C1"/>
    <w:rsid w:val="00C85EAA"/>
    <w:rsid w:val="00C867DD"/>
    <w:rsid w:val="00C86893"/>
    <w:rsid w:val="00C902BA"/>
    <w:rsid w:val="00C917C8"/>
    <w:rsid w:val="00C91BA5"/>
    <w:rsid w:val="00C93D4B"/>
    <w:rsid w:val="00C963D6"/>
    <w:rsid w:val="00C9671D"/>
    <w:rsid w:val="00C978DC"/>
    <w:rsid w:val="00CA0128"/>
    <w:rsid w:val="00CA0B20"/>
    <w:rsid w:val="00CA0D1F"/>
    <w:rsid w:val="00CA2404"/>
    <w:rsid w:val="00CA2C12"/>
    <w:rsid w:val="00CA5DD8"/>
    <w:rsid w:val="00CB1405"/>
    <w:rsid w:val="00CB23B3"/>
    <w:rsid w:val="00CB282C"/>
    <w:rsid w:val="00CB482C"/>
    <w:rsid w:val="00CB487D"/>
    <w:rsid w:val="00CB5183"/>
    <w:rsid w:val="00CB5B52"/>
    <w:rsid w:val="00CB61C3"/>
    <w:rsid w:val="00CC1071"/>
    <w:rsid w:val="00CC214F"/>
    <w:rsid w:val="00CC2A70"/>
    <w:rsid w:val="00CC3CB8"/>
    <w:rsid w:val="00CC68F2"/>
    <w:rsid w:val="00CC70AF"/>
    <w:rsid w:val="00CD0398"/>
    <w:rsid w:val="00CD06D7"/>
    <w:rsid w:val="00CD085D"/>
    <w:rsid w:val="00CD1AE0"/>
    <w:rsid w:val="00CD2F2A"/>
    <w:rsid w:val="00CD416B"/>
    <w:rsid w:val="00CD6B37"/>
    <w:rsid w:val="00CE019A"/>
    <w:rsid w:val="00CE1A4C"/>
    <w:rsid w:val="00CE1A67"/>
    <w:rsid w:val="00CE278A"/>
    <w:rsid w:val="00CE3621"/>
    <w:rsid w:val="00CE3A2B"/>
    <w:rsid w:val="00CE483F"/>
    <w:rsid w:val="00CE5E20"/>
    <w:rsid w:val="00CE60FF"/>
    <w:rsid w:val="00CE6E33"/>
    <w:rsid w:val="00CE78E6"/>
    <w:rsid w:val="00CF24DC"/>
    <w:rsid w:val="00CF262B"/>
    <w:rsid w:val="00CF4441"/>
    <w:rsid w:val="00CF498F"/>
    <w:rsid w:val="00CF4997"/>
    <w:rsid w:val="00D0293D"/>
    <w:rsid w:val="00D03A97"/>
    <w:rsid w:val="00D03C87"/>
    <w:rsid w:val="00D05ED3"/>
    <w:rsid w:val="00D05F44"/>
    <w:rsid w:val="00D065D5"/>
    <w:rsid w:val="00D06660"/>
    <w:rsid w:val="00D069FA"/>
    <w:rsid w:val="00D11245"/>
    <w:rsid w:val="00D1158C"/>
    <w:rsid w:val="00D129BC"/>
    <w:rsid w:val="00D132D8"/>
    <w:rsid w:val="00D1354C"/>
    <w:rsid w:val="00D13E56"/>
    <w:rsid w:val="00D17059"/>
    <w:rsid w:val="00D17CFF"/>
    <w:rsid w:val="00D22460"/>
    <w:rsid w:val="00D23398"/>
    <w:rsid w:val="00D2598F"/>
    <w:rsid w:val="00D2693F"/>
    <w:rsid w:val="00D31929"/>
    <w:rsid w:val="00D32DD4"/>
    <w:rsid w:val="00D34B6E"/>
    <w:rsid w:val="00D34CFE"/>
    <w:rsid w:val="00D363D2"/>
    <w:rsid w:val="00D36B33"/>
    <w:rsid w:val="00D371CD"/>
    <w:rsid w:val="00D372D6"/>
    <w:rsid w:val="00D42E9D"/>
    <w:rsid w:val="00D43CF9"/>
    <w:rsid w:val="00D453DE"/>
    <w:rsid w:val="00D4562B"/>
    <w:rsid w:val="00D463B2"/>
    <w:rsid w:val="00D47EA7"/>
    <w:rsid w:val="00D50085"/>
    <w:rsid w:val="00D5027A"/>
    <w:rsid w:val="00D50296"/>
    <w:rsid w:val="00D53D29"/>
    <w:rsid w:val="00D5459E"/>
    <w:rsid w:val="00D54904"/>
    <w:rsid w:val="00D54B86"/>
    <w:rsid w:val="00D5505B"/>
    <w:rsid w:val="00D577F2"/>
    <w:rsid w:val="00D6344A"/>
    <w:rsid w:val="00D65CC9"/>
    <w:rsid w:val="00D66557"/>
    <w:rsid w:val="00D706A1"/>
    <w:rsid w:val="00D70B2E"/>
    <w:rsid w:val="00D73599"/>
    <w:rsid w:val="00D75270"/>
    <w:rsid w:val="00D75DCC"/>
    <w:rsid w:val="00D76259"/>
    <w:rsid w:val="00D76E91"/>
    <w:rsid w:val="00D80087"/>
    <w:rsid w:val="00D80155"/>
    <w:rsid w:val="00D8364D"/>
    <w:rsid w:val="00D837EE"/>
    <w:rsid w:val="00D83EBC"/>
    <w:rsid w:val="00D85550"/>
    <w:rsid w:val="00D874E6"/>
    <w:rsid w:val="00D90314"/>
    <w:rsid w:val="00D9227F"/>
    <w:rsid w:val="00D94D3A"/>
    <w:rsid w:val="00D96627"/>
    <w:rsid w:val="00D96C73"/>
    <w:rsid w:val="00DA0E8B"/>
    <w:rsid w:val="00DA2D55"/>
    <w:rsid w:val="00DA4365"/>
    <w:rsid w:val="00DA7157"/>
    <w:rsid w:val="00DA7249"/>
    <w:rsid w:val="00DB0E0B"/>
    <w:rsid w:val="00DB26B8"/>
    <w:rsid w:val="00DB2EEE"/>
    <w:rsid w:val="00DB41A7"/>
    <w:rsid w:val="00DB6EF6"/>
    <w:rsid w:val="00DB7146"/>
    <w:rsid w:val="00DC1D00"/>
    <w:rsid w:val="00DC2295"/>
    <w:rsid w:val="00DC32BE"/>
    <w:rsid w:val="00DC4B06"/>
    <w:rsid w:val="00DC4F20"/>
    <w:rsid w:val="00DC57D3"/>
    <w:rsid w:val="00DC677E"/>
    <w:rsid w:val="00DC7599"/>
    <w:rsid w:val="00DD1DD6"/>
    <w:rsid w:val="00DD708C"/>
    <w:rsid w:val="00DD744F"/>
    <w:rsid w:val="00DE1030"/>
    <w:rsid w:val="00DE1627"/>
    <w:rsid w:val="00DE2758"/>
    <w:rsid w:val="00DE27AB"/>
    <w:rsid w:val="00DE2A2B"/>
    <w:rsid w:val="00DE2D5A"/>
    <w:rsid w:val="00DE3E7D"/>
    <w:rsid w:val="00DE4783"/>
    <w:rsid w:val="00DE49DD"/>
    <w:rsid w:val="00DE58DE"/>
    <w:rsid w:val="00DE5ED7"/>
    <w:rsid w:val="00DE600E"/>
    <w:rsid w:val="00DE6C86"/>
    <w:rsid w:val="00DE75B2"/>
    <w:rsid w:val="00DF4CBA"/>
    <w:rsid w:val="00E00DD1"/>
    <w:rsid w:val="00E018A5"/>
    <w:rsid w:val="00E01D12"/>
    <w:rsid w:val="00E02004"/>
    <w:rsid w:val="00E03A52"/>
    <w:rsid w:val="00E03F6D"/>
    <w:rsid w:val="00E042FF"/>
    <w:rsid w:val="00E051C3"/>
    <w:rsid w:val="00E0589B"/>
    <w:rsid w:val="00E06283"/>
    <w:rsid w:val="00E06BA5"/>
    <w:rsid w:val="00E10E13"/>
    <w:rsid w:val="00E1170C"/>
    <w:rsid w:val="00E11D04"/>
    <w:rsid w:val="00E11ED4"/>
    <w:rsid w:val="00E12003"/>
    <w:rsid w:val="00E14FF0"/>
    <w:rsid w:val="00E15D05"/>
    <w:rsid w:val="00E160A8"/>
    <w:rsid w:val="00E20B19"/>
    <w:rsid w:val="00E218F0"/>
    <w:rsid w:val="00E21963"/>
    <w:rsid w:val="00E22CA6"/>
    <w:rsid w:val="00E23D1C"/>
    <w:rsid w:val="00E24C69"/>
    <w:rsid w:val="00E267E1"/>
    <w:rsid w:val="00E26D24"/>
    <w:rsid w:val="00E27DB2"/>
    <w:rsid w:val="00E30195"/>
    <w:rsid w:val="00E30544"/>
    <w:rsid w:val="00E30CE4"/>
    <w:rsid w:val="00E30E28"/>
    <w:rsid w:val="00E31C5C"/>
    <w:rsid w:val="00E35289"/>
    <w:rsid w:val="00E352CE"/>
    <w:rsid w:val="00E362BB"/>
    <w:rsid w:val="00E4159C"/>
    <w:rsid w:val="00E41D67"/>
    <w:rsid w:val="00E425B3"/>
    <w:rsid w:val="00E42EA4"/>
    <w:rsid w:val="00E466F6"/>
    <w:rsid w:val="00E46C48"/>
    <w:rsid w:val="00E47195"/>
    <w:rsid w:val="00E50E71"/>
    <w:rsid w:val="00E5157E"/>
    <w:rsid w:val="00E5360A"/>
    <w:rsid w:val="00E5455A"/>
    <w:rsid w:val="00E55BD8"/>
    <w:rsid w:val="00E55BE9"/>
    <w:rsid w:val="00E55C3D"/>
    <w:rsid w:val="00E56AEB"/>
    <w:rsid w:val="00E57DCB"/>
    <w:rsid w:val="00E615C4"/>
    <w:rsid w:val="00E63A24"/>
    <w:rsid w:val="00E63E6C"/>
    <w:rsid w:val="00E64890"/>
    <w:rsid w:val="00E64A78"/>
    <w:rsid w:val="00E64E42"/>
    <w:rsid w:val="00E6572F"/>
    <w:rsid w:val="00E670EF"/>
    <w:rsid w:val="00E67165"/>
    <w:rsid w:val="00E71ED0"/>
    <w:rsid w:val="00E736EE"/>
    <w:rsid w:val="00E74064"/>
    <w:rsid w:val="00E74173"/>
    <w:rsid w:val="00E74D52"/>
    <w:rsid w:val="00E75037"/>
    <w:rsid w:val="00E750D4"/>
    <w:rsid w:val="00E755B5"/>
    <w:rsid w:val="00E759AF"/>
    <w:rsid w:val="00E75A78"/>
    <w:rsid w:val="00E77A34"/>
    <w:rsid w:val="00E77CF9"/>
    <w:rsid w:val="00E80404"/>
    <w:rsid w:val="00E805A9"/>
    <w:rsid w:val="00E80632"/>
    <w:rsid w:val="00E807D9"/>
    <w:rsid w:val="00E8140C"/>
    <w:rsid w:val="00E82101"/>
    <w:rsid w:val="00E8228F"/>
    <w:rsid w:val="00E82982"/>
    <w:rsid w:val="00E8568F"/>
    <w:rsid w:val="00E86860"/>
    <w:rsid w:val="00E9164B"/>
    <w:rsid w:val="00E91E93"/>
    <w:rsid w:val="00E92339"/>
    <w:rsid w:val="00E926DE"/>
    <w:rsid w:val="00E92915"/>
    <w:rsid w:val="00E9373A"/>
    <w:rsid w:val="00E9552A"/>
    <w:rsid w:val="00E956FA"/>
    <w:rsid w:val="00E95AA1"/>
    <w:rsid w:val="00E96212"/>
    <w:rsid w:val="00E969D1"/>
    <w:rsid w:val="00E976AE"/>
    <w:rsid w:val="00EA157E"/>
    <w:rsid w:val="00EA7020"/>
    <w:rsid w:val="00EB0932"/>
    <w:rsid w:val="00EB17F7"/>
    <w:rsid w:val="00EB2641"/>
    <w:rsid w:val="00EB6618"/>
    <w:rsid w:val="00EB76EC"/>
    <w:rsid w:val="00EB773D"/>
    <w:rsid w:val="00EC00E4"/>
    <w:rsid w:val="00EC1186"/>
    <w:rsid w:val="00EC18E0"/>
    <w:rsid w:val="00EC1DBA"/>
    <w:rsid w:val="00EC2D31"/>
    <w:rsid w:val="00EC3F53"/>
    <w:rsid w:val="00EC43B7"/>
    <w:rsid w:val="00EC5D9D"/>
    <w:rsid w:val="00EC79F6"/>
    <w:rsid w:val="00ED1043"/>
    <w:rsid w:val="00ED24B1"/>
    <w:rsid w:val="00ED2E86"/>
    <w:rsid w:val="00ED3C37"/>
    <w:rsid w:val="00ED435D"/>
    <w:rsid w:val="00ED4E6E"/>
    <w:rsid w:val="00ED4F0B"/>
    <w:rsid w:val="00ED5410"/>
    <w:rsid w:val="00ED5497"/>
    <w:rsid w:val="00ED65B3"/>
    <w:rsid w:val="00EE16FE"/>
    <w:rsid w:val="00EE1E5F"/>
    <w:rsid w:val="00EE3104"/>
    <w:rsid w:val="00EE3F33"/>
    <w:rsid w:val="00EE4615"/>
    <w:rsid w:val="00EE6AEE"/>
    <w:rsid w:val="00EF02D5"/>
    <w:rsid w:val="00EF0359"/>
    <w:rsid w:val="00EF37A2"/>
    <w:rsid w:val="00EF3CA5"/>
    <w:rsid w:val="00EF45DA"/>
    <w:rsid w:val="00EF7426"/>
    <w:rsid w:val="00EF769B"/>
    <w:rsid w:val="00F02445"/>
    <w:rsid w:val="00F0507D"/>
    <w:rsid w:val="00F0509F"/>
    <w:rsid w:val="00F05206"/>
    <w:rsid w:val="00F058B8"/>
    <w:rsid w:val="00F06255"/>
    <w:rsid w:val="00F07EA9"/>
    <w:rsid w:val="00F1289C"/>
    <w:rsid w:val="00F13A54"/>
    <w:rsid w:val="00F1495C"/>
    <w:rsid w:val="00F17148"/>
    <w:rsid w:val="00F2082A"/>
    <w:rsid w:val="00F20DB9"/>
    <w:rsid w:val="00F24566"/>
    <w:rsid w:val="00F27267"/>
    <w:rsid w:val="00F273B1"/>
    <w:rsid w:val="00F27F3E"/>
    <w:rsid w:val="00F3158C"/>
    <w:rsid w:val="00F316DF"/>
    <w:rsid w:val="00F317DC"/>
    <w:rsid w:val="00F32E99"/>
    <w:rsid w:val="00F3335A"/>
    <w:rsid w:val="00F335A9"/>
    <w:rsid w:val="00F343AD"/>
    <w:rsid w:val="00F35073"/>
    <w:rsid w:val="00F35CF4"/>
    <w:rsid w:val="00F37798"/>
    <w:rsid w:val="00F37CAB"/>
    <w:rsid w:val="00F40BCE"/>
    <w:rsid w:val="00F40C7C"/>
    <w:rsid w:val="00F40FDA"/>
    <w:rsid w:val="00F42488"/>
    <w:rsid w:val="00F4334A"/>
    <w:rsid w:val="00F44743"/>
    <w:rsid w:val="00F46800"/>
    <w:rsid w:val="00F478A7"/>
    <w:rsid w:val="00F50B1D"/>
    <w:rsid w:val="00F50C88"/>
    <w:rsid w:val="00F520E5"/>
    <w:rsid w:val="00F528A9"/>
    <w:rsid w:val="00F53708"/>
    <w:rsid w:val="00F53B93"/>
    <w:rsid w:val="00F56516"/>
    <w:rsid w:val="00F56523"/>
    <w:rsid w:val="00F62ED8"/>
    <w:rsid w:val="00F642F8"/>
    <w:rsid w:val="00F64A80"/>
    <w:rsid w:val="00F64E1C"/>
    <w:rsid w:val="00F673C6"/>
    <w:rsid w:val="00F67EED"/>
    <w:rsid w:val="00F704DD"/>
    <w:rsid w:val="00F71910"/>
    <w:rsid w:val="00F721F2"/>
    <w:rsid w:val="00F732E0"/>
    <w:rsid w:val="00F7697D"/>
    <w:rsid w:val="00F803C8"/>
    <w:rsid w:val="00F81D06"/>
    <w:rsid w:val="00F81E95"/>
    <w:rsid w:val="00F8368B"/>
    <w:rsid w:val="00F85784"/>
    <w:rsid w:val="00F87BDE"/>
    <w:rsid w:val="00F932F4"/>
    <w:rsid w:val="00F946C4"/>
    <w:rsid w:val="00F95884"/>
    <w:rsid w:val="00F95968"/>
    <w:rsid w:val="00FA641D"/>
    <w:rsid w:val="00FB056B"/>
    <w:rsid w:val="00FB19C8"/>
    <w:rsid w:val="00FB1B23"/>
    <w:rsid w:val="00FB1B6C"/>
    <w:rsid w:val="00FB2A78"/>
    <w:rsid w:val="00FC15A5"/>
    <w:rsid w:val="00FC18CC"/>
    <w:rsid w:val="00FC1974"/>
    <w:rsid w:val="00FD1E0E"/>
    <w:rsid w:val="00FD3858"/>
    <w:rsid w:val="00FD6085"/>
    <w:rsid w:val="00FD65CB"/>
    <w:rsid w:val="00FD6FD9"/>
    <w:rsid w:val="00FE0542"/>
    <w:rsid w:val="00FE25BC"/>
    <w:rsid w:val="00FE2AC9"/>
    <w:rsid w:val="00FE3C4E"/>
    <w:rsid w:val="00FE6036"/>
    <w:rsid w:val="00FE6F5D"/>
    <w:rsid w:val="00FE7BBF"/>
    <w:rsid w:val="00FE7F84"/>
    <w:rsid w:val="00FF1276"/>
    <w:rsid w:val="00FF238F"/>
    <w:rsid w:val="00FF4869"/>
    <w:rsid w:val="00FF4937"/>
    <w:rsid w:val="00FF543E"/>
    <w:rsid w:val="00FF5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5AB4B"/>
  <w15:chartTrackingRefBased/>
  <w15:docId w15:val="{BA1C7FC6-567E-4733-844C-8B553C2E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7E9"/>
    <w:rPr>
      <w:lang w:val="lt-LT"/>
    </w:rPr>
  </w:style>
  <w:style w:type="paragraph" w:styleId="Heading1">
    <w:name w:val="heading 1"/>
    <w:basedOn w:val="Normal"/>
    <w:next w:val="Normal"/>
    <w:uiPriority w:val="9"/>
    <w:qFormat/>
    <w:pPr>
      <w:keepNext/>
      <w:outlineLvl w:val="0"/>
    </w:pPr>
    <w:rPr>
      <w:b/>
      <w:bCs/>
      <w:sz w:val="32"/>
      <w:szCs w:val="32"/>
    </w:rPr>
  </w:style>
  <w:style w:type="paragraph" w:styleId="Heading2">
    <w:name w:val="heading 2"/>
    <w:basedOn w:val="Normal"/>
    <w:next w:val="Normal"/>
    <w:uiPriority w:val="9"/>
    <w:qFormat/>
    <w:pPr>
      <w:keepNext/>
      <w:jc w:val="center"/>
      <w:outlineLvl w:val="1"/>
    </w:pPr>
    <w:rPr>
      <w:b/>
      <w:bCs/>
      <w:sz w:val="32"/>
      <w:szCs w:val="32"/>
    </w:rPr>
  </w:style>
  <w:style w:type="paragraph" w:styleId="Heading3">
    <w:name w:val="heading 3"/>
    <w:basedOn w:val="Normal"/>
    <w:next w:val="Normal"/>
    <w:uiPriority w:val="9"/>
    <w:qFormat/>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customStyle="1" w:styleId="Normal12pt">
    <w:name w:val="Normal + 12 pt"/>
    <w:basedOn w:val="Normal"/>
    <w:rsid w:val="005C5754"/>
    <w:pPr>
      <w:tabs>
        <w:tab w:val="left" w:pos="737"/>
      </w:tabs>
      <w:ind w:right="-283"/>
      <w:jc w:val="both"/>
    </w:pPr>
    <w:rPr>
      <w:sz w:val="24"/>
      <w:szCs w:val="24"/>
    </w:rPr>
  </w:style>
  <w:style w:type="character" w:customStyle="1" w:styleId="HeaderChar">
    <w:name w:val="Header Char"/>
    <w:link w:val="Header"/>
    <w:rsid w:val="00A83D0C"/>
    <w:rPr>
      <w:lang w:val="en-US" w:eastAsia="en-US" w:bidi="ar-SA"/>
    </w:rPr>
  </w:style>
  <w:style w:type="paragraph" w:styleId="BodyText">
    <w:name w:val="Body Text"/>
    <w:basedOn w:val="Normal"/>
    <w:link w:val="BodyTextChar"/>
    <w:rsid w:val="00296187"/>
    <w:pPr>
      <w:jc w:val="center"/>
    </w:pPr>
    <w:rPr>
      <w:sz w:val="22"/>
    </w:rPr>
  </w:style>
  <w:style w:type="paragraph" w:styleId="BodyTextIndent">
    <w:name w:val="Body Text Indent"/>
    <w:basedOn w:val="Normal"/>
    <w:rsid w:val="00DC32BE"/>
    <w:pPr>
      <w:spacing w:after="120"/>
      <w:ind w:left="283"/>
    </w:pPr>
  </w:style>
  <w:style w:type="paragraph" w:styleId="BalloonText">
    <w:name w:val="Balloon Text"/>
    <w:basedOn w:val="Normal"/>
    <w:semiHidden/>
    <w:rsid w:val="00BC03DD"/>
    <w:rPr>
      <w:rFonts w:ascii="Tahoma" w:hAnsi="Tahoma" w:cs="Tahoma"/>
      <w:sz w:val="16"/>
      <w:szCs w:val="16"/>
    </w:rPr>
  </w:style>
  <w:style w:type="paragraph" w:customStyle="1" w:styleId="Diagrama">
    <w:name w:val="Diagrama"/>
    <w:basedOn w:val="Normal"/>
    <w:rsid w:val="007757E6"/>
    <w:pPr>
      <w:spacing w:after="160" w:line="240" w:lineRule="exact"/>
    </w:pPr>
    <w:rPr>
      <w:rFonts w:ascii="Tahoma" w:hAnsi="Tahoma"/>
    </w:rPr>
  </w:style>
  <w:style w:type="paragraph" w:customStyle="1" w:styleId="DiagramaCharChar1Diagrama">
    <w:name w:val="Diagrama Char Char1 Diagrama"/>
    <w:basedOn w:val="Normal"/>
    <w:rsid w:val="000B60C7"/>
    <w:pPr>
      <w:spacing w:after="160" w:line="240" w:lineRule="exact"/>
    </w:pPr>
    <w:rPr>
      <w:rFonts w:ascii="Tahoma" w:hAnsi="Tahoma"/>
    </w:rPr>
  </w:style>
  <w:style w:type="paragraph" w:customStyle="1" w:styleId="DiagramaCharCharDiagrama">
    <w:name w:val="Diagrama Char Char Diagrama"/>
    <w:basedOn w:val="Normal"/>
    <w:rsid w:val="00ED2E86"/>
    <w:pPr>
      <w:spacing w:after="160" w:line="240" w:lineRule="exact"/>
    </w:pPr>
    <w:rPr>
      <w:rFonts w:ascii="Tahoma" w:hAnsi="Tahoma"/>
    </w:rPr>
  </w:style>
  <w:style w:type="character" w:styleId="CommentReference">
    <w:name w:val="annotation reference"/>
    <w:semiHidden/>
    <w:rsid w:val="006B1332"/>
    <w:rPr>
      <w:sz w:val="16"/>
      <w:szCs w:val="16"/>
    </w:rPr>
  </w:style>
  <w:style w:type="paragraph" w:styleId="CommentText">
    <w:name w:val="annotation text"/>
    <w:basedOn w:val="Normal"/>
    <w:semiHidden/>
    <w:rsid w:val="006B1332"/>
  </w:style>
  <w:style w:type="paragraph" w:styleId="CommentSubject">
    <w:name w:val="annotation subject"/>
    <w:basedOn w:val="CommentText"/>
    <w:next w:val="CommentText"/>
    <w:semiHidden/>
    <w:rsid w:val="006B1332"/>
    <w:rPr>
      <w:b/>
      <w:bCs/>
    </w:rPr>
  </w:style>
  <w:style w:type="paragraph" w:styleId="ListParagraph">
    <w:name w:val="List Paragraph"/>
    <w:basedOn w:val="Normal"/>
    <w:uiPriority w:val="34"/>
    <w:qFormat/>
    <w:rsid w:val="00B071A4"/>
    <w:pPr>
      <w:ind w:left="720"/>
      <w:contextualSpacing/>
    </w:pPr>
  </w:style>
  <w:style w:type="character" w:customStyle="1" w:styleId="BodyTextChar">
    <w:name w:val="Body Text Char"/>
    <w:link w:val="BodyText"/>
    <w:rsid w:val="001A26D5"/>
    <w:rPr>
      <w:sz w:val="22"/>
      <w:lang w:eastAsia="en-US"/>
    </w:rPr>
  </w:style>
  <w:style w:type="character" w:customStyle="1" w:styleId="apple-converted-space">
    <w:name w:val="apple-converted-space"/>
    <w:basedOn w:val="DefaultParagraphFont"/>
    <w:rsid w:val="00F27F3E"/>
  </w:style>
  <w:style w:type="table" w:styleId="TableGrid">
    <w:name w:val="Table Grid"/>
    <w:basedOn w:val="TableNormal"/>
    <w:rsid w:val="00D05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465238"/>
    <w:rPr>
      <w:color w:val="2B579A"/>
      <w:shd w:val="clear" w:color="auto" w:fill="E6E6E6"/>
    </w:rPr>
  </w:style>
  <w:style w:type="character" w:styleId="UnresolvedMention">
    <w:name w:val="Unresolved Mention"/>
    <w:uiPriority w:val="99"/>
    <w:semiHidden/>
    <w:unhideWhenUsed/>
    <w:rsid w:val="00155891"/>
    <w:rPr>
      <w:color w:val="808080"/>
      <w:shd w:val="clear" w:color="auto" w:fill="E6E6E6"/>
    </w:rPr>
  </w:style>
  <w:style w:type="character" w:customStyle="1" w:styleId="FooterChar">
    <w:name w:val="Footer Char"/>
    <w:link w:val="Footer"/>
    <w:uiPriority w:val="99"/>
    <w:rsid w:val="00370023"/>
    <w:rPr>
      <w:lang w:eastAsia="en-US"/>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qFormat/>
    <w:rsid w:val="003A4228"/>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link w:val="FootnoteText"/>
    <w:rsid w:val="003A4228"/>
    <w:rPr>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rsid w:val="003A4228"/>
    <w:rPr>
      <w:vertAlign w:val="superscript"/>
    </w:rPr>
  </w:style>
  <w:style w:type="character" w:styleId="FollowedHyperlink">
    <w:name w:val="FollowedHyperlink"/>
    <w:basedOn w:val="DefaultParagraphFont"/>
    <w:rsid w:val="00625606"/>
    <w:rPr>
      <w:color w:val="954F72" w:themeColor="followedHyperlink"/>
      <w:u w:val="single"/>
    </w:rPr>
  </w:style>
  <w:style w:type="paragraph" w:styleId="Revision">
    <w:name w:val="Revision"/>
    <w:hidden/>
    <w:uiPriority w:val="99"/>
    <w:semiHidden/>
    <w:rsid w:val="008D1FC5"/>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8609">
      <w:bodyDiv w:val="1"/>
      <w:marLeft w:val="0"/>
      <w:marRight w:val="0"/>
      <w:marTop w:val="0"/>
      <w:marBottom w:val="0"/>
      <w:divBdr>
        <w:top w:val="none" w:sz="0" w:space="0" w:color="auto"/>
        <w:left w:val="none" w:sz="0" w:space="0" w:color="auto"/>
        <w:bottom w:val="none" w:sz="0" w:space="0" w:color="auto"/>
        <w:right w:val="none" w:sz="0" w:space="0" w:color="auto"/>
      </w:divBdr>
    </w:div>
    <w:div w:id="103425997">
      <w:bodyDiv w:val="1"/>
      <w:marLeft w:val="0"/>
      <w:marRight w:val="0"/>
      <w:marTop w:val="0"/>
      <w:marBottom w:val="0"/>
      <w:divBdr>
        <w:top w:val="none" w:sz="0" w:space="0" w:color="auto"/>
        <w:left w:val="none" w:sz="0" w:space="0" w:color="auto"/>
        <w:bottom w:val="none" w:sz="0" w:space="0" w:color="auto"/>
        <w:right w:val="none" w:sz="0" w:space="0" w:color="auto"/>
      </w:divBdr>
    </w:div>
    <w:div w:id="128088564">
      <w:bodyDiv w:val="1"/>
      <w:marLeft w:val="0"/>
      <w:marRight w:val="0"/>
      <w:marTop w:val="0"/>
      <w:marBottom w:val="0"/>
      <w:divBdr>
        <w:top w:val="none" w:sz="0" w:space="0" w:color="auto"/>
        <w:left w:val="none" w:sz="0" w:space="0" w:color="auto"/>
        <w:bottom w:val="none" w:sz="0" w:space="0" w:color="auto"/>
        <w:right w:val="none" w:sz="0" w:space="0" w:color="auto"/>
      </w:divBdr>
      <w:divsChild>
        <w:div w:id="194974106">
          <w:marLeft w:val="0"/>
          <w:marRight w:val="0"/>
          <w:marTop w:val="0"/>
          <w:marBottom w:val="0"/>
          <w:divBdr>
            <w:top w:val="none" w:sz="0" w:space="0" w:color="auto"/>
            <w:left w:val="none" w:sz="0" w:space="0" w:color="auto"/>
            <w:bottom w:val="none" w:sz="0" w:space="0" w:color="auto"/>
            <w:right w:val="none" w:sz="0" w:space="0" w:color="auto"/>
          </w:divBdr>
        </w:div>
      </w:divsChild>
    </w:div>
    <w:div w:id="138619429">
      <w:bodyDiv w:val="1"/>
      <w:marLeft w:val="0"/>
      <w:marRight w:val="0"/>
      <w:marTop w:val="0"/>
      <w:marBottom w:val="0"/>
      <w:divBdr>
        <w:top w:val="none" w:sz="0" w:space="0" w:color="auto"/>
        <w:left w:val="none" w:sz="0" w:space="0" w:color="auto"/>
        <w:bottom w:val="none" w:sz="0" w:space="0" w:color="auto"/>
        <w:right w:val="none" w:sz="0" w:space="0" w:color="auto"/>
      </w:divBdr>
    </w:div>
    <w:div w:id="163906019">
      <w:bodyDiv w:val="1"/>
      <w:marLeft w:val="0"/>
      <w:marRight w:val="0"/>
      <w:marTop w:val="0"/>
      <w:marBottom w:val="0"/>
      <w:divBdr>
        <w:top w:val="none" w:sz="0" w:space="0" w:color="auto"/>
        <w:left w:val="none" w:sz="0" w:space="0" w:color="auto"/>
        <w:bottom w:val="none" w:sz="0" w:space="0" w:color="auto"/>
        <w:right w:val="none" w:sz="0" w:space="0" w:color="auto"/>
      </w:divBdr>
    </w:div>
    <w:div w:id="277614723">
      <w:bodyDiv w:val="1"/>
      <w:marLeft w:val="0"/>
      <w:marRight w:val="0"/>
      <w:marTop w:val="0"/>
      <w:marBottom w:val="0"/>
      <w:divBdr>
        <w:top w:val="none" w:sz="0" w:space="0" w:color="auto"/>
        <w:left w:val="none" w:sz="0" w:space="0" w:color="auto"/>
        <w:bottom w:val="none" w:sz="0" w:space="0" w:color="auto"/>
        <w:right w:val="none" w:sz="0" w:space="0" w:color="auto"/>
      </w:divBdr>
    </w:div>
    <w:div w:id="325406569">
      <w:bodyDiv w:val="1"/>
      <w:marLeft w:val="0"/>
      <w:marRight w:val="0"/>
      <w:marTop w:val="0"/>
      <w:marBottom w:val="0"/>
      <w:divBdr>
        <w:top w:val="none" w:sz="0" w:space="0" w:color="auto"/>
        <w:left w:val="none" w:sz="0" w:space="0" w:color="auto"/>
        <w:bottom w:val="none" w:sz="0" w:space="0" w:color="auto"/>
        <w:right w:val="none" w:sz="0" w:space="0" w:color="auto"/>
      </w:divBdr>
    </w:div>
    <w:div w:id="555555099">
      <w:bodyDiv w:val="1"/>
      <w:marLeft w:val="0"/>
      <w:marRight w:val="0"/>
      <w:marTop w:val="0"/>
      <w:marBottom w:val="0"/>
      <w:divBdr>
        <w:top w:val="none" w:sz="0" w:space="0" w:color="auto"/>
        <w:left w:val="none" w:sz="0" w:space="0" w:color="auto"/>
        <w:bottom w:val="none" w:sz="0" w:space="0" w:color="auto"/>
        <w:right w:val="none" w:sz="0" w:space="0" w:color="auto"/>
      </w:divBdr>
    </w:div>
    <w:div w:id="563376174">
      <w:bodyDiv w:val="1"/>
      <w:marLeft w:val="0"/>
      <w:marRight w:val="0"/>
      <w:marTop w:val="0"/>
      <w:marBottom w:val="0"/>
      <w:divBdr>
        <w:top w:val="none" w:sz="0" w:space="0" w:color="auto"/>
        <w:left w:val="none" w:sz="0" w:space="0" w:color="auto"/>
        <w:bottom w:val="none" w:sz="0" w:space="0" w:color="auto"/>
        <w:right w:val="none" w:sz="0" w:space="0" w:color="auto"/>
      </w:divBdr>
    </w:div>
    <w:div w:id="634137684">
      <w:bodyDiv w:val="1"/>
      <w:marLeft w:val="0"/>
      <w:marRight w:val="0"/>
      <w:marTop w:val="0"/>
      <w:marBottom w:val="0"/>
      <w:divBdr>
        <w:top w:val="none" w:sz="0" w:space="0" w:color="auto"/>
        <w:left w:val="none" w:sz="0" w:space="0" w:color="auto"/>
        <w:bottom w:val="none" w:sz="0" w:space="0" w:color="auto"/>
        <w:right w:val="none" w:sz="0" w:space="0" w:color="auto"/>
      </w:divBdr>
    </w:div>
    <w:div w:id="681005523">
      <w:bodyDiv w:val="1"/>
      <w:marLeft w:val="0"/>
      <w:marRight w:val="0"/>
      <w:marTop w:val="0"/>
      <w:marBottom w:val="0"/>
      <w:divBdr>
        <w:top w:val="none" w:sz="0" w:space="0" w:color="auto"/>
        <w:left w:val="none" w:sz="0" w:space="0" w:color="auto"/>
        <w:bottom w:val="none" w:sz="0" w:space="0" w:color="auto"/>
        <w:right w:val="none" w:sz="0" w:space="0" w:color="auto"/>
      </w:divBdr>
    </w:div>
    <w:div w:id="766387792">
      <w:bodyDiv w:val="1"/>
      <w:marLeft w:val="0"/>
      <w:marRight w:val="0"/>
      <w:marTop w:val="0"/>
      <w:marBottom w:val="0"/>
      <w:divBdr>
        <w:top w:val="none" w:sz="0" w:space="0" w:color="auto"/>
        <w:left w:val="none" w:sz="0" w:space="0" w:color="auto"/>
        <w:bottom w:val="none" w:sz="0" w:space="0" w:color="auto"/>
        <w:right w:val="none" w:sz="0" w:space="0" w:color="auto"/>
      </w:divBdr>
    </w:div>
    <w:div w:id="817767973">
      <w:bodyDiv w:val="1"/>
      <w:marLeft w:val="0"/>
      <w:marRight w:val="0"/>
      <w:marTop w:val="0"/>
      <w:marBottom w:val="0"/>
      <w:divBdr>
        <w:top w:val="none" w:sz="0" w:space="0" w:color="auto"/>
        <w:left w:val="none" w:sz="0" w:space="0" w:color="auto"/>
        <w:bottom w:val="none" w:sz="0" w:space="0" w:color="auto"/>
        <w:right w:val="none" w:sz="0" w:space="0" w:color="auto"/>
      </w:divBdr>
    </w:div>
    <w:div w:id="870218543">
      <w:bodyDiv w:val="1"/>
      <w:marLeft w:val="0"/>
      <w:marRight w:val="0"/>
      <w:marTop w:val="0"/>
      <w:marBottom w:val="0"/>
      <w:divBdr>
        <w:top w:val="none" w:sz="0" w:space="0" w:color="auto"/>
        <w:left w:val="none" w:sz="0" w:space="0" w:color="auto"/>
        <w:bottom w:val="none" w:sz="0" w:space="0" w:color="auto"/>
        <w:right w:val="none" w:sz="0" w:space="0" w:color="auto"/>
      </w:divBdr>
      <w:divsChild>
        <w:div w:id="2015451711">
          <w:marLeft w:val="0"/>
          <w:marRight w:val="0"/>
          <w:marTop w:val="0"/>
          <w:marBottom w:val="0"/>
          <w:divBdr>
            <w:top w:val="none" w:sz="0" w:space="0" w:color="auto"/>
            <w:left w:val="none" w:sz="0" w:space="0" w:color="auto"/>
            <w:bottom w:val="none" w:sz="0" w:space="0" w:color="auto"/>
            <w:right w:val="none" w:sz="0" w:space="0" w:color="auto"/>
          </w:divBdr>
        </w:div>
      </w:divsChild>
    </w:div>
    <w:div w:id="899899047">
      <w:bodyDiv w:val="1"/>
      <w:marLeft w:val="0"/>
      <w:marRight w:val="0"/>
      <w:marTop w:val="0"/>
      <w:marBottom w:val="0"/>
      <w:divBdr>
        <w:top w:val="none" w:sz="0" w:space="0" w:color="auto"/>
        <w:left w:val="none" w:sz="0" w:space="0" w:color="auto"/>
        <w:bottom w:val="none" w:sz="0" w:space="0" w:color="auto"/>
        <w:right w:val="none" w:sz="0" w:space="0" w:color="auto"/>
      </w:divBdr>
    </w:div>
    <w:div w:id="924413961">
      <w:bodyDiv w:val="1"/>
      <w:marLeft w:val="0"/>
      <w:marRight w:val="0"/>
      <w:marTop w:val="0"/>
      <w:marBottom w:val="0"/>
      <w:divBdr>
        <w:top w:val="none" w:sz="0" w:space="0" w:color="auto"/>
        <w:left w:val="none" w:sz="0" w:space="0" w:color="auto"/>
        <w:bottom w:val="none" w:sz="0" w:space="0" w:color="auto"/>
        <w:right w:val="none" w:sz="0" w:space="0" w:color="auto"/>
      </w:divBdr>
    </w:div>
    <w:div w:id="1035734314">
      <w:bodyDiv w:val="1"/>
      <w:marLeft w:val="0"/>
      <w:marRight w:val="0"/>
      <w:marTop w:val="0"/>
      <w:marBottom w:val="0"/>
      <w:divBdr>
        <w:top w:val="none" w:sz="0" w:space="0" w:color="auto"/>
        <w:left w:val="none" w:sz="0" w:space="0" w:color="auto"/>
        <w:bottom w:val="none" w:sz="0" w:space="0" w:color="auto"/>
        <w:right w:val="none" w:sz="0" w:space="0" w:color="auto"/>
      </w:divBdr>
      <w:divsChild>
        <w:div w:id="981688525">
          <w:marLeft w:val="0"/>
          <w:marRight w:val="0"/>
          <w:marTop w:val="0"/>
          <w:marBottom w:val="0"/>
          <w:divBdr>
            <w:top w:val="none" w:sz="0" w:space="0" w:color="auto"/>
            <w:left w:val="none" w:sz="0" w:space="0" w:color="auto"/>
            <w:bottom w:val="none" w:sz="0" w:space="0" w:color="auto"/>
            <w:right w:val="none" w:sz="0" w:space="0" w:color="auto"/>
          </w:divBdr>
        </w:div>
      </w:divsChild>
    </w:div>
    <w:div w:id="1230576624">
      <w:bodyDiv w:val="1"/>
      <w:marLeft w:val="0"/>
      <w:marRight w:val="0"/>
      <w:marTop w:val="0"/>
      <w:marBottom w:val="0"/>
      <w:divBdr>
        <w:top w:val="none" w:sz="0" w:space="0" w:color="auto"/>
        <w:left w:val="none" w:sz="0" w:space="0" w:color="auto"/>
        <w:bottom w:val="none" w:sz="0" w:space="0" w:color="auto"/>
        <w:right w:val="none" w:sz="0" w:space="0" w:color="auto"/>
      </w:divBdr>
    </w:div>
    <w:div w:id="1313828490">
      <w:bodyDiv w:val="1"/>
      <w:marLeft w:val="0"/>
      <w:marRight w:val="0"/>
      <w:marTop w:val="0"/>
      <w:marBottom w:val="0"/>
      <w:divBdr>
        <w:top w:val="none" w:sz="0" w:space="0" w:color="auto"/>
        <w:left w:val="none" w:sz="0" w:space="0" w:color="auto"/>
        <w:bottom w:val="none" w:sz="0" w:space="0" w:color="auto"/>
        <w:right w:val="none" w:sz="0" w:space="0" w:color="auto"/>
      </w:divBdr>
    </w:div>
    <w:div w:id="1316763668">
      <w:bodyDiv w:val="1"/>
      <w:marLeft w:val="0"/>
      <w:marRight w:val="0"/>
      <w:marTop w:val="0"/>
      <w:marBottom w:val="0"/>
      <w:divBdr>
        <w:top w:val="none" w:sz="0" w:space="0" w:color="auto"/>
        <w:left w:val="none" w:sz="0" w:space="0" w:color="auto"/>
        <w:bottom w:val="none" w:sz="0" w:space="0" w:color="auto"/>
        <w:right w:val="none" w:sz="0" w:space="0" w:color="auto"/>
      </w:divBdr>
      <w:divsChild>
        <w:div w:id="1255162079">
          <w:marLeft w:val="0"/>
          <w:marRight w:val="0"/>
          <w:marTop w:val="0"/>
          <w:marBottom w:val="0"/>
          <w:divBdr>
            <w:top w:val="none" w:sz="0" w:space="0" w:color="auto"/>
            <w:left w:val="none" w:sz="0" w:space="0" w:color="auto"/>
            <w:bottom w:val="none" w:sz="0" w:space="0" w:color="auto"/>
            <w:right w:val="none" w:sz="0" w:space="0" w:color="auto"/>
          </w:divBdr>
        </w:div>
      </w:divsChild>
    </w:div>
    <w:div w:id="1325008101">
      <w:bodyDiv w:val="1"/>
      <w:marLeft w:val="0"/>
      <w:marRight w:val="0"/>
      <w:marTop w:val="0"/>
      <w:marBottom w:val="0"/>
      <w:divBdr>
        <w:top w:val="none" w:sz="0" w:space="0" w:color="auto"/>
        <w:left w:val="none" w:sz="0" w:space="0" w:color="auto"/>
        <w:bottom w:val="none" w:sz="0" w:space="0" w:color="auto"/>
        <w:right w:val="none" w:sz="0" w:space="0" w:color="auto"/>
      </w:divBdr>
    </w:div>
    <w:div w:id="1344866390">
      <w:bodyDiv w:val="1"/>
      <w:marLeft w:val="0"/>
      <w:marRight w:val="0"/>
      <w:marTop w:val="0"/>
      <w:marBottom w:val="0"/>
      <w:divBdr>
        <w:top w:val="none" w:sz="0" w:space="0" w:color="auto"/>
        <w:left w:val="none" w:sz="0" w:space="0" w:color="auto"/>
        <w:bottom w:val="none" w:sz="0" w:space="0" w:color="auto"/>
        <w:right w:val="none" w:sz="0" w:space="0" w:color="auto"/>
      </w:divBdr>
    </w:div>
    <w:div w:id="1396709068">
      <w:bodyDiv w:val="1"/>
      <w:marLeft w:val="0"/>
      <w:marRight w:val="0"/>
      <w:marTop w:val="0"/>
      <w:marBottom w:val="0"/>
      <w:divBdr>
        <w:top w:val="none" w:sz="0" w:space="0" w:color="auto"/>
        <w:left w:val="none" w:sz="0" w:space="0" w:color="auto"/>
        <w:bottom w:val="none" w:sz="0" w:space="0" w:color="auto"/>
        <w:right w:val="none" w:sz="0" w:space="0" w:color="auto"/>
      </w:divBdr>
      <w:divsChild>
        <w:div w:id="1405225604">
          <w:marLeft w:val="0"/>
          <w:marRight w:val="0"/>
          <w:marTop w:val="0"/>
          <w:marBottom w:val="0"/>
          <w:divBdr>
            <w:top w:val="none" w:sz="0" w:space="0" w:color="auto"/>
            <w:left w:val="none" w:sz="0" w:space="0" w:color="auto"/>
            <w:bottom w:val="none" w:sz="0" w:space="0" w:color="auto"/>
            <w:right w:val="none" w:sz="0" w:space="0" w:color="auto"/>
          </w:divBdr>
        </w:div>
      </w:divsChild>
    </w:div>
    <w:div w:id="1579054685">
      <w:bodyDiv w:val="1"/>
      <w:marLeft w:val="0"/>
      <w:marRight w:val="0"/>
      <w:marTop w:val="0"/>
      <w:marBottom w:val="0"/>
      <w:divBdr>
        <w:top w:val="none" w:sz="0" w:space="0" w:color="auto"/>
        <w:left w:val="none" w:sz="0" w:space="0" w:color="auto"/>
        <w:bottom w:val="none" w:sz="0" w:space="0" w:color="auto"/>
        <w:right w:val="none" w:sz="0" w:space="0" w:color="auto"/>
      </w:divBdr>
    </w:div>
    <w:div w:id="1619337145">
      <w:bodyDiv w:val="1"/>
      <w:marLeft w:val="0"/>
      <w:marRight w:val="0"/>
      <w:marTop w:val="0"/>
      <w:marBottom w:val="0"/>
      <w:divBdr>
        <w:top w:val="none" w:sz="0" w:space="0" w:color="auto"/>
        <w:left w:val="none" w:sz="0" w:space="0" w:color="auto"/>
        <w:bottom w:val="none" w:sz="0" w:space="0" w:color="auto"/>
        <w:right w:val="none" w:sz="0" w:space="0" w:color="auto"/>
      </w:divBdr>
    </w:div>
    <w:div w:id="1806845738">
      <w:bodyDiv w:val="1"/>
      <w:marLeft w:val="0"/>
      <w:marRight w:val="0"/>
      <w:marTop w:val="0"/>
      <w:marBottom w:val="0"/>
      <w:divBdr>
        <w:top w:val="none" w:sz="0" w:space="0" w:color="auto"/>
        <w:left w:val="none" w:sz="0" w:space="0" w:color="auto"/>
        <w:bottom w:val="none" w:sz="0" w:space="0" w:color="auto"/>
        <w:right w:val="none" w:sz="0" w:space="0" w:color="auto"/>
      </w:divBdr>
    </w:div>
    <w:div w:id="1892493663">
      <w:bodyDiv w:val="1"/>
      <w:marLeft w:val="0"/>
      <w:marRight w:val="0"/>
      <w:marTop w:val="0"/>
      <w:marBottom w:val="0"/>
      <w:divBdr>
        <w:top w:val="none" w:sz="0" w:space="0" w:color="auto"/>
        <w:left w:val="none" w:sz="0" w:space="0" w:color="auto"/>
        <w:bottom w:val="none" w:sz="0" w:space="0" w:color="auto"/>
        <w:right w:val="none" w:sz="0" w:space="0" w:color="auto"/>
      </w:divBdr>
    </w:div>
    <w:div w:id="1936472528">
      <w:bodyDiv w:val="1"/>
      <w:marLeft w:val="0"/>
      <w:marRight w:val="0"/>
      <w:marTop w:val="0"/>
      <w:marBottom w:val="0"/>
      <w:divBdr>
        <w:top w:val="none" w:sz="0" w:space="0" w:color="auto"/>
        <w:left w:val="none" w:sz="0" w:space="0" w:color="auto"/>
        <w:bottom w:val="none" w:sz="0" w:space="0" w:color="auto"/>
        <w:right w:val="none" w:sz="0" w:space="0" w:color="auto"/>
      </w:divBdr>
    </w:div>
    <w:div w:id="1945965839">
      <w:bodyDiv w:val="1"/>
      <w:marLeft w:val="0"/>
      <w:marRight w:val="0"/>
      <w:marTop w:val="0"/>
      <w:marBottom w:val="0"/>
      <w:divBdr>
        <w:top w:val="none" w:sz="0" w:space="0" w:color="auto"/>
        <w:left w:val="none" w:sz="0" w:space="0" w:color="auto"/>
        <w:bottom w:val="none" w:sz="0" w:space="0" w:color="auto"/>
        <w:right w:val="none" w:sz="0" w:space="0" w:color="auto"/>
      </w:divBdr>
    </w:div>
    <w:div w:id="1976830994">
      <w:bodyDiv w:val="1"/>
      <w:marLeft w:val="0"/>
      <w:marRight w:val="0"/>
      <w:marTop w:val="0"/>
      <w:marBottom w:val="0"/>
      <w:divBdr>
        <w:top w:val="none" w:sz="0" w:space="0" w:color="auto"/>
        <w:left w:val="none" w:sz="0" w:space="0" w:color="auto"/>
        <w:bottom w:val="none" w:sz="0" w:space="0" w:color="auto"/>
        <w:right w:val="none" w:sz="0" w:space="0" w:color="auto"/>
      </w:divBdr>
    </w:div>
    <w:div w:id="2017491198">
      <w:bodyDiv w:val="1"/>
      <w:marLeft w:val="0"/>
      <w:marRight w:val="0"/>
      <w:marTop w:val="0"/>
      <w:marBottom w:val="0"/>
      <w:divBdr>
        <w:top w:val="none" w:sz="0" w:space="0" w:color="auto"/>
        <w:left w:val="none" w:sz="0" w:space="0" w:color="auto"/>
        <w:bottom w:val="none" w:sz="0" w:space="0" w:color="auto"/>
        <w:right w:val="none" w:sz="0" w:space="0" w:color="auto"/>
      </w:divBdr>
    </w:div>
    <w:div w:id="2110273541">
      <w:bodyDiv w:val="1"/>
      <w:marLeft w:val="0"/>
      <w:marRight w:val="0"/>
      <w:marTop w:val="0"/>
      <w:marBottom w:val="0"/>
      <w:divBdr>
        <w:top w:val="none" w:sz="0" w:space="0" w:color="auto"/>
        <w:left w:val="none" w:sz="0" w:space="0" w:color="auto"/>
        <w:bottom w:val="none" w:sz="0" w:space="0" w:color="auto"/>
        <w:right w:val="none" w:sz="0" w:space="0" w:color="auto"/>
      </w:divBdr>
      <w:divsChild>
        <w:div w:id="923535977">
          <w:marLeft w:val="0"/>
          <w:marRight w:val="0"/>
          <w:marTop w:val="0"/>
          <w:marBottom w:val="0"/>
          <w:divBdr>
            <w:top w:val="none" w:sz="0" w:space="0" w:color="auto"/>
            <w:left w:val="none" w:sz="0" w:space="0" w:color="auto"/>
            <w:bottom w:val="none" w:sz="0" w:space="0" w:color="auto"/>
            <w:right w:val="none" w:sz="0" w:space="0" w:color="auto"/>
          </w:divBdr>
        </w:div>
      </w:divsChild>
    </w:div>
    <w:div w:id="212049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pva@apva.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utena.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vaboliene@utenosvandeny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utenosvandenys.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violeta.vysniauskiene@apva.l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360002236199-Subrangovas-teikiantis-pasi%C5%ABlym%C4%85-ir-savaranki%C5%A1k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VPT%20Blankai\Ra&#353;t&#371;%20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45338-0530-4D01-84EC-F136617F2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Raštų blankas</Template>
  <TotalTime>5</TotalTime>
  <Pages>4</Pages>
  <Words>1425</Words>
  <Characters>8129</Characters>
  <Application>Microsoft Office Word</Application>
  <DocSecurity>0</DocSecurity>
  <Lines>67</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VIEŠŲJŲ PIRKIMŲ TARNYBA</vt:lpstr>
      <vt:lpstr>VIEŠŲJŲ PIRKIMŲ TARNYBA</vt:lpstr>
    </vt:vector>
  </TitlesOfParts>
  <Company>V.P.T.</Company>
  <LinksUpToDate>false</LinksUpToDate>
  <CharactersWithSpaces>9535</CharactersWithSpaces>
  <SharedDoc>false</SharedDoc>
  <HLinks>
    <vt:vector size="24" baseType="variant">
      <vt:variant>
        <vt:i4>2228315</vt:i4>
      </vt:variant>
      <vt:variant>
        <vt:i4>6</vt:i4>
      </vt:variant>
      <vt:variant>
        <vt:i4>0</vt:i4>
      </vt:variant>
      <vt:variant>
        <vt:i4>5</vt:i4>
      </vt:variant>
      <vt:variant>
        <vt:lpwstr>mailto:terese.ignatenkiene@visaginas.lt</vt:lpwstr>
      </vt:variant>
      <vt:variant>
        <vt:lpwstr/>
      </vt:variant>
      <vt:variant>
        <vt:i4>917540</vt:i4>
      </vt:variant>
      <vt:variant>
        <vt:i4>3</vt:i4>
      </vt:variant>
      <vt:variant>
        <vt:i4>0</vt:i4>
      </vt:variant>
      <vt:variant>
        <vt:i4>5</vt:i4>
      </vt:variant>
      <vt:variant>
        <vt:lpwstr>mailto:visaginas@visaginas.lt</vt:lpwstr>
      </vt:variant>
      <vt:variant>
        <vt:lpwstr/>
      </vt:variant>
      <vt:variant>
        <vt:i4>458789</vt:i4>
      </vt:variant>
      <vt:variant>
        <vt:i4>8</vt:i4>
      </vt:variant>
      <vt:variant>
        <vt:i4>0</vt:i4>
      </vt:variant>
      <vt:variant>
        <vt:i4>5</vt:i4>
      </vt:variant>
      <vt:variant>
        <vt:lpwstr>mailto:info@vpt.lt</vt:lpwstr>
      </vt:variant>
      <vt:variant>
        <vt:lpwstr/>
      </vt:variant>
      <vt:variant>
        <vt:i4>7340070</vt:i4>
      </vt:variant>
      <vt:variant>
        <vt:i4>5</vt:i4>
      </vt:variant>
      <vt:variant>
        <vt:i4>0</vt:i4>
      </vt:variant>
      <vt:variant>
        <vt:i4>5</vt:i4>
      </vt:variant>
      <vt:variant>
        <vt:lpwstr>http://www.vpt.lrv.lt/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TARNYBA</dc:title>
  <dc:subject/>
  <dc:creator>xp</dc:creator>
  <cp:keywords/>
  <cp:lastModifiedBy>Giedrė Almonaitytė</cp:lastModifiedBy>
  <cp:revision>2</cp:revision>
  <cp:lastPrinted>2019-10-07T08:01:00Z</cp:lastPrinted>
  <dcterms:created xsi:type="dcterms:W3CDTF">2022-11-16T11:48:00Z</dcterms:created>
  <dcterms:modified xsi:type="dcterms:W3CDTF">2022-11-16T11:48:00Z</dcterms:modified>
</cp:coreProperties>
</file>