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6FF2" w14:textId="77777777" w:rsidR="00805FB6" w:rsidRPr="00E75B4A" w:rsidRDefault="00805FB6" w:rsidP="00E02DD3">
      <w:pPr>
        <w:pStyle w:val="Heading1"/>
        <w:tabs>
          <w:tab w:val="left" w:pos="900"/>
        </w:tabs>
        <w:jc w:val="right"/>
        <w:rPr>
          <w:rFonts w:ascii="CG Times" w:hAnsi="CG Times"/>
          <w:sz w:val="24"/>
          <w:szCs w:val="24"/>
        </w:rPr>
      </w:pPr>
    </w:p>
    <w:bookmarkStart w:id="0" w:name="_MON_1301915618"/>
    <w:bookmarkEnd w:id="0"/>
    <w:bookmarkStart w:id="1" w:name="_MON_1051956295"/>
    <w:bookmarkEnd w:id="1"/>
    <w:p w14:paraId="57BB844F" w14:textId="77777777" w:rsidR="00805FB6" w:rsidRPr="00E75B4A" w:rsidRDefault="00805FB6" w:rsidP="00E02DD3">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707656854" r:id="rId9"/>
        </w:object>
      </w:r>
    </w:p>
    <w:p w14:paraId="4FCFAC08" w14:textId="77777777" w:rsidR="00805FB6" w:rsidRPr="00E75B4A" w:rsidRDefault="00805FB6" w:rsidP="00E02DD3">
      <w:pPr>
        <w:jc w:val="center"/>
        <w:rPr>
          <w:sz w:val="24"/>
          <w:szCs w:val="24"/>
        </w:rPr>
      </w:pPr>
    </w:p>
    <w:p w14:paraId="6D0786DF" w14:textId="77777777" w:rsidR="00AA13F0" w:rsidRPr="00AA13F0" w:rsidRDefault="00AA13F0" w:rsidP="00E02DD3">
      <w:pPr>
        <w:pStyle w:val="Heading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E02DD3">
      <w:pPr>
        <w:tabs>
          <w:tab w:val="left" w:pos="900"/>
        </w:tabs>
        <w:rPr>
          <w:bCs/>
          <w:sz w:val="24"/>
          <w:szCs w:val="24"/>
        </w:rPr>
      </w:pPr>
    </w:p>
    <w:p w14:paraId="7D5496A5" w14:textId="77777777" w:rsidR="00805FB6" w:rsidRDefault="00805FB6" w:rsidP="00E02DD3">
      <w:pPr>
        <w:tabs>
          <w:tab w:val="left" w:pos="900"/>
        </w:tabs>
        <w:rPr>
          <w:bCs/>
          <w:sz w:val="24"/>
          <w:szCs w:val="24"/>
        </w:rPr>
      </w:pPr>
    </w:p>
    <w:p w14:paraId="31242A22" w14:textId="77777777" w:rsidR="00441571" w:rsidRPr="00E75B4A" w:rsidRDefault="00441571" w:rsidP="00E02DD3">
      <w:pPr>
        <w:tabs>
          <w:tab w:val="left" w:pos="900"/>
        </w:tabs>
        <w:rPr>
          <w:bCs/>
          <w:sz w:val="24"/>
          <w:szCs w:val="24"/>
        </w:rPr>
      </w:pPr>
    </w:p>
    <w:tbl>
      <w:tblPr>
        <w:tblW w:w="9779" w:type="dxa"/>
        <w:tblInd w:w="-142" w:type="dxa"/>
        <w:tblLayout w:type="fixed"/>
        <w:tblLook w:val="0000" w:firstRow="0" w:lastRow="0" w:firstColumn="0" w:lastColumn="0" w:noHBand="0" w:noVBand="0"/>
      </w:tblPr>
      <w:tblGrid>
        <w:gridCol w:w="5812"/>
        <w:gridCol w:w="284"/>
        <w:gridCol w:w="1417"/>
        <w:gridCol w:w="567"/>
        <w:gridCol w:w="1699"/>
      </w:tblGrid>
      <w:tr w:rsidR="000D0EA9" w:rsidRPr="007D0BB6" w14:paraId="3A48E2D2" w14:textId="77777777" w:rsidTr="000571AE">
        <w:trPr>
          <w:cantSplit/>
          <w:trHeight w:val="80"/>
        </w:trPr>
        <w:tc>
          <w:tcPr>
            <w:tcW w:w="5812" w:type="dxa"/>
            <w:vMerge w:val="restart"/>
          </w:tcPr>
          <w:p w14:paraId="114F7339" w14:textId="788AD583" w:rsidR="0038328F" w:rsidRPr="00C2559F" w:rsidRDefault="0038328F" w:rsidP="00E02DD3">
            <w:pPr>
              <w:keepNext/>
              <w:widowControl w:val="0"/>
              <w:tabs>
                <w:tab w:val="left" w:pos="900"/>
              </w:tabs>
              <w:rPr>
                <w:sz w:val="24"/>
                <w:szCs w:val="24"/>
                <w:lang w:eastAsia="lt-LT"/>
              </w:rPr>
            </w:pPr>
            <w:r w:rsidRPr="00C2559F">
              <w:rPr>
                <w:sz w:val="24"/>
                <w:szCs w:val="24"/>
                <w:lang w:eastAsia="lt-LT"/>
              </w:rPr>
              <w:t>Lietuvos mokinių neformaliojo švietimo centr</w:t>
            </w:r>
            <w:r w:rsidR="00172140">
              <w:rPr>
                <w:sz w:val="24"/>
                <w:szCs w:val="24"/>
                <w:lang w:eastAsia="lt-LT"/>
              </w:rPr>
              <w:t>ui</w:t>
            </w:r>
          </w:p>
          <w:p w14:paraId="30041A8A" w14:textId="77777777" w:rsidR="0038328F" w:rsidRPr="00C2559F" w:rsidRDefault="0038328F" w:rsidP="00E02DD3">
            <w:pPr>
              <w:keepNext/>
              <w:widowControl w:val="0"/>
              <w:tabs>
                <w:tab w:val="left" w:pos="900"/>
              </w:tabs>
              <w:rPr>
                <w:sz w:val="24"/>
                <w:szCs w:val="24"/>
                <w:lang w:eastAsia="lt-LT"/>
              </w:rPr>
            </w:pPr>
            <w:r w:rsidRPr="00C2559F">
              <w:rPr>
                <w:sz w:val="24"/>
                <w:szCs w:val="24"/>
                <w:lang w:eastAsia="lt-LT"/>
              </w:rPr>
              <w:t xml:space="preserve">Žirmūnų g. 1B </w:t>
            </w:r>
          </w:p>
          <w:p w14:paraId="287AE8E4" w14:textId="77777777" w:rsidR="0038328F" w:rsidRPr="00C2559F" w:rsidRDefault="0038328F" w:rsidP="00E02DD3">
            <w:pPr>
              <w:rPr>
                <w:sz w:val="24"/>
                <w:szCs w:val="24"/>
                <w:lang w:eastAsia="lt-LT"/>
              </w:rPr>
            </w:pPr>
            <w:r w:rsidRPr="00C2559F">
              <w:rPr>
                <w:sz w:val="24"/>
                <w:szCs w:val="24"/>
                <w:lang w:eastAsia="lt-LT"/>
              </w:rPr>
              <w:t>09101 Vilnius</w:t>
            </w:r>
          </w:p>
          <w:p w14:paraId="1000574F" w14:textId="78FBAF2C" w:rsidR="0038328F" w:rsidRDefault="0038328F" w:rsidP="000571AE">
            <w:pPr>
              <w:rPr>
                <w:sz w:val="24"/>
                <w:szCs w:val="24"/>
                <w:lang w:eastAsia="lt-LT"/>
              </w:rPr>
            </w:pPr>
            <w:r w:rsidRPr="00C2559F">
              <w:rPr>
                <w:sz w:val="24"/>
                <w:szCs w:val="24"/>
                <w:lang w:eastAsia="lt-LT"/>
              </w:rPr>
              <w:t>El. p.:  </w:t>
            </w:r>
            <w:hyperlink r:id="rId10" w:history="1">
              <w:r w:rsidRPr="00C2559F">
                <w:rPr>
                  <w:sz w:val="24"/>
                  <w:szCs w:val="24"/>
                  <w:lang w:eastAsia="lt-LT"/>
                </w:rPr>
                <w:t>info@lmnsc.lt</w:t>
              </w:r>
            </w:hyperlink>
            <w:r w:rsidR="000571AE">
              <w:rPr>
                <w:sz w:val="24"/>
                <w:szCs w:val="24"/>
                <w:lang w:eastAsia="lt-LT"/>
              </w:rPr>
              <w:t xml:space="preserve"> </w:t>
            </w:r>
          </w:p>
          <w:p w14:paraId="3A7B7A0D" w14:textId="2E062575" w:rsidR="008E6D88" w:rsidRDefault="008E6D88" w:rsidP="00E02DD3">
            <w:pPr>
              <w:rPr>
                <w:sz w:val="24"/>
                <w:szCs w:val="24"/>
                <w:lang w:eastAsia="lt-LT"/>
              </w:rPr>
            </w:pPr>
          </w:p>
          <w:p w14:paraId="3F63622D" w14:textId="77777777" w:rsidR="008E6D88" w:rsidRPr="00AE52B1" w:rsidRDefault="008E6D88" w:rsidP="00E02DD3">
            <w:pPr>
              <w:jc w:val="both"/>
              <w:rPr>
                <w:bCs/>
                <w:sz w:val="24"/>
                <w:szCs w:val="24"/>
              </w:rPr>
            </w:pPr>
            <w:r w:rsidRPr="00AE52B1">
              <w:rPr>
                <w:bCs/>
                <w:sz w:val="24"/>
                <w:szCs w:val="24"/>
              </w:rPr>
              <w:t>Lietuvos Respublikos aplinkos ministerijos</w:t>
            </w:r>
          </w:p>
          <w:p w14:paraId="62BA2380" w14:textId="77777777" w:rsidR="008E6D88" w:rsidRPr="00AE52B1" w:rsidRDefault="008E6D88" w:rsidP="00E02DD3">
            <w:pPr>
              <w:jc w:val="both"/>
              <w:rPr>
                <w:bCs/>
                <w:sz w:val="24"/>
                <w:szCs w:val="24"/>
              </w:rPr>
            </w:pPr>
            <w:r w:rsidRPr="00AE52B1">
              <w:rPr>
                <w:bCs/>
                <w:sz w:val="24"/>
                <w:szCs w:val="24"/>
              </w:rPr>
              <w:t>Aplinkos projektų valdymo agentūrai</w:t>
            </w:r>
          </w:p>
          <w:p w14:paraId="19F0C676" w14:textId="77777777" w:rsidR="008E6D88" w:rsidRPr="00AE52B1" w:rsidRDefault="008E6D88" w:rsidP="00E02DD3">
            <w:pPr>
              <w:jc w:val="both"/>
              <w:rPr>
                <w:bCs/>
                <w:sz w:val="24"/>
                <w:szCs w:val="24"/>
              </w:rPr>
            </w:pPr>
            <w:r w:rsidRPr="00AE52B1">
              <w:rPr>
                <w:bCs/>
                <w:sz w:val="24"/>
                <w:szCs w:val="24"/>
              </w:rPr>
              <w:t>Labdarių g. 3,</w:t>
            </w:r>
          </w:p>
          <w:p w14:paraId="44FA51FE" w14:textId="77777777" w:rsidR="008E6D88" w:rsidRPr="00AE52B1" w:rsidRDefault="008E6D88" w:rsidP="00E02DD3">
            <w:pPr>
              <w:jc w:val="both"/>
              <w:rPr>
                <w:bCs/>
                <w:sz w:val="24"/>
                <w:szCs w:val="24"/>
              </w:rPr>
            </w:pPr>
            <w:r w:rsidRPr="00AE52B1">
              <w:rPr>
                <w:bCs/>
                <w:sz w:val="24"/>
                <w:szCs w:val="24"/>
              </w:rPr>
              <w:t>01120 Vilnius</w:t>
            </w:r>
          </w:p>
          <w:p w14:paraId="52284ECB" w14:textId="157753A3" w:rsidR="008E6D88" w:rsidRPr="0026222E" w:rsidRDefault="008E6D88" w:rsidP="00E02DD3">
            <w:pPr>
              <w:jc w:val="both"/>
              <w:rPr>
                <w:bCs/>
                <w:sz w:val="24"/>
                <w:szCs w:val="24"/>
              </w:rPr>
            </w:pPr>
            <w:r w:rsidRPr="00AE52B1">
              <w:rPr>
                <w:bCs/>
                <w:sz w:val="24"/>
                <w:szCs w:val="24"/>
              </w:rPr>
              <w:t xml:space="preserve">El. p.: </w:t>
            </w:r>
            <w:hyperlink r:id="rId11" w:history="1">
              <w:r w:rsidR="00421C3D" w:rsidRPr="0026222E">
                <w:rPr>
                  <w:rStyle w:val="Hyperlink"/>
                  <w:bCs/>
                  <w:color w:val="auto"/>
                  <w:sz w:val="24"/>
                  <w:szCs w:val="24"/>
                </w:rPr>
                <w:t>apva@apva.lt</w:t>
              </w:r>
            </w:hyperlink>
          </w:p>
          <w:p w14:paraId="7D8372DA" w14:textId="77777777" w:rsidR="002E3E61" w:rsidRDefault="002E3E61" w:rsidP="00E02DD3">
            <w:pPr>
              <w:jc w:val="both"/>
              <w:rPr>
                <w:bCs/>
                <w:sz w:val="24"/>
                <w:szCs w:val="24"/>
              </w:rPr>
            </w:pPr>
          </w:p>
          <w:p w14:paraId="372E5196" w14:textId="551E111D" w:rsidR="00421C3D" w:rsidRDefault="002E3E61" w:rsidP="00E02DD3">
            <w:pPr>
              <w:jc w:val="both"/>
              <w:rPr>
                <w:bCs/>
                <w:sz w:val="24"/>
                <w:szCs w:val="24"/>
              </w:rPr>
            </w:pPr>
            <w:r>
              <w:rPr>
                <w:bCs/>
                <w:sz w:val="24"/>
                <w:szCs w:val="24"/>
              </w:rPr>
              <w:t>Žiniai</w:t>
            </w:r>
          </w:p>
          <w:p w14:paraId="2AB8FD24" w14:textId="60700CF2" w:rsidR="00421C3D" w:rsidRPr="00AE52B1" w:rsidRDefault="00421C3D" w:rsidP="00E02DD3">
            <w:pPr>
              <w:jc w:val="both"/>
              <w:rPr>
                <w:bCs/>
                <w:sz w:val="24"/>
                <w:szCs w:val="24"/>
              </w:rPr>
            </w:pPr>
            <w:r>
              <w:rPr>
                <w:bCs/>
                <w:sz w:val="24"/>
                <w:szCs w:val="24"/>
              </w:rPr>
              <w:t>LR Švietimo, mokslo ir sporto ministerijai</w:t>
            </w:r>
          </w:p>
          <w:p w14:paraId="04EB671A" w14:textId="77777777" w:rsidR="000D0EA9" w:rsidRPr="00421C3D" w:rsidRDefault="00421C3D" w:rsidP="00E02DD3">
            <w:pPr>
              <w:rPr>
                <w:bCs/>
                <w:sz w:val="24"/>
                <w:szCs w:val="24"/>
              </w:rPr>
            </w:pPr>
            <w:r w:rsidRPr="00421C3D">
              <w:rPr>
                <w:bCs/>
                <w:sz w:val="24"/>
                <w:szCs w:val="24"/>
              </w:rPr>
              <w:t xml:space="preserve">A. </w:t>
            </w:r>
            <w:proofErr w:type="spellStart"/>
            <w:r w:rsidRPr="00421C3D">
              <w:rPr>
                <w:bCs/>
                <w:sz w:val="24"/>
                <w:szCs w:val="24"/>
              </w:rPr>
              <w:t>Volano</w:t>
            </w:r>
            <w:proofErr w:type="spellEnd"/>
            <w:r w:rsidRPr="00421C3D">
              <w:rPr>
                <w:bCs/>
                <w:sz w:val="24"/>
                <w:szCs w:val="24"/>
              </w:rPr>
              <w:t xml:space="preserve"> g. 2</w:t>
            </w:r>
          </w:p>
          <w:p w14:paraId="45F94112" w14:textId="77777777" w:rsidR="00421C3D" w:rsidRPr="00421C3D" w:rsidRDefault="00421C3D" w:rsidP="00E02DD3">
            <w:pPr>
              <w:rPr>
                <w:bCs/>
                <w:sz w:val="24"/>
                <w:szCs w:val="24"/>
              </w:rPr>
            </w:pPr>
            <w:r w:rsidRPr="00421C3D">
              <w:rPr>
                <w:bCs/>
                <w:sz w:val="24"/>
                <w:szCs w:val="24"/>
              </w:rPr>
              <w:t>01124 Vilnius</w:t>
            </w:r>
          </w:p>
          <w:p w14:paraId="37E3995F" w14:textId="1FF2C7C0" w:rsidR="00421C3D" w:rsidRPr="00693D5D" w:rsidRDefault="0025340C" w:rsidP="00E02DD3">
            <w:pPr>
              <w:rPr>
                <w:sz w:val="24"/>
                <w:szCs w:val="24"/>
              </w:rPr>
            </w:pPr>
            <w:r w:rsidRPr="00AE52B1">
              <w:rPr>
                <w:bCs/>
                <w:sz w:val="24"/>
                <w:szCs w:val="24"/>
              </w:rPr>
              <w:t xml:space="preserve">El. p.: </w:t>
            </w:r>
            <w:hyperlink r:id="rId12" w:history="1">
              <w:r w:rsidR="00421C3D" w:rsidRPr="00421C3D">
                <w:rPr>
                  <w:sz w:val="24"/>
                  <w:szCs w:val="24"/>
                </w:rPr>
                <w:t>smmin@smsm.lt</w:t>
              </w:r>
            </w:hyperlink>
          </w:p>
        </w:tc>
        <w:tc>
          <w:tcPr>
            <w:tcW w:w="284" w:type="dxa"/>
          </w:tcPr>
          <w:p w14:paraId="317FA668" w14:textId="77777777" w:rsidR="000D0EA9" w:rsidRDefault="000D0EA9" w:rsidP="00E02DD3">
            <w:pPr>
              <w:tabs>
                <w:tab w:val="left" w:pos="900"/>
              </w:tabs>
              <w:rPr>
                <w:sz w:val="24"/>
                <w:szCs w:val="24"/>
              </w:rPr>
            </w:pPr>
          </w:p>
        </w:tc>
        <w:tc>
          <w:tcPr>
            <w:tcW w:w="1417" w:type="dxa"/>
          </w:tcPr>
          <w:p w14:paraId="091FB5E8" w14:textId="6764B5C4" w:rsidR="000D0EA9" w:rsidRPr="007D0BB6" w:rsidRDefault="0038328F" w:rsidP="00E02DD3">
            <w:pPr>
              <w:ind w:left="-105"/>
              <w:rPr>
                <w:sz w:val="24"/>
                <w:szCs w:val="24"/>
              </w:rPr>
            </w:pPr>
            <w:r w:rsidRPr="00C2559F">
              <w:rPr>
                <w:sz w:val="24"/>
                <w:szCs w:val="24"/>
              </w:rPr>
              <w:t>2022-02-</w:t>
            </w:r>
            <w:r w:rsidR="000571AE">
              <w:rPr>
                <w:sz w:val="24"/>
                <w:szCs w:val="24"/>
              </w:rPr>
              <w:t>25</w:t>
            </w:r>
          </w:p>
        </w:tc>
        <w:tc>
          <w:tcPr>
            <w:tcW w:w="567" w:type="dxa"/>
          </w:tcPr>
          <w:p w14:paraId="20923BC2" w14:textId="77777777" w:rsidR="000D0EA9" w:rsidRPr="007D0BB6" w:rsidRDefault="000D0EA9" w:rsidP="00E02DD3">
            <w:pPr>
              <w:tabs>
                <w:tab w:val="left" w:pos="900"/>
              </w:tabs>
              <w:rPr>
                <w:sz w:val="24"/>
                <w:szCs w:val="24"/>
              </w:rPr>
            </w:pPr>
            <w:r w:rsidRPr="007D0BB6">
              <w:rPr>
                <w:sz w:val="24"/>
                <w:szCs w:val="24"/>
              </w:rPr>
              <w:t>Nr</w:t>
            </w:r>
            <w:r w:rsidR="008E2B0B">
              <w:rPr>
                <w:sz w:val="24"/>
                <w:szCs w:val="24"/>
              </w:rPr>
              <w:t>.</w:t>
            </w:r>
          </w:p>
        </w:tc>
        <w:tc>
          <w:tcPr>
            <w:tcW w:w="1699" w:type="dxa"/>
          </w:tcPr>
          <w:p w14:paraId="250B36FA" w14:textId="2988316E" w:rsidR="000D0EA9" w:rsidRPr="007D0BB6" w:rsidRDefault="0013783E" w:rsidP="00E02DD3">
            <w:pPr>
              <w:tabs>
                <w:tab w:val="left" w:pos="900"/>
              </w:tabs>
              <w:rPr>
                <w:sz w:val="24"/>
                <w:szCs w:val="24"/>
              </w:rPr>
            </w:pPr>
            <w:r>
              <w:rPr>
                <w:sz w:val="24"/>
                <w:szCs w:val="24"/>
              </w:rPr>
              <w:t>4S-</w:t>
            </w:r>
            <w:r w:rsidR="000571AE">
              <w:rPr>
                <w:sz w:val="24"/>
                <w:szCs w:val="24"/>
              </w:rPr>
              <w:t>166</w:t>
            </w:r>
            <w:r w:rsidR="00CE5815">
              <w:rPr>
                <w:sz w:val="24"/>
                <w:szCs w:val="24"/>
              </w:rPr>
              <w:t>(</w:t>
            </w:r>
            <w:r w:rsidR="0038328F" w:rsidRPr="00C2559F">
              <w:rPr>
                <w:sz w:val="24"/>
                <w:szCs w:val="24"/>
              </w:rPr>
              <w:t>7.4Mr</w:t>
            </w:r>
            <w:r w:rsidR="00CE5815">
              <w:rPr>
                <w:sz w:val="24"/>
                <w:szCs w:val="24"/>
              </w:rPr>
              <w:t>)</w:t>
            </w:r>
            <w:r>
              <w:rPr>
                <w:sz w:val="24"/>
                <w:szCs w:val="24"/>
              </w:rPr>
              <w:t xml:space="preserve"> </w:t>
            </w:r>
          </w:p>
        </w:tc>
      </w:tr>
      <w:tr w:rsidR="000D0EA9" w:rsidRPr="007D0BB6" w14:paraId="51DA0E58" w14:textId="77777777" w:rsidTr="000571AE">
        <w:trPr>
          <w:cantSplit/>
          <w:trHeight w:val="380"/>
        </w:trPr>
        <w:tc>
          <w:tcPr>
            <w:tcW w:w="5812" w:type="dxa"/>
            <w:vMerge/>
          </w:tcPr>
          <w:p w14:paraId="19326F81" w14:textId="77777777" w:rsidR="000D0EA9" w:rsidRDefault="000D0EA9" w:rsidP="00E02DD3">
            <w:pPr>
              <w:tabs>
                <w:tab w:val="left" w:pos="900"/>
              </w:tabs>
              <w:rPr>
                <w:sz w:val="24"/>
                <w:szCs w:val="24"/>
              </w:rPr>
            </w:pPr>
          </w:p>
        </w:tc>
        <w:tc>
          <w:tcPr>
            <w:tcW w:w="284" w:type="dxa"/>
          </w:tcPr>
          <w:p w14:paraId="3EEC59D7" w14:textId="374D7265" w:rsidR="000D0EA9" w:rsidRDefault="000D0EA9" w:rsidP="00E02DD3">
            <w:pPr>
              <w:tabs>
                <w:tab w:val="left" w:pos="900"/>
              </w:tabs>
              <w:ind w:right="25"/>
              <w:jc w:val="both"/>
              <w:rPr>
                <w:sz w:val="24"/>
                <w:szCs w:val="24"/>
              </w:rPr>
            </w:pPr>
          </w:p>
        </w:tc>
        <w:tc>
          <w:tcPr>
            <w:tcW w:w="1417" w:type="dxa"/>
          </w:tcPr>
          <w:p w14:paraId="0C3F6CDE" w14:textId="13CF74DA" w:rsidR="000D0EA9" w:rsidRDefault="007407B5" w:rsidP="00E02DD3">
            <w:pPr>
              <w:tabs>
                <w:tab w:val="left" w:pos="900"/>
              </w:tabs>
              <w:ind w:left="-78"/>
              <w:rPr>
                <w:sz w:val="24"/>
                <w:szCs w:val="24"/>
              </w:rPr>
            </w:pPr>
            <w:r>
              <w:rPr>
                <w:sz w:val="24"/>
                <w:szCs w:val="24"/>
              </w:rPr>
              <w:t>Į</w:t>
            </w:r>
            <w:r w:rsidR="0038328F">
              <w:rPr>
                <w:sz w:val="24"/>
                <w:szCs w:val="24"/>
              </w:rPr>
              <w:t xml:space="preserve"> </w:t>
            </w:r>
            <w:r w:rsidR="0038328F" w:rsidRPr="00C2559F">
              <w:rPr>
                <w:sz w:val="24"/>
                <w:szCs w:val="24"/>
              </w:rPr>
              <w:t>2022-02-15</w:t>
            </w:r>
          </w:p>
        </w:tc>
        <w:tc>
          <w:tcPr>
            <w:tcW w:w="567" w:type="dxa"/>
          </w:tcPr>
          <w:p w14:paraId="7840395E" w14:textId="77777777" w:rsidR="000D0EA9" w:rsidRPr="007D0BB6" w:rsidRDefault="00AD6768" w:rsidP="00E02DD3">
            <w:pPr>
              <w:tabs>
                <w:tab w:val="left" w:pos="900"/>
              </w:tabs>
              <w:rPr>
                <w:sz w:val="24"/>
                <w:szCs w:val="24"/>
              </w:rPr>
            </w:pPr>
            <w:r>
              <w:rPr>
                <w:sz w:val="24"/>
                <w:szCs w:val="24"/>
              </w:rPr>
              <w:t>Nr.</w:t>
            </w:r>
          </w:p>
        </w:tc>
        <w:tc>
          <w:tcPr>
            <w:tcW w:w="1699" w:type="dxa"/>
          </w:tcPr>
          <w:p w14:paraId="52E5B83E" w14:textId="40D093E6" w:rsidR="000D0EA9" w:rsidRPr="007D0BB6" w:rsidRDefault="0038328F" w:rsidP="00E02DD3">
            <w:pPr>
              <w:tabs>
                <w:tab w:val="left" w:pos="900"/>
              </w:tabs>
              <w:rPr>
                <w:sz w:val="24"/>
                <w:szCs w:val="24"/>
              </w:rPr>
            </w:pPr>
            <w:r w:rsidRPr="00C2559F">
              <w:rPr>
                <w:sz w:val="24"/>
                <w:szCs w:val="24"/>
              </w:rPr>
              <w:t>R6-60</w:t>
            </w:r>
          </w:p>
        </w:tc>
      </w:tr>
    </w:tbl>
    <w:p w14:paraId="045C7875" w14:textId="15B58FBF" w:rsidR="00A96CF6" w:rsidRDefault="00A96CF6" w:rsidP="00E02DD3">
      <w:pPr>
        <w:jc w:val="center"/>
        <w:rPr>
          <w:b/>
          <w:sz w:val="24"/>
          <w:szCs w:val="24"/>
          <w:lang w:eastAsia="lt-LT"/>
        </w:rPr>
      </w:pPr>
    </w:p>
    <w:p w14:paraId="71583F1E" w14:textId="77777777" w:rsidR="00AA29DE" w:rsidRDefault="00AA29DE" w:rsidP="00E02DD3">
      <w:pPr>
        <w:jc w:val="center"/>
        <w:rPr>
          <w:b/>
          <w:sz w:val="24"/>
          <w:szCs w:val="24"/>
          <w:lang w:eastAsia="lt-LT"/>
        </w:rPr>
      </w:pPr>
    </w:p>
    <w:p w14:paraId="4A85D315" w14:textId="6A85E450" w:rsidR="00A96CF6" w:rsidRPr="00A96CF6" w:rsidRDefault="00A96CF6" w:rsidP="00E02DD3">
      <w:pPr>
        <w:jc w:val="center"/>
        <w:rPr>
          <w:b/>
          <w:sz w:val="24"/>
          <w:szCs w:val="24"/>
          <w:lang w:eastAsia="lt-LT"/>
        </w:rPr>
      </w:pPr>
      <w:r w:rsidRPr="00A96CF6">
        <w:rPr>
          <w:b/>
          <w:sz w:val="24"/>
          <w:szCs w:val="24"/>
          <w:lang w:eastAsia="lt-LT"/>
        </w:rPr>
        <w:t>VERTINIMO IŠVADA</w:t>
      </w:r>
    </w:p>
    <w:p w14:paraId="7B1AE0AB" w14:textId="77777777" w:rsidR="0038328F" w:rsidRDefault="0038328F" w:rsidP="00E02DD3">
      <w:pPr>
        <w:ind w:right="-284" w:firstLine="567"/>
        <w:jc w:val="both"/>
        <w:rPr>
          <w:rFonts w:eastAsia="Calibri"/>
          <w:bCs/>
          <w:sz w:val="24"/>
          <w:szCs w:val="24"/>
        </w:rPr>
      </w:pPr>
    </w:p>
    <w:p w14:paraId="5E913721" w14:textId="189E77D8" w:rsidR="0038328F" w:rsidRDefault="0038328F" w:rsidP="00E02DD3">
      <w:pPr>
        <w:ind w:firstLine="567"/>
        <w:jc w:val="both"/>
        <w:rPr>
          <w:rFonts w:eastAsia="Calibri"/>
          <w:bCs/>
          <w:sz w:val="24"/>
          <w:szCs w:val="24"/>
        </w:rPr>
      </w:pPr>
      <w:r w:rsidRPr="00AE52B1">
        <w:rPr>
          <w:rFonts w:eastAsia="Calibri"/>
          <w:bCs/>
          <w:sz w:val="24"/>
          <w:szCs w:val="24"/>
        </w:rPr>
        <w:t>Viešųjų pirkimų tarnyba (toliau – Tarnyba), vadovaudamasi Lietuvos Respublikos viešųjų pirkimų įstatymo</w:t>
      </w:r>
      <w:r w:rsidR="006F70A7">
        <w:rPr>
          <w:rFonts w:eastAsia="Calibri"/>
          <w:bCs/>
          <w:sz w:val="24"/>
          <w:szCs w:val="24"/>
        </w:rPr>
        <w:t xml:space="preserve"> (toliau – Įstatymas)</w:t>
      </w:r>
      <w:r w:rsidRPr="00AE52B1">
        <w:rPr>
          <w:rFonts w:eastAsia="Calibri"/>
          <w:bCs/>
          <w:sz w:val="24"/>
          <w:szCs w:val="24"/>
        </w:rPr>
        <w:t xml:space="preserve"> 95 straipsnio 1 dalies 2 punktu, atliko </w:t>
      </w:r>
      <w:r w:rsidR="004E2CF6" w:rsidRPr="007D7D5E">
        <w:rPr>
          <w:sz w:val="24"/>
          <w:szCs w:val="24"/>
          <w:lang w:eastAsia="lt-LT"/>
        </w:rPr>
        <w:t>Lietuvos mokinių neformaliojo švietimo centr</w:t>
      </w:r>
      <w:r w:rsidR="004E2CF6">
        <w:rPr>
          <w:sz w:val="24"/>
          <w:szCs w:val="24"/>
          <w:lang w:eastAsia="lt-LT"/>
        </w:rPr>
        <w:t>o</w:t>
      </w:r>
      <w:r w:rsidR="004E2CF6" w:rsidRPr="00FB70C5">
        <w:rPr>
          <w:bCs/>
          <w:sz w:val="24"/>
          <w:szCs w:val="24"/>
        </w:rPr>
        <w:t xml:space="preserve"> </w:t>
      </w:r>
      <w:r w:rsidRPr="00262671">
        <w:rPr>
          <w:sz w:val="24"/>
          <w:szCs w:val="24"/>
        </w:rPr>
        <w:t>(toliau – Perkančioji organizacija)</w:t>
      </w:r>
      <w:r>
        <w:rPr>
          <w:sz w:val="24"/>
          <w:szCs w:val="24"/>
        </w:rPr>
        <w:t xml:space="preserve"> </w:t>
      </w:r>
      <w:r w:rsidRPr="00262671">
        <w:rPr>
          <w:sz w:val="24"/>
          <w:szCs w:val="24"/>
        </w:rPr>
        <w:t xml:space="preserve">vykdomo viešojo pirkimo </w:t>
      </w:r>
      <w:r w:rsidR="004E2CF6" w:rsidRPr="004E2CF6">
        <w:rPr>
          <w:sz w:val="24"/>
          <w:szCs w:val="24"/>
        </w:rPr>
        <w:t>„Nacionalinės gamtos mokyklos rangos darbai (BIOSFERA, Džiaugsmo g.)“</w:t>
      </w:r>
      <w:r w:rsidRPr="004E2CF6">
        <w:rPr>
          <w:sz w:val="24"/>
          <w:szCs w:val="24"/>
        </w:rPr>
        <w:t xml:space="preserve"> </w:t>
      </w:r>
      <w:r w:rsidR="004E2CF6">
        <w:rPr>
          <w:sz w:val="24"/>
          <w:szCs w:val="24"/>
        </w:rPr>
        <w:t xml:space="preserve">dokumentų </w:t>
      </w:r>
      <w:r w:rsidR="00FD089E" w:rsidRPr="00500CAC">
        <w:rPr>
          <w:sz w:val="24"/>
          <w:szCs w:val="24"/>
        </w:rPr>
        <w:t>atitikties Įstatymui ir jo įgyvendinimu susijusiems teisės aktams</w:t>
      </w:r>
      <w:r w:rsidR="00FD089E" w:rsidRPr="004E2CF6">
        <w:rPr>
          <w:sz w:val="24"/>
          <w:szCs w:val="24"/>
        </w:rPr>
        <w:t xml:space="preserve"> </w:t>
      </w:r>
      <w:r w:rsidRPr="004E2CF6">
        <w:rPr>
          <w:sz w:val="24"/>
          <w:szCs w:val="24"/>
        </w:rPr>
        <w:t>vertinimą</w:t>
      </w:r>
      <w:r w:rsidR="004914AC">
        <w:rPr>
          <w:sz w:val="24"/>
          <w:szCs w:val="24"/>
        </w:rPr>
        <w:t xml:space="preserve"> </w:t>
      </w:r>
      <w:r w:rsidR="004914AC" w:rsidRPr="00AE52B1">
        <w:rPr>
          <w:rFonts w:eastAsia="Calibri"/>
          <w:bCs/>
          <w:sz w:val="24"/>
          <w:szCs w:val="24"/>
        </w:rPr>
        <w:t>(toliau – Vertinimas).</w:t>
      </w:r>
    </w:p>
    <w:p w14:paraId="0B9706C4" w14:textId="77777777" w:rsidR="004914AC" w:rsidRPr="004E2CF6" w:rsidRDefault="004914AC" w:rsidP="00E02DD3">
      <w:pPr>
        <w:ind w:firstLine="567"/>
        <w:jc w:val="both"/>
        <w:rPr>
          <w:rFonts w:eastAsia="Calibri"/>
          <w:bCs/>
          <w:sz w:val="24"/>
          <w:szCs w:val="24"/>
        </w:rPr>
      </w:pPr>
    </w:p>
    <w:p w14:paraId="11F5B9E7" w14:textId="77777777" w:rsidR="00A96CF6" w:rsidRPr="00A96CF6" w:rsidRDefault="00A96CF6" w:rsidP="00E02DD3">
      <w:pPr>
        <w:jc w:val="center"/>
        <w:rPr>
          <w:sz w:val="24"/>
          <w:szCs w:val="24"/>
          <w:lang w:eastAsia="lt-LT"/>
        </w:rPr>
      </w:pPr>
      <w:r w:rsidRPr="00A96CF6">
        <w:rPr>
          <w:b/>
          <w:sz w:val="24"/>
          <w:szCs w:val="24"/>
          <w:lang w:eastAsia="lt-LT"/>
        </w:rPr>
        <w:t>I dalis. Bendra informacija</w:t>
      </w:r>
    </w:p>
    <w:p w14:paraId="1AE99D53" w14:textId="77777777" w:rsidR="00A96CF6" w:rsidRPr="00A96CF6" w:rsidRDefault="00A96CF6" w:rsidP="00A96CF6">
      <w:pPr>
        <w:ind w:firstLine="720"/>
        <w:rPr>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A96CF6" w:rsidRPr="00A96CF6" w14:paraId="4032A19F"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0F453ACB" w14:textId="77777777" w:rsidR="00A96CF6" w:rsidRPr="00A96CF6" w:rsidRDefault="00A96CF6" w:rsidP="003A0191">
            <w:pPr>
              <w:ind w:left="113" w:right="113"/>
              <w:jc w:val="both"/>
              <w:rPr>
                <w:sz w:val="24"/>
                <w:szCs w:val="24"/>
                <w:lang w:eastAsia="lt-LT"/>
              </w:rPr>
            </w:pPr>
            <w:r w:rsidRPr="00A96CF6">
              <w:rPr>
                <w:rFonts w:eastAsia="Calibri"/>
                <w:sz w:val="24"/>
                <w:szCs w:val="24"/>
                <w:lang w:eastAsia="lt-LT"/>
              </w:rPr>
              <w:t>Pirkimo</w:t>
            </w:r>
            <w:r w:rsidRPr="00A96CF6">
              <w:rPr>
                <w:sz w:val="24"/>
                <w:szCs w:val="24"/>
                <w:lang w:eastAsia="lt-LT"/>
              </w:rPr>
              <w:t>*</w:t>
            </w:r>
            <w:r w:rsidRPr="00A96CF6">
              <w:rPr>
                <w:rFonts w:eastAsia="Calibri"/>
                <w:sz w:val="24"/>
                <w:szCs w:val="24"/>
                <w:lang w:eastAsia="lt-LT"/>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DED35B7" w14:textId="666280ED" w:rsidR="00A96CF6" w:rsidRPr="00A96CF6" w:rsidRDefault="004E2CF6" w:rsidP="003A0191">
            <w:pPr>
              <w:ind w:left="113" w:right="113"/>
              <w:jc w:val="both"/>
              <w:rPr>
                <w:sz w:val="24"/>
                <w:szCs w:val="24"/>
                <w:lang w:eastAsia="lt-LT"/>
              </w:rPr>
            </w:pPr>
            <w:r w:rsidRPr="004E2CF6">
              <w:rPr>
                <w:sz w:val="24"/>
                <w:szCs w:val="24"/>
              </w:rPr>
              <w:t>„Nacionalinės gamtos mokyklos rangos darbai (BIOSFERA, Džiaugsmo g.)“</w:t>
            </w:r>
            <w:r w:rsidRPr="00FB70C5">
              <w:rPr>
                <w:sz w:val="24"/>
                <w:szCs w:val="24"/>
              </w:rPr>
              <w:t xml:space="preserve"> (</w:t>
            </w:r>
            <w:r w:rsidRPr="00722CAC">
              <w:rPr>
                <w:sz w:val="24"/>
                <w:szCs w:val="24"/>
              </w:rPr>
              <w:t xml:space="preserve">2022-01-19 </w:t>
            </w:r>
            <w:r w:rsidRPr="00FB70C5">
              <w:rPr>
                <w:sz w:val="24"/>
                <w:szCs w:val="24"/>
              </w:rPr>
              <w:t>skelbtas Centrinėje viešųjų pirkimų informacinėje sistemoje</w:t>
            </w:r>
            <w:r>
              <w:rPr>
                <w:sz w:val="24"/>
                <w:szCs w:val="24"/>
              </w:rPr>
              <w:t xml:space="preserve"> (toliau - CVP IS)</w:t>
            </w:r>
            <w:r w:rsidRPr="00FB70C5">
              <w:rPr>
                <w:sz w:val="24"/>
                <w:szCs w:val="24"/>
              </w:rPr>
              <w:t xml:space="preserve">, pirkimo Nr. </w:t>
            </w:r>
            <w:r w:rsidRPr="00123584">
              <w:rPr>
                <w:sz w:val="24"/>
                <w:szCs w:val="24"/>
              </w:rPr>
              <w:t>582630</w:t>
            </w:r>
            <w:r w:rsidRPr="00FB70C5">
              <w:rPr>
                <w:sz w:val="24"/>
                <w:szCs w:val="24"/>
              </w:rPr>
              <w:t>) (toliau – Pirkimas)</w:t>
            </w:r>
          </w:p>
        </w:tc>
      </w:tr>
      <w:tr w:rsidR="00A96CF6" w:rsidRPr="00A96CF6" w14:paraId="53A6BB4E"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716F1937" w14:textId="77777777" w:rsidR="00A96CF6" w:rsidRPr="00A96CF6" w:rsidRDefault="00A96CF6" w:rsidP="003A0191">
            <w:pPr>
              <w:ind w:left="113" w:right="113"/>
              <w:jc w:val="both"/>
              <w:rPr>
                <w:sz w:val="24"/>
                <w:szCs w:val="24"/>
                <w:lang w:eastAsia="lt-LT"/>
              </w:rPr>
            </w:pPr>
            <w:r w:rsidRPr="00A96CF6">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27459F" w14:textId="5D351FAA" w:rsidR="00A96CF6" w:rsidRPr="00A96CF6" w:rsidRDefault="006F70A7" w:rsidP="003A0191">
            <w:pPr>
              <w:ind w:left="113" w:right="113"/>
              <w:jc w:val="both"/>
              <w:rPr>
                <w:sz w:val="24"/>
                <w:szCs w:val="24"/>
                <w:lang w:eastAsia="lt-LT"/>
              </w:rPr>
            </w:pPr>
            <w:r>
              <w:rPr>
                <w:bCs/>
                <w:sz w:val="24"/>
                <w:szCs w:val="24"/>
              </w:rPr>
              <w:t>Įstatymas</w:t>
            </w:r>
            <w:r w:rsidDel="006F70A7">
              <w:rPr>
                <w:bCs/>
                <w:sz w:val="24"/>
                <w:szCs w:val="24"/>
              </w:rPr>
              <w:t xml:space="preserve"> </w:t>
            </w:r>
            <w:r w:rsidR="000806AC">
              <w:rPr>
                <w:bCs/>
                <w:sz w:val="24"/>
                <w:szCs w:val="24"/>
              </w:rPr>
              <w:t>(redakcija nuo 2022-01-01 iki 2022-04-30)</w:t>
            </w:r>
          </w:p>
        </w:tc>
      </w:tr>
      <w:tr w:rsidR="00A96CF6" w:rsidRPr="00A96CF6" w14:paraId="7D277BAF"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3E6C714F" w14:textId="77777777" w:rsidR="00A96CF6" w:rsidRPr="00A96CF6" w:rsidRDefault="00A96CF6" w:rsidP="003A0191">
            <w:pPr>
              <w:ind w:left="113" w:right="113"/>
              <w:jc w:val="both"/>
              <w:rPr>
                <w:rFonts w:eastAsia="Calibri"/>
                <w:sz w:val="24"/>
                <w:szCs w:val="24"/>
                <w:lang w:eastAsia="lt-LT"/>
              </w:rPr>
            </w:pPr>
            <w:r w:rsidRPr="00A96CF6">
              <w:rPr>
                <w:rFonts w:eastAsia="Calibri"/>
                <w:sz w:val="24"/>
                <w:szCs w:val="24"/>
                <w:lang w:eastAsia="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43B299" w14:textId="4B09EDE8" w:rsidR="00A96CF6" w:rsidRPr="00A96CF6" w:rsidRDefault="000806AC" w:rsidP="003A0191">
            <w:pPr>
              <w:ind w:left="113" w:right="113"/>
              <w:jc w:val="both"/>
              <w:rPr>
                <w:sz w:val="24"/>
                <w:szCs w:val="24"/>
                <w:lang w:eastAsia="lt-LT"/>
              </w:rPr>
            </w:pPr>
            <w:r>
              <w:rPr>
                <w:sz w:val="24"/>
                <w:szCs w:val="24"/>
                <w:lang w:eastAsia="lt-LT"/>
              </w:rPr>
              <w:t>Tarptautinis pirkimas, atviras konkursas</w:t>
            </w:r>
          </w:p>
        </w:tc>
      </w:tr>
      <w:tr w:rsidR="00A96CF6" w:rsidRPr="00A96CF6" w14:paraId="686C9E6F"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6EC0DC30" w14:textId="77777777" w:rsidR="00A96CF6" w:rsidRPr="00A96CF6" w:rsidRDefault="00A96CF6" w:rsidP="003A0191">
            <w:pPr>
              <w:ind w:left="113" w:right="113"/>
              <w:jc w:val="both"/>
              <w:rPr>
                <w:rFonts w:eastAsia="Calibri"/>
                <w:sz w:val="24"/>
                <w:szCs w:val="24"/>
                <w:lang w:eastAsia="lt-LT"/>
              </w:rPr>
            </w:pPr>
            <w:r w:rsidRPr="00A96CF6">
              <w:rPr>
                <w:rFonts w:eastAsia="Calibri"/>
                <w:sz w:val="24"/>
                <w:szCs w:val="24"/>
                <w:lang w:eastAsia="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7CC01C3" w14:textId="56F8BE89" w:rsidR="00A96CF6" w:rsidRPr="00A96CF6" w:rsidRDefault="000806AC" w:rsidP="003A0191">
            <w:pPr>
              <w:ind w:left="113" w:right="113"/>
              <w:jc w:val="both"/>
              <w:rPr>
                <w:sz w:val="24"/>
                <w:szCs w:val="24"/>
                <w:lang w:eastAsia="lt-LT"/>
              </w:rPr>
            </w:pPr>
            <w:r>
              <w:rPr>
                <w:sz w:val="24"/>
                <w:szCs w:val="24"/>
                <w:lang w:eastAsia="lt-LT"/>
              </w:rPr>
              <w:t>-</w:t>
            </w:r>
          </w:p>
        </w:tc>
      </w:tr>
      <w:tr w:rsidR="00A96CF6" w:rsidRPr="00A96CF6" w14:paraId="443F426A"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2A06E743" w14:textId="77777777" w:rsidR="00A96CF6" w:rsidRPr="00A96CF6" w:rsidRDefault="00A96CF6" w:rsidP="003A0191">
            <w:pPr>
              <w:ind w:left="113" w:right="113"/>
              <w:jc w:val="both"/>
              <w:rPr>
                <w:sz w:val="24"/>
                <w:szCs w:val="24"/>
                <w:lang w:eastAsia="lt-LT"/>
              </w:rPr>
            </w:pPr>
            <w:r w:rsidRPr="00A96CF6">
              <w:rPr>
                <w:rFonts w:eastAsia="Calibri"/>
                <w:sz w:val="24"/>
                <w:szCs w:val="24"/>
                <w:lang w:eastAsia="lt-LT"/>
              </w:rPr>
              <w:lastRenderedPageBreak/>
              <w:t xml:space="preserve">Tiekėjas/koncesijos dalyvis/koncesininkas, juridinio asmens (su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5E2AE22" w14:textId="1FB28522" w:rsidR="00A96CF6" w:rsidRPr="00A96CF6" w:rsidRDefault="000806AC" w:rsidP="003A0191">
            <w:pPr>
              <w:ind w:left="113" w:right="113"/>
              <w:jc w:val="both"/>
              <w:rPr>
                <w:sz w:val="24"/>
                <w:szCs w:val="24"/>
                <w:lang w:eastAsia="lt-LT"/>
              </w:rPr>
            </w:pPr>
            <w:r>
              <w:rPr>
                <w:sz w:val="24"/>
                <w:szCs w:val="24"/>
                <w:lang w:eastAsia="lt-LT"/>
              </w:rPr>
              <w:t>-</w:t>
            </w:r>
          </w:p>
        </w:tc>
      </w:tr>
      <w:tr w:rsidR="00A96CF6" w:rsidRPr="00A96CF6" w14:paraId="079648DB"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49E3C435" w14:textId="77777777" w:rsidR="00A96CF6" w:rsidRPr="00A96CF6" w:rsidRDefault="00A96CF6" w:rsidP="003A0191">
            <w:pPr>
              <w:ind w:left="113" w:right="113"/>
              <w:jc w:val="both"/>
              <w:rPr>
                <w:rFonts w:eastAsia="Calibri"/>
                <w:sz w:val="24"/>
                <w:szCs w:val="24"/>
                <w:lang w:eastAsia="lt-LT"/>
              </w:rPr>
            </w:pPr>
            <w:r w:rsidRPr="00A96CF6">
              <w:rPr>
                <w:rFonts w:eastAsia="Calibri"/>
                <w:sz w:val="24"/>
                <w:szCs w:val="24"/>
                <w:lang w:eastAsia="lt-LT"/>
              </w:rPr>
              <w:t>Pirkimo/sutarties vertinimo apimtys/etapas</w:t>
            </w:r>
          </w:p>
          <w:p w14:paraId="41EB0E14" w14:textId="77777777" w:rsidR="00A96CF6" w:rsidRPr="00A96CF6" w:rsidRDefault="00A96CF6" w:rsidP="003A0191">
            <w:pPr>
              <w:ind w:left="113" w:right="113"/>
              <w:jc w:val="both"/>
              <w:rPr>
                <w:sz w:val="24"/>
                <w:szCs w:val="24"/>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187F386" w14:textId="42019E04" w:rsidR="00A96CF6" w:rsidRPr="00A96CF6" w:rsidRDefault="0058724D" w:rsidP="003A0191">
            <w:pPr>
              <w:ind w:left="113" w:right="113"/>
              <w:jc w:val="both"/>
              <w:rPr>
                <w:sz w:val="24"/>
                <w:szCs w:val="24"/>
                <w:lang w:eastAsia="lt-LT"/>
              </w:rPr>
            </w:pPr>
            <w:r>
              <w:rPr>
                <w:sz w:val="24"/>
                <w:szCs w:val="24"/>
                <w:lang w:eastAsia="lt-LT"/>
              </w:rPr>
              <w:t>P</w:t>
            </w:r>
            <w:r w:rsidR="000806AC">
              <w:rPr>
                <w:sz w:val="24"/>
                <w:szCs w:val="24"/>
                <w:lang w:eastAsia="lt-LT"/>
              </w:rPr>
              <w:t>irkimo dokumentų vertinimas /  vertinimas iki vokų su pasiūlymais atplėšimo procedūros</w:t>
            </w:r>
          </w:p>
        </w:tc>
      </w:tr>
      <w:tr w:rsidR="00A96CF6" w:rsidRPr="00A96CF6" w14:paraId="6FBA6D66" w14:textId="77777777" w:rsidTr="002419CB">
        <w:tc>
          <w:tcPr>
            <w:tcW w:w="4672" w:type="dxa"/>
            <w:tcBorders>
              <w:top w:val="single" w:sz="4" w:space="0" w:color="auto"/>
              <w:left w:val="single" w:sz="4" w:space="0" w:color="auto"/>
              <w:bottom w:val="single" w:sz="4" w:space="0" w:color="auto"/>
              <w:right w:val="single" w:sz="4" w:space="0" w:color="auto"/>
            </w:tcBorders>
            <w:shd w:val="clear" w:color="auto" w:fill="auto"/>
          </w:tcPr>
          <w:p w14:paraId="2B759FB3" w14:textId="77777777" w:rsidR="00A96CF6" w:rsidRPr="00A96CF6" w:rsidRDefault="00A96CF6" w:rsidP="003A0191">
            <w:pPr>
              <w:ind w:left="113" w:right="113"/>
              <w:jc w:val="both"/>
              <w:rPr>
                <w:b/>
                <w:sz w:val="24"/>
                <w:szCs w:val="24"/>
                <w:lang w:eastAsia="lt-LT"/>
              </w:rPr>
            </w:pPr>
            <w:r w:rsidRPr="00A96CF6">
              <w:rPr>
                <w:sz w:val="24"/>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7C5AF6" w14:textId="703378BB" w:rsidR="00A96CF6" w:rsidRPr="00A96CF6" w:rsidRDefault="000806AC" w:rsidP="003A0191">
            <w:pPr>
              <w:ind w:left="113" w:right="113"/>
              <w:jc w:val="both"/>
              <w:rPr>
                <w:sz w:val="24"/>
                <w:szCs w:val="24"/>
                <w:lang w:eastAsia="lt-LT"/>
              </w:rPr>
            </w:pPr>
            <w:r w:rsidRPr="000806AC">
              <w:rPr>
                <w:sz w:val="24"/>
                <w:szCs w:val="24"/>
                <w:lang w:eastAsia="lt-LT"/>
              </w:rPr>
              <w:t>„Kraštovaizdžio vertybių apsauga ir pritaikymas pažinti (II)“ Nr. 05.4.1-APVA-V-016-01-0009</w:t>
            </w:r>
            <w:r>
              <w:rPr>
                <w:sz w:val="24"/>
                <w:szCs w:val="24"/>
                <w:lang w:eastAsia="lt-LT"/>
              </w:rPr>
              <w:t xml:space="preserve">, </w:t>
            </w:r>
            <w:r>
              <w:rPr>
                <w:sz w:val="24"/>
                <w:szCs w:val="24"/>
              </w:rPr>
              <w:t>Lietuvos Respublikos aplinkos ministerijos Aplinkos projektų valdymo agentūra</w:t>
            </w:r>
          </w:p>
        </w:tc>
      </w:tr>
      <w:tr w:rsidR="00A96CF6" w:rsidRPr="00A96CF6" w14:paraId="1268FCBC" w14:textId="77777777" w:rsidTr="002419C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5CF7283" w14:textId="0D96176D" w:rsidR="00A96CF6" w:rsidRPr="00A96CF6" w:rsidRDefault="00A96CF6" w:rsidP="003A0191">
            <w:pPr>
              <w:ind w:left="113" w:right="113"/>
              <w:jc w:val="both"/>
              <w:rPr>
                <w:sz w:val="24"/>
                <w:szCs w:val="24"/>
                <w:lang w:eastAsia="lt-LT"/>
              </w:rPr>
            </w:pPr>
            <w:r w:rsidRPr="00A96CF6">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0806AC">
              <w:rPr>
                <w:rFonts w:eastAsia="Calibri"/>
                <w:sz w:val="24"/>
                <w:szCs w:val="24"/>
                <w:lang w:eastAsia="lt-LT"/>
              </w:rPr>
              <w:t xml:space="preserve"> -</w:t>
            </w:r>
          </w:p>
        </w:tc>
      </w:tr>
    </w:tbl>
    <w:p w14:paraId="062F8A3E" w14:textId="77777777" w:rsidR="00A96CF6" w:rsidRPr="000806AC" w:rsidRDefault="00A96CF6" w:rsidP="00A96CF6">
      <w:pPr>
        <w:ind w:firstLine="720"/>
        <w:jc w:val="both"/>
        <w:rPr>
          <w:lang w:eastAsia="lt-LT"/>
        </w:rPr>
      </w:pPr>
      <w:r w:rsidRPr="000806AC">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8D715CF" w14:textId="77777777" w:rsidR="00A96CF6" w:rsidRPr="00A96CF6" w:rsidRDefault="00A96CF6" w:rsidP="00A96CF6">
      <w:pPr>
        <w:jc w:val="center"/>
        <w:rPr>
          <w:b/>
          <w:sz w:val="24"/>
          <w:szCs w:val="24"/>
          <w:lang w:eastAsia="lt-LT"/>
        </w:rPr>
      </w:pPr>
    </w:p>
    <w:p w14:paraId="1E6C8343" w14:textId="77777777" w:rsidR="00A96CF6" w:rsidRPr="00A96CF6" w:rsidRDefault="00A96CF6" w:rsidP="00A96CF6">
      <w:pPr>
        <w:jc w:val="center"/>
        <w:rPr>
          <w:b/>
          <w:sz w:val="24"/>
          <w:szCs w:val="24"/>
          <w:lang w:eastAsia="lt-LT"/>
        </w:rPr>
      </w:pPr>
      <w:r w:rsidRPr="00A96CF6">
        <w:rPr>
          <w:b/>
          <w:sz w:val="24"/>
          <w:szCs w:val="24"/>
          <w:lang w:eastAsia="lt-LT"/>
        </w:rPr>
        <w:t>II dalis. Vertinimo apimtyje nustatyti pažeidimai</w:t>
      </w:r>
    </w:p>
    <w:p w14:paraId="43F46BBE" w14:textId="77777777" w:rsidR="00A96CF6" w:rsidRPr="00A96CF6" w:rsidRDefault="00A96CF6" w:rsidP="00A96CF6">
      <w:pPr>
        <w:jc w:val="center"/>
        <w:rPr>
          <w:b/>
          <w:sz w:val="24"/>
          <w:szCs w:val="24"/>
          <w:lang w:eastAsia="lt-LT"/>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A96CF6" w:rsidRPr="00A96CF6" w14:paraId="6FCF133D" w14:textId="77777777" w:rsidTr="00AA29DE">
        <w:trPr>
          <w:trHeight w:val="443"/>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64007" w14:textId="77777777" w:rsidR="00A96CF6" w:rsidRPr="00A96CF6" w:rsidRDefault="00A96CF6" w:rsidP="003A0191">
            <w:pPr>
              <w:ind w:left="113" w:right="113"/>
              <w:jc w:val="center"/>
              <w:rPr>
                <w:sz w:val="24"/>
                <w:szCs w:val="24"/>
                <w:lang w:eastAsia="lt-LT"/>
              </w:rPr>
            </w:pPr>
            <w:r w:rsidRPr="00A96CF6">
              <w:rPr>
                <w:sz w:val="24"/>
                <w:szCs w:val="24"/>
                <w:lang w:eastAsia="lt-LT"/>
              </w:rPr>
              <w:t xml:space="preserve">1. </w:t>
            </w:r>
          </w:p>
        </w:tc>
        <w:tc>
          <w:tcPr>
            <w:tcW w:w="8503" w:type="dxa"/>
            <w:tcBorders>
              <w:top w:val="single" w:sz="4" w:space="0" w:color="auto"/>
              <w:left w:val="single" w:sz="4" w:space="0" w:color="auto"/>
              <w:bottom w:val="single" w:sz="4" w:space="0" w:color="auto"/>
              <w:right w:val="single" w:sz="4" w:space="0" w:color="auto"/>
            </w:tcBorders>
            <w:shd w:val="clear" w:color="auto" w:fill="auto"/>
            <w:vAlign w:val="center"/>
          </w:tcPr>
          <w:p w14:paraId="31B109BB" w14:textId="5D283767" w:rsidR="00A96CF6" w:rsidRPr="00A96CF6" w:rsidRDefault="003A0191" w:rsidP="003A0191">
            <w:pPr>
              <w:spacing w:line="276" w:lineRule="auto"/>
              <w:ind w:left="113" w:right="113"/>
              <w:jc w:val="both"/>
              <w:rPr>
                <w:iCs/>
                <w:sz w:val="24"/>
                <w:szCs w:val="24"/>
                <w:lang w:eastAsia="lt-LT"/>
              </w:rPr>
            </w:pPr>
            <w:r>
              <w:rPr>
                <w:iCs/>
                <w:sz w:val="24"/>
                <w:szCs w:val="24"/>
              </w:rPr>
              <w:t xml:space="preserve">Įstatymo </w:t>
            </w:r>
            <w:r w:rsidRPr="00D33C3D">
              <w:rPr>
                <w:iCs/>
                <w:sz w:val="24"/>
                <w:szCs w:val="24"/>
              </w:rPr>
              <w:t xml:space="preserve">17 straipsnio 1 </w:t>
            </w:r>
            <w:r w:rsidRPr="00651EB7">
              <w:rPr>
                <w:iCs/>
                <w:sz w:val="24"/>
                <w:szCs w:val="24"/>
              </w:rPr>
              <w:t>dalis</w:t>
            </w:r>
            <w:r w:rsidRPr="00EF4BD8">
              <w:rPr>
                <w:rStyle w:val="FootnoteReference"/>
                <w:iCs/>
                <w:sz w:val="24"/>
                <w:szCs w:val="24"/>
              </w:rPr>
              <w:footnoteReference w:id="1"/>
            </w:r>
            <w:r>
              <w:rPr>
                <w:iCs/>
                <w:sz w:val="24"/>
                <w:szCs w:val="24"/>
              </w:rPr>
              <w:t xml:space="preserve">, </w:t>
            </w:r>
            <w:r w:rsidR="00260045">
              <w:rPr>
                <w:iCs/>
                <w:sz w:val="24"/>
                <w:szCs w:val="24"/>
                <w:lang w:eastAsia="lt-LT"/>
              </w:rPr>
              <w:t>35 straipsnio 4 dalis</w:t>
            </w:r>
            <w:r w:rsidRPr="00EF4BD8">
              <w:rPr>
                <w:rStyle w:val="FootnoteReference"/>
                <w:iCs/>
                <w:sz w:val="24"/>
                <w:szCs w:val="24"/>
              </w:rPr>
              <w:footnoteReference w:id="2"/>
            </w:r>
          </w:p>
        </w:tc>
      </w:tr>
      <w:tr w:rsidR="00A96CF6" w:rsidRPr="00A96CF6" w14:paraId="6D645418" w14:textId="77777777" w:rsidTr="00AA29DE">
        <w:trPr>
          <w:jc w:val="center"/>
        </w:trPr>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BE0E70E" w14:textId="5B7A4EA0" w:rsidR="00A96CF6" w:rsidRDefault="00C721E3" w:rsidP="003A0191">
            <w:pPr>
              <w:ind w:left="113" w:right="113"/>
              <w:jc w:val="both"/>
              <w:rPr>
                <w:sz w:val="24"/>
                <w:szCs w:val="24"/>
              </w:rPr>
            </w:pPr>
            <w:r>
              <w:rPr>
                <w:sz w:val="24"/>
                <w:szCs w:val="24"/>
              </w:rPr>
              <w:t xml:space="preserve">          </w:t>
            </w:r>
            <w:r w:rsidR="008E6D88" w:rsidRPr="00007CDD">
              <w:rPr>
                <w:sz w:val="24"/>
                <w:szCs w:val="24"/>
              </w:rPr>
              <w:t>Pirkimą vykdo Perkančiosios organizacijos direktoriaus įsakymu</w:t>
            </w:r>
            <w:r w:rsidR="00003F4E" w:rsidRPr="00EF4BD8">
              <w:rPr>
                <w:rStyle w:val="FootnoteReference"/>
                <w:iCs/>
                <w:sz w:val="24"/>
                <w:szCs w:val="24"/>
              </w:rPr>
              <w:footnoteReference w:id="3"/>
            </w:r>
            <w:r w:rsidR="008E6D88" w:rsidRPr="00007CDD">
              <w:rPr>
                <w:sz w:val="24"/>
                <w:szCs w:val="24"/>
              </w:rPr>
              <w:t xml:space="preserve"> sudaryta Viešojo pirkimo komisija (toliau – Pirkimo komisija). Pirkimo sąlygos </w:t>
            </w:r>
            <w:r w:rsidR="00003F4E" w:rsidRPr="00672844">
              <w:rPr>
                <w:sz w:val="24"/>
                <w:szCs w:val="24"/>
              </w:rPr>
              <w:t>20</w:t>
            </w:r>
            <w:r w:rsidR="00003F4E">
              <w:rPr>
                <w:sz w:val="24"/>
                <w:szCs w:val="24"/>
              </w:rPr>
              <w:t>22</w:t>
            </w:r>
            <w:r w:rsidR="00003F4E" w:rsidRPr="00672844">
              <w:rPr>
                <w:sz w:val="24"/>
                <w:szCs w:val="24"/>
              </w:rPr>
              <w:t xml:space="preserve"> m. </w:t>
            </w:r>
            <w:r w:rsidR="00003F4E">
              <w:rPr>
                <w:sz w:val="24"/>
                <w:szCs w:val="24"/>
              </w:rPr>
              <w:t>sausio</w:t>
            </w:r>
            <w:r w:rsidR="00003F4E" w:rsidRPr="00672844">
              <w:rPr>
                <w:sz w:val="24"/>
                <w:szCs w:val="24"/>
              </w:rPr>
              <w:t xml:space="preserve"> </w:t>
            </w:r>
            <w:r w:rsidR="00003F4E">
              <w:rPr>
                <w:sz w:val="24"/>
                <w:szCs w:val="24"/>
              </w:rPr>
              <w:t>17</w:t>
            </w:r>
            <w:r w:rsidR="00003F4E" w:rsidRPr="00672844">
              <w:rPr>
                <w:sz w:val="24"/>
                <w:szCs w:val="24"/>
              </w:rPr>
              <w:t xml:space="preserve"> d. </w:t>
            </w:r>
            <w:r w:rsidR="008E6D88" w:rsidRPr="00007CDD">
              <w:rPr>
                <w:sz w:val="24"/>
                <w:szCs w:val="24"/>
              </w:rPr>
              <w:t xml:space="preserve">patvirtintos </w:t>
            </w:r>
            <w:r w:rsidR="00003F4E" w:rsidRPr="00007CDD">
              <w:rPr>
                <w:sz w:val="24"/>
                <w:szCs w:val="24"/>
              </w:rPr>
              <w:t>Perkančiosios organizacijos direktoriaus</w:t>
            </w:r>
            <w:r w:rsidR="00003F4E" w:rsidRPr="00003F4E">
              <w:t xml:space="preserve"> </w:t>
            </w:r>
            <w:r w:rsidR="00003F4E" w:rsidRPr="00003F4E">
              <w:rPr>
                <w:sz w:val="24"/>
                <w:szCs w:val="24"/>
              </w:rPr>
              <w:t>įsakymu</w:t>
            </w:r>
            <w:r w:rsidR="008E6D88" w:rsidRPr="00651EB7">
              <w:rPr>
                <w:rStyle w:val="FootnoteReference"/>
                <w:sz w:val="24"/>
                <w:szCs w:val="24"/>
              </w:rPr>
              <w:footnoteReference w:id="4"/>
            </w:r>
            <w:r w:rsidR="008E6D88" w:rsidRPr="00007CDD">
              <w:rPr>
                <w:sz w:val="24"/>
                <w:szCs w:val="24"/>
              </w:rPr>
              <w:t>.</w:t>
            </w:r>
          </w:p>
          <w:p w14:paraId="07774DED" w14:textId="36B86CE4" w:rsidR="00A4216C" w:rsidRDefault="00A07E5B" w:rsidP="00413E25">
            <w:pPr>
              <w:ind w:left="113" w:right="113"/>
              <w:jc w:val="both"/>
              <w:rPr>
                <w:rFonts w:eastAsia="Arial Unicode MS"/>
                <w:sz w:val="24"/>
                <w:szCs w:val="24"/>
                <w:bdr w:val="nil"/>
              </w:rPr>
            </w:pPr>
            <w:r>
              <w:rPr>
                <w:sz w:val="24"/>
                <w:szCs w:val="24"/>
              </w:rPr>
              <w:t xml:space="preserve">          Pirkimo sąlygų </w:t>
            </w:r>
            <w:r w:rsidR="008F57C5">
              <w:rPr>
                <w:sz w:val="24"/>
                <w:szCs w:val="24"/>
              </w:rPr>
              <w:t>40 punkte nurodyta</w:t>
            </w:r>
            <w:r w:rsidR="009F1FBD">
              <w:rPr>
                <w:sz w:val="24"/>
                <w:szCs w:val="24"/>
              </w:rPr>
              <w:t>,</w:t>
            </w:r>
            <w:r w:rsidR="008F57C5">
              <w:rPr>
                <w:sz w:val="24"/>
                <w:szCs w:val="24"/>
              </w:rPr>
              <w:t xml:space="preserve"> </w:t>
            </w:r>
            <w:r w:rsidR="000938C7">
              <w:rPr>
                <w:sz w:val="24"/>
                <w:szCs w:val="24"/>
              </w:rPr>
              <w:t>kokie dokumentai</w:t>
            </w:r>
            <w:r w:rsidR="008F57C5">
              <w:rPr>
                <w:sz w:val="24"/>
                <w:szCs w:val="24"/>
              </w:rPr>
              <w:t xml:space="preserve"> sudaro pasiūlymą, </w:t>
            </w:r>
            <w:r>
              <w:rPr>
                <w:sz w:val="24"/>
                <w:szCs w:val="24"/>
              </w:rPr>
              <w:t xml:space="preserve">40.4 </w:t>
            </w:r>
            <w:r w:rsidR="008F57C5">
              <w:rPr>
                <w:sz w:val="24"/>
                <w:szCs w:val="24"/>
              </w:rPr>
              <w:t>pa</w:t>
            </w:r>
            <w:r>
              <w:rPr>
                <w:sz w:val="24"/>
                <w:szCs w:val="24"/>
              </w:rPr>
              <w:t>punkt</w:t>
            </w:r>
            <w:r w:rsidR="008F57C5">
              <w:rPr>
                <w:sz w:val="24"/>
                <w:szCs w:val="24"/>
              </w:rPr>
              <w:t>yje</w:t>
            </w:r>
            <w:r>
              <w:rPr>
                <w:sz w:val="24"/>
                <w:szCs w:val="24"/>
              </w:rPr>
              <w:t xml:space="preserve"> nurodyta, kad </w:t>
            </w:r>
            <w:r w:rsidR="000938C7">
              <w:rPr>
                <w:sz w:val="24"/>
                <w:szCs w:val="24"/>
              </w:rPr>
              <w:t>vienas iš tokių dokumentų</w:t>
            </w:r>
            <w:r>
              <w:rPr>
                <w:sz w:val="24"/>
                <w:szCs w:val="24"/>
              </w:rPr>
              <w:t xml:space="preserve"> yra „darbų atlikimo grafikas, parengtas pagal konkurso sąlygų 6 priede pateiktus reikalavimus</w:t>
            </w:r>
            <w:r w:rsidRPr="00A07E5B">
              <w:rPr>
                <w:sz w:val="24"/>
                <w:szCs w:val="24"/>
              </w:rPr>
              <w:t>“</w:t>
            </w:r>
            <w:r w:rsidR="009F1FBD" w:rsidRPr="00A07E5B">
              <w:rPr>
                <w:rStyle w:val="FootnoteReference"/>
              </w:rPr>
              <w:footnoteReference w:id="5"/>
            </w:r>
            <w:r>
              <w:rPr>
                <w:sz w:val="24"/>
                <w:szCs w:val="24"/>
              </w:rPr>
              <w:t>. Pirkimo sąlygų priede</w:t>
            </w:r>
            <w:r w:rsidR="00A237CD">
              <w:rPr>
                <w:sz w:val="24"/>
                <w:szCs w:val="24"/>
              </w:rPr>
              <w:t xml:space="preserve"> Nr. 6 „Reikalavimai darbų atlikimo grafikui“ nustatyta, kad</w:t>
            </w:r>
            <w:r>
              <w:rPr>
                <w:sz w:val="24"/>
                <w:szCs w:val="24"/>
              </w:rPr>
              <w:t xml:space="preserve"> </w:t>
            </w:r>
            <w:r w:rsidRPr="00A237CD">
              <w:rPr>
                <w:i/>
                <w:iCs/>
                <w:sz w:val="24"/>
                <w:szCs w:val="24"/>
              </w:rPr>
              <w:t>„</w:t>
            </w:r>
            <w:r w:rsidR="000938C7">
              <w:rPr>
                <w:i/>
                <w:iCs/>
                <w:sz w:val="24"/>
                <w:szCs w:val="24"/>
              </w:rPr>
              <w:t xml:space="preserve">&lt;...&gt; </w:t>
            </w:r>
            <w:r w:rsidR="00A237CD" w:rsidRPr="00A237CD">
              <w:rPr>
                <w:rFonts w:eastAsia="Arial Unicode MS"/>
                <w:i/>
                <w:iCs/>
                <w:sz w:val="24"/>
                <w:szCs w:val="24"/>
                <w:bdr w:val="nil"/>
              </w:rPr>
              <w:t>Darbų atlikimo grafike turi būti parodoma, kaip tiekėjas organizuos darbo jėgos (žmogiškųjų išteklių) pasitelkimą. Darbų atlikimo grafike nurodomi pirkimo sutartį vykdysiantys darbuotojai (</w:t>
            </w:r>
            <w:r w:rsidR="00A237CD" w:rsidRPr="000938C7">
              <w:rPr>
                <w:rFonts w:eastAsia="Arial Unicode MS"/>
                <w:i/>
                <w:iCs/>
                <w:sz w:val="24"/>
                <w:szCs w:val="24"/>
                <w:u w:val="single"/>
                <w:bdr w:val="nil"/>
              </w:rPr>
              <w:t>bei jų numatomas kiekis</w:t>
            </w:r>
            <w:r w:rsidR="00A237CD" w:rsidRPr="00A237CD">
              <w:rPr>
                <w:rFonts w:eastAsia="Arial Unicode MS"/>
                <w:i/>
                <w:iCs/>
                <w:sz w:val="24"/>
                <w:szCs w:val="24"/>
                <w:bdr w:val="nil"/>
              </w:rPr>
              <w:t xml:space="preserve">) – </w:t>
            </w:r>
            <w:r w:rsidR="00A237CD" w:rsidRPr="000938C7">
              <w:rPr>
                <w:rFonts w:eastAsia="Arial Unicode MS"/>
                <w:i/>
                <w:iCs/>
                <w:sz w:val="24"/>
                <w:szCs w:val="24"/>
                <w:u w:val="single"/>
                <w:bdr w:val="nil"/>
              </w:rPr>
              <w:t>vadovaujantys asmenys</w:t>
            </w:r>
            <w:r w:rsidR="00A237CD" w:rsidRPr="000938C7">
              <w:rPr>
                <w:i/>
                <w:iCs/>
                <w:u w:val="single"/>
                <w:bdr w:val="nil"/>
                <w:vertAlign w:val="superscript"/>
              </w:rPr>
              <w:footnoteReference w:id="6"/>
            </w:r>
            <w:r w:rsidR="00A237CD" w:rsidRPr="000938C7">
              <w:rPr>
                <w:rFonts w:eastAsia="Arial Unicode MS"/>
                <w:i/>
                <w:iCs/>
                <w:sz w:val="24"/>
                <w:szCs w:val="24"/>
                <w:u w:val="single"/>
                <w:bdr w:val="nil"/>
              </w:rPr>
              <w:t>, nekvalifikuoti darbininkai (pagal LPK 9 kategorija), kvalifikuoti darbininkai (pagal LPK 7-8 kategorija), specialistai (pagal LPK 2-3 kategorija)</w:t>
            </w:r>
            <w:r w:rsidR="00A237CD" w:rsidRPr="00A237CD">
              <w:rPr>
                <w:rFonts w:eastAsia="Arial Unicode MS"/>
                <w:i/>
                <w:iCs/>
                <w:sz w:val="24"/>
                <w:szCs w:val="24"/>
                <w:bdr w:val="nil"/>
              </w:rPr>
              <w:t xml:space="preserve"> kiekvienai darbų atlikimo grafike nurodytai paslaugų atlikimo ir statybos darbų eilutei ir atskirai kiekvienai darbų, paslaugų eilutei šių darbų/paslaugų atlikimui reikalingas minimalus darbo valandų skaičius.</w:t>
            </w:r>
            <w:r w:rsidR="00172140">
              <w:rPr>
                <w:rFonts w:eastAsia="Arial Unicode MS"/>
                <w:i/>
                <w:iCs/>
                <w:sz w:val="24"/>
                <w:szCs w:val="24"/>
                <w:bdr w:val="nil"/>
              </w:rPr>
              <w:t xml:space="preserve"> </w:t>
            </w:r>
            <w:r w:rsidR="00A237CD" w:rsidRPr="00A237CD">
              <w:rPr>
                <w:rFonts w:eastAsia="Arial Unicode MS"/>
                <w:i/>
                <w:iCs/>
                <w:sz w:val="24"/>
                <w:szCs w:val="24"/>
                <w:bdr w:val="nil"/>
              </w:rPr>
              <w:t xml:space="preserve">Grafike privalo būti nurodytas </w:t>
            </w:r>
            <w:r w:rsidR="00A237CD" w:rsidRPr="00A237CD">
              <w:rPr>
                <w:rFonts w:eastAsia="Arial Unicode MS"/>
                <w:b/>
                <w:bCs/>
                <w:i/>
                <w:iCs/>
                <w:sz w:val="24"/>
                <w:szCs w:val="24"/>
                <w:bdr w:val="nil"/>
              </w:rPr>
              <w:t xml:space="preserve">minimalus, pagrįstas darbuotojų kiekis </w:t>
            </w:r>
            <w:r w:rsidR="00A237CD" w:rsidRPr="000938C7">
              <w:rPr>
                <w:rFonts w:eastAsia="Arial Unicode MS"/>
                <w:i/>
                <w:iCs/>
                <w:sz w:val="24"/>
                <w:szCs w:val="24"/>
                <w:bdr w:val="nil"/>
              </w:rPr>
              <w:t>ir minimalus, pagrįstas darbo valandų skaičius numatytiems darbams/paslaugoms atlikti, užtikrinantis</w:t>
            </w:r>
            <w:r w:rsidR="00A237CD" w:rsidRPr="00A237CD">
              <w:rPr>
                <w:rFonts w:eastAsia="Arial Unicode MS"/>
                <w:i/>
                <w:iCs/>
                <w:sz w:val="24"/>
                <w:szCs w:val="24"/>
                <w:bdr w:val="nil"/>
              </w:rPr>
              <w:t xml:space="preserve">, kad Tiekėjas bus pajėgus įgyvendinti pirkimo objektą nurodytais terminais. </w:t>
            </w:r>
            <w:r w:rsidR="00A237CD" w:rsidRPr="00421C3D">
              <w:rPr>
                <w:rFonts w:eastAsia="Arial Unicode MS"/>
                <w:i/>
                <w:iCs/>
                <w:sz w:val="24"/>
                <w:szCs w:val="24"/>
                <w:bdr w:val="nil"/>
              </w:rPr>
              <w:t>Darbų atlikimo grafiko detalumas – savaitinis</w:t>
            </w:r>
            <w:r w:rsidR="00A237CD" w:rsidRPr="00A237CD">
              <w:rPr>
                <w:rFonts w:eastAsia="Arial Unicode MS"/>
                <w:i/>
                <w:iCs/>
                <w:sz w:val="24"/>
                <w:szCs w:val="24"/>
                <w:bdr w:val="nil"/>
              </w:rPr>
              <w:t xml:space="preserve"> ir turi būti aiškiai parodytas visų atliekamų statybos darbų eiliškumas“</w:t>
            </w:r>
            <w:r w:rsidR="00A237CD">
              <w:rPr>
                <w:rFonts w:eastAsia="Arial Unicode MS"/>
                <w:sz w:val="24"/>
                <w:szCs w:val="24"/>
                <w:bdr w:val="nil"/>
              </w:rPr>
              <w:t xml:space="preserve">. </w:t>
            </w:r>
          </w:p>
          <w:p w14:paraId="6B3A4FF9" w14:textId="347DF0E4" w:rsidR="000253D8" w:rsidRDefault="006D41E6" w:rsidP="00A4216C">
            <w:pPr>
              <w:ind w:left="113" w:right="113"/>
              <w:jc w:val="both"/>
              <w:rPr>
                <w:sz w:val="24"/>
                <w:szCs w:val="24"/>
              </w:rPr>
            </w:pPr>
            <w:r>
              <w:rPr>
                <w:rFonts w:eastAsia="Arial Unicode MS"/>
                <w:sz w:val="24"/>
                <w:szCs w:val="24"/>
                <w:bdr w:val="nil"/>
              </w:rPr>
              <w:t xml:space="preserve">          </w:t>
            </w:r>
            <w:r w:rsidR="00A4216C">
              <w:rPr>
                <w:rFonts w:eastAsia="Arial Unicode MS"/>
                <w:sz w:val="24"/>
                <w:szCs w:val="24"/>
                <w:bdr w:val="nil"/>
              </w:rPr>
              <w:t>Vertinimo metu nustatyta, kad</w:t>
            </w:r>
            <w:r w:rsidR="008F57C5">
              <w:rPr>
                <w:rFonts w:eastAsia="Arial Unicode MS"/>
                <w:sz w:val="24"/>
                <w:szCs w:val="24"/>
                <w:bdr w:val="nil"/>
              </w:rPr>
              <w:t xml:space="preserve"> </w:t>
            </w:r>
            <w:r w:rsidR="000253D8">
              <w:rPr>
                <w:rFonts w:eastAsia="Arial Unicode MS"/>
                <w:sz w:val="24"/>
                <w:szCs w:val="24"/>
                <w:bdr w:val="nil"/>
              </w:rPr>
              <w:t xml:space="preserve">Perkančioji organizacija </w:t>
            </w:r>
            <w:r w:rsidR="00F772FE">
              <w:rPr>
                <w:rFonts w:eastAsia="Arial Unicode MS"/>
                <w:sz w:val="24"/>
                <w:szCs w:val="24"/>
                <w:bdr w:val="nil"/>
              </w:rPr>
              <w:t xml:space="preserve">Pirkimo </w:t>
            </w:r>
            <w:r w:rsidR="00A4216C">
              <w:rPr>
                <w:rFonts w:eastAsia="Arial Unicode MS"/>
                <w:sz w:val="24"/>
                <w:szCs w:val="24"/>
                <w:bdr w:val="nil"/>
              </w:rPr>
              <w:t>sąlygose</w:t>
            </w:r>
            <w:r w:rsidR="00F772FE">
              <w:rPr>
                <w:rFonts w:eastAsia="Arial Unicode MS"/>
                <w:sz w:val="24"/>
                <w:szCs w:val="24"/>
                <w:bdr w:val="nil"/>
              </w:rPr>
              <w:t xml:space="preserve"> </w:t>
            </w:r>
            <w:r w:rsidR="000253D8">
              <w:rPr>
                <w:rFonts w:eastAsia="Arial Unicode MS"/>
                <w:sz w:val="24"/>
                <w:szCs w:val="24"/>
                <w:bdr w:val="nil"/>
              </w:rPr>
              <w:t xml:space="preserve">niekur </w:t>
            </w:r>
            <w:r w:rsidR="00F772FE">
              <w:rPr>
                <w:rFonts w:eastAsia="Arial Unicode MS"/>
                <w:sz w:val="24"/>
                <w:szCs w:val="24"/>
                <w:bdr w:val="nil"/>
              </w:rPr>
              <w:t>nenurodė,</w:t>
            </w:r>
            <w:r w:rsidR="000253D8">
              <w:rPr>
                <w:rFonts w:eastAsia="Arial Unicode MS"/>
                <w:sz w:val="24"/>
                <w:szCs w:val="24"/>
                <w:bdr w:val="nil"/>
              </w:rPr>
              <w:t xml:space="preserve"> kas yra </w:t>
            </w:r>
            <w:r w:rsidR="009F1FBD" w:rsidRPr="0026222E">
              <w:rPr>
                <w:rFonts w:eastAsia="Arial Unicode MS"/>
                <w:i/>
                <w:iCs/>
                <w:sz w:val="24"/>
                <w:szCs w:val="24"/>
                <w:bdr w:val="nil"/>
              </w:rPr>
              <w:t xml:space="preserve">minimalus, </w:t>
            </w:r>
            <w:r w:rsidR="000253D8" w:rsidRPr="0026222E">
              <w:rPr>
                <w:rFonts w:eastAsia="Arial Unicode MS"/>
                <w:i/>
                <w:iCs/>
                <w:sz w:val="24"/>
                <w:szCs w:val="24"/>
                <w:bdr w:val="nil"/>
              </w:rPr>
              <w:t>pagrįstas darbuotojų skaičius</w:t>
            </w:r>
            <w:r w:rsidR="000253D8">
              <w:rPr>
                <w:rFonts w:eastAsia="Arial Unicode MS"/>
                <w:sz w:val="24"/>
                <w:szCs w:val="24"/>
                <w:bdr w:val="nil"/>
              </w:rPr>
              <w:t xml:space="preserve"> ir kaip jis bus</w:t>
            </w:r>
            <w:r w:rsidR="00F772FE">
              <w:rPr>
                <w:rFonts w:eastAsia="Arial Unicode MS"/>
                <w:sz w:val="24"/>
                <w:szCs w:val="24"/>
                <w:bdr w:val="nil"/>
              </w:rPr>
              <w:t xml:space="preserve"> </w:t>
            </w:r>
            <w:r w:rsidR="000253D8">
              <w:rPr>
                <w:rFonts w:eastAsia="Arial Unicode MS"/>
                <w:sz w:val="24"/>
                <w:szCs w:val="24"/>
                <w:bdr w:val="nil"/>
              </w:rPr>
              <w:t xml:space="preserve">vertinamas. </w:t>
            </w:r>
            <w:r w:rsidR="00E373DC">
              <w:rPr>
                <w:rFonts w:eastAsia="Arial Unicode MS"/>
                <w:sz w:val="24"/>
                <w:szCs w:val="24"/>
                <w:bdr w:val="nil"/>
              </w:rPr>
              <w:t>Perkančioji organizacija Pirkimo sąlygose nenurodė kaip vertins, koks kiekis vadovaujančių asmenų, nekvalifikuotų ir kvalifikuotų darbininkų bei specialistų bus pakankamas sutarčiai įvykdyti</w:t>
            </w:r>
            <w:r w:rsidR="000253D8">
              <w:rPr>
                <w:rFonts w:eastAsia="Arial Unicode MS"/>
                <w:sz w:val="24"/>
                <w:szCs w:val="24"/>
                <w:bdr w:val="nil"/>
              </w:rPr>
              <w:t xml:space="preserve"> ir</w:t>
            </w:r>
            <w:r w:rsidR="00E373DC">
              <w:rPr>
                <w:rFonts w:eastAsia="Arial Unicode MS"/>
                <w:sz w:val="24"/>
                <w:szCs w:val="24"/>
                <w:bdr w:val="nil"/>
              </w:rPr>
              <w:t xml:space="preserve"> kuo remiantis Perkančioji organizacija nustatys, koks kiekis darbuotojų pagal jų kategorijas yra pakankamas.</w:t>
            </w:r>
            <w:r w:rsidR="00E373DC" w:rsidRPr="007D64EA">
              <w:rPr>
                <w:sz w:val="24"/>
                <w:szCs w:val="24"/>
              </w:rPr>
              <w:t xml:space="preserve"> </w:t>
            </w:r>
            <w:r w:rsidR="007A24C3">
              <w:rPr>
                <w:sz w:val="24"/>
                <w:szCs w:val="24"/>
              </w:rPr>
              <w:t xml:space="preserve">Pirkimo dokumentuose taip pat </w:t>
            </w:r>
            <w:r w:rsidR="00E373DC">
              <w:rPr>
                <w:sz w:val="24"/>
                <w:szCs w:val="24"/>
              </w:rPr>
              <w:t>nenurod</w:t>
            </w:r>
            <w:r w:rsidR="007A24C3">
              <w:rPr>
                <w:sz w:val="24"/>
                <w:szCs w:val="24"/>
              </w:rPr>
              <w:t>yta</w:t>
            </w:r>
            <w:r w:rsidR="00E373DC">
              <w:rPr>
                <w:sz w:val="24"/>
                <w:szCs w:val="24"/>
              </w:rPr>
              <w:t>, kaip</w:t>
            </w:r>
            <w:r w:rsidR="007A24C3">
              <w:rPr>
                <w:sz w:val="24"/>
                <w:szCs w:val="24"/>
              </w:rPr>
              <w:t xml:space="preserve"> Perkančioji organizacija</w:t>
            </w:r>
            <w:r w:rsidR="00E373DC">
              <w:rPr>
                <w:sz w:val="24"/>
                <w:szCs w:val="24"/>
              </w:rPr>
              <w:t xml:space="preserve"> vertins tiekėjų pateiktuose darbų atlikimo grafikuose nurodytą minimalų darbuotojų skaičių, ar sumuos </w:t>
            </w:r>
            <w:r w:rsidR="00E373DC">
              <w:rPr>
                <w:sz w:val="24"/>
                <w:szCs w:val="24"/>
              </w:rPr>
              <w:lastRenderedPageBreak/>
              <w:t xml:space="preserve">visus darbuotojus nurodytus </w:t>
            </w:r>
            <w:r w:rsidR="00E373DC" w:rsidRPr="0070732F">
              <w:rPr>
                <w:sz w:val="24"/>
                <w:szCs w:val="24"/>
              </w:rPr>
              <w:t>paslaugų atlikimo ir statybos darbų eilut</w:t>
            </w:r>
            <w:r w:rsidR="00E373DC">
              <w:rPr>
                <w:sz w:val="24"/>
                <w:szCs w:val="24"/>
              </w:rPr>
              <w:t>ėse,</w:t>
            </w:r>
            <w:r w:rsidR="00E373DC" w:rsidRPr="0070732F">
              <w:rPr>
                <w:sz w:val="24"/>
                <w:szCs w:val="24"/>
              </w:rPr>
              <w:t xml:space="preserve"> ar vertins darbuotojų maksimalų skaičių nurodytą savaitėje</w:t>
            </w:r>
            <w:r w:rsidR="00CC6727" w:rsidRPr="00EF4BD8">
              <w:rPr>
                <w:rStyle w:val="FootnoteReference"/>
                <w:iCs/>
                <w:sz w:val="24"/>
                <w:szCs w:val="24"/>
              </w:rPr>
              <w:footnoteReference w:id="7"/>
            </w:r>
            <w:r w:rsidR="00E373DC">
              <w:rPr>
                <w:sz w:val="24"/>
                <w:szCs w:val="24"/>
              </w:rPr>
              <w:t>.</w:t>
            </w:r>
            <w:r w:rsidR="00542DD4">
              <w:rPr>
                <w:sz w:val="24"/>
                <w:szCs w:val="24"/>
              </w:rPr>
              <w:t xml:space="preserve"> </w:t>
            </w:r>
            <w:r w:rsidR="00A4216C">
              <w:rPr>
                <w:sz w:val="24"/>
                <w:szCs w:val="24"/>
              </w:rPr>
              <w:t>Tarnybai paprašius</w:t>
            </w:r>
            <w:r w:rsidR="000C751B" w:rsidRPr="00EF4BD8">
              <w:rPr>
                <w:rStyle w:val="FootnoteReference"/>
                <w:iCs/>
                <w:sz w:val="24"/>
                <w:szCs w:val="24"/>
              </w:rPr>
              <w:footnoteReference w:id="8"/>
            </w:r>
            <w:r w:rsidR="00A4216C">
              <w:rPr>
                <w:sz w:val="24"/>
                <w:szCs w:val="24"/>
              </w:rPr>
              <w:t xml:space="preserve"> p</w:t>
            </w:r>
            <w:r w:rsidR="000C751B">
              <w:rPr>
                <w:sz w:val="24"/>
                <w:szCs w:val="24"/>
              </w:rPr>
              <w:t xml:space="preserve">agrįsti tokių reikalavimų </w:t>
            </w:r>
            <w:r w:rsidR="00CC6727">
              <w:rPr>
                <w:sz w:val="24"/>
                <w:szCs w:val="24"/>
              </w:rPr>
              <w:t xml:space="preserve">Darbų atlikimo grafikui (toliau - </w:t>
            </w:r>
            <w:r w:rsidR="0058724D">
              <w:rPr>
                <w:sz w:val="24"/>
                <w:szCs w:val="24"/>
              </w:rPr>
              <w:t>G</w:t>
            </w:r>
            <w:r w:rsidR="000C751B">
              <w:rPr>
                <w:sz w:val="24"/>
                <w:szCs w:val="24"/>
              </w:rPr>
              <w:t>rafik</w:t>
            </w:r>
            <w:r w:rsidR="00CC6727">
              <w:rPr>
                <w:sz w:val="24"/>
                <w:szCs w:val="24"/>
              </w:rPr>
              <w:t>as)</w:t>
            </w:r>
            <w:r w:rsidR="000C751B">
              <w:rPr>
                <w:sz w:val="24"/>
                <w:szCs w:val="24"/>
              </w:rPr>
              <w:t xml:space="preserve"> </w:t>
            </w:r>
            <w:r w:rsidR="001906DE">
              <w:rPr>
                <w:sz w:val="24"/>
                <w:szCs w:val="24"/>
              </w:rPr>
              <w:t>nustatymo būtinumą</w:t>
            </w:r>
            <w:r w:rsidR="00D83EE4">
              <w:rPr>
                <w:sz w:val="24"/>
                <w:szCs w:val="24"/>
              </w:rPr>
              <w:t>, Perkančioji organizacija nurodė</w:t>
            </w:r>
            <w:r w:rsidR="005D2261" w:rsidRPr="00EF4BD8">
              <w:rPr>
                <w:rStyle w:val="FootnoteReference"/>
                <w:iCs/>
                <w:sz w:val="24"/>
                <w:szCs w:val="24"/>
              </w:rPr>
              <w:footnoteReference w:id="9"/>
            </w:r>
            <w:r w:rsidR="00D83EE4">
              <w:rPr>
                <w:sz w:val="24"/>
                <w:szCs w:val="24"/>
              </w:rPr>
              <w:t>, kad</w:t>
            </w:r>
            <w:r w:rsidR="005D2261">
              <w:rPr>
                <w:sz w:val="24"/>
                <w:szCs w:val="24"/>
              </w:rPr>
              <w:t xml:space="preserve"> ji „turi </w:t>
            </w:r>
            <w:proofErr w:type="spellStart"/>
            <w:r w:rsidR="005D2261">
              <w:rPr>
                <w:sz w:val="24"/>
                <w:szCs w:val="24"/>
              </w:rPr>
              <w:t>diskrecijos</w:t>
            </w:r>
            <w:proofErr w:type="spellEnd"/>
            <w:r w:rsidR="005D2261">
              <w:rPr>
                <w:sz w:val="24"/>
                <w:szCs w:val="24"/>
              </w:rPr>
              <w:t xml:space="preserve"> teisę pirkimo dokumentuose nustatyti tokius reikalavimus, kokių jai reikia, kad įsigyti būtent to, ko jai reikia, bei, kad įsitikinti, kad tiekėjas bus pajėgus įgyvendinti pirkimo sutartį, įskaitant grafiko detalumą“. Perkančioji organizacija taip pat nurodė, kad „iki susipažinimo su elektroniniais pasiūlymais dienos Perkančioji organizacija neturi prievolės pateikti itin išsamių paaiškinimų“, ir </w:t>
            </w:r>
            <w:r w:rsidR="00A761CD">
              <w:rPr>
                <w:sz w:val="24"/>
                <w:szCs w:val="24"/>
              </w:rPr>
              <w:t>G</w:t>
            </w:r>
            <w:r w:rsidR="005D2261">
              <w:rPr>
                <w:sz w:val="24"/>
                <w:szCs w:val="24"/>
              </w:rPr>
              <w:t>rafikui nustatytų reikalavimų nepagrindė.</w:t>
            </w:r>
          </w:p>
          <w:p w14:paraId="4C831D1D" w14:textId="746B5A25" w:rsidR="00C9744C" w:rsidRDefault="007D3D27" w:rsidP="00C9744C">
            <w:pPr>
              <w:ind w:left="113" w:right="113"/>
              <w:jc w:val="both"/>
              <w:rPr>
                <w:sz w:val="24"/>
                <w:szCs w:val="24"/>
              </w:rPr>
            </w:pPr>
            <w:r>
              <w:rPr>
                <w:sz w:val="24"/>
                <w:szCs w:val="24"/>
              </w:rPr>
              <w:t xml:space="preserve">         </w:t>
            </w:r>
            <w:r w:rsidR="0054345F">
              <w:rPr>
                <w:sz w:val="24"/>
                <w:szCs w:val="24"/>
              </w:rPr>
              <w:t>Perkančio</w:t>
            </w:r>
            <w:r w:rsidR="00170C6D">
              <w:rPr>
                <w:sz w:val="24"/>
                <w:szCs w:val="24"/>
              </w:rPr>
              <w:t>ji</w:t>
            </w:r>
            <w:r w:rsidR="0054345F">
              <w:rPr>
                <w:sz w:val="24"/>
                <w:szCs w:val="24"/>
              </w:rPr>
              <w:t xml:space="preserve"> organizacij</w:t>
            </w:r>
            <w:r w:rsidR="00170C6D">
              <w:rPr>
                <w:sz w:val="24"/>
                <w:szCs w:val="24"/>
              </w:rPr>
              <w:t>a</w:t>
            </w:r>
            <w:r w:rsidR="0054345F">
              <w:rPr>
                <w:sz w:val="24"/>
                <w:szCs w:val="24"/>
              </w:rPr>
              <w:t xml:space="preserve"> </w:t>
            </w:r>
            <w:r w:rsidR="009F1FBD">
              <w:rPr>
                <w:sz w:val="24"/>
                <w:szCs w:val="24"/>
              </w:rPr>
              <w:t>reikalauja</w:t>
            </w:r>
            <w:r w:rsidR="0054345F">
              <w:rPr>
                <w:sz w:val="24"/>
                <w:szCs w:val="24"/>
              </w:rPr>
              <w:t xml:space="preserve"> </w:t>
            </w:r>
            <w:r w:rsidR="00421C3D">
              <w:rPr>
                <w:rFonts w:eastAsia="Arial Unicode MS"/>
                <w:sz w:val="24"/>
                <w:szCs w:val="24"/>
                <w:bdr w:val="nil"/>
              </w:rPr>
              <w:t>G</w:t>
            </w:r>
            <w:r w:rsidR="0054345F" w:rsidRPr="0054345F">
              <w:rPr>
                <w:rFonts w:eastAsia="Arial Unicode MS"/>
                <w:sz w:val="24"/>
                <w:szCs w:val="24"/>
                <w:bdr w:val="nil"/>
              </w:rPr>
              <w:t xml:space="preserve">rafike </w:t>
            </w:r>
            <w:r w:rsidR="00170C6D">
              <w:rPr>
                <w:rFonts w:eastAsia="Arial Unicode MS"/>
                <w:sz w:val="24"/>
                <w:szCs w:val="24"/>
                <w:bdr w:val="nil"/>
              </w:rPr>
              <w:t>pateikti</w:t>
            </w:r>
            <w:r w:rsidR="0054345F" w:rsidRPr="00A237CD">
              <w:rPr>
                <w:rFonts w:eastAsia="Arial Unicode MS"/>
                <w:i/>
                <w:iCs/>
                <w:sz w:val="24"/>
                <w:szCs w:val="24"/>
                <w:bdr w:val="nil"/>
              </w:rPr>
              <w:t xml:space="preserve"> </w:t>
            </w:r>
            <w:r w:rsidR="0054345F" w:rsidRPr="0054345F">
              <w:rPr>
                <w:rFonts w:eastAsia="Arial Unicode MS"/>
                <w:sz w:val="24"/>
                <w:szCs w:val="24"/>
                <w:bdr w:val="nil"/>
              </w:rPr>
              <w:t>pirkimo sutartį vykdysian</w:t>
            </w:r>
            <w:r w:rsidR="0054345F">
              <w:rPr>
                <w:rFonts w:eastAsia="Arial Unicode MS"/>
                <w:sz w:val="24"/>
                <w:szCs w:val="24"/>
                <w:bdr w:val="nil"/>
              </w:rPr>
              <w:t>čių</w:t>
            </w:r>
            <w:r w:rsidR="0054345F" w:rsidRPr="0054345F">
              <w:rPr>
                <w:rFonts w:eastAsia="Arial Unicode MS"/>
                <w:sz w:val="24"/>
                <w:szCs w:val="24"/>
                <w:bdr w:val="nil"/>
              </w:rPr>
              <w:t xml:space="preserve"> darbuotoj</w:t>
            </w:r>
            <w:r w:rsidR="0054345F">
              <w:rPr>
                <w:rFonts w:eastAsia="Arial Unicode MS"/>
                <w:sz w:val="24"/>
                <w:szCs w:val="24"/>
                <w:bdr w:val="nil"/>
              </w:rPr>
              <w:t xml:space="preserve">ų kiekį pagal </w:t>
            </w:r>
            <w:r w:rsidR="0054345F" w:rsidRPr="001F4FE8">
              <w:rPr>
                <w:bCs/>
                <w:iCs/>
                <w:color w:val="000000"/>
                <w:sz w:val="24"/>
                <w:szCs w:val="24"/>
              </w:rPr>
              <w:t>Lietuvos profesijų klasifikatoriaus (toliau – LPK)</w:t>
            </w:r>
            <w:r w:rsidR="0054345F" w:rsidRPr="001F4FE8">
              <w:rPr>
                <w:rStyle w:val="FootnoteReference"/>
                <w:bCs/>
                <w:iCs/>
                <w:color w:val="000000"/>
                <w:sz w:val="24"/>
                <w:szCs w:val="24"/>
              </w:rPr>
              <w:footnoteReference w:id="10"/>
            </w:r>
            <w:r w:rsidR="0054345F" w:rsidRPr="001F4FE8">
              <w:rPr>
                <w:bCs/>
                <w:color w:val="000000"/>
                <w:sz w:val="24"/>
                <w:szCs w:val="24"/>
              </w:rPr>
              <w:t xml:space="preserve"> grup</w:t>
            </w:r>
            <w:r w:rsidR="0054345F">
              <w:rPr>
                <w:bCs/>
                <w:color w:val="000000"/>
                <w:sz w:val="24"/>
                <w:szCs w:val="24"/>
              </w:rPr>
              <w:t>es</w:t>
            </w:r>
            <w:r w:rsidR="0054345F" w:rsidRPr="00A237CD">
              <w:rPr>
                <w:rFonts w:eastAsia="Arial Unicode MS"/>
                <w:i/>
                <w:iCs/>
                <w:sz w:val="24"/>
                <w:szCs w:val="24"/>
                <w:bdr w:val="nil"/>
              </w:rPr>
              <w:t xml:space="preserve"> </w:t>
            </w:r>
            <w:r w:rsidR="0054345F" w:rsidRPr="007D3D27">
              <w:rPr>
                <w:rFonts w:eastAsia="Arial Unicode MS"/>
                <w:sz w:val="24"/>
                <w:szCs w:val="24"/>
                <w:bdr w:val="nil"/>
              </w:rPr>
              <w:t>(v</w:t>
            </w:r>
            <w:r w:rsidR="0054345F" w:rsidRPr="0054345F">
              <w:rPr>
                <w:rFonts w:eastAsia="Arial Unicode MS"/>
                <w:sz w:val="24"/>
                <w:szCs w:val="24"/>
                <w:bdr w:val="nil"/>
              </w:rPr>
              <w:t>adovaujantys asmenys, nekvalifikuoti darbininka</w:t>
            </w:r>
            <w:r>
              <w:rPr>
                <w:rFonts w:eastAsia="Arial Unicode MS"/>
                <w:sz w:val="24"/>
                <w:szCs w:val="24"/>
                <w:bdr w:val="nil"/>
              </w:rPr>
              <w:t>i</w:t>
            </w:r>
            <w:r w:rsidR="0054345F" w:rsidRPr="0054345F">
              <w:rPr>
                <w:rFonts w:eastAsia="Arial Unicode MS"/>
                <w:sz w:val="24"/>
                <w:szCs w:val="24"/>
                <w:bdr w:val="nil"/>
              </w:rPr>
              <w:t>, kvalifikuoti darbininkai, specialistai</w:t>
            </w:r>
            <w:r>
              <w:rPr>
                <w:rFonts w:eastAsia="Arial Unicode MS"/>
                <w:sz w:val="24"/>
                <w:szCs w:val="24"/>
                <w:bdr w:val="nil"/>
              </w:rPr>
              <w:t>)</w:t>
            </w:r>
            <w:r w:rsidR="00170C6D">
              <w:rPr>
                <w:rFonts w:eastAsia="Arial Unicode MS"/>
                <w:sz w:val="24"/>
                <w:szCs w:val="24"/>
                <w:bdr w:val="nil"/>
              </w:rPr>
              <w:t xml:space="preserve">, bet </w:t>
            </w:r>
            <w:r>
              <w:rPr>
                <w:sz w:val="24"/>
                <w:szCs w:val="24"/>
              </w:rPr>
              <w:t>nenurod</w:t>
            </w:r>
            <w:r w:rsidR="00170C6D">
              <w:rPr>
                <w:sz w:val="24"/>
                <w:szCs w:val="24"/>
              </w:rPr>
              <w:t>o</w:t>
            </w:r>
            <w:r w:rsidR="009F1FBD">
              <w:rPr>
                <w:sz w:val="24"/>
                <w:szCs w:val="24"/>
              </w:rPr>
              <w:t>,</w:t>
            </w:r>
            <w:r>
              <w:rPr>
                <w:sz w:val="24"/>
                <w:szCs w:val="24"/>
              </w:rPr>
              <w:t xml:space="preserve"> kaip Perkančioji organizacija </w:t>
            </w:r>
            <w:r w:rsidR="00170C6D">
              <w:rPr>
                <w:sz w:val="24"/>
                <w:szCs w:val="24"/>
              </w:rPr>
              <w:t>tarpusavyje</w:t>
            </w:r>
            <w:r>
              <w:rPr>
                <w:sz w:val="24"/>
                <w:szCs w:val="24"/>
              </w:rPr>
              <w:t xml:space="preserve"> lygins tiekėjų </w:t>
            </w:r>
            <w:r w:rsidR="00170C6D">
              <w:rPr>
                <w:sz w:val="24"/>
                <w:szCs w:val="24"/>
              </w:rPr>
              <w:t xml:space="preserve">darbų atlikimo </w:t>
            </w:r>
            <w:r>
              <w:rPr>
                <w:sz w:val="24"/>
                <w:szCs w:val="24"/>
              </w:rPr>
              <w:t>grafik</w:t>
            </w:r>
            <w:r w:rsidR="00170C6D">
              <w:rPr>
                <w:sz w:val="24"/>
                <w:szCs w:val="24"/>
              </w:rPr>
              <w:t xml:space="preserve">uose </w:t>
            </w:r>
            <w:r>
              <w:rPr>
                <w:sz w:val="24"/>
                <w:szCs w:val="24"/>
              </w:rPr>
              <w:t>nurodytus šių darbuotojų kiekius, nenusta</w:t>
            </w:r>
            <w:r w:rsidR="00170C6D">
              <w:rPr>
                <w:sz w:val="24"/>
                <w:szCs w:val="24"/>
              </w:rPr>
              <w:t>to</w:t>
            </w:r>
            <w:r>
              <w:rPr>
                <w:sz w:val="24"/>
                <w:szCs w:val="24"/>
              </w:rPr>
              <w:t xml:space="preserve"> </w:t>
            </w:r>
            <w:r>
              <w:rPr>
                <w:sz w:val="24"/>
                <w:szCs w:val="24"/>
                <w:lang w:eastAsia="lt-LT"/>
              </w:rPr>
              <w:t>tiekėjo pateiktos informacijos (kodo pagal LPK nurodymą) patikrinimo mechanizmo, nenurod</w:t>
            </w:r>
            <w:r w:rsidR="00170C6D">
              <w:rPr>
                <w:sz w:val="24"/>
                <w:szCs w:val="24"/>
                <w:lang w:eastAsia="lt-LT"/>
              </w:rPr>
              <w:t>o</w:t>
            </w:r>
            <w:r w:rsidR="009F1FBD">
              <w:rPr>
                <w:sz w:val="24"/>
                <w:szCs w:val="24"/>
                <w:lang w:eastAsia="lt-LT"/>
              </w:rPr>
              <w:t>,</w:t>
            </w:r>
            <w:r>
              <w:rPr>
                <w:sz w:val="24"/>
                <w:szCs w:val="24"/>
                <w:lang w:eastAsia="lt-LT"/>
              </w:rPr>
              <w:t xml:space="preserve"> kokie dokumentai gali įrodyti nurodytų LPK kodų teisingumą</w:t>
            </w:r>
            <w:r w:rsidR="006D41E6">
              <w:rPr>
                <w:sz w:val="24"/>
                <w:szCs w:val="24"/>
                <w:lang w:eastAsia="lt-LT"/>
              </w:rPr>
              <w:t>.</w:t>
            </w:r>
            <w:r w:rsidR="00170C6D">
              <w:rPr>
                <w:sz w:val="24"/>
                <w:szCs w:val="24"/>
              </w:rPr>
              <w:t xml:space="preserve"> Taip pat </w:t>
            </w:r>
            <w:r w:rsidR="00F618E9">
              <w:rPr>
                <w:sz w:val="24"/>
                <w:szCs w:val="24"/>
              </w:rPr>
              <w:t>Perkančio</w:t>
            </w:r>
            <w:r w:rsidR="00B86DAA">
              <w:rPr>
                <w:sz w:val="24"/>
                <w:szCs w:val="24"/>
              </w:rPr>
              <w:t>ji</w:t>
            </w:r>
            <w:r w:rsidR="00F618E9">
              <w:rPr>
                <w:sz w:val="24"/>
                <w:szCs w:val="24"/>
              </w:rPr>
              <w:t xml:space="preserve"> organizacij</w:t>
            </w:r>
            <w:r w:rsidR="00B86DAA">
              <w:rPr>
                <w:sz w:val="24"/>
                <w:szCs w:val="24"/>
              </w:rPr>
              <w:t xml:space="preserve">a </w:t>
            </w:r>
            <w:r w:rsidR="009F1FBD">
              <w:rPr>
                <w:sz w:val="24"/>
                <w:szCs w:val="24"/>
              </w:rPr>
              <w:t>reikalauja</w:t>
            </w:r>
            <w:r w:rsidR="00B86DAA">
              <w:rPr>
                <w:sz w:val="24"/>
                <w:szCs w:val="24"/>
              </w:rPr>
              <w:t>, kad</w:t>
            </w:r>
            <w:r w:rsidR="00F618E9">
              <w:rPr>
                <w:sz w:val="24"/>
                <w:szCs w:val="24"/>
              </w:rPr>
              <w:t xml:space="preserve"> </w:t>
            </w:r>
            <w:r w:rsidR="00775E5D">
              <w:rPr>
                <w:sz w:val="24"/>
                <w:szCs w:val="24"/>
              </w:rPr>
              <w:t>G</w:t>
            </w:r>
            <w:r w:rsidR="00F618E9">
              <w:rPr>
                <w:sz w:val="24"/>
                <w:szCs w:val="24"/>
              </w:rPr>
              <w:t>rafike</w:t>
            </w:r>
            <w:r w:rsidR="00B86DAA">
              <w:rPr>
                <w:sz w:val="24"/>
                <w:szCs w:val="24"/>
              </w:rPr>
              <w:t xml:space="preserve"> turi būti pateiktas</w:t>
            </w:r>
            <w:r w:rsidR="00F618E9">
              <w:rPr>
                <w:sz w:val="24"/>
                <w:szCs w:val="24"/>
              </w:rPr>
              <w:t xml:space="preserve"> minimal</w:t>
            </w:r>
            <w:r w:rsidR="00B86DAA">
              <w:rPr>
                <w:sz w:val="24"/>
                <w:szCs w:val="24"/>
              </w:rPr>
              <w:t>us</w:t>
            </w:r>
            <w:r w:rsidR="00F618E9">
              <w:rPr>
                <w:sz w:val="24"/>
                <w:szCs w:val="24"/>
              </w:rPr>
              <w:t>, pagrįst</w:t>
            </w:r>
            <w:r w:rsidR="00B86DAA">
              <w:rPr>
                <w:sz w:val="24"/>
                <w:szCs w:val="24"/>
              </w:rPr>
              <w:t>as</w:t>
            </w:r>
            <w:r w:rsidR="00F618E9">
              <w:rPr>
                <w:sz w:val="24"/>
                <w:szCs w:val="24"/>
              </w:rPr>
              <w:t xml:space="preserve"> darbuotojų skaiči</w:t>
            </w:r>
            <w:r w:rsidR="00B86DAA">
              <w:rPr>
                <w:sz w:val="24"/>
                <w:szCs w:val="24"/>
              </w:rPr>
              <w:t>us</w:t>
            </w:r>
            <w:r w:rsidR="00F618E9">
              <w:rPr>
                <w:sz w:val="24"/>
                <w:szCs w:val="24"/>
              </w:rPr>
              <w:t xml:space="preserve">, </w:t>
            </w:r>
            <w:r w:rsidR="00B86DAA">
              <w:rPr>
                <w:sz w:val="24"/>
                <w:szCs w:val="24"/>
              </w:rPr>
              <w:t xml:space="preserve">bet </w:t>
            </w:r>
            <w:r w:rsidR="00F618E9">
              <w:rPr>
                <w:sz w:val="24"/>
                <w:szCs w:val="24"/>
              </w:rPr>
              <w:t>nepaaiškina</w:t>
            </w:r>
            <w:r w:rsidR="009F1FBD">
              <w:rPr>
                <w:sz w:val="24"/>
                <w:szCs w:val="24"/>
              </w:rPr>
              <w:t>,</w:t>
            </w:r>
            <w:r w:rsidR="00B86DAA">
              <w:rPr>
                <w:sz w:val="24"/>
                <w:szCs w:val="24"/>
              </w:rPr>
              <w:t xml:space="preserve"> </w:t>
            </w:r>
            <w:r w:rsidR="00F618E9">
              <w:rPr>
                <w:sz w:val="24"/>
                <w:szCs w:val="24"/>
              </w:rPr>
              <w:t>k</w:t>
            </w:r>
            <w:r w:rsidR="001906DE">
              <w:rPr>
                <w:sz w:val="24"/>
                <w:szCs w:val="24"/>
              </w:rPr>
              <w:t>oks skaičius</w:t>
            </w:r>
            <w:r w:rsidR="00B86DAA">
              <w:rPr>
                <w:sz w:val="24"/>
                <w:szCs w:val="24"/>
              </w:rPr>
              <w:t xml:space="preserve">, </w:t>
            </w:r>
            <w:r w:rsidR="00F618E9">
              <w:rPr>
                <w:sz w:val="24"/>
                <w:szCs w:val="24"/>
              </w:rPr>
              <w:t>Perkančiosios organizacijos manymu</w:t>
            </w:r>
            <w:r w:rsidR="00B86DAA">
              <w:rPr>
                <w:sz w:val="24"/>
                <w:szCs w:val="24"/>
              </w:rPr>
              <w:t>,</w:t>
            </w:r>
            <w:r w:rsidR="00F618E9">
              <w:rPr>
                <w:sz w:val="24"/>
                <w:szCs w:val="24"/>
              </w:rPr>
              <w:t xml:space="preserve"> yra minimalus</w:t>
            </w:r>
            <w:r w:rsidR="009F1FBD">
              <w:rPr>
                <w:sz w:val="24"/>
                <w:szCs w:val="24"/>
              </w:rPr>
              <w:t>,</w:t>
            </w:r>
            <w:r w:rsidR="00F618E9">
              <w:rPr>
                <w:sz w:val="24"/>
                <w:szCs w:val="24"/>
              </w:rPr>
              <w:t xml:space="preserve"> </w:t>
            </w:r>
            <w:r w:rsidR="001906DE">
              <w:rPr>
                <w:sz w:val="24"/>
                <w:szCs w:val="24"/>
              </w:rPr>
              <w:t>pagrįstas</w:t>
            </w:r>
            <w:r w:rsidR="00F618E9">
              <w:rPr>
                <w:sz w:val="24"/>
                <w:szCs w:val="24"/>
              </w:rPr>
              <w:t xml:space="preserve"> ir kaip jis bus vertinamas</w:t>
            </w:r>
            <w:r w:rsidR="000870BE">
              <w:rPr>
                <w:sz w:val="24"/>
                <w:szCs w:val="24"/>
              </w:rPr>
              <w:t>.</w:t>
            </w:r>
            <w:r w:rsidR="00C9744C">
              <w:rPr>
                <w:sz w:val="24"/>
                <w:szCs w:val="24"/>
              </w:rPr>
              <w:t xml:space="preserve"> </w:t>
            </w:r>
          </w:p>
          <w:p w14:paraId="28B6C8B5" w14:textId="171F37F5" w:rsidR="00C9744C" w:rsidRDefault="00C9744C" w:rsidP="00C9744C">
            <w:pPr>
              <w:ind w:left="113" w:right="113"/>
              <w:jc w:val="both"/>
              <w:rPr>
                <w:sz w:val="24"/>
                <w:szCs w:val="24"/>
              </w:rPr>
            </w:pPr>
            <w:r>
              <w:rPr>
                <w:sz w:val="24"/>
                <w:szCs w:val="24"/>
              </w:rPr>
              <w:t xml:space="preserve">          </w:t>
            </w:r>
            <w:r w:rsidR="004A5D8E" w:rsidRPr="004A5D8E">
              <w:rPr>
                <w:sz w:val="24"/>
                <w:szCs w:val="24"/>
                <w:lang w:eastAsia="lt-LT"/>
              </w:rPr>
              <w:t xml:space="preserve">Iš pirmiau aprašyto seka, kad </w:t>
            </w:r>
            <w:r w:rsidR="004A5D8E">
              <w:rPr>
                <w:sz w:val="24"/>
                <w:szCs w:val="24"/>
                <w:lang w:eastAsia="lt-LT"/>
              </w:rPr>
              <w:t xml:space="preserve">tokių reikalavimų </w:t>
            </w:r>
            <w:r w:rsidR="00993E8C">
              <w:rPr>
                <w:sz w:val="24"/>
                <w:szCs w:val="24"/>
                <w:lang w:eastAsia="lt-LT"/>
              </w:rPr>
              <w:t>Grafikui</w:t>
            </w:r>
            <w:r w:rsidR="004A5D8E">
              <w:rPr>
                <w:sz w:val="24"/>
                <w:szCs w:val="24"/>
                <w:lang w:eastAsia="lt-LT"/>
              </w:rPr>
              <w:t xml:space="preserve"> </w:t>
            </w:r>
            <w:r w:rsidR="009F1FBD">
              <w:rPr>
                <w:sz w:val="24"/>
                <w:szCs w:val="24"/>
                <w:lang w:eastAsia="lt-LT"/>
              </w:rPr>
              <w:t>nustaty</w:t>
            </w:r>
            <w:r w:rsidR="004A5D8E">
              <w:rPr>
                <w:sz w:val="24"/>
                <w:szCs w:val="24"/>
                <w:lang w:eastAsia="lt-LT"/>
              </w:rPr>
              <w:t xml:space="preserve">mas </w:t>
            </w:r>
            <w:r w:rsidR="004A5D8E" w:rsidRPr="000B2CAF">
              <w:rPr>
                <w:sz w:val="24"/>
                <w:szCs w:val="24"/>
                <w:lang w:eastAsia="lt-LT"/>
              </w:rPr>
              <w:t>iš esmės lemia j</w:t>
            </w:r>
            <w:r w:rsidR="00C10AD5">
              <w:rPr>
                <w:sz w:val="24"/>
                <w:szCs w:val="24"/>
                <w:lang w:eastAsia="lt-LT"/>
              </w:rPr>
              <w:t>ų</w:t>
            </w:r>
            <w:r w:rsidR="004A5D8E" w:rsidRPr="000B2CAF">
              <w:rPr>
                <w:sz w:val="24"/>
                <w:szCs w:val="24"/>
                <w:lang w:eastAsia="lt-LT"/>
              </w:rPr>
              <w:t xml:space="preserve"> turinio priklausymą tik nuo subjektyvaus pačios Perkančiosios organizacijos ši</w:t>
            </w:r>
            <w:r w:rsidR="00C10AD5">
              <w:rPr>
                <w:sz w:val="24"/>
                <w:szCs w:val="24"/>
                <w:lang w:eastAsia="lt-LT"/>
              </w:rPr>
              <w:t>ų</w:t>
            </w:r>
            <w:r w:rsidR="004A5D8E" w:rsidRPr="000B2CAF">
              <w:rPr>
                <w:sz w:val="24"/>
                <w:szCs w:val="24"/>
                <w:lang w:eastAsia="lt-LT"/>
              </w:rPr>
              <w:t xml:space="preserve"> </w:t>
            </w:r>
            <w:r w:rsidR="00C10AD5">
              <w:rPr>
                <w:sz w:val="24"/>
                <w:szCs w:val="24"/>
                <w:lang w:eastAsia="lt-LT"/>
              </w:rPr>
              <w:t>reikalavimų</w:t>
            </w:r>
            <w:r w:rsidR="004A5D8E" w:rsidRPr="000B2CAF">
              <w:rPr>
                <w:sz w:val="24"/>
                <w:szCs w:val="24"/>
                <w:lang w:eastAsia="lt-LT"/>
              </w:rPr>
              <w:t xml:space="preserve"> aiškinimo (t.</w:t>
            </w:r>
            <w:r w:rsidR="004A5D8E">
              <w:rPr>
                <w:sz w:val="24"/>
                <w:szCs w:val="24"/>
                <w:lang w:eastAsia="lt-LT"/>
              </w:rPr>
              <w:t xml:space="preserve"> y. pagal toki</w:t>
            </w:r>
            <w:r w:rsidR="00C10AD5">
              <w:rPr>
                <w:sz w:val="24"/>
                <w:szCs w:val="24"/>
                <w:lang w:eastAsia="lt-LT"/>
              </w:rPr>
              <w:t>us</w:t>
            </w:r>
            <w:r w:rsidR="004A5D8E">
              <w:rPr>
                <w:sz w:val="24"/>
                <w:szCs w:val="24"/>
                <w:lang w:eastAsia="lt-LT"/>
              </w:rPr>
              <w:t xml:space="preserve"> </w:t>
            </w:r>
            <w:r w:rsidR="00C10AD5">
              <w:rPr>
                <w:sz w:val="24"/>
                <w:szCs w:val="24"/>
                <w:lang w:eastAsia="lt-LT"/>
              </w:rPr>
              <w:t>reikalavimus</w:t>
            </w:r>
            <w:r w:rsidR="004A5D8E">
              <w:rPr>
                <w:sz w:val="24"/>
                <w:szCs w:val="24"/>
                <w:lang w:eastAsia="lt-LT"/>
              </w:rPr>
              <w:t xml:space="preserve"> Perkančioji organizacija turi </w:t>
            </w:r>
            <w:r w:rsidR="000870BE">
              <w:rPr>
                <w:sz w:val="24"/>
                <w:szCs w:val="24"/>
                <w:lang w:eastAsia="lt-LT"/>
              </w:rPr>
              <w:t>neribotą</w:t>
            </w:r>
            <w:r w:rsidR="004A5D8E">
              <w:rPr>
                <w:sz w:val="24"/>
                <w:szCs w:val="24"/>
                <w:lang w:eastAsia="lt-LT"/>
              </w:rPr>
              <w:t xml:space="preserve"> laisv</w:t>
            </w:r>
            <w:r w:rsidR="000870BE">
              <w:rPr>
                <w:sz w:val="24"/>
                <w:szCs w:val="24"/>
                <w:lang w:eastAsia="lt-LT"/>
              </w:rPr>
              <w:t>ę</w:t>
            </w:r>
            <w:r w:rsidR="004A5D8E">
              <w:rPr>
                <w:sz w:val="24"/>
                <w:szCs w:val="24"/>
                <w:lang w:eastAsia="lt-LT"/>
              </w:rPr>
              <w:t xml:space="preserve"> interpretuoti, kaip </w:t>
            </w:r>
            <w:r w:rsidR="00C10AD5">
              <w:rPr>
                <w:sz w:val="24"/>
                <w:szCs w:val="24"/>
                <w:lang w:eastAsia="lt-LT"/>
              </w:rPr>
              <w:t xml:space="preserve">šie reikalavimai </w:t>
            </w:r>
            <w:r w:rsidR="004A5D8E">
              <w:rPr>
                <w:sz w:val="24"/>
                <w:szCs w:val="24"/>
                <w:lang w:eastAsia="lt-LT"/>
              </w:rPr>
              <w:t>turėtų būti taikom</w:t>
            </w:r>
            <w:r w:rsidR="00C10AD5">
              <w:rPr>
                <w:sz w:val="24"/>
                <w:szCs w:val="24"/>
                <w:lang w:eastAsia="lt-LT"/>
              </w:rPr>
              <w:t>i</w:t>
            </w:r>
            <w:r w:rsidR="004A5D8E">
              <w:rPr>
                <w:sz w:val="24"/>
                <w:szCs w:val="24"/>
                <w:lang w:eastAsia="lt-LT"/>
              </w:rPr>
              <w:t xml:space="preserve">). </w:t>
            </w:r>
            <w:r w:rsidR="00C10AD5" w:rsidRPr="00C9744C">
              <w:rPr>
                <w:sz w:val="24"/>
                <w:szCs w:val="24"/>
                <w:lang w:eastAsia="lt-LT"/>
              </w:rPr>
              <w:t>Tokiu būdu</w:t>
            </w:r>
            <w:r w:rsidR="00C10AD5" w:rsidRPr="00C9744C">
              <w:t xml:space="preserve"> </w:t>
            </w:r>
            <w:r w:rsidR="004A5D8E" w:rsidRPr="00C9744C">
              <w:rPr>
                <w:sz w:val="24"/>
                <w:szCs w:val="24"/>
                <w:lang w:eastAsia="lt-LT"/>
              </w:rPr>
              <w:t>sudaromos kliūtys tiekėjams</w:t>
            </w:r>
            <w:r w:rsidR="004A5D8E" w:rsidRPr="004A5D8E">
              <w:rPr>
                <w:sz w:val="24"/>
                <w:szCs w:val="24"/>
                <w:lang w:eastAsia="lt-LT"/>
              </w:rPr>
              <w:t xml:space="preserve"> vienodai suprasti ir aiškinti nurodytas Pirkimo sąlygas,</w:t>
            </w:r>
            <w:r w:rsidR="00C10AD5">
              <w:t xml:space="preserve"> </w:t>
            </w:r>
            <w:r w:rsidR="004A5D8E" w:rsidRPr="004A5D8E">
              <w:rPr>
                <w:sz w:val="24"/>
                <w:szCs w:val="24"/>
                <w:lang w:eastAsia="lt-LT"/>
              </w:rPr>
              <w:t xml:space="preserve"> o tai sąlygoja </w:t>
            </w:r>
            <w:r w:rsidR="00C10AD5">
              <w:rPr>
                <w:sz w:val="24"/>
                <w:szCs w:val="24"/>
                <w:lang w:eastAsia="lt-LT"/>
              </w:rPr>
              <w:t>Įstatymo</w:t>
            </w:r>
            <w:r w:rsidR="004A5D8E" w:rsidRPr="004A5D8E">
              <w:rPr>
                <w:sz w:val="24"/>
                <w:szCs w:val="24"/>
                <w:lang w:eastAsia="lt-LT"/>
              </w:rPr>
              <w:t xml:space="preserve"> 35 straipsnio 4 dalies nuostatos pažeidimą.</w:t>
            </w:r>
            <w:r w:rsidR="00C10AD5" w:rsidRPr="001077E8">
              <w:rPr>
                <w:bCs/>
                <w:sz w:val="24"/>
                <w:szCs w:val="24"/>
              </w:rPr>
              <w:t xml:space="preserve"> Įstatymo 35 straipsnio 4 dalyje nustatyta</w:t>
            </w:r>
            <w:r w:rsidR="00C10AD5">
              <w:rPr>
                <w:bCs/>
                <w:sz w:val="24"/>
                <w:szCs w:val="24"/>
              </w:rPr>
              <w:t>, jog</w:t>
            </w:r>
            <w:r w:rsidR="00C10AD5" w:rsidRPr="001077E8">
              <w:rPr>
                <w:bCs/>
                <w:sz w:val="24"/>
                <w:szCs w:val="24"/>
              </w:rPr>
              <w:t xml:space="preserve"> „Pirkimo dokumentai turi būti tikslūs, aiškūs, be dviprasmybių, kad tiekėjai galėtų pateikti pasiūlymus“. </w:t>
            </w:r>
            <w:r>
              <w:rPr>
                <w:sz w:val="24"/>
                <w:szCs w:val="24"/>
              </w:rPr>
              <w:t xml:space="preserve">Įvertinus tai, kas išdėstyta, Tarnyba konstatuoja, kad Perkančioji organizacija Pirkimo sąlygų priede Nr. 6 </w:t>
            </w:r>
            <w:r w:rsidR="00993E8C">
              <w:rPr>
                <w:sz w:val="24"/>
                <w:szCs w:val="24"/>
              </w:rPr>
              <w:t>Grafikui</w:t>
            </w:r>
            <w:r>
              <w:rPr>
                <w:sz w:val="24"/>
                <w:szCs w:val="24"/>
              </w:rPr>
              <w:t xml:space="preserve"> nustačiusi netikslius, neaiškius reikalavimus, pažeidė Įstatymo 35 straipsnio 4 dalies </w:t>
            </w:r>
            <w:r w:rsidR="000870BE">
              <w:rPr>
                <w:sz w:val="24"/>
                <w:szCs w:val="24"/>
              </w:rPr>
              <w:t xml:space="preserve">reikalavimus </w:t>
            </w:r>
            <w:r>
              <w:rPr>
                <w:sz w:val="24"/>
                <w:szCs w:val="24"/>
              </w:rPr>
              <w:t xml:space="preserve">bei 17 straipsnio 1 dalyje </w:t>
            </w:r>
            <w:r w:rsidR="002E3E61">
              <w:rPr>
                <w:sz w:val="24"/>
                <w:szCs w:val="24"/>
              </w:rPr>
              <w:t xml:space="preserve">įtvirtintą </w:t>
            </w:r>
            <w:r w:rsidR="001906DE">
              <w:rPr>
                <w:sz w:val="24"/>
                <w:szCs w:val="24"/>
              </w:rPr>
              <w:t xml:space="preserve"> skaidrumo</w:t>
            </w:r>
            <w:r>
              <w:rPr>
                <w:sz w:val="24"/>
                <w:szCs w:val="24"/>
              </w:rPr>
              <w:t xml:space="preserve"> </w:t>
            </w:r>
            <w:r w:rsidR="002E3E61">
              <w:rPr>
                <w:sz w:val="24"/>
                <w:szCs w:val="24"/>
              </w:rPr>
              <w:t>principą</w:t>
            </w:r>
            <w:r>
              <w:rPr>
                <w:sz w:val="24"/>
                <w:szCs w:val="24"/>
              </w:rPr>
              <w:t>.</w:t>
            </w:r>
          </w:p>
          <w:p w14:paraId="0EFBCFEC" w14:textId="585E4019" w:rsidR="00B76B0F" w:rsidRPr="00A96CF6" w:rsidRDefault="00C1321A" w:rsidP="00525103">
            <w:pPr>
              <w:suppressAutoHyphens/>
              <w:ind w:left="113" w:right="113" w:firstLine="567"/>
              <w:jc w:val="both"/>
              <w:textAlignment w:val="top"/>
              <w:rPr>
                <w:i/>
                <w:sz w:val="24"/>
                <w:szCs w:val="24"/>
                <w:lang w:eastAsia="lt-LT"/>
              </w:rPr>
            </w:pPr>
            <w:r>
              <w:rPr>
                <w:sz w:val="24"/>
                <w:szCs w:val="24"/>
              </w:rPr>
              <w:t xml:space="preserve">Tarnyba, atsižvelgdama į tai, kad </w:t>
            </w:r>
            <w:r w:rsidR="00993E8C">
              <w:rPr>
                <w:sz w:val="24"/>
                <w:szCs w:val="24"/>
              </w:rPr>
              <w:t>G</w:t>
            </w:r>
            <w:r>
              <w:rPr>
                <w:sz w:val="24"/>
                <w:szCs w:val="24"/>
              </w:rPr>
              <w:t xml:space="preserve">rafikas yra Pirkimo sutarties vykdymo sąlyga, siūlo </w:t>
            </w:r>
            <w:r w:rsidR="001F6179">
              <w:rPr>
                <w:sz w:val="24"/>
                <w:szCs w:val="24"/>
              </w:rPr>
              <w:t xml:space="preserve">Perkančiajai organizacijai </w:t>
            </w:r>
            <w:r>
              <w:rPr>
                <w:sz w:val="24"/>
                <w:szCs w:val="24"/>
              </w:rPr>
              <w:t>svarstyti</w:t>
            </w:r>
            <w:r w:rsidR="000870BE">
              <w:rPr>
                <w:sz w:val="24"/>
                <w:szCs w:val="24"/>
              </w:rPr>
              <w:t xml:space="preserve"> atsisakyti</w:t>
            </w:r>
            <w:r>
              <w:rPr>
                <w:sz w:val="24"/>
                <w:szCs w:val="24"/>
              </w:rPr>
              <w:t xml:space="preserve"> </w:t>
            </w:r>
            <w:r w:rsidR="00506D38">
              <w:rPr>
                <w:sz w:val="24"/>
                <w:szCs w:val="24"/>
              </w:rPr>
              <w:t xml:space="preserve">reikalavimo dėl </w:t>
            </w:r>
            <w:r w:rsidR="00993E8C">
              <w:rPr>
                <w:sz w:val="24"/>
                <w:szCs w:val="24"/>
              </w:rPr>
              <w:t>G</w:t>
            </w:r>
            <w:r>
              <w:rPr>
                <w:sz w:val="24"/>
                <w:szCs w:val="24"/>
              </w:rPr>
              <w:t xml:space="preserve">rafiko </w:t>
            </w:r>
            <w:r w:rsidR="000870BE">
              <w:rPr>
                <w:sz w:val="24"/>
                <w:szCs w:val="24"/>
              </w:rPr>
              <w:t>pateikim</w:t>
            </w:r>
            <w:r w:rsidR="00506D38">
              <w:rPr>
                <w:sz w:val="24"/>
                <w:szCs w:val="24"/>
              </w:rPr>
              <w:t>o kartu</w:t>
            </w:r>
            <w:r w:rsidR="000870BE">
              <w:rPr>
                <w:sz w:val="24"/>
                <w:szCs w:val="24"/>
              </w:rPr>
              <w:t xml:space="preserve"> su pasiūlymu</w:t>
            </w:r>
            <w:r>
              <w:rPr>
                <w:sz w:val="24"/>
                <w:szCs w:val="24"/>
              </w:rPr>
              <w:t xml:space="preserve"> </w:t>
            </w:r>
            <w:r w:rsidR="001F6179">
              <w:rPr>
                <w:sz w:val="24"/>
                <w:szCs w:val="24"/>
              </w:rPr>
              <w:t>a</w:t>
            </w:r>
            <w:r>
              <w:rPr>
                <w:sz w:val="24"/>
                <w:szCs w:val="24"/>
              </w:rPr>
              <w:t xml:space="preserve">rba tikslinti reikalavimus taip, kad </w:t>
            </w:r>
            <w:r w:rsidR="00506D38">
              <w:rPr>
                <w:sz w:val="24"/>
                <w:szCs w:val="24"/>
              </w:rPr>
              <w:t>jie</w:t>
            </w:r>
            <w:r>
              <w:rPr>
                <w:sz w:val="24"/>
                <w:szCs w:val="24"/>
              </w:rPr>
              <w:t xml:space="preserve"> būtų visiems tiekėjams aiškūs ir vienodai suprantami, </w:t>
            </w:r>
            <w:r w:rsidR="00071E76">
              <w:rPr>
                <w:sz w:val="24"/>
                <w:szCs w:val="24"/>
              </w:rPr>
              <w:t>t. y. remiantis objektyviais duomenimis Pirkimo dokumentuose aprašyti</w:t>
            </w:r>
            <w:r w:rsidR="00506D38">
              <w:rPr>
                <w:sz w:val="24"/>
                <w:szCs w:val="24"/>
              </w:rPr>
              <w:t>,</w:t>
            </w:r>
            <w:r w:rsidR="00071E76">
              <w:rPr>
                <w:sz w:val="24"/>
                <w:szCs w:val="24"/>
              </w:rPr>
              <w:t xml:space="preserve"> kaip bus vertinama atitiktis </w:t>
            </w:r>
            <w:r w:rsidR="00506D38">
              <w:rPr>
                <w:sz w:val="24"/>
                <w:szCs w:val="24"/>
              </w:rPr>
              <w:t xml:space="preserve">reikalavimų dėl </w:t>
            </w:r>
            <w:r w:rsidR="00993E8C">
              <w:rPr>
                <w:sz w:val="24"/>
                <w:szCs w:val="24"/>
              </w:rPr>
              <w:t>G</w:t>
            </w:r>
            <w:r>
              <w:rPr>
                <w:sz w:val="24"/>
                <w:szCs w:val="24"/>
              </w:rPr>
              <w:t>rafik</w:t>
            </w:r>
            <w:r w:rsidR="00506D38">
              <w:rPr>
                <w:sz w:val="24"/>
                <w:szCs w:val="24"/>
              </w:rPr>
              <w:t>o</w:t>
            </w:r>
            <w:r>
              <w:rPr>
                <w:sz w:val="24"/>
                <w:szCs w:val="24"/>
              </w:rPr>
              <w:t xml:space="preserve"> </w:t>
            </w:r>
            <w:r w:rsidR="00506D38">
              <w:rPr>
                <w:sz w:val="24"/>
                <w:szCs w:val="24"/>
              </w:rPr>
              <w:t>turinio išpildymui</w:t>
            </w:r>
            <w:r>
              <w:rPr>
                <w:sz w:val="24"/>
                <w:szCs w:val="24"/>
              </w:rPr>
              <w:t>.</w:t>
            </w:r>
            <w:r w:rsidR="00924FF8">
              <w:rPr>
                <w:bCs/>
                <w:iCs/>
                <w:sz w:val="24"/>
                <w:szCs w:val="24"/>
              </w:rPr>
              <w:t xml:space="preserve"> </w:t>
            </w:r>
            <w:r w:rsidR="0011571C">
              <w:rPr>
                <w:sz w:val="24"/>
                <w:szCs w:val="24"/>
              </w:rPr>
              <w:t xml:space="preserve"> </w:t>
            </w:r>
          </w:p>
        </w:tc>
      </w:tr>
    </w:tbl>
    <w:p w14:paraId="44886100" w14:textId="77777777" w:rsidR="00A96CF6" w:rsidRPr="00A96CF6" w:rsidRDefault="00A96CF6" w:rsidP="00A96CF6">
      <w:pPr>
        <w:ind w:left="-113"/>
        <w:jc w:val="center"/>
        <w:rPr>
          <w:b/>
          <w:sz w:val="24"/>
          <w:szCs w:val="24"/>
          <w:lang w:eastAsia="lt-LT"/>
        </w:rPr>
      </w:pPr>
    </w:p>
    <w:p w14:paraId="3EFE2959" w14:textId="233CBA54" w:rsidR="00A96CF6" w:rsidRPr="00A96CF6" w:rsidRDefault="00A96CF6" w:rsidP="00A96CF6">
      <w:pPr>
        <w:ind w:left="-113"/>
        <w:jc w:val="center"/>
        <w:rPr>
          <w:b/>
          <w:color w:val="000000"/>
          <w:sz w:val="24"/>
          <w:szCs w:val="24"/>
          <w:lang w:eastAsia="lt-LT"/>
        </w:rPr>
      </w:pPr>
      <w:r w:rsidRPr="00A96CF6">
        <w:rPr>
          <w:b/>
          <w:sz w:val="24"/>
          <w:szCs w:val="24"/>
          <w:lang w:eastAsia="lt-LT"/>
        </w:rPr>
        <w:t xml:space="preserve">III dalis. </w:t>
      </w:r>
      <w:r w:rsidRPr="00A96CF6">
        <w:rPr>
          <w:b/>
          <w:color w:val="000000"/>
          <w:sz w:val="24"/>
          <w:szCs w:val="24"/>
          <w:lang w:eastAsia="lt-LT"/>
        </w:rPr>
        <w:t>Kiti nustatyti pažeidimai</w:t>
      </w:r>
      <w:r w:rsidR="005D2261">
        <w:rPr>
          <w:b/>
          <w:color w:val="000000"/>
          <w:sz w:val="24"/>
          <w:szCs w:val="24"/>
          <w:lang w:eastAsia="lt-LT"/>
        </w:rPr>
        <w:t xml:space="preserve"> </w:t>
      </w:r>
    </w:p>
    <w:p w14:paraId="378507D6" w14:textId="77777777" w:rsidR="00A96CF6" w:rsidRPr="00A96CF6" w:rsidRDefault="00A96CF6" w:rsidP="00A96CF6">
      <w:pPr>
        <w:ind w:left="-113"/>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A96CF6" w:rsidRPr="00A96CF6" w14:paraId="3F298BF0" w14:textId="77777777" w:rsidTr="00AC5EC0">
        <w:tc>
          <w:tcPr>
            <w:tcW w:w="1134" w:type="dxa"/>
            <w:tcBorders>
              <w:top w:val="single" w:sz="4" w:space="0" w:color="auto"/>
              <w:left w:val="single" w:sz="4" w:space="0" w:color="auto"/>
              <w:bottom w:val="single" w:sz="4" w:space="0" w:color="auto"/>
              <w:right w:val="single" w:sz="4" w:space="0" w:color="auto"/>
            </w:tcBorders>
            <w:shd w:val="clear" w:color="auto" w:fill="auto"/>
          </w:tcPr>
          <w:p w14:paraId="058A61AE" w14:textId="188EE75E" w:rsidR="00A96CF6" w:rsidRPr="00A96CF6" w:rsidRDefault="00A96CF6" w:rsidP="003A0191">
            <w:pPr>
              <w:ind w:left="113" w:right="113"/>
              <w:jc w:val="center"/>
              <w:rPr>
                <w:sz w:val="24"/>
                <w:szCs w:val="24"/>
                <w:lang w:eastAsia="lt-LT"/>
              </w:rPr>
            </w:pPr>
            <w:bookmarkStart w:id="2" w:name="_Hlk96589214"/>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1C85415F" w14:textId="20933ED3" w:rsidR="00A96CF6" w:rsidRPr="00A96CF6" w:rsidRDefault="00AC5EC0" w:rsidP="003A0191">
            <w:pPr>
              <w:ind w:left="113" w:right="113"/>
              <w:jc w:val="both"/>
              <w:rPr>
                <w:iCs/>
                <w:sz w:val="24"/>
                <w:szCs w:val="24"/>
                <w:lang w:eastAsia="lt-LT"/>
              </w:rPr>
            </w:pPr>
            <w:r>
              <w:rPr>
                <w:iCs/>
                <w:sz w:val="24"/>
                <w:szCs w:val="24"/>
                <w:lang w:eastAsia="lt-LT"/>
              </w:rPr>
              <w:t>-</w:t>
            </w:r>
          </w:p>
        </w:tc>
      </w:tr>
      <w:bookmarkEnd w:id="2"/>
      <w:tr w:rsidR="00AC5EC0" w:rsidRPr="00A96CF6" w14:paraId="6A7D41B3" w14:textId="77777777" w:rsidTr="00AC5EC0">
        <w:trPr>
          <w:trHeight w:val="292"/>
        </w:trPr>
        <w:tc>
          <w:tcPr>
            <w:tcW w:w="9637" w:type="dxa"/>
            <w:gridSpan w:val="2"/>
            <w:tcBorders>
              <w:top w:val="single" w:sz="4" w:space="0" w:color="auto"/>
              <w:left w:val="single" w:sz="4" w:space="0" w:color="auto"/>
              <w:right w:val="single" w:sz="4" w:space="0" w:color="auto"/>
            </w:tcBorders>
            <w:shd w:val="clear" w:color="auto" w:fill="auto"/>
          </w:tcPr>
          <w:p w14:paraId="34743E0D" w14:textId="7BE9A1A1" w:rsidR="00AC5EC0" w:rsidRPr="00A96CF6" w:rsidRDefault="00AC5EC0" w:rsidP="003A0191">
            <w:pPr>
              <w:tabs>
                <w:tab w:val="left" w:pos="993"/>
              </w:tabs>
              <w:ind w:left="113" w:right="113"/>
              <w:jc w:val="both"/>
              <w:rPr>
                <w:iCs/>
                <w:sz w:val="24"/>
                <w:szCs w:val="24"/>
                <w:lang w:eastAsia="lt-LT"/>
              </w:rPr>
            </w:pPr>
            <w:r>
              <w:rPr>
                <w:iCs/>
                <w:sz w:val="24"/>
                <w:szCs w:val="24"/>
                <w:lang w:eastAsia="lt-LT"/>
              </w:rPr>
              <w:t>-</w:t>
            </w:r>
          </w:p>
        </w:tc>
      </w:tr>
    </w:tbl>
    <w:p w14:paraId="4AFE9F72" w14:textId="77777777" w:rsidR="00A96CF6" w:rsidRPr="00A96CF6" w:rsidRDefault="00A96CF6" w:rsidP="00A96CF6">
      <w:pPr>
        <w:jc w:val="center"/>
        <w:rPr>
          <w:b/>
          <w:sz w:val="24"/>
          <w:szCs w:val="24"/>
          <w:lang w:eastAsia="lt-LT"/>
        </w:rPr>
      </w:pPr>
    </w:p>
    <w:p w14:paraId="2537B7BA" w14:textId="20EC5E25" w:rsidR="00A96CF6" w:rsidRPr="00A96CF6" w:rsidRDefault="00A96CF6" w:rsidP="00A96CF6">
      <w:pPr>
        <w:jc w:val="center"/>
        <w:rPr>
          <w:b/>
          <w:sz w:val="24"/>
          <w:szCs w:val="24"/>
          <w:lang w:eastAsia="lt-LT"/>
        </w:rPr>
      </w:pPr>
      <w:r w:rsidRPr="00A96CF6">
        <w:rPr>
          <w:b/>
          <w:sz w:val="24"/>
          <w:szCs w:val="24"/>
          <w:lang w:eastAsia="lt-LT"/>
        </w:rPr>
        <w:t>IV dalis. Sprendimas</w:t>
      </w:r>
    </w:p>
    <w:p w14:paraId="65900FD8" w14:textId="77777777" w:rsidR="00A96CF6" w:rsidRPr="00A96CF6" w:rsidRDefault="00A96CF6" w:rsidP="00A96CF6">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96CF6" w:rsidRPr="00A96CF6" w14:paraId="500266B3" w14:textId="77777777" w:rsidTr="002419CB">
        <w:tc>
          <w:tcPr>
            <w:tcW w:w="9776" w:type="dxa"/>
            <w:tcBorders>
              <w:top w:val="single" w:sz="4" w:space="0" w:color="auto"/>
              <w:left w:val="single" w:sz="4" w:space="0" w:color="auto"/>
              <w:bottom w:val="single" w:sz="4" w:space="0" w:color="auto"/>
              <w:right w:val="single" w:sz="4" w:space="0" w:color="auto"/>
            </w:tcBorders>
            <w:shd w:val="clear" w:color="auto" w:fill="auto"/>
          </w:tcPr>
          <w:p w14:paraId="32E2F3F4" w14:textId="3B1FB583" w:rsidR="00571483" w:rsidRDefault="00AD7132" w:rsidP="00413E25">
            <w:pPr>
              <w:ind w:left="113" w:right="113" w:firstLine="736"/>
              <w:jc w:val="both"/>
              <w:rPr>
                <w:sz w:val="24"/>
                <w:szCs w:val="24"/>
              </w:rPr>
            </w:pPr>
            <w:r>
              <w:rPr>
                <w:sz w:val="24"/>
                <w:szCs w:val="24"/>
              </w:rPr>
              <w:t xml:space="preserve">Tarnyba, </w:t>
            </w:r>
            <w:r w:rsidR="00571483">
              <w:rPr>
                <w:sz w:val="24"/>
                <w:szCs w:val="24"/>
              </w:rPr>
              <w:t>atsižvelgdama į nustatytus Įstatymo pažeidimus,</w:t>
            </w:r>
            <w:r w:rsidR="002815D4">
              <w:rPr>
                <w:sz w:val="24"/>
                <w:szCs w:val="24"/>
              </w:rPr>
              <w:t xml:space="preserve"> </w:t>
            </w:r>
            <w:r w:rsidR="007D3656">
              <w:rPr>
                <w:sz w:val="24"/>
                <w:szCs w:val="24"/>
              </w:rPr>
              <w:t>taip pat į tai, kad</w:t>
            </w:r>
            <w:r w:rsidR="002815D4">
              <w:rPr>
                <w:sz w:val="24"/>
                <w:szCs w:val="24"/>
              </w:rPr>
              <w:t xml:space="preserve"> Pirkimo dokumentų pakeitima</w:t>
            </w:r>
            <w:r w:rsidR="00C75A29">
              <w:rPr>
                <w:sz w:val="24"/>
                <w:szCs w:val="24"/>
              </w:rPr>
              <w:t>i</w:t>
            </w:r>
            <w:r w:rsidR="002815D4">
              <w:rPr>
                <w:sz w:val="24"/>
                <w:szCs w:val="24"/>
              </w:rPr>
              <w:t xml:space="preserve"> </w:t>
            </w:r>
            <w:r w:rsidR="006F70A7" w:rsidRPr="00C75A29">
              <w:rPr>
                <w:sz w:val="24"/>
                <w:szCs w:val="24"/>
              </w:rPr>
              <w:t xml:space="preserve">nebūtų </w:t>
            </w:r>
            <w:r w:rsidR="006F70A7" w:rsidRPr="00775E5D">
              <w:rPr>
                <w:sz w:val="24"/>
                <w:szCs w:val="24"/>
              </w:rPr>
              <w:t>tok</w:t>
            </w:r>
            <w:r w:rsidR="00C75A29" w:rsidRPr="00775E5D">
              <w:rPr>
                <w:sz w:val="24"/>
                <w:szCs w:val="24"/>
              </w:rPr>
              <w:t>i</w:t>
            </w:r>
            <w:r w:rsidR="006F70A7" w:rsidRPr="00775E5D">
              <w:rPr>
                <w:sz w:val="24"/>
                <w:szCs w:val="24"/>
              </w:rPr>
              <w:t xml:space="preserve">e, </w:t>
            </w:r>
            <w:r w:rsidR="00506D38">
              <w:rPr>
                <w:sz w:val="24"/>
                <w:szCs w:val="24"/>
              </w:rPr>
              <w:t>kurie potencialiai galėtų</w:t>
            </w:r>
            <w:r w:rsidR="006F70A7" w:rsidRPr="00775E5D">
              <w:rPr>
                <w:sz w:val="24"/>
                <w:szCs w:val="24"/>
              </w:rPr>
              <w:t xml:space="preserve"> pritraukt</w:t>
            </w:r>
            <w:r w:rsidR="00506D38">
              <w:rPr>
                <w:sz w:val="24"/>
                <w:szCs w:val="24"/>
              </w:rPr>
              <w:t>i daugiau</w:t>
            </w:r>
            <w:r w:rsidR="006F70A7" w:rsidRPr="00775E5D">
              <w:rPr>
                <w:sz w:val="24"/>
                <w:szCs w:val="24"/>
              </w:rPr>
              <w:t xml:space="preserve"> dalyvių, </w:t>
            </w:r>
            <w:r w:rsidR="002E3E61">
              <w:rPr>
                <w:sz w:val="24"/>
                <w:szCs w:val="24"/>
              </w:rPr>
              <w:t xml:space="preserve">ir </w:t>
            </w:r>
            <w:r w:rsidR="006F70A7" w:rsidRPr="00775E5D">
              <w:rPr>
                <w:sz w:val="24"/>
                <w:szCs w:val="24"/>
              </w:rPr>
              <w:t>kurie, jei šių pakeitimų nebūtų buvę padaryta, nebūtų galėję pateikti pasiūlymo</w:t>
            </w:r>
            <w:r w:rsidR="002815D4">
              <w:rPr>
                <w:sz w:val="24"/>
                <w:szCs w:val="24"/>
              </w:rPr>
              <w:t xml:space="preserve">, </w:t>
            </w:r>
            <w:r w:rsidR="00571483">
              <w:rPr>
                <w:sz w:val="24"/>
                <w:szCs w:val="24"/>
              </w:rPr>
              <w:t xml:space="preserve">vadovaudamasi Įstatymo </w:t>
            </w:r>
            <w:r w:rsidR="002815D4" w:rsidRPr="00EF4BD8">
              <w:rPr>
                <w:rFonts w:eastAsia="Calibri"/>
                <w:bCs/>
                <w:sz w:val="24"/>
                <w:szCs w:val="24"/>
              </w:rPr>
              <w:t>95 straipsnio 2 dalies 5 punktu</w:t>
            </w:r>
            <w:r w:rsidR="002815D4" w:rsidRPr="004A659E">
              <w:rPr>
                <w:rFonts w:eastAsia="Calibri"/>
                <w:bCs/>
                <w:sz w:val="24"/>
                <w:vertAlign w:val="superscript"/>
              </w:rPr>
              <w:footnoteReference w:id="11"/>
            </w:r>
            <w:r w:rsidR="00571483">
              <w:rPr>
                <w:sz w:val="24"/>
                <w:szCs w:val="24"/>
              </w:rPr>
              <w:t>, įpareigoja Perkančiąją organizaciją:</w:t>
            </w:r>
          </w:p>
          <w:p w14:paraId="7EC6FB02" w14:textId="3F072547" w:rsidR="00571483" w:rsidRPr="00775E5D" w:rsidRDefault="00571483" w:rsidP="00775E5D">
            <w:pPr>
              <w:pStyle w:val="ListParagraph"/>
              <w:numPr>
                <w:ilvl w:val="0"/>
                <w:numId w:val="12"/>
              </w:numPr>
              <w:ind w:right="113"/>
              <w:jc w:val="both"/>
              <w:rPr>
                <w:sz w:val="24"/>
                <w:szCs w:val="24"/>
              </w:rPr>
            </w:pPr>
            <w:r w:rsidRPr="00775E5D">
              <w:rPr>
                <w:sz w:val="24"/>
                <w:szCs w:val="24"/>
              </w:rPr>
              <w:lastRenderedPageBreak/>
              <w:t>Patikslinti Pirkimo dokumentus</w:t>
            </w:r>
            <w:r w:rsidR="00506D38">
              <w:rPr>
                <w:sz w:val="24"/>
                <w:szCs w:val="24"/>
              </w:rPr>
              <w:t>, pašalinant Tarnybos nurodytus trūkumus</w:t>
            </w:r>
            <w:r w:rsidRPr="00775E5D">
              <w:rPr>
                <w:sz w:val="24"/>
                <w:szCs w:val="24"/>
              </w:rPr>
              <w:t>;</w:t>
            </w:r>
          </w:p>
          <w:p w14:paraId="7CA2AE4C" w14:textId="2BBD4822" w:rsidR="00B84C66" w:rsidRDefault="00B84C66" w:rsidP="00571483">
            <w:pPr>
              <w:pStyle w:val="ListParagraph"/>
              <w:numPr>
                <w:ilvl w:val="0"/>
                <w:numId w:val="12"/>
              </w:numPr>
              <w:ind w:right="113"/>
              <w:jc w:val="both"/>
              <w:rPr>
                <w:sz w:val="24"/>
                <w:szCs w:val="24"/>
              </w:rPr>
            </w:pPr>
            <w:r>
              <w:rPr>
                <w:sz w:val="24"/>
                <w:szCs w:val="24"/>
              </w:rPr>
              <w:t>Įstatymo nustatyta tvarka paskelbti apie Pirkimo dokumentų patikslinimus bei</w:t>
            </w:r>
            <w:r w:rsidR="00506D38">
              <w:rPr>
                <w:sz w:val="24"/>
                <w:szCs w:val="24"/>
              </w:rPr>
              <w:t>,</w:t>
            </w:r>
            <w:r>
              <w:rPr>
                <w:sz w:val="24"/>
                <w:szCs w:val="24"/>
              </w:rPr>
              <w:t xml:space="preserve"> atsižvelgiant į jų svarbą</w:t>
            </w:r>
            <w:r w:rsidR="00506D38">
              <w:rPr>
                <w:sz w:val="24"/>
                <w:szCs w:val="24"/>
              </w:rPr>
              <w:t>,</w:t>
            </w:r>
            <w:r>
              <w:rPr>
                <w:sz w:val="24"/>
                <w:szCs w:val="24"/>
              </w:rPr>
              <w:t xml:space="preserve"> pratęsti Pirkimo pasiūlymų pateikimo laiką, kad visi suinteresuoti ūkio subjektai galėtų pritaikyti </w:t>
            </w:r>
            <w:r w:rsidR="00506D38">
              <w:rPr>
                <w:sz w:val="24"/>
                <w:szCs w:val="24"/>
              </w:rPr>
              <w:t xml:space="preserve">atliktiems pakeitimams </w:t>
            </w:r>
            <w:r>
              <w:rPr>
                <w:sz w:val="24"/>
                <w:szCs w:val="24"/>
              </w:rPr>
              <w:t>savo pasiūlymus;</w:t>
            </w:r>
          </w:p>
          <w:p w14:paraId="3716192D" w14:textId="1FC4BA67" w:rsidR="00571483" w:rsidRPr="00775E5D" w:rsidRDefault="00B84C66" w:rsidP="00775E5D">
            <w:pPr>
              <w:pStyle w:val="ListParagraph"/>
              <w:numPr>
                <w:ilvl w:val="0"/>
                <w:numId w:val="12"/>
              </w:numPr>
              <w:ind w:right="113"/>
              <w:jc w:val="both"/>
              <w:rPr>
                <w:sz w:val="24"/>
                <w:szCs w:val="24"/>
              </w:rPr>
            </w:pPr>
            <w:r>
              <w:rPr>
                <w:sz w:val="24"/>
                <w:szCs w:val="24"/>
              </w:rPr>
              <w:t xml:space="preserve">Informuoti Tarnybą apie įpareigojimo įvykdymą bei pateikti įrodančius dokumentus. </w:t>
            </w:r>
          </w:p>
          <w:p w14:paraId="7BDC5DAB" w14:textId="5DDA0C0D" w:rsidR="00A96CF6" w:rsidRPr="00A96CF6" w:rsidRDefault="00B12E15" w:rsidP="00B12E15">
            <w:pPr>
              <w:ind w:left="113" w:right="113" w:firstLine="736"/>
              <w:jc w:val="both"/>
              <w:rPr>
                <w:b/>
                <w:iCs/>
                <w:sz w:val="24"/>
                <w:szCs w:val="24"/>
                <w:lang w:eastAsia="lt-LT"/>
              </w:rPr>
            </w:pPr>
            <w:r>
              <w:rPr>
                <w:sz w:val="24"/>
                <w:szCs w:val="24"/>
              </w:rPr>
              <w:t>Perkančioji organizacija</w:t>
            </w:r>
            <w:r w:rsidR="00EA44D7">
              <w:rPr>
                <w:rFonts w:eastAsia="Calibri"/>
                <w:bCs/>
                <w:sz w:val="24"/>
                <w:szCs w:val="24"/>
              </w:rPr>
              <w:t>, nesutik</w:t>
            </w:r>
            <w:r>
              <w:rPr>
                <w:rFonts w:eastAsia="Calibri"/>
                <w:bCs/>
                <w:sz w:val="24"/>
                <w:szCs w:val="24"/>
              </w:rPr>
              <w:t>usi</w:t>
            </w:r>
            <w:r w:rsidR="00EA44D7">
              <w:rPr>
                <w:rFonts w:eastAsia="Calibri"/>
                <w:bCs/>
                <w:sz w:val="24"/>
                <w:szCs w:val="24"/>
              </w:rPr>
              <w:t xml:space="preserve">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072ACB5B" w14:textId="77777777" w:rsidR="00A96CF6" w:rsidRPr="00A96CF6" w:rsidRDefault="00A96CF6" w:rsidP="003A0191">
      <w:pPr>
        <w:ind w:left="113" w:right="113" w:firstLine="720"/>
        <w:jc w:val="both"/>
        <w:rPr>
          <w:b/>
          <w:sz w:val="24"/>
          <w:szCs w:val="24"/>
          <w:lang w:eastAsia="lt-LT"/>
        </w:rPr>
      </w:pPr>
    </w:p>
    <w:p w14:paraId="7AE0FBCD" w14:textId="77777777" w:rsidR="00413E25" w:rsidRDefault="00413E25" w:rsidP="003A0191">
      <w:pPr>
        <w:ind w:left="113" w:right="113"/>
        <w:jc w:val="center"/>
        <w:rPr>
          <w:b/>
          <w:sz w:val="24"/>
          <w:szCs w:val="24"/>
          <w:lang w:eastAsia="lt-LT"/>
        </w:rPr>
      </w:pPr>
    </w:p>
    <w:p w14:paraId="0FC80BDF" w14:textId="43CF1838" w:rsidR="00A96CF6" w:rsidRPr="00A96CF6" w:rsidRDefault="00A96CF6" w:rsidP="003A0191">
      <w:pPr>
        <w:ind w:left="113" w:right="113"/>
        <w:jc w:val="center"/>
        <w:rPr>
          <w:b/>
          <w:sz w:val="24"/>
          <w:szCs w:val="24"/>
          <w:lang w:eastAsia="lt-LT"/>
        </w:rPr>
      </w:pPr>
      <w:r w:rsidRPr="00A96CF6">
        <w:rPr>
          <w:b/>
          <w:sz w:val="24"/>
          <w:szCs w:val="24"/>
          <w:lang w:eastAsia="lt-LT"/>
        </w:rPr>
        <w:t>Pastabos</w:t>
      </w:r>
    </w:p>
    <w:p w14:paraId="087C2B21" w14:textId="77777777" w:rsidR="00A96CF6" w:rsidRPr="00A96CF6" w:rsidRDefault="00A96CF6" w:rsidP="003A0191">
      <w:pPr>
        <w:ind w:left="113" w:right="113"/>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424D0B" w:rsidRPr="00A96CF6" w14:paraId="5DC21325" w14:textId="77777777" w:rsidTr="00697FEF">
        <w:tc>
          <w:tcPr>
            <w:tcW w:w="1134" w:type="dxa"/>
            <w:tcBorders>
              <w:top w:val="single" w:sz="4" w:space="0" w:color="auto"/>
              <w:left w:val="single" w:sz="4" w:space="0" w:color="auto"/>
              <w:bottom w:val="single" w:sz="4" w:space="0" w:color="auto"/>
              <w:right w:val="single" w:sz="4" w:space="0" w:color="auto"/>
            </w:tcBorders>
            <w:shd w:val="clear" w:color="auto" w:fill="auto"/>
          </w:tcPr>
          <w:p w14:paraId="74F01A02" w14:textId="1DC687E7" w:rsidR="00424D0B" w:rsidRPr="00A96CF6" w:rsidRDefault="00424D0B" w:rsidP="00697FEF">
            <w:pPr>
              <w:ind w:left="113" w:right="113"/>
              <w:jc w:val="center"/>
              <w:rPr>
                <w:sz w:val="24"/>
                <w:szCs w:val="24"/>
                <w:lang w:eastAsia="lt-LT"/>
              </w:rPr>
            </w:pPr>
            <w:r>
              <w:rPr>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3A22A288" w14:textId="53E54475" w:rsidR="00424D0B" w:rsidRPr="00A96CF6" w:rsidRDefault="00424D0B" w:rsidP="00775E5D">
            <w:pPr>
              <w:ind w:left="113" w:right="113"/>
              <w:jc w:val="both"/>
              <w:rPr>
                <w:iCs/>
                <w:sz w:val="24"/>
                <w:szCs w:val="24"/>
                <w:lang w:eastAsia="lt-LT"/>
              </w:rPr>
            </w:pPr>
          </w:p>
        </w:tc>
      </w:tr>
      <w:tr w:rsidR="007D3656" w:rsidRPr="00A96CF6" w14:paraId="2B1E1D89" w14:textId="77777777" w:rsidTr="00424D0B">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31A182B" w14:textId="50FBD113" w:rsidR="007D3656" w:rsidRDefault="007D3656" w:rsidP="00AA29DE">
            <w:pPr>
              <w:ind w:left="113" w:right="113"/>
              <w:jc w:val="both"/>
              <w:rPr>
                <w:bCs/>
                <w:iCs/>
                <w:sz w:val="24"/>
                <w:szCs w:val="24"/>
                <w:lang w:eastAsia="lt-LT"/>
              </w:rPr>
            </w:pPr>
            <w:bookmarkStart w:id="3" w:name="_Hlk96610110"/>
            <w:r>
              <w:rPr>
                <w:sz w:val="24"/>
                <w:szCs w:val="24"/>
              </w:rPr>
              <w:t xml:space="preserve">          Pirkimo sąlygų 40.4 papunkčio išnašoje nurodyta, kad „&lt;...&gt; </w:t>
            </w:r>
            <w:r w:rsidRPr="00B86DAA">
              <w:rPr>
                <w:sz w:val="24"/>
                <w:szCs w:val="24"/>
              </w:rPr>
              <w:t xml:space="preserve">Tiekėjas privalo užtikrinti, kad pirkimo sutarties vykdymui </w:t>
            </w:r>
            <w:r w:rsidRPr="00B86DAA">
              <w:rPr>
                <w:b/>
                <w:bCs/>
                <w:sz w:val="24"/>
                <w:szCs w:val="24"/>
              </w:rPr>
              <w:t>įdarbintų</w:t>
            </w:r>
            <w:r w:rsidRPr="00B86DAA">
              <w:rPr>
                <w:sz w:val="24"/>
                <w:szCs w:val="24"/>
              </w:rPr>
              <w:t xml:space="preserve"> darbuotojų skaičius (atitinkamai pagal nustatytas darbuotojų grupes), būtų ne mažesnis, negu nurodyta siūlomame Darbų atlikimo grafike</w:t>
            </w:r>
            <w:r>
              <w:rPr>
                <w:sz w:val="24"/>
                <w:szCs w:val="24"/>
              </w:rPr>
              <w:t>“.</w:t>
            </w:r>
            <w:r w:rsidRPr="001F4FE8">
              <w:rPr>
                <w:iCs/>
                <w:sz w:val="24"/>
                <w:szCs w:val="24"/>
              </w:rPr>
              <w:t xml:space="preserve"> </w:t>
            </w:r>
            <w:r w:rsidR="00775E5D">
              <w:rPr>
                <w:iCs/>
                <w:sz w:val="24"/>
                <w:szCs w:val="24"/>
              </w:rPr>
              <w:t xml:space="preserve">Pastebėtina, kad ūkio subjektai neprivalo pastoviai turėti tam tikro įdarbintų darbuotojų kiekio, jis gali kisti, todėl šis reikalavimas </w:t>
            </w:r>
            <w:r w:rsidR="00775E5D" w:rsidRPr="001F4FE8">
              <w:rPr>
                <w:bCs/>
                <w:color w:val="000000"/>
                <w:sz w:val="24"/>
                <w:szCs w:val="24"/>
              </w:rPr>
              <w:t xml:space="preserve">yra perteklinis. </w:t>
            </w:r>
            <w:r w:rsidRPr="001F4FE8">
              <w:rPr>
                <w:bCs/>
                <w:color w:val="000000"/>
                <w:sz w:val="24"/>
                <w:szCs w:val="24"/>
              </w:rPr>
              <w:t xml:space="preserve"> </w:t>
            </w:r>
            <w:r>
              <w:rPr>
                <w:bCs/>
                <w:color w:val="000000"/>
                <w:sz w:val="24"/>
                <w:szCs w:val="24"/>
              </w:rPr>
              <w:t>Lietuvos Respublikos s</w:t>
            </w:r>
            <w:r w:rsidRPr="001F4FE8">
              <w:rPr>
                <w:bCs/>
                <w:color w:val="000000"/>
                <w:sz w:val="24"/>
                <w:szCs w:val="24"/>
              </w:rPr>
              <w:t xml:space="preserve">tatybos įstatymas </w:t>
            </w:r>
            <w:r>
              <w:rPr>
                <w:bCs/>
                <w:color w:val="000000"/>
                <w:sz w:val="24"/>
                <w:szCs w:val="24"/>
              </w:rPr>
              <w:t xml:space="preserve"> (toliau – Statybos įstatymas) </w:t>
            </w:r>
            <w:r w:rsidRPr="001F4FE8">
              <w:rPr>
                <w:bCs/>
                <w:color w:val="000000"/>
                <w:sz w:val="24"/>
                <w:szCs w:val="24"/>
              </w:rPr>
              <w:t xml:space="preserve">nenustato rangovui (tiekėjui) pareigos įdarbinti </w:t>
            </w:r>
            <w:r>
              <w:rPr>
                <w:bCs/>
                <w:color w:val="000000"/>
                <w:sz w:val="24"/>
                <w:szCs w:val="24"/>
              </w:rPr>
              <w:t xml:space="preserve">visų asmenų, </w:t>
            </w:r>
            <w:r w:rsidRPr="001F4FE8">
              <w:rPr>
                <w:bCs/>
                <w:color w:val="000000"/>
                <w:sz w:val="24"/>
                <w:szCs w:val="24"/>
              </w:rPr>
              <w:t>tiekėjas</w:t>
            </w:r>
            <w:r w:rsidRPr="001F4FE8">
              <w:rPr>
                <w:bCs/>
                <w:i/>
                <w:iCs/>
                <w:color w:val="000000"/>
                <w:sz w:val="24"/>
                <w:szCs w:val="24"/>
              </w:rPr>
              <w:t xml:space="preserve"> </w:t>
            </w:r>
            <w:r w:rsidRPr="001F4FE8">
              <w:rPr>
                <w:bCs/>
                <w:i/>
                <w:iCs/>
                <w:color w:val="000000"/>
                <w:sz w:val="24"/>
                <w:szCs w:val="24"/>
                <w:u w:val="single"/>
              </w:rPr>
              <w:t>tik privalo turėti</w:t>
            </w:r>
            <w:r w:rsidRPr="001F4FE8">
              <w:rPr>
                <w:bCs/>
                <w:color w:val="000000"/>
                <w:sz w:val="24"/>
                <w:szCs w:val="24"/>
                <w:u w:val="single"/>
              </w:rPr>
              <w:t xml:space="preserve"> </w:t>
            </w:r>
            <w:r w:rsidRPr="001F4FE8">
              <w:rPr>
                <w:bCs/>
                <w:i/>
                <w:iCs/>
                <w:color w:val="000000"/>
                <w:sz w:val="24"/>
                <w:szCs w:val="24"/>
                <w:u w:val="single"/>
              </w:rPr>
              <w:t>vykdomo darbo srities darbuotojų</w:t>
            </w:r>
            <w:r w:rsidRPr="00651EB7">
              <w:rPr>
                <w:rStyle w:val="FootnoteReference"/>
                <w:sz w:val="24"/>
                <w:szCs w:val="24"/>
              </w:rPr>
              <w:footnoteReference w:id="12"/>
            </w:r>
            <w:r w:rsidRPr="003335C9">
              <w:rPr>
                <w:bCs/>
                <w:color w:val="000000"/>
                <w:sz w:val="24"/>
                <w:szCs w:val="24"/>
              </w:rPr>
              <w:t>.</w:t>
            </w:r>
            <w:r w:rsidRPr="00884E99">
              <w:rPr>
                <w:bCs/>
                <w:i/>
                <w:iCs/>
                <w:color w:val="000000"/>
                <w:sz w:val="24"/>
                <w:szCs w:val="24"/>
              </w:rPr>
              <w:t xml:space="preserve"> </w:t>
            </w:r>
            <w:r w:rsidRPr="001F4FE8">
              <w:rPr>
                <w:bCs/>
                <w:color w:val="000000"/>
                <w:sz w:val="24"/>
                <w:szCs w:val="24"/>
              </w:rPr>
              <w:t>Statybos įstatyme nenurodyta, kad jie privalo būti įdarbinti pagal darbo sutartį, o</w:t>
            </w:r>
            <w:r w:rsidRPr="001F4FE8">
              <w:rPr>
                <w:bCs/>
                <w:i/>
                <w:iCs/>
                <w:color w:val="000000"/>
                <w:sz w:val="24"/>
                <w:szCs w:val="24"/>
              </w:rPr>
              <w:t xml:space="preserve"> </w:t>
            </w:r>
            <w:r w:rsidRPr="001F4FE8">
              <w:rPr>
                <w:bCs/>
                <w:color w:val="000000"/>
                <w:sz w:val="24"/>
                <w:szCs w:val="24"/>
              </w:rPr>
              <w:t xml:space="preserve">dirbantys </w:t>
            </w:r>
            <w:r w:rsidRPr="001F4FE8">
              <w:rPr>
                <w:bCs/>
                <w:color w:val="000000"/>
                <w:sz w:val="24"/>
                <w:szCs w:val="24"/>
                <w:u w:val="single"/>
              </w:rPr>
              <w:t>pagal darbo sutartį privalo būti tik</w:t>
            </w:r>
            <w:r w:rsidRPr="001F4FE8">
              <w:rPr>
                <w:bCs/>
                <w:color w:val="000000"/>
                <w:sz w:val="24"/>
                <w:szCs w:val="24"/>
              </w:rPr>
              <w:t xml:space="preserve"> ypatingojo statinio statybos vadovas ir (ar) ypatingojo statinio specialiųjų statybos darbų vadovai </w:t>
            </w:r>
            <w:r w:rsidRPr="003335C9">
              <w:rPr>
                <w:bCs/>
                <w:color w:val="000000"/>
                <w:sz w:val="24"/>
                <w:szCs w:val="24"/>
              </w:rPr>
              <w:t>pagrindiniams specialiesiems statybos darbams</w:t>
            </w:r>
            <w:r w:rsidRPr="00651EB7">
              <w:rPr>
                <w:rStyle w:val="FootnoteReference"/>
                <w:sz w:val="24"/>
                <w:szCs w:val="24"/>
              </w:rPr>
              <w:footnoteReference w:id="13"/>
            </w:r>
            <w:r>
              <w:rPr>
                <w:bCs/>
                <w:color w:val="000000"/>
                <w:sz w:val="24"/>
                <w:szCs w:val="24"/>
              </w:rPr>
              <w:t xml:space="preserve">.          </w:t>
            </w:r>
          </w:p>
        </w:tc>
      </w:tr>
      <w:bookmarkEnd w:id="3"/>
      <w:tr w:rsidR="00AA29DE" w:rsidRPr="00A96CF6" w14:paraId="062BD5E1" w14:textId="77777777" w:rsidTr="00697FEF">
        <w:tc>
          <w:tcPr>
            <w:tcW w:w="1134" w:type="dxa"/>
            <w:tcBorders>
              <w:top w:val="single" w:sz="4" w:space="0" w:color="auto"/>
              <w:left w:val="single" w:sz="4" w:space="0" w:color="auto"/>
              <w:bottom w:val="single" w:sz="4" w:space="0" w:color="auto"/>
              <w:right w:val="single" w:sz="4" w:space="0" w:color="auto"/>
            </w:tcBorders>
            <w:shd w:val="clear" w:color="auto" w:fill="auto"/>
          </w:tcPr>
          <w:p w14:paraId="0B707112" w14:textId="0A46128B" w:rsidR="00AA29DE" w:rsidRDefault="00AA29DE" w:rsidP="00697FEF">
            <w:pPr>
              <w:ind w:left="113" w:right="113"/>
              <w:jc w:val="center"/>
              <w:rPr>
                <w:sz w:val="24"/>
                <w:szCs w:val="24"/>
                <w:lang w:eastAsia="lt-LT"/>
              </w:rPr>
            </w:pPr>
            <w:r>
              <w:rPr>
                <w:sz w:val="24"/>
                <w:szCs w:val="24"/>
                <w:lang w:eastAsia="lt-LT"/>
              </w:rPr>
              <w:t>2.</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73AE70D7" w14:textId="77777777" w:rsidR="00AA29DE" w:rsidRPr="00A96CF6" w:rsidRDefault="00AA29DE" w:rsidP="00697FEF">
            <w:pPr>
              <w:ind w:left="113" w:right="113"/>
              <w:jc w:val="both"/>
              <w:rPr>
                <w:iCs/>
                <w:sz w:val="24"/>
                <w:szCs w:val="24"/>
                <w:lang w:eastAsia="lt-LT"/>
              </w:rPr>
            </w:pPr>
          </w:p>
        </w:tc>
      </w:tr>
      <w:tr w:rsidR="00AA29DE" w:rsidRPr="00A96CF6" w14:paraId="7ED48C34" w14:textId="77777777" w:rsidTr="008D7CAE">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45E6B6CF" w14:textId="1C2E1399" w:rsidR="00AA29DE" w:rsidRPr="00AA29DE" w:rsidRDefault="00AA29DE" w:rsidP="00AA29DE">
            <w:pPr>
              <w:ind w:left="113" w:right="113"/>
              <w:jc w:val="both"/>
              <w:rPr>
                <w:bCs/>
                <w:color w:val="000000"/>
                <w:sz w:val="24"/>
                <w:szCs w:val="24"/>
              </w:rPr>
            </w:pPr>
            <w:r>
              <w:rPr>
                <w:sz w:val="24"/>
                <w:szCs w:val="24"/>
              </w:rPr>
              <w:t xml:space="preserve">          Pirkimo sąlygose nurodyta, kad Pirkimo sutarties projektas pateikiamas Pirkimo dokumentų 3 priede. Pirkimo sutarties projekto 5.25 papunktyje nurodyta, kad „</w:t>
            </w:r>
            <w:r w:rsidRPr="001F6179">
              <w:rPr>
                <w:sz w:val="24"/>
                <w:szCs w:val="24"/>
                <w:u w:val="single"/>
              </w:rPr>
              <w:t>Rangovas</w:t>
            </w:r>
            <w:r w:rsidRPr="00A9219F">
              <w:rPr>
                <w:sz w:val="24"/>
                <w:szCs w:val="24"/>
              </w:rPr>
              <w:t xml:space="preserve"> kas mėnesį, ne vėliau kaip iki kito mėnesio 15 d., Užsakovui </w:t>
            </w:r>
            <w:r w:rsidRPr="001F6179">
              <w:rPr>
                <w:sz w:val="24"/>
                <w:szCs w:val="24"/>
                <w:u w:val="single"/>
              </w:rPr>
              <w:t>turi pateikti</w:t>
            </w:r>
            <w:r w:rsidRPr="00A9219F">
              <w:rPr>
                <w:sz w:val="24"/>
                <w:szCs w:val="24"/>
              </w:rPr>
              <w:t xml:space="preserve"> įmonės vadovo ar finansininko parengtą ir patvirtintą  </w:t>
            </w:r>
            <w:r w:rsidRPr="001F6179">
              <w:rPr>
                <w:sz w:val="24"/>
                <w:szCs w:val="24"/>
                <w:u w:val="single"/>
              </w:rPr>
              <w:t xml:space="preserve">pažymą </w:t>
            </w:r>
            <w:r w:rsidRPr="003E37B8">
              <w:rPr>
                <w:sz w:val="24"/>
                <w:szCs w:val="24"/>
                <w:u w:val="single"/>
              </w:rPr>
              <w:t>dėl išmokėto darbo užmokesčio</w:t>
            </w:r>
            <w:r w:rsidRPr="00A9219F">
              <w:rPr>
                <w:sz w:val="24"/>
                <w:szCs w:val="24"/>
              </w:rPr>
              <w:t xml:space="preserve"> (nurodant darbuotojų (įskaitant subrangovų darbuotojų), </w:t>
            </w:r>
            <w:r w:rsidRPr="001F6179">
              <w:rPr>
                <w:sz w:val="24"/>
                <w:szCs w:val="24"/>
              </w:rPr>
              <w:t>dirbusių vykdant Sutartį, sąrašą (</w:t>
            </w:r>
            <w:r w:rsidRPr="00A9219F">
              <w:rPr>
                <w:sz w:val="24"/>
                <w:szCs w:val="24"/>
              </w:rPr>
              <w:t>neatskleidžiant darbuotojų asmens duomenų), išdirbtą laiką ir išmokėtą darbo užmokestį)</w:t>
            </w:r>
            <w:r>
              <w:rPr>
                <w:sz w:val="24"/>
                <w:szCs w:val="24"/>
              </w:rPr>
              <w:t>“, o 5.26 papunktyje nurodyta, kad „</w:t>
            </w:r>
            <w:r w:rsidRPr="00A9219F">
              <w:rPr>
                <w:bCs/>
                <w:sz w:val="24"/>
                <w:szCs w:val="24"/>
              </w:rPr>
              <w:t xml:space="preserve">Ne vėliau kaip iki Sutarties vykdymo pradžios, o Sutarties vykdymo metu - Užsakovui paprašius ar pasikeitus informacijai </w:t>
            </w:r>
            <w:r w:rsidRPr="001F6179">
              <w:rPr>
                <w:bCs/>
                <w:sz w:val="24"/>
                <w:szCs w:val="24"/>
                <w:u w:val="single"/>
              </w:rPr>
              <w:t>apie Sutartį vykdančius darbuotojus ir j</w:t>
            </w:r>
            <w:r w:rsidRPr="003E37B8">
              <w:rPr>
                <w:bCs/>
                <w:sz w:val="24"/>
                <w:szCs w:val="24"/>
                <w:u w:val="single"/>
              </w:rPr>
              <w:t>iems mokamo darbo užmokesčio mėnesio medianą</w:t>
            </w:r>
            <w:r w:rsidRPr="00A9219F">
              <w:rPr>
                <w:bCs/>
                <w:sz w:val="24"/>
                <w:szCs w:val="24"/>
              </w:rPr>
              <w:t xml:space="preserve">, Rangovas ne vėliau kaip per 10 dienų Užsakovui turi pateikti įmonės vadovo ar finansininko parengtą ir patvirtintą pažymą, kurioje nurodoma: darbuotojų vardai, pavardės, gimimo datos, ir jų draudėjas (pavadinimas ir juridinio asmens kodas ar draudėjo kodas, o jei draudėjas yra fizinis asmuo - vardas, pavardė ir asmens kodas arba draudėjo kodas), </w:t>
            </w:r>
            <w:r w:rsidRPr="001F6179">
              <w:rPr>
                <w:bCs/>
                <w:sz w:val="24"/>
                <w:szCs w:val="24"/>
              </w:rPr>
              <w:t>darbo užmokesčio mediana.</w:t>
            </w:r>
            <w:r w:rsidRPr="00A9219F">
              <w:rPr>
                <w:bCs/>
                <w:sz w:val="24"/>
                <w:szCs w:val="24"/>
              </w:rPr>
              <w:t xml:space="preserve"> </w:t>
            </w:r>
            <w:r w:rsidRPr="00A9219F">
              <w:rPr>
                <w:sz w:val="24"/>
                <w:szCs w:val="24"/>
              </w:rPr>
              <w:t xml:space="preserve">Rangovui nesilaikant savo įsipareigojimų užtikrinti ne mažesnį darbuotojų kiekį, nei numatytas Rangovo pasiūlyme ir/ar mokėti </w:t>
            </w:r>
            <w:r w:rsidRPr="003E37B8">
              <w:rPr>
                <w:sz w:val="24"/>
                <w:szCs w:val="24"/>
                <w:u w:val="single"/>
              </w:rPr>
              <w:t>už Sutarties vykdymą atsakingiems darbuotojams Rangovo pasiūlyme nurodytą atlyginimą</w:t>
            </w:r>
            <w:r w:rsidRPr="00A9219F">
              <w:rPr>
                <w:sz w:val="24"/>
                <w:szCs w:val="24"/>
              </w:rPr>
              <w:t xml:space="preserve">, </w:t>
            </w:r>
            <w:r w:rsidRPr="003E37B8">
              <w:rPr>
                <w:sz w:val="24"/>
                <w:szCs w:val="24"/>
                <w:u w:val="single"/>
              </w:rPr>
              <w:t>kuris buvo pagrindu vertinti Rangovo pasiūlymą pagal ekonominio naudingumo kriterijus</w:t>
            </w:r>
            <w:r w:rsidRPr="00A9219F">
              <w:rPr>
                <w:sz w:val="24"/>
                <w:szCs w:val="24"/>
              </w:rPr>
              <w:t>, už kiekvieną nustatytą pažeidimo atvejį bus taikoma 5 proc. nuo sutarties vertės dydžio  bauda, kuri turės būti sumokama Užsakovui arba išskaičiuojama iš Užsakovo Rangovui mokėtinų sumų</w:t>
            </w:r>
            <w:r>
              <w:rPr>
                <w:sz w:val="24"/>
                <w:szCs w:val="24"/>
              </w:rPr>
              <w:t>“.</w:t>
            </w:r>
          </w:p>
          <w:p w14:paraId="3F000535" w14:textId="77777777" w:rsidR="00AA29DE" w:rsidRDefault="00AA29DE" w:rsidP="008D7CAE">
            <w:pPr>
              <w:pStyle w:val="ListParagraph"/>
              <w:tabs>
                <w:tab w:val="left" w:pos="1021"/>
              </w:tabs>
              <w:ind w:left="113" w:right="113"/>
              <w:jc w:val="both"/>
              <w:rPr>
                <w:bCs/>
                <w:iCs/>
                <w:sz w:val="24"/>
                <w:szCs w:val="24"/>
                <w:lang w:eastAsia="lt-LT"/>
              </w:rPr>
            </w:pPr>
            <w:r>
              <w:rPr>
                <w:sz w:val="24"/>
                <w:szCs w:val="24"/>
              </w:rPr>
              <w:t xml:space="preserve">          Pastebėtina, kad šiame Pirkime ekonomiškai naudingiausias pasiūlymas išrenkamas pagal kainą</w:t>
            </w:r>
            <w:r w:rsidRPr="00EF4BD8">
              <w:rPr>
                <w:rStyle w:val="FootnoteReference"/>
                <w:iCs/>
                <w:sz w:val="24"/>
                <w:szCs w:val="24"/>
              </w:rPr>
              <w:footnoteReference w:id="14"/>
            </w:r>
            <w:r>
              <w:rPr>
                <w:sz w:val="24"/>
                <w:szCs w:val="24"/>
              </w:rPr>
              <w:t xml:space="preserve"> ir šiame Pirkime netaikomi ekonominio naudingumo vertinimo kriterijai.</w:t>
            </w:r>
            <w:r>
              <w:rPr>
                <w:bCs/>
                <w:iCs/>
                <w:sz w:val="24"/>
                <w:szCs w:val="24"/>
              </w:rPr>
              <w:t xml:space="preserve"> </w:t>
            </w:r>
          </w:p>
        </w:tc>
      </w:tr>
      <w:tr w:rsidR="00424D0B" w:rsidRPr="00A96CF6" w14:paraId="1E483D9D" w14:textId="77777777" w:rsidTr="00697FEF">
        <w:tc>
          <w:tcPr>
            <w:tcW w:w="1134" w:type="dxa"/>
            <w:tcBorders>
              <w:top w:val="single" w:sz="4" w:space="0" w:color="auto"/>
              <w:left w:val="single" w:sz="4" w:space="0" w:color="auto"/>
              <w:bottom w:val="single" w:sz="4" w:space="0" w:color="auto"/>
              <w:right w:val="single" w:sz="4" w:space="0" w:color="auto"/>
            </w:tcBorders>
            <w:shd w:val="clear" w:color="auto" w:fill="auto"/>
          </w:tcPr>
          <w:p w14:paraId="68A40192" w14:textId="6E146500" w:rsidR="00424D0B" w:rsidRPr="00A96CF6" w:rsidRDefault="00AA29DE" w:rsidP="00697FEF">
            <w:pPr>
              <w:ind w:left="113" w:right="113"/>
              <w:jc w:val="center"/>
              <w:rPr>
                <w:sz w:val="24"/>
                <w:szCs w:val="24"/>
                <w:lang w:eastAsia="lt-LT"/>
              </w:rPr>
            </w:pPr>
            <w:r>
              <w:rPr>
                <w:sz w:val="24"/>
                <w:szCs w:val="24"/>
                <w:lang w:eastAsia="lt-LT"/>
              </w:rPr>
              <w:t>3</w:t>
            </w:r>
            <w:r w:rsidR="00424D0B">
              <w:rPr>
                <w:sz w:val="24"/>
                <w:szCs w:val="24"/>
                <w:lang w:eastAsia="lt-LT"/>
              </w:rPr>
              <w:t>.</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76DD2E5B" w14:textId="74B07EA2" w:rsidR="00424D0B" w:rsidRPr="00A96CF6" w:rsidRDefault="00424D0B" w:rsidP="00697FEF">
            <w:pPr>
              <w:ind w:left="113" w:right="113"/>
              <w:jc w:val="both"/>
              <w:rPr>
                <w:iCs/>
                <w:sz w:val="24"/>
                <w:szCs w:val="24"/>
                <w:lang w:eastAsia="lt-LT"/>
              </w:rPr>
            </w:pPr>
          </w:p>
        </w:tc>
      </w:tr>
      <w:tr w:rsidR="00A96CF6" w:rsidRPr="00A96CF6" w14:paraId="79EB7BF1" w14:textId="77777777" w:rsidTr="00424D0B">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4B6DF7A" w14:textId="60BACEFC" w:rsidR="0061165F" w:rsidRDefault="00775E5D" w:rsidP="0061165F">
            <w:pPr>
              <w:ind w:left="113" w:right="113"/>
              <w:jc w:val="both"/>
              <w:rPr>
                <w:bCs/>
                <w:iCs/>
                <w:sz w:val="24"/>
                <w:szCs w:val="24"/>
                <w:lang w:eastAsia="lt-LT"/>
              </w:rPr>
            </w:pPr>
            <w:r>
              <w:rPr>
                <w:bCs/>
                <w:iCs/>
                <w:sz w:val="24"/>
                <w:szCs w:val="24"/>
                <w:lang w:eastAsia="lt-LT"/>
              </w:rPr>
              <w:lastRenderedPageBreak/>
              <w:t xml:space="preserve">          </w:t>
            </w:r>
            <w:r w:rsidR="0061165F">
              <w:rPr>
                <w:bCs/>
                <w:iCs/>
                <w:sz w:val="24"/>
                <w:szCs w:val="24"/>
                <w:lang w:eastAsia="lt-LT"/>
              </w:rPr>
              <w:t xml:space="preserve">Pirkimo sąlygų 23 punkto lentelėje Eil. Nr. 2 nustatytas kvalifikacijos </w:t>
            </w:r>
            <w:r w:rsidR="0061165F">
              <w:rPr>
                <w:sz w:val="24"/>
                <w:szCs w:val="24"/>
              </w:rPr>
              <w:t xml:space="preserve">reikalavimas tiekėjo patirčiai: </w:t>
            </w:r>
            <w:r w:rsidR="00F14D9B">
              <w:rPr>
                <w:sz w:val="24"/>
                <w:szCs w:val="24"/>
              </w:rPr>
              <w:t>„</w:t>
            </w:r>
            <w:r w:rsidR="0061165F" w:rsidRPr="0061165F">
              <w:rPr>
                <w:bCs/>
                <w:iCs/>
                <w:sz w:val="24"/>
                <w:szCs w:val="24"/>
                <w:lang w:eastAsia="lt-LT"/>
              </w:rPr>
              <w:t xml:space="preserve">Tiekėjas, per paskutinius 5 metus iki pasiūlymo pateikimo termino pabaigos </w:t>
            </w:r>
            <w:r w:rsidR="0061165F" w:rsidRPr="0061165F">
              <w:rPr>
                <w:b/>
                <w:iCs/>
                <w:sz w:val="24"/>
                <w:szCs w:val="24"/>
                <w:lang w:eastAsia="lt-LT"/>
              </w:rPr>
              <w:t>yra įvykdęs</w:t>
            </w:r>
            <w:r w:rsidR="0061165F" w:rsidRPr="0061165F">
              <w:rPr>
                <w:bCs/>
                <w:iCs/>
                <w:sz w:val="24"/>
                <w:szCs w:val="24"/>
                <w:lang w:eastAsia="lt-LT"/>
              </w:rPr>
              <w:t xml:space="preserve"> </w:t>
            </w:r>
            <w:r w:rsidR="0061165F" w:rsidRPr="0061165F">
              <w:rPr>
                <w:b/>
                <w:iCs/>
                <w:sz w:val="24"/>
                <w:szCs w:val="24"/>
                <w:lang w:eastAsia="lt-LT"/>
              </w:rPr>
              <w:t>bent vieno statinio</w:t>
            </w:r>
            <w:r w:rsidR="0061165F" w:rsidRPr="0061165F">
              <w:rPr>
                <w:bCs/>
                <w:iCs/>
                <w:sz w:val="24"/>
                <w:szCs w:val="24"/>
                <w:lang w:eastAsia="lt-LT"/>
              </w:rPr>
              <w:t xml:space="preserve"> (objekto) naujos statybos ir (ar) rekonstravimo, ir (ar) kapitalinio remonto darbų, ir (ar) paprastojo remonto </w:t>
            </w:r>
            <w:r w:rsidR="0061165F" w:rsidRPr="0061165F">
              <w:rPr>
                <w:b/>
                <w:iCs/>
                <w:sz w:val="24"/>
                <w:szCs w:val="24"/>
                <w:lang w:eastAsia="lt-LT"/>
              </w:rPr>
              <w:t>darbų sutartį</w:t>
            </w:r>
            <w:r w:rsidR="0061165F" w:rsidRPr="0061165F">
              <w:rPr>
                <w:bCs/>
                <w:iCs/>
                <w:sz w:val="24"/>
                <w:szCs w:val="24"/>
                <w:lang w:eastAsia="lt-LT"/>
              </w:rPr>
              <w:t xml:space="preserve">, </w:t>
            </w:r>
            <w:r w:rsidR="0061165F" w:rsidRPr="0061165F">
              <w:rPr>
                <w:b/>
                <w:iCs/>
                <w:sz w:val="24"/>
                <w:szCs w:val="24"/>
                <w:lang w:eastAsia="lt-LT"/>
              </w:rPr>
              <w:t>kurios vertė</w:t>
            </w:r>
            <w:r w:rsidR="0061165F" w:rsidRPr="0061165F">
              <w:rPr>
                <w:bCs/>
                <w:iCs/>
                <w:sz w:val="24"/>
                <w:szCs w:val="24"/>
                <w:lang w:eastAsia="lt-LT"/>
              </w:rPr>
              <w:t xml:space="preserve"> (be projektavimo ir kitų paslaugų) </w:t>
            </w:r>
            <w:r w:rsidR="0061165F" w:rsidRPr="0061165F">
              <w:rPr>
                <w:b/>
                <w:iCs/>
                <w:sz w:val="24"/>
                <w:szCs w:val="24"/>
                <w:lang w:eastAsia="lt-LT"/>
              </w:rPr>
              <w:t>ne mažesnė kaip  700 000 Eur be PVM</w:t>
            </w:r>
            <w:r w:rsidR="0061165F" w:rsidRPr="0061165F">
              <w:rPr>
                <w:bCs/>
                <w:iCs/>
                <w:sz w:val="24"/>
                <w:szCs w:val="24"/>
                <w:lang w:eastAsia="lt-LT"/>
              </w:rPr>
              <w:t xml:space="preserve"> </w:t>
            </w:r>
            <w:r w:rsidR="0061165F" w:rsidRPr="0061165F">
              <w:rPr>
                <w:bCs/>
                <w:iCs/>
                <w:sz w:val="24"/>
                <w:szCs w:val="24"/>
                <w:u w:val="single"/>
                <w:lang w:eastAsia="lt-LT"/>
              </w:rPr>
              <w:t>ir svarbiausių darbų atlikimas ir galutiniai rezultatai buvo tinkami.</w:t>
            </w:r>
            <w:r w:rsidR="0061165F" w:rsidRPr="0061165F">
              <w:rPr>
                <w:bCs/>
                <w:iCs/>
                <w:sz w:val="24"/>
                <w:szCs w:val="24"/>
                <w:lang w:eastAsia="lt-LT"/>
              </w:rPr>
              <w:t xml:space="preserve"> Galutinį rezultatą tiekėjas gali būti pasiekęs pagal vieną ar kelias sutartis, sudarytas dėl to paties objekto</w:t>
            </w:r>
            <w:r w:rsidR="0061165F">
              <w:rPr>
                <w:bCs/>
                <w:iCs/>
                <w:sz w:val="24"/>
                <w:szCs w:val="24"/>
                <w:lang w:eastAsia="lt-LT"/>
              </w:rPr>
              <w:t>.</w:t>
            </w:r>
            <w:r w:rsidR="0061165F" w:rsidRPr="00057A29">
              <w:rPr>
                <w:color w:val="000000"/>
                <w:szCs w:val="24"/>
              </w:rPr>
              <w:t xml:space="preserve"> </w:t>
            </w:r>
            <w:r w:rsidR="0061165F" w:rsidRPr="0061165F">
              <w:rPr>
                <w:bCs/>
                <w:iCs/>
                <w:sz w:val="24"/>
                <w:szCs w:val="24"/>
                <w:lang w:eastAsia="lt-LT"/>
              </w:rPr>
              <w:t>Pastaba: 5 metų terminas vertinamas skaičiuojant 5 metus iki pasiūlymo pateikimo dienos.</w:t>
            </w:r>
            <w:r w:rsidR="006F3BEB">
              <w:rPr>
                <w:bCs/>
                <w:iCs/>
                <w:sz w:val="24"/>
                <w:szCs w:val="24"/>
                <w:lang w:eastAsia="lt-LT"/>
              </w:rPr>
              <w:t xml:space="preserve"> </w:t>
            </w:r>
            <w:r w:rsidR="0061165F" w:rsidRPr="0061165F">
              <w:rPr>
                <w:bCs/>
                <w:iCs/>
                <w:sz w:val="24"/>
                <w:szCs w:val="24"/>
                <w:lang w:eastAsia="lt-LT"/>
              </w:rPr>
              <w:t>Svarbiausiais darbai laikomi: elektrotechnikos darbai, mechanikos darbai, konstrukcijų darbai. Tiekėjo patirtį įrodančiuose dokumentuose turi būti išskirta, už kokią sumą eurais buvo įvykdyta elektrotechnikos, mechanikos ir konstrukcijų darbų patirties įrodymui teikiamame objekte</w:t>
            </w:r>
            <w:r w:rsidR="006F3BEB">
              <w:rPr>
                <w:bCs/>
                <w:iCs/>
                <w:sz w:val="24"/>
                <w:szCs w:val="24"/>
                <w:lang w:eastAsia="lt-LT"/>
              </w:rPr>
              <w:t>“.</w:t>
            </w:r>
          </w:p>
          <w:p w14:paraId="7A60B118" w14:textId="30998D76" w:rsidR="005A2029" w:rsidRDefault="00CC0E7B" w:rsidP="005A2029">
            <w:pPr>
              <w:ind w:left="113" w:right="113"/>
              <w:jc w:val="both"/>
              <w:rPr>
                <w:bCs/>
                <w:iCs/>
                <w:sz w:val="24"/>
                <w:szCs w:val="24"/>
                <w:lang w:eastAsia="lt-LT"/>
              </w:rPr>
            </w:pPr>
            <w:r>
              <w:rPr>
                <w:bCs/>
                <w:iCs/>
                <w:sz w:val="24"/>
                <w:szCs w:val="24"/>
                <w:lang w:eastAsia="lt-LT"/>
              </w:rPr>
              <w:t xml:space="preserve">          </w:t>
            </w:r>
            <w:r w:rsidR="006F3BEB">
              <w:rPr>
                <w:bCs/>
                <w:iCs/>
                <w:sz w:val="24"/>
                <w:szCs w:val="24"/>
                <w:lang w:eastAsia="lt-LT"/>
              </w:rPr>
              <w:t>Perkančioji organizacija teikdama Tarnybai paaiškinimus</w:t>
            </w:r>
            <w:r w:rsidR="006F3BEB" w:rsidRPr="00EF4BD8">
              <w:rPr>
                <w:rStyle w:val="FootnoteReference"/>
                <w:iCs/>
                <w:sz w:val="24"/>
                <w:szCs w:val="24"/>
              </w:rPr>
              <w:footnoteReference w:id="15"/>
            </w:r>
            <w:r w:rsidR="006F3BEB">
              <w:rPr>
                <w:bCs/>
                <w:iCs/>
                <w:sz w:val="24"/>
                <w:szCs w:val="24"/>
                <w:lang w:eastAsia="lt-LT"/>
              </w:rPr>
              <w:t>, neteisingai nurodė, kaip vertins</w:t>
            </w:r>
            <w:r w:rsidR="00F72720">
              <w:rPr>
                <w:bCs/>
                <w:iCs/>
                <w:sz w:val="24"/>
                <w:szCs w:val="24"/>
                <w:lang w:eastAsia="lt-LT"/>
              </w:rPr>
              <w:t xml:space="preserve"> atitiktį</w:t>
            </w:r>
            <w:r w:rsidR="006F3BEB">
              <w:rPr>
                <w:bCs/>
                <w:iCs/>
                <w:sz w:val="24"/>
                <w:szCs w:val="24"/>
                <w:lang w:eastAsia="lt-LT"/>
              </w:rPr>
              <w:t xml:space="preserve"> š</w:t>
            </w:r>
            <w:r w:rsidR="00F72720">
              <w:rPr>
                <w:bCs/>
                <w:iCs/>
                <w:sz w:val="24"/>
                <w:szCs w:val="24"/>
                <w:lang w:eastAsia="lt-LT"/>
              </w:rPr>
              <w:t>iam</w:t>
            </w:r>
            <w:r w:rsidR="006F3BEB">
              <w:rPr>
                <w:bCs/>
                <w:iCs/>
                <w:sz w:val="24"/>
                <w:szCs w:val="24"/>
                <w:lang w:eastAsia="lt-LT"/>
              </w:rPr>
              <w:t xml:space="preserve"> </w:t>
            </w:r>
            <w:r>
              <w:rPr>
                <w:bCs/>
                <w:iCs/>
                <w:sz w:val="24"/>
                <w:szCs w:val="24"/>
                <w:lang w:eastAsia="lt-LT"/>
              </w:rPr>
              <w:t>kvalifikacijos</w:t>
            </w:r>
            <w:r w:rsidR="006F3BEB">
              <w:rPr>
                <w:bCs/>
                <w:iCs/>
                <w:sz w:val="24"/>
                <w:szCs w:val="24"/>
                <w:lang w:eastAsia="lt-LT"/>
              </w:rPr>
              <w:t xml:space="preserve"> reikalavim</w:t>
            </w:r>
            <w:r w:rsidR="00F72720">
              <w:rPr>
                <w:bCs/>
                <w:iCs/>
                <w:sz w:val="24"/>
                <w:szCs w:val="24"/>
                <w:lang w:eastAsia="lt-LT"/>
              </w:rPr>
              <w:t>ui</w:t>
            </w:r>
            <w:r w:rsidR="006F3BEB">
              <w:rPr>
                <w:bCs/>
                <w:iCs/>
                <w:sz w:val="24"/>
                <w:szCs w:val="24"/>
                <w:lang w:eastAsia="lt-LT"/>
              </w:rPr>
              <w:t>. Perkančioji organizacija nurodė, kad svarbiausių darbų vertės „bus sumuojamos iki pasiekiant kvalifikacijos reikalavime prašomą vertę, jei jos bus atliktos tame pačiame objekte“. Tarnyba pa</w:t>
            </w:r>
            <w:r w:rsidR="00F72720">
              <w:rPr>
                <w:bCs/>
                <w:iCs/>
                <w:sz w:val="24"/>
                <w:szCs w:val="24"/>
                <w:lang w:eastAsia="lt-LT"/>
              </w:rPr>
              <w:t>stebi</w:t>
            </w:r>
            <w:r w:rsidR="006F3BEB">
              <w:rPr>
                <w:bCs/>
                <w:iCs/>
                <w:sz w:val="24"/>
                <w:szCs w:val="24"/>
                <w:lang w:eastAsia="lt-LT"/>
              </w:rPr>
              <w:t>, kad Perkančioji organizacija turi laikytis savo pačios nusistatyt</w:t>
            </w:r>
            <w:r>
              <w:rPr>
                <w:bCs/>
                <w:iCs/>
                <w:sz w:val="24"/>
                <w:szCs w:val="24"/>
                <w:lang w:eastAsia="lt-LT"/>
              </w:rPr>
              <w:t>o</w:t>
            </w:r>
            <w:r w:rsidR="006F3BEB">
              <w:rPr>
                <w:bCs/>
                <w:iCs/>
                <w:sz w:val="24"/>
                <w:szCs w:val="24"/>
                <w:lang w:eastAsia="lt-LT"/>
              </w:rPr>
              <w:t xml:space="preserve"> reikalavim</w:t>
            </w:r>
            <w:r>
              <w:rPr>
                <w:bCs/>
                <w:iCs/>
                <w:sz w:val="24"/>
                <w:szCs w:val="24"/>
                <w:lang w:eastAsia="lt-LT"/>
              </w:rPr>
              <w:t>o</w:t>
            </w:r>
            <w:r w:rsidR="006F3BEB">
              <w:rPr>
                <w:bCs/>
                <w:iCs/>
                <w:sz w:val="24"/>
                <w:szCs w:val="24"/>
                <w:lang w:eastAsia="lt-LT"/>
              </w:rPr>
              <w:t xml:space="preserve">, o jame nurodyta, kad: 1) tiekėjas </w:t>
            </w:r>
            <w:r w:rsidR="006F3BEB" w:rsidRPr="00FA0DA5">
              <w:rPr>
                <w:bCs/>
                <w:iCs/>
                <w:sz w:val="24"/>
                <w:szCs w:val="24"/>
                <w:u w:val="single"/>
                <w:lang w:eastAsia="lt-LT"/>
              </w:rPr>
              <w:t>turi būti įvykdęs</w:t>
            </w:r>
            <w:r w:rsidR="006F3BEB">
              <w:rPr>
                <w:bCs/>
                <w:iCs/>
                <w:sz w:val="24"/>
                <w:szCs w:val="24"/>
                <w:lang w:eastAsia="lt-LT"/>
              </w:rPr>
              <w:t xml:space="preserve"> bent vien</w:t>
            </w:r>
            <w:r w:rsidR="00ED74ED">
              <w:rPr>
                <w:bCs/>
                <w:iCs/>
                <w:sz w:val="24"/>
                <w:szCs w:val="24"/>
                <w:lang w:eastAsia="lt-LT"/>
              </w:rPr>
              <w:t>o</w:t>
            </w:r>
            <w:r w:rsidR="006F3BEB">
              <w:rPr>
                <w:bCs/>
                <w:iCs/>
                <w:sz w:val="24"/>
                <w:szCs w:val="24"/>
                <w:lang w:eastAsia="lt-LT"/>
              </w:rPr>
              <w:t xml:space="preserve"> statinio</w:t>
            </w:r>
            <w:r w:rsidR="00ED74ED" w:rsidRPr="0061165F">
              <w:rPr>
                <w:bCs/>
                <w:iCs/>
                <w:sz w:val="24"/>
                <w:szCs w:val="24"/>
                <w:lang w:eastAsia="lt-LT"/>
              </w:rPr>
              <w:t xml:space="preserve"> naujos statybos ir (ar) rekonstravimo, ir (ar) kapitalinio remonto darbų, ir (ar) paprastojo remonto</w:t>
            </w:r>
            <w:r w:rsidR="00ED74ED">
              <w:rPr>
                <w:bCs/>
                <w:iCs/>
                <w:sz w:val="24"/>
                <w:szCs w:val="24"/>
                <w:lang w:eastAsia="lt-LT"/>
              </w:rPr>
              <w:t xml:space="preserve"> darbų </w:t>
            </w:r>
            <w:r w:rsidR="00ED74ED" w:rsidRPr="00FA0DA5">
              <w:rPr>
                <w:bCs/>
                <w:iCs/>
                <w:sz w:val="24"/>
                <w:szCs w:val="24"/>
                <w:u w:val="single"/>
                <w:lang w:eastAsia="lt-LT"/>
              </w:rPr>
              <w:t>sutartį, kurios vertė</w:t>
            </w:r>
            <w:r w:rsidR="00ED74ED" w:rsidRPr="0061165F">
              <w:rPr>
                <w:b/>
                <w:iCs/>
                <w:sz w:val="24"/>
                <w:szCs w:val="24"/>
                <w:lang w:eastAsia="lt-LT"/>
              </w:rPr>
              <w:t xml:space="preserve"> </w:t>
            </w:r>
            <w:r w:rsidR="00ED74ED" w:rsidRPr="00ED74ED">
              <w:rPr>
                <w:bCs/>
                <w:iCs/>
                <w:sz w:val="24"/>
                <w:szCs w:val="24"/>
                <w:lang w:eastAsia="lt-LT"/>
              </w:rPr>
              <w:t>ne mažesnė kaip  700 000 Eur be PVM</w:t>
            </w:r>
            <w:r w:rsidR="00ED74ED">
              <w:rPr>
                <w:bCs/>
                <w:iCs/>
                <w:sz w:val="24"/>
                <w:szCs w:val="24"/>
                <w:lang w:eastAsia="lt-LT"/>
              </w:rPr>
              <w:t xml:space="preserve">, t. y. Perkančioji organizacija turi vertinti sutarties, o ne svarbiausių darbų vertę; </w:t>
            </w:r>
            <w:r w:rsidR="00ED74ED" w:rsidRPr="00ED74ED">
              <w:rPr>
                <w:bCs/>
                <w:iCs/>
                <w:sz w:val="24"/>
                <w:szCs w:val="24"/>
                <w:lang w:eastAsia="lt-LT"/>
              </w:rPr>
              <w:t xml:space="preserve">2) tiekėjas turi įrodyti, kad </w:t>
            </w:r>
            <w:r w:rsidR="00ED74ED">
              <w:rPr>
                <w:bCs/>
                <w:iCs/>
                <w:sz w:val="24"/>
                <w:szCs w:val="24"/>
                <w:lang w:eastAsia="lt-LT"/>
              </w:rPr>
              <w:t xml:space="preserve">nurodytoje sutartyje </w:t>
            </w:r>
            <w:r w:rsidR="00ED74ED" w:rsidRPr="00ED74ED">
              <w:rPr>
                <w:bCs/>
                <w:iCs/>
                <w:sz w:val="24"/>
                <w:szCs w:val="24"/>
                <w:lang w:eastAsia="lt-LT"/>
              </w:rPr>
              <w:t>svarbiausių darbų atlikimas ir galutiniai rezultatai buvo tinkami</w:t>
            </w:r>
            <w:r w:rsidR="00ED74ED">
              <w:rPr>
                <w:bCs/>
                <w:iCs/>
                <w:sz w:val="24"/>
                <w:szCs w:val="24"/>
                <w:lang w:eastAsia="lt-LT"/>
              </w:rPr>
              <w:t>.  Įstatymo 51 straipsnio 7 dalies 1 punkte įtvirtintas dokumentas, kurio gali perkančioji organizacija reikalauti: „</w:t>
            </w:r>
            <w:r w:rsidR="00ED74ED" w:rsidRPr="00ED74ED">
              <w:rPr>
                <w:bCs/>
                <w:iCs/>
                <w:sz w:val="24"/>
                <w:szCs w:val="24"/>
                <w:lang w:eastAsia="lt-LT"/>
              </w:rPr>
              <w:t>per paskutinius 5 metus atliktų darbų sąrašą kartu su užsakovų pažymomis apie tai, kad svarbiausių darbų atlikimas ir galutiniai rezultatai buvo tinkami</w:t>
            </w:r>
            <w:r w:rsidR="00ED74ED">
              <w:rPr>
                <w:bCs/>
                <w:iCs/>
                <w:sz w:val="24"/>
                <w:szCs w:val="24"/>
                <w:lang w:eastAsia="lt-LT"/>
              </w:rPr>
              <w:t>“</w:t>
            </w:r>
            <w:r w:rsidR="00ED74ED" w:rsidRPr="00ED74ED">
              <w:rPr>
                <w:bCs/>
                <w:iCs/>
                <w:sz w:val="24"/>
                <w:szCs w:val="24"/>
                <w:lang w:eastAsia="lt-LT"/>
              </w:rPr>
              <w:t>.</w:t>
            </w:r>
          </w:p>
          <w:p w14:paraId="4F275A00" w14:textId="07121E55" w:rsidR="005A2029" w:rsidRDefault="00CC0E7B" w:rsidP="005A2029">
            <w:pPr>
              <w:ind w:left="113" w:right="113"/>
              <w:jc w:val="both"/>
              <w:rPr>
                <w:bCs/>
                <w:iCs/>
                <w:sz w:val="24"/>
                <w:szCs w:val="24"/>
                <w:lang w:eastAsia="lt-LT"/>
              </w:rPr>
            </w:pPr>
            <w:r>
              <w:rPr>
                <w:bCs/>
                <w:iCs/>
                <w:sz w:val="24"/>
                <w:szCs w:val="24"/>
                <w:lang w:eastAsia="lt-LT"/>
              </w:rPr>
              <w:t xml:space="preserve">          </w:t>
            </w:r>
            <w:r w:rsidR="005A2029" w:rsidRPr="005A2029">
              <w:rPr>
                <w:bCs/>
                <w:iCs/>
                <w:sz w:val="24"/>
                <w:szCs w:val="24"/>
                <w:lang w:eastAsia="lt-LT"/>
              </w:rPr>
              <w:t xml:space="preserve">Tarnyba paaiškina, kad tiek </w:t>
            </w:r>
            <w:r w:rsidR="005A2029">
              <w:rPr>
                <w:bCs/>
                <w:iCs/>
                <w:sz w:val="24"/>
                <w:szCs w:val="24"/>
                <w:lang w:eastAsia="lt-LT"/>
              </w:rPr>
              <w:t>Įstatymo</w:t>
            </w:r>
            <w:r w:rsidR="005A2029" w:rsidRPr="005A2029">
              <w:rPr>
                <w:bCs/>
                <w:iCs/>
                <w:sz w:val="24"/>
                <w:szCs w:val="24"/>
                <w:lang w:eastAsia="lt-LT"/>
              </w:rPr>
              <w:t xml:space="preserve"> 51 st</w:t>
            </w:r>
            <w:r w:rsidR="005A2029">
              <w:rPr>
                <w:bCs/>
                <w:iCs/>
                <w:sz w:val="24"/>
                <w:szCs w:val="24"/>
                <w:lang w:eastAsia="lt-LT"/>
              </w:rPr>
              <w:t>raipsnio</w:t>
            </w:r>
            <w:r w:rsidR="005A2029" w:rsidRPr="005A2029">
              <w:rPr>
                <w:bCs/>
                <w:iCs/>
                <w:sz w:val="24"/>
                <w:szCs w:val="24"/>
                <w:lang w:eastAsia="lt-LT"/>
              </w:rPr>
              <w:t xml:space="preserve"> 7 d</w:t>
            </w:r>
            <w:r w:rsidR="005A2029">
              <w:rPr>
                <w:bCs/>
                <w:iCs/>
                <w:sz w:val="24"/>
                <w:szCs w:val="24"/>
                <w:lang w:eastAsia="lt-LT"/>
              </w:rPr>
              <w:t>alies</w:t>
            </w:r>
            <w:r w:rsidR="005A2029" w:rsidRPr="005A2029">
              <w:rPr>
                <w:bCs/>
                <w:iCs/>
                <w:sz w:val="24"/>
                <w:szCs w:val="24"/>
                <w:lang w:eastAsia="lt-LT"/>
              </w:rPr>
              <w:t xml:space="preserve"> 1 ir 2 p</w:t>
            </w:r>
            <w:r w:rsidR="005A2029">
              <w:rPr>
                <w:bCs/>
                <w:iCs/>
                <w:sz w:val="24"/>
                <w:szCs w:val="24"/>
                <w:lang w:eastAsia="lt-LT"/>
              </w:rPr>
              <w:t>unktuose</w:t>
            </w:r>
            <w:r w:rsidR="005A2029" w:rsidRPr="005A2029">
              <w:rPr>
                <w:bCs/>
                <w:iCs/>
                <w:sz w:val="24"/>
                <w:szCs w:val="24"/>
                <w:lang w:eastAsia="lt-LT"/>
              </w:rPr>
              <w:t xml:space="preserve">, tiek </w:t>
            </w:r>
            <w:r w:rsidR="00051290" w:rsidRPr="0079627A">
              <w:rPr>
                <w:sz w:val="24"/>
                <w:szCs w:val="24"/>
              </w:rPr>
              <w:t>Tiekėjo kvalifikacijos reikalavimų nustatymo metodikos</w:t>
            </w:r>
            <w:r w:rsidR="00051290" w:rsidRPr="0079627A">
              <w:rPr>
                <w:rStyle w:val="FootnoteReference"/>
                <w:sz w:val="24"/>
                <w:szCs w:val="24"/>
              </w:rPr>
              <w:footnoteReference w:id="16"/>
            </w:r>
            <w:r w:rsidR="005A2029" w:rsidRPr="005A2029">
              <w:rPr>
                <w:bCs/>
                <w:iCs/>
                <w:sz w:val="24"/>
                <w:szCs w:val="24"/>
                <w:lang w:eastAsia="lt-LT"/>
              </w:rPr>
              <w:t xml:space="preserve"> 16 p</w:t>
            </w:r>
            <w:r w:rsidR="00FA0DA5">
              <w:rPr>
                <w:bCs/>
                <w:iCs/>
                <w:sz w:val="24"/>
                <w:szCs w:val="24"/>
                <w:lang w:eastAsia="lt-LT"/>
              </w:rPr>
              <w:t>unkte</w:t>
            </w:r>
            <w:r w:rsidR="005A2029" w:rsidRPr="005A2029">
              <w:rPr>
                <w:bCs/>
                <w:iCs/>
                <w:sz w:val="24"/>
                <w:szCs w:val="24"/>
                <w:lang w:eastAsia="lt-LT"/>
              </w:rPr>
              <w:t xml:space="preserve"> nurodoma, kad reikalaujama atliktų darbų, patiektų (pristatytų ir (ar) sumontuotų) prekių, suteiktų paslaugų (kartu su užsakovų pažymomis), o ne sutarčių sąrašo. Tai reiškia, kad yra svarbu ne vykdoma/įvykdyta sutartis (t. y., ne dokumento forma), o (pagal sutartį (-</w:t>
            </w:r>
            <w:proofErr w:type="spellStart"/>
            <w:r w:rsidR="005A2029" w:rsidRPr="005A2029">
              <w:rPr>
                <w:bCs/>
                <w:iCs/>
                <w:sz w:val="24"/>
                <w:szCs w:val="24"/>
                <w:lang w:eastAsia="lt-LT"/>
              </w:rPr>
              <w:t>is</w:t>
            </w:r>
            <w:proofErr w:type="spellEnd"/>
            <w:r w:rsidR="005A2029" w:rsidRPr="005A2029">
              <w:rPr>
                <w:bCs/>
                <w:iCs/>
                <w:sz w:val="24"/>
                <w:szCs w:val="24"/>
                <w:lang w:eastAsia="lt-LT"/>
              </w:rPr>
              <w:t>)) įvykdyti darbai, patiektos prekės, suteiktos paslaugos.</w:t>
            </w:r>
            <w:r w:rsidR="005A2029">
              <w:rPr>
                <w:bCs/>
                <w:iCs/>
                <w:sz w:val="24"/>
                <w:szCs w:val="24"/>
                <w:lang w:eastAsia="lt-LT"/>
              </w:rPr>
              <w:t xml:space="preserve"> </w:t>
            </w:r>
            <w:r w:rsidR="005A2029" w:rsidRPr="005A2029">
              <w:rPr>
                <w:bCs/>
                <w:iCs/>
                <w:sz w:val="24"/>
                <w:szCs w:val="24"/>
                <w:lang w:eastAsia="lt-LT"/>
              </w:rPr>
              <w:t>Pastebėtina, kad, pvz., vykdoma/įvykdyta sutartis gali apimti ir kitus darbus, paslaugas, prekes, kurie vykdomame pirkime nėra aktualūs, atsiskaitymo laikotarpį ir t.t., todėl nėra svarbu, kad visa sutartis būtų užbaigta. Kitas pavyzdys: jei viename objekte yra atliekami darbai, teikiamos paslaugos, tiekiamos prekės pagal kelias sutartis (pvz., priklausomai nuo finansavimo, atliekama etapais ir t.t.), darbai, pas</w:t>
            </w:r>
            <w:r w:rsidR="00474CBF">
              <w:rPr>
                <w:bCs/>
                <w:iCs/>
                <w:sz w:val="24"/>
                <w:szCs w:val="24"/>
                <w:lang w:eastAsia="lt-LT"/>
              </w:rPr>
              <w:t>l</w:t>
            </w:r>
            <w:r w:rsidR="005A2029" w:rsidRPr="005A2029">
              <w:rPr>
                <w:bCs/>
                <w:iCs/>
                <w:sz w:val="24"/>
                <w:szCs w:val="24"/>
                <w:lang w:eastAsia="lt-LT"/>
              </w:rPr>
              <w:t>augos, prekių pristatymas pasiekiant galutinį rezultatą gali būti neužbaigt</w:t>
            </w:r>
            <w:r w:rsidR="00474CBF">
              <w:rPr>
                <w:bCs/>
                <w:iCs/>
                <w:sz w:val="24"/>
                <w:szCs w:val="24"/>
                <w:lang w:eastAsia="lt-LT"/>
              </w:rPr>
              <w:t>i</w:t>
            </w:r>
            <w:r w:rsidR="005A2029" w:rsidRPr="005A2029">
              <w:rPr>
                <w:bCs/>
                <w:iCs/>
                <w:sz w:val="24"/>
                <w:szCs w:val="24"/>
                <w:lang w:eastAsia="lt-LT"/>
              </w:rPr>
              <w:t xml:space="preserve">, nors viena ar kelios iš </w:t>
            </w:r>
            <w:r w:rsidR="00474CBF">
              <w:rPr>
                <w:bCs/>
                <w:iCs/>
                <w:sz w:val="24"/>
                <w:szCs w:val="24"/>
                <w:lang w:eastAsia="lt-LT"/>
              </w:rPr>
              <w:t>t</w:t>
            </w:r>
            <w:r w:rsidR="005A2029" w:rsidRPr="005A2029">
              <w:rPr>
                <w:bCs/>
                <w:iCs/>
                <w:sz w:val="24"/>
                <w:szCs w:val="24"/>
                <w:lang w:eastAsia="lt-LT"/>
              </w:rPr>
              <w:t>ų sutar</w:t>
            </w:r>
            <w:r w:rsidR="00474CBF">
              <w:rPr>
                <w:bCs/>
                <w:iCs/>
                <w:sz w:val="24"/>
                <w:szCs w:val="24"/>
                <w:lang w:eastAsia="lt-LT"/>
              </w:rPr>
              <w:t>čių</w:t>
            </w:r>
            <w:r w:rsidR="005A2029" w:rsidRPr="005A2029">
              <w:rPr>
                <w:bCs/>
                <w:iCs/>
                <w:sz w:val="24"/>
                <w:szCs w:val="24"/>
                <w:lang w:eastAsia="lt-LT"/>
              </w:rPr>
              <w:t xml:space="preserve"> ir būtų užbaigtos. Taigi, esmė yra ne sutarties įvykdyme (pasibaigime), o tinkamame atlikime, suteikime, patiekime ir pasiektame rezultate.</w:t>
            </w:r>
          </w:p>
          <w:p w14:paraId="785F451E" w14:textId="69A262CF" w:rsidR="00A96CF6" w:rsidRPr="00A96CF6" w:rsidRDefault="00CC0E7B" w:rsidP="005A2029">
            <w:pPr>
              <w:ind w:left="113" w:right="113"/>
              <w:jc w:val="both"/>
              <w:rPr>
                <w:b/>
                <w:i/>
                <w:sz w:val="24"/>
                <w:szCs w:val="24"/>
                <w:lang w:eastAsia="lt-LT"/>
              </w:rPr>
            </w:pPr>
            <w:r>
              <w:rPr>
                <w:bCs/>
                <w:iCs/>
                <w:sz w:val="24"/>
                <w:szCs w:val="24"/>
                <w:lang w:eastAsia="lt-LT"/>
              </w:rPr>
              <w:t xml:space="preserve">          </w:t>
            </w:r>
            <w:r w:rsidR="005A2029">
              <w:rPr>
                <w:bCs/>
                <w:iCs/>
                <w:sz w:val="24"/>
                <w:szCs w:val="24"/>
                <w:lang w:eastAsia="lt-LT"/>
              </w:rPr>
              <w:t xml:space="preserve">Apibendrinant </w:t>
            </w:r>
            <w:r w:rsidR="00474CBF">
              <w:rPr>
                <w:bCs/>
                <w:iCs/>
                <w:sz w:val="24"/>
                <w:szCs w:val="24"/>
                <w:lang w:eastAsia="lt-LT"/>
              </w:rPr>
              <w:t>pirm</w:t>
            </w:r>
            <w:r w:rsidR="005A2029">
              <w:rPr>
                <w:bCs/>
                <w:iCs/>
                <w:sz w:val="24"/>
                <w:szCs w:val="24"/>
                <w:lang w:eastAsia="lt-LT"/>
              </w:rPr>
              <w:t>iau nurodytą, Perkančioji organizacija ateityje</w:t>
            </w:r>
            <w:r w:rsidR="00FA0DA5">
              <w:rPr>
                <w:bCs/>
                <w:iCs/>
                <w:sz w:val="24"/>
                <w:szCs w:val="24"/>
                <w:lang w:eastAsia="lt-LT"/>
              </w:rPr>
              <w:t>,</w:t>
            </w:r>
            <w:r w:rsidR="005A2029">
              <w:rPr>
                <w:bCs/>
                <w:iCs/>
                <w:sz w:val="24"/>
                <w:szCs w:val="24"/>
                <w:lang w:eastAsia="lt-LT"/>
              </w:rPr>
              <w:t xml:space="preserve"> vykdydama pirkimus</w:t>
            </w:r>
            <w:r w:rsidR="00FA0DA5">
              <w:rPr>
                <w:bCs/>
                <w:iCs/>
                <w:sz w:val="24"/>
                <w:szCs w:val="24"/>
                <w:lang w:eastAsia="lt-LT"/>
              </w:rPr>
              <w:t>,</w:t>
            </w:r>
            <w:r w:rsidR="005A2029">
              <w:rPr>
                <w:bCs/>
                <w:iCs/>
                <w:sz w:val="24"/>
                <w:szCs w:val="24"/>
                <w:lang w:eastAsia="lt-LT"/>
              </w:rPr>
              <w:t xml:space="preserve"> tur</w:t>
            </w:r>
            <w:r w:rsidR="00474CBF">
              <w:rPr>
                <w:bCs/>
                <w:iCs/>
                <w:sz w:val="24"/>
                <w:szCs w:val="24"/>
                <w:lang w:eastAsia="lt-LT"/>
              </w:rPr>
              <w:t>ėtų</w:t>
            </w:r>
            <w:r w:rsidR="005A2029">
              <w:rPr>
                <w:bCs/>
                <w:iCs/>
                <w:sz w:val="24"/>
                <w:szCs w:val="24"/>
                <w:lang w:eastAsia="lt-LT"/>
              </w:rPr>
              <w:t xml:space="preserve"> atsižvelgti į šį </w:t>
            </w:r>
            <w:r w:rsidR="00FA0DA5">
              <w:rPr>
                <w:bCs/>
                <w:iCs/>
                <w:sz w:val="24"/>
                <w:szCs w:val="24"/>
                <w:lang w:eastAsia="lt-LT"/>
              </w:rPr>
              <w:t xml:space="preserve">Tarnybos </w:t>
            </w:r>
            <w:r w:rsidR="005A2029">
              <w:rPr>
                <w:bCs/>
                <w:iCs/>
                <w:sz w:val="24"/>
                <w:szCs w:val="24"/>
                <w:lang w:eastAsia="lt-LT"/>
              </w:rPr>
              <w:t>išaiškinimą, tačiau šiame Pirkime, ji turi vadovautis nustatytu kvalifikacijos reikalavimu, t. y. vertinti sutarties, o ne svarbiausių darbų</w:t>
            </w:r>
            <w:r w:rsidR="00474CBF">
              <w:rPr>
                <w:bCs/>
                <w:iCs/>
                <w:sz w:val="24"/>
                <w:szCs w:val="24"/>
                <w:lang w:eastAsia="lt-LT"/>
              </w:rPr>
              <w:t>, vertę</w:t>
            </w:r>
            <w:r w:rsidR="005A2029">
              <w:rPr>
                <w:bCs/>
                <w:iCs/>
                <w:sz w:val="24"/>
                <w:szCs w:val="24"/>
                <w:lang w:eastAsia="lt-LT"/>
              </w:rPr>
              <w:t>.</w:t>
            </w:r>
          </w:p>
        </w:tc>
      </w:tr>
    </w:tbl>
    <w:p w14:paraId="59FECA0E" w14:textId="77777777" w:rsidR="00A96CF6" w:rsidRPr="00A96CF6" w:rsidRDefault="00A96CF6" w:rsidP="00A96CF6">
      <w:pPr>
        <w:ind w:firstLine="720"/>
        <w:rPr>
          <w:sz w:val="24"/>
          <w:szCs w:val="24"/>
          <w:lang w:eastAsia="lt-LT"/>
        </w:rPr>
      </w:pPr>
    </w:p>
    <w:p w14:paraId="6BF38574" w14:textId="77777777" w:rsidR="00FD56A5" w:rsidRPr="008E2B0B" w:rsidRDefault="00FD56A5" w:rsidP="00FD56A5">
      <w:pPr>
        <w:rPr>
          <w:sz w:val="24"/>
          <w:szCs w:val="24"/>
        </w:rPr>
      </w:pPr>
    </w:p>
    <w:p w14:paraId="4EB2C237" w14:textId="302A2A04" w:rsidR="00F634DE" w:rsidRPr="00AE52B1" w:rsidRDefault="00F634DE" w:rsidP="00F634DE">
      <w:pPr>
        <w:spacing w:line="276" w:lineRule="auto"/>
        <w:jc w:val="both"/>
        <w:rPr>
          <w:rFonts w:eastAsia="Calibri"/>
          <w:bCs/>
          <w:sz w:val="24"/>
          <w:szCs w:val="24"/>
        </w:rPr>
      </w:pPr>
      <w:r w:rsidRPr="00AE52B1">
        <w:rPr>
          <w:rFonts w:eastAsia="Calibri"/>
          <w:bCs/>
          <w:sz w:val="24"/>
          <w:szCs w:val="24"/>
        </w:rPr>
        <w:t xml:space="preserve">Direktorius </w:t>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r>
      <w:r w:rsidRPr="00AE52B1">
        <w:rPr>
          <w:rFonts w:eastAsia="Calibri"/>
          <w:bCs/>
          <w:sz w:val="24"/>
          <w:szCs w:val="24"/>
        </w:rPr>
        <w:tab/>
        <w:t xml:space="preserve">       </w:t>
      </w:r>
      <w:r>
        <w:rPr>
          <w:rFonts w:eastAsia="Calibri"/>
          <w:bCs/>
          <w:sz w:val="24"/>
          <w:szCs w:val="24"/>
        </w:rPr>
        <w:t xml:space="preserve">                 </w:t>
      </w:r>
      <w:r w:rsidRPr="00AE52B1">
        <w:rPr>
          <w:rFonts w:eastAsia="Calibri"/>
          <w:bCs/>
          <w:sz w:val="24"/>
          <w:szCs w:val="24"/>
        </w:rPr>
        <w:t xml:space="preserve"> Darius Vedrickas</w:t>
      </w:r>
    </w:p>
    <w:p w14:paraId="3AD187DB" w14:textId="77777777" w:rsidR="00F634DE" w:rsidRDefault="00F634DE" w:rsidP="00F634DE">
      <w:pPr>
        <w:spacing w:line="276" w:lineRule="auto"/>
        <w:ind w:right="-426"/>
        <w:jc w:val="both"/>
        <w:rPr>
          <w:rFonts w:eastAsia="Calibri"/>
          <w:bCs/>
          <w:sz w:val="24"/>
          <w:szCs w:val="24"/>
        </w:rPr>
      </w:pPr>
    </w:p>
    <w:p w14:paraId="41196F1F" w14:textId="5AD1D5E9" w:rsidR="00FD089E" w:rsidRDefault="00FD089E" w:rsidP="00FD56A5">
      <w:pPr>
        <w:rPr>
          <w:sz w:val="24"/>
          <w:szCs w:val="24"/>
        </w:rPr>
      </w:pPr>
    </w:p>
    <w:p w14:paraId="3F08209E" w14:textId="35D81721" w:rsidR="00C0139B" w:rsidRDefault="00C0139B" w:rsidP="00FD56A5">
      <w:pPr>
        <w:rPr>
          <w:sz w:val="24"/>
          <w:szCs w:val="24"/>
        </w:rPr>
      </w:pPr>
    </w:p>
    <w:sectPr w:rsidR="00C0139B" w:rsidSect="00FD089E">
      <w:headerReference w:type="even" r:id="rId13"/>
      <w:headerReference w:type="default" r:id="rId14"/>
      <w:footerReference w:type="default" r:id="rId15"/>
      <w:footerReference w:type="first" r:id="rId16"/>
      <w:pgSz w:w="11907" w:h="16840" w:code="9"/>
      <w:pgMar w:top="1134" w:right="567" w:bottom="284" w:left="1701" w:header="561"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506B" w14:textId="77777777" w:rsidR="00932BA3" w:rsidRDefault="00932BA3">
      <w:r>
        <w:separator/>
      </w:r>
    </w:p>
  </w:endnote>
  <w:endnote w:type="continuationSeparator" w:id="0">
    <w:p w14:paraId="1152CAD8" w14:textId="77777777" w:rsidR="00932BA3" w:rsidRDefault="0093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F25B" w14:textId="77777777" w:rsidR="00EF7000" w:rsidRPr="00C96169" w:rsidRDefault="00EF7000" w:rsidP="00345795">
    <w:pPr>
      <w:pBdr>
        <w:top w:val="single" w:sz="4" w:space="1" w:color="auto"/>
      </w:pBdr>
    </w:pPr>
    <w:r w:rsidRPr="00C96169">
      <w:t>Biudžetinė įstaiga</w:t>
    </w:r>
    <w:r w:rsidR="003631BF" w:rsidRPr="00C96169">
      <w:tab/>
    </w:r>
    <w:r w:rsidR="003631BF" w:rsidRPr="00C96169">
      <w:tab/>
    </w:r>
    <w:r w:rsidRPr="00C96169">
      <w:t>Tel. (8 5) 219 7001</w:t>
    </w:r>
    <w:r w:rsidR="003631BF" w:rsidRPr="00C96169">
      <w:tab/>
    </w:r>
    <w:r w:rsidRPr="00C96169">
      <w:t>Duomenys kaupiami ir saugomi </w:t>
    </w:r>
  </w:p>
  <w:p w14:paraId="28703B11" w14:textId="1A90DF83"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3631BF" w:rsidRPr="00C96169">
      <w:tab/>
    </w:r>
    <w:r w:rsidRPr="00C96169">
      <w:t>Faks. (8 5) 213 6213</w:t>
    </w:r>
    <w:r w:rsidR="003631BF" w:rsidRPr="00C96169">
      <w:tab/>
    </w:r>
    <w:r w:rsidRPr="00C96169">
      <w:t>Juridinių asmenų registre</w:t>
    </w:r>
  </w:p>
  <w:p w14:paraId="7496C2E1" w14:textId="77777777" w:rsidR="00EF7000" w:rsidRPr="00C96169" w:rsidRDefault="00932BA3" w:rsidP="00345795">
    <w:pPr>
      <w:pBdr>
        <w:top w:val="single" w:sz="4" w:space="1" w:color="auto"/>
      </w:pBdr>
      <w:jc w:val="both"/>
    </w:pPr>
    <w:hyperlink r:id="rId1" w:history="1">
      <w:r w:rsidR="003631BF" w:rsidRPr="00C96169">
        <w:rPr>
          <w:rStyle w:val="Hyperlink"/>
        </w:rPr>
        <w:t>http://www.vpt.lrv.lt</w:t>
      </w:r>
    </w:hyperlink>
    <w:r w:rsidR="003631BF" w:rsidRPr="00C96169">
      <w:tab/>
    </w:r>
    <w:r w:rsidR="00C96169">
      <w:tab/>
    </w:r>
    <w:r w:rsidR="00EF7000" w:rsidRPr="00C96169">
      <w:t>El.</w:t>
    </w:r>
    <w:r w:rsidR="003631BF" w:rsidRPr="00C96169">
      <w:t xml:space="preserve"> </w:t>
    </w:r>
    <w:r w:rsidR="00EF7000" w:rsidRPr="00C96169">
      <w:t xml:space="preserve">p. </w:t>
    </w:r>
    <w:hyperlink r:id="rId2" w:history="1">
      <w:r w:rsidR="003631BF" w:rsidRPr="00C96169">
        <w:rPr>
          <w:rStyle w:val="Hyperlink"/>
        </w:rPr>
        <w:t>info@vpt.lt</w:t>
      </w:r>
    </w:hyperlink>
    <w:r w:rsidR="003631BF" w:rsidRPr="00C96169">
      <w:tab/>
    </w:r>
    <w:r w:rsidR="00EF7000" w:rsidRPr="00C96169">
      <w:t>Kodas 188656261</w:t>
    </w:r>
  </w:p>
  <w:p w14:paraId="56BF2B6C" w14:textId="77777777" w:rsidR="00EF7000" w:rsidRPr="004D1BAD" w:rsidRDefault="00EF7000" w:rsidP="0034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CAF4" w14:textId="77777777" w:rsidR="00932BA3" w:rsidRDefault="00932BA3">
      <w:r>
        <w:separator/>
      </w:r>
    </w:p>
  </w:footnote>
  <w:footnote w:type="continuationSeparator" w:id="0">
    <w:p w14:paraId="59CA88F5" w14:textId="77777777" w:rsidR="00932BA3" w:rsidRDefault="00932BA3">
      <w:r>
        <w:continuationSeparator/>
      </w:r>
    </w:p>
  </w:footnote>
  <w:footnote w:id="1">
    <w:p w14:paraId="3AE64BAC" w14:textId="3311567C" w:rsidR="003A0191" w:rsidRDefault="003A0191" w:rsidP="001906DE">
      <w:pPr>
        <w:pStyle w:val="FootnoteText"/>
        <w:jc w:val="both"/>
      </w:pPr>
      <w:r>
        <w:rPr>
          <w:rStyle w:val="FootnoteReference"/>
        </w:rPr>
        <w:footnoteRef/>
      </w:r>
      <w:r>
        <w:t xml:space="preserve"> „</w:t>
      </w:r>
      <w:r>
        <w:rPr>
          <w:rFonts w:eastAsia="Calibri"/>
          <w:szCs w:val="24"/>
        </w:rPr>
        <w:t>Perkančioji organizacija užtikrina, kad vykdant pirkimą būtų laikomasi lygiateisiškumo, nediskriminavimo, abipusio pripažinimo, proporcingumo, skaidrumo principų</w:t>
      </w:r>
      <w:r>
        <w:t>“.</w:t>
      </w:r>
    </w:p>
  </w:footnote>
  <w:footnote w:id="2">
    <w:p w14:paraId="6AE262FA" w14:textId="16511FD9" w:rsidR="003A0191" w:rsidRDefault="003A0191" w:rsidP="001906DE">
      <w:pPr>
        <w:pStyle w:val="FootnoteText"/>
        <w:jc w:val="both"/>
      </w:pPr>
      <w:r>
        <w:rPr>
          <w:rStyle w:val="FootnoteReference"/>
        </w:rPr>
        <w:footnoteRef/>
      </w:r>
      <w:r>
        <w:t xml:space="preserve"> „</w:t>
      </w:r>
      <w:r>
        <w:rPr>
          <w:rFonts w:eastAsia="Calibri"/>
          <w:szCs w:val="24"/>
        </w:rPr>
        <w:t xml:space="preserve">Perkančioji organizacija pirkimo dokumentus rengia vadovaudamasi šio įstatymo nuostatomis. Pirkimo dokumentai turi būti tikslūs, aiškūs, be dviprasmybių, kad tiekėjai galėtų pateikti pasiūlymus, o perkančioji organizacija </w:t>
      </w:r>
      <w:r>
        <w:rPr>
          <w:szCs w:val="24"/>
        </w:rPr>
        <w:t xml:space="preserve">– </w:t>
      </w:r>
      <w:r>
        <w:rPr>
          <w:rFonts w:eastAsia="Calibri"/>
          <w:szCs w:val="24"/>
        </w:rPr>
        <w:t>nupirkti tai, ko reikia</w:t>
      </w:r>
      <w:r>
        <w:t>“.</w:t>
      </w:r>
    </w:p>
  </w:footnote>
  <w:footnote w:id="3">
    <w:p w14:paraId="4B48AC4C" w14:textId="4164F5B9" w:rsidR="00003F4E" w:rsidRPr="00E4682C" w:rsidRDefault="00003F4E" w:rsidP="001906DE">
      <w:pPr>
        <w:pStyle w:val="FootnoteText"/>
        <w:jc w:val="both"/>
      </w:pPr>
      <w:r>
        <w:rPr>
          <w:rStyle w:val="FootnoteReference"/>
        </w:rPr>
        <w:footnoteRef/>
      </w:r>
      <w:r>
        <w:t xml:space="preserve"> </w:t>
      </w:r>
      <w:r>
        <w:rPr>
          <w:szCs w:val="24"/>
        </w:rPr>
        <w:t xml:space="preserve">Perkančiosios organizacijos direktoriaus 2022 m. sausio 17 d. </w:t>
      </w:r>
      <w:r w:rsidRPr="00F22459">
        <w:rPr>
          <w:szCs w:val="24"/>
        </w:rPr>
        <w:t xml:space="preserve">įsakymas Nr. </w:t>
      </w:r>
      <w:r w:rsidRPr="00003F4E">
        <w:rPr>
          <w:szCs w:val="24"/>
        </w:rPr>
        <w:t>R1-24</w:t>
      </w:r>
      <w:r>
        <w:t>.</w:t>
      </w:r>
    </w:p>
  </w:footnote>
  <w:footnote w:id="4">
    <w:p w14:paraId="4FCDA041" w14:textId="6D9CBE14" w:rsidR="008E6D88" w:rsidRDefault="008E6D88" w:rsidP="001906DE">
      <w:pPr>
        <w:pStyle w:val="FootnoteText"/>
        <w:jc w:val="both"/>
      </w:pPr>
      <w:r>
        <w:rPr>
          <w:rStyle w:val="FootnoteReference"/>
        </w:rPr>
        <w:footnoteRef/>
      </w:r>
      <w:r>
        <w:t xml:space="preserve"> </w:t>
      </w:r>
      <w:r w:rsidR="00003F4E">
        <w:rPr>
          <w:szCs w:val="24"/>
        </w:rPr>
        <w:t xml:space="preserve">Perkančiosios organizacijos direktoriaus 2022 m. sausio 17 d. </w:t>
      </w:r>
      <w:r w:rsidR="00003F4E" w:rsidRPr="00F22459">
        <w:rPr>
          <w:szCs w:val="24"/>
        </w:rPr>
        <w:t xml:space="preserve">įsakymas Nr. </w:t>
      </w:r>
      <w:r w:rsidR="00003F4E" w:rsidRPr="00003F4E">
        <w:rPr>
          <w:szCs w:val="24"/>
        </w:rPr>
        <w:t>R1-24</w:t>
      </w:r>
      <w:r>
        <w:t>.</w:t>
      </w:r>
    </w:p>
  </w:footnote>
  <w:footnote w:id="5">
    <w:p w14:paraId="5B84FCDE" w14:textId="77777777" w:rsidR="009F1FBD" w:rsidRPr="004D5A95" w:rsidRDefault="009F1FBD" w:rsidP="009F1FBD">
      <w:pPr>
        <w:pStyle w:val="FootnoteText"/>
        <w:jc w:val="both"/>
      </w:pPr>
      <w:r w:rsidRPr="004D5A95">
        <w:rPr>
          <w:rStyle w:val="FootnoteReference"/>
        </w:rPr>
        <w:footnoteRef/>
      </w:r>
      <w:r w:rsidRPr="004D5A95">
        <w:t xml:space="preserve"> </w:t>
      </w:r>
      <w:r>
        <w:t>„</w:t>
      </w:r>
      <w:r w:rsidRPr="00A07E5B">
        <w:t xml:space="preserve">Vadovaujantis tiekėjo pasiūlyme pateiktu Darbų atlikimo grafiku vykdant pirkimo sutartį bus parengtas Darbų atlikimo grafikas, užpildytas konkrečiomis datomis, nekeičiant pasiūlytų Darbų (etapų) atlikimo trukmės. </w:t>
      </w:r>
      <w:r w:rsidRPr="00A07E5B">
        <w:rPr>
          <w:iCs/>
        </w:rPr>
        <w:t xml:space="preserve">Tiekėjas privalo užtikrinti, kad pirkimo sutarties vykdymui įdarbintų darbuotojų skaičius </w:t>
      </w:r>
      <w:r w:rsidRPr="00A07E5B">
        <w:rPr>
          <w:lang w:eastAsia="lt-LT"/>
        </w:rPr>
        <w:t>(atitinkamai pagal nustatytas darbuotojų grupes)</w:t>
      </w:r>
      <w:r w:rsidRPr="00A07E5B">
        <w:t xml:space="preserve">, </w:t>
      </w:r>
      <w:r w:rsidRPr="00A07E5B">
        <w:rPr>
          <w:iCs/>
        </w:rPr>
        <w:t>būtų ne mažesnis, negu nurodyta siūlomame Darbų atlikimo grafike</w:t>
      </w:r>
      <w:r>
        <w:rPr>
          <w:iCs/>
        </w:rPr>
        <w:t>“</w:t>
      </w:r>
      <w:r w:rsidRPr="00A07E5B">
        <w:rPr>
          <w:iCs/>
          <w:szCs w:val="24"/>
        </w:rPr>
        <w:t>.</w:t>
      </w:r>
      <w:r w:rsidRPr="004D5A95">
        <w:rPr>
          <w:iCs/>
          <w:szCs w:val="24"/>
        </w:rPr>
        <w:t xml:space="preserve"> </w:t>
      </w:r>
    </w:p>
  </w:footnote>
  <w:footnote w:id="6">
    <w:p w14:paraId="03C100C1" w14:textId="77777777" w:rsidR="00A237CD" w:rsidRDefault="00A237CD" w:rsidP="001906DE">
      <w:pPr>
        <w:pStyle w:val="FootnoteText"/>
      </w:pPr>
      <w:r>
        <w:rPr>
          <w:rStyle w:val="FootnoteReference"/>
        </w:rPr>
        <w:footnoteRef/>
      </w:r>
      <w:r>
        <w:t xml:space="preserve"> </w:t>
      </w:r>
      <w:r w:rsidRPr="00000B74">
        <w:t>Vadovaujantiems asmenims priskiriami organizacijos, įmonės vadovas, statybų vadovas, projekto vadovas.</w:t>
      </w:r>
    </w:p>
  </w:footnote>
  <w:footnote w:id="7">
    <w:p w14:paraId="768D13A5" w14:textId="68AD94F6" w:rsidR="00CC6727" w:rsidRPr="00E4682C" w:rsidRDefault="00CC6727" w:rsidP="00CC6727">
      <w:pPr>
        <w:pStyle w:val="FootnoteText"/>
        <w:ind w:right="-284"/>
        <w:jc w:val="both"/>
      </w:pPr>
      <w:r>
        <w:rPr>
          <w:rStyle w:val="FootnoteReference"/>
        </w:rPr>
        <w:footnoteRef/>
      </w:r>
      <w:r>
        <w:t xml:space="preserve"> </w:t>
      </w:r>
      <w:r w:rsidRPr="00421C3D">
        <w:t>Tarnyba, peržiūrėjusi buvusi</w:t>
      </w:r>
      <w:r w:rsidR="00FD089E">
        <w:t>ame</w:t>
      </w:r>
      <w:r w:rsidRPr="00421C3D">
        <w:t xml:space="preserve"> pirkim</w:t>
      </w:r>
      <w:r w:rsidR="00FD089E">
        <w:t>e</w:t>
      </w:r>
      <w:r>
        <w:t xml:space="preserve"> (Pirkimo Nr. 559198 </w:t>
      </w:r>
      <w:r w:rsidRPr="00697FEF">
        <w:t>„Nacionalinės gamtos mokyklos rangos darbai (BIOSFERA, Džiaugsmo g.)“</w:t>
      </w:r>
      <w:r>
        <w:t xml:space="preserve">, </w:t>
      </w:r>
      <w:r w:rsidRPr="00697FEF">
        <w:t xml:space="preserve"> </w:t>
      </w:r>
      <w:r>
        <w:t xml:space="preserve">2021-10-17 </w:t>
      </w:r>
      <w:r w:rsidRPr="00697FEF">
        <w:t>skelbtas CVP IS</w:t>
      </w:r>
      <w:r>
        <w:t xml:space="preserve">) </w:t>
      </w:r>
      <w:r w:rsidRPr="00421C3D">
        <w:t>tiekėjų pateiktus darbų atliko grafikus nustatė, kad tiekėjai skirtingai suprato</w:t>
      </w:r>
      <w:r w:rsidR="009F1FBD">
        <w:t>,</w:t>
      </w:r>
      <w:r w:rsidRPr="00421C3D">
        <w:t xml:space="preserve"> kaip reikia nurodyti darbuotojų skaičių, vieni teikė bendrą darbuotojų skaičių kiekvienai darbų eilutei, kiti nurodė darbuotoj</w:t>
      </w:r>
      <w:r w:rsidR="00FD089E">
        <w:t>ų skaičių</w:t>
      </w:r>
      <w:r w:rsidRPr="00421C3D">
        <w:t xml:space="preserve"> kiekvieno darbo eilutei kiekvien</w:t>
      </w:r>
      <w:r w:rsidR="00FD089E">
        <w:t>ai</w:t>
      </w:r>
      <w:r w:rsidRPr="00421C3D">
        <w:t xml:space="preserve"> savait</w:t>
      </w:r>
      <w:r w:rsidR="00FD089E">
        <w:t>ei</w:t>
      </w:r>
      <w:r>
        <w:t>.</w:t>
      </w:r>
    </w:p>
  </w:footnote>
  <w:footnote w:id="8">
    <w:p w14:paraId="6DF0CAED" w14:textId="4C1E22DB" w:rsidR="000C751B" w:rsidRPr="00E4682C" w:rsidRDefault="000C751B" w:rsidP="000C751B">
      <w:pPr>
        <w:pStyle w:val="FootnoteText"/>
        <w:ind w:right="-284"/>
        <w:jc w:val="both"/>
      </w:pPr>
      <w:r>
        <w:rPr>
          <w:rStyle w:val="FootnoteReference"/>
        </w:rPr>
        <w:footnoteRef/>
      </w:r>
      <w:r>
        <w:t xml:space="preserve"> </w:t>
      </w:r>
      <w:r>
        <w:rPr>
          <w:szCs w:val="24"/>
        </w:rPr>
        <w:t>Tarnybos 2022 m. vasario 9 d. raštas</w:t>
      </w:r>
      <w:r w:rsidRPr="00F22459">
        <w:rPr>
          <w:szCs w:val="24"/>
        </w:rPr>
        <w:t xml:space="preserve"> Nr. </w:t>
      </w:r>
      <w:r>
        <w:rPr>
          <w:szCs w:val="24"/>
        </w:rPr>
        <w:t>4S-129(7.4Mr)</w:t>
      </w:r>
      <w:r>
        <w:t>.</w:t>
      </w:r>
    </w:p>
  </w:footnote>
  <w:footnote w:id="9">
    <w:p w14:paraId="5BD66033" w14:textId="7082C6FB" w:rsidR="005D2261" w:rsidRPr="00E4682C" w:rsidRDefault="005D2261" w:rsidP="005D2261">
      <w:pPr>
        <w:pStyle w:val="FootnoteText"/>
        <w:ind w:right="-284"/>
        <w:jc w:val="both"/>
      </w:pPr>
      <w:r>
        <w:rPr>
          <w:rStyle w:val="FootnoteReference"/>
        </w:rPr>
        <w:footnoteRef/>
      </w:r>
      <w:r>
        <w:t xml:space="preserve"> </w:t>
      </w:r>
      <w:r>
        <w:rPr>
          <w:szCs w:val="24"/>
        </w:rPr>
        <w:t>Perkančiosios organizacijos 2022 m. vasario 15 d. raštas</w:t>
      </w:r>
      <w:r w:rsidRPr="00F22459">
        <w:rPr>
          <w:szCs w:val="24"/>
        </w:rPr>
        <w:t xml:space="preserve"> Nr. </w:t>
      </w:r>
      <w:r w:rsidRPr="00003F4E">
        <w:rPr>
          <w:szCs w:val="24"/>
        </w:rPr>
        <w:t>R</w:t>
      </w:r>
      <w:r>
        <w:rPr>
          <w:szCs w:val="24"/>
        </w:rPr>
        <w:t>6</w:t>
      </w:r>
      <w:r w:rsidRPr="00003F4E">
        <w:rPr>
          <w:szCs w:val="24"/>
        </w:rPr>
        <w:t>-</w:t>
      </w:r>
      <w:r>
        <w:rPr>
          <w:szCs w:val="24"/>
        </w:rPr>
        <w:t>60</w:t>
      </w:r>
      <w:r>
        <w:t>.</w:t>
      </w:r>
    </w:p>
  </w:footnote>
  <w:footnote w:id="10">
    <w:p w14:paraId="7EDD8F04" w14:textId="39EA78A3" w:rsidR="0054345F" w:rsidRDefault="0054345F" w:rsidP="0054345F">
      <w:pPr>
        <w:pStyle w:val="FootnoteText"/>
      </w:pPr>
      <w:r>
        <w:rPr>
          <w:rStyle w:val="FootnoteReference"/>
        </w:rPr>
        <w:footnoteRef/>
      </w:r>
      <w:r>
        <w:t xml:space="preserve"> </w:t>
      </w:r>
      <w:hyperlink r:id="rId1" w:history="1">
        <w:r w:rsidRPr="00297BEE">
          <w:rPr>
            <w:rStyle w:val="Hyperlink"/>
          </w:rPr>
          <w:t>http://www.profesijuklasifikatorius.lt/?q=lt/pagrindinesgrupesinfo</w:t>
        </w:r>
      </w:hyperlink>
    </w:p>
  </w:footnote>
  <w:footnote w:id="11">
    <w:p w14:paraId="0335612E" w14:textId="77777777" w:rsidR="002815D4" w:rsidRPr="00EF4BD8" w:rsidRDefault="002815D4" w:rsidP="002815D4">
      <w:pPr>
        <w:pStyle w:val="FootnoteText"/>
        <w:ind w:right="-284"/>
        <w:jc w:val="both"/>
        <w:rPr>
          <w:rFonts w:eastAsia="Calibri"/>
          <w:szCs w:val="24"/>
        </w:rPr>
      </w:pPr>
      <w:r>
        <w:rPr>
          <w:rStyle w:val="FootnoteReference"/>
        </w:rPr>
        <w:footnoteRef/>
      </w:r>
      <w:r>
        <w:t xml:space="preserve"> „</w:t>
      </w:r>
      <w:r w:rsidRPr="00EF4BD8">
        <w:rPr>
          <w:rFonts w:eastAsia="Calibri"/>
          <w:szCs w:val="24"/>
        </w:rP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12">
    <w:p w14:paraId="70320BA4" w14:textId="77777777" w:rsidR="007D3656" w:rsidRDefault="007D3656" w:rsidP="007D3656">
      <w:pPr>
        <w:pStyle w:val="FootnoteText"/>
        <w:ind w:right="-284"/>
        <w:jc w:val="both"/>
      </w:pPr>
      <w:r>
        <w:rPr>
          <w:rStyle w:val="FootnoteReference"/>
        </w:rPr>
        <w:footnoteRef/>
      </w:r>
      <w:r>
        <w:t xml:space="preserve"> </w:t>
      </w:r>
      <w:r>
        <w:rPr>
          <w:szCs w:val="24"/>
        </w:rPr>
        <w:t>Statybos įstatymo 18 straipsnio 3 dalies 3 punktas</w:t>
      </w:r>
      <w:r>
        <w:t>.</w:t>
      </w:r>
    </w:p>
  </w:footnote>
  <w:footnote w:id="13">
    <w:p w14:paraId="4AF572DC" w14:textId="77777777" w:rsidR="007D3656" w:rsidRDefault="007D3656" w:rsidP="007D3656">
      <w:pPr>
        <w:pStyle w:val="FootnoteText"/>
        <w:jc w:val="both"/>
      </w:pPr>
      <w:r>
        <w:rPr>
          <w:rStyle w:val="FootnoteReference"/>
        </w:rPr>
        <w:footnoteRef/>
      </w:r>
      <w:r>
        <w:t xml:space="preserve"> </w:t>
      </w:r>
      <w:r>
        <w:rPr>
          <w:szCs w:val="24"/>
        </w:rPr>
        <w:t>Statybos įstatymo 18 straipsnio 3 dalies 2 punktas</w:t>
      </w:r>
      <w:r>
        <w:t>.</w:t>
      </w:r>
    </w:p>
  </w:footnote>
  <w:footnote w:id="14">
    <w:p w14:paraId="650FDFFE" w14:textId="77777777" w:rsidR="00AA29DE" w:rsidRPr="00E4682C" w:rsidRDefault="00AA29DE" w:rsidP="00AA29DE">
      <w:pPr>
        <w:pStyle w:val="FootnoteText"/>
        <w:ind w:right="-284"/>
        <w:jc w:val="both"/>
      </w:pPr>
      <w:r>
        <w:rPr>
          <w:rStyle w:val="FootnoteReference"/>
        </w:rPr>
        <w:footnoteRef/>
      </w:r>
      <w:r>
        <w:t xml:space="preserve"> </w:t>
      </w:r>
      <w:r>
        <w:rPr>
          <w:szCs w:val="24"/>
        </w:rPr>
        <w:t>Pirkimo sąlygų 82 punktas.</w:t>
      </w:r>
    </w:p>
  </w:footnote>
  <w:footnote w:id="15">
    <w:p w14:paraId="6CB0C93E" w14:textId="77777777" w:rsidR="006F3BEB" w:rsidRPr="00E4682C" w:rsidRDefault="006F3BEB" w:rsidP="006F3BEB">
      <w:pPr>
        <w:pStyle w:val="FootnoteText"/>
        <w:ind w:right="-284"/>
        <w:jc w:val="both"/>
      </w:pPr>
      <w:r>
        <w:rPr>
          <w:rStyle w:val="FootnoteReference"/>
        </w:rPr>
        <w:footnoteRef/>
      </w:r>
      <w:r>
        <w:t xml:space="preserve"> </w:t>
      </w:r>
      <w:r>
        <w:rPr>
          <w:szCs w:val="24"/>
        </w:rPr>
        <w:t>Perkančiosios organizacijos 2022 m. vasario 15 d. raštas</w:t>
      </w:r>
      <w:r w:rsidRPr="00F22459">
        <w:rPr>
          <w:szCs w:val="24"/>
        </w:rPr>
        <w:t xml:space="preserve"> Nr. </w:t>
      </w:r>
      <w:r w:rsidRPr="00003F4E">
        <w:rPr>
          <w:szCs w:val="24"/>
        </w:rPr>
        <w:t>R</w:t>
      </w:r>
      <w:r>
        <w:rPr>
          <w:szCs w:val="24"/>
        </w:rPr>
        <w:t>6</w:t>
      </w:r>
      <w:r w:rsidRPr="00003F4E">
        <w:rPr>
          <w:szCs w:val="24"/>
        </w:rPr>
        <w:t>-</w:t>
      </w:r>
      <w:r>
        <w:rPr>
          <w:szCs w:val="24"/>
        </w:rPr>
        <w:t>60</w:t>
      </w:r>
      <w:r>
        <w:t>.</w:t>
      </w:r>
    </w:p>
  </w:footnote>
  <w:footnote w:id="16">
    <w:p w14:paraId="28B63E22" w14:textId="546F7DFC" w:rsidR="00051290" w:rsidRPr="005A6B0A" w:rsidRDefault="00051290" w:rsidP="00051290">
      <w:pPr>
        <w:pStyle w:val="FootnoteText"/>
        <w:ind w:right="-283"/>
        <w:jc w:val="both"/>
        <w:rPr>
          <w:sz w:val="18"/>
          <w:szCs w:val="18"/>
        </w:rPr>
      </w:pPr>
      <w:r w:rsidRPr="00051290">
        <w:rPr>
          <w:rStyle w:val="FootnoteReference"/>
        </w:rPr>
        <w:footnoteRef/>
      </w:r>
      <w:r w:rsidRPr="00051290">
        <w:rPr>
          <w:szCs w:val="24"/>
        </w:rPr>
        <w:t xml:space="preserve"> Patvirtinta Tarnybos direktoriaus 2017 birželio 29 d. įsakymu Nr. 1S-105</w:t>
      </w:r>
      <w:r>
        <w:rPr>
          <w:szCs w:val="24"/>
        </w:rPr>
        <w:t xml:space="preserve"> (redakcija nuo 2022-01-01)</w:t>
      </w:r>
      <w:r w:rsidRPr="00051290">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F34"/>
    <w:multiLevelType w:val="hybridMultilevel"/>
    <w:tmpl w:val="7854CED0"/>
    <w:lvl w:ilvl="0" w:tplc="04270001">
      <w:start w:val="1"/>
      <w:numFmt w:val="bullet"/>
      <w:lvlText w:val=""/>
      <w:lvlJc w:val="left"/>
      <w:pPr>
        <w:ind w:left="1179" w:hanging="360"/>
      </w:pPr>
      <w:rPr>
        <w:rFonts w:ascii="Symbol" w:hAnsi="Symbol" w:hint="default"/>
      </w:rPr>
    </w:lvl>
    <w:lvl w:ilvl="1" w:tplc="04270003">
      <w:start w:val="1"/>
      <w:numFmt w:val="bullet"/>
      <w:lvlText w:val="o"/>
      <w:lvlJc w:val="left"/>
      <w:pPr>
        <w:ind w:left="1899" w:hanging="360"/>
      </w:pPr>
      <w:rPr>
        <w:rFonts w:ascii="Courier New" w:hAnsi="Courier New" w:cs="Courier New" w:hint="default"/>
      </w:rPr>
    </w:lvl>
    <w:lvl w:ilvl="2" w:tplc="04270005">
      <w:start w:val="1"/>
      <w:numFmt w:val="bullet"/>
      <w:lvlText w:val=""/>
      <w:lvlJc w:val="left"/>
      <w:pPr>
        <w:ind w:left="2619" w:hanging="360"/>
      </w:pPr>
      <w:rPr>
        <w:rFonts w:ascii="Wingdings" w:hAnsi="Wingdings" w:hint="default"/>
      </w:rPr>
    </w:lvl>
    <w:lvl w:ilvl="3" w:tplc="04270001">
      <w:start w:val="1"/>
      <w:numFmt w:val="bullet"/>
      <w:lvlText w:val=""/>
      <w:lvlJc w:val="left"/>
      <w:pPr>
        <w:ind w:left="3339" w:hanging="360"/>
      </w:pPr>
      <w:rPr>
        <w:rFonts w:ascii="Symbol" w:hAnsi="Symbol" w:hint="default"/>
      </w:rPr>
    </w:lvl>
    <w:lvl w:ilvl="4" w:tplc="04270003">
      <w:start w:val="1"/>
      <w:numFmt w:val="bullet"/>
      <w:lvlText w:val="o"/>
      <w:lvlJc w:val="left"/>
      <w:pPr>
        <w:ind w:left="4059" w:hanging="360"/>
      </w:pPr>
      <w:rPr>
        <w:rFonts w:ascii="Courier New" w:hAnsi="Courier New" w:cs="Courier New" w:hint="default"/>
      </w:rPr>
    </w:lvl>
    <w:lvl w:ilvl="5" w:tplc="04270005">
      <w:start w:val="1"/>
      <w:numFmt w:val="bullet"/>
      <w:lvlText w:val=""/>
      <w:lvlJc w:val="left"/>
      <w:pPr>
        <w:ind w:left="4779" w:hanging="360"/>
      </w:pPr>
      <w:rPr>
        <w:rFonts w:ascii="Wingdings" w:hAnsi="Wingdings" w:hint="default"/>
      </w:rPr>
    </w:lvl>
    <w:lvl w:ilvl="6" w:tplc="04270001">
      <w:start w:val="1"/>
      <w:numFmt w:val="bullet"/>
      <w:lvlText w:val=""/>
      <w:lvlJc w:val="left"/>
      <w:pPr>
        <w:ind w:left="5499" w:hanging="360"/>
      </w:pPr>
      <w:rPr>
        <w:rFonts w:ascii="Symbol" w:hAnsi="Symbol" w:hint="default"/>
      </w:rPr>
    </w:lvl>
    <w:lvl w:ilvl="7" w:tplc="04270003">
      <w:start w:val="1"/>
      <w:numFmt w:val="bullet"/>
      <w:lvlText w:val="o"/>
      <w:lvlJc w:val="left"/>
      <w:pPr>
        <w:ind w:left="6219" w:hanging="360"/>
      </w:pPr>
      <w:rPr>
        <w:rFonts w:ascii="Courier New" w:hAnsi="Courier New" w:cs="Courier New" w:hint="default"/>
      </w:rPr>
    </w:lvl>
    <w:lvl w:ilvl="8" w:tplc="04270005">
      <w:start w:val="1"/>
      <w:numFmt w:val="bullet"/>
      <w:lvlText w:val=""/>
      <w:lvlJc w:val="left"/>
      <w:pPr>
        <w:ind w:left="6939" w:hanging="360"/>
      </w:pPr>
      <w:rPr>
        <w:rFonts w:ascii="Wingdings" w:hAnsi="Wingdings" w:hint="default"/>
      </w:rPr>
    </w:lvl>
  </w:abstractNum>
  <w:abstractNum w:abstractNumId="1"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2"/>
  </w:num>
  <w:num w:numId="4">
    <w:abstractNumId w:val="10"/>
  </w:num>
  <w:num w:numId="5">
    <w:abstractNumId w:val="3"/>
  </w:num>
  <w:num w:numId="6">
    <w:abstractNumId w:val="6"/>
  </w:num>
  <w:num w:numId="7">
    <w:abstractNumId w:val="7"/>
  </w:num>
  <w:num w:numId="8">
    <w:abstractNumId w:val="5"/>
  </w:num>
  <w:num w:numId="9">
    <w:abstractNumId w:val="4"/>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3F4E"/>
    <w:rsid w:val="00007BCA"/>
    <w:rsid w:val="00011229"/>
    <w:rsid w:val="000205A5"/>
    <w:rsid w:val="00020AEA"/>
    <w:rsid w:val="000253D8"/>
    <w:rsid w:val="00032E30"/>
    <w:rsid w:val="00041165"/>
    <w:rsid w:val="00051290"/>
    <w:rsid w:val="000571AE"/>
    <w:rsid w:val="0005793E"/>
    <w:rsid w:val="00060736"/>
    <w:rsid w:val="00065D63"/>
    <w:rsid w:val="00067E13"/>
    <w:rsid w:val="00071E76"/>
    <w:rsid w:val="000806AC"/>
    <w:rsid w:val="000870BE"/>
    <w:rsid w:val="00091B12"/>
    <w:rsid w:val="000938C7"/>
    <w:rsid w:val="00094D97"/>
    <w:rsid w:val="00096D17"/>
    <w:rsid w:val="000A5831"/>
    <w:rsid w:val="000A5DDD"/>
    <w:rsid w:val="000A5F05"/>
    <w:rsid w:val="000A70AF"/>
    <w:rsid w:val="000B2CAF"/>
    <w:rsid w:val="000B3F13"/>
    <w:rsid w:val="000B476E"/>
    <w:rsid w:val="000B7A73"/>
    <w:rsid w:val="000C26A8"/>
    <w:rsid w:val="000C2DFC"/>
    <w:rsid w:val="000C751B"/>
    <w:rsid w:val="000D0EA9"/>
    <w:rsid w:val="000D2CBD"/>
    <w:rsid w:val="000D695C"/>
    <w:rsid w:val="0010247F"/>
    <w:rsid w:val="0010506F"/>
    <w:rsid w:val="0010592B"/>
    <w:rsid w:val="0011571C"/>
    <w:rsid w:val="00120487"/>
    <w:rsid w:val="00120B1E"/>
    <w:rsid w:val="0012239F"/>
    <w:rsid w:val="00126EDE"/>
    <w:rsid w:val="00130EA6"/>
    <w:rsid w:val="0013157D"/>
    <w:rsid w:val="00133E6B"/>
    <w:rsid w:val="00135455"/>
    <w:rsid w:val="0013783E"/>
    <w:rsid w:val="001413CF"/>
    <w:rsid w:val="00141EF4"/>
    <w:rsid w:val="00142022"/>
    <w:rsid w:val="00143E15"/>
    <w:rsid w:val="00147903"/>
    <w:rsid w:val="001515B0"/>
    <w:rsid w:val="00162FFD"/>
    <w:rsid w:val="00164491"/>
    <w:rsid w:val="001659E0"/>
    <w:rsid w:val="00170C6D"/>
    <w:rsid w:val="00172140"/>
    <w:rsid w:val="00177B63"/>
    <w:rsid w:val="00185600"/>
    <w:rsid w:val="0018705A"/>
    <w:rsid w:val="001870DC"/>
    <w:rsid w:val="001906DE"/>
    <w:rsid w:val="0019643A"/>
    <w:rsid w:val="001A0227"/>
    <w:rsid w:val="001A20D5"/>
    <w:rsid w:val="001C2ACF"/>
    <w:rsid w:val="001C3767"/>
    <w:rsid w:val="001D3A13"/>
    <w:rsid w:val="001E1299"/>
    <w:rsid w:val="001E4DA1"/>
    <w:rsid w:val="001E4F4B"/>
    <w:rsid w:val="001E6B4E"/>
    <w:rsid w:val="001E7D68"/>
    <w:rsid w:val="001F21C3"/>
    <w:rsid w:val="001F3240"/>
    <w:rsid w:val="001F3259"/>
    <w:rsid w:val="001F54EA"/>
    <w:rsid w:val="001F557F"/>
    <w:rsid w:val="001F6179"/>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340C"/>
    <w:rsid w:val="0025785A"/>
    <w:rsid w:val="00260045"/>
    <w:rsid w:val="0026222E"/>
    <w:rsid w:val="00263C03"/>
    <w:rsid w:val="002672AB"/>
    <w:rsid w:val="00273073"/>
    <w:rsid w:val="00275667"/>
    <w:rsid w:val="002815D4"/>
    <w:rsid w:val="002824E2"/>
    <w:rsid w:val="00285309"/>
    <w:rsid w:val="00285F4F"/>
    <w:rsid w:val="0029169A"/>
    <w:rsid w:val="00295462"/>
    <w:rsid w:val="0029776E"/>
    <w:rsid w:val="002A37FA"/>
    <w:rsid w:val="002A6FD8"/>
    <w:rsid w:val="002A78D5"/>
    <w:rsid w:val="002C427F"/>
    <w:rsid w:val="002D229A"/>
    <w:rsid w:val="002D3748"/>
    <w:rsid w:val="002E19B3"/>
    <w:rsid w:val="002E270E"/>
    <w:rsid w:val="002E3BE6"/>
    <w:rsid w:val="002E3E61"/>
    <w:rsid w:val="002F3103"/>
    <w:rsid w:val="002F7678"/>
    <w:rsid w:val="002F7DA1"/>
    <w:rsid w:val="00304482"/>
    <w:rsid w:val="00310941"/>
    <w:rsid w:val="003126F6"/>
    <w:rsid w:val="00312B1A"/>
    <w:rsid w:val="00312F73"/>
    <w:rsid w:val="00313908"/>
    <w:rsid w:val="00323502"/>
    <w:rsid w:val="00330F2D"/>
    <w:rsid w:val="003335C9"/>
    <w:rsid w:val="00334F10"/>
    <w:rsid w:val="00335354"/>
    <w:rsid w:val="003410EB"/>
    <w:rsid w:val="0034260D"/>
    <w:rsid w:val="00344D5E"/>
    <w:rsid w:val="00345795"/>
    <w:rsid w:val="0034771D"/>
    <w:rsid w:val="0036093A"/>
    <w:rsid w:val="00360CC7"/>
    <w:rsid w:val="003631BF"/>
    <w:rsid w:val="00371C99"/>
    <w:rsid w:val="003746A4"/>
    <w:rsid w:val="003830E2"/>
    <w:rsid w:val="0038328F"/>
    <w:rsid w:val="00386371"/>
    <w:rsid w:val="003871FF"/>
    <w:rsid w:val="00390281"/>
    <w:rsid w:val="003A0191"/>
    <w:rsid w:val="003A4870"/>
    <w:rsid w:val="003A5B17"/>
    <w:rsid w:val="003A64B7"/>
    <w:rsid w:val="003A6633"/>
    <w:rsid w:val="003B0261"/>
    <w:rsid w:val="003B71B4"/>
    <w:rsid w:val="003C11D2"/>
    <w:rsid w:val="003C5714"/>
    <w:rsid w:val="003C6B99"/>
    <w:rsid w:val="003D36FE"/>
    <w:rsid w:val="003D57C9"/>
    <w:rsid w:val="003D70BB"/>
    <w:rsid w:val="003E37B8"/>
    <w:rsid w:val="003E5B85"/>
    <w:rsid w:val="003F1EE1"/>
    <w:rsid w:val="003F220C"/>
    <w:rsid w:val="003F2584"/>
    <w:rsid w:val="003F2855"/>
    <w:rsid w:val="003F4B96"/>
    <w:rsid w:val="003F55CE"/>
    <w:rsid w:val="003F5B08"/>
    <w:rsid w:val="00400B80"/>
    <w:rsid w:val="00411310"/>
    <w:rsid w:val="0041379D"/>
    <w:rsid w:val="00413E25"/>
    <w:rsid w:val="00415F69"/>
    <w:rsid w:val="00420B99"/>
    <w:rsid w:val="00421C3D"/>
    <w:rsid w:val="00422589"/>
    <w:rsid w:val="00424D0B"/>
    <w:rsid w:val="00427CC6"/>
    <w:rsid w:val="0043041A"/>
    <w:rsid w:val="004309DA"/>
    <w:rsid w:val="00430B91"/>
    <w:rsid w:val="00441571"/>
    <w:rsid w:val="00443708"/>
    <w:rsid w:val="00454216"/>
    <w:rsid w:val="00457A4A"/>
    <w:rsid w:val="00474479"/>
    <w:rsid w:val="00474CBF"/>
    <w:rsid w:val="004763F4"/>
    <w:rsid w:val="004826A4"/>
    <w:rsid w:val="004828F7"/>
    <w:rsid w:val="004914AC"/>
    <w:rsid w:val="0049245E"/>
    <w:rsid w:val="004A3586"/>
    <w:rsid w:val="004A4318"/>
    <w:rsid w:val="004A5D8E"/>
    <w:rsid w:val="004B1D3A"/>
    <w:rsid w:val="004B41BA"/>
    <w:rsid w:val="004B4D76"/>
    <w:rsid w:val="004C2772"/>
    <w:rsid w:val="004D18E9"/>
    <w:rsid w:val="004D47C1"/>
    <w:rsid w:val="004E2CF6"/>
    <w:rsid w:val="004F150F"/>
    <w:rsid w:val="004F3CD9"/>
    <w:rsid w:val="004F787A"/>
    <w:rsid w:val="00505F34"/>
    <w:rsid w:val="00506D38"/>
    <w:rsid w:val="0051338C"/>
    <w:rsid w:val="00521032"/>
    <w:rsid w:val="00523B0B"/>
    <w:rsid w:val="00524684"/>
    <w:rsid w:val="0052505A"/>
    <w:rsid w:val="00525103"/>
    <w:rsid w:val="005277C1"/>
    <w:rsid w:val="0052788A"/>
    <w:rsid w:val="00534E0D"/>
    <w:rsid w:val="00536BD1"/>
    <w:rsid w:val="0054095A"/>
    <w:rsid w:val="00542DD4"/>
    <w:rsid w:val="0054345F"/>
    <w:rsid w:val="005541DF"/>
    <w:rsid w:val="00561AEF"/>
    <w:rsid w:val="005633F6"/>
    <w:rsid w:val="00571483"/>
    <w:rsid w:val="0058724D"/>
    <w:rsid w:val="005903A4"/>
    <w:rsid w:val="00593E0B"/>
    <w:rsid w:val="0059518D"/>
    <w:rsid w:val="00595542"/>
    <w:rsid w:val="005965A2"/>
    <w:rsid w:val="005A030D"/>
    <w:rsid w:val="005A0BC6"/>
    <w:rsid w:val="005A2029"/>
    <w:rsid w:val="005A3806"/>
    <w:rsid w:val="005A3E3E"/>
    <w:rsid w:val="005A4794"/>
    <w:rsid w:val="005B1964"/>
    <w:rsid w:val="005B43DC"/>
    <w:rsid w:val="005B7498"/>
    <w:rsid w:val="005C127D"/>
    <w:rsid w:val="005D1914"/>
    <w:rsid w:val="005D2261"/>
    <w:rsid w:val="005D6DCF"/>
    <w:rsid w:val="005E304B"/>
    <w:rsid w:val="005E386D"/>
    <w:rsid w:val="005E6FCF"/>
    <w:rsid w:val="005F16E7"/>
    <w:rsid w:val="005F2425"/>
    <w:rsid w:val="005F242B"/>
    <w:rsid w:val="005F2C7C"/>
    <w:rsid w:val="00603DF2"/>
    <w:rsid w:val="0061165F"/>
    <w:rsid w:val="006157DD"/>
    <w:rsid w:val="00616232"/>
    <w:rsid w:val="0062617D"/>
    <w:rsid w:val="00631C67"/>
    <w:rsid w:val="00635C14"/>
    <w:rsid w:val="00635D84"/>
    <w:rsid w:val="00642E1E"/>
    <w:rsid w:val="00646FEC"/>
    <w:rsid w:val="00650F16"/>
    <w:rsid w:val="00651C88"/>
    <w:rsid w:val="00651D27"/>
    <w:rsid w:val="00655E38"/>
    <w:rsid w:val="00664415"/>
    <w:rsid w:val="006755D0"/>
    <w:rsid w:val="006772F3"/>
    <w:rsid w:val="0068226E"/>
    <w:rsid w:val="00685AA6"/>
    <w:rsid w:val="00687076"/>
    <w:rsid w:val="00690800"/>
    <w:rsid w:val="00692318"/>
    <w:rsid w:val="00692D70"/>
    <w:rsid w:val="00693D5D"/>
    <w:rsid w:val="006A0434"/>
    <w:rsid w:val="006A7F7C"/>
    <w:rsid w:val="006B7142"/>
    <w:rsid w:val="006C1805"/>
    <w:rsid w:val="006C3CE6"/>
    <w:rsid w:val="006C3DE0"/>
    <w:rsid w:val="006C4D48"/>
    <w:rsid w:val="006D2A79"/>
    <w:rsid w:val="006D3AC1"/>
    <w:rsid w:val="006D41E6"/>
    <w:rsid w:val="006E1FB1"/>
    <w:rsid w:val="006E5BDF"/>
    <w:rsid w:val="006F3BEB"/>
    <w:rsid w:val="006F5A1F"/>
    <w:rsid w:val="006F6A2B"/>
    <w:rsid w:val="006F70A7"/>
    <w:rsid w:val="006F7E56"/>
    <w:rsid w:val="007111DF"/>
    <w:rsid w:val="00721AF3"/>
    <w:rsid w:val="007229DE"/>
    <w:rsid w:val="00722A57"/>
    <w:rsid w:val="007302DD"/>
    <w:rsid w:val="007304BD"/>
    <w:rsid w:val="007336CA"/>
    <w:rsid w:val="00734403"/>
    <w:rsid w:val="00736125"/>
    <w:rsid w:val="007407B5"/>
    <w:rsid w:val="00740FCA"/>
    <w:rsid w:val="007476E6"/>
    <w:rsid w:val="00751AD9"/>
    <w:rsid w:val="00754E9D"/>
    <w:rsid w:val="007724B7"/>
    <w:rsid w:val="00775BE5"/>
    <w:rsid w:val="00775E5D"/>
    <w:rsid w:val="00781137"/>
    <w:rsid w:val="00781A8B"/>
    <w:rsid w:val="00785319"/>
    <w:rsid w:val="007A094A"/>
    <w:rsid w:val="007A24C3"/>
    <w:rsid w:val="007A7CC6"/>
    <w:rsid w:val="007B18D7"/>
    <w:rsid w:val="007B418D"/>
    <w:rsid w:val="007B5F54"/>
    <w:rsid w:val="007C7EC9"/>
    <w:rsid w:val="007D0BB6"/>
    <w:rsid w:val="007D2C04"/>
    <w:rsid w:val="007D3656"/>
    <w:rsid w:val="007D3D27"/>
    <w:rsid w:val="007E4E66"/>
    <w:rsid w:val="007E5CFB"/>
    <w:rsid w:val="007E66F4"/>
    <w:rsid w:val="007F09D7"/>
    <w:rsid w:val="007F205E"/>
    <w:rsid w:val="007F4DB5"/>
    <w:rsid w:val="008046E2"/>
    <w:rsid w:val="00805FB6"/>
    <w:rsid w:val="00806DC3"/>
    <w:rsid w:val="0081123D"/>
    <w:rsid w:val="0081258D"/>
    <w:rsid w:val="008134E1"/>
    <w:rsid w:val="00822507"/>
    <w:rsid w:val="0082471C"/>
    <w:rsid w:val="0083611F"/>
    <w:rsid w:val="00837121"/>
    <w:rsid w:val="008403BB"/>
    <w:rsid w:val="0084263D"/>
    <w:rsid w:val="00862D96"/>
    <w:rsid w:val="0087178C"/>
    <w:rsid w:val="00876609"/>
    <w:rsid w:val="008842E8"/>
    <w:rsid w:val="00892C2E"/>
    <w:rsid w:val="00896293"/>
    <w:rsid w:val="008A6509"/>
    <w:rsid w:val="008A6E81"/>
    <w:rsid w:val="008B3261"/>
    <w:rsid w:val="008C218C"/>
    <w:rsid w:val="008D20C6"/>
    <w:rsid w:val="008D4DFC"/>
    <w:rsid w:val="008D6832"/>
    <w:rsid w:val="008D74A5"/>
    <w:rsid w:val="008E1A51"/>
    <w:rsid w:val="008E2B0B"/>
    <w:rsid w:val="008E6D88"/>
    <w:rsid w:val="008F0B5C"/>
    <w:rsid w:val="008F0EB8"/>
    <w:rsid w:val="008F57C5"/>
    <w:rsid w:val="008F62AA"/>
    <w:rsid w:val="00905DF3"/>
    <w:rsid w:val="009103EC"/>
    <w:rsid w:val="009149F4"/>
    <w:rsid w:val="00922E31"/>
    <w:rsid w:val="00924FF8"/>
    <w:rsid w:val="00926DA2"/>
    <w:rsid w:val="00932BA3"/>
    <w:rsid w:val="009331BE"/>
    <w:rsid w:val="00935C07"/>
    <w:rsid w:val="00947A80"/>
    <w:rsid w:val="00947CD5"/>
    <w:rsid w:val="00952E39"/>
    <w:rsid w:val="0095511C"/>
    <w:rsid w:val="00962158"/>
    <w:rsid w:val="00963D62"/>
    <w:rsid w:val="009640EC"/>
    <w:rsid w:val="009847BD"/>
    <w:rsid w:val="00986D62"/>
    <w:rsid w:val="009931AC"/>
    <w:rsid w:val="00993E8C"/>
    <w:rsid w:val="009A008C"/>
    <w:rsid w:val="009A19C0"/>
    <w:rsid w:val="009A2A2F"/>
    <w:rsid w:val="009A4719"/>
    <w:rsid w:val="009A5747"/>
    <w:rsid w:val="009A5FAA"/>
    <w:rsid w:val="009C2C98"/>
    <w:rsid w:val="009D5561"/>
    <w:rsid w:val="009E18B8"/>
    <w:rsid w:val="009E56CC"/>
    <w:rsid w:val="009F1B90"/>
    <w:rsid w:val="009F1FBD"/>
    <w:rsid w:val="009F3943"/>
    <w:rsid w:val="009F5A01"/>
    <w:rsid w:val="00A0159E"/>
    <w:rsid w:val="00A0280B"/>
    <w:rsid w:val="00A07E5B"/>
    <w:rsid w:val="00A11F4A"/>
    <w:rsid w:val="00A1308C"/>
    <w:rsid w:val="00A237CD"/>
    <w:rsid w:val="00A269F6"/>
    <w:rsid w:val="00A26BB4"/>
    <w:rsid w:val="00A27B6C"/>
    <w:rsid w:val="00A33F37"/>
    <w:rsid w:val="00A35DDE"/>
    <w:rsid w:val="00A36F16"/>
    <w:rsid w:val="00A404C5"/>
    <w:rsid w:val="00A4216C"/>
    <w:rsid w:val="00A50A25"/>
    <w:rsid w:val="00A563CB"/>
    <w:rsid w:val="00A608ED"/>
    <w:rsid w:val="00A62E0C"/>
    <w:rsid w:val="00A62F46"/>
    <w:rsid w:val="00A632F9"/>
    <w:rsid w:val="00A6447C"/>
    <w:rsid w:val="00A66FC6"/>
    <w:rsid w:val="00A70DC6"/>
    <w:rsid w:val="00A7413B"/>
    <w:rsid w:val="00A74D71"/>
    <w:rsid w:val="00A761CD"/>
    <w:rsid w:val="00A810F1"/>
    <w:rsid w:val="00A85EC3"/>
    <w:rsid w:val="00A87DF7"/>
    <w:rsid w:val="00A96CF6"/>
    <w:rsid w:val="00A9746D"/>
    <w:rsid w:val="00AA13F0"/>
    <w:rsid w:val="00AA29DE"/>
    <w:rsid w:val="00AA66EC"/>
    <w:rsid w:val="00AB1B38"/>
    <w:rsid w:val="00AB346E"/>
    <w:rsid w:val="00AC16CB"/>
    <w:rsid w:val="00AC5C85"/>
    <w:rsid w:val="00AC5EC0"/>
    <w:rsid w:val="00AD6768"/>
    <w:rsid w:val="00AD7132"/>
    <w:rsid w:val="00AE1F4E"/>
    <w:rsid w:val="00AE3433"/>
    <w:rsid w:val="00AE357F"/>
    <w:rsid w:val="00AE5D6A"/>
    <w:rsid w:val="00AE6A81"/>
    <w:rsid w:val="00AF031A"/>
    <w:rsid w:val="00AF220F"/>
    <w:rsid w:val="00B00D21"/>
    <w:rsid w:val="00B0406C"/>
    <w:rsid w:val="00B043CA"/>
    <w:rsid w:val="00B12E15"/>
    <w:rsid w:val="00B23044"/>
    <w:rsid w:val="00B23944"/>
    <w:rsid w:val="00B33D0D"/>
    <w:rsid w:val="00B449B5"/>
    <w:rsid w:val="00B513F0"/>
    <w:rsid w:val="00B52446"/>
    <w:rsid w:val="00B55C05"/>
    <w:rsid w:val="00B56BEA"/>
    <w:rsid w:val="00B64414"/>
    <w:rsid w:val="00B64D5D"/>
    <w:rsid w:val="00B71637"/>
    <w:rsid w:val="00B74584"/>
    <w:rsid w:val="00B76B0F"/>
    <w:rsid w:val="00B84C66"/>
    <w:rsid w:val="00B85DF2"/>
    <w:rsid w:val="00B86DAA"/>
    <w:rsid w:val="00B90D79"/>
    <w:rsid w:val="00B96F96"/>
    <w:rsid w:val="00B97313"/>
    <w:rsid w:val="00BA1022"/>
    <w:rsid w:val="00BA5737"/>
    <w:rsid w:val="00BA7823"/>
    <w:rsid w:val="00BA7F95"/>
    <w:rsid w:val="00BB0779"/>
    <w:rsid w:val="00BB139E"/>
    <w:rsid w:val="00BB1BA7"/>
    <w:rsid w:val="00BB4CDB"/>
    <w:rsid w:val="00BB5959"/>
    <w:rsid w:val="00BB5BE8"/>
    <w:rsid w:val="00BB7E08"/>
    <w:rsid w:val="00BD26D0"/>
    <w:rsid w:val="00BD6C5E"/>
    <w:rsid w:val="00BE1004"/>
    <w:rsid w:val="00BE12CD"/>
    <w:rsid w:val="00BE16FC"/>
    <w:rsid w:val="00BF03E9"/>
    <w:rsid w:val="00BF2D89"/>
    <w:rsid w:val="00BF78AF"/>
    <w:rsid w:val="00C0139B"/>
    <w:rsid w:val="00C05A9C"/>
    <w:rsid w:val="00C05EA8"/>
    <w:rsid w:val="00C066CB"/>
    <w:rsid w:val="00C10AD5"/>
    <w:rsid w:val="00C1321A"/>
    <w:rsid w:val="00C13EE4"/>
    <w:rsid w:val="00C14D1C"/>
    <w:rsid w:val="00C16374"/>
    <w:rsid w:val="00C177C5"/>
    <w:rsid w:val="00C22B6A"/>
    <w:rsid w:val="00C255C9"/>
    <w:rsid w:val="00C25676"/>
    <w:rsid w:val="00C3301D"/>
    <w:rsid w:val="00C34F10"/>
    <w:rsid w:val="00C43438"/>
    <w:rsid w:val="00C442F4"/>
    <w:rsid w:val="00C45851"/>
    <w:rsid w:val="00C50192"/>
    <w:rsid w:val="00C616C5"/>
    <w:rsid w:val="00C65220"/>
    <w:rsid w:val="00C67A4E"/>
    <w:rsid w:val="00C70B46"/>
    <w:rsid w:val="00C721E3"/>
    <w:rsid w:val="00C75A29"/>
    <w:rsid w:val="00C80787"/>
    <w:rsid w:val="00C874ED"/>
    <w:rsid w:val="00C901A1"/>
    <w:rsid w:val="00C918D3"/>
    <w:rsid w:val="00C932CA"/>
    <w:rsid w:val="00C96169"/>
    <w:rsid w:val="00C9744C"/>
    <w:rsid w:val="00C97613"/>
    <w:rsid w:val="00CA6600"/>
    <w:rsid w:val="00CB0FE5"/>
    <w:rsid w:val="00CB4367"/>
    <w:rsid w:val="00CB5024"/>
    <w:rsid w:val="00CB511F"/>
    <w:rsid w:val="00CB7DD8"/>
    <w:rsid w:val="00CC0E7B"/>
    <w:rsid w:val="00CC2618"/>
    <w:rsid w:val="00CC6727"/>
    <w:rsid w:val="00CD32F4"/>
    <w:rsid w:val="00CE0859"/>
    <w:rsid w:val="00CE229D"/>
    <w:rsid w:val="00CE5815"/>
    <w:rsid w:val="00CF01D3"/>
    <w:rsid w:val="00D04A3A"/>
    <w:rsid w:val="00D06B36"/>
    <w:rsid w:val="00D07A2E"/>
    <w:rsid w:val="00D11DD3"/>
    <w:rsid w:val="00D14C8F"/>
    <w:rsid w:val="00D23138"/>
    <w:rsid w:val="00D25F45"/>
    <w:rsid w:val="00D351F9"/>
    <w:rsid w:val="00D469FE"/>
    <w:rsid w:val="00D475C2"/>
    <w:rsid w:val="00D52DAB"/>
    <w:rsid w:val="00D55AF8"/>
    <w:rsid w:val="00D57C46"/>
    <w:rsid w:val="00D619CB"/>
    <w:rsid w:val="00D670B0"/>
    <w:rsid w:val="00D74CD2"/>
    <w:rsid w:val="00D807D2"/>
    <w:rsid w:val="00D83EE4"/>
    <w:rsid w:val="00D859E5"/>
    <w:rsid w:val="00D85C0B"/>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02DD3"/>
    <w:rsid w:val="00E105D7"/>
    <w:rsid w:val="00E32469"/>
    <w:rsid w:val="00E349B3"/>
    <w:rsid w:val="00E373DC"/>
    <w:rsid w:val="00E375C0"/>
    <w:rsid w:val="00E409F4"/>
    <w:rsid w:val="00E424BD"/>
    <w:rsid w:val="00E46269"/>
    <w:rsid w:val="00E47BA3"/>
    <w:rsid w:val="00E50D25"/>
    <w:rsid w:val="00E52C4E"/>
    <w:rsid w:val="00E56998"/>
    <w:rsid w:val="00E57832"/>
    <w:rsid w:val="00E644BF"/>
    <w:rsid w:val="00E73883"/>
    <w:rsid w:val="00E75B4A"/>
    <w:rsid w:val="00E76B8E"/>
    <w:rsid w:val="00E83054"/>
    <w:rsid w:val="00E873DE"/>
    <w:rsid w:val="00E87A05"/>
    <w:rsid w:val="00E900D3"/>
    <w:rsid w:val="00EA44D7"/>
    <w:rsid w:val="00EA4E2B"/>
    <w:rsid w:val="00EB0A9C"/>
    <w:rsid w:val="00EB6FA4"/>
    <w:rsid w:val="00EB79C5"/>
    <w:rsid w:val="00EC4F58"/>
    <w:rsid w:val="00EC5839"/>
    <w:rsid w:val="00ED19CF"/>
    <w:rsid w:val="00ED5F50"/>
    <w:rsid w:val="00ED6946"/>
    <w:rsid w:val="00ED74ED"/>
    <w:rsid w:val="00ED7FBF"/>
    <w:rsid w:val="00EE0C4E"/>
    <w:rsid w:val="00EE3316"/>
    <w:rsid w:val="00EE41DE"/>
    <w:rsid w:val="00EF201F"/>
    <w:rsid w:val="00EF7000"/>
    <w:rsid w:val="00F00111"/>
    <w:rsid w:val="00F0544D"/>
    <w:rsid w:val="00F10DD2"/>
    <w:rsid w:val="00F114EF"/>
    <w:rsid w:val="00F14D9B"/>
    <w:rsid w:val="00F17D9E"/>
    <w:rsid w:val="00F202B1"/>
    <w:rsid w:val="00F23366"/>
    <w:rsid w:val="00F24F89"/>
    <w:rsid w:val="00F2612C"/>
    <w:rsid w:val="00F30236"/>
    <w:rsid w:val="00F358A9"/>
    <w:rsid w:val="00F37DB6"/>
    <w:rsid w:val="00F5140F"/>
    <w:rsid w:val="00F618E9"/>
    <w:rsid w:val="00F62141"/>
    <w:rsid w:val="00F62F10"/>
    <w:rsid w:val="00F634DE"/>
    <w:rsid w:val="00F63CD6"/>
    <w:rsid w:val="00F64F60"/>
    <w:rsid w:val="00F6674F"/>
    <w:rsid w:val="00F66D96"/>
    <w:rsid w:val="00F705CD"/>
    <w:rsid w:val="00F72720"/>
    <w:rsid w:val="00F72BD0"/>
    <w:rsid w:val="00F75E2A"/>
    <w:rsid w:val="00F772FE"/>
    <w:rsid w:val="00F81970"/>
    <w:rsid w:val="00F81AEE"/>
    <w:rsid w:val="00F85F24"/>
    <w:rsid w:val="00F87B2D"/>
    <w:rsid w:val="00F87C46"/>
    <w:rsid w:val="00F903B5"/>
    <w:rsid w:val="00F92D4E"/>
    <w:rsid w:val="00F93CA0"/>
    <w:rsid w:val="00FA0C2E"/>
    <w:rsid w:val="00FA0DA5"/>
    <w:rsid w:val="00FA5DDD"/>
    <w:rsid w:val="00FA65F3"/>
    <w:rsid w:val="00FB506E"/>
    <w:rsid w:val="00FC0222"/>
    <w:rsid w:val="00FC101E"/>
    <w:rsid w:val="00FD089E"/>
    <w:rsid w:val="00FD1061"/>
    <w:rsid w:val="00FD339F"/>
    <w:rsid w:val="00FD3DE9"/>
    <w:rsid w:val="00FD56A5"/>
    <w:rsid w:val="00FD5D7D"/>
    <w:rsid w:val="00FD5E3C"/>
    <w:rsid w:val="00FD6E2C"/>
    <w:rsid w:val="00FF3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3A0191"/>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3A0191"/>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nhideWhenUsed/>
    <w:rsid w:val="003A0191"/>
    <w:rPr>
      <w:vertAlign w:val="superscript"/>
    </w:rPr>
  </w:style>
  <w:style w:type="character" w:styleId="FollowedHyperlink">
    <w:name w:val="FollowedHyperlink"/>
    <w:basedOn w:val="DefaultParagraphFont"/>
    <w:rsid w:val="0054345F"/>
    <w:rPr>
      <w:color w:val="954F72" w:themeColor="followedHyperlink"/>
      <w:u w:val="single"/>
    </w:rPr>
  </w:style>
  <w:style w:type="paragraph" w:customStyle="1" w:styleId="wysiwyg-color-black">
    <w:name w:val="wysiwyg-color-black"/>
    <w:basedOn w:val="Normal"/>
    <w:rsid w:val="00143E15"/>
    <w:pPr>
      <w:spacing w:before="100" w:beforeAutospacing="1" w:after="100" w:afterAutospacing="1"/>
    </w:pPr>
    <w:rPr>
      <w:sz w:val="24"/>
      <w:szCs w:val="24"/>
      <w:lang w:eastAsia="lt-LT"/>
    </w:rPr>
  </w:style>
  <w:style w:type="character" w:customStyle="1" w:styleId="wysiwyg-font-size-medium">
    <w:name w:val="wysiwyg-font-size-medium"/>
    <w:basedOn w:val="DefaultParagraphFont"/>
    <w:rsid w:val="00143E15"/>
  </w:style>
  <w:style w:type="character" w:customStyle="1" w:styleId="wysiwyg-color-black1">
    <w:name w:val="wysiwyg-color-black1"/>
    <w:basedOn w:val="DefaultParagraphFont"/>
    <w:rsid w:val="00143E15"/>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locked/>
    <w:rsid w:val="0011571C"/>
    <w:rPr>
      <w:lang w:eastAsia="en-US"/>
    </w:rPr>
  </w:style>
  <w:style w:type="paragraph" w:customStyle="1" w:styleId="Body2">
    <w:name w:val="Body 2"/>
    <w:rsid w:val="0011571C"/>
    <w:pPr>
      <w:suppressAutoHyphens/>
      <w:spacing w:after="40"/>
      <w:jc w:val="both"/>
    </w:pPr>
    <w:rPr>
      <w:rFonts w:eastAsia="Arial Unicode MS" w:cs="Arial Unicode MS"/>
      <w:color w:val="000000"/>
      <w:sz w:val="22"/>
      <w:szCs w:val="22"/>
      <w:lang w:val="en-US"/>
    </w:rPr>
  </w:style>
  <w:style w:type="character" w:customStyle="1" w:styleId="SraopastraipaDiagrama">
    <w:name w:val="Sąrašo pastraipa Diagrama"/>
    <w:aliases w:val="List Paragraph Red Diagrama,lp1 Diagrama,Bullet 1 Diagrama,Use Case List Paragraph Diagrama,Bullet EY Diagrama,Table of contents numbered Diagrama,List Paragraph21 Diagrama,List Paragraph1 Diagrama,Lentele Diagrama"/>
    <w:basedOn w:val="DefaultParagraphFont"/>
    <w:uiPriority w:val="34"/>
    <w:locked/>
    <w:rsid w:val="00AD7132"/>
    <w:rPr>
      <w:rFonts w:ascii="Calibri" w:hAnsi="Calibri" w:cs="Calibri"/>
    </w:rPr>
  </w:style>
  <w:style w:type="character" w:styleId="Strong">
    <w:name w:val="Strong"/>
    <w:basedOn w:val="DefaultParagraphFont"/>
    <w:uiPriority w:val="22"/>
    <w:qFormat/>
    <w:rsid w:val="005A2029"/>
    <w:rPr>
      <w:b/>
      <w:bCs/>
    </w:rPr>
  </w:style>
  <w:style w:type="paragraph" w:customStyle="1" w:styleId="wysiwyg-text-align-justify">
    <w:name w:val="wysiwyg-text-align-justify"/>
    <w:basedOn w:val="Normal"/>
    <w:rsid w:val="005A2029"/>
    <w:pPr>
      <w:spacing w:before="100" w:beforeAutospacing="1" w:after="100" w:afterAutospacing="1"/>
      <w:jc w:val="both"/>
    </w:pPr>
    <w:rPr>
      <w:sz w:val="24"/>
      <w:szCs w:val="24"/>
      <w:lang w:val="en-US"/>
    </w:rPr>
  </w:style>
  <w:style w:type="paragraph" w:styleId="Revision">
    <w:name w:val="Revision"/>
    <w:hidden/>
    <w:uiPriority w:val="99"/>
    <w:semiHidden/>
    <w:rsid w:val="007A24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927376">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17334974">
      <w:bodyDiv w:val="1"/>
      <w:marLeft w:val="0"/>
      <w:marRight w:val="0"/>
      <w:marTop w:val="0"/>
      <w:marBottom w:val="0"/>
      <w:divBdr>
        <w:top w:val="none" w:sz="0" w:space="0" w:color="auto"/>
        <w:left w:val="none" w:sz="0" w:space="0" w:color="auto"/>
        <w:bottom w:val="none" w:sz="0" w:space="0" w:color="auto"/>
        <w:right w:val="none" w:sz="0" w:space="0" w:color="auto"/>
      </w:divBdr>
    </w:div>
    <w:div w:id="1183789393">
      <w:bodyDiv w:val="1"/>
      <w:marLeft w:val="0"/>
      <w:marRight w:val="0"/>
      <w:marTop w:val="0"/>
      <w:marBottom w:val="0"/>
      <w:divBdr>
        <w:top w:val="none" w:sz="0" w:space="0" w:color="auto"/>
        <w:left w:val="none" w:sz="0" w:space="0" w:color="auto"/>
        <w:bottom w:val="none" w:sz="0" w:space="0" w:color="auto"/>
        <w:right w:val="none" w:sz="0" w:space="0" w:color="auto"/>
      </w:divBdr>
    </w:div>
    <w:div w:id="1265766585">
      <w:bodyDiv w:val="1"/>
      <w:marLeft w:val="0"/>
      <w:marRight w:val="0"/>
      <w:marTop w:val="0"/>
      <w:marBottom w:val="0"/>
      <w:divBdr>
        <w:top w:val="none" w:sz="0" w:space="0" w:color="auto"/>
        <w:left w:val="none" w:sz="0" w:space="0" w:color="auto"/>
        <w:bottom w:val="none" w:sz="0" w:space="0" w:color="auto"/>
        <w:right w:val="none" w:sz="0" w:space="0" w:color="auto"/>
      </w:divBdr>
    </w:div>
    <w:div w:id="1637953990">
      <w:bodyDiv w:val="1"/>
      <w:marLeft w:val="0"/>
      <w:marRight w:val="0"/>
      <w:marTop w:val="0"/>
      <w:marBottom w:val="0"/>
      <w:divBdr>
        <w:top w:val="none" w:sz="0" w:space="0" w:color="auto"/>
        <w:left w:val="none" w:sz="0" w:space="0" w:color="auto"/>
        <w:bottom w:val="none" w:sz="0" w:space="0" w:color="auto"/>
        <w:right w:val="none" w:sz="0" w:space="0" w:color="auto"/>
      </w:divBdr>
    </w:div>
    <w:div w:id="1736277075">
      <w:bodyDiv w:val="1"/>
      <w:marLeft w:val="0"/>
      <w:marRight w:val="0"/>
      <w:marTop w:val="0"/>
      <w:marBottom w:val="0"/>
      <w:divBdr>
        <w:top w:val="none" w:sz="0" w:space="0" w:color="auto"/>
        <w:left w:val="none" w:sz="0" w:space="0" w:color="auto"/>
        <w:bottom w:val="none" w:sz="0" w:space="0" w:color="auto"/>
        <w:right w:val="none" w:sz="0" w:space="0" w:color="auto"/>
      </w:divBdr>
    </w:div>
    <w:div w:id="1837721394">
      <w:bodyDiv w:val="1"/>
      <w:marLeft w:val="0"/>
      <w:marRight w:val="0"/>
      <w:marTop w:val="0"/>
      <w:marBottom w:val="0"/>
      <w:divBdr>
        <w:top w:val="none" w:sz="0" w:space="0" w:color="auto"/>
        <w:left w:val="none" w:sz="0" w:space="0" w:color="auto"/>
        <w:bottom w:val="none" w:sz="0" w:space="0" w:color="auto"/>
        <w:right w:val="none" w:sz="0" w:space="0" w:color="auto"/>
      </w:divBdr>
      <w:divsChild>
        <w:div w:id="1194032386">
          <w:marLeft w:val="0"/>
          <w:marRight w:val="0"/>
          <w:marTop w:val="0"/>
          <w:marBottom w:val="0"/>
          <w:divBdr>
            <w:top w:val="none" w:sz="0" w:space="0" w:color="auto"/>
            <w:left w:val="none" w:sz="0" w:space="0" w:color="auto"/>
            <w:bottom w:val="none" w:sz="0" w:space="0" w:color="auto"/>
            <w:right w:val="none" w:sz="0" w:space="0" w:color="auto"/>
          </w:divBdr>
          <w:divsChild>
            <w:div w:id="273833822">
              <w:marLeft w:val="0"/>
              <w:marRight w:val="0"/>
              <w:marTop w:val="0"/>
              <w:marBottom w:val="0"/>
              <w:divBdr>
                <w:top w:val="none" w:sz="0" w:space="0" w:color="auto"/>
                <w:left w:val="none" w:sz="0" w:space="0" w:color="auto"/>
                <w:bottom w:val="none" w:sz="0" w:space="0" w:color="auto"/>
                <w:right w:val="none" w:sz="0" w:space="0" w:color="auto"/>
              </w:divBdr>
              <w:divsChild>
                <w:div w:id="351882319">
                  <w:marLeft w:val="0"/>
                  <w:marRight w:val="0"/>
                  <w:marTop w:val="300"/>
                  <w:marBottom w:val="300"/>
                  <w:divBdr>
                    <w:top w:val="none" w:sz="0" w:space="0" w:color="auto"/>
                    <w:left w:val="none" w:sz="0" w:space="0" w:color="auto"/>
                    <w:bottom w:val="none" w:sz="0" w:space="0" w:color="auto"/>
                    <w:right w:val="none" w:sz="0" w:space="0" w:color="auto"/>
                  </w:divBdr>
                  <w:divsChild>
                    <w:div w:id="4607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min@sms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lmns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ofesijuklasifikatorius.lt/?q=lt/pagrindinesgrupesinf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2332</Words>
  <Characters>13294</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Rita Venckienė</cp:lastModifiedBy>
  <cp:revision>3</cp:revision>
  <cp:lastPrinted>2017-04-05T07:57:00Z</cp:lastPrinted>
  <dcterms:created xsi:type="dcterms:W3CDTF">2022-03-01T14:19:00Z</dcterms:created>
  <dcterms:modified xsi:type="dcterms:W3CDTF">2022-03-01T14:21:00Z</dcterms:modified>
</cp:coreProperties>
</file>