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F8258" w14:textId="62C970BC" w:rsidR="00D802D2" w:rsidRDefault="00D802D2" w:rsidP="00B30B47">
      <w:pPr>
        <w:suppressAutoHyphens/>
        <w:textAlignment w:val="center"/>
        <w:rPr>
          <w:rFonts w:eastAsia="Calibri"/>
          <w:b/>
          <w:szCs w:val="24"/>
        </w:rPr>
      </w:pPr>
    </w:p>
    <w:p w14:paraId="7AF28F81" w14:textId="77777777" w:rsidR="002A07F4" w:rsidRDefault="002A07F4" w:rsidP="00B30B47">
      <w:pPr>
        <w:spacing w:line="254" w:lineRule="auto"/>
        <w:jc w:val="center"/>
        <w:rPr>
          <w:b/>
          <w:szCs w:val="24"/>
        </w:rPr>
      </w:pPr>
      <w:r>
        <w:rPr>
          <w:rFonts w:eastAsia="Calibri"/>
          <w:noProof/>
          <w:szCs w:val="24"/>
          <w:lang w:eastAsia="lt-LT"/>
        </w:rPr>
        <w:drawing>
          <wp:inline distT="0" distB="0" distL="0" distR="0" wp14:anchorId="7E2EE76F" wp14:editId="6871861B">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467847C4" w14:textId="77777777" w:rsidR="00002C5B" w:rsidRDefault="00002C5B" w:rsidP="00B30B47">
      <w:pPr>
        <w:spacing w:line="254" w:lineRule="auto"/>
        <w:jc w:val="center"/>
        <w:rPr>
          <w:b/>
          <w:szCs w:val="24"/>
        </w:rPr>
      </w:pPr>
    </w:p>
    <w:p w14:paraId="18EEEE4E" w14:textId="158F41E6" w:rsidR="002A07F4" w:rsidRPr="009E79C6" w:rsidRDefault="00002C5B" w:rsidP="009E79C6">
      <w:pPr>
        <w:tabs>
          <w:tab w:val="left" w:pos="709"/>
        </w:tabs>
        <w:spacing w:line="259" w:lineRule="auto"/>
        <w:ind w:firstLine="426"/>
        <w:jc w:val="center"/>
        <w:rPr>
          <w:szCs w:val="24"/>
        </w:rPr>
      </w:pPr>
      <w:r w:rsidRPr="00F64AD0">
        <w:rPr>
          <w:b/>
          <w:szCs w:val="24"/>
        </w:rPr>
        <w:t>VIEŠŲJŲ PIRKIMŲ TARNYBA</w:t>
      </w:r>
    </w:p>
    <w:tbl>
      <w:tblPr>
        <w:tblW w:w="11624" w:type="dxa"/>
        <w:tblInd w:w="-142" w:type="dxa"/>
        <w:tblLayout w:type="fixed"/>
        <w:tblLook w:val="0000" w:firstRow="0" w:lastRow="0" w:firstColumn="0" w:lastColumn="0" w:noHBand="0" w:noVBand="0"/>
      </w:tblPr>
      <w:tblGrid>
        <w:gridCol w:w="5529"/>
        <w:gridCol w:w="1559"/>
        <w:gridCol w:w="567"/>
        <w:gridCol w:w="3969"/>
      </w:tblGrid>
      <w:tr w:rsidR="00683FCE" w:rsidRPr="00F86BCF" w14:paraId="09435A67" w14:textId="77777777" w:rsidTr="00B30B47">
        <w:trPr>
          <w:cantSplit/>
          <w:trHeight w:val="2459"/>
        </w:trPr>
        <w:tc>
          <w:tcPr>
            <w:tcW w:w="5529" w:type="dxa"/>
          </w:tcPr>
          <w:p w14:paraId="2D73B0C6" w14:textId="77777777" w:rsidR="009E79C6" w:rsidRPr="00A17551" w:rsidRDefault="009E79C6" w:rsidP="00B30B47">
            <w:pPr>
              <w:shd w:val="clear" w:color="auto" w:fill="FFFFFF"/>
              <w:spacing w:line="300" w:lineRule="atLeast"/>
              <w:rPr>
                <w:rFonts w:ascii="Calibri" w:hAnsi="Calibri" w:cs="Calibri"/>
                <w:sz w:val="23"/>
                <w:szCs w:val="23"/>
                <w:lang w:eastAsia="lt-LT"/>
              </w:rPr>
            </w:pPr>
          </w:p>
          <w:p w14:paraId="0EC0F500" w14:textId="77777777" w:rsidR="00B8208C" w:rsidRDefault="00B8208C" w:rsidP="00B8208C">
            <w:pPr>
              <w:rPr>
                <w:rFonts w:eastAsia="Calibri"/>
                <w:szCs w:val="24"/>
              </w:rPr>
            </w:pPr>
            <w:r>
              <w:rPr>
                <w:rFonts w:eastAsia="Calibri"/>
                <w:szCs w:val="24"/>
              </w:rPr>
              <w:t>Valstybinei saugomų teritorijų tarnybai</w:t>
            </w:r>
          </w:p>
          <w:p w14:paraId="1B83B4EE" w14:textId="77777777" w:rsidR="00B8208C" w:rsidRPr="00E90AF7" w:rsidRDefault="00B8208C" w:rsidP="00B8208C">
            <w:pPr>
              <w:rPr>
                <w:rFonts w:eastAsia="Calibri"/>
                <w:szCs w:val="24"/>
              </w:rPr>
            </w:pPr>
            <w:r>
              <w:rPr>
                <w:rFonts w:eastAsia="Calibri"/>
                <w:szCs w:val="24"/>
              </w:rPr>
              <w:t>prie Aplinkos ministerijos</w:t>
            </w:r>
          </w:p>
          <w:p w14:paraId="26C0BD38" w14:textId="77777777" w:rsidR="00B8208C" w:rsidRPr="00E90AF7" w:rsidRDefault="00B8208C" w:rsidP="00B8208C">
            <w:pPr>
              <w:rPr>
                <w:rFonts w:eastAsia="Calibri"/>
                <w:szCs w:val="24"/>
              </w:rPr>
            </w:pPr>
            <w:r>
              <w:rPr>
                <w:rFonts w:eastAsia="Calibri"/>
                <w:szCs w:val="24"/>
              </w:rPr>
              <w:t xml:space="preserve">Antakalnio </w:t>
            </w:r>
            <w:r w:rsidRPr="00E90AF7">
              <w:rPr>
                <w:rFonts w:eastAsia="Calibri"/>
                <w:szCs w:val="24"/>
              </w:rPr>
              <w:t>g. 2</w:t>
            </w:r>
            <w:r>
              <w:rPr>
                <w:rFonts w:eastAsia="Calibri"/>
                <w:szCs w:val="24"/>
              </w:rPr>
              <w:t>5</w:t>
            </w:r>
          </w:p>
          <w:p w14:paraId="4B27CE02" w14:textId="78687855" w:rsidR="00B8208C" w:rsidRDefault="00B8208C" w:rsidP="00B8208C">
            <w:pPr>
              <w:rPr>
                <w:rFonts w:eastAsia="Calibri"/>
                <w:szCs w:val="24"/>
              </w:rPr>
            </w:pPr>
            <w:r w:rsidRPr="00E90AF7">
              <w:rPr>
                <w:rFonts w:eastAsia="Calibri"/>
                <w:szCs w:val="24"/>
              </w:rPr>
              <w:t>LT-</w:t>
            </w:r>
            <w:r>
              <w:rPr>
                <w:rFonts w:eastAsia="Calibri"/>
                <w:szCs w:val="24"/>
              </w:rPr>
              <w:t>10312</w:t>
            </w:r>
            <w:r w:rsidRPr="00E90AF7">
              <w:rPr>
                <w:rFonts w:eastAsia="Calibri"/>
                <w:szCs w:val="24"/>
              </w:rPr>
              <w:t xml:space="preserve"> </w:t>
            </w:r>
            <w:r>
              <w:rPr>
                <w:rFonts w:eastAsia="Calibri"/>
                <w:szCs w:val="24"/>
              </w:rPr>
              <w:t>Vilnius</w:t>
            </w:r>
          </w:p>
          <w:p w14:paraId="7514EAEE" w14:textId="1C882F5C" w:rsidR="00811376" w:rsidRPr="00E90AF7" w:rsidRDefault="00811376" w:rsidP="00811376">
            <w:pPr>
              <w:rPr>
                <w:rFonts w:eastAsia="Calibri"/>
                <w:szCs w:val="24"/>
              </w:rPr>
            </w:pPr>
            <w:r w:rsidRPr="00E90AF7">
              <w:rPr>
                <w:rFonts w:eastAsia="Calibri"/>
                <w:szCs w:val="24"/>
              </w:rPr>
              <w:t>El. p.</w:t>
            </w:r>
            <w:r>
              <w:rPr>
                <w:rFonts w:eastAsia="Calibri"/>
                <w:szCs w:val="24"/>
              </w:rPr>
              <w:t>:</w:t>
            </w:r>
            <w:r w:rsidRPr="00E90AF7">
              <w:rPr>
                <w:rFonts w:eastAsia="Calibri"/>
                <w:szCs w:val="24"/>
              </w:rPr>
              <w:t xml:space="preserve"> </w:t>
            </w:r>
            <w:hyperlink r:id="rId9" w:history="1">
              <w:r w:rsidRPr="007E1182">
                <w:rPr>
                  <w:rStyle w:val="Hyperlink"/>
                  <w:rFonts w:eastAsia="Calibri"/>
                  <w:szCs w:val="24"/>
                </w:rPr>
                <w:t>vstt@vstt.lt</w:t>
              </w:r>
            </w:hyperlink>
            <w:r>
              <w:rPr>
                <w:rFonts w:eastAsia="Calibri"/>
                <w:szCs w:val="24"/>
              </w:rPr>
              <w:t xml:space="preserve"> </w:t>
            </w:r>
            <w:r w:rsidRPr="00E90AF7">
              <w:rPr>
                <w:rFonts w:eastAsia="Calibri"/>
                <w:szCs w:val="24"/>
              </w:rPr>
              <w:t xml:space="preserve"> </w:t>
            </w:r>
          </w:p>
          <w:p w14:paraId="5ADD4109" w14:textId="28049D19" w:rsidR="00811376" w:rsidRPr="00E90AF7" w:rsidRDefault="00811376" w:rsidP="00811376">
            <w:pPr>
              <w:rPr>
                <w:rFonts w:eastAsia="Calibri"/>
                <w:szCs w:val="24"/>
              </w:rPr>
            </w:pPr>
            <w:r>
              <w:rPr>
                <w:rFonts w:eastAsia="Calibri"/>
                <w:szCs w:val="24"/>
              </w:rPr>
              <w:t xml:space="preserve">Papildomai el. p.: </w:t>
            </w:r>
            <w:hyperlink r:id="rId10" w:history="1">
              <w:r w:rsidRPr="007E1182">
                <w:rPr>
                  <w:rStyle w:val="Hyperlink"/>
                  <w:szCs w:val="24"/>
                </w:rPr>
                <w:t>kestutis.krasnickas@vstt.lt</w:t>
              </w:r>
            </w:hyperlink>
            <w:r>
              <w:rPr>
                <w:color w:val="000000"/>
                <w:szCs w:val="24"/>
              </w:rPr>
              <w:t xml:space="preserve"> </w:t>
            </w:r>
          </w:p>
          <w:p w14:paraId="252090CA" w14:textId="5515D9D1" w:rsidR="0043026B" w:rsidRDefault="0043026B" w:rsidP="00B30B47">
            <w:pPr>
              <w:rPr>
                <w:rStyle w:val="Hyperlink"/>
                <w:color w:val="auto"/>
                <w:u w:val="none"/>
                <w:lang w:eastAsia="lt-LT"/>
              </w:rPr>
            </w:pPr>
          </w:p>
          <w:p w14:paraId="1AA10090" w14:textId="77777777" w:rsidR="00D91FA1" w:rsidRDefault="008B69E0" w:rsidP="00D91FA1">
            <w:pPr>
              <w:rPr>
                <w:rStyle w:val="Hyperlink"/>
                <w:color w:val="auto"/>
                <w:u w:val="none"/>
                <w:lang w:eastAsia="lt-LT"/>
              </w:rPr>
            </w:pPr>
            <w:r>
              <w:rPr>
                <w:rStyle w:val="Hyperlink"/>
                <w:color w:val="auto"/>
                <w:u w:val="none"/>
                <w:lang w:eastAsia="lt-LT"/>
              </w:rPr>
              <w:t>Žiniai</w:t>
            </w:r>
          </w:p>
          <w:p w14:paraId="5C78BF95" w14:textId="77777777" w:rsidR="00D91FA1" w:rsidRDefault="00D91FA1" w:rsidP="00D91FA1">
            <w:pPr>
              <w:rPr>
                <w:lang w:eastAsia="lt-LT"/>
              </w:rPr>
            </w:pPr>
            <w:r>
              <w:rPr>
                <w:szCs w:val="24"/>
              </w:rPr>
              <w:t xml:space="preserve">Lietuvos Respublikos aplinkos ministerijos </w:t>
            </w:r>
          </w:p>
          <w:p w14:paraId="6D3B8205" w14:textId="19335282" w:rsidR="00D91FA1" w:rsidRDefault="00D91FA1" w:rsidP="00D91FA1">
            <w:pPr>
              <w:rPr>
                <w:lang w:eastAsia="lt-LT"/>
              </w:rPr>
            </w:pPr>
            <w:r>
              <w:rPr>
                <w:szCs w:val="24"/>
              </w:rPr>
              <w:t>Aplinkos projektų valdymo agentūra</w:t>
            </w:r>
            <w:r w:rsidR="00290DD7">
              <w:rPr>
                <w:szCs w:val="24"/>
              </w:rPr>
              <w:t>i</w:t>
            </w:r>
          </w:p>
          <w:p w14:paraId="06BDF2BA" w14:textId="77777777" w:rsidR="00D91FA1" w:rsidRDefault="00D91FA1" w:rsidP="00D91FA1">
            <w:pPr>
              <w:rPr>
                <w:lang w:eastAsia="lt-LT"/>
              </w:rPr>
            </w:pPr>
            <w:r>
              <w:rPr>
                <w:szCs w:val="24"/>
              </w:rPr>
              <w:t>Labdarių g. 3</w:t>
            </w:r>
          </w:p>
          <w:p w14:paraId="0E1EB594" w14:textId="77777777" w:rsidR="00D91FA1" w:rsidRDefault="00D91FA1" w:rsidP="00D91FA1">
            <w:pPr>
              <w:rPr>
                <w:lang w:eastAsia="lt-LT"/>
              </w:rPr>
            </w:pPr>
            <w:r>
              <w:rPr>
                <w:szCs w:val="24"/>
              </w:rPr>
              <w:t xml:space="preserve">LT-01120 </w:t>
            </w:r>
            <w:r>
              <w:rPr>
                <w:bCs/>
                <w:szCs w:val="24"/>
              </w:rPr>
              <w:t>Vilnius</w:t>
            </w:r>
          </w:p>
          <w:p w14:paraId="70DDE193" w14:textId="4B2899C6" w:rsidR="00D91FA1" w:rsidRDefault="00D91FA1" w:rsidP="00D91FA1">
            <w:r>
              <w:rPr>
                <w:szCs w:val="24"/>
              </w:rPr>
              <w:t xml:space="preserve">El. p.: </w:t>
            </w:r>
            <w:hyperlink r:id="rId11" w:history="1">
              <w:r>
                <w:rPr>
                  <w:rStyle w:val="Hyperlink"/>
                </w:rPr>
                <w:t>apva@apva.lt</w:t>
              </w:r>
            </w:hyperlink>
          </w:p>
          <w:p w14:paraId="6FA024CE" w14:textId="372BE79E" w:rsidR="00D91FA1" w:rsidRDefault="00D91FA1" w:rsidP="00D91FA1">
            <w:pPr>
              <w:rPr>
                <w:lang w:eastAsia="lt-LT"/>
              </w:rPr>
            </w:pPr>
          </w:p>
          <w:p w14:paraId="7FBCA72F" w14:textId="77777777" w:rsidR="00E96544" w:rsidRDefault="00E96544" w:rsidP="00E96544">
            <w:pPr>
              <w:rPr>
                <w:szCs w:val="24"/>
              </w:rPr>
            </w:pPr>
            <w:r>
              <w:rPr>
                <w:szCs w:val="24"/>
              </w:rPr>
              <w:t>Lietuvos Respublikos aplinkos ministerijai</w:t>
            </w:r>
          </w:p>
          <w:p w14:paraId="0366B216" w14:textId="77777777" w:rsidR="00E96544" w:rsidRDefault="00E96544" w:rsidP="00E96544">
            <w:pPr>
              <w:rPr>
                <w:szCs w:val="24"/>
              </w:rPr>
            </w:pPr>
            <w:r>
              <w:rPr>
                <w:szCs w:val="24"/>
              </w:rPr>
              <w:t>A. Jakšto g. 4</w:t>
            </w:r>
          </w:p>
          <w:p w14:paraId="15CA9AC9" w14:textId="7A02B86F" w:rsidR="00E96544" w:rsidRDefault="00290DD7" w:rsidP="00E96544">
            <w:pPr>
              <w:tabs>
                <w:tab w:val="left" w:pos="1395"/>
              </w:tabs>
              <w:rPr>
                <w:szCs w:val="24"/>
              </w:rPr>
            </w:pPr>
            <w:r w:rsidRPr="00E90AF7">
              <w:rPr>
                <w:rFonts w:eastAsia="Calibri"/>
                <w:szCs w:val="24"/>
              </w:rPr>
              <w:t>LT-</w:t>
            </w:r>
            <w:r w:rsidR="00E96544">
              <w:rPr>
                <w:szCs w:val="24"/>
              </w:rPr>
              <w:t xml:space="preserve">01105 Vilnius </w:t>
            </w:r>
          </w:p>
          <w:p w14:paraId="545A112C" w14:textId="77777777" w:rsidR="0043026B" w:rsidRDefault="00E96544" w:rsidP="00AB57C7">
            <w:pPr>
              <w:tabs>
                <w:tab w:val="left" w:pos="1395"/>
              </w:tabs>
              <w:rPr>
                <w:szCs w:val="24"/>
              </w:rPr>
            </w:pPr>
            <w:r>
              <w:rPr>
                <w:szCs w:val="24"/>
              </w:rPr>
              <w:t xml:space="preserve">El. p.: </w:t>
            </w:r>
            <w:hyperlink r:id="rId12" w:history="1">
              <w:r>
                <w:rPr>
                  <w:rStyle w:val="Hyperlink"/>
                  <w:szCs w:val="24"/>
                </w:rPr>
                <w:t>info</w:t>
              </w:r>
              <w:r>
                <w:rPr>
                  <w:rStyle w:val="Hyperlink"/>
                  <w:szCs w:val="24"/>
                  <w:lang w:val="en-US"/>
                </w:rPr>
                <w:t>@am.lt</w:t>
              </w:r>
            </w:hyperlink>
          </w:p>
          <w:p w14:paraId="42D25508" w14:textId="1B20CCB6" w:rsidR="00AB57C7" w:rsidRPr="00AB57C7" w:rsidRDefault="00AB57C7" w:rsidP="00AB57C7">
            <w:pPr>
              <w:tabs>
                <w:tab w:val="left" w:pos="1395"/>
              </w:tabs>
              <w:rPr>
                <w:szCs w:val="24"/>
              </w:rPr>
            </w:pPr>
          </w:p>
        </w:tc>
        <w:tc>
          <w:tcPr>
            <w:tcW w:w="1559" w:type="dxa"/>
          </w:tcPr>
          <w:p w14:paraId="3181BF5A" w14:textId="77777777" w:rsidR="009E79C6" w:rsidRPr="00A17551" w:rsidRDefault="009E79C6" w:rsidP="00941F44">
            <w:pPr>
              <w:rPr>
                <w:szCs w:val="24"/>
              </w:rPr>
            </w:pPr>
          </w:p>
          <w:p w14:paraId="317E3836" w14:textId="345CCA28" w:rsidR="00683FCE" w:rsidRPr="00A17551" w:rsidRDefault="00683FCE" w:rsidP="00B30B47">
            <w:pPr>
              <w:ind w:left="-1330" w:firstLine="1330"/>
              <w:rPr>
                <w:szCs w:val="24"/>
              </w:rPr>
            </w:pPr>
            <w:r w:rsidRPr="00A17551">
              <w:rPr>
                <w:szCs w:val="24"/>
              </w:rPr>
              <w:t>202</w:t>
            </w:r>
            <w:r w:rsidR="009159E0">
              <w:rPr>
                <w:szCs w:val="24"/>
              </w:rPr>
              <w:t>2</w:t>
            </w:r>
            <w:r w:rsidRPr="00A17551">
              <w:rPr>
                <w:szCs w:val="24"/>
              </w:rPr>
              <w:t>-</w:t>
            </w:r>
            <w:r w:rsidR="009159E0">
              <w:rPr>
                <w:szCs w:val="24"/>
              </w:rPr>
              <w:t>0</w:t>
            </w:r>
            <w:r w:rsidR="002A49D7">
              <w:rPr>
                <w:szCs w:val="24"/>
              </w:rPr>
              <w:t>2</w:t>
            </w:r>
            <w:r w:rsidR="00BC41E3" w:rsidRPr="00A17551">
              <w:rPr>
                <w:szCs w:val="24"/>
              </w:rPr>
              <w:t>-</w:t>
            </w:r>
            <w:r w:rsidR="002A62C5" w:rsidRPr="00A17551">
              <w:rPr>
                <w:szCs w:val="24"/>
              </w:rPr>
              <w:t xml:space="preserve"> </w:t>
            </w:r>
          </w:p>
          <w:p w14:paraId="5DC2B63E" w14:textId="7998B0DC" w:rsidR="00405ED0" w:rsidRDefault="0028328C" w:rsidP="00B30B47">
            <w:pPr>
              <w:rPr>
                <w:szCs w:val="24"/>
              </w:rPr>
            </w:pPr>
            <w:r w:rsidRPr="00A17551">
              <w:rPr>
                <w:szCs w:val="24"/>
              </w:rPr>
              <w:t xml:space="preserve">Į </w:t>
            </w:r>
            <w:r w:rsidR="00405ED0">
              <w:rPr>
                <w:szCs w:val="24"/>
              </w:rPr>
              <w:t>2022-01-25</w:t>
            </w:r>
          </w:p>
          <w:p w14:paraId="197D42C3" w14:textId="634B6085" w:rsidR="00B8208C" w:rsidRDefault="00B8208C" w:rsidP="00B30B47">
            <w:pPr>
              <w:rPr>
                <w:szCs w:val="24"/>
              </w:rPr>
            </w:pPr>
            <w:r>
              <w:rPr>
                <w:szCs w:val="24"/>
              </w:rPr>
              <w:t>2022-01-13</w:t>
            </w:r>
          </w:p>
          <w:p w14:paraId="4E42E2D9" w14:textId="335189D7" w:rsidR="00BF08AA" w:rsidRPr="00A17551" w:rsidRDefault="008F5398" w:rsidP="00B30B47">
            <w:pPr>
              <w:rPr>
                <w:szCs w:val="24"/>
              </w:rPr>
            </w:pPr>
            <w:r w:rsidRPr="00A17551">
              <w:rPr>
                <w:szCs w:val="24"/>
              </w:rPr>
              <w:t>202</w:t>
            </w:r>
            <w:r w:rsidR="00B8208C">
              <w:rPr>
                <w:szCs w:val="24"/>
              </w:rPr>
              <w:t>2</w:t>
            </w:r>
            <w:r w:rsidRPr="00A17551">
              <w:rPr>
                <w:szCs w:val="24"/>
              </w:rPr>
              <w:t>-</w:t>
            </w:r>
            <w:r w:rsidR="00B8208C">
              <w:rPr>
                <w:szCs w:val="24"/>
              </w:rPr>
              <w:t>01</w:t>
            </w:r>
            <w:r w:rsidRPr="00A17551">
              <w:rPr>
                <w:szCs w:val="24"/>
              </w:rPr>
              <w:t>-</w:t>
            </w:r>
            <w:r w:rsidR="00B8208C">
              <w:rPr>
                <w:szCs w:val="24"/>
              </w:rPr>
              <w:t>04</w:t>
            </w:r>
          </w:p>
          <w:p w14:paraId="6926598D" w14:textId="3E898254" w:rsidR="00683FCE" w:rsidRPr="00A17551" w:rsidRDefault="00683FCE" w:rsidP="00B30B47">
            <w:pPr>
              <w:ind w:left="-108" w:firstLine="959"/>
              <w:jc w:val="right"/>
              <w:rPr>
                <w:szCs w:val="24"/>
              </w:rPr>
            </w:pPr>
            <w:r w:rsidRPr="00A17551">
              <w:rPr>
                <w:szCs w:val="24"/>
              </w:rPr>
              <w:t xml:space="preserve">  </w:t>
            </w:r>
          </w:p>
        </w:tc>
        <w:tc>
          <w:tcPr>
            <w:tcW w:w="567" w:type="dxa"/>
          </w:tcPr>
          <w:p w14:paraId="05C0354D" w14:textId="77777777" w:rsidR="009E79C6" w:rsidRPr="00A17551" w:rsidRDefault="009E79C6" w:rsidP="00B30B47">
            <w:pPr>
              <w:rPr>
                <w:szCs w:val="24"/>
              </w:rPr>
            </w:pPr>
          </w:p>
          <w:p w14:paraId="4A740536" w14:textId="77777777" w:rsidR="00683FCE" w:rsidRPr="00A17551" w:rsidRDefault="00683FCE" w:rsidP="00B30B47">
            <w:pPr>
              <w:ind w:left="-108"/>
              <w:rPr>
                <w:szCs w:val="24"/>
              </w:rPr>
            </w:pPr>
            <w:r w:rsidRPr="00A17551">
              <w:rPr>
                <w:szCs w:val="24"/>
              </w:rPr>
              <w:t>Nr.</w:t>
            </w:r>
          </w:p>
          <w:p w14:paraId="635DDFB9" w14:textId="77777777" w:rsidR="00405ED0" w:rsidRDefault="00405ED0" w:rsidP="00B8208C">
            <w:pPr>
              <w:ind w:left="-108"/>
              <w:rPr>
                <w:szCs w:val="24"/>
              </w:rPr>
            </w:pPr>
          </w:p>
          <w:p w14:paraId="389905F4" w14:textId="11D63FE5" w:rsidR="00C10535" w:rsidRPr="00A17551" w:rsidRDefault="0028328C" w:rsidP="00B8208C">
            <w:pPr>
              <w:ind w:left="-108"/>
              <w:rPr>
                <w:szCs w:val="24"/>
              </w:rPr>
            </w:pPr>
            <w:r w:rsidRPr="00A17551">
              <w:rPr>
                <w:szCs w:val="24"/>
              </w:rPr>
              <w:t>Nr.</w:t>
            </w:r>
          </w:p>
          <w:p w14:paraId="684B3184" w14:textId="3DCF1DB4" w:rsidR="00683FCE" w:rsidRPr="00A17551" w:rsidRDefault="00013AAC" w:rsidP="00B30B47">
            <w:pPr>
              <w:ind w:left="-108"/>
              <w:rPr>
                <w:szCs w:val="24"/>
              </w:rPr>
            </w:pPr>
            <w:r>
              <w:rPr>
                <w:szCs w:val="24"/>
              </w:rPr>
              <w:t>Nr.</w:t>
            </w:r>
          </w:p>
        </w:tc>
        <w:tc>
          <w:tcPr>
            <w:tcW w:w="3969" w:type="dxa"/>
          </w:tcPr>
          <w:p w14:paraId="00304889" w14:textId="77777777" w:rsidR="009E79C6" w:rsidRPr="00B8208C" w:rsidRDefault="009E79C6" w:rsidP="00B30B47">
            <w:pPr>
              <w:rPr>
                <w:szCs w:val="24"/>
              </w:rPr>
            </w:pPr>
          </w:p>
          <w:p w14:paraId="4447663A" w14:textId="280A36DA" w:rsidR="00683FCE" w:rsidRPr="00B8208C" w:rsidRDefault="00683FCE" w:rsidP="00B30B47">
            <w:pPr>
              <w:rPr>
                <w:szCs w:val="24"/>
              </w:rPr>
            </w:pPr>
            <w:r w:rsidRPr="00B8208C">
              <w:rPr>
                <w:szCs w:val="24"/>
              </w:rPr>
              <w:t>4S-</w:t>
            </w:r>
            <w:r w:rsidR="002A62C5" w:rsidRPr="00B8208C">
              <w:rPr>
                <w:szCs w:val="24"/>
              </w:rPr>
              <w:t xml:space="preserve">      </w:t>
            </w:r>
            <w:r w:rsidRPr="00B8208C">
              <w:rPr>
                <w:szCs w:val="24"/>
              </w:rPr>
              <w:t>(7.4Mr)</w:t>
            </w:r>
          </w:p>
          <w:p w14:paraId="3505D8BA" w14:textId="38EC2470" w:rsidR="00405ED0" w:rsidRDefault="00405ED0" w:rsidP="00B30B47">
            <w:pPr>
              <w:rPr>
                <w:color w:val="000000"/>
                <w:szCs w:val="24"/>
                <w:shd w:val="clear" w:color="auto" w:fill="FFFFFF"/>
              </w:rPr>
            </w:pPr>
            <w:r>
              <w:rPr>
                <w:color w:val="000000"/>
                <w:szCs w:val="24"/>
                <w:shd w:val="clear" w:color="auto" w:fill="FFFFFF"/>
              </w:rPr>
              <w:t>El. paštu</w:t>
            </w:r>
          </w:p>
          <w:p w14:paraId="374F957B" w14:textId="235CAA81" w:rsidR="00013AAC" w:rsidRDefault="00B8208C" w:rsidP="00B30B47">
            <w:pPr>
              <w:rPr>
                <w:color w:val="000000"/>
                <w:szCs w:val="24"/>
                <w:shd w:val="clear" w:color="auto" w:fill="FFFFFF"/>
              </w:rPr>
            </w:pPr>
            <w:r w:rsidRPr="00B8208C">
              <w:rPr>
                <w:color w:val="000000"/>
                <w:szCs w:val="24"/>
                <w:shd w:val="clear" w:color="auto" w:fill="FFFFFF"/>
              </w:rPr>
              <w:t>(2)-V3-49</w:t>
            </w:r>
          </w:p>
          <w:p w14:paraId="459F3F11" w14:textId="2E5CC072" w:rsidR="00B30B47" w:rsidRPr="00013AAC" w:rsidRDefault="00B8208C" w:rsidP="00B30B47">
            <w:pPr>
              <w:rPr>
                <w:color w:val="000000"/>
                <w:szCs w:val="24"/>
                <w:shd w:val="clear" w:color="auto" w:fill="FFFFFF"/>
              </w:rPr>
            </w:pPr>
            <w:r w:rsidRPr="00B8208C">
              <w:rPr>
                <w:color w:val="000000"/>
                <w:szCs w:val="24"/>
                <w:shd w:val="clear" w:color="auto" w:fill="FFFFFF"/>
              </w:rPr>
              <w:t>(2)-V3-6</w:t>
            </w:r>
          </w:p>
        </w:tc>
      </w:tr>
    </w:tbl>
    <w:p w14:paraId="0D5B3723" w14:textId="1CF97AA4" w:rsidR="00DB1DAF" w:rsidRPr="006E5750" w:rsidRDefault="002A07F4" w:rsidP="00B30B47">
      <w:pPr>
        <w:spacing w:line="360" w:lineRule="auto"/>
        <w:jc w:val="center"/>
        <w:rPr>
          <w:b/>
          <w:color w:val="000000"/>
          <w:szCs w:val="24"/>
          <w:lang w:eastAsia="lt-LT"/>
        </w:rPr>
      </w:pPr>
      <w:r>
        <w:rPr>
          <w:b/>
          <w:color w:val="000000"/>
          <w:szCs w:val="24"/>
          <w:lang w:eastAsia="lt-LT"/>
        </w:rPr>
        <w:t>VERTINIMO IŠVADA</w:t>
      </w:r>
    </w:p>
    <w:p w14:paraId="1C809EB8" w14:textId="6B67D12B" w:rsidR="00761D39" w:rsidRPr="00761D39" w:rsidRDefault="003B4C75" w:rsidP="00761D39">
      <w:pPr>
        <w:ind w:firstLine="851"/>
        <w:jc w:val="both"/>
        <w:rPr>
          <w:bCs/>
          <w:szCs w:val="24"/>
        </w:rPr>
      </w:pPr>
      <w:r w:rsidRPr="00736B20">
        <w:rPr>
          <w:bCs/>
          <w:szCs w:val="24"/>
        </w:rPr>
        <w:t>Viešųjų pirkimų tarnyba (toliau – Tarnyba), vadovaudamasi Lietuvos Respublikos viešųjų pirkimų įstatymo</w:t>
      </w:r>
      <w:r>
        <w:rPr>
          <w:bCs/>
          <w:szCs w:val="24"/>
        </w:rPr>
        <w:t xml:space="preserve"> </w:t>
      </w:r>
      <w:r w:rsidRPr="0062406E">
        <w:rPr>
          <w:bCs/>
          <w:szCs w:val="24"/>
        </w:rPr>
        <w:t>(toliau – Įstatymas)</w:t>
      </w:r>
      <w:r w:rsidRPr="00736B20">
        <w:rPr>
          <w:bCs/>
          <w:szCs w:val="24"/>
        </w:rPr>
        <w:t xml:space="preserve"> 95 straipsnio 1 dalies 2 punktu, </w:t>
      </w:r>
      <w:r w:rsidRPr="002877AC">
        <w:rPr>
          <w:bCs/>
          <w:szCs w:val="24"/>
        </w:rPr>
        <w:t>atliko</w:t>
      </w:r>
      <w:r w:rsidR="00761D39">
        <w:rPr>
          <w:bCs/>
          <w:szCs w:val="24"/>
        </w:rPr>
        <w:t xml:space="preserve"> </w:t>
      </w:r>
      <w:r w:rsidR="00761D39" w:rsidRPr="00A43350">
        <w:rPr>
          <w:szCs w:val="24"/>
        </w:rPr>
        <w:t xml:space="preserve">2020-11-27 </w:t>
      </w:r>
      <w:r w:rsidR="00761D39" w:rsidRPr="00A43350">
        <w:rPr>
          <w:rFonts w:eastAsia="Calibri"/>
          <w:bCs/>
          <w:szCs w:val="24"/>
        </w:rPr>
        <w:t xml:space="preserve">pirkimo sutarties </w:t>
      </w:r>
      <w:r w:rsidR="00761D39" w:rsidRPr="00A43350">
        <w:rPr>
          <w:szCs w:val="24"/>
        </w:rPr>
        <w:t>Nr. F4E-16</w:t>
      </w:r>
      <w:r w:rsidR="00761D39">
        <w:rPr>
          <w:szCs w:val="24"/>
        </w:rPr>
        <w:t xml:space="preserve">, sudarytos tarp </w:t>
      </w:r>
      <w:r w:rsidR="00B8208C" w:rsidRPr="00A43350">
        <w:rPr>
          <w:rFonts w:eastAsia="Calibri"/>
          <w:szCs w:val="24"/>
        </w:rPr>
        <w:t>Valstybinės saugomų teritorijų tarnybos prie Aplinkos ministerijos</w:t>
      </w:r>
      <w:r w:rsidRPr="000746CE">
        <w:rPr>
          <w:szCs w:val="24"/>
          <w:lang w:eastAsia="lt-LT"/>
        </w:rPr>
        <w:t xml:space="preserve"> </w:t>
      </w:r>
      <w:r w:rsidRPr="00736B20">
        <w:rPr>
          <w:szCs w:val="24"/>
          <w:lang w:eastAsia="lt-LT"/>
        </w:rPr>
        <w:t xml:space="preserve">(toliau – Perkančioji organizacija) </w:t>
      </w:r>
      <w:r w:rsidR="00761D39">
        <w:rPr>
          <w:bCs/>
          <w:szCs w:val="24"/>
        </w:rPr>
        <w:t>ir tiekėjo UAB „Kavesta“</w:t>
      </w:r>
      <w:r w:rsidR="00761D39">
        <w:rPr>
          <w:szCs w:val="24"/>
        </w:rPr>
        <w:t>, vykdymo dalinį vertinimą.</w:t>
      </w:r>
    </w:p>
    <w:p w14:paraId="683CFC67" w14:textId="29511232" w:rsidR="00A41CC8" w:rsidRPr="006E5750" w:rsidRDefault="002A07F4" w:rsidP="001741EC">
      <w:pPr>
        <w:spacing w:before="240" w:after="120"/>
        <w:jc w:val="center"/>
        <w:rPr>
          <w:b/>
          <w:szCs w:val="24"/>
        </w:rPr>
      </w:pPr>
      <w:r>
        <w:rPr>
          <w:b/>
          <w:szCs w:val="24"/>
        </w:rPr>
        <w:t>I dalis. Bendra informacija</w:t>
      </w:r>
    </w:p>
    <w:p w14:paraId="720CCDAD" w14:textId="77777777" w:rsidR="002A07F4" w:rsidRDefault="002A07F4" w:rsidP="00B30B47">
      <w:pPr>
        <w:rPr>
          <w:sz w:val="14"/>
          <w:szCs w:val="1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84"/>
      </w:tblGrid>
      <w:tr w:rsidR="002A07F4" w14:paraId="554FA865" w14:textId="77777777" w:rsidTr="00E52954">
        <w:tc>
          <w:tcPr>
            <w:tcW w:w="4672" w:type="dxa"/>
            <w:tcBorders>
              <w:top w:val="single" w:sz="4" w:space="0" w:color="auto"/>
              <w:left w:val="single" w:sz="4" w:space="0" w:color="auto"/>
              <w:bottom w:val="single" w:sz="4" w:space="0" w:color="auto"/>
              <w:right w:val="single" w:sz="4" w:space="0" w:color="auto"/>
            </w:tcBorders>
            <w:hideMark/>
          </w:tcPr>
          <w:p w14:paraId="703B5976" w14:textId="421A9FCB" w:rsidR="002A07F4" w:rsidRPr="002A07F4" w:rsidRDefault="002A07F4" w:rsidP="00B30B47">
            <w:pPr>
              <w:jc w:val="both"/>
              <w:rPr>
                <w:szCs w:val="24"/>
              </w:rPr>
            </w:pPr>
            <w:r w:rsidRPr="002A07F4">
              <w:rPr>
                <w:rFonts w:eastAsia="Calibri"/>
              </w:rPr>
              <w:t>Pirkimo pavadinimas, numeris (jeigu skelbtas), pirkimo paskelbimo (kvietimo pateikti paraišką/pasiūlymą) data/ sutarties pavadinimas, data, numeris</w:t>
            </w:r>
            <w:r w:rsidR="00A41CC8">
              <w:rPr>
                <w:rFonts w:eastAsia="Calibri"/>
              </w:rPr>
              <w:t>.</w:t>
            </w:r>
          </w:p>
        </w:tc>
        <w:tc>
          <w:tcPr>
            <w:tcW w:w="4684" w:type="dxa"/>
            <w:tcBorders>
              <w:top w:val="single" w:sz="4" w:space="0" w:color="auto"/>
              <w:left w:val="single" w:sz="4" w:space="0" w:color="auto"/>
              <w:bottom w:val="single" w:sz="4" w:space="0" w:color="auto"/>
              <w:right w:val="single" w:sz="4" w:space="0" w:color="auto"/>
            </w:tcBorders>
          </w:tcPr>
          <w:p w14:paraId="2FE3E833" w14:textId="4D4AF9EE" w:rsidR="007D5105" w:rsidRPr="00C55B3C" w:rsidRDefault="00B8208C" w:rsidP="00B30B47">
            <w:pPr>
              <w:shd w:val="clear" w:color="auto" w:fill="FFFFFF"/>
              <w:spacing w:line="300" w:lineRule="atLeast"/>
              <w:ind w:right="-114"/>
              <w:jc w:val="both"/>
              <w:rPr>
                <w:szCs w:val="24"/>
              </w:rPr>
            </w:pPr>
            <w:r w:rsidRPr="00A43350">
              <w:rPr>
                <w:rFonts w:eastAsia="Calibri"/>
                <w:szCs w:val="24"/>
              </w:rPr>
              <w:t>,,</w:t>
            </w:r>
            <w:r w:rsidRPr="00A43350">
              <w:rPr>
                <w:szCs w:val="24"/>
                <w:shd w:val="clear" w:color="auto" w:fill="FFFFFF"/>
              </w:rPr>
              <w:t>Apžvalgos bokšto Nemuno deltos regioniniame parke įrengimas</w:t>
            </w:r>
            <w:r w:rsidR="00446537">
              <w:rPr>
                <w:rFonts w:eastAsia="Calibri"/>
                <w:bCs/>
                <w:szCs w:val="24"/>
              </w:rPr>
              <w:t>“</w:t>
            </w:r>
            <w:r w:rsidRPr="00A43350">
              <w:rPr>
                <w:rFonts w:eastAsia="Calibri"/>
                <w:bCs/>
                <w:szCs w:val="24"/>
              </w:rPr>
              <w:t xml:space="preserve"> (Centrinėje viešųjų pirkimų informacinėje sistemoje (toliau – CVP IS) skelbtas 202</w:t>
            </w:r>
            <w:r w:rsidR="000926A3">
              <w:rPr>
                <w:rFonts w:eastAsia="Calibri"/>
                <w:bCs/>
                <w:szCs w:val="24"/>
              </w:rPr>
              <w:t>0</w:t>
            </w:r>
            <w:r w:rsidRPr="00A43350">
              <w:rPr>
                <w:rFonts w:eastAsia="Calibri"/>
                <w:bCs/>
                <w:szCs w:val="24"/>
              </w:rPr>
              <w:t>-10-14, pirkimo Nr.</w:t>
            </w:r>
            <w:r w:rsidR="00446537">
              <w:rPr>
                <w:rFonts w:eastAsia="Calibri"/>
                <w:bCs/>
                <w:szCs w:val="24"/>
              </w:rPr>
              <w:t> </w:t>
            </w:r>
            <w:r w:rsidRPr="00A43350">
              <w:rPr>
                <w:rFonts w:eastAsia="Calibri"/>
                <w:bCs/>
                <w:szCs w:val="24"/>
              </w:rPr>
              <w:t xml:space="preserve">515000) </w:t>
            </w:r>
            <w:r w:rsidR="00FD0D8E" w:rsidRPr="00C55B3C">
              <w:rPr>
                <w:szCs w:val="24"/>
              </w:rPr>
              <w:t>(toliau – Pirkimas)</w:t>
            </w:r>
            <w:r w:rsidR="00761D39">
              <w:rPr>
                <w:szCs w:val="24"/>
              </w:rPr>
              <w:t>.</w:t>
            </w:r>
            <w:r w:rsidRPr="00A43350">
              <w:rPr>
                <w:rFonts w:eastAsia="Calibri"/>
                <w:bCs/>
                <w:szCs w:val="24"/>
              </w:rPr>
              <w:t xml:space="preserve"> </w:t>
            </w:r>
            <w:r w:rsidRPr="00A43350">
              <w:rPr>
                <w:szCs w:val="24"/>
              </w:rPr>
              <w:t xml:space="preserve">2020-11-27 </w:t>
            </w:r>
            <w:r w:rsidRPr="00A43350">
              <w:rPr>
                <w:rFonts w:eastAsia="Calibri"/>
                <w:bCs/>
                <w:szCs w:val="24"/>
              </w:rPr>
              <w:t xml:space="preserve">pirkimo sutartis </w:t>
            </w:r>
            <w:r w:rsidRPr="00A43350">
              <w:rPr>
                <w:szCs w:val="24"/>
              </w:rPr>
              <w:t xml:space="preserve">Nr. F4E-16 </w:t>
            </w:r>
            <w:r w:rsidRPr="00A43350">
              <w:rPr>
                <w:rFonts w:eastAsia="Calibri"/>
                <w:bCs/>
                <w:szCs w:val="24"/>
              </w:rPr>
              <w:t>(toliau – Sutartis)</w:t>
            </w:r>
            <w:r w:rsidR="00761D39">
              <w:rPr>
                <w:rFonts w:eastAsia="Calibri"/>
                <w:bCs/>
                <w:szCs w:val="24"/>
              </w:rPr>
              <w:t>.</w:t>
            </w:r>
          </w:p>
        </w:tc>
      </w:tr>
      <w:tr w:rsidR="002A07F4" w14:paraId="13F23A68" w14:textId="77777777" w:rsidTr="00E52954">
        <w:tc>
          <w:tcPr>
            <w:tcW w:w="4672" w:type="dxa"/>
            <w:tcBorders>
              <w:top w:val="single" w:sz="4" w:space="0" w:color="auto"/>
              <w:left w:val="single" w:sz="4" w:space="0" w:color="auto"/>
              <w:bottom w:val="single" w:sz="4" w:space="0" w:color="auto"/>
              <w:right w:val="single" w:sz="4" w:space="0" w:color="auto"/>
            </w:tcBorders>
            <w:hideMark/>
          </w:tcPr>
          <w:p w14:paraId="6BFC098C" w14:textId="36926508" w:rsidR="00A41CC8" w:rsidRPr="006E5750" w:rsidRDefault="002A07F4" w:rsidP="00B30B47">
            <w:pPr>
              <w:jc w:val="both"/>
              <w:rPr>
                <w:rFonts w:eastAsia="Calibri"/>
              </w:rPr>
            </w:pPr>
            <w:r w:rsidRPr="002A07F4">
              <w:rPr>
                <w:rFonts w:eastAsia="Calibri"/>
              </w:rPr>
              <w:t>Pirkimo vykdymo/sutarties sudarymo teisinis pagrindas</w:t>
            </w:r>
            <w:r w:rsidR="00A41CC8">
              <w:rPr>
                <w:rFonts w:eastAsia="Calibri"/>
              </w:rPr>
              <w:t>.</w:t>
            </w:r>
          </w:p>
        </w:tc>
        <w:tc>
          <w:tcPr>
            <w:tcW w:w="4684" w:type="dxa"/>
            <w:tcBorders>
              <w:top w:val="single" w:sz="4" w:space="0" w:color="auto"/>
              <w:left w:val="single" w:sz="4" w:space="0" w:color="auto"/>
              <w:bottom w:val="single" w:sz="4" w:space="0" w:color="auto"/>
              <w:right w:val="single" w:sz="4" w:space="0" w:color="auto"/>
            </w:tcBorders>
          </w:tcPr>
          <w:p w14:paraId="3F073E6A" w14:textId="17E652EB" w:rsidR="002A07F4" w:rsidRPr="00A17551" w:rsidRDefault="003B4C75" w:rsidP="00B30B47">
            <w:pPr>
              <w:spacing w:line="254" w:lineRule="auto"/>
              <w:jc w:val="both"/>
              <w:rPr>
                <w:szCs w:val="24"/>
              </w:rPr>
            </w:pPr>
            <w:r w:rsidRPr="00A17551">
              <w:rPr>
                <w:bCs/>
                <w:szCs w:val="24"/>
              </w:rPr>
              <w:t>Į</w:t>
            </w:r>
            <w:r w:rsidR="002A07F4" w:rsidRPr="00A17551">
              <w:rPr>
                <w:bCs/>
                <w:szCs w:val="24"/>
              </w:rPr>
              <w:t xml:space="preserve">statymas (redakcija nuo </w:t>
            </w:r>
            <w:r w:rsidR="00EE1BF1" w:rsidRPr="00A17551">
              <w:rPr>
                <w:szCs w:val="24"/>
                <w:shd w:val="clear" w:color="auto" w:fill="FFFFFF"/>
              </w:rPr>
              <w:t>2020-0</w:t>
            </w:r>
            <w:r w:rsidR="003D1736">
              <w:rPr>
                <w:szCs w:val="24"/>
                <w:shd w:val="clear" w:color="auto" w:fill="FFFFFF"/>
              </w:rPr>
              <w:t>8</w:t>
            </w:r>
            <w:r w:rsidR="00EE1BF1" w:rsidRPr="00A17551">
              <w:rPr>
                <w:szCs w:val="24"/>
                <w:shd w:val="clear" w:color="auto" w:fill="FFFFFF"/>
              </w:rPr>
              <w:t>-</w:t>
            </w:r>
            <w:r w:rsidR="003D1736">
              <w:rPr>
                <w:szCs w:val="24"/>
                <w:shd w:val="clear" w:color="auto" w:fill="FFFFFF"/>
              </w:rPr>
              <w:t>01</w:t>
            </w:r>
            <w:r w:rsidR="001C771A" w:rsidRPr="00A17551">
              <w:rPr>
                <w:szCs w:val="24"/>
                <w:shd w:val="clear" w:color="auto" w:fill="FFFFFF"/>
              </w:rPr>
              <w:t xml:space="preserve"> iki            </w:t>
            </w:r>
            <w:r w:rsidR="00EE1BF1" w:rsidRPr="00A17551">
              <w:rPr>
                <w:szCs w:val="24"/>
                <w:shd w:val="clear" w:color="auto" w:fill="FFFFFF"/>
              </w:rPr>
              <w:t>202</w:t>
            </w:r>
            <w:r w:rsidR="003D1736">
              <w:rPr>
                <w:szCs w:val="24"/>
                <w:shd w:val="clear" w:color="auto" w:fill="FFFFFF"/>
              </w:rPr>
              <w:t>1</w:t>
            </w:r>
            <w:r w:rsidR="00EE1BF1" w:rsidRPr="00A17551">
              <w:rPr>
                <w:szCs w:val="24"/>
                <w:shd w:val="clear" w:color="auto" w:fill="FFFFFF"/>
              </w:rPr>
              <w:t>-</w:t>
            </w:r>
            <w:r w:rsidR="003D1736">
              <w:rPr>
                <w:szCs w:val="24"/>
                <w:shd w:val="clear" w:color="auto" w:fill="FFFFFF"/>
              </w:rPr>
              <w:t>11</w:t>
            </w:r>
            <w:r w:rsidR="00EE1BF1" w:rsidRPr="00A17551">
              <w:rPr>
                <w:szCs w:val="24"/>
                <w:shd w:val="clear" w:color="auto" w:fill="FFFFFF"/>
              </w:rPr>
              <w:t>-30</w:t>
            </w:r>
            <w:r w:rsidRPr="00A17551">
              <w:rPr>
                <w:bCs/>
                <w:szCs w:val="24"/>
              </w:rPr>
              <w:t>).</w:t>
            </w:r>
          </w:p>
        </w:tc>
      </w:tr>
      <w:tr w:rsidR="002A07F4" w14:paraId="7B7FD9D8" w14:textId="77777777" w:rsidTr="00E52954">
        <w:tc>
          <w:tcPr>
            <w:tcW w:w="4672" w:type="dxa"/>
            <w:tcBorders>
              <w:top w:val="single" w:sz="4" w:space="0" w:color="auto"/>
              <w:left w:val="single" w:sz="4" w:space="0" w:color="auto"/>
              <w:bottom w:val="single" w:sz="4" w:space="0" w:color="auto"/>
              <w:right w:val="single" w:sz="4" w:space="0" w:color="auto"/>
            </w:tcBorders>
            <w:hideMark/>
          </w:tcPr>
          <w:p w14:paraId="4EB76FB6" w14:textId="77777777" w:rsidR="002A07F4" w:rsidRPr="002A07F4" w:rsidRDefault="002A07F4" w:rsidP="00B30B47">
            <w:pPr>
              <w:jc w:val="both"/>
              <w:rPr>
                <w:rFonts w:eastAsia="Calibri"/>
              </w:rPr>
            </w:pPr>
            <w:r w:rsidRPr="002A07F4">
              <w:rPr>
                <w:rFonts w:eastAsia="Calibri"/>
              </w:rPr>
              <w:t>Pirkimo būdas</w:t>
            </w:r>
          </w:p>
        </w:tc>
        <w:tc>
          <w:tcPr>
            <w:tcW w:w="4684" w:type="dxa"/>
            <w:tcBorders>
              <w:top w:val="single" w:sz="4" w:space="0" w:color="auto"/>
              <w:left w:val="single" w:sz="4" w:space="0" w:color="auto"/>
              <w:bottom w:val="single" w:sz="4" w:space="0" w:color="auto"/>
              <w:right w:val="single" w:sz="4" w:space="0" w:color="auto"/>
            </w:tcBorders>
            <w:vAlign w:val="center"/>
          </w:tcPr>
          <w:p w14:paraId="6E458157" w14:textId="6893B52D" w:rsidR="00A41CC8" w:rsidRPr="003D1736" w:rsidRDefault="003D1736" w:rsidP="003D1736">
            <w:pPr>
              <w:jc w:val="both"/>
              <w:rPr>
                <w:sz w:val="20"/>
                <w:szCs w:val="24"/>
                <w:lang w:eastAsia="lt-LT"/>
              </w:rPr>
            </w:pPr>
            <w:r>
              <w:rPr>
                <w:szCs w:val="24"/>
                <w:lang w:eastAsia="lt-LT"/>
              </w:rPr>
              <w:t>Atviras konkursas (supaprastintas pirkimas)</w:t>
            </w:r>
          </w:p>
        </w:tc>
      </w:tr>
      <w:tr w:rsidR="002A07F4" w14:paraId="0D2D661A" w14:textId="77777777" w:rsidTr="00E52954">
        <w:tc>
          <w:tcPr>
            <w:tcW w:w="4672" w:type="dxa"/>
            <w:tcBorders>
              <w:top w:val="single" w:sz="4" w:space="0" w:color="auto"/>
              <w:left w:val="single" w:sz="4" w:space="0" w:color="auto"/>
              <w:bottom w:val="single" w:sz="4" w:space="0" w:color="auto"/>
              <w:right w:val="single" w:sz="4" w:space="0" w:color="auto"/>
            </w:tcBorders>
            <w:hideMark/>
          </w:tcPr>
          <w:p w14:paraId="72D51B64" w14:textId="0328C264" w:rsidR="00A41CC8" w:rsidRPr="002A07F4" w:rsidRDefault="002A07F4" w:rsidP="00B30B47">
            <w:pPr>
              <w:jc w:val="both"/>
              <w:rPr>
                <w:rFonts w:eastAsia="Calibri"/>
              </w:rPr>
            </w:pPr>
            <w:r w:rsidRPr="002A07F4">
              <w:rPr>
                <w:rFonts w:eastAsia="Calibri"/>
              </w:rPr>
              <w:t>Planuojama (nenurodoma, jeigu pirkimas vertinamas iki vokų su pasiūlymais atplėšimo procedūros), faktinė pirkimo/sutarties vertė Eur be PVM</w:t>
            </w:r>
            <w:r w:rsidR="00A41CC8">
              <w:rPr>
                <w:rFonts w:eastAsia="Calibri"/>
              </w:rPr>
              <w:t>.</w:t>
            </w:r>
          </w:p>
        </w:tc>
        <w:tc>
          <w:tcPr>
            <w:tcW w:w="4684" w:type="dxa"/>
            <w:tcBorders>
              <w:top w:val="single" w:sz="4" w:space="0" w:color="auto"/>
              <w:left w:val="single" w:sz="4" w:space="0" w:color="auto"/>
              <w:bottom w:val="single" w:sz="4" w:space="0" w:color="auto"/>
              <w:right w:val="single" w:sz="4" w:space="0" w:color="auto"/>
            </w:tcBorders>
          </w:tcPr>
          <w:p w14:paraId="7F066092" w14:textId="35C88AD4" w:rsidR="00326C0D" w:rsidRPr="003D1736" w:rsidRDefault="00C76961" w:rsidP="00B30B47">
            <w:pPr>
              <w:pStyle w:val="Default"/>
              <w:jc w:val="both"/>
              <w:rPr>
                <w:color w:val="auto"/>
              </w:rPr>
            </w:pPr>
            <w:r w:rsidRPr="00C30263">
              <w:t>Planuojama Pirkimo vertė</w:t>
            </w:r>
            <w:r w:rsidR="00592B13" w:rsidRPr="00C30263">
              <w:t xml:space="preserve"> </w:t>
            </w:r>
            <w:r w:rsidR="003D1736" w:rsidRPr="003D1736">
              <w:rPr>
                <w:color w:val="auto"/>
                <w:shd w:val="clear" w:color="auto" w:fill="FFFFFF"/>
              </w:rPr>
              <w:t>662</w:t>
            </w:r>
            <w:r w:rsidR="00446537">
              <w:rPr>
                <w:color w:val="auto"/>
                <w:shd w:val="clear" w:color="auto" w:fill="FFFFFF"/>
              </w:rPr>
              <w:t xml:space="preserve"> </w:t>
            </w:r>
            <w:r w:rsidR="003D1736" w:rsidRPr="003D1736">
              <w:rPr>
                <w:color w:val="auto"/>
                <w:shd w:val="clear" w:color="auto" w:fill="FFFFFF"/>
              </w:rPr>
              <w:t xml:space="preserve">195,87 </w:t>
            </w:r>
            <w:r w:rsidR="00185285" w:rsidRPr="003D1736">
              <w:rPr>
                <w:color w:val="auto"/>
              </w:rPr>
              <w:t xml:space="preserve">Eur be PVM </w:t>
            </w:r>
          </w:p>
          <w:p w14:paraId="3E98F64B" w14:textId="6AD9FBAF" w:rsidR="000A3B48" w:rsidRPr="006F23C2" w:rsidRDefault="00326C0D" w:rsidP="00B30B47">
            <w:pPr>
              <w:pStyle w:val="Default"/>
              <w:jc w:val="both"/>
            </w:pPr>
            <w:r w:rsidRPr="00C30263">
              <w:t>Pirkimo sutarties vertė</w:t>
            </w:r>
            <w:r w:rsidR="00C30263" w:rsidRPr="00C30263">
              <w:t xml:space="preserve"> </w:t>
            </w:r>
            <w:r w:rsidR="00623EA3">
              <w:t>644</w:t>
            </w:r>
            <w:r w:rsidR="00446537">
              <w:t xml:space="preserve"> </w:t>
            </w:r>
            <w:r w:rsidR="00623EA3">
              <w:t>571,10</w:t>
            </w:r>
            <w:r w:rsidR="00C30263" w:rsidRPr="00C30263">
              <w:t xml:space="preserve"> Eur be PVM</w:t>
            </w:r>
          </w:p>
        </w:tc>
      </w:tr>
      <w:tr w:rsidR="002A07F4" w14:paraId="110D0C7B" w14:textId="77777777" w:rsidTr="00E52954">
        <w:tc>
          <w:tcPr>
            <w:tcW w:w="4672" w:type="dxa"/>
            <w:tcBorders>
              <w:top w:val="single" w:sz="4" w:space="0" w:color="auto"/>
              <w:left w:val="single" w:sz="4" w:space="0" w:color="auto"/>
              <w:bottom w:val="single" w:sz="4" w:space="0" w:color="auto"/>
              <w:right w:val="single" w:sz="4" w:space="0" w:color="auto"/>
            </w:tcBorders>
            <w:hideMark/>
          </w:tcPr>
          <w:p w14:paraId="21B2B888" w14:textId="4DB631BF" w:rsidR="00A41CC8" w:rsidRPr="006E5750" w:rsidRDefault="002A07F4" w:rsidP="00B30B47">
            <w:pPr>
              <w:jc w:val="both"/>
              <w:rPr>
                <w:rFonts w:eastAsia="Calibri"/>
              </w:rPr>
            </w:pPr>
            <w:r w:rsidRPr="002A07F4">
              <w:rPr>
                <w:rFonts w:eastAsia="Calibri"/>
              </w:rPr>
              <w:lastRenderedPageBreak/>
              <w:t>Tiekėjas / teikėjas / rangovas / koncesininkas, juridinio asmens kodas (su kuriuo sudaryta sutartis)</w:t>
            </w:r>
            <w:r w:rsidR="00A41CC8">
              <w:rPr>
                <w:rFonts w:eastAsia="Calibri"/>
              </w:rPr>
              <w:t>.</w:t>
            </w:r>
          </w:p>
        </w:tc>
        <w:tc>
          <w:tcPr>
            <w:tcW w:w="4684" w:type="dxa"/>
            <w:tcBorders>
              <w:top w:val="single" w:sz="4" w:space="0" w:color="auto"/>
              <w:left w:val="single" w:sz="4" w:space="0" w:color="auto"/>
              <w:bottom w:val="single" w:sz="4" w:space="0" w:color="auto"/>
              <w:right w:val="single" w:sz="4" w:space="0" w:color="auto"/>
            </w:tcBorders>
          </w:tcPr>
          <w:p w14:paraId="1D8456A1" w14:textId="42273E00" w:rsidR="00374B98" w:rsidRPr="000E02E2" w:rsidRDefault="00374B98" w:rsidP="00B30B47">
            <w:pPr>
              <w:shd w:val="clear" w:color="auto" w:fill="FFFFFF"/>
              <w:spacing w:line="300" w:lineRule="atLeast"/>
              <w:jc w:val="both"/>
              <w:rPr>
                <w:szCs w:val="24"/>
                <w:lang w:eastAsia="lt-LT"/>
              </w:rPr>
            </w:pPr>
            <w:r w:rsidRPr="000E02E2">
              <w:rPr>
                <w:szCs w:val="24"/>
                <w:lang w:eastAsia="lt-LT"/>
              </w:rPr>
              <w:t xml:space="preserve">UAB </w:t>
            </w:r>
            <w:r w:rsidR="00185285" w:rsidRPr="000E02E2">
              <w:rPr>
                <w:szCs w:val="24"/>
                <w:lang w:eastAsia="lt-LT"/>
              </w:rPr>
              <w:t>„</w:t>
            </w:r>
            <w:r w:rsidR="00623EA3">
              <w:rPr>
                <w:szCs w:val="24"/>
                <w:lang w:eastAsia="lt-LT"/>
              </w:rPr>
              <w:t>Kavesta</w:t>
            </w:r>
            <w:r w:rsidR="00185285" w:rsidRPr="000E02E2">
              <w:rPr>
                <w:szCs w:val="24"/>
                <w:lang w:eastAsia="lt-LT"/>
              </w:rPr>
              <w:t>“</w:t>
            </w:r>
            <w:r w:rsidRPr="000E02E2">
              <w:rPr>
                <w:szCs w:val="24"/>
                <w:lang w:eastAsia="lt-LT"/>
              </w:rPr>
              <w:t xml:space="preserve"> (juridinio asmens kodas </w:t>
            </w:r>
            <w:r w:rsidR="000E02E2" w:rsidRPr="000E02E2">
              <w:rPr>
                <w:rStyle w:val="Strong"/>
                <w:b w:val="0"/>
                <w:bCs w:val="0"/>
                <w:szCs w:val="24"/>
                <w:shd w:val="clear" w:color="auto" w:fill="FFFFFF"/>
              </w:rPr>
              <w:t>1773</w:t>
            </w:r>
            <w:r w:rsidR="00623EA3">
              <w:rPr>
                <w:rStyle w:val="Strong"/>
                <w:b w:val="0"/>
                <w:bCs w:val="0"/>
                <w:szCs w:val="24"/>
                <w:shd w:val="clear" w:color="auto" w:fill="FFFFFF"/>
              </w:rPr>
              <w:t>88310</w:t>
            </w:r>
            <w:r w:rsidRPr="000E02E2">
              <w:rPr>
                <w:szCs w:val="24"/>
                <w:lang w:eastAsia="lt-LT"/>
              </w:rPr>
              <w:t>)</w:t>
            </w:r>
            <w:r w:rsidR="00753CBD">
              <w:rPr>
                <w:szCs w:val="24"/>
                <w:lang w:eastAsia="lt-LT"/>
              </w:rPr>
              <w:t xml:space="preserve"> (toliau – Rangovas)</w:t>
            </w:r>
            <w:r w:rsidRPr="000E02E2">
              <w:rPr>
                <w:szCs w:val="24"/>
                <w:lang w:eastAsia="lt-LT"/>
              </w:rPr>
              <w:t>.</w:t>
            </w:r>
          </w:p>
          <w:p w14:paraId="605DFF03" w14:textId="684F0DA1" w:rsidR="002A07F4" w:rsidRPr="00374B98" w:rsidRDefault="002A07F4" w:rsidP="00B30B47">
            <w:pPr>
              <w:shd w:val="clear" w:color="auto" w:fill="FFFFFF"/>
              <w:spacing w:line="300" w:lineRule="atLeast"/>
              <w:jc w:val="both"/>
              <w:rPr>
                <w:szCs w:val="24"/>
              </w:rPr>
            </w:pPr>
          </w:p>
        </w:tc>
      </w:tr>
      <w:tr w:rsidR="002A07F4" w14:paraId="189D3881" w14:textId="77777777" w:rsidTr="00E52954">
        <w:tc>
          <w:tcPr>
            <w:tcW w:w="4672" w:type="dxa"/>
            <w:tcBorders>
              <w:top w:val="single" w:sz="4" w:space="0" w:color="auto"/>
              <w:left w:val="single" w:sz="4" w:space="0" w:color="auto"/>
              <w:bottom w:val="single" w:sz="4" w:space="0" w:color="auto"/>
              <w:right w:val="single" w:sz="4" w:space="0" w:color="auto"/>
            </w:tcBorders>
            <w:hideMark/>
          </w:tcPr>
          <w:p w14:paraId="3CA47DDC" w14:textId="77777777" w:rsidR="002A07F4" w:rsidRPr="002A07F4" w:rsidRDefault="002A07F4" w:rsidP="00B30B47">
            <w:pPr>
              <w:jc w:val="both"/>
              <w:rPr>
                <w:rFonts w:eastAsia="Calibri"/>
              </w:rPr>
            </w:pPr>
            <w:r w:rsidRPr="002A07F4">
              <w:rPr>
                <w:rFonts w:eastAsia="Calibri"/>
              </w:rPr>
              <w:t>Pirkimo/sutarties vertinimo apimtys/etapas</w:t>
            </w:r>
          </w:p>
        </w:tc>
        <w:tc>
          <w:tcPr>
            <w:tcW w:w="4684" w:type="dxa"/>
            <w:tcBorders>
              <w:top w:val="single" w:sz="4" w:space="0" w:color="auto"/>
              <w:left w:val="single" w:sz="4" w:space="0" w:color="auto"/>
              <w:bottom w:val="single" w:sz="4" w:space="0" w:color="auto"/>
              <w:right w:val="single" w:sz="4" w:space="0" w:color="auto"/>
            </w:tcBorders>
          </w:tcPr>
          <w:p w14:paraId="0D7D3D16" w14:textId="4B6D0783" w:rsidR="00C12165" w:rsidRPr="00E527C9" w:rsidRDefault="00623EA3" w:rsidP="00B30B47">
            <w:pPr>
              <w:pStyle w:val="ListParagraph"/>
              <w:spacing w:line="254" w:lineRule="auto"/>
              <w:ind w:left="30"/>
              <w:jc w:val="both"/>
              <w:rPr>
                <w:szCs w:val="24"/>
              </w:rPr>
            </w:pPr>
            <w:r>
              <w:rPr>
                <w:szCs w:val="24"/>
              </w:rPr>
              <w:t>Sutarties vykdymo d</w:t>
            </w:r>
            <w:r>
              <w:t xml:space="preserve">alinis </w:t>
            </w:r>
            <w:r w:rsidRPr="00DB6E54">
              <w:rPr>
                <w:szCs w:val="24"/>
              </w:rPr>
              <w:t>vertinimas</w:t>
            </w:r>
            <w:r>
              <w:rPr>
                <w:szCs w:val="24"/>
              </w:rPr>
              <w:t xml:space="preserve"> dėl </w:t>
            </w:r>
            <w:r w:rsidR="00E85919" w:rsidRPr="00C3635D">
              <w:rPr>
                <w:rFonts w:eastAsia="Calibri"/>
                <w:szCs w:val="24"/>
              </w:rPr>
              <w:t>Pirkimo dokumentų priedo Nr. 1 „Techninė specifikacija“ 1.5 punkte</w:t>
            </w:r>
            <w:r w:rsidR="00E85919">
              <w:rPr>
                <w:rStyle w:val="FootnoteReference"/>
                <w:rFonts w:eastAsia="Calibri"/>
                <w:szCs w:val="24"/>
              </w:rPr>
              <w:footnoteReference w:id="1"/>
            </w:r>
            <w:r w:rsidR="00E85919" w:rsidRPr="00C3635D">
              <w:rPr>
                <w:rFonts w:eastAsia="Calibri"/>
                <w:szCs w:val="24"/>
              </w:rPr>
              <w:t xml:space="preserve"> nustatyt</w:t>
            </w:r>
            <w:r w:rsidR="00E85919">
              <w:rPr>
                <w:rFonts w:eastAsia="Calibri"/>
                <w:szCs w:val="24"/>
              </w:rPr>
              <w:t>os</w:t>
            </w:r>
            <w:r w:rsidR="00E85919" w:rsidRPr="00C3635D">
              <w:rPr>
                <w:rFonts w:eastAsia="Calibri"/>
                <w:szCs w:val="24"/>
              </w:rPr>
              <w:t xml:space="preserve"> sąlyg</w:t>
            </w:r>
            <w:r w:rsidR="00E85919">
              <w:rPr>
                <w:rFonts w:eastAsia="Calibri"/>
                <w:szCs w:val="24"/>
              </w:rPr>
              <w:t>os laikymosi</w:t>
            </w:r>
            <w:r>
              <w:rPr>
                <w:szCs w:val="24"/>
              </w:rPr>
              <w:t xml:space="preserve"> / po Sutarties sudarymo</w:t>
            </w:r>
            <w:r w:rsidR="009E79C6">
              <w:rPr>
                <w:szCs w:val="24"/>
              </w:rPr>
              <w:t>.</w:t>
            </w:r>
          </w:p>
        </w:tc>
      </w:tr>
      <w:tr w:rsidR="002A07F4" w14:paraId="0F9E7A14" w14:textId="77777777" w:rsidTr="00E52954">
        <w:tc>
          <w:tcPr>
            <w:tcW w:w="4672" w:type="dxa"/>
            <w:tcBorders>
              <w:top w:val="single" w:sz="4" w:space="0" w:color="auto"/>
              <w:left w:val="single" w:sz="4" w:space="0" w:color="auto"/>
              <w:bottom w:val="single" w:sz="4" w:space="0" w:color="auto"/>
              <w:right w:val="single" w:sz="4" w:space="0" w:color="auto"/>
            </w:tcBorders>
            <w:hideMark/>
          </w:tcPr>
          <w:p w14:paraId="628D7997" w14:textId="77777777" w:rsidR="002A07F4" w:rsidRPr="002A07F4" w:rsidRDefault="002A07F4" w:rsidP="00B30B47">
            <w:pPr>
              <w:jc w:val="both"/>
              <w:rPr>
                <w:b/>
                <w:szCs w:val="24"/>
              </w:rPr>
            </w:pPr>
            <w:r w:rsidRPr="002A07F4">
              <w:rPr>
                <w:szCs w:val="24"/>
              </w:rPr>
              <w:t>Pirkimas finansuojamas ES lėšomis, projekto pavadinimas, Įgyvendinančioji institucija</w:t>
            </w:r>
          </w:p>
        </w:tc>
        <w:tc>
          <w:tcPr>
            <w:tcW w:w="4684" w:type="dxa"/>
            <w:tcBorders>
              <w:top w:val="single" w:sz="4" w:space="0" w:color="auto"/>
              <w:left w:val="single" w:sz="4" w:space="0" w:color="auto"/>
              <w:bottom w:val="single" w:sz="4" w:space="0" w:color="auto"/>
              <w:right w:val="single" w:sz="4" w:space="0" w:color="auto"/>
            </w:tcBorders>
          </w:tcPr>
          <w:p w14:paraId="095EA9A3" w14:textId="53F1EB09" w:rsidR="00B76F58" w:rsidRPr="00623EA3" w:rsidRDefault="00B76F58" w:rsidP="00623EA3">
            <w:pPr>
              <w:rPr>
                <w:lang w:eastAsia="lt-LT"/>
              </w:rPr>
            </w:pPr>
            <w:r w:rsidRPr="000E02E2">
              <w:rPr>
                <w:color w:val="000000" w:themeColor="text1"/>
                <w:szCs w:val="24"/>
              </w:rPr>
              <w:t xml:space="preserve">Projektas </w:t>
            </w:r>
            <w:r w:rsidR="00D91FA1" w:rsidRPr="000737AC">
              <w:t>„Kraštovaizdžio vertybių apsauga ir pritaikymas pažinti (I)“</w:t>
            </w:r>
            <w:r w:rsidR="00D91FA1">
              <w:t>,</w:t>
            </w:r>
            <w:r w:rsidR="00D91FA1" w:rsidRPr="000737AC">
              <w:t xml:space="preserve"> </w:t>
            </w:r>
            <w:r w:rsidR="00D91FA1" w:rsidRPr="000E02E2">
              <w:rPr>
                <w:color w:val="000000" w:themeColor="text1"/>
                <w:szCs w:val="24"/>
              </w:rPr>
              <w:t>projekto</w:t>
            </w:r>
            <w:r w:rsidR="00D91FA1" w:rsidRPr="000737AC">
              <w:t xml:space="preserve"> Nr. 05.4.1-APVA-V-016-01-0008</w:t>
            </w:r>
            <w:r w:rsidR="00D91FA1">
              <w:t xml:space="preserve"> </w:t>
            </w:r>
            <w:r w:rsidR="00446537">
              <w:rPr>
                <w:iCs/>
                <w:szCs w:val="24"/>
                <w:lang w:eastAsia="lt-LT"/>
              </w:rPr>
              <w:t>į</w:t>
            </w:r>
            <w:r w:rsidRPr="000E02E2">
              <w:rPr>
                <w:iCs/>
                <w:szCs w:val="24"/>
                <w:lang w:eastAsia="lt-LT"/>
              </w:rPr>
              <w:t xml:space="preserve">gyvendinančioji institucija – </w:t>
            </w:r>
            <w:r w:rsidR="00623EA3">
              <w:rPr>
                <w:szCs w:val="24"/>
              </w:rPr>
              <w:t>Lietuvos Respublikos aplinkos ministerijos Aplinkos projektų valdymo agentūra.</w:t>
            </w:r>
          </w:p>
        </w:tc>
      </w:tr>
      <w:tr w:rsidR="002A07F4" w14:paraId="4BC74502" w14:textId="77777777" w:rsidTr="00E52954">
        <w:tc>
          <w:tcPr>
            <w:tcW w:w="9356" w:type="dxa"/>
            <w:gridSpan w:val="2"/>
            <w:tcBorders>
              <w:top w:val="single" w:sz="4" w:space="0" w:color="auto"/>
              <w:left w:val="single" w:sz="4" w:space="0" w:color="auto"/>
              <w:bottom w:val="single" w:sz="4" w:space="0" w:color="auto"/>
              <w:right w:val="single" w:sz="4" w:space="0" w:color="auto"/>
            </w:tcBorders>
            <w:hideMark/>
          </w:tcPr>
          <w:p w14:paraId="640F587D" w14:textId="731D6812" w:rsidR="007E6934" w:rsidRDefault="001419D9" w:rsidP="00B30B47">
            <w:pPr>
              <w:jc w:val="both"/>
              <w:rPr>
                <w:rFonts w:eastAsia="Calibri"/>
                <w:i/>
              </w:rPr>
            </w:pPr>
            <w:r w:rsidRPr="001419D9">
              <w:rPr>
                <w:rFonts w:eastAsia="Calibri"/>
                <w:i/>
              </w:rPr>
              <w:t>Jei dėl pirkimo/sutarties vyksta teismo procesas, nurodyti ieškinio (skundo) dalykus, bylos šalių pavadinimus, ar taikomos laikinosios apsaugos priemonės, teisminio nagrinėjimo stadija, pvz., apygardos, apeliacinis teismas.</w:t>
            </w:r>
          </w:p>
          <w:p w14:paraId="7A6690A0" w14:textId="1A150388" w:rsidR="002A07F4" w:rsidRPr="003454A0" w:rsidRDefault="00F93FDC" w:rsidP="00B30B47">
            <w:pPr>
              <w:ind w:firstLine="880"/>
              <w:jc w:val="both"/>
              <w:rPr>
                <w:szCs w:val="24"/>
              </w:rPr>
            </w:pPr>
            <w:r>
              <w:rPr>
                <w:szCs w:val="24"/>
              </w:rPr>
              <w:t>–</w:t>
            </w:r>
          </w:p>
        </w:tc>
      </w:tr>
    </w:tbl>
    <w:p w14:paraId="234688E6" w14:textId="6096A313" w:rsidR="00C209B5" w:rsidRDefault="00C209B5" w:rsidP="00941F44">
      <w:pPr>
        <w:spacing w:before="120"/>
        <w:rPr>
          <w:b/>
          <w:szCs w:val="24"/>
        </w:rPr>
      </w:pPr>
    </w:p>
    <w:p w14:paraId="3BF61BAF" w14:textId="6DE1022B" w:rsidR="002A07F4" w:rsidRPr="002A07F4" w:rsidRDefault="00A60027" w:rsidP="00941F44">
      <w:pPr>
        <w:spacing w:before="120"/>
        <w:jc w:val="center"/>
        <w:rPr>
          <w:b/>
          <w:szCs w:val="24"/>
        </w:rPr>
      </w:pPr>
      <w:r w:rsidRPr="002A07F4">
        <w:rPr>
          <w:b/>
          <w:szCs w:val="24"/>
        </w:rPr>
        <w:t>II dalis. Vertinimo apimtyje nustatyti pažeidimai</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7876"/>
      </w:tblGrid>
      <w:tr w:rsidR="002A07F4" w:rsidRPr="002A07F4" w14:paraId="02208C35" w14:textId="77777777" w:rsidTr="00166811">
        <w:tc>
          <w:tcPr>
            <w:tcW w:w="1333" w:type="dxa"/>
            <w:tcBorders>
              <w:top w:val="single" w:sz="4" w:space="0" w:color="auto"/>
              <w:left w:val="single" w:sz="4" w:space="0" w:color="auto"/>
              <w:bottom w:val="single" w:sz="4" w:space="0" w:color="auto"/>
              <w:right w:val="single" w:sz="4" w:space="0" w:color="auto"/>
            </w:tcBorders>
          </w:tcPr>
          <w:p w14:paraId="6B90E422" w14:textId="2A1A9981" w:rsidR="002A07F4" w:rsidRPr="002A07F4" w:rsidRDefault="002A07F4" w:rsidP="00B30B47">
            <w:pPr>
              <w:jc w:val="center"/>
              <w:rPr>
                <w:szCs w:val="24"/>
              </w:rPr>
            </w:pPr>
          </w:p>
        </w:tc>
        <w:tc>
          <w:tcPr>
            <w:tcW w:w="7876" w:type="dxa"/>
            <w:tcBorders>
              <w:top w:val="single" w:sz="4" w:space="0" w:color="auto"/>
              <w:left w:val="single" w:sz="4" w:space="0" w:color="auto"/>
              <w:bottom w:val="single" w:sz="4" w:space="0" w:color="auto"/>
              <w:right w:val="single" w:sz="4" w:space="0" w:color="auto"/>
            </w:tcBorders>
          </w:tcPr>
          <w:p w14:paraId="292817AA" w14:textId="385D881C" w:rsidR="00941B4B" w:rsidRPr="00252884" w:rsidRDefault="00941B4B" w:rsidP="00252884">
            <w:pPr>
              <w:rPr>
                <w:szCs w:val="24"/>
                <w:lang w:val="en-US"/>
              </w:rPr>
            </w:pPr>
          </w:p>
        </w:tc>
      </w:tr>
      <w:tr w:rsidR="002A07F4" w:rsidRPr="002A07F4" w14:paraId="2B4BBC31" w14:textId="77777777" w:rsidTr="00166811">
        <w:tc>
          <w:tcPr>
            <w:tcW w:w="9209" w:type="dxa"/>
            <w:gridSpan w:val="2"/>
            <w:tcBorders>
              <w:top w:val="single" w:sz="4" w:space="0" w:color="auto"/>
              <w:left w:val="single" w:sz="4" w:space="0" w:color="auto"/>
              <w:bottom w:val="single" w:sz="4" w:space="0" w:color="auto"/>
              <w:right w:val="single" w:sz="4" w:space="0" w:color="auto"/>
            </w:tcBorders>
          </w:tcPr>
          <w:p w14:paraId="35AF909E" w14:textId="2EB914F0" w:rsidR="002C383C" w:rsidRPr="000E55AC" w:rsidRDefault="002875C6" w:rsidP="000E55AC">
            <w:pPr>
              <w:pStyle w:val="ListParagraph"/>
              <w:widowControl w:val="0"/>
              <w:ind w:left="0" w:firstLine="883"/>
              <w:jc w:val="both"/>
              <w:rPr>
                <w:b/>
                <w:bCs/>
                <w:szCs w:val="24"/>
              </w:rPr>
            </w:pPr>
            <w:r>
              <w:rPr>
                <w:szCs w:val="24"/>
              </w:rPr>
              <w:t>–</w:t>
            </w:r>
          </w:p>
        </w:tc>
      </w:tr>
    </w:tbl>
    <w:p w14:paraId="49AEB808" w14:textId="77777777" w:rsidR="004E18F1" w:rsidRPr="00AB57C7" w:rsidRDefault="004E18F1" w:rsidP="00AB57C7">
      <w:pPr>
        <w:rPr>
          <w:b/>
          <w:sz w:val="18"/>
          <w:szCs w:val="18"/>
        </w:rPr>
      </w:pPr>
    </w:p>
    <w:p w14:paraId="45758BDC" w14:textId="21E2E902" w:rsidR="00A60027" w:rsidRPr="00A60027" w:rsidRDefault="00A60027" w:rsidP="00941F44">
      <w:pPr>
        <w:spacing w:before="120"/>
        <w:ind w:left="-113"/>
        <w:jc w:val="center"/>
        <w:rPr>
          <w:b/>
          <w:color w:val="000000"/>
          <w:szCs w:val="24"/>
          <w:lang w:eastAsia="lt-LT"/>
        </w:rPr>
      </w:pPr>
      <w:r w:rsidRPr="002A07F4">
        <w:rPr>
          <w:b/>
          <w:szCs w:val="24"/>
        </w:rPr>
        <w:t xml:space="preserve">III dalis. </w:t>
      </w:r>
      <w:r w:rsidRPr="002A07F4">
        <w:rPr>
          <w:b/>
          <w:color w:val="000000"/>
          <w:szCs w:val="24"/>
          <w:lang w:eastAsia="lt-LT"/>
        </w:rPr>
        <w:t>Kiti nustatyti pažeidimai</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7876"/>
      </w:tblGrid>
      <w:tr w:rsidR="00A60027" w:rsidRPr="002A07F4" w14:paraId="562A7E75" w14:textId="77777777" w:rsidTr="006C5A17">
        <w:tc>
          <w:tcPr>
            <w:tcW w:w="1333" w:type="dxa"/>
            <w:tcBorders>
              <w:top w:val="single" w:sz="4" w:space="0" w:color="auto"/>
              <w:left w:val="single" w:sz="4" w:space="0" w:color="auto"/>
              <w:bottom w:val="single" w:sz="4" w:space="0" w:color="auto"/>
              <w:right w:val="single" w:sz="4" w:space="0" w:color="auto"/>
            </w:tcBorders>
          </w:tcPr>
          <w:p w14:paraId="498348E5" w14:textId="4F3034F4" w:rsidR="00A60027" w:rsidRPr="002A07F4" w:rsidRDefault="00697E3C" w:rsidP="006C5A17">
            <w:pPr>
              <w:jc w:val="center"/>
              <w:rPr>
                <w:szCs w:val="24"/>
              </w:rPr>
            </w:pPr>
            <w:r>
              <w:rPr>
                <w:szCs w:val="24"/>
              </w:rPr>
              <w:t>1.</w:t>
            </w:r>
          </w:p>
        </w:tc>
        <w:tc>
          <w:tcPr>
            <w:tcW w:w="7876" w:type="dxa"/>
            <w:tcBorders>
              <w:top w:val="single" w:sz="4" w:space="0" w:color="auto"/>
              <w:left w:val="single" w:sz="4" w:space="0" w:color="auto"/>
              <w:bottom w:val="single" w:sz="4" w:space="0" w:color="auto"/>
              <w:right w:val="single" w:sz="4" w:space="0" w:color="auto"/>
            </w:tcBorders>
          </w:tcPr>
          <w:p w14:paraId="4C904817" w14:textId="5A7EC486" w:rsidR="00A60027" w:rsidRPr="00330F32" w:rsidRDefault="00134A27" w:rsidP="006C5A17">
            <w:pPr>
              <w:rPr>
                <w:szCs w:val="24"/>
                <w:lang w:val="en-US"/>
              </w:rPr>
            </w:pPr>
            <w:r>
              <w:rPr>
                <w:szCs w:val="24"/>
              </w:rPr>
              <w:t>Įstatymo 17 straipsnio 1dalis</w:t>
            </w:r>
            <w:r>
              <w:rPr>
                <w:rStyle w:val="FootnoteReference"/>
                <w:szCs w:val="24"/>
              </w:rPr>
              <w:footnoteReference w:id="2"/>
            </w:r>
            <w:r>
              <w:rPr>
                <w:szCs w:val="24"/>
              </w:rPr>
              <w:t>.</w:t>
            </w:r>
          </w:p>
        </w:tc>
      </w:tr>
      <w:tr w:rsidR="00697E3C" w:rsidRPr="002A07F4" w14:paraId="4824899B" w14:textId="77777777" w:rsidTr="00D91575">
        <w:tc>
          <w:tcPr>
            <w:tcW w:w="9209" w:type="dxa"/>
            <w:gridSpan w:val="2"/>
            <w:tcBorders>
              <w:top w:val="single" w:sz="4" w:space="0" w:color="auto"/>
              <w:left w:val="single" w:sz="4" w:space="0" w:color="auto"/>
              <w:bottom w:val="single" w:sz="4" w:space="0" w:color="auto"/>
              <w:right w:val="single" w:sz="4" w:space="0" w:color="auto"/>
            </w:tcBorders>
          </w:tcPr>
          <w:p w14:paraId="35683D0B" w14:textId="77777777" w:rsidR="00697E3C" w:rsidRPr="00753CBD" w:rsidRDefault="00697E3C" w:rsidP="00697E3C">
            <w:pPr>
              <w:ind w:firstLine="881"/>
              <w:jc w:val="both"/>
              <w:rPr>
                <w:szCs w:val="24"/>
              </w:rPr>
            </w:pPr>
            <w:r w:rsidRPr="00561770">
              <w:rPr>
                <w:bCs/>
                <w:szCs w:val="24"/>
                <w:lang w:eastAsia="lt-LT"/>
              </w:rPr>
              <w:t>Tarnybos vertinimu,</w:t>
            </w:r>
            <w:r w:rsidRPr="00561770">
              <w:rPr>
                <w:rFonts w:eastAsiaTheme="minorHAnsi"/>
                <w:bCs/>
                <w:szCs w:val="24"/>
              </w:rPr>
              <w:t xml:space="preserve"> reikšmingos </w:t>
            </w:r>
            <w:r w:rsidRPr="00973745">
              <w:rPr>
                <w:rFonts w:eastAsiaTheme="minorHAnsi"/>
                <w:bCs/>
                <w:szCs w:val="24"/>
              </w:rPr>
              <w:t xml:space="preserve">šios aplinkybės, susijusios su </w:t>
            </w:r>
            <w:r>
              <w:rPr>
                <w:bCs/>
                <w:szCs w:val="24"/>
              </w:rPr>
              <w:t>netesybų</w:t>
            </w:r>
            <w:r w:rsidRPr="00973745">
              <w:rPr>
                <w:bCs/>
                <w:szCs w:val="24"/>
              </w:rPr>
              <w:t xml:space="preserve"> netaikymu </w:t>
            </w:r>
            <w:r>
              <w:rPr>
                <w:bCs/>
                <w:szCs w:val="24"/>
              </w:rPr>
              <w:t xml:space="preserve">dėl </w:t>
            </w:r>
            <w:r w:rsidRPr="00973745">
              <w:rPr>
                <w:bCs/>
                <w:szCs w:val="24"/>
              </w:rPr>
              <w:t>Sutart</w:t>
            </w:r>
            <w:r>
              <w:rPr>
                <w:bCs/>
                <w:szCs w:val="24"/>
              </w:rPr>
              <w:t>yje numatytų darbų</w:t>
            </w:r>
            <w:r w:rsidRPr="00973745">
              <w:rPr>
                <w:bCs/>
                <w:szCs w:val="24"/>
              </w:rPr>
              <w:t xml:space="preserve"> </w:t>
            </w:r>
            <w:r>
              <w:rPr>
                <w:bCs/>
                <w:szCs w:val="24"/>
              </w:rPr>
              <w:t>ne</w:t>
            </w:r>
            <w:r w:rsidRPr="00973745">
              <w:rPr>
                <w:bCs/>
                <w:szCs w:val="24"/>
              </w:rPr>
              <w:t>vykdym</w:t>
            </w:r>
            <w:r>
              <w:rPr>
                <w:bCs/>
                <w:szCs w:val="24"/>
              </w:rPr>
              <w:t>o</w:t>
            </w:r>
            <w:r w:rsidRPr="00973745">
              <w:rPr>
                <w:bCs/>
                <w:szCs w:val="24"/>
              </w:rPr>
              <w:t>:</w:t>
            </w:r>
          </w:p>
          <w:p w14:paraId="7AFAA6A9" w14:textId="77777777" w:rsidR="00697E3C" w:rsidRDefault="00697E3C" w:rsidP="00697E3C">
            <w:pPr>
              <w:pStyle w:val="ListParagraph"/>
              <w:numPr>
                <w:ilvl w:val="0"/>
                <w:numId w:val="3"/>
              </w:numPr>
              <w:ind w:left="30" w:firstLine="851"/>
              <w:rPr>
                <w:szCs w:val="24"/>
              </w:rPr>
            </w:pPr>
            <w:r>
              <w:rPr>
                <w:szCs w:val="24"/>
              </w:rPr>
              <w:t xml:space="preserve">Perkančioji organizacija 2020 m. lapkričio 27 d. sudarė Sutartį, o 2021 m. vasario 4 d. statybvietės priėmimo-perdavimo aktu Rangovui perdavė statybvietę. </w:t>
            </w:r>
            <w:r w:rsidRPr="00B255F4">
              <w:t>Pagal Sutarties 6.2 punktą</w:t>
            </w:r>
            <w:r>
              <w:t>, šis terminas laikomas</w:t>
            </w:r>
            <w:r w:rsidRPr="00B255F4">
              <w:t xml:space="preserve"> darbų pradžia</w:t>
            </w:r>
            <w:r>
              <w:rPr>
                <w:rStyle w:val="FootnoteReference"/>
              </w:rPr>
              <w:footnoteReference w:id="3"/>
            </w:r>
            <w:r>
              <w:t>.</w:t>
            </w:r>
          </w:p>
          <w:p w14:paraId="7CD88F29" w14:textId="77777777" w:rsidR="00697E3C" w:rsidRPr="00594553" w:rsidRDefault="00697E3C" w:rsidP="00697E3C">
            <w:pPr>
              <w:pStyle w:val="ListParagraph"/>
              <w:numPr>
                <w:ilvl w:val="0"/>
                <w:numId w:val="3"/>
              </w:numPr>
              <w:ind w:left="30" w:firstLine="851"/>
              <w:jc w:val="both"/>
              <w:rPr>
                <w:szCs w:val="24"/>
              </w:rPr>
            </w:pPr>
            <w:r w:rsidRPr="00B255F4">
              <w:t>Rangov</w:t>
            </w:r>
            <w:r>
              <w:t>o</w:t>
            </w:r>
            <w:r w:rsidRPr="00B255F4">
              <w:t xml:space="preserve"> pateik</w:t>
            </w:r>
            <w:r>
              <w:t>tame</w:t>
            </w:r>
            <w:r w:rsidRPr="00B255F4">
              <w:t xml:space="preserve"> </w:t>
            </w:r>
            <w:bookmarkStart w:id="1" w:name="_Hlk93588174"/>
            <w:r w:rsidRPr="00B255F4">
              <w:t>finansin</w:t>
            </w:r>
            <w:r>
              <w:t>iame</w:t>
            </w:r>
            <w:r w:rsidRPr="00B255F4">
              <w:t xml:space="preserve"> kalendorin</w:t>
            </w:r>
            <w:r>
              <w:t xml:space="preserve">iame darbų vykdymo </w:t>
            </w:r>
            <w:r w:rsidRPr="00B255F4">
              <w:t>grafik</w:t>
            </w:r>
            <w:r>
              <w:t xml:space="preserve">e (toliau – Grafikas) </w:t>
            </w:r>
            <w:bookmarkEnd w:id="1"/>
            <w:r w:rsidRPr="00B255F4">
              <w:t>statybos darbų vykdymo laikotarpis buvo numatytas 2021 m. liepos</w:t>
            </w:r>
            <w:r>
              <w:t xml:space="preserve"> mėn.</w:t>
            </w:r>
            <w:r w:rsidRPr="00B255F4">
              <w:t xml:space="preserve"> – 2022</w:t>
            </w:r>
            <w:r>
              <w:t> </w:t>
            </w:r>
            <w:r w:rsidRPr="00B255F4">
              <w:t>m.</w:t>
            </w:r>
            <w:r>
              <w:t> </w:t>
            </w:r>
            <w:r w:rsidRPr="00B255F4">
              <w:t>kovo</w:t>
            </w:r>
            <w:r>
              <w:t> </w:t>
            </w:r>
            <w:r w:rsidRPr="00B255F4">
              <w:t>mėn</w:t>
            </w:r>
            <w:r>
              <w:t>.</w:t>
            </w:r>
            <w:r>
              <w:rPr>
                <w:rStyle w:val="FootnoteReference"/>
              </w:rPr>
              <w:t xml:space="preserve"> </w:t>
            </w:r>
            <w:r>
              <w:rPr>
                <w:rStyle w:val="FootnoteReference"/>
              </w:rPr>
              <w:footnoteReference w:id="4"/>
            </w:r>
          </w:p>
          <w:p w14:paraId="1AF91C25" w14:textId="77777777" w:rsidR="00697E3C" w:rsidRPr="001A75CD" w:rsidRDefault="00697E3C" w:rsidP="00697E3C">
            <w:pPr>
              <w:pStyle w:val="ListParagraph"/>
              <w:numPr>
                <w:ilvl w:val="0"/>
                <w:numId w:val="3"/>
              </w:numPr>
              <w:ind w:left="30" w:firstLine="851"/>
              <w:jc w:val="both"/>
              <w:rPr>
                <w:szCs w:val="24"/>
              </w:rPr>
            </w:pPr>
            <w:r w:rsidRPr="00B255F4">
              <w:t>Rangovui nepradėjus vykdyti Sutartyje numatytų darbų</w:t>
            </w:r>
            <w:r>
              <w:t xml:space="preserve"> 2021 m. liepos mėn.</w:t>
            </w:r>
            <w:r w:rsidRPr="00B255F4">
              <w:t xml:space="preserve">, </w:t>
            </w:r>
            <w:r>
              <w:t>Perkančioji organizacija</w:t>
            </w:r>
            <w:r w:rsidRPr="00B255F4">
              <w:t xml:space="preserve"> </w:t>
            </w:r>
            <w:r w:rsidRPr="00457854">
              <w:t>raštu</w:t>
            </w:r>
            <w:r>
              <w:rPr>
                <w:rStyle w:val="FootnoteReference"/>
              </w:rPr>
              <w:footnoteReference w:id="5"/>
            </w:r>
            <w:r w:rsidRPr="00457854">
              <w:t xml:space="preserve"> </w:t>
            </w:r>
            <w:r w:rsidRPr="00B255F4">
              <w:t>kreipėsi į Rangovą</w:t>
            </w:r>
            <w:r>
              <w:t xml:space="preserve">, </w:t>
            </w:r>
            <w:r w:rsidRPr="00B255F4">
              <w:t>prašydama pateikti informaciją</w:t>
            </w:r>
            <w:r>
              <w:t xml:space="preserve"> dėl Pirkimo objekto</w:t>
            </w:r>
            <w:r w:rsidRPr="00B255F4">
              <w:t xml:space="preserve"> darb</w:t>
            </w:r>
            <w:r>
              <w:t>ų</w:t>
            </w:r>
            <w:r w:rsidRPr="00B255F4">
              <w:t xml:space="preserve"> n</w:t>
            </w:r>
            <w:r>
              <w:t>evykdymo</w:t>
            </w:r>
            <w:bookmarkStart w:id="2" w:name="_Hlk92894047"/>
            <w:r>
              <w:t xml:space="preserve"> ir </w:t>
            </w:r>
            <w:r w:rsidRPr="008734FD">
              <w:rPr>
                <w:bCs/>
                <w:color w:val="000000"/>
                <w:szCs w:val="24"/>
                <w:shd w:val="clear" w:color="auto" w:fill="FFFFFF"/>
              </w:rPr>
              <w:t>informav</w:t>
            </w:r>
            <w:r>
              <w:rPr>
                <w:bCs/>
                <w:color w:val="000000"/>
                <w:szCs w:val="24"/>
                <w:shd w:val="clear" w:color="auto" w:fill="FFFFFF"/>
              </w:rPr>
              <w:t>o</w:t>
            </w:r>
            <w:r w:rsidRPr="008734FD">
              <w:rPr>
                <w:bCs/>
                <w:color w:val="000000"/>
                <w:szCs w:val="24"/>
                <w:shd w:val="clear" w:color="auto" w:fill="FFFFFF"/>
              </w:rPr>
              <w:t>, kad</w:t>
            </w:r>
            <w:r w:rsidRPr="008734FD">
              <w:rPr>
                <w:bCs/>
                <w:i/>
                <w:iCs/>
                <w:color w:val="000000"/>
                <w:szCs w:val="24"/>
                <w:shd w:val="clear" w:color="auto" w:fill="FFFFFF"/>
              </w:rPr>
              <w:t xml:space="preserve"> </w:t>
            </w:r>
            <w:r>
              <w:rPr>
                <w:rFonts w:eastAsiaTheme="minorHAnsi"/>
                <w:i/>
                <w:iCs/>
                <w:szCs w:val="24"/>
              </w:rPr>
              <w:t>„</w:t>
            </w:r>
            <w:r w:rsidRPr="008734FD">
              <w:rPr>
                <w:rFonts w:eastAsiaTheme="minorHAnsi"/>
                <w:i/>
                <w:iCs/>
                <w:szCs w:val="24"/>
              </w:rPr>
              <w:t>iki 2021 m. rugpjūčio</w:t>
            </w:r>
            <w:r>
              <w:rPr>
                <w:rFonts w:eastAsiaTheme="minorHAnsi"/>
                <w:i/>
                <w:iCs/>
                <w:szCs w:val="24"/>
              </w:rPr>
              <w:t xml:space="preserve"> </w:t>
            </w:r>
            <w:r w:rsidRPr="008734FD">
              <w:rPr>
                <w:rFonts w:eastAsiaTheme="minorHAnsi"/>
                <w:i/>
                <w:iCs/>
                <w:szCs w:val="24"/>
              </w:rPr>
              <w:t>25 d. nepateikus realių pagrindžiančių įrod</w:t>
            </w:r>
            <w:r>
              <w:rPr>
                <w:rFonts w:eastAsiaTheme="minorHAnsi"/>
                <w:i/>
                <w:iCs/>
                <w:szCs w:val="24"/>
              </w:rPr>
              <w:t>y</w:t>
            </w:r>
            <w:r w:rsidRPr="008734FD">
              <w:rPr>
                <w:rFonts w:eastAsiaTheme="minorHAnsi"/>
                <w:i/>
                <w:iCs/>
                <w:szCs w:val="24"/>
              </w:rPr>
              <w:t>mų, patvirtinančių pagrįstas priežastis dėl pradelstų terminų, Tarnyba taikys sutartyje numatytas netesybas, pasinaudos Sutarties įvykdymo užtikrinimu.</w:t>
            </w:r>
            <w:r>
              <w:rPr>
                <w:rFonts w:eastAsiaTheme="minorHAnsi"/>
                <w:i/>
                <w:iCs/>
                <w:szCs w:val="24"/>
              </w:rPr>
              <w:t xml:space="preserve"> </w:t>
            </w:r>
            <w:r w:rsidRPr="008734FD">
              <w:rPr>
                <w:rFonts w:eastAsiaTheme="minorHAnsi"/>
                <w:i/>
                <w:iCs/>
                <w:szCs w:val="24"/>
              </w:rPr>
              <w:t>Rangovui nesiimant realių veiksmų, Tarnyba inicijuos Sutarties nutraukimą dėl Rangovo padaryto esminio Sutarties pažeidimo &lt;…&gt;</w:t>
            </w:r>
            <w:r>
              <w:rPr>
                <w:rFonts w:eastAsiaTheme="minorHAnsi"/>
                <w:i/>
                <w:iCs/>
                <w:szCs w:val="24"/>
              </w:rPr>
              <w:t xml:space="preserve"> </w:t>
            </w:r>
            <w:r w:rsidRPr="008734FD">
              <w:rPr>
                <w:rFonts w:eastAsiaTheme="minorHAnsi"/>
                <w:i/>
                <w:iCs/>
                <w:szCs w:val="24"/>
              </w:rPr>
              <w:t xml:space="preserve">Tarnybai nutraukus Sutartį dėl esminio Sutarties pažeidimo </w:t>
            </w:r>
            <w:r w:rsidRPr="008734FD">
              <w:rPr>
                <w:rFonts w:eastAsiaTheme="minorHAnsi"/>
                <w:i/>
                <w:iCs/>
                <w:szCs w:val="24"/>
              </w:rPr>
              <w:lastRenderedPageBreak/>
              <w:t>&lt;..&gt; privalės paviešinti Centrinėje viešųjų pirkimų informacinėje sistemoje ir įtraukti Teikėją į Nepatikimų tiekėjų sąrašą trejiems metams”.</w:t>
            </w:r>
          </w:p>
          <w:p w14:paraId="61B981D8" w14:textId="77777777" w:rsidR="00697E3C" w:rsidRPr="001A75CD" w:rsidRDefault="00697E3C" w:rsidP="00697E3C">
            <w:pPr>
              <w:pStyle w:val="ListParagraph"/>
              <w:numPr>
                <w:ilvl w:val="0"/>
                <w:numId w:val="3"/>
              </w:numPr>
              <w:ind w:left="30" w:firstLine="851"/>
              <w:jc w:val="both"/>
              <w:rPr>
                <w:szCs w:val="24"/>
              </w:rPr>
            </w:pPr>
            <w:r>
              <w:t xml:space="preserve">Rangovas </w:t>
            </w:r>
            <w:r w:rsidRPr="00457854">
              <w:t xml:space="preserve">2021 m. rugpjūčio 23 d. </w:t>
            </w:r>
            <w:r>
              <w:t>informavo</w:t>
            </w:r>
            <w:r>
              <w:rPr>
                <w:rStyle w:val="FootnoteReference"/>
              </w:rPr>
              <w:footnoteReference w:id="6"/>
            </w:r>
            <w:r>
              <w:t xml:space="preserve">, kad </w:t>
            </w:r>
            <w:bookmarkEnd w:id="2"/>
            <w:r w:rsidRPr="00B255F4">
              <w:t>darbai nėra vykdomi, nes ,,</w:t>
            </w:r>
            <w:r w:rsidRPr="001A75CD">
              <w:rPr>
                <w:i/>
                <w:iCs/>
              </w:rPr>
              <w:t>dar negavome atsakymo iš VĮ Valstybinės miškų urėdijos į 2021–07–20 jiems išsiųstą raštą Nr.S-21/07/20-02 ,,Dėl Rusnės apžvalgos bokšto pėsčiųjų (žaliatakio) pritaikymo medžiagų gabenimui</w:t>
            </w:r>
            <w:r>
              <w:rPr>
                <w:i/>
                <w:iCs/>
              </w:rPr>
              <w:t xml:space="preserve"> </w:t>
            </w:r>
            <w:r w:rsidRPr="00B622A7">
              <w:rPr>
                <w:i/>
                <w:iCs/>
              </w:rPr>
              <w:t>&lt;...&gt; gavę atsakymą į šį raštą, pateiksime patikslintą kalendorinį darbo grafiką &lt;...&gt;“</w:t>
            </w:r>
            <w:r>
              <w:t>.</w:t>
            </w:r>
          </w:p>
          <w:p w14:paraId="24B72379" w14:textId="77777777" w:rsidR="00697E3C" w:rsidRPr="00335060" w:rsidRDefault="00697E3C" w:rsidP="00697E3C">
            <w:pPr>
              <w:pStyle w:val="ListParagraph"/>
              <w:numPr>
                <w:ilvl w:val="0"/>
                <w:numId w:val="3"/>
              </w:numPr>
              <w:ind w:left="30" w:firstLine="851"/>
              <w:jc w:val="both"/>
              <w:rPr>
                <w:szCs w:val="24"/>
              </w:rPr>
            </w:pPr>
            <w:r>
              <w:t xml:space="preserve">Rangovas ir Perkančioji organizacija 2021 m. rugsėjo 10 d. pakeitė Grafiką, kuriame </w:t>
            </w:r>
            <w:r w:rsidRPr="00B255F4">
              <w:t>statybos darbų vykdymo laikotarpis buvo numatytas</w:t>
            </w:r>
            <w:r>
              <w:t xml:space="preserve"> 2021 m. spalio mėn. </w:t>
            </w:r>
            <w:r w:rsidRPr="00B255F4">
              <w:t>– 2022</w:t>
            </w:r>
            <w:r>
              <w:t> </w:t>
            </w:r>
            <w:r w:rsidRPr="00B255F4">
              <w:t>m.</w:t>
            </w:r>
            <w:r>
              <w:t> </w:t>
            </w:r>
            <w:r w:rsidRPr="00B255F4">
              <w:t>kovo</w:t>
            </w:r>
            <w:r>
              <w:t> </w:t>
            </w:r>
            <w:r w:rsidRPr="00B255F4">
              <w:t>mėn</w:t>
            </w:r>
            <w:r>
              <w:t>.</w:t>
            </w:r>
          </w:p>
          <w:p w14:paraId="20D890EE" w14:textId="77777777" w:rsidR="00697E3C" w:rsidRPr="00335060" w:rsidRDefault="00697E3C" w:rsidP="00697E3C">
            <w:pPr>
              <w:pStyle w:val="ListParagraph"/>
              <w:numPr>
                <w:ilvl w:val="0"/>
                <w:numId w:val="3"/>
              </w:numPr>
              <w:ind w:left="30" w:firstLine="851"/>
              <w:jc w:val="both"/>
              <w:rPr>
                <w:szCs w:val="24"/>
              </w:rPr>
            </w:pPr>
            <w:r>
              <w:t xml:space="preserve">Rangovas ir Perkančioji organizacija 2021 m. lapkričio 11 d. pakeitė Grafiką, kuriame </w:t>
            </w:r>
            <w:r w:rsidRPr="00B255F4">
              <w:t>statybos darbų vykdymo laikotarpis buvo numatytas</w:t>
            </w:r>
            <w:r>
              <w:t xml:space="preserve"> 2021 m. lapkričio mėn. </w:t>
            </w:r>
            <w:r w:rsidRPr="00B255F4">
              <w:t>– 2022</w:t>
            </w:r>
            <w:r>
              <w:t> </w:t>
            </w:r>
            <w:r w:rsidRPr="00B255F4">
              <w:t>m.</w:t>
            </w:r>
            <w:r>
              <w:t> </w:t>
            </w:r>
            <w:r w:rsidRPr="00B255F4">
              <w:t>kovo</w:t>
            </w:r>
            <w:r>
              <w:t> </w:t>
            </w:r>
            <w:r w:rsidRPr="00B255F4">
              <w:t>mėn</w:t>
            </w:r>
            <w:r>
              <w:t>.</w:t>
            </w:r>
          </w:p>
          <w:p w14:paraId="2F3CC83D" w14:textId="77777777" w:rsidR="00697E3C" w:rsidRDefault="00697E3C" w:rsidP="00697E3C">
            <w:pPr>
              <w:ind w:left="30" w:firstLine="852"/>
              <w:jc w:val="both"/>
              <w:rPr>
                <w:szCs w:val="24"/>
              </w:rPr>
            </w:pPr>
            <w:r>
              <w:t>Perkančioji organizacija Tarnybai paaiškino</w:t>
            </w:r>
            <w:r>
              <w:rPr>
                <w:rStyle w:val="FootnoteReference"/>
                <w:i/>
                <w:iCs/>
              </w:rPr>
              <w:footnoteReference w:id="7"/>
            </w:r>
            <w:r>
              <w:t xml:space="preserve">, kad </w:t>
            </w:r>
            <w:r w:rsidRPr="00335060">
              <w:rPr>
                <w:i/>
                <w:iCs/>
              </w:rPr>
              <w:t>„nuo statybvietės perdavimo momento (2021 m. vasario 4 d.) iki šios dienos Rangovas nėra teikęs Tarnybai atliktų darbų aktų, todėl ir tai įrodo, kad Rangovas nepradėjo vykdyti savo Sutartinių įsipareigojimų pagal Sutartį“</w:t>
            </w:r>
            <w:r w:rsidRPr="00875FE0">
              <w:t xml:space="preserve">, taip pat </w:t>
            </w:r>
            <w:r>
              <w:rPr>
                <w:rFonts w:eastAsia="Calibri"/>
                <w:bCs/>
                <w:szCs w:val="24"/>
              </w:rPr>
              <w:t>paaiškino</w:t>
            </w:r>
            <w:r>
              <w:rPr>
                <w:rStyle w:val="FootnoteReference"/>
                <w:rFonts w:eastAsia="Calibri"/>
                <w:bCs/>
                <w:szCs w:val="24"/>
              </w:rPr>
              <w:footnoteReference w:id="8"/>
            </w:r>
            <w:r>
              <w:rPr>
                <w:rFonts w:eastAsia="Calibri"/>
                <w:bCs/>
                <w:szCs w:val="24"/>
              </w:rPr>
              <w:t xml:space="preserve">, kad </w:t>
            </w:r>
            <w:r w:rsidRPr="00547AF2">
              <w:rPr>
                <w:rFonts w:eastAsia="Calibri"/>
                <w:bCs/>
                <w:i/>
                <w:iCs/>
                <w:szCs w:val="24"/>
              </w:rPr>
              <w:t>„</w:t>
            </w:r>
            <w:r w:rsidRPr="00547AF2">
              <w:rPr>
                <w:i/>
                <w:iCs/>
                <w:szCs w:val="24"/>
              </w:rPr>
              <w:t>Delspinigiai ar bauda pritaikytos nebuvo. Tarnyba atkreipia VPT dėmesį į tai, kad Sutartis numato keletą Sutarties įvykdymo užtikrinimo institutų, t. y. netesybos (delspinigiai, bauda) ir banko garantija. Netesybų, banko garantijos išieškojimas nėra pagrindinis Tarnybos prioritetas, tai yra prevencinio pobūdžio priemonė, kuri turi skatinti Rangovus vykdyti sutartis laiku ir tinkamai. Tarnybos prioritetas yra tinkamai įvykdyta Sutartis. Tarnybos vertinimu visų šių institutų paskirtis yra vienoda, t. y. užtikrinti tinkamą Sutarties vykdymą“.</w:t>
            </w:r>
            <w:r>
              <w:rPr>
                <w:szCs w:val="24"/>
              </w:rPr>
              <w:t xml:space="preserve"> </w:t>
            </w:r>
          </w:p>
          <w:p w14:paraId="49DA9477" w14:textId="77777777" w:rsidR="00697E3C" w:rsidRDefault="00697E3C" w:rsidP="00697E3C">
            <w:pPr>
              <w:ind w:firstLine="709"/>
              <w:jc w:val="both"/>
              <w:rPr>
                <w:i/>
                <w:iCs/>
                <w:color w:val="000000"/>
                <w:szCs w:val="24"/>
                <w:shd w:val="clear" w:color="auto" w:fill="FFFFFF"/>
              </w:rPr>
            </w:pPr>
            <w:r>
              <w:rPr>
                <w:rFonts w:eastAsia="Calibri"/>
                <w:bCs/>
                <w:szCs w:val="24"/>
              </w:rPr>
              <w:t xml:space="preserve">Lietuvos Aukščiausiasis Teismas (toliau – LAT) yra pažymėjęs, kad </w:t>
            </w:r>
            <w:r w:rsidRPr="00875FE0">
              <w:rPr>
                <w:rFonts w:eastAsia="Calibri"/>
                <w:bCs/>
                <w:i/>
                <w:iCs/>
                <w:szCs w:val="24"/>
              </w:rPr>
              <w:t>„</w:t>
            </w:r>
            <w:r w:rsidRPr="00875FE0">
              <w:rPr>
                <w:i/>
                <w:iCs/>
                <w:color w:val="000000"/>
                <w:szCs w:val="24"/>
                <w:shd w:val="clear" w:color="auto" w:fill="FFFFFF"/>
              </w:rPr>
              <w:t xml:space="preserve">Pirmiausia, </w:t>
            </w:r>
            <w:r>
              <w:rPr>
                <w:i/>
                <w:iCs/>
                <w:color w:val="000000"/>
                <w:szCs w:val="24"/>
                <w:shd w:val="clear" w:color="auto" w:fill="FFFFFF"/>
              </w:rPr>
              <w:t>&lt;...&gt;</w:t>
            </w:r>
            <w:r w:rsidRPr="00875FE0">
              <w:rPr>
                <w:i/>
                <w:iCs/>
                <w:color w:val="000000"/>
                <w:szCs w:val="24"/>
                <w:shd w:val="clear" w:color="auto" w:fill="FFFFFF"/>
              </w:rPr>
              <w:t xml:space="preserve"> šalių teisė iš anksto susitarti dėl netesybų skirta tam, kad kreditoriui nereikėtų įrodinėti savo patirtų nuostolių dydžio, nes </w:t>
            </w:r>
            <w:r w:rsidRPr="00875FE0">
              <w:rPr>
                <w:b/>
                <w:bCs/>
                <w:i/>
                <w:iCs/>
                <w:color w:val="000000"/>
                <w:szCs w:val="24"/>
                <w:shd w:val="clear" w:color="auto" w:fill="FFFFFF"/>
              </w:rPr>
              <w:t>sutartimi sulygtos netesybos laikomos iš anksto nustatytais būsimais kreditoriaus nuostoliais, kurie gali būti pripažinti minimaliais nuostoliais</w:t>
            </w:r>
            <w:r w:rsidRPr="00875FE0">
              <w:rPr>
                <w:i/>
                <w:iCs/>
                <w:color w:val="000000"/>
                <w:szCs w:val="24"/>
                <w:shd w:val="clear" w:color="auto" w:fill="FFFFFF"/>
              </w:rPr>
              <w:t xml:space="preserve"> </w:t>
            </w:r>
            <w:r>
              <w:rPr>
                <w:i/>
                <w:iCs/>
                <w:color w:val="000000"/>
                <w:szCs w:val="24"/>
                <w:shd w:val="clear" w:color="auto" w:fill="FFFFFF"/>
              </w:rPr>
              <w:t>&lt;...&gt;</w:t>
            </w:r>
            <w:r w:rsidRPr="00875FE0">
              <w:rPr>
                <w:i/>
                <w:iCs/>
                <w:color w:val="000000"/>
                <w:szCs w:val="24"/>
                <w:shd w:val="clear" w:color="auto" w:fill="FFFFFF"/>
              </w:rPr>
              <w:t xml:space="preserve"> Kitaip tariant, vienas netesybų tikslų – sumažinti kreditoriaus įrodinėjimo naštą reikalaujant atlyginti nuostolius. Antra, netesybomis siekiama sukurti teisinį aiškumą tarp šalių dėl civilinės atsakomybės apimties, nes </w:t>
            </w:r>
            <w:r w:rsidRPr="00875FE0">
              <w:rPr>
                <w:b/>
                <w:bCs/>
                <w:i/>
                <w:iCs/>
                <w:color w:val="000000"/>
                <w:szCs w:val="24"/>
                <w:shd w:val="clear" w:color="auto" w:fill="FFFFFF"/>
              </w:rPr>
              <w:t>netesybos riboja prievolę pažeidusios šalies atsakomybę tam tikra sutartine ir iš anksto žinoma pinigų suma</w:t>
            </w:r>
            <w:r w:rsidRPr="00875FE0">
              <w:rPr>
                <w:i/>
                <w:iCs/>
                <w:color w:val="000000"/>
                <w:szCs w:val="24"/>
                <w:shd w:val="clear" w:color="auto" w:fill="FFFFFF"/>
              </w:rPr>
              <w:t xml:space="preserve">. Trečia, netesybos </w:t>
            </w:r>
            <w:r w:rsidRPr="00875FE0">
              <w:rPr>
                <w:b/>
                <w:bCs/>
                <w:i/>
                <w:iCs/>
                <w:color w:val="000000"/>
                <w:szCs w:val="24"/>
                <w:shd w:val="clear" w:color="auto" w:fill="FFFFFF"/>
              </w:rPr>
              <w:t>skirtos skatinti skolininką laiku ir tinkamai įvykdyti savo įsipareigojimus</w:t>
            </w:r>
            <w:r w:rsidRPr="00875FE0">
              <w:rPr>
                <w:i/>
                <w:iCs/>
                <w:color w:val="000000"/>
                <w:szCs w:val="24"/>
                <w:shd w:val="clear" w:color="auto" w:fill="FFFFFF"/>
              </w:rPr>
              <w:t>. Kita vertus, kaip nurodoma kasacinio teismo jurisprudencijoje, netesybos yra nukreiptos į minimalių kreditoriaus nuostolių atlyginimą ir negali būti kreditoriaus pasipelnymo šaltinis“</w:t>
            </w:r>
            <w:r>
              <w:rPr>
                <w:rStyle w:val="FootnoteReference"/>
                <w:i/>
                <w:iCs/>
                <w:color w:val="000000"/>
                <w:szCs w:val="24"/>
                <w:shd w:val="clear" w:color="auto" w:fill="FFFFFF"/>
              </w:rPr>
              <w:footnoteReference w:id="9"/>
            </w:r>
            <w:r>
              <w:rPr>
                <w:i/>
                <w:iCs/>
                <w:color w:val="000000"/>
                <w:szCs w:val="24"/>
                <w:shd w:val="clear" w:color="auto" w:fill="FFFFFF"/>
              </w:rPr>
              <w:t xml:space="preserve">. </w:t>
            </w:r>
            <w:r w:rsidRPr="00020ADF">
              <w:rPr>
                <w:color w:val="000000"/>
                <w:szCs w:val="24"/>
                <w:shd w:val="clear" w:color="auto" w:fill="FFFFFF"/>
              </w:rPr>
              <w:t xml:space="preserve">LAT taip pat yra pažymėjęs, kad </w:t>
            </w:r>
            <w:r w:rsidRPr="00020ADF">
              <w:rPr>
                <w:i/>
                <w:iCs/>
                <w:color w:val="000000"/>
                <w:szCs w:val="24"/>
                <w:shd w:val="clear" w:color="auto" w:fill="FFFFFF"/>
              </w:rPr>
              <w:t>„užstatas užtikrina galutinį ir tinkamą Sutarties įvykdymą, o delspinigiai kompensuoja iš anksto sutartus dėl termino praleidimo patirtus minimalius nuostolius“</w:t>
            </w:r>
            <w:r>
              <w:rPr>
                <w:rStyle w:val="FootnoteReference"/>
                <w:i/>
                <w:iCs/>
                <w:color w:val="000000"/>
                <w:szCs w:val="24"/>
                <w:shd w:val="clear" w:color="auto" w:fill="FFFFFF"/>
              </w:rPr>
              <w:footnoteReference w:id="10"/>
            </w:r>
            <w:r w:rsidRPr="00020ADF">
              <w:rPr>
                <w:i/>
                <w:iCs/>
                <w:color w:val="000000"/>
                <w:szCs w:val="24"/>
                <w:shd w:val="clear" w:color="auto" w:fill="FFFFFF"/>
              </w:rPr>
              <w:t>.</w:t>
            </w:r>
          </w:p>
          <w:p w14:paraId="617E7DEF" w14:textId="3BE6508B" w:rsidR="00697E3C" w:rsidRPr="003242BD" w:rsidRDefault="00697E3C" w:rsidP="00697E3C">
            <w:pPr>
              <w:autoSpaceDE w:val="0"/>
              <w:autoSpaceDN w:val="0"/>
              <w:adjustRightInd w:val="0"/>
              <w:ind w:firstLine="738"/>
              <w:jc w:val="both"/>
              <w:rPr>
                <w:rFonts w:ascii="LiberationSerif" w:eastAsiaTheme="minorHAnsi" w:hAnsi="LiberationSerif" w:cs="LiberationSerif"/>
                <w:szCs w:val="24"/>
              </w:rPr>
            </w:pPr>
            <w:r>
              <w:rPr>
                <w:rFonts w:eastAsiaTheme="minorHAnsi"/>
                <w:szCs w:val="24"/>
              </w:rPr>
              <w:t>Pažymėtina, kad Sutartyje nustatyti prievolių įvykdymo užtikrinimo būdai: banko garantija arba užstatas</w:t>
            </w:r>
            <w:r>
              <w:rPr>
                <w:rStyle w:val="FootnoteReference"/>
                <w:rFonts w:eastAsiaTheme="minorHAnsi"/>
                <w:szCs w:val="24"/>
              </w:rPr>
              <w:footnoteReference w:id="11"/>
            </w:r>
            <w:r>
              <w:rPr>
                <w:rFonts w:eastAsiaTheme="minorHAnsi"/>
                <w:szCs w:val="24"/>
              </w:rPr>
              <w:t>, delspinigiai</w:t>
            </w:r>
            <w:r>
              <w:rPr>
                <w:rStyle w:val="FootnoteReference"/>
                <w:rFonts w:eastAsiaTheme="minorHAnsi"/>
                <w:szCs w:val="24"/>
              </w:rPr>
              <w:footnoteReference w:id="12"/>
            </w:r>
            <w:r>
              <w:rPr>
                <w:rFonts w:eastAsiaTheme="minorHAnsi"/>
                <w:szCs w:val="24"/>
              </w:rPr>
              <w:t>, bauda</w:t>
            </w:r>
            <w:r>
              <w:rPr>
                <w:rStyle w:val="FootnoteReference"/>
                <w:rFonts w:eastAsiaTheme="minorHAnsi"/>
                <w:szCs w:val="24"/>
              </w:rPr>
              <w:footnoteReference w:id="13"/>
            </w:r>
            <w:r>
              <w:rPr>
                <w:rFonts w:eastAsiaTheme="minorHAnsi"/>
                <w:szCs w:val="24"/>
              </w:rPr>
              <w:t xml:space="preserve">. </w:t>
            </w:r>
            <w:r>
              <w:t xml:space="preserve">Tarnybos vertinimu, tuo atveju, kai perkančioji organizacija sutartyje aptaria galimybę taikyti atitinkamas prievolių įvykdymo </w:t>
            </w:r>
            <w:r>
              <w:lastRenderedPageBreak/>
              <w:t>užtikrinimo priemones, tai sutartyje aptartų sąlygų, kuomet šios priemonės galėtų būti taikomos, realizavimosi atveju, perkančioji organizacija ta galimybe privalėtų pasinaudoti,  t. y. aptartas sutarties įvykdymo priemones privalėtų taikyti</w:t>
            </w:r>
            <w:r w:rsidRPr="0013759C">
              <w:rPr>
                <w:rStyle w:val="FootnoteReference"/>
                <w:rFonts w:eastAsiaTheme="minorHAnsi"/>
                <w:szCs w:val="24"/>
              </w:rPr>
              <w:footnoteReference w:id="14"/>
            </w:r>
            <w:r>
              <w:rPr>
                <w:spacing w:val="2"/>
                <w:shd w:val="clear" w:color="auto" w:fill="FFFFFF"/>
              </w:rPr>
              <w:t>.</w:t>
            </w:r>
          </w:p>
          <w:p w14:paraId="4095A695" w14:textId="6BF73E83" w:rsidR="00697E3C" w:rsidRPr="00941F44" w:rsidRDefault="00697E3C" w:rsidP="00941F44">
            <w:pPr>
              <w:ind w:firstLine="709"/>
              <w:jc w:val="both"/>
              <w:rPr>
                <w:rFonts w:eastAsia="Calibri"/>
                <w:b/>
                <w:szCs w:val="24"/>
              </w:rPr>
            </w:pPr>
            <w:r>
              <w:rPr>
                <w:szCs w:val="24"/>
              </w:rPr>
              <w:t xml:space="preserve">Tarnyba, įvertinusi </w:t>
            </w:r>
            <w:r w:rsidRPr="004D37C7">
              <w:rPr>
                <w:szCs w:val="24"/>
              </w:rPr>
              <w:t>nurodytas aplinkybes,</w:t>
            </w:r>
            <w:r>
              <w:rPr>
                <w:szCs w:val="24"/>
              </w:rPr>
              <w:t xml:space="preserve"> Perkančiosios organizacijos paaiškinimus, </w:t>
            </w:r>
            <w:r>
              <w:rPr>
                <w:rFonts w:eastAsia="Calibri"/>
                <w:bCs/>
                <w:szCs w:val="24"/>
              </w:rPr>
              <w:t>taip pat</w:t>
            </w:r>
            <w:r w:rsidRPr="003455F5">
              <w:rPr>
                <w:rFonts w:eastAsia="Calibri"/>
                <w:bCs/>
                <w:szCs w:val="24"/>
              </w:rPr>
              <w:t xml:space="preserve"> </w:t>
            </w:r>
            <w:r>
              <w:rPr>
                <w:rFonts w:eastAsia="Calibri"/>
                <w:bCs/>
                <w:szCs w:val="24"/>
              </w:rPr>
              <w:t>ketinimus</w:t>
            </w:r>
            <w:r>
              <w:rPr>
                <w:rStyle w:val="FootnoteReference"/>
                <w:rFonts w:eastAsia="Calibri"/>
                <w:bCs/>
                <w:szCs w:val="24"/>
              </w:rPr>
              <w:footnoteReference w:id="15"/>
            </w:r>
            <w:r>
              <w:rPr>
                <w:rFonts w:eastAsia="Calibri"/>
                <w:bCs/>
                <w:szCs w:val="24"/>
              </w:rPr>
              <w:t xml:space="preserve"> pasinaudoti </w:t>
            </w:r>
            <w:r>
              <w:rPr>
                <w:rFonts w:eastAsiaTheme="minorHAnsi"/>
                <w:szCs w:val="24"/>
              </w:rPr>
              <w:t>prievolių įvykdymo užtikrinimo priemonėmis</w:t>
            </w:r>
            <w:r w:rsidRPr="003455F5">
              <w:rPr>
                <w:rFonts w:eastAsia="Calibri"/>
                <w:bCs/>
                <w:szCs w:val="24"/>
              </w:rPr>
              <w:t xml:space="preserve"> </w:t>
            </w:r>
            <w:r>
              <w:rPr>
                <w:rFonts w:eastAsia="Calibri"/>
                <w:bCs/>
                <w:szCs w:val="24"/>
              </w:rPr>
              <w:t>Rangovui</w:t>
            </w:r>
            <w:r w:rsidRPr="003455F5">
              <w:rPr>
                <w:rFonts w:eastAsia="Calibri"/>
                <w:bCs/>
                <w:szCs w:val="24"/>
              </w:rPr>
              <w:t xml:space="preserve"> </w:t>
            </w:r>
            <w:r>
              <w:rPr>
                <w:rFonts w:eastAsia="Calibri"/>
                <w:bCs/>
                <w:szCs w:val="24"/>
              </w:rPr>
              <w:t>nevykdant Pirkimo objekto darbų</w:t>
            </w:r>
            <w:r w:rsidRPr="003455F5">
              <w:rPr>
                <w:rFonts w:eastAsia="Calibri"/>
                <w:bCs/>
                <w:szCs w:val="24"/>
              </w:rPr>
              <w:t>,</w:t>
            </w:r>
            <w:r>
              <w:rPr>
                <w:rFonts w:eastAsia="Calibri"/>
                <w:bCs/>
                <w:szCs w:val="24"/>
              </w:rPr>
              <w:t xml:space="preserve"> konstatuoja, jog </w:t>
            </w:r>
            <w:r w:rsidRPr="008048AD">
              <w:rPr>
                <w:rFonts w:eastAsia="Calibri"/>
                <w:b/>
                <w:szCs w:val="24"/>
              </w:rPr>
              <w:t xml:space="preserve">Perkančioji organizacija, nereikalavusi iš Tiekėjo </w:t>
            </w:r>
            <w:r>
              <w:rPr>
                <w:rFonts w:eastAsia="Calibri"/>
                <w:b/>
                <w:szCs w:val="24"/>
              </w:rPr>
              <w:t>netesybų</w:t>
            </w:r>
            <w:r w:rsidRPr="008048AD">
              <w:rPr>
                <w:rFonts w:eastAsia="Calibri"/>
                <w:b/>
                <w:szCs w:val="24"/>
              </w:rPr>
              <w:t>, numatytų Sutarties 13.2</w:t>
            </w:r>
            <w:r>
              <w:rPr>
                <w:rFonts w:eastAsia="Calibri"/>
                <w:b/>
                <w:szCs w:val="24"/>
              </w:rPr>
              <w:t xml:space="preserve"> ir 13.3</w:t>
            </w:r>
            <w:r w:rsidRPr="008048AD">
              <w:rPr>
                <w:rFonts w:eastAsia="Calibri"/>
                <w:b/>
                <w:szCs w:val="24"/>
              </w:rPr>
              <w:t xml:space="preserve"> papunk</w:t>
            </w:r>
            <w:r>
              <w:rPr>
                <w:rFonts w:eastAsia="Calibri"/>
                <w:b/>
                <w:szCs w:val="24"/>
              </w:rPr>
              <w:t>čiuose</w:t>
            </w:r>
            <w:r w:rsidRPr="008048AD">
              <w:rPr>
                <w:rFonts w:eastAsia="Calibri"/>
                <w:b/>
                <w:szCs w:val="24"/>
              </w:rPr>
              <w:t>, nesivadovavo šiomis Sutarties nuostatomis ir tuo pažeidė Įstatymo 17 straipsnio 1 dalyje įtvirtintus skaidrumo ir lygiateisiškumo principus.</w:t>
            </w:r>
          </w:p>
        </w:tc>
      </w:tr>
      <w:tr w:rsidR="00697E3C" w:rsidRPr="002A07F4" w14:paraId="25706A93" w14:textId="77777777" w:rsidTr="006C5A17">
        <w:tc>
          <w:tcPr>
            <w:tcW w:w="1333" w:type="dxa"/>
            <w:tcBorders>
              <w:top w:val="single" w:sz="4" w:space="0" w:color="auto"/>
              <w:left w:val="single" w:sz="4" w:space="0" w:color="auto"/>
              <w:bottom w:val="single" w:sz="4" w:space="0" w:color="auto"/>
              <w:right w:val="single" w:sz="4" w:space="0" w:color="auto"/>
            </w:tcBorders>
          </w:tcPr>
          <w:p w14:paraId="65666C58" w14:textId="3006D885" w:rsidR="00697E3C" w:rsidRDefault="00697E3C" w:rsidP="006C5A17">
            <w:pPr>
              <w:jc w:val="center"/>
              <w:rPr>
                <w:szCs w:val="24"/>
              </w:rPr>
            </w:pPr>
            <w:r>
              <w:rPr>
                <w:szCs w:val="24"/>
              </w:rPr>
              <w:lastRenderedPageBreak/>
              <w:t>2.</w:t>
            </w:r>
          </w:p>
        </w:tc>
        <w:tc>
          <w:tcPr>
            <w:tcW w:w="7876" w:type="dxa"/>
            <w:tcBorders>
              <w:top w:val="single" w:sz="4" w:space="0" w:color="auto"/>
              <w:left w:val="single" w:sz="4" w:space="0" w:color="auto"/>
              <w:bottom w:val="single" w:sz="4" w:space="0" w:color="auto"/>
              <w:right w:val="single" w:sz="4" w:space="0" w:color="auto"/>
            </w:tcBorders>
          </w:tcPr>
          <w:p w14:paraId="25576953" w14:textId="52C7E4DE" w:rsidR="00697E3C" w:rsidRDefault="00697E3C" w:rsidP="006C5A17">
            <w:pPr>
              <w:rPr>
                <w:szCs w:val="24"/>
              </w:rPr>
            </w:pPr>
            <w:r>
              <w:rPr>
                <w:szCs w:val="24"/>
              </w:rPr>
              <w:t>Įstatymo</w:t>
            </w:r>
            <w:r w:rsidR="006922EF">
              <w:rPr>
                <w:szCs w:val="24"/>
              </w:rPr>
              <w:t>17 straipsnio 1dalis</w:t>
            </w:r>
            <w:r w:rsidR="006922EF">
              <w:rPr>
                <w:rStyle w:val="FootnoteReference"/>
                <w:szCs w:val="24"/>
              </w:rPr>
              <w:footnoteReference w:id="16"/>
            </w:r>
            <w:r w:rsidR="006922EF">
              <w:rPr>
                <w:szCs w:val="24"/>
              </w:rPr>
              <w:t xml:space="preserve">, </w:t>
            </w:r>
            <w:r>
              <w:rPr>
                <w:szCs w:val="24"/>
              </w:rPr>
              <w:t>89 straipsnio 1 dalies 1 punktas</w:t>
            </w:r>
            <w:r>
              <w:rPr>
                <w:rStyle w:val="FootnoteReference"/>
                <w:szCs w:val="24"/>
              </w:rPr>
              <w:footnoteReference w:id="17"/>
            </w:r>
            <w:r>
              <w:rPr>
                <w:szCs w:val="24"/>
              </w:rPr>
              <w:t>.</w:t>
            </w:r>
          </w:p>
        </w:tc>
      </w:tr>
      <w:tr w:rsidR="00C153FE" w:rsidRPr="002A07F4" w14:paraId="06698D33" w14:textId="77777777" w:rsidTr="00C65E42">
        <w:tc>
          <w:tcPr>
            <w:tcW w:w="9209" w:type="dxa"/>
            <w:gridSpan w:val="2"/>
            <w:tcBorders>
              <w:top w:val="single" w:sz="4" w:space="0" w:color="auto"/>
              <w:left w:val="single" w:sz="4" w:space="0" w:color="auto"/>
              <w:bottom w:val="single" w:sz="4" w:space="0" w:color="auto"/>
              <w:right w:val="single" w:sz="4" w:space="0" w:color="auto"/>
            </w:tcBorders>
          </w:tcPr>
          <w:p w14:paraId="1DE70A1A" w14:textId="77777777" w:rsidR="00C153FE" w:rsidRPr="00697E3C" w:rsidRDefault="00C153FE" w:rsidP="00C153FE">
            <w:pPr>
              <w:spacing w:before="120"/>
              <w:ind w:firstLine="881"/>
              <w:jc w:val="both"/>
              <w:rPr>
                <w:rFonts w:eastAsia="Calibri"/>
                <w:bCs/>
                <w:szCs w:val="24"/>
              </w:rPr>
            </w:pPr>
            <w:r w:rsidRPr="00561770">
              <w:rPr>
                <w:bCs/>
                <w:szCs w:val="24"/>
                <w:lang w:eastAsia="lt-LT"/>
              </w:rPr>
              <w:t>Tarnybos vertinimu,</w:t>
            </w:r>
            <w:r w:rsidRPr="00561770">
              <w:rPr>
                <w:rFonts w:eastAsiaTheme="minorHAnsi"/>
                <w:bCs/>
                <w:szCs w:val="24"/>
              </w:rPr>
              <w:t xml:space="preserve"> reikšmingos </w:t>
            </w:r>
            <w:r w:rsidRPr="00973745">
              <w:rPr>
                <w:rFonts w:eastAsiaTheme="minorHAnsi"/>
                <w:bCs/>
                <w:szCs w:val="24"/>
              </w:rPr>
              <w:t xml:space="preserve">šios aplinkybės, susijusios su </w:t>
            </w:r>
            <w:r>
              <w:rPr>
                <w:bCs/>
                <w:szCs w:val="24"/>
              </w:rPr>
              <w:t>Grafiko keitimu</w:t>
            </w:r>
            <w:r w:rsidRPr="00973745">
              <w:rPr>
                <w:bCs/>
                <w:szCs w:val="24"/>
              </w:rPr>
              <w:t>:</w:t>
            </w:r>
          </w:p>
          <w:p w14:paraId="437B4782" w14:textId="77777777" w:rsidR="00C153FE" w:rsidRDefault="00C153FE" w:rsidP="00C153FE">
            <w:pPr>
              <w:pStyle w:val="ListParagraph"/>
              <w:numPr>
                <w:ilvl w:val="0"/>
                <w:numId w:val="5"/>
              </w:numPr>
              <w:autoSpaceDE w:val="0"/>
              <w:autoSpaceDN w:val="0"/>
              <w:adjustRightInd w:val="0"/>
              <w:ind w:left="30" w:firstLine="851"/>
              <w:jc w:val="both"/>
              <w:rPr>
                <w:rFonts w:eastAsiaTheme="minorHAnsi"/>
                <w:i/>
                <w:iCs/>
                <w:szCs w:val="24"/>
              </w:rPr>
            </w:pPr>
            <w:r w:rsidRPr="003C1ED2">
              <w:rPr>
                <w:rFonts w:eastAsia="Calibri"/>
                <w:bCs/>
                <w:szCs w:val="24"/>
              </w:rPr>
              <w:t xml:space="preserve">Sutarties </w:t>
            </w:r>
            <w:r w:rsidRPr="003C1ED2">
              <w:rPr>
                <w:rFonts w:eastAsiaTheme="minorHAnsi"/>
                <w:szCs w:val="24"/>
              </w:rPr>
              <w:t>6.11 papunktyje nustatyta sąlyga, jog</w:t>
            </w:r>
            <w:r w:rsidRPr="004066AC">
              <w:rPr>
                <w:rFonts w:eastAsiaTheme="minorHAnsi"/>
                <w:i/>
                <w:iCs/>
                <w:szCs w:val="24"/>
              </w:rPr>
              <w:t xml:space="preserve"> </w:t>
            </w:r>
            <w:r>
              <w:rPr>
                <w:rFonts w:eastAsiaTheme="minorHAnsi"/>
                <w:i/>
                <w:iCs/>
                <w:szCs w:val="24"/>
              </w:rPr>
              <w:t>„</w:t>
            </w:r>
            <w:r w:rsidRPr="004066AC">
              <w:rPr>
                <w:rFonts w:eastAsiaTheme="minorHAnsi"/>
                <w:i/>
                <w:iCs/>
                <w:szCs w:val="24"/>
              </w:rPr>
              <w:t xml:space="preserve">Rangovas turi atlikti Darbus laikydamasis terminų, nurodytų Grafike </w:t>
            </w:r>
            <w:r>
              <w:rPr>
                <w:rFonts w:eastAsiaTheme="minorHAnsi"/>
                <w:i/>
                <w:iCs/>
                <w:szCs w:val="24"/>
              </w:rPr>
              <w:t>&lt;...&gt;</w:t>
            </w:r>
            <w:r w:rsidRPr="004066AC">
              <w:rPr>
                <w:rFonts w:eastAsiaTheme="minorHAnsi"/>
                <w:i/>
                <w:iCs/>
                <w:szCs w:val="24"/>
              </w:rPr>
              <w:t xml:space="preserve"> </w:t>
            </w:r>
            <w:r w:rsidRPr="003C1ED2">
              <w:rPr>
                <w:rFonts w:eastAsiaTheme="minorHAnsi"/>
                <w:b/>
                <w:bCs/>
                <w:i/>
                <w:iCs/>
                <w:szCs w:val="24"/>
              </w:rPr>
              <w:t>Darbų vykdymo metu darbų Grafikas gali būti keičiamas dėl Darbų apimčių kitimo (didėjimo ir (ar) mažėjimo), Sutartyje numatytų terminų sustabdymo, pratęsimo, taip pat dėl kitų aplinkybių, kurių nebuvo galima numatyti iki Pirkimo paskelbimo</w:t>
            </w:r>
            <w:r>
              <w:rPr>
                <w:rFonts w:eastAsiaTheme="minorHAnsi"/>
                <w:i/>
                <w:iCs/>
                <w:szCs w:val="24"/>
              </w:rPr>
              <w:t>“</w:t>
            </w:r>
            <w:r w:rsidRPr="004066AC">
              <w:rPr>
                <w:rFonts w:eastAsiaTheme="minorHAnsi"/>
                <w:i/>
                <w:iCs/>
                <w:szCs w:val="24"/>
              </w:rPr>
              <w:t>.</w:t>
            </w:r>
          </w:p>
          <w:p w14:paraId="6B732BAD" w14:textId="77777777" w:rsidR="00C153FE" w:rsidRPr="003C1ED2" w:rsidRDefault="00C153FE" w:rsidP="00E95805">
            <w:pPr>
              <w:pStyle w:val="ListParagraph"/>
              <w:numPr>
                <w:ilvl w:val="0"/>
                <w:numId w:val="5"/>
              </w:numPr>
              <w:autoSpaceDE w:val="0"/>
              <w:autoSpaceDN w:val="0"/>
              <w:adjustRightInd w:val="0"/>
              <w:ind w:left="30" w:firstLine="851"/>
              <w:jc w:val="both"/>
              <w:rPr>
                <w:rFonts w:eastAsiaTheme="minorHAnsi"/>
                <w:szCs w:val="24"/>
              </w:rPr>
            </w:pPr>
            <w:r w:rsidRPr="003C1ED2">
              <w:rPr>
                <w:rFonts w:eastAsiaTheme="minorHAnsi"/>
                <w:szCs w:val="24"/>
              </w:rPr>
              <w:t>Perkančio</w:t>
            </w:r>
            <w:r>
              <w:rPr>
                <w:rFonts w:eastAsiaTheme="minorHAnsi"/>
                <w:szCs w:val="24"/>
              </w:rPr>
              <w:t xml:space="preserve">sios organizacijos ir Rangovo susitarimu Grafikas buvo keistas 2 (du) kartus: </w:t>
            </w:r>
            <w:r>
              <w:t>2021 m. rugsėjo 10 d. ir 2021 m. lapkričio 11 d.</w:t>
            </w:r>
          </w:p>
          <w:p w14:paraId="400B23CF" w14:textId="695E8A78" w:rsidR="00C153FE" w:rsidRDefault="00C153FE" w:rsidP="00E95805">
            <w:pPr>
              <w:jc w:val="both"/>
              <w:rPr>
                <w:szCs w:val="24"/>
              </w:rPr>
            </w:pPr>
            <w:r>
              <w:t>Į</w:t>
            </w:r>
            <w:r w:rsidRPr="003C1ED2">
              <w:t>vertinus nurodytas aplinkybes, taip pat aplinkybes</w:t>
            </w:r>
            <w:r>
              <w:t>,</w:t>
            </w:r>
            <w:r w:rsidRPr="003C1ED2">
              <w:t xml:space="preserve"> nurodytas </w:t>
            </w:r>
            <w:r>
              <w:rPr>
                <w:szCs w:val="24"/>
                <w:lang w:eastAsia="lt-LT"/>
              </w:rPr>
              <w:t xml:space="preserve">aptariant </w:t>
            </w:r>
            <w:r w:rsidRPr="003C1ED2">
              <w:rPr>
                <w:szCs w:val="24"/>
              </w:rPr>
              <w:t>netesybų netaikym</w:t>
            </w:r>
            <w:r>
              <w:rPr>
                <w:szCs w:val="24"/>
              </w:rPr>
              <w:t>ą</w:t>
            </w:r>
            <w:r w:rsidRPr="003C1ED2">
              <w:rPr>
                <w:szCs w:val="24"/>
              </w:rPr>
              <w:t xml:space="preserve"> dėl Sutartyje numatytų darbų nevykdymo</w:t>
            </w:r>
            <w:r>
              <w:rPr>
                <w:szCs w:val="24"/>
              </w:rPr>
              <w:t xml:space="preserve">, Tarnyba konstatuoja, kad nebuvo Sutarties 6.11 papunktyje nurodytų aplinkybių, taip pat aplinkybių, kurių nebuvo galima numatyti iki Pirkimo paskelbimo, dėl ko galėjo būti keičiamas Grafikas. </w:t>
            </w:r>
            <w:r w:rsidRPr="0054033E">
              <w:rPr>
                <w:b/>
                <w:bCs/>
                <w:szCs w:val="24"/>
              </w:rPr>
              <w:t xml:space="preserve">Perkančioji organizacija, sutikusi pakeisti Grafiką, nesivadovavo sutarties 6.11 papunkčio nuostata ir tuo pažeidė </w:t>
            </w:r>
            <w:r w:rsidRPr="00697E3C">
              <w:rPr>
                <w:rFonts w:eastAsia="Calibri"/>
                <w:b/>
                <w:bCs/>
                <w:szCs w:val="24"/>
              </w:rPr>
              <w:t xml:space="preserve">Įstatymo </w:t>
            </w:r>
            <w:r w:rsidRPr="00697E3C">
              <w:rPr>
                <w:b/>
                <w:bCs/>
                <w:szCs w:val="24"/>
              </w:rPr>
              <w:t>89 straipsnio 1 dalies 1 punkto nuostatas b</w:t>
            </w:r>
            <w:r w:rsidR="00EE533D">
              <w:rPr>
                <w:b/>
                <w:bCs/>
                <w:szCs w:val="24"/>
              </w:rPr>
              <w:t>e</w:t>
            </w:r>
            <w:r w:rsidRPr="00697E3C">
              <w:rPr>
                <w:b/>
                <w:bCs/>
                <w:szCs w:val="24"/>
              </w:rPr>
              <w:t>i</w:t>
            </w:r>
            <w:r w:rsidRPr="00697E3C">
              <w:rPr>
                <w:rFonts w:eastAsia="Calibri"/>
                <w:b/>
                <w:bCs/>
                <w:szCs w:val="24"/>
              </w:rPr>
              <w:t xml:space="preserve"> 17 straipsnio 1 dalyje įtvirtintus skaidrumo ir lygiateisiškumo principus.</w:t>
            </w:r>
          </w:p>
        </w:tc>
      </w:tr>
      <w:tr w:rsidR="00C153FE" w:rsidRPr="002A07F4" w14:paraId="7CF45D4D" w14:textId="77777777" w:rsidTr="006C5A17">
        <w:tc>
          <w:tcPr>
            <w:tcW w:w="1333" w:type="dxa"/>
            <w:tcBorders>
              <w:top w:val="single" w:sz="4" w:space="0" w:color="auto"/>
              <w:left w:val="single" w:sz="4" w:space="0" w:color="auto"/>
              <w:bottom w:val="single" w:sz="4" w:space="0" w:color="auto"/>
              <w:right w:val="single" w:sz="4" w:space="0" w:color="auto"/>
            </w:tcBorders>
          </w:tcPr>
          <w:p w14:paraId="108601DF" w14:textId="4D03ADBD" w:rsidR="00C153FE" w:rsidRDefault="00C153FE" w:rsidP="006C5A17">
            <w:pPr>
              <w:jc w:val="center"/>
              <w:rPr>
                <w:szCs w:val="24"/>
              </w:rPr>
            </w:pPr>
            <w:r>
              <w:rPr>
                <w:szCs w:val="24"/>
              </w:rPr>
              <w:t>3.</w:t>
            </w:r>
          </w:p>
        </w:tc>
        <w:tc>
          <w:tcPr>
            <w:tcW w:w="7876" w:type="dxa"/>
            <w:tcBorders>
              <w:top w:val="single" w:sz="4" w:space="0" w:color="auto"/>
              <w:left w:val="single" w:sz="4" w:space="0" w:color="auto"/>
              <w:bottom w:val="single" w:sz="4" w:space="0" w:color="auto"/>
              <w:right w:val="single" w:sz="4" w:space="0" w:color="auto"/>
            </w:tcBorders>
          </w:tcPr>
          <w:p w14:paraId="00028D53" w14:textId="77530C86" w:rsidR="00C153FE" w:rsidRPr="00C153FE" w:rsidRDefault="00C153FE" w:rsidP="006C5A17">
            <w:pPr>
              <w:rPr>
                <w:rFonts w:eastAsiaTheme="minorHAnsi"/>
                <w:szCs w:val="24"/>
                <w:lang w:val="en-US"/>
              </w:rPr>
            </w:pPr>
            <w:r>
              <w:rPr>
                <w:sz w:val="23"/>
                <w:szCs w:val="23"/>
              </w:rPr>
              <w:t xml:space="preserve">Įstatymo </w:t>
            </w:r>
            <w:r w:rsidR="002033F1">
              <w:rPr>
                <w:szCs w:val="24"/>
              </w:rPr>
              <w:t>17 straipsnio 1dalis</w:t>
            </w:r>
            <w:r w:rsidR="002033F1">
              <w:rPr>
                <w:rStyle w:val="FootnoteReference"/>
                <w:szCs w:val="24"/>
              </w:rPr>
              <w:footnoteReference w:id="18"/>
            </w:r>
            <w:r w:rsidR="002033F1">
              <w:rPr>
                <w:szCs w:val="24"/>
              </w:rPr>
              <w:t>,</w:t>
            </w:r>
            <w:r w:rsidR="002033F1">
              <w:rPr>
                <w:rFonts w:eastAsiaTheme="minorHAnsi"/>
                <w:szCs w:val="24"/>
                <w:lang w:val="en-US"/>
              </w:rPr>
              <w:t xml:space="preserve"> </w:t>
            </w:r>
            <w:r>
              <w:rPr>
                <w:sz w:val="23"/>
                <w:szCs w:val="23"/>
              </w:rPr>
              <w:t>86 straipsnio 9 dalis</w:t>
            </w:r>
            <w:r>
              <w:rPr>
                <w:rStyle w:val="FootnoteReference"/>
                <w:sz w:val="23"/>
                <w:szCs w:val="23"/>
              </w:rPr>
              <w:footnoteReference w:id="19"/>
            </w:r>
            <w:r w:rsidR="002033F1">
              <w:rPr>
                <w:sz w:val="23"/>
                <w:szCs w:val="23"/>
              </w:rPr>
              <w:t>.</w:t>
            </w:r>
            <w:r w:rsidR="00964CAF">
              <w:rPr>
                <w:sz w:val="23"/>
                <w:szCs w:val="23"/>
              </w:rPr>
              <w:t xml:space="preserve"> </w:t>
            </w:r>
          </w:p>
        </w:tc>
      </w:tr>
      <w:tr w:rsidR="00903352" w:rsidRPr="002A07F4" w14:paraId="4D074F72" w14:textId="77777777" w:rsidTr="00C051C5">
        <w:tc>
          <w:tcPr>
            <w:tcW w:w="9209" w:type="dxa"/>
            <w:gridSpan w:val="2"/>
            <w:tcBorders>
              <w:top w:val="single" w:sz="4" w:space="0" w:color="auto"/>
              <w:left w:val="single" w:sz="4" w:space="0" w:color="auto"/>
              <w:bottom w:val="single" w:sz="4" w:space="0" w:color="auto"/>
              <w:right w:val="single" w:sz="4" w:space="0" w:color="auto"/>
            </w:tcBorders>
          </w:tcPr>
          <w:p w14:paraId="5A498EAC" w14:textId="44C8C884" w:rsidR="00964CAF" w:rsidRPr="002033F1" w:rsidRDefault="00964CAF" w:rsidP="00964CAF">
            <w:pPr>
              <w:autoSpaceDE w:val="0"/>
              <w:autoSpaceDN w:val="0"/>
              <w:adjustRightInd w:val="0"/>
              <w:ind w:firstLine="881"/>
              <w:jc w:val="both"/>
              <w:rPr>
                <w:rFonts w:eastAsiaTheme="minorHAnsi"/>
                <w:szCs w:val="24"/>
              </w:rPr>
            </w:pPr>
            <w:r w:rsidRPr="002033F1">
              <w:rPr>
                <w:szCs w:val="24"/>
              </w:rPr>
              <w:t xml:space="preserve">Nustatyta, kad Sutarties pakeitimų, būtent </w:t>
            </w:r>
            <w:r w:rsidR="002033F1" w:rsidRPr="002033F1">
              <w:rPr>
                <w:szCs w:val="24"/>
              </w:rPr>
              <w:t>2021 m. rugsėjo 10 d. ir 2021 m. lapkričio 11 d.</w:t>
            </w:r>
            <w:r w:rsidR="002033F1" w:rsidRPr="002033F1">
              <w:rPr>
                <w:rFonts w:eastAsiaTheme="minorHAnsi"/>
                <w:szCs w:val="24"/>
              </w:rPr>
              <w:t xml:space="preserve"> </w:t>
            </w:r>
            <w:r w:rsidRPr="002033F1">
              <w:rPr>
                <w:rFonts w:eastAsiaTheme="minorHAnsi"/>
                <w:szCs w:val="24"/>
              </w:rPr>
              <w:t>Perkančiosios organizacijos ir Rangovo susitarim</w:t>
            </w:r>
            <w:r w:rsidR="002033F1">
              <w:rPr>
                <w:rFonts w:eastAsiaTheme="minorHAnsi"/>
                <w:szCs w:val="24"/>
              </w:rPr>
              <w:t>ais</w:t>
            </w:r>
            <w:r w:rsidRPr="002033F1">
              <w:rPr>
                <w:rFonts w:eastAsiaTheme="minorHAnsi"/>
                <w:szCs w:val="24"/>
              </w:rPr>
              <w:t xml:space="preserve"> pakeist</w:t>
            </w:r>
            <w:r w:rsidR="00511245">
              <w:rPr>
                <w:rFonts w:eastAsiaTheme="minorHAnsi"/>
                <w:szCs w:val="24"/>
              </w:rPr>
              <w:t>o</w:t>
            </w:r>
            <w:r w:rsidRPr="002033F1">
              <w:rPr>
                <w:rFonts w:eastAsiaTheme="minorHAnsi"/>
                <w:szCs w:val="24"/>
              </w:rPr>
              <w:t xml:space="preserve"> Grafik</w:t>
            </w:r>
            <w:r w:rsidR="00511245">
              <w:rPr>
                <w:rFonts w:eastAsiaTheme="minorHAnsi"/>
                <w:szCs w:val="24"/>
              </w:rPr>
              <w:t>o</w:t>
            </w:r>
            <w:r w:rsidRPr="002033F1">
              <w:rPr>
                <w:szCs w:val="24"/>
              </w:rPr>
              <w:t>, Perkančioji organizacija CVP IS nepaviešino.</w:t>
            </w:r>
          </w:p>
          <w:p w14:paraId="290201AF" w14:textId="3D0D169C" w:rsidR="00964CAF" w:rsidRPr="00964CAF" w:rsidRDefault="00964CAF" w:rsidP="00964CAF">
            <w:pPr>
              <w:ind w:firstLine="881"/>
              <w:jc w:val="both"/>
              <w:rPr>
                <w:sz w:val="23"/>
                <w:szCs w:val="23"/>
              </w:rPr>
            </w:pPr>
            <w:r w:rsidRPr="002033F1">
              <w:rPr>
                <w:szCs w:val="24"/>
              </w:rPr>
              <w:t xml:space="preserve">Atsižvelgiant į tai, konstatuotina, kad </w:t>
            </w:r>
            <w:r w:rsidRPr="00511245">
              <w:rPr>
                <w:b/>
                <w:bCs/>
                <w:szCs w:val="24"/>
              </w:rPr>
              <w:t>nepaviešindama ši</w:t>
            </w:r>
            <w:r w:rsidR="002033F1" w:rsidRPr="00511245">
              <w:rPr>
                <w:b/>
                <w:bCs/>
                <w:szCs w:val="24"/>
              </w:rPr>
              <w:t>ų</w:t>
            </w:r>
            <w:r w:rsidRPr="00511245">
              <w:rPr>
                <w:b/>
                <w:bCs/>
                <w:szCs w:val="24"/>
              </w:rPr>
              <w:t xml:space="preserve"> Sutarties pakeitimų, Perkančioji organizacija pažeidė </w:t>
            </w:r>
            <w:r w:rsidR="00511245" w:rsidRPr="00511245">
              <w:rPr>
                <w:b/>
                <w:bCs/>
                <w:szCs w:val="24"/>
              </w:rPr>
              <w:t>Įstatymo 86 straipsnio 9 dalies nuostatas</w:t>
            </w:r>
            <w:r w:rsidR="00511245" w:rsidRPr="002033F1">
              <w:rPr>
                <w:szCs w:val="24"/>
              </w:rPr>
              <w:t xml:space="preserve"> </w:t>
            </w:r>
            <w:r w:rsidR="00511245" w:rsidRPr="00697E3C">
              <w:rPr>
                <w:b/>
                <w:bCs/>
                <w:szCs w:val="24"/>
              </w:rPr>
              <w:t>b</w:t>
            </w:r>
            <w:r w:rsidR="00511245">
              <w:rPr>
                <w:b/>
                <w:bCs/>
                <w:szCs w:val="24"/>
              </w:rPr>
              <w:t>e</w:t>
            </w:r>
            <w:r w:rsidR="00511245" w:rsidRPr="00697E3C">
              <w:rPr>
                <w:b/>
                <w:bCs/>
                <w:szCs w:val="24"/>
              </w:rPr>
              <w:t>i</w:t>
            </w:r>
            <w:r w:rsidR="00511245" w:rsidRPr="00697E3C">
              <w:rPr>
                <w:rFonts w:eastAsia="Calibri"/>
                <w:b/>
                <w:bCs/>
                <w:szCs w:val="24"/>
              </w:rPr>
              <w:t xml:space="preserve"> 17 straipsnio 1 dalyje įtvirtintus skaidrumo ir lygiateisiškumo principus.</w:t>
            </w:r>
          </w:p>
        </w:tc>
      </w:tr>
    </w:tbl>
    <w:p w14:paraId="74DE9455" w14:textId="77777777" w:rsidR="00A60027" w:rsidRPr="00AB57C7" w:rsidRDefault="00A60027" w:rsidP="00941F44">
      <w:pPr>
        <w:spacing w:before="120"/>
        <w:rPr>
          <w:b/>
          <w:sz w:val="20"/>
        </w:rPr>
      </w:pPr>
    </w:p>
    <w:p w14:paraId="362CE1B9" w14:textId="655B27CE" w:rsidR="002A07F4" w:rsidRDefault="002A07F4" w:rsidP="00511245">
      <w:pPr>
        <w:spacing w:before="360" w:after="120"/>
        <w:jc w:val="center"/>
        <w:rPr>
          <w:b/>
          <w:szCs w:val="24"/>
        </w:rPr>
      </w:pPr>
      <w:r w:rsidRPr="004D04C1">
        <w:rPr>
          <w:b/>
          <w:szCs w:val="24"/>
        </w:rPr>
        <w:lastRenderedPageBreak/>
        <w:t>IV dalis. Sprendimas</w:t>
      </w:r>
    </w:p>
    <w:p w14:paraId="614484D5" w14:textId="5CC29686" w:rsidR="0096626F" w:rsidRPr="004D04C1" w:rsidRDefault="0096626F" w:rsidP="0096626F">
      <w:pPr>
        <w:spacing w:before="240" w:after="120"/>
        <w:jc w:val="center"/>
        <w:rPr>
          <w:b/>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96626F" w:rsidRPr="004D04C1" w14:paraId="1334C439" w14:textId="77777777" w:rsidTr="00601D58">
        <w:tc>
          <w:tcPr>
            <w:tcW w:w="9209" w:type="dxa"/>
            <w:tcBorders>
              <w:top w:val="single" w:sz="4" w:space="0" w:color="auto"/>
              <w:left w:val="single" w:sz="4" w:space="0" w:color="auto"/>
              <w:bottom w:val="single" w:sz="4" w:space="0" w:color="auto"/>
              <w:right w:val="single" w:sz="4" w:space="0" w:color="auto"/>
            </w:tcBorders>
          </w:tcPr>
          <w:p w14:paraId="736C8E1A" w14:textId="289A2602" w:rsidR="0096626F" w:rsidRPr="002033F1" w:rsidRDefault="00554E5E" w:rsidP="0096626F">
            <w:pPr>
              <w:ind w:firstLine="879"/>
              <w:jc w:val="both"/>
              <w:rPr>
                <w:szCs w:val="24"/>
              </w:rPr>
            </w:pPr>
            <w:r w:rsidRPr="002033F1">
              <w:rPr>
                <w:szCs w:val="24"/>
              </w:rPr>
              <w:t>A</w:t>
            </w:r>
            <w:r w:rsidR="0096626F" w:rsidRPr="002033F1">
              <w:rPr>
                <w:szCs w:val="24"/>
              </w:rPr>
              <w:t>tsižvelg</w:t>
            </w:r>
            <w:r w:rsidRPr="002033F1">
              <w:rPr>
                <w:szCs w:val="24"/>
              </w:rPr>
              <w:t>usi</w:t>
            </w:r>
            <w:r w:rsidR="0096626F" w:rsidRPr="002033F1">
              <w:rPr>
                <w:szCs w:val="24"/>
              </w:rPr>
              <w:t xml:space="preserve"> į nustatytus </w:t>
            </w:r>
            <w:r w:rsidR="003F1003" w:rsidRPr="002033F1">
              <w:rPr>
                <w:szCs w:val="24"/>
              </w:rPr>
              <w:t xml:space="preserve">Įstatymo </w:t>
            </w:r>
            <w:r w:rsidR="00EE533D" w:rsidRPr="002033F1">
              <w:rPr>
                <w:szCs w:val="24"/>
              </w:rPr>
              <w:t xml:space="preserve">89 straipsnio 1 dalies 1 ir </w:t>
            </w:r>
            <w:r w:rsidR="003F1003" w:rsidRPr="002033F1">
              <w:rPr>
                <w:rFonts w:eastAsia="Calibri"/>
                <w:szCs w:val="24"/>
              </w:rPr>
              <w:t>17 straipsnio 1 dalyje įtvirtintus skaidrumo ir lygiateisiškumo princip</w:t>
            </w:r>
            <w:r w:rsidRPr="002033F1">
              <w:rPr>
                <w:rFonts w:eastAsia="Calibri"/>
                <w:szCs w:val="24"/>
              </w:rPr>
              <w:t>ų</w:t>
            </w:r>
            <w:r w:rsidR="003F1003" w:rsidRPr="002033F1">
              <w:rPr>
                <w:szCs w:val="24"/>
              </w:rPr>
              <w:t xml:space="preserve"> </w:t>
            </w:r>
            <w:r w:rsidR="0096626F" w:rsidRPr="002033F1">
              <w:rPr>
                <w:szCs w:val="24"/>
              </w:rPr>
              <w:t>pažeidimus</w:t>
            </w:r>
            <w:r w:rsidR="005E1D26" w:rsidRPr="002033F1">
              <w:rPr>
                <w:szCs w:val="24"/>
              </w:rPr>
              <w:t xml:space="preserve"> Sutarties vykdymo metu</w:t>
            </w:r>
            <w:r w:rsidR="0096626F" w:rsidRPr="002033F1">
              <w:rPr>
                <w:szCs w:val="24"/>
              </w:rPr>
              <w:t xml:space="preserve">, įvertinus tai, kad Sutartyje numatyti darbai </w:t>
            </w:r>
            <w:r w:rsidR="003B57E5" w:rsidRPr="002033F1">
              <w:rPr>
                <w:szCs w:val="24"/>
              </w:rPr>
              <w:t xml:space="preserve">nebuvo </w:t>
            </w:r>
            <w:r w:rsidR="0096626F" w:rsidRPr="002033F1">
              <w:rPr>
                <w:szCs w:val="24"/>
              </w:rPr>
              <w:t>pradėti vykdyti</w:t>
            </w:r>
            <w:r w:rsidR="003B57E5" w:rsidRPr="002033F1">
              <w:rPr>
                <w:szCs w:val="24"/>
              </w:rPr>
              <w:t xml:space="preserve"> nuo 2021 m. vasario 4 d.</w:t>
            </w:r>
            <w:r w:rsidR="0096626F" w:rsidRPr="002033F1">
              <w:rPr>
                <w:szCs w:val="24"/>
              </w:rPr>
              <w:t xml:space="preserve">, </w:t>
            </w:r>
            <w:r w:rsidR="003B57E5" w:rsidRPr="002033F1">
              <w:rPr>
                <w:szCs w:val="24"/>
              </w:rPr>
              <w:t xml:space="preserve">o įvykdymo terminas yra 15 mėnesių nuo darbų pradžios, </w:t>
            </w:r>
            <w:r w:rsidR="0096626F" w:rsidRPr="002033F1">
              <w:rPr>
                <w:szCs w:val="24"/>
              </w:rPr>
              <w:t>taip pat tai, kad Perkančioji organizacija ėmėsi veiksmų dėl Sutarties nutraukimo</w:t>
            </w:r>
            <w:r w:rsidR="00971713" w:rsidRPr="002033F1">
              <w:rPr>
                <w:szCs w:val="24"/>
              </w:rPr>
              <w:t>, Rangovui pažeidus esmin</w:t>
            </w:r>
            <w:r w:rsidR="00EC791A" w:rsidRPr="002033F1">
              <w:rPr>
                <w:szCs w:val="24"/>
              </w:rPr>
              <w:t>es</w:t>
            </w:r>
            <w:r w:rsidR="00971713" w:rsidRPr="002033F1">
              <w:rPr>
                <w:szCs w:val="24"/>
              </w:rPr>
              <w:t xml:space="preserve"> Sutarties</w:t>
            </w:r>
            <w:r w:rsidR="003B57E5" w:rsidRPr="002033F1">
              <w:rPr>
                <w:szCs w:val="24"/>
              </w:rPr>
              <w:t xml:space="preserve"> 14.1.1 ir 14.1.3</w:t>
            </w:r>
            <w:r w:rsidR="003B57E5" w:rsidRPr="002033F1">
              <w:rPr>
                <w:rStyle w:val="FootnoteReference"/>
                <w:szCs w:val="24"/>
              </w:rPr>
              <w:footnoteReference w:id="20"/>
            </w:r>
            <w:r w:rsidR="003B57E5" w:rsidRPr="002033F1">
              <w:rPr>
                <w:szCs w:val="24"/>
              </w:rPr>
              <w:t xml:space="preserve"> papunkčių </w:t>
            </w:r>
            <w:r w:rsidR="00EC791A" w:rsidRPr="002033F1">
              <w:rPr>
                <w:szCs w:val="24"/>
              </w:rPr>
              <w:t>sąlygas</w:t>
            </w:r>
            <w:r w:rsidR="0096626F" w:rsidRPr="002033F1">
              <w:rPr>
                <w:rStyle w:val="FootnoteReference"/>
                <w:szCs w:val="24"/>
              </w:rPr>
              <w:footnoteReference w:id="21"/>
            </w:r>
            <w:r w:rsidR="0096626F" w:rsidRPr="002033F1">
              <w:rPr>
                <w:szCs w:val="24"/>
              </w:rPr>
              <w:t>,</w:t>
            </w:r>
            <w:r w:rsidR="0096626F" w:rsidRPr="002033F1">
              <w:rPr>
                <w:b/>
                <w:bCs/>
                <w:szCs w:val="24"/>
              </w:rPr>
              <w:t xml:space="preserve"> </w:t>
            </w:r>
            <w:r w:rsidR="00EC791A" w:rsidRPr="002033F1">
              <w:rPr>
                <w:szCs w:val="24"/>
              </w:rPr>
              <w:t xml:space="preserve">vadovaudamasi teisingumo ir protingumo kriterijais, </w:t>
            </w:r>
            <w:r w:rsidRPr="002033F1">
              <w:rPr>
                <w:b/>
                <w:bCs/>
                <w:szCs w:val="24"/>
              </w:rPr>
              <w:t xml:space="preserve">Tarnyba </w:t>
            </w:r>
            <w:r w:rsidR="0096626F" w:rsidRPr="002033F1">
              <w:rPr>
                <w:b/>
                <w:bCs/>
                <w:szCs w:val="24"/>
              </w:rPr>
              <w:t>rekomenduoja Perkančiajai organizacijai nutraukti Sutartį</w:t>
            </w:r>
            <w:r w:rsidR="0096626F" w:rsidRPr="002033F1">
              <w:rPr>
                <w:szCs w:val="24"/>
              </w:rPr>
              <w:t>.</w:t>
            </w:r>
          </w:p>
          <w:p w14:paraId="737C58F3" w14:textId="18BCC666" w:rsidR="00964CAF" w:rsidRPr="002033F1" w:rsidRDefault="00964CAF" w:rsidP="00964CAF">
            <w:pPr>
              <w:spacing w:line="254" w:lineRule="auto"/>
              <w:ind w:firstLine="881"/>
              <w:jc w:val="both"/>
              <w:rPr>
                <w:szCs w:val="24"/>
              </w:rPr>
            </w:pPr>
            <w:r w:rsidRPr="002033F1">
              <w:rPr>
                <w:szCs w:val="24"/>
              </w:rPr>
              <w:t xml:space="preserve">Atsižvelgusi į tai, kad Perkančioji organizacija, CVP IS nepaviešinusi atliktų Sutarties pakeitimų, pažeidė Įstatymo 17 straipsnio 1 dalyje įtvirtintą skaidrumo principą bei Įstatymo 86 straipsnio 9 dalies nuostatas, Tarnyba </w:t>
            </w:r>
            <w:r w:rsidRPr="002033F1">
              <w:rPr>
                <w:b/>
                <w:szCs w:val="24"/>
              </w:rPr>
              <w:t>įpareigoja</w:t>
            </w:r>
            <w:r w:rsidRPr="002033F1">
              <w:rPr>
                <w:szCs w:val="24"/>
              </w:rPr>
              <w:t xml:space="preserve"> š</w:t>
            </w:r>
            <w:r w:rsidR="002F54AC" w:rsidRPr="002033F1">
              <w:rPr>
                <w:szCs w:val="24"/>
              </w:rPr>
              <w:t xml:space="preserve">iuos </w:t>
            </w:r>
            <w:r w:rsidRPr="00941F44">
              <w:rPr>
                <w:b/>
                <w:bCs/>
                <w:szCs w:val="24"/>
              </w:rPr>
              <w:t>pakeitim</w:t>
            </w:r>
            <w:r w:rsidR="002F54AC" w:rsidRPr="00941F44">
              <w:rPr>
                <w:b/>
                <w:bCs/>
                <w:szCs w:val="24"/>
              </w:rPr>
              <w:t>us</w:t>
            </w:r>
            <w:r w:rsidRPr="00941F44">
              <w:rPr>
                <w:b/>
                <w:bCs/>
                <w:szCs w:val="24"/>
              </w:rPr>
              <w:t xml:space="preserve"> paviešinti</w:t>
            </w:r>
            <w:r w:rsidRPr="002033F1">
              <w:rPr>
                <w:szCs w:val="24"/>
              </w:rPr>
              <w:t>.</w:t>
            </w:r>
          </w:p>
          <w:p w14:paraId="046D6A6D" w14:textId="51F1088E" w:rsidR="00964CAF" w:rsidRPr="002033F1" w:rsidRDefault="00964CAF" w:rsidP="002033F1">
            <w:pPr>
              <w:spacing w:line="254" w:lineRule="auto"/>
              <w:ind w:firstLine="881"/>
              <w:jc w:val="both"/>
              <w:rPr>
                <w:szCs w:val="24"/>
              </w:rPr>
            </w:pPr>
            <w:r w:rsidRPr="002033F1">
              <w:rPr>
                <w:szCs w:val="24"/>
              </w:rPr>
              <w:t xml:space="preserve">Prašome </w:t>
            </w:r>
            <w:r w:rsidRPr="002033F1">
              <w:rPr>
                <w:b/>
                <w:szCs w:val="24"/>
              </w:rPr>
              <w:t xml:space="preserve">ne vėliau kaip per </w:t>
            </w:r>
            <w:r w:rsidR="002033F1">
              <w:rPr>
                <w:b/>
                <w:szCs w:val="24"/>
              </w:rPr>
              <w:t>10</w:t>
            </w:r>
            <w:r w:rsidRPr="002033F1">
              <w:rPr>
                <w:b/>
                <w:szCs w:val="24"/>
              </w:rPr>
              <w:t xml:space="preserve"> darbo dien</w:t>
            </w:r>
            <w:r w:rsidR="002033F1">
              <w:rPr>
                <w:b/>
                <w:szCs w:val="24"/>
              </w:rPr>
              <w:t xml:space="preserve">ų </w:t>
            </w:r>
            <w:r w:rsidRPr="002033F1">
              <w:rPr>
                <w:szCs w:val="24"/>
              </w:rPr>
              <w:t>nuo šios vertini</w:t>
            </w:r>
            <w:r w:rsidR="002033F1">
              <w:rPr>
                <w:szCs w:val="24"/>
              </w:rPr>
              <w:t>m</w:t>
            </w:r>
            <w:r w:rsidRPr="002033F1">
              <w:rPr>
                <w:szCs w:val="24"/>
              </w:rPr>
              <w:t>o išvados gavimo dienos raštu informuoti Tarnybą apie priimtus sprendimus dėl Tarnybos įpareigojimo įvykdymo</w:t>
            </w:r>
            <w:r w:rsidR="002033F1" w:rsidRPr="002033F1">
              <w:rPr>
                <w:szCs w:val="24"/>
              </w:rPr>
              <w:t>, taip pat apie</w:t>
            </w:r>
            <w:r w:rsidR="002033F1" w:rsidRPr="002033F1">
              <w:rPr>
                <w:rFonts w:eastAsia="Calibri"/>
                <w:szCs w:val="24"/>
              </w:rPr>
              <w:t xml:space="preserve"> priimtą sprendimą dėl pateiktos rekomendacijos </w:t>
            </w:r>
            <w:r w:rsidR="002033F1" w:rsidRPr="002033F1">
              <w:rPr>
                <w:szCs w:val="24"/>
              </w:rPr>
              <w:t xml:space="preserve">Perkančiajai organizacijai nutraukti Sutartį </w:t>
            </w:r>
            <w:r w:rsidR="002033F1" w:rsidRPr="002033F1">
              <w:rPr>
                <w:rFonts w:eastAsia="Calibri"/>
                <w:szCs w:val="24"/>
              </w:rPr>
              <w:t>vykdymo.</w:t>
            </w:r>
          </w:p>
          <w:p w14:paraId="1CA8CFB3" w14:textId="2B3BD0DA" w:rsidR="0096626F" w:rsidRPr="00964CAF" w:rsidRDefault="00964CAF" w:rsidP="00964CAF">
            <w:pPr>
              <w:ind w:firstLine="880"/>
              <w:jc w:val="both"/>
              <w:rPr>
                <w:rFonts w:eastAsia="Calibri"/>
                <w:bCs/>
                <w:szCs w:val="24"/>
              </w:rPr>
            </w:pPr>
            <w:r w:rsidRPr="002033F1">
              <w:rPr>
                <w:rFonts w:eastAsia="Calibri"/>
                <w:bCs/>
                <w:szCs w:val="24"/>
              </w:rPr>
              <w:t>Perkančioji organizacija, nesutikusi su Tarnybos sprendimu, gali apskųsti šį administracinį sprendimą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tc>
      </w:tr>
    </w:tbl>
    <w:p w14:paraId="6A58690A" w14:textId="77777777" w:rsidR="0096626F" w:rsidRDefault="0096626F" w:rsidP="0096626F">
      <w:pPr>
        <w:tabs>
          <w:tab w:val="left" w:pos="900"/>
        </w:tabs>
        <w:jc w:val="both"/>
        <w:rPr>
          <w:color w:val="000000"/>
        </w:rPr>
      </w:pPr>
    </w:p>
    <w:p w14:paraId="24D6D53C" w14:textId="414C829C" w:rsidR="002A07F4" w:rsidRPr="004D04C1" w:rsidRDefault="002A07F4" w:rsidP="00A60027">
      <w:pPr>
        <w:spacing w:before="240" w:after="120"/>
        <w:jc w:val="center"/>
        <w:rPr>
          <w:b/>
          <w:szCs w:val="24"/>
        </w:rPr>
      </w:pPr>
      <w:r w:rsidRPr="004D04C1">
        <w:rPr>
          <w:b/>
          <w:szCs w:val="24"/>
        </w:rPr>
        <w:t>Pastabo</w:t>
      </w:r>
      <w:r w:rsidR="009E79C6">
        <w:rPr>
          <w:b/>
          <w:szCs w:val="24"/>
        </w:rPr>
        <w:t>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4D04C1" w:rsidRPr="004D04C1" w14:paraId="3CCD12A3" w14:textId="77777777" w:rsidTr="00B30B47">
        <w:tc>
          <w:tcPr>
            <w:tcW w:w="9209" w:type="dxa"/>
            <w:tcBorders>
              <w:top w:val="single" w:sz="4" w:space="0" w:color="auto"/>
              <w:left w:val="single" w:sz="4" w:space="0" w:color="auto"/>
              <w:bottom w:val="single" w:sz="4" w:space="0" w:color="auto"/>
              <w:right w:val="single" w:sz="4" w:space="0" w:color="auto"/>
            </w:tcBorders>
          </w:tcPr>
          <w:p w14:paraId="1EBC6721" w14:textId="2925CE74" w:rsidR="00C92DF1" w:rsidRPr="007F65A7" w:rsidRDefault="00C92DF1" w:rsidP="00B30B47">
            <w:pPr>
              <w:spacing w:before="120"/>
              <w:ind w:firstLine="741"/>
              <w:jc w:val="both"/>
              <w:rPr>
                <w:szCs w:val="24"/>
              </w:rPr>
            </w:pPr>
          </w:p>
        </w:tc>
      </w:tr>
    </w:tbl>
    <w:p w14:paraId="5700320B" w14:textId="24DA1EC4" w:rsidR="002C2A4E" w:rsidRDefault="002C2A4E" w:rsidP="00B30B47">
      <w:pPr>
        <w:tabs>
          <w:tab w:val="left" w:pos="900"/>
        </w:tabs>
        <w:jc w:val="both"/>
        <w:rPr>
          <w:color w:val="000000"/>
        </w:rPr>
      </w:pPr>
    </w:p>
    <w:p w14:paraId="5EDB0005" w14:textId="77777777" w:rsidR="00CB4AD6" w:rsidRDefault="00CB4AD6" w:rsidP="00B30B47">
      <w:pPr>
        <w:tabs>
          <w:tab w:val="left" w:pos="900"/>
        </w:tabs>
        <w:jc w:val="both"/>
        <w:rPr>
          <w:color w:val="000000"/>
        </w:rPr>
      </w:pPr>
    </w:p>
    <w:p w14:paraId="60D0CB90" w14:textId="5FA7EBCE" w:rsidR="00086F43" w:rsidRPr="0051321A" w:rsidRDefault="003A7C72" w:rsidP="00B30B47">
      <w:pPr>
        <w:tabs>
          <w:tab w:val="left" w:pos="900"/>
        </w:tabs>
        <w:jc w:val="both"/>
        <w:rPr>
          <w:color w:val="000000"/>
        </w:rPr>
      </w:pPr>
      <w:r>
        <w:rPr>
          <w:color w:val="000000"/>
        </w:rPr>
        <w:t>Direktori</w:t>
      </w:r>
      <w:r w:rsidR="00FF277B">
        <w:t>us</w:t>
      </w:r>
      <w:r w:rsidR="00FF277B">
        <w:rPr>
          <w:color w:val="000000"/>
        </w:rPr>
        <w:t xml:space="preserve">                                                                                                          Darius Vedrickas</w:t>
      </w:r>
    </w:p>
    <w:p w14:paraId="72C66A66" w14:textId="2FBFB43C" w:rsidR="00247F27" w:rsidRDefault="00247F27" w:rsidP="007D5A97">
      <w:pPr>
        <w:pStyle w:val="xmsonormal"/>
        <w:rPr>
          <w:rFonts w:ascii="Times New Roman" w:hAnsi="Times New Roman" w:cs="Times New Roman"/>
          <w:sz w:val="20"/>
          <w:szCs w:val="20"/>
        </w:rPr>
      </w:pPr>
    </w:p>
    <w:p w14:paraId="520499DB" w14:textId="4241DA66" w:rsidR="009E79C6" w:rsidRDefault="009E79C6" w:rsidP="007D5A97">
      <w:pPr>
        <w:pStyle w:val="xmsonormal"/>
        <w:rPr>
          <w:rFonts w:ascii="Times New Roman" w:hAnsi="Times New Roman" w:cs="Times New Roman"/>
          <w:sz w:val="20"/>
          <w:szCs w:val="20"/>
        </w:rPr>
      </w:pPr>
    </w:p>
    <w:p w14:paraId="736440CF" w14:textId="68174985" w:rsidR="00CB4AD6" w:rsidRDefault="00CB4AD6" w:rsidP="007D5A97">
      <w:pPr>
        <w:pStyle w:val="xmsonormal"/>
        <w:rPr>
          <w:rFonts w:ascii="Times New Roman" w:hAnsi="Times New Roman" w:cs="Times New Roman"/>
          <w:sz w:val="20"/>
          <w:szCs w:val="20"/>
        </w:rPr>
      </w:pPr>
    </w:p>
    <w:p w14:paraId="606C6B20" w14:textId="3A569579" w:rsidR="00CB4AD6" w:rsidRDefault="00CB4AD6" w:rsidP="007D5A97">
      <w:pPr>
        <w:pStyle w:val="xmsonormal"/>
        <w:rPr>
          <w:rFonts w:ascii="Times New Roman" w:hAnsi="Times New Roman" w:cs="Times New Roman"/>
          <w:sz w:val="20"/>
          <w:szCs w:val="20"/>
        </w:rPr>
      </w:pPr>
    </w:p>
    <w:p w14:paraId="26B11D8C" w14:textId="73C74E7C" w:rsidR="00CB4AD6" w:rsidRDefault="00CB4AD6" w:rsidP="007D5A97">
      <w:pPr>
        <w:pStyle w:val="xmsonormal"/>
        <w:rPr>
          <w:rFonts w:ascii="Times New Roman" w:hAnsi="Times New Roman" w:cs="Times New Roman"/>
          <w:sz w:val="20"/>
          <w:szCs w:val="20"/>
        </w:rPr>
      </w:pPr>
    </w:p>
    <w:p w14:paraId="401AE7F4" w14:textId="63414DAF" w:rsidR="00CB4AD6" w:rsidRDefault="00CB4AD6" w:rsidP="007D5A97">
      <w:pPr>
        <w:pStyle w:val="xmsonormal"/>
        <w:rPr>
          <w:rFonts w:ascii="Times New Roman" w:hAnsi="Times New Roman" w:cs="Times New Roman"/>
          <w:sz w:val="20"/>
          <w:szCs w:val="20"/>
        </w:rPr>
      </w:pPr>
    </w:p>
    <w:p w14:paraId="5B4E2ECE" w14:textId="616674D1" w:rsidR="00CB4AD6" w:rsidRDefault="00CB4AD6" w:rsidP="007D5A97">
      <w:pPr>
        <w:pStyle w:val="xmsonormal"/>
        <w:rPr>
          <w:rFonts w:ascii="Times New Roman" w:hAnsi="Times New Roman" w:cs="Times New Roman"/>
          <w:sz w:val="20"/>
          <w:szCs w:val="20"/>
        </w:rPr>
      </w:pPr>
    </w:p>
    <w:p w14:paraId="329C69EA" w14:textId="359816BE" w:rsidR="00CB4AD6" w:rsidRDefault="00CB4AD6" w:rsidP="007D5A97">
      <w:pPr>
        <w:pStyle w:val="xmsonormal"/>
        <w:rPr>
          <w:rFonts w:ascii="Times New Roman" w:hAnsi="Times New Roman" w:cs="Times New Roman"/>
          <w:sz w:val="20"/>
          <w:szCs w:val="20"/>
        </w:rPr>
      </w:pPr>
    </w:p>
    <w:p w14:paraId="26AD3D9C" w14:textId="5F214131" w:rsidR="00CB4AD6" w:rsidRDefault="00CB4AD6" w:rsidP="007D5A97">
      <w:pPr>
        <w:pStyle w:val="xmsonormal"/>
        <w:rPr>
          <w:rFonts w:ascii="Times New Roman" w:hAnsi="Times New Roman" w:cs="Times New Roman"/>
          <w:sz w:val="20"/>
          <w:szCs w:val="20"/>
        </w:rPr>
      </w:pPr>
    </w:p>
    <w:p w14:paraId="19CEE57F" w14:textId="3146F3CF" w:rsidR="00CB4AD6" w:rsidRDefault="00CB4AD6" w:rsidP="007D5A97">
      <w:pPr>
        <w:pStyle w:val="xmsonormal"/>
        <w:rPr>
          <w:rFonts w:ascii="Times New Roman" w:hAnsi="Times New Roman" w:cs="Times New Roman"/>
          <w:sz w:val="20"/>
          <w:szCs w:val="20"/>
        </w:rPr>
      </w:pPr>
    </w:p>
    <w:p w14:paraId="0A04084C" w14:textId="57BEF2A5" w:rsidR="00CB4AD6" w:rsidRDefault="00CB4AD6" w:rsidP="007D5A97">
      <w:pPr>
        <w:pStyle w:val="xmsonormal"/>
        <w:rPr>
          <w:rFonts w:ascii="Times New Roman" w:hAnsi="Times New Roman" w:cs="Times New Roman"/>
          <w:sz w:val="20"/>
          <w:szCs w:val="20"/>
        </w:rPr>
      </w:pPr>
    </w:p>
    <w:p w14:paraId="536F9622" w14:textId="7ADF694B" w:rsidR="00CB4AD6" w:rsidRDefault="00CB4AD6" w:rsidP="007D5A97">
      <w:pPr>
        <w:pStyle w:val="xmsonormal"/>
        <w:rPr>
          <w:rFonts w:ascii="Times New Roman" w:hAnsi="Times New Roman" w:cs="Times New Roman"/>
          <w:sz w:val="20"/>
          <w:szCs w:val="20"/>
        </w:rPr>
      </w:pPr>
    </w:p>
    <w:p w14:paraId="67D7655E" w14:textId="4D58C28E" w:rsidR="00CB4AD6" w:rsidRDefault="00CB4AD6" w:rsidP="007D5A97">
      <w:pPr>
        <w:pStyle w:val="xmsonormal"/>
        <w:rPr>
          <w:rFonts w:ascii="Times New Roman" w:hAnsi="Times New Roman" w:cs="Times New Roman"/>
          <w:sz w:val="20"/>
          <w:szCs w:val="20"/>
        </w:rPr>
      </w:pPr>
    </w:p>
    <w:p w14:paraId="612CA1A4" w14:textId="08420B8A" w:rsidR="00CB4AD6" w:rsidRDefault="00CB4AD6" w:rsidP="007D5A97">
      <w:pPr>
        <w:pStyle w:val="xmsonormal"/>
        <w:rPr>
          <w:rFonts w:ascii="Times New Roman" w:hAnsi="Times New Roman" w:cs="Times New Roman"/>
          <w:sz w:val="20"/>
          <w:szCs w:val="20"/>
        </w:rPr>
      </w:pPr>
    </w:p>
    <w:p w14:paraId="68C16361" w14:textId="5E0E6D8F" w:rsidR="00CB4AD6" w:rsidRDefault="00CB4AD6" w:rsidP="007D5A97">
      <w:pPr>
        <w:pStyle w:val="xmsonormal"/>
        <w:rPr>
          <w:rFonts w:ascii="Times New Roman" w:hAnsi="Times New Roman" w:cs="Times New Roman"/>
          <w:sz w:val="20"/>
          <w:szCs w:val="20"/>
        </w:rPr>
      </w:pPr>
    </w:p>
    <w:p w14:paraId="1C488319" w14:textId="51085BEE" w:rsidR="00CB4AD6" w:rsidRDefault="00CB4AD6" w:rsidP="007D5A97">
      <w:pPr>
        <w:pStyle w:val="xmsonormal"/>
        <w:rPr>
          <w:rFonts w:ascii="Times New Roman" w:hAnsi="Times New Roman" w:cs="Times New Roman"/>
          <w:sz w:val="20"/>
          <w:szCs w:val="20"/>
        </w:rPr>
      </w:pPr>
    </w:p>
    <w:p w14:paraId="00C18F10" w14:textId="77777777" w:rsidR="006922EF" w:rsidRDefault="006922EF" w:rsidP="007D5A97">
      <w:pPr>
        <w:pStyle w:val="xmsonormal"/>
        <w:rPr>
          <w:rFonts w:ascii="Times New Roman" w:hAnsi="Times New Roman" w:cs="Times New Roman"/>
          <w:sz w:val="20"/>
          <w:szCs w:val="20"/>
        </w:rPr>
      </w:pPr>
    </w:p>
    <w:p w14:paraId="3218729A" w14:textId="129CB036" w:rsidR="002C2A4E" w:rsidRPr="007D5A97" w:rsidRDefault="002C2A4E" w:rsidP="007D5A97">
      <w:pPr>
        <w:pStyle w:val="xmsonormal"/>
        <w:rPr>
          <w:rFonts w:ascii="Times New Roman" w:hAnsi="Times New Roman" w:cs="Times New Roman"/>
          <w:sz w:val="20"/>
          <w:szCs w:val="20"/>
          <w:lang w:val="en-US"/>
        </w:rPr>
      </w:pPr>
      <w:r w:rsidRPr="0051321A">
        <w:rPr>
          <w:rFonts w:ascii="Times New Roman" w:hAnsi="Times New Roman" w:cs="Times New Roman"/>
          <w:sz w:val="20"/>
          <w:szCs w:val="20"/>
        </w:rPr>
        <w:t xml:space="preserve">Deimantė Skeberdė, tel. (8 5) </w:t>
      </w:r>
      <w:r w:rsidRPr="0051321A">
        <w:rPr>
          <w:rFonts w:ascii="Times New Roman" w:hAnsi="Times New Roman" w:cs="Times New Roman"/>
          <w:sz w:val="20"/>
          <w:szCs w:val="20"/>
          <w:lang w:val="lt-LT"/>
        </w:rPr>
        <w:t xml:space="preserve">219 7051, mob. tel. 8 690 24131, </w:t>
      </w:r>
      <w:r w:rsidRPr="0051321A">
        <w:rPr>
          <w:rFonts w:ascii="Times New Roman" w:hAnsi="Times New Roman" w:cs="Times New Roman"/>
          <w:sz w:val="20"/>
          <w:szCs w:val="20"/>
        </w:rPr>
        <w:t>el. p.</w:t>
      </w:r>
      <w:r w:rsidR="0051321A" w:rsidRPr="0051321A">
        <w:rPr>
          <w:rFonts w:ascii="Times New Roman" w:hAnsi="Times New Roman" w:cs="Times New Roman"/>
          <w:sz w:val="20"/>
          <w:szCs w:val="20"/>
        </w:rPr>
        <w:t xml:space="preserve"> </w:t>
      </w:r>
      <w:r w:rsidRPr="0051321A">
        <w:rPr>
          <w:rFonts w:ascii="Times New Roman" w:hAnsi="Times New Roman" w:cs="Times New Roman"/>
          <w:sz w:val="20"/>
          <w:szCs w:val="20"/>
        </w:rPr>
        <w:t>Deimante.Skeberde@vpt.lt</w:t>
      </w:r>
    </w:p>
    <w:sectPr w:rsidR="002C2A4E" w:rsidRPr="007D5A97" w:rsidSect="0093306F">
      <w:headerReference w:type="even" r:id="rId13"/>
      <w:headerReference w:type="default" r:id="rId14"/>
      <w:footerReference w:type="even" r:id="rId15"/>
      <w:footerReference w:type="default" r:id="rId16"/>
      <w:headerReference w:type="first" r:id="rId17"/>
      <w:footerReference w:type="first" r:id="rId18"/>
      <w:pgSz w:w="11906" w:h="16838"/>
      <w:pgMar w:top="1304" w:right="737" w:bottom="1021" w:left="158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E3A28" w14:textId="77777777" w:rsidR="0033063A" w:rsidRDefault="0033063A" w:rsidP="00B60E72">
      <w:r>
        <w:separator/>
      </w:r>
    </w:p>
  </w:endnote>
  <w:endnote w:type="continuationSeparator" w:id="0">
    <w:p w14:paraId="78BE21A8" w14:textId="77777777" w:rsidR="0033063A" w:rsidRDefault="0033063A"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Roman">
    <w:altName w:val="Times New Roman"/>
    <w:panose1 w:val="00000000000000000000"/>
    <w:charset w:val="00"/>
    <w:family w:val="roman"/>
    <w:notTrueType/>
    <w:pitch w:val="default"/>
    <w:sig w:usb0="00000003" w:usb1="00000000" w:usb2="00000000" w:usb3="00000000" w:csb0="00000001" w:csb1="00000000"/>
  </w:font>
  <w:font w:name="LiberationSerif">
    <w:altName w:val="Calibri"/>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33AAF" w14:textId="77777777" w:rsidR="00E52954" w:rsidRDefault="00E529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5DD92" w14:textId="77777777" w:rsidR="00E52954" w:rsidRDefault="00E529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C7F3" w14:textId="06F42B54" w:rsidR="00CC1530" w:rsidRPr="00EF1EBC" w:rsidRDefault="00CC1530" w:rsidP="00E52954">
    <w:pPr>
      <w:pBdr>
        <w:top w:val="single" w:sz="4" w:space="1" w:color="auto"/>
      </w:pBdr>
      <w:jc w:val="both"/>
      <w:rPr>
        <w:sz w:val="20"/>
      </w:rPr>
    </w:pPr>
    <w:r w:rsidRPr="00EF1EBC">
      <w:rPr>
        <w:sz w:val="20"/>
      </w:rPr>
      <w:t xml:space="preserve">Biudžetinė įstaiga                             </w:t>
    </w:r>
    <w:r w:rsidR="009A2971">
      <w:rPr>
        <w:sz w:val="20"/>
      </w:rPr>
      <w:t xml:space="preserve">                 </w:t>
    </w:r>
    <w:r w:rsidRPr="00EF1EBC">
      <w:rPr>
        <w:sz w:val="20"/>
      </w:rPr>
      <w:t xml:space="preserve"> Tel.  (8 5) 219 7001        </w:t>
    </w:r>
    <w:r w:rsidRPr="00132FD4">
      <w:rPr>
        <w:sz w:val="20"/>
      </w:rPr>
      <w:t xml:space="preserve">  </w:t>
    </w:r>
    <w:r w:rsidR="009A2971">
      <w:rPr>
        <w:sz w:val="20"/>
      </w:rPr>
      <w:t xml:space="preserve">      </w:t>
    </w:r>
    <w:r w:rsidR="00E52954">
      <w:rPr>
        <w:sz w:val="20"/>
      </w:rPr>
      <w:t xml:space="preserve">            </w:t>
    </w:r>
    <w:r w:rsidRPr="00EF1EBC">
      <w:rPr>
        <w:sz w:val="20"/>
      </w:rPr>
      <w:t>Duomenys kaupiami ir saugomi</w:t>
    </w:r>
  </w:p>
  <w:p w14:paraId="2C7D9077" w14:textId="1D7A955F" w:rsidR="00CC1530" w:rsidRPr="00EF1EBC" w:rsidRDefault="00CC1530" w:rsidP="00E52954">
    <w:pPr>
      <w:pBdr>
        <w:top w:val="single" w:sz="4" w:space="1" w:color="auto"/>
      </w:pBdr>
      <w:jc w:val="both"/>
      <w:rPr>
        <w:sz w:val="20"/>
      </w:rPr>
    </w:pPr>
    <w:r w:rsidRPr="00EF1EBC">
      <w:rPr>
        <w:sz w:val="20"/>
      </w:rPr>
      <w:t>Kareivių g. 1, LT-08</w:t>
    </w:r>
    <w:r w:rsidR="001D7589">
      <w:rPr>
        <w:sz w:val="20"/>
      </w:rPr>
      <w:t>35</w:t>
    </w:r>
    <w:r w:rsidRPr="00EF1EBC">
      <w:rPr>
        <w:sz w:val="20"/>
      </w:rPr>
      <w:t xml:space="preserve">1 Vilnius   </w:t>
    </w:r>
    <w:r w:rsidR="009A2971">
      <w:rPr>
        <w:sz w:val="20"/>
      </w:rPr>
      <w:t xml:space="preserve">                 </w:t>
    </w:r>
    <w:r>
      <w:rPr>
        <w:sz w:val="20"/>
      </w:rPr>
      <w:t xml:space="preserve"> </w:t>
    </w:r>
    <w:r w:rsidRPr="00132FD4">
      <w:rPr>
        <w:sz w:val="20"/>
      </w:rPr>
      <w:t xml:space="preserve">   </w:t>
    </w:r>
    <w:r w:rsidRPr="00EF1EBC">
      <w:rPr>
        <w:sz w:val="20"/>
      </w:rPr>
      <w:t xml:space="preserve">Faks. (8 5) 213 6213    </w:t>
    </w:r>
    <w:r w:rsidR="009A2971">
      <w:rPr>
        <w:sz w:val="20"/>
      </w:rPr>
      <w:t xml:space="preserve">             </w:t>
    </w:r>
    <w:r>
      <w:rPr>
        <w:sz w:val="20"/>
      </w:rPr>
      <w:t xml:space="preserve">   </w:t>
    </w:r>
    <w:r w:rsidR="00F202C7">
      <w:rPr>
        <w:sz w:val="20"/>
      </w:rPr>
      <w:t xml:space="preserve"> </w:t>
    </w:r>
    <w:r>
      <w:rPr>
        <w:sz w:val="20"/>
      </w:rPr>
      <w:t xml:space="preserve">     </w:t>
    </w:r>
    <w:r w:rsidRPr="00EF1EBC">
      <w:rPr>
        <w:sz w:val="20"/>
      </w:rPr>
      <w:t>Juridinių asmenų registre</w:t>
    </w:r>
  </w:p>
  <w:p w14:paraId="681C013E" w14:textId="5E3235D2" w:rsidR="00CC1530" w:rsidRPr="00EF1EBC" w:rsidRDefault="00CC1530" w:rsidP="00E52954">
    <w:pPr>
      <w:pBdr>
        <w:top w:val="single" w:sz="4" w:space="1" w:color="auto"/>
      </w:pBdr>
      <w:jc w:val="both"/>
      <w:rPr>
        <w:sz w:val="20"/>
      </w:rPr>
    </w:pPr>
    <w:r w:rsidRPr="00EF1EBC">
      <w:rPr>
        <w:sz w:val="20"/>
      </w:rPr>
      <w:t xml:space="preserve">http://www.vpt.lt                      </w:t>
    </w:r>
    <w:r>
      <w:rPr>
        <w:sz w:val="20"/>
      </w:rPr>
      <w:t xml:space="preserve">   </w:t>
    </w:r>
    <w:r w:rsidR="009A2971">
      <w:rPr>
        <w:sz w:val="20"/>
      </w:rPr>
      <w:t xml:space="preserve">                 </w:t>
    </w:r>
    <w:r>
      <w:rPr>
        <w:sz w:val="20"/>
      </w:rPr>
      <w:t xml:space="preserve">     </w:t>
    </w:r>
    <w:r w:rsidRPr="00EF1EBC">
      <w:rPr>
        <w:sz w:val="20"/>
      </w:rPr>
      <w:t xml:space="preserve"> El.p. info@vpt.lt        </w:t>
    </w:r>
    <w:r>
      <w:rPr>
        <w:sz w:val="20"/>
      </w:rPr>
      <w:t xml:space="preserve"> </w:t>
    </w:r>
    <w:r w:rsidR="009A2971">
      <w:rPr>
        <w:sz w:val="20"/>
      </w:rPr>
      <w:t xml:space="preserve">             </w:t>
    </w:r>
    <w:r>
      <w:rPr>
        <w:sz w:val="20"/>
      </w:rPr>
      <w:t xml:space="preserve">   </w:t>
    </w:r>
    <w:r w:rsidRPr="00EF1EBC">
      <w:rPr>
        <w:sz w:val="20"/>
      </w:rPr>
      <w:t xml:space="preserve"> </w:t>
    </w:r>
    <w:r>
      <w:rPr>
        <w:sz w:val="20"/>
      </w:rPr>
      <w:t xml:space="preserve">   </w:t>
    </w:r>
    <w:r w:rsidRPr="00EF1EBC">
      <w:rPr>
        <w:sz w:val="20"/>
      </w:rPr>
      <w:t xml:space="preserve">    Kodas 188656261</w:t>
    </w:r>
  </w:p>
  <w:p w14:paraId="15688377" w14:textId="77777777" w:rsidR="00CC1530" w:rsidRPr="00132FD4" w:rsidRDefault="00CC1530" w:rsidP="00C45CC1">
    <w:pPr>
      <w:pStyle w:val="Footer"/>
      <w:rPr>
        <w:sz w:val="20"/>
      </w:rPr>
    </w:pPr>
  </w:p>
  <w:p w14:paraId="65881AD5" w14:textId="77777777" w:rsidR="00CC1530" w:rsidRDefault="00CC1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3B454" w14:textId="77777777" w:rsidR="0033063A" w:rsidRDefault="0033063A" w:rsidP="00B60E72">
      <w:r>
        <w:separator/>
      </w:r>
    </w:p>
  </w:footnote>
  <w:footnote w:type="continuationSeparator" w:id="0">
    <w:p w14:paraId="5969CCA5" w14:textId="77777777" w:rsidR="0033063A" w:rsidRDefault="0033063A" w:rsidP="00B60E72">
      <w:r>
        <w:continuationSeparator/>
      </w:r>
    </w:p>
  </w:footnote>
  <w:footnote w:id="1">
    <w:p w14:paraId="28D4BE92" w14:textId="629A9B2B" w:rsidR="00E85919" w:rsidRDefault="00E85919" w:rsidP="003E11D7">
      <w:pPr>
        <w:pStyle w:val="FootnoteText"/>
        <w:jc w:val="both"/>
      </w:pPr>
      <w:r>
        <w:rPr>
          <w:rStyle w:val="FootnoteReference"/>
        </w:rPr>
        <w:footnoteRef/>
      </w:r>
      <w:r>
        <w:t xml:space="preserve"> </w:t>
      </w:r>
      <w:r w:rsidRPr="00E85919">
        <w:rPr>
          <w:rFonts w:eastAsia="Calibri"/>
          <w:i/>
          <w:iCs/>
        </w:rPr>
        <w:t>„</w:t>
      </w:r>
      <w:bookmarkStart w:id="0" w:name="_Hlk91573809"/>
      <w:r w:rsidRPr="00E85919">
        <w:rPr>
          <w:rFonts w:ascii="Times-Roman" w:hAnsi="Times-Roman" w:cs="Times-Roman"/>
          <w:i/>
          <w:iCs/>
        </w:rPr>
        <w:t xml:space="preserve">Statybinių mechanizmų ir medžiagų </w:t>
      </w:r>
      <w:bookmarkEnd w:id="0"/>
      <w:r w:rsidRPr="00E85919">
        <w:rPr>
          <w:rFonts w:ascii="Times-Roman" w:hAnsi="Times-Roman" w:cs="Times-Roman"/>
          <w:i/>
          <w:iCs/>
        </w:rPr>
        <w:t>transportavimas per gretimus konservacinės paskirties rezervato sklypus sausuma yra draudžiamas“.</w:t>
      </w:r>
    </w:p>
  </w:footnote>
  <w:footnote w:id="2">
    <w:p w14:paraId="312F8FFA" w14:textId="77777777" w:rsidR="00134A27" w:rsidRDefault="00134A27" w:rsidP="003E11D7">
      <w:pPr>
        <w:pStyle w:val="FootnoteText"/>
        <w:jc w:val="both"/>
      </w:pPr>
      <w:r>
        <w:rPr>
          <w:rStyle w:val="FootnoteReference"/>
        </w:rPr>
        <w:footnoteRef/>
      </w:r>
      <w:r>
        <w:t xml:space="preserve"> </w:t>
      </w:r>
      <w:r>
        <w:rPr>
          <w:i/>
          <w:iCs/>
        </w:rPr>
        <w:t xml:space="preserve">„Perkančioji organizacija užtikrina, kad vykdant pirkimą būtų laikomasi </w:t>
      </w:r>
      <w:r w:rsidRPr="008471CC">
        <w:rPr>
          <w:b/>
          <w:bCs/>
          <w:i/>
          <w:iCs/>
        </w:rPr>
        <w:t>lygiateisiškumo</w:t>
      </w:r>
      <w:r>
        <w:rPr>
          <w:i/>
          <w:iCs/>
        </w:rPr>
        <w:t xml:space="preserve">, nediskriminavimo, abipusio pripažinimo, proporcingumo, </w:t>
      </w:r>
      <w:r w:rsidRPr="008471CC">
        <w:rPr>
          <w:b/>
          <w:bCs/>
          <w:i/>
          <w:iCs/>
        </w:rPr>
        <w:t>skaidrumo</w:t>
      </w:r>
      <w:r>
        <w:rPr>
          <w:i/>
          <w:iCs/>
        </w:rPr>
        <w:t xml:space="preserve"> principų“.</w:t>
      </w:r>
    </w:p>
  </w:footnote>
  <w:footnote w:id="3">
    <w:p w14:paraId="67612A27" w14:textId="77777777" w:rsidR="00697E3C" w:rsidRPr="000B07B2" w:rsidRDefault="00697E3C" w:rsidP="00697E3C">
      <w:pPr>
        <w:autoSpaceDE w:val="0"/>
        <w:autoSpaceDN w:val="0"/>
        <w:adjustRightInd w:val="0"/>
        <w:jc w:val="both"/>
        <w:rPr>
          <w:rFonts w:eastAsiaTheme="minorHAnsi"/>
          <w:sz w:val="20"/>
        </w:rPr>
      </w:pPr>
      <w:r>
        <w:rPr>
          <w:rStyle w:val="FootnoteReference"/>
        </w:rPr>
        <w:footnoteRef/>
      </w:r>
      <w:r>
        <w:t xml:space="preserve"> </w:t>
      </w:r>
      <w:r w:rsidRPr="000B07B2">
        <w:rPr>
          <w:i/>
          <w:iCs/>
        </w:rPr>
        <w:t>„</w:t>
      </w:r>
      <w:r w:rsidRPr="000B07B2">
        <w:rPr>
          <w:rFonts w:eastAsiaTheme="minorHAnsi"/>
          <w:i/>
          <w:iCs/>
          <w:sz w:val="20"/>
        </w:rPr>
        <w:t>Darbų pradžia laikoma diena, kai Rangovas iš Užsakovo pagal priėmimo – perdavimo aktą perima statybvietę (įrašyta darbų pradžia į Statybos darbų žurnalą)“.</w:t>
      </w:r>
    </w:p>
  </w:footnote>
  <w:footnote w:id="4">
    <w:p w14:paraId="159AF85B" w14:textId="77777777" w:rsidR="00697E3C" w:rsidRDefault="00697E3C" w:rsidP="00697E3C">
      <w:pPr>
        <w:pStyle w:val="FootnoteText"/>
        <w:jc w:val="both"/>
      </w:pPr>
      <w:r>
        <w:rPr>
          <w:rStyle w:val="FootnoteReference"/>
        </w:rPr>
        <w:footnoteRef/>
      </w:r>
      <w:r>
        <w:t xml:space="preserve"> Perkančiosios organizacijos 2022 m. sausio 13 d. rašte Nr. </w:t>
      </w:r>
      <w:r w:rsidRPr="00B8208C">
        <w:rPr>
          <w:color w:val="000000"/>
          <w:szCs w:val="24"/>
          <w:shd w:val="clear" w:color="auto" w:fill="FFFFFF"/>
        </w:rPr>
        <w:t>(2)-V3-49</w:t>
      </w:r>
      <w:r>
        <w:rPr>
          <w:color w:val="000000"/>
          <w:szCs w:val="24"/>
          <w:shd w:val="clear" w:color="auto" w:fill="FFFFFF"/>
        </w:rPr>
        <w:t xml:space="preserve"> paaiškino, jog </w:t>
      </w:r>
      <w:r w:rsidRPr="00F173EC">
        <w:rPr>
          <w:i/>
          <w:iCs/>
          <w:color w:val="000000"/>
          <w:szCs w:val="24"/>
          <w:shd w:val="clear" w:color="auto" w:fill="FFFFFF"/>
        </w:rPr>
        <w:t>„</w:t>
      </w:r>
      <w:r w:rsidRPr="00F173EC">
        <w:rPr>
          <w:i/>
          <w:iCs/>
        </w:rPr>
        <w:t>Atsižvelgiant į tai, kad darbai turėjo būti vykdomi ypač jautrioje teritorijoje buvo numatytas rimties periodas paukščių perėjimo laikotarpiu. Todėl, Rangovas tai įvertino ir pateikė finansinį kalendorinį grafiką (toliau – Grafikas), kuriame statybos darbų vykdymo laikotarpis buvo numatytas 2021 m. liepos – 2022 m. kovo mėn.“</w:t>
      </w:r>
      <w:r>
        <w:rPr>
          <w:color w:val="000000"/>
          <w:szCs w:val="24"/>
          <w:shd w:val="clear" w:color="auto" w:fill="FFFFFF"/>
        </w:rPr>
        <w:t>.</w:t>
      </w:r>
    </w:p>
  </w:footnote>
  <w:footnote w:id="5">
    <w:p w14:paraId="75367AE5" w14:textId="77777777" w:rsidR="00697E3C" w:rsidRDefault="00697E3C" w:rsidP="00697E3C">
      <w:pPr>
        <w:pStyle w:val="FootnoteText"/>
        <w:jc w:val="both"/>
      </w:pPr>
      <w:r>
        <w:rPr>
          <w:rStyle w:val="FootnoteReference"/>
        </w:rPr>
        <w:footnoteRef/>
      </w:r>
      <w:r>
        <w:t xml:space="preserve"> </w:t>
      </w:r>
      <w:r w:rsidRPr="00457854">
        <w:t>2021 m. rugpjūčio 20 d. rašt</w:t>
      </w:r>
      <w:r>
        <w:t>as</w:t>
      </w:r>
      <w:r w:rsidRPr="00457854">
        <w:t xml:space="preserve"> Nr. (2)-V3-1308</w:t>
      </w:r>
      <w:r>
        <w:t>.</w:t>
      </w:r>
    </w:p>
  </w:footnote>
  <w:footnote w:id="6">
    <w:p w14:paraId="46159A1A" w14:textId="77777777" w:rsidR="00697E3C" w:rsidRDefault="00697E3C" w:rsidP="00697E3C">
      <w:pPr>
        <w:pStyle w:val="FootnoteText"/>
      </w:pPr>
      <w:r>
        <w:rPr>
          <w:rStyle w:val="FootnoteReference"/>
        </w:rPr>
        <w:footnoteRef/>
      </w:r>
      <w:r>
        <w:t xml:space="preserve"> </w:t>
      </w:r>
      <w:r w:rsidRPr="00457854">
        <w:t>2021 m. rugpjūčio 23 d. rašt</w:t>
      </w:r>
      <w:r>
        <w:t>as</w:t>
      </w:r>
      <w:r w:rsidRPr="00457854">
        <w:t xml:space="preserve"> Nr. S -21/08/23-02</w:t>
      </w:r>
      <w:r>
        <w:t>.</w:t>
      </w:r>
    </w:p>
  </w:footnote>
  <w:footnote w:id="7">
    <w:p w14:paraId="45C5BB79" w14:textId="77777777" w:rsidR="00697E3C" w:rsidRDefault="00697E3C" w:rsidP="00697E3C">
      <w:pPr>
        <w:pStyle w:val="FootnoteText"/>
      </w:pPr>
      <w:r>
        <w:rPr>
          <w:rStyle w:val="FootnoteReference"/>
        </w:rPr>
        <w:footnoteRef/>
      </w:r>
      <w:r>
        <w:t xml:space="preserve"> Perkančiosios organizacijos 2022 m. sausio 13 d. raštas Nr. </w:t>
      </w:r>
      <w:r w:rsidRPr="00B8208C">
        <w:rPr>
          <w:color w:val="000000"/>
          <w:szCs w:val="24"/>
          <w:shd w:val="clear" w:color="auto" w:fill="FFFFFF"/>
        </w:rPr>
        <w:t>(2)-V3-49</w:t>
      </w:r>
      <w:r>
        <w:rPr>
          <w:color w:val="000000"/>
          <w:szCs w:val="24"/>
          <w:shd w:val="clear" w:color="auto" w:fill="FFFFFF"/>
        </w:rPr>
        <w:t>.</w:t>
      </w:r>
    </w:p>
  </w:footnote>
  <w:footnote w:id="8">
    <w:p w14:paraId="4DB5FD9A" w14:textId="77777777" w:rsidR="00697E3C" w:rsidRDefault="00697E3C" w:rsidP="00697E3C">
      <w:pPr>
        <w:pStyle w:val="FootnoteText"/>
      </w:pPr>
      <w:r>
        <w:rPr>
          <w:rStyle w:val="FootnoteReference"/>
        </w:rPr>
        <w:footnoteRef/>
      </w:r>
      <w:r>
        <w:t xml:space="preserve"> 2022 m. sausio 25 d. el. paštu.</w:t>
      </w:r>
    </w:p>
  </w:footnote>
  <w:footnote w:id="9">
    <w:p w14:paraId="59CEE552" w14:textId="77777777" w:rsidR="00697E3C" w:rsidRPr="00875FE0" w:rsidRDefault="00697E3C" w:rsidP="00697E3C">
      <w:pPr>
        <w:pStyle w:val="FootnoteText"/>
        <w:rPr>
          <w:rFonts w:eastAsia="Calibri"/>
          <w:bCs/>
          <w:szCs w:val="24"/>
        </w:rPr>
      </w:pPr>
      <w:r>
        <w:rPr>
          <w:rStyle w:val="FootnoteReference"/>
        </w:rPr>
        <w:footnoteRef/>
      </w:r>
      <w:r>
        <w:t xml:space="preserve"> 2015 m. gegužės 8 d. </w:t>
      </w:r>
      <w:r>
        <w:rPr>
          <w:rFonts w:eastAsia="Calibri"/>
          <w:bCs/>
          <w:szCs w:val="24"/>
        </w:rPr>
        <w:t>LAT sprendimas byloje Nr. 3K-3-267-916/2015.</w:t>
      </w:r>
    </w:p>
  </w:footnote>
  <w:footnote w:id="10">
    <w:p w14:paraId="71405599" w14:textId="77777777" w:rsidR="00697E3C" w:rsidRPr="00020ADF" w:rsidRDefault="00697E3C" w:rsidP="00697E3C">
      <w:pPr>
        <w:pStyle w:val="FootnoteText"/>
        <w:rPr>
          <w:rFonts w:eastAsia="Calibri"/>
          <w:bCs/>
          <w:szCs w:val="24"/>
        </w:rPr>
      </w:pPr>
      <w:r>
        <w:rPr>
          <w:rStyle w:val="FootnoteReference"/>
        </w:rPr>
        <w:footnoteRef/>
      </w:r>
      <w:r>
        <w:t xml:space="preserve"> 2015 m. sausio 9 d. </w:t>
      </w:r>
      <w:r>
        <w:rPr>
          <w:rFonts w:eastAsia="Calibri"/>
          <w:bCs/>
          <w:szCs w:val="24"/>
        </w:rPr>
        <w:t>LAT sprendimas byloje Nr. 3K-3-63/2015.</w:t>
      </w:r>
    </w:p>
  </w:footnote>
  <w:footnote w:id="11">
    <w:p w14:paraId="4C20D47A" w14:textId="77777777" w:rsidR="00697E3C" w:rsidRDefault="00697E3C" w:rsidP="00697E3C">
      <w:pPr>
        <w:pStyle w:val="FootnoteText"/>
      </w:pPr>
      <w:r>
        <w:rPr>
          <w:rStyle w:val="FootnoteReference"/>
        </w:rPr>
        <w:footnoteRef/>
      </w:r>
      <w:r>
        <w:t xml:space="preserve"> </w:t>
      </w:r>
      <w:r w:rsidRPr="00A85859">
        <w:rPr>
          <w:rFonts w:eastAsiaTheme="minorHAnsi"/>
          <w:i/>
          <w:iCs/>
          <w:szCs w:val="24"/>
        </w:rPr>
        <w:t>„4.1 Rangovas Sutarties įvykdymą užtikrina pateikdamas banko garantiją arba sumokėdamas užstatą į Užsakovo depozitinę sąskaitą (savo pasirinkimu)“.</w:t>
      </w:r>
    </w:p>
  </w:footnote>
  <w:footnote w:id="12">
    <w:p w14:paraId="22843CF1" w14:textId="77777777" w:rsidR="00697E3C" w:rsidRDefault="00697E3C" w:rsidP="00697E3C">
      <w:pPr>
        <w:pStyle w:val="FootnoteText"/>
        <w:jc w:val="both"/>
      </w:pPr>
      <w:r>
        <w:rPr>
          <w:rStyle w:val="FootnoteReference"/>
        </w:rPr>
        <w:footnoteRef/>
      </w:r>
      <w:r>
        <w:t xml:space="preserve"> </w:t>
      </w:r>
      <w:r w:rsidRPr="00BB36CF">
        <w:rPr>
          <w:rFonts w:eastAsiaTheme="minorHAnsi"/>
          <w:i/>
          <w:iCs/>
          <w:szCs w:val="24"/>
        </w:rPr>
        <w:t>„13.2. Už netinkamą savo pareigų ir prisiimtų įsipareigojimų vykdymą Rangovas moka</w:t>
      </w:r>
      <w:r>
        <w:rPr>
          <w:rFonts w:eastAsiaTheme="minorHAnsi"/>
          <w:i/>
          <w:iCs/>
          <w:szCs w:val="24"/>
        </w:rPr>
        <w:t xml:space="preserve"> </w:t>
      </w:r>
      <w:r w:rsidRPr="00BB36CF">
        <w:rPr>
          <w:rFonts w:eastAsiaTheme="minorHAnsi"/>
          <w:i/>
          <w:iCs/>
          <w:szCs w:val="24"/>
        </w:rPr>
        <w:t xml:space="preserve">Užsakovui netesybas. Jei Rangovas dėl savo kaltės neįvykdo Sutartinių įsipareigojimų numatytų Sutartyje bei pagal Grafiką, Užsakovas </w:t>
      </w:r>
      <w:r w:rsidRPr="00BB36CF">
        <w:rPr>
          <w:rFonts w:eastAsiaTheme="minorHAnsi"/>
          <w:b/>
          <w:bCs/>
          <w:i/>
          <w:iCs/>
          <w:szCs w:val="24"/>
        </w:rPr>
        <w:t>turi teisę</w:t>
      </w:r>
      <w:r w:rsidRPr="00BB36CF">
        <w:rPr>
          <w:rFonts w:eastAsiaTheme="minorHAnsi"/>
          <w:i/>
          <w:iCs/>
          <w:szCs w:val="24"/>
        </w:rPr>
        <w:t xml:space="preserve"> be oficialaus įspėjimo ir nesumažindamas kitų savo teisių gynimo būdų pradėti skaičiuoti 0,04 % (keturių šimtųjų proc.) delspinigius nuo visos Sutarties 3.1. punkte nurodytos kainos be PVM už kiekvieną termino praleidimo dieną iki visiško įsipareigojimų įvykdymo</w:t>
      </w:r>
      <w:r>
        <w:rPr>
          <w:rFonts w:eastAsiaTheme="minorHAnsi"/>
          <w:i/>
          <w:iCs/>
          <w:szCs w:val="24"/>
        </w:rPr>
        <w:t>“.</w:t>
      </w:r>
    </w:p>
  </w:footnote>
  <w:footnote w:id="13">
    <w:p w14:paraId="46229D40" w14:textId="77777777" w:rsidR="00697E3C" w:rsidRDefault="00697E3C" w:rsidP="00697E3C">
      <w:pPr>
        <w:pStyle w:val="FootnoteText"/>
        <w:jc w:val="both"/>
      </w:pPr>
      <w:r>
        <w:rPr>
          <w:rStyle w:val="FootnoteReference"/>
        </w:rPr>
        <w:footnoteRef/>
      </w:r>
      <w:r>
        <w:t xml:space="preserve"> </w:t>
      </w:r>
      <w:r w:rsidRPr="00EA231F">
        <w:rPr>
          <w:i/>
          <w:iCs/>
        </w:rPr>
        <w:t>„</w:t>
      </w:r>
      <w:r>
        <w:rPr>
          <w:i/>
          <w:iCs/>
        </w:rPr>
        <w:t xml:space="preserve">13.3. </w:t>
      </w:r>
      <w:r w:rsidRPr="00EA231F">
        <w:rPr>
          <w:rFonts w:eastAsiaTheme="minorHAnsi"/>
          <w:i/>
          <w:iCs/>
        </w:rPr>
        <w:t>Jei sutartiniai įsipareigojimai dėl Rangovo kaltės neįvykdomi ilgiau nei 30 (trisdešimt)</w:t>
      </w:r>
      <w:r>
        <w:rPr>
          <w:rFonts w:eastAsiaTheme="minorHAnsi"/>
          <w:i/>
          <w:iCs/>
        </w:rPr>
        <w:t xml:space="preserve"> </w:t>
      </w:r>
      <w:r w:rsidRPr="00EA231F">
        <w:rPr>
          <w:rFonts w:eastAsiaTheme="minorHAnsi"/>
          <w:i/>
          <w:iCs/>
        </w:rPr>
        <w:t>dienų nuo Grafike nustatyto kiekvieno Darbų etapo įvykdymo termino pabaigos, Rangovas privalo sumokėti Užsakovui 2 proc. Sutarties be PVM kainos dydžio baudą &lt;…&gt;</w:t>
      </w:r>
      <w:r>
        <w:rPr>
          <w:rFonts w:eastAsiaTheme="minorHAnsi"/>
          <w:i/>
          <w:iCs/>
        </w:rPr>
        <w:t>“</w:t>
      </w:r>
      <w:r w:rsidRPr="00EA231F">
        <w:rPr>
          <w:rFonts w:eastAsiaTheme="minorHAnsi"/>
          <w:i/>
          <w:iCs/>
        </w:rPr>
        <w:t>.</w:t>
      </w:r>
    </w:p>
  </w:footnote>
  <w:footnote w:id="14">
    <w:p w14:paraId="38F786D4" w14:textId="77777777" w:rsidR="00697E3C" w:rsidRDefault="00697E3C" w:rsidP="00697E3C">
      <w:pPr>
        <w:pStyle w:val="FootnoteText"/>
      </w:pPr>
      <w:r>
        <w:rPr>
          <w:rStyle w:val="FootnoteReference"/>
        </w:rPr>
        <w:footnoteRef/>
      </w:r>
      <w:r>
        <w:t xml:space="preserve"> </w:t>
      </w:r>
      <w:hyperlink r:id="rId1" w:history="1">
        <w:r w:rsidRPr="00EC57B5">
          <w:rPr>
            <w:rStyle w:val="Hyperlink"/>
          </w:rPr>
          <w:t>https://vpt.lrv.lt/lt/naujienos/informacija-del-sutarties-ivykdymo-uztikrinimo-priemoniu</w:t>
        </w:r>
      </w:hyperlink>
      <w:r>
        <w:t xml:space="preserve"> </w:t>
      </w:r>
    </w:p>
  </w:footnote>
  <w:footnote w:id="15">
    <w:p w14:paraId="0AFC400C" w14:textId="0E0487FA" w:rsidR="00697E3C" w:rsidRDefault="00697E3C" w:rsidP="00697E3C">
      <w:pPr>
        <w:pStyle w:val="FootnoteText"/>
      </w:pPr>
      <w:r>
        <w:rPr>
          <w:rStyle w:val="FootnoteReference"/>
        </w:rPr>
        <w:footnoteRef/>
      </w:r>
      <w:r w:rsidR="006922EF">
        <w:t xml:space="preserve"> Žr. išnašą Nr. 5.</w:t>
      </w:r>
    </w:p>
  </w:footnote>
  <w:footnote w:id="16">
    <w:p w14:paraId="41A6A88D" w14:textId="77777777" w:rsidR="006922EF" w:rsidRDefault="006922EF" w:rsidP="006922EF">
      <w:pPr>
        <w:pStyle w:val="FootnoteText"/>
        <w:jc w:val="both"/>
      </w:pPr>
      <w:r>
        <w:rPr>
          <w:rStyle w:val="FootnoteReference"/>
        </w:rPr>
        <w:footnoteRef/>
      </w:r>
      <w:r>
        <w:t xml:space="preserve"> Žr. išnašą Nr. 2.</w:t>
      </w:r>
    </w:p>
  </w:footnote>
  <w:footnote w:id="17">
    <w:p w14:paraId="40900B43" w14:textId="34E3BE5A" w:rsidR="00697E3C" w:rsidRPr="00697E3C" w:rsidRDefault="00697E3C" w:rsidP="00697E3C">
      <w:pPr>
        <w:jc w:val="both"/>
        <w:rPr>
          <w:i/>
          <w:iCs/>
          <w:color w:val="000000"/>
          <w:sz w:val="20"/>
          <w:lang w:val="en-US"/>
        </w:rPr>
      </w:pPr>
      <w:r>
        <w:rPr>
          <w:rStyle w:val="FootnoteReference"/>
        </w:rPr>
        <w:footnoteRef/>
      </w:r>
      <w:r>
        <w:t xml:space="preserve"> </w:t>
      </w:r>
      <w:r w:rsidRPr="00697E3C">
        <w:rPr>
          <w:i/>
          <w:iCs/>
          <w:sz w:val="20"/>
        </w:rPr>
        <w:t>„</w:t>
      </w:r>
      <w:r w:rsidRPr="00697E3C">
        <w:rPr>
          <w:i/>
          <w:iCs/>
          <w:color w:val="000000"/>
          <w:sz w:val="20"/>
        </w:rPr>
        <w:t>Pirkimo sutartis ar preliminarioji sutartis jos galiojimo laikotarpiu gali būti keičiama neatliekant naujos pirkimo procedūros pagal šį įstatymą, kai yra bent vienas iš šių atvejų:</w:t>
      </w:r>
      <w:bookmarkStart w:id="3" w:name="part_38f36681a76147298f0f9f8af103fa51"/>
      <w:bookmarkEnd w:id="3"/>
      <w:r w:rsidRPr="00697E3C">
        <w:rPr>
          <w:i/>
          <w:iCs/>
          <w:color w:val="000000"/>
          <w:sz w:val="20"/>
          <w:lang w:val="en-US"/>
        </w:rPr>
        <w:t xml:space="preserve"> </w:t>
      </w:r>
      <w:r w:rsidRPr="00697E3C">
        <w:rPr>
          <w:i/>
          <w:iCs/>
          <w:color w:val="000000"/>
          <w:sz w:val="20"/>
        </w:rPr>
        <w:t xml:space="preserve">1) </w:t>
      </w:r>
      <w:r w:rsidRPr="00697E3C">
        <w:rPr>
          <w:b/>
          <w:bCs/>
          <w:i/>
          <w:iCs/>
          <w:color w:val="000000"/>
          <w:sz w:val="20"/>
        </w:rPr>
        <w:t>kai pakeitimas</w:t>
      </w:r>
      <w:r w:rsidRPr="00697E3C">
        <w:rPr>
          <w:i/>
          <w:iCs/>
          <w:color w:val="000000"/>
          <w:sz w:val="20"/>
        </w:rPr>
        <w:t xml:space="preserve">, neatsižvelgiant į jo piniginę vertę, iš anksto </w:t>
      </w:r>
      <w:r w:rsidRPr="00697E3C">
        <w:rPr>
          <w:b/>
          <w:bCs/>
          <w:i/>
          <w:iCs/>
          <w:color w:val="000000"/>
          <w:sz w:val="20"/>
        </w:rPr>
        <w:t xml:space="preserve">buvo aiškiai, tiksliai ir nedviprasmiškai suformuluotas pirkimo dokumentuose </w:t>
      </w:r>
      <w:r w:rsidRPr="00697E3C">
        <w:rPr>
          <w:color w:val="000000"/>
          <w:sz w:val="20"/>
        </w:rPr>
        <w:t>nustatant pirkimo sutarties</w:t>
      </w:r>
      <w:r w:rsidRPr="00697E3C">
        <w:rPr>
          <w:b/>
          <w:bCs/>
          <w:i/>
          <w:iCs/>
          <w:color w:val="000000"/>
          <w:sz w:val="20"/>
        </w:rPr>
        <w:t xml:space="preserve"> </w:t>
      </w:r>
      <w:r w:rsidRPr="00697E3C">
        <w:rPr>
          <w:i/>
          <w:iCs/>
          <w:color w:val="000000"/>
          <w:sz w:val="20"/>
        </w:rPr>
        <w:t>ar preliminariosios sutarties peržiūros, įskaitant kainos indeksavimą, atlyginimų darbuotojams peržiūrą, sąlygas ar pasirinkimo galimybes, įskaitant sutarties termino, perkamų kiekių, apimties, objekto pakeitimą. Pirkimo dokumentuose turi būti nurodyta galimų pakeitimų ar pasirinkimo galimybių apimtis, pobūdis ir aplinkybės, kuriomis tai gali būti atliekama. Neleidžiami tokie pakeitimai ar pasirinkimo galimybės, dėl kurių iš esmės pasikeistų pirkimo sutarties ar preliminariosios sutarties pobūdis &lt;...&gt;“.</w:t>
      </w:r>
    </w:p>
  </w:footnote>
  <w:footnote w:id="18">
    <w:p w14:paraId="0CFE4E2C" w14:textId="22527968" w:rsidR="002033F1" w:rsidRDefault="002033F1" w:rsidP="002033F1">
      <w:pPr>
        <w:pStyle w:val="FootnoteText"/>
        <w:jc w:val="both"/>
      </w:pPr>
      <w:r>
        <w:rPr>
          <w:rStyle w:val="FootnoteReference"/>
        </w:rPr>
        <w:footnoteRef/>
      </w:r>
      <w:r>
        <w:t xml:space="preserve"> </w:t>
      </w:r>
      <w:r w:rsidR="006922EF">
        <w:t>Žr. išnašą Nr. 2.</w:t>
      </w:r>
    </w:p>
  </w:footnote>
  <w:footnote w:id="19">
    <w:p w14:paraId="1173F354" w14:textId="3F5FBD0F" w:rsidR="00C153FE" w:rsidRDefault="00C153FE" w:rsidP="00C153FE">
      <w:pPr>
        <w:pStyle w:val="FootnoteText"/>
        <w:jc w:val="both"/>
        <w:rPr>
          <w:rFonts w:eastAsia="Calibri"/>
        </w:rPr>
      </w:pPr>
      <w:r>
        <w:rPr>
          <w:rStyle w:val="FootnoteReference"/>
        </w:rPr>
        <w:footnoteRef/>
      </w:r>
      <w:r w:rsidRPr="00C153FE">
        <w:rPr>
          <w:i/>
          <w:iCs/>
        </w:rPr>
        <w:t xml:space="preserve"> „Perkančioji organizacija laimėjusio dalyvio pasiūlymą, sudarytą pirkimo sutartį, preliminariąją sutartį ir šių </w:t>
      </w:r>
      <w:r w:rsidRPr="00C153FE">
        <w:rPr>
          <w:b/>
          <w:bCs/>
          <w:i/>
          <w:iCs/>
        </w:rPr>
        <w:t>sutarčių pakeitimus</w:t>
      </w:r>
      <w:r w:rsidRPr="00C153FE">
        <w:rPr>
          <w:i/>
          <w:iCs/>
        </w:rPr>
        <w:t xml:space="preserve">,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w:t>
      </w:r>
      <w:r w:rsidRPr="00C153FE">
        <w:rPr>
          <w:b/>
          <w:bCs/>
          <w:i/>
          <w:iCs/>
        </w:rPr>
        <w:t>turi paskelbti Centrinėje viešųjų pirkimų informacinėje sistemoje</w:t>
      </w:r>
      <w:r w:rsidRPr="00C153FE">
        <w:rPr>
          <w:i/>
          <w:iCs/>
        </w:rPr>
        <w:t>. &lt;...&gt;“.</w:t>
      </w:r>
    </w:p>
  </w:footnote>
  <w:footnote w:id="20">
    <w:p w14:paraId="335DF3F5" w14:textId="105ECA56" w:rsidR="003B57E5" w:rsidRPr="003B57E5" w:rsidRDefault="003B57E5" w:rsidP="003B57E5">
      <w:pPr>
        <w:autoSpaceDE w:val="0"/>
        <w:autoSpaceDN w:val="0"/>
        <w:adjustRightInd w:val="0"/>
        <w:jc w:val="both"/>
        <w:rPr>
          <w:rFonts w:eastAsiaTheme="minorHAnsi"/>
          <w:i/>
          <w:iCs/>
          <w:sz w:val="20"/>
        </w:rPr>
      </w:pPr>
      <w:r>
        <w:rPr>
          <w:rStyle w:val="FootnoteReference"/>
        </w:rPr>
        <w:footnoteRef/>
      </w:r>
      <w:r w:rsidRPr="004228B8">
        <w:rPr>
          <w:i/>
          <w:iCs/>
        </w:rPr>
        <w:t>„</w:t>
      </w:r>
      <w:r w:rsidRPr="004228B8">
        <w:rPr>
          <w:rFonts w:eastAsiaTheme="minorHAnsi"/>
          <w:i/>
          <w:iCs/>
          <w:sz w:val="20"/>
        </w:rPr>
        <w:t>Š</w:t>
      </w:r>
      <w:r w:rsidRPr="003B57E5">
        <w:rPr>
          <w:rFonts w:eastAsiaTheme="minorHAnsi"/>
          <w:i/>
          <w:iCs/>
          <w:sz w:val="20"/>
        </w:rPr>
        <w:t>alys susitaria, kad esminiu sutarties pažeidimu pagal sutartį laikomi:</w:t>
      </w:r>
    </w:p>
    <w:p w14:paraId="48BB9F42" w14:textId="3F408CFD" w:rsidR="003B57E5" w:rsidRPr="003B57E5" w:rsidRDefault="003B57E5" w:rsidP="003B57E5">
      <w:pPr>
        <w:autoSpaceDE w:val="0"/>
        <w:autoSpaceDN w:val="0"/>
        <w:adjustRightInd w:val="0"/>
        <w:jc w:val="both"/>
        <w:rPr>
          <w:rFonts w:eastAsiaTheme="minorHAnsi"/>
          <w:i/>
          <w:iCs/>
          <w:sz w:val="20"/>
        </w:rPr>
      </w:pPr>
      <w:r w:rsidRPr="003B57E5">
        <w:rPr>
          <w:rFonts w:eastAsiaTheme="minorHAnsi"/>
          <w:i/>
          <w:iCs/>
          <w:sz w:val="20"/>
        </w:rPr>
        <w:t>14.1.1. kai Rangovas nepradeda atlikti Darbų per Sutartyje ir Grafike nustatytus terminus;&lt;…&gt;</w:t>
      </w:r>
    </w:p>
    <w:p w14:paraId="479545EB" w14:textId="444365B3" w:rsidR="003B57E5" w:rsidRDefault="003B57E5" w:rsidP="003B57E5">
      <w:pPr>
        <w:pStyle w:val="FootnoteText"/>
        <w:jc w:val="both"/>
      </w:pPr>
      <w:r w:rsidRPr="003B57E5">
        <w:rPr>
          <w:rFonts w:eastAsiaTheme="minorHAnsi"/>
          <w:i/>
          <w:iCs/>
        </w:rPr>
        <w:t>14.1.3. Darbai neatlikti ar atlikti netinkamai ir neištaisyti iki Darbų termino pabaigos”.</w:t>
      </w:r>
    </w:p>
  </w:footnote>
  <w:footnote w:id="21">
    <w:p w14:paraId="2F5B6AF1" w14:textId="3FB57C92" w:rsidR="0096626F" w:rsidRDefault="0096626F">
      <w:pPr>
        <w:pStyle w:val="FootnoteText"/>
      </w:pPr>
      <w:r>
        <w:rPr>
          <w:rStyle w:val="FootnoteReference"/>
        </w:rPr>
        <w:footnoteRef/>
      </w:r>
      <w:r>
        <w:t xml:space="preserve"> </w:t>
      </w:r>
      <w:r w:rsidR="00BC4FE4" w:rsidRPr="00BC4FE4">
        <w:t xml:space="preserve">Perkančioji organizacija </w:t>
      </w:r>
      <w:r w:rsidR="00BC4FE4" w:rsidRPr="00BC4FE4">
        <w:rPr>
          <w:rFonts w:eastAsiaTheme="minorHAnsi"/>
        </w:rPr>
        <w:t xml:space="preserve">2022-01-06 raštu Nr. (2)-V3-19  </w:t>
      </w:r>
      <w:r w:rsidR="00BC4FE4" w:rsidRPr="00BC4FE4">
        <w:t>informavo Rangovą, kad nutraukia Sutartį Perkančiosios organizacijos iniciatyva.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AB40F" w14:textId="77777777" w:rsidR="00E52954" w:rsidRDefault="00E529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917304"/>
      <w:docPartObj>
        <w:docPartGallery w:val="Page Numbers (Top of Page)"/>
        <w:docPartUnique/>
      </w:docPartObj>
    </w:sdtPr>
    <w:sdtEndPr/>
    <w:sdtContent>
      <w:p w14:paraId="0B78B9DE" w14:textId="7A0F3278" w:rsidR="00D710EE" w:rsidRDefault="00D710EE">
        <w:pPr>
          <w:pStyle w:val="Header"/>
          <w:jc w:val="center"/>
        </w:pPr>
        <w:r>
          <w:fldChar w:fldCharType="begin"/>
        </w:r>
        <w:r>
          <w:instrText>PAGE   \* MERGEFORMAT</w:instrText>
        </w:r>
        <w:r>
          <w:fldChar w:fldCharType="separate"/>
        </w:r>
        <w:r w:rsidR="00471575">
          <w:rPr>
            <w:noProof/>
          </w:rPr>
          <w:t>6</w:t>
        </w:r>
        <w:r>
          <w:fldChar w:fldCharType="end"/>
        </w:r>
      </w:p>
    </w:sdtContent>
  </w:sdt>
  <w:p w14:paraId="588496A0" w14:textId="59A01AA8" w:rsidR="00CC1530" w:rsidRDefault="00CC1530" w:rsidP="00FE643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92E44" w14:textId="77777777" w:rsidR="00E52954" w:rsidRDefault="00E529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982"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3701F5F"/>
    <w:multiLevelType w:val="hybridMultilevel"/>
    <w:tmpl w:val="D93A2770"/>
    <w:lvl w:ilvl="0" w:tplc="F4E8F210">
      <w:start w:val="1"/>
      <w:numFmt w:val="decimal"/>
      <w:lvlText w:val="%1)"/>
      <w:lvlJc w:val="left"/>
      <w:pPr>
        <w:ind w:left="1241" w:hanging="360"/>
      </w:pPr>
      <w:rPr>
        <w:rFonts w:hint="default"/>
      </w:rPr>
    </w:lvl>
    <w:lvl w:ilvl="1" w:tplc="04090019" w:tentative="1">
      <w:start w:val="1"/>
      <w:numFmt w:val="lowerLetter"/>
      <w:lvlText w:val="%2."/>
      <w:lvlJc w:val="left"/>
      <w:pPr>
        <w:ind w:left="1961" w:hanging="360"/>
      </w:pPr>
    </w:lvl>
    <w:lvl w:ilvl="2" w:tplc="0409001B" w:tentative="1">
      <w:start w:val="1"/>
      <w:numFmt w:val="lowerRoman"/>
      <w:lvlText w:val="%3."/>
      <w:lvlJc w:val="right"/>
      <w:pPr>
        <w:ind w:left="2681" w:hanging="180"/>
      </w:pPr>
    </w:lvl>
    <w:lvl w:ilvl="3" w:tplc="0409000F" w:tentative="1">
      <w:start w:val="1"/>
      <w:numFmt w:val="decimal"/>
      <w:lvlText w:val="%4."/>
      <w:lvlJc w:val="left"/>
      <w:pPr>
        <w:ind w:left="3401" w:hanging="360"/>
      </w:pPr>
    </w:lvl>
    <w:lvl w:ilvl="4" w:tplc="04090019" w:tentative="1">
      <w:start w:val="1"/>
      <w:numFmt w:val="lowerLetter"/>
      <w:lvlText w:val="%5."/>
      <w:lvlJc w:val="left"/>
      <w:pPr>
        <w:ind w:left="4121" w:hanging="360"/>
      </w:pPr>
    </w:lvl>
    <w:lvl w:ilvl="5" w:tplc="0409001B" w:tentative="1">
      <w:start w:val="1"/>
      <w:numFmt w:val="lowerRoman"/>
      <w:lvlText w:val="%6."/>
      <w:lvlJc w:val="right"/>
      <w:pPr>
        <w:ind w:left="4841" w:hanging="180"/>
      </w:pPr>
    </w:lvl>
    <w:lvl w:ilvl="6" w:tplc="0409000F" w:tentative="1">
      <w:start w:val="1"/>
      <w:numFmt w:val="decimal"/>
      <w:lvlText w:val="%7."/>
      <w:lvlJc w:val="left"/>
      <w:pPr>
        <w:ind w:left="5561" w:hanging="360"/>
      </w:pPr>
    </w:lvl>
    <w:lvl w:ilvl="7" w:tplc="04090019" w:tentative="1">
      <w:start w:val="1"/>
      <w:numFmt w:val="lowerLetter"/>
      <w:lvlText w:val="%8."/>
      <w:lvlJc w:val="left"/>
      <w:pPr>
        <w:ind w:left="6281" w:hanging="360"/>
      </w:pPr>
    </w:lvl>
    <w:lvl w:ilvl="8" w:tplc="0409001B" w:tentative="1">
      <w:start w:val="1"/>
      <w:numFmt w:val="lowerRoman"/>
      <w:lvlText w:val="%9."/>
      <w:lvlJc w:val="right"/>
      <w:pPr>
        <w:ind w:left="7001" w:hanging="180"/>
      </w:pPr>
    </w:lvl>
  </w:abstractNum>
  <w:abstractNum w:abstractNumId="2"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3" w15:restartNumberingAfterBreak="0">
    <w:nsid w:val="330B644C"/>
    <w:multiLevelType w:val="hybridMultilevel"/>
    <w:tmpl w:val="6C50C6D0"/>
    <w:lvl w:ilvl="0" w:tplc="9F702D2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592E14E7"/>
    <w:multiLevelType w:val="hybridMultilevel"/>
    <w:tmpl w:val="2D80D9CE"/>
    <w:lvl w:ilvl="0" w:tplc="39643C62">
      <w:start w:val="1"/>
      <w:numFmt w:val="decimal"/>
      <w:lvlText w:val="%1)"/>
      <w:lvlJc w:val="left"/>
      <w:pPr>
        <w:ind w:left="720" w:hanging="360"/>
      </w:pPr>
      <w:rPr>
        <w:rFonts w:eastAsia="Calibri"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8D4838"/>
    <w:multiLevelType w:val="hybridMultilevel"/>
    <w:tmpl w:val="2D80D9CE"/>
    <w:lvl w:ilvl="0" w:tplc="39643C62">
      <w:start w:val="1"/>
      <w:numFmt w:val="decimal"/>
      <w:lvlText w:val="%1)"/>
      <w:lvlJc w:val="left"/>
      <w:pPr>
        <w:ind w:left="720" w:hanging="360"/>
      </w:pPr>
      <w:rPr>
        <w:rFonts w:eastAsia="Calibri"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5"/>
  </w:num>
  <w:num w:numId="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irrorMargi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CB"/>
    <w:rsid w:val="000004C8"/>
    <w:rsid w:val="0000097B"/>
    <w:rsid w:val="00001C0F"/>
    <w:rsid w:val="00002C5B"/>
    <w:rsid w:val="0000375F"/>
    <w:rsid w:val="00003CA5"/>
    <w:rsid w:val="0000414E"/>
    <w:rsid w:val="00005320"/>
    <w:rsid w:val="000054C0"/>
    <w:rsid w:val="0000592D"/>
    <w:rsid w:val="00006320"/>
    <w:rsid w:val="00007F44"/>
    <w:rsid w:val="00010F78"/>
    <w:rsid w:val="0001104A"/>
    <w:rsid w:val="00011494"/>
    <w:rsid w:val="000114CB"/>
    <w:rsid w:val="00012B6C"/>
    <w:rsid w:val="00012ECA"/>
    <w:rsid w:val="00012FA6"/>
    <w:rsid w:val="0001300E"/>
    <w:rsid w:val="00013728"/>
    <w:rsid w:val="00013AAC"/>
    <w:rsid w:val="000147DF"/>
    <w:rsid w:val="00014A31"/>
    <w:rsid w:val="00015535"/>
    <w:rsid w:val="0001648A"/>
    <w:rsid w:val="00017EC1"/>
    <w:rsid w:val="00020116"/>
    <w:rsid w:val="000206F6"/>
    <w:rsid w:val="00020ADF"/>
    <w:rsid w:val="00020F00"/>
    <w:rsid w:val="00021B6A"/>
    <w:rsid w:val="00021C6C"/>
    <w:rsid w:val="00021FB0"/>
    <w:rsid w:val="000227E2"/>
    <w:rsid w:val="00023284"/>
    <w:rsid w:val="00023AE8"/>
    <w:rsid w:val="00024877"/>
    <w:rsid w:val="00024C6E"/>
    <w:rsid w:val="00025CF6"/>
    <w:rsid w:val="00026023"/>
    <w:rsid w:val="00026219"/>
    <w:rsid w:val="000264B7"/>
    <w:rsid w:val="00026507"/>
    <w:rsid w:val="00026830"/>
    <w:rsid w:val="00026A74"/>
    <w:rsid w:val="000277E5"/>
    <w:rsid w:val="00027C2C"/>
    <w:rsid w:val="00031B0D"/>
    <w:rsid w:val="00031CEB"/>
    <w:rsid w:val="00032019"/>
    <w:rsid w:val="000325FF"/>
    <w:rsid w:val="00033350"/>
    <w:rsid w:val="00034956"/>
    <w:rsid w:val="00034E22"/>
    <w:rsid w:val="000361FD"/>
    <w:rsid w:val="00042B81"/>
    <w:rsid w:val="00042EF4"/>
    <w:rsid w:val="00043859"/>
    <w:rsid w:val="00047316"/>
    <w:rsid w:val="00047BFD"/>
    <w:rsid w:val="00050650"/>
    <w:rsid w:val="000517FB"/>
    <w:rsid w:val="00052B06"/>
    <w:rsid w:val="00052D62"/>
    <w:rsid w:val="000538CE"/>
    <w:rsid w:val="000545F1"/>
    <w:rsid w:val="00054E7C"/>
    <w:rsid w:val="00054FD9"/>
    <w:rsid w:val="0005505C"/>
    <w:rsid w:val="00056506"/>
    <w:rsid w:val="00056EEC"/>
    <w:rsid w:val="000571BD"/>
    <w:rsid w:val="00060682"/>
    <w:rsid w:val="00065205"/>
    <w:rsid w:val="00066179"/>
    <w:rsid w:val="000668E6"/>
    <w:rsid w:val="00066EEE"/>
    <w:rsid w:val="00067132"/>
    <w:rsid w:val="0006738B"/>
    <w:rsid w:val="00072361"/>
    <w:rsid w:val="00072699"/>
    <w:rsid w:val="00073C54"/>
    <w:rsid w:val="000746CE"/>
    <w:rsid w:val="00074C07"/>
    <w:rsid w:val="00076843"/>
    <w:rsid w:val="00077557"/>
    <w:rsid w:val="0007757E"/>
    <w:rsid w:val="000776AC"/>
    <w:rsid w:val="0007777A"/>
    <w:rsid w:val="00077CDF"/>
    <w:rsid w:val="000802F8"/>
    <w:rsid w:val="000803A3"/>
    <w:rsid w:val="00082E44"/>
    <w:rsid w:val="0008323A"/>
    <w:rsid w:val="000850EE"/>
    <w:rsid w:val="00086F43"/>
    <w:rsid w:val="0008725E"/>
    <w:rsid w:val="00087775"/>
    <w:rsid w:val="00087B20"/>
    <w:rsid w:val="00087F21"/>
    <w:rsid w:val="000910B3"/>
    <w:rsid w:val="00091562"/>
    <w:rsid w:val="000918E2"/>
    <w:rsid w:val="00091C45"/>
    <w:rsid w:val="000924AE"/>
    <w:rsid w:val="000926A3"/>
    <w:rsid w:val="00092EA3"/>
    <w:rsid w:val="00094C40"/>
    <w:rsid w:val="0009531E"/>
    <w:rsid w:val="00095E2D"/>
    <w:rsid w:val="00096AC6"/>
    <w:rsid w:val="00096B8E"/>
    <w:rsid w:val="00097B97"/>
    <w:rsid w:val="000A05B6"/>
    <w:rsid w:val="000A0D20"/>
    <w:rsid w:val="000A0D94"/>
    <w:rsid w:val="000A0FCA"/>
    <w:rsid w:val="000A1436"/>
    <w:rsid w:val="000A17FE"/>
    <w:rsid w:val="000A3B48"/>
    <w:rsid w:val="000A3F61"/>
    <w:rsid w:val="000A4CE7"/>
    <w:rsid w:val="000A50E9"/>
    <w:rsid w:val="000A7C99"/>
    <w:rsid w:val="000B0746"/>
    <w:rsid w:val="000B07B2"/>
    <w:rsid w:val="000B11AB"/>
    <w:rsid w:val="000B11EA"/>
    <w:rsid w:val="000B13B9"/>
    <w:rsid w:val="000B1495"/>
    <w:rsid w:val="000B1B03"/>
    <w:rsid w:val="000B2FB6"/>
    <w:rsid w:val="000B41EB"/>
    <w:rsid w:val="000B587D"/>
    <w:rsid w:val="000B5A7B"/>
    <w:rsid w:val="000B5EA6"/>
    <w:rsid w:val="000B65F8"/>
    <w:rsid w:val="000B6636"/>
    <w:rsid w:val="000B6799"/>
    <w:rsid w:val="000B6921"/>
    <w:rsid w:val="000B720B"/>
    <w:rsid w:val="000B7B46"/>
    <w:rsid w:val="000C281B"/>
    <w:rsid w:val="000C387E"/>
    <w:rsid w:val="000C3BD7"/>
    <w:rsid w:val="000C4B42"/>
    <w:rsid w:val="000C594E"/>
    <w:rsid w:val="000C5A35"/>
    <w:rsid w:val="000C7E15"/>
    <w:rsid w:val="000D0A28"/>
    <w:rsid w:val="000D1F64"/>
    <w:rsid w:val="000D222C"/>
    <w:rsid w:val="000D37F6"/>
    <w:rsid w:val="000D3A5E"/>
    <w:rsid w:val="000D3A75"/>
    <w:rsid w:val="000D4FF4"/>
    <w:rsid w:val="000D57B6"/>
    <w:rsid w:val="000D645F"/>
    <w:rsid w:val="000D65F6"/>
    <w:rsid w:val="000D6E31"/>
    <w:rsid w:val="000D749D"/>
    <w:rsid w:val="000D792E"/>
    <w:rsid w:val="000D7E98"/>
    <w:rsid w:val="000E008F"/>
    <w:rsid w:val="000E02E2"/>
    <w:rsid w:val="000E0B95"/>
    <w:rsid w:val="000E11B4"/>
    <w:rsid w:val="000E1354"/>
    <w:rsid w:val="000E13DA"/>
    <w:rsid w:val="000E37D7"/>
    <w:rsid w:val="000E38C5"/>
    <w:rsid w:val="000E533B"/>
    <w:rsid w:val="000E55AC"/>
    <w:rsid w:val="000E57FE"/>
    <w:rsid w:val="000E67D6"/>
    <w:rsid w:val="000F08E6"/>
    <w:rsid w:val="000F0A4C"/>
    <w:rsid w:val="000F0D11"/>
    <w:rsid w:val="000F0DC2"/>
    <w:rsid w:val="000F1A98"/>
    <w:rsid w:val="000F1BA4"/>
    <w:rsid w:val="000F1CAE"/>
    <w:rsid w:val="000F23B6"/>
    <w:rsid w:val="000F24CC"/>
    <w:rsid w:val="000F29FF"/>
    <w:rsid w:val="000F2F06"/>
    <w:rsid w:val="000F412C"/>
    <w:rsid w:val="000F4848"/>
    <w:rsid w:val="000F5336"/>
    <w:rsid w:val="000F58D7"/>
    <w:rsid w:val="000F653B"/>
    <w:rsid w:val="000F6B4A"/>
    <w:rsid w:val="000F70E4"/>
    <w:rsid w:val="001000BD"/>
    <w:rsid w:val="0010015F"/>
    <w:rsid w:val="001017D2"/>
    <w:rsid w:val="001017DD"/>
    <w:rsid w:val="00101BB8"/>
    <w:rsid w:val="00102733"/>
    <w:rsid w:val="00102762"/>
    <w:rsid w:val="00103CB1"/>
    <w:rsid w:val="00105A12"/>
    <w:rsid w:val="00105FAE"/>
    <w:rsid w:val="00106705"/>
    <w:rsid w:val="00106B32"/>
    <w:rsid w:val="00106E17"/>
    <w:rsid w:val="001110C5"/>
    <w:rsid w:val="001124DA"/>
    <w:rsid w:val="0011395D"/>
    <w:rsid w:val="00115950"/>
    <w:rsid w:val="00116902"/>
    <w:rsid w:val="00120FD2"/>
    <w:rsid w:val="001213C8"/>
    <w:rsid w:val="00122A2B"/>
    <w:rsid w:val="0012332D"/>
    <w:rsid w:val="00124369"/>
    <w:rsid w:val="001251AC"/>
    <w:rsid w:val="00126000"/>
    <w:rsid w:val="001269B2"/>
    <w:rsid w:val="00126D94"/>
    <w:rsid w:val="0012705F"/>
    <w:rsid w:val="001303FF"/>
    <w:rsid w:val="00130687"/>
    <w:rsid w:val="00130D2E"/>
    <w:rsid w:val="0013114F"/>
    <w:rsid w:val="001315F1"/>
    <w:rsid w:val="00131B42"/>
    <w:rsid w:val="00131B8A"/>
    <w:rsid w:val="00132A2C"/>
    <w:rsid w:val="00132FD4"/>
    <w:rsid w:val="001343C8"/>
    <w:rsid w:val="00134A27"/>
    <w:rsid w:val="001352ED"/>
    <w:rsid w:val="001357BF"/>
    <w:rsid w:val="00135F24"/>
    <w:rsid w:val="0013759C"/>
    <w:rsid w:val="00140D42"/>
    <w:rsid w:val="00141373"/>
    <w:rsid w:val="001419D9"/>
    <w:rsid w:val="00141EE6"/>
    <w:rsid w:val="0014299F"/>
    <w:rsid w:val="00142C43"/>
    <w:rsid w:val="00142F7D"/>
    <w:rsid w:val="0014345B"/>
    <w:rsid w:val="00145448"/>
    <w:rsid w:val="0014683E"/>
    <w:rsid w:val="00146995"/>
    <w:rsid w:val="00146A60"/>
    <w:rsid w:val="001475C5"/>
    <w:rsid w:val="00147B99"/>
    <w:rsid w:val="00150CD0"/>
    <w:rsid w:val="00155111"/>
    <w:rsid w:val="00155151"/>
    <w:rsid w:val="00155679"/>
    <w:rsid w:val="001556FB"/>
    <w:rsid w:val="00156721"/>
    <w:rsid w:val="00156945"/>
    <w:rsid w:val="00157ADC"/>
    <w:rsid w:val="00157DC7"/>
    <w:rsid w:val="0016028F"/>
    <w:rsid w:val="00162D68"/>
    <w:rsid w:val="00163DAD"/>
    <w:rsid w:val="001647E0"/>
    <w:rsid w:val="00164CA6"/>
    <w:rsid w:val="001651EB"/>
    <w:rsid w:val="001654B7"/>
    <w:rsid w:val="00166811"/>
    <w:rsid w:val="0016764C"/>
    <w:rsid w:val="00167D58"/>
    <w:rsid w:val="00170308"/>
    <w:rsid w:val="001707E8"/>
    <w:rsid w:val="00170BEA"/>
    <w:rsid w:val="00171EC9"/>
    <w:rsid w:val="0017228E"/>
    <w:rsid w:val="001726BB"/>
    <w:rsid w:val="00172E88"/>
    <w:rsid w:val="00172F43"/>
    <w:rsid w:val="001741EC"/>
    <w:rsid w:val="00174D9A"/>
    <w:rsid w:val="0017501A"/>
    <w:rsid w:val="00175431"/>
    <w:rsid w:val="0017545C"/>
    <w:rsid w:val="00175CC7"/>
    <w:rsid w:val="00175FA5"/>
    <w:rsid w:val="0017704E"/>
    <w:rsid w:val="00181A7B"/>
    <w:rsid w:val="001831D9"/>
    <w:rsid w:val="001836A5"/>
    <w:rsid w:val="001837E3"/>
    <w:rsid w:val="00185285"/>
    <w:rsid w:val="0018559A"/>
    <w:rsid w:val="0018559C"/>
    <w:rsid w:val="001861E6"/>
    <w:rsid w:val="00186293"/>
    <w:rsid w:val="00186BD6"/>
    <w:rsid w:val="00191D8D"/>
    <w:rsid w:val="00192A89"/>
    <w:rsid w:val="00192CD2"/>
    <w:rsid w:val="00192E42"/>
    <w:rsid w:val="0019391C"/>
    <w:rsid w:val="00193C5F"/>
    <w:rsid w:val="00193F3B"/>
    <w:rsid w:val="0019736E"/>
    <w:rsid w:val="001A0300"/>
    <w:rsid w:val="001A0649"/>
    <w:rsid w:val="001A189E"/>
    <w:rsid w:val="001A1AF2"/>
    <w:rsid w:val="001A204A"/>
    <w:rsid w:val="001A316D"/>
    <w:rsid w:val="001A4941"/>
    <w:rsid w:val="001A581F"/>
    <w:rsid w:val="001A706B"/>
    <w:rsid w:val="001A745F"/>
    <w:rsid w:val="001A75CD"/>
    <w:rsid w:val="001A7A08"/>
    <w:rsid w:val="001A7B1B"/>
    <w:rsid w:val="001A7B66"/>
    <w:rsid w:val="001A7EB4"/>
    <w:rsid w:val="001B0922"/>
    <w:rsid w:val="001B1E35"/>
    <w:rsid w:val="001B1F27"/>
    <w:rsid w:val="001B21C0"/>
    <w:rsid w:val="001B42C0"/>
    <w:rsid w:val="001B4339"/>
    <w:rsid w:val="001B4DB0"/>
    <w:rsid w:val="001B7E45"/>
    <w:rsid w:val="001C022B"/>
    <w:rsid w:val="001C1ED8"/>
    <w:rsid w:val="001C217E"/>
    <w:rsid w:val="001C31B9"/>
    <w:rsid w:val="001C46E2"/>
    <w:rsid w:val="001C47D8"/>
    <w:rsid w:val="001C5CBA"/>
    <w:rsid w:val="001C5F99"/>
    <w:rsid w:val="001C771A"/>
    <w:rsid w:val="001D019D"/>
    <w:rsid w:val="001D06B8"/>
    <w:rsid w:val="001D1D92"/>
    <w:rsid w:val="001D3917"/>
    <w:rsid w:val="001D65FE"/>
    <w:rsid w:val="001D6D9C"/>
    <w:rsid w:val="001D72F7"/>
    <w:rsid w:val="001D7589"/>
    <w:rsid w:val="001E0862"/>
    <w:rsid w:val="001E0D45"/>
    <w:rsid w:val="001E106D"/>
    <w:rsid w:val="001E2CB4"/>
    <w:rsid w:val="001E2D81"/>
    <w:rsid w:val="001E3500"/>
    <w:rsid w:val="001E3E79"/>
    <w:rsid w:val="001E4541"/>
    <w:rsid w:val="001E5F65"/>
    <w:rsid w:val="001E79F4"/>
    <w:rsid w:val="001F2736"/>
    <w:rsid w:val="001F35FD"/>
    <w:rsid w:val="001F3D7B"/>
    <w:rsid w:val="001F43A0"/>
    <w:rsid w:val="001F4FD3"/>
    <w:rsid w:val="001F563C"/>
    <w:rsid w:val="001F5B2A"/>
    <w:rsid w:val="001F5F1E"/>
    <w:rsid w:val="00200CF5"/>
    <w:rsid w:val="00202712"/>
    <w:rsid w:val="002033F1"/>
    <w:rsid w:val="002038BD"/>
    <w:rsid w:val="00204515"/>
    <w:rsid w:val="00204C36"/>
    <w:rsid w:val="00206844"/>
    <w:rsid w:val="00207EB5"/>
    <w:rsid w:val="002111DD"/>
    <w:rsid w:val="00211753"/>
    <w:rsid w:val="002137A5"/>
    <w:rsid w:val="00214259"/>
    <w:rsid w:val="0021427A"/>
    <w:rsid w:val="0021451F"/>
    <w:rsid w:val="00214BFD"/>
    <w:rsid w:val="002151FA"/>
    <w:rsid w:val="002165E7"/>
    <w:rsid w:val="00216718"/>
    <w:rsid w:val="00217FA2"/>
    <w:rsid w:val="002214A4"/>
    <w:rsid w:val="00221D98"/>
    <w:rsid w:val="0022241D"/>
    <w:rsid w:val="00223119"/>
    <w:rsid w:val="0022436C"/>
    <w:rsid w:val="00224AC3"/>
    <w:rsid w:val="00226110"/>
    <w:rsid w:val="00230566"/>
    <w:rsid w:val="00230BD5"/>
    <w:rsid w:val="00232325"/>
    <w:rsid w:val="00233E01"/>
    <w:rsid w:val="0023499F"/>
    <w:rsid w:val="0024039D"/>
    <w:rsid w:val="002408E6"/>
    <w:rsid w:val="0024320D"/>
    <w:rsid w:val="00243372"/>
    <w:rsid w:val="00244F67"/>
    <w:rsid w:val="002453FC"/>
    <w:rsid w:val="002458F7"/>
    <w:rsid w:val="00245BA6"/>
    <w:rsid w:val="00245F1C"/>
    <w:rsid w:val="00247096"/>
    <w:rsid w:val="0024738D"/>
    <w:rsid w:val="0024753A"/>
    <w:rsid w:val="002477F5"/>
    <w:rsid w:val="00247F27"/>
    <w:rsid w:val="00247F32"/>
    <w:rsid w:val="0025094E"/>
    <w:rsid w:val="00251147"/>
    <w:rsid w:val="002512CC"/>
    <w:rsid w:val="002515C5"/>
    <w:rsid w:val="00251B79"/>
    <w:rsid w:val="00252884"/>
    <w:rsid w:val="00252E65"/>
    <w:rsid w:val="00253A29"/>
    <w:rsid w:val="00253DB8"/>
    <w:rsid w:val="00253F0B"/>
    <w:rsid w:val="00254394"/>
    <w:rsid w:val="00254585"/>
    <w:rsid w:val="0025570A"/>
    <w:rsid w:val="00256A80"/>
    <w:rsid w:val="00256E12"/>
    <w:rsid w:val="00260B4A"/>
    <w:rsid w:val="00261BF8"/>
    <w:rsid w:val="002624B7"/>
    <w:rsid w:val="0026276B"/>
    <w:rsid w:val="00262E12"/>
    <w:rsid w:val="0026378A"/>
    <w:rsid w:val="00263AFF"/>
    <w:rsid w:val="00263B69"/>
    <w:rsid w:val="002649E6"/>
    <w:rsid w:val="00264C69"/>
    <w:rsid w:val="00266093"/>
    <w:rsid w:val="00266287"/>
    <w:rsid w:val="0026752B"/>
    <w:rsid w:val="0026771D"/>
    <w:rsid w:val="00270889"/>
    <w:rsid w:val="00270D06"/>
    <w:rsid w:val="00270DB6"/>
    <w:rsid w:val="0027186C"/>
    <w:rsid w:val="002724CA"/>
    <w:rsid w:val="00274357"/>
    <w:rsid w:val="00274688"/>
    <w:rsid w:val="0027496A"/>
    <w:rsid w:val="00275455"/>
    <w:rsid w:val="002755BA"/>
    <w:rsid w:val="00275CC9"/>
    <w:rsid w:val="00276A5A"/>
    <w:rsid w:val="002820F5"/>
    <w:rsid w:val="0028328C"/>
    <w:rsid w:val="002848CD"/>
    <w:rsid w:val="002866A6"/>
    <w:rsid w:val="00287011"/>
    <w:rsid w:val="002875C6"/>
    <w:rsid w:val="002877AC"/>
    <w:rsid w:val="00290DD7"/>
    <w:rsid w:val="0029188B"/>
    <w:rsid w:val="002918AB"/>
    <w:rsid w:val="002919D3"/>
    <w:rsid w:val="00294E21"/>
    <w:rsid w:val="00295A21"/>
    <w:rsid w:val="00295C59"/>
    <w:rsid w:val="002960C0"/>
    <w:rsid w:val="00296500"/>
    <w:rsid w:val="00296787"/>
    <w:rsid w:val="002A05F1"/>
    <w:rsid w:val="002A07F4"/>
    <w:rsid w:val="002A1877"/>
    <w:rsid w:val="002A4320"/>
    <w:rsid w:val="002A49D7"/>
    <w:rsid w:val="002A4E9E"/>
    <w:rsid w:val="002A53F3"/>
    <w:rsid w:val="002A62C5"/>
    <w:rsid w:val="002A7987"/>
    <w:rsid w:val="002A7D60"/>
    <w:rsid w:val="002B1449"/>
    <w:rsid w:val="002B264C"/>
    <w:rsid w:val="002B604B"/>
    <w:rsid w:val="002B6BEF"/>
    <w:rsid w:val="002B7D72"/>
    <w:rsid w:val="002B7E5B"/>
    <w:rsid w:val="002C0529"/>
    <w:rsid w:val="002C08A9"/>
    <w:rsid w:val="002C0E0D"/>
    <w:rsid w:val="002C27E4"/>
    <w:rsid w:val="002C288F"/>
    <w:rsid w:val="002C2A4E"/>
    <w:rsid w:val="002C31F1"/>
    <w:rsid w:val="002C37F3"/>
    <w:rsid w:val="002C383C"/>
    <w:rsid w:val="002C46B7"/>
    <w:rsid w:val="002C5380"/>
    <w:rsid w:val="002C7E7C"/>
    <w:rsid w:val="002D12DD"/>
    <w:rsid w:val="002D16C1"/>
    <w:rsid w:val="002D24C9"/>
    <w:rsid w:val="002D32D8"/>
    <w:rsid w:val="002D3332"/>
    <w:rsid w:val="002D3DA6"/>
    <w:rsid w:val="002D45FA"/>
    <w:rsid w:val="002D50DD"/>
    <w:rsid w:val="002D6965"/>
    <w:rsid w:val="002E08E4"/>
    <w:rsid w:val="002E113A"/>
    <w:rsid w:val="002E1783"/>
    <w:rsid w:val="002E1FBE"/>
    <w:rsid w:val="002E38EB"/>
    <w:rsid w:val="002E463A"/>
    <w:rsid w:val="002E6304"/>
    <w:rsid w:val="002E6980"/>
    <w:rsid w:val="002E710D"/>
    <w:rsid w:val="002E7C7F"/>
    <w:rsid w:val="002F054F"/>
    <w:rsid w:val="002F1193"/>
    <w:rsid w:val="002F14E1"/>
    <w:rsid w:val="002F1559"/>
    <w:rsid w:val="002F28E2"/>
    <w:rsid w:val="002F29EB"/>
    <w:rsid w:val="002F3233"/>
    <w:rsid w:val="002F3281"/>
    <w:rsid w:val="002F40E2"/>
    <w:rsid w:val="002F54AC"/>
    <w:rsid w:val="002F652E"/>
    <w:rsid w:val="002F6C81"/>
    <w:rsid w:val="002F6D25"/>
    <w:rsid w:val="002F6FEC"/>
    <w:rsid w:val="002F7814"/>
    <w:rsid w:val="003007F9"/>
    <w:rsid w:val="003008F7"/>
    <w:rsid w:val="00301207"/>
    <w:rsid w:val="00302671"/>
    <w:rsid w:val="00303855"/>
    <w:rsid w:val="00303C51"/>
    <w:rsid w:val="003042B1"/>
    <w:rsid w:val="0030573D"/>
    <w:rsid w:val="0030644F"/>
    <w:rsid w:val="003064F2"/>
    <w:rsid w:val="00306EEC"/>
    <w:rsid w:val="00306F91"/>
    <w:rsid w:val="0030730D"/>
    <w:rsid w:val="003101C0"/>
    <w:rsid w:val="0031041E"/>
    <w:rsid w:val="00310B20"/>
    <w:rsid w:val="003112C9"/>
    <w:rsid w:val="00311966"/>
    <w:rsid w:val="00312963"/>
    <w:rsid w:val="00313F62"/>
    <w:rsid w:val="00314383"/>
    <w:rsid w:val="003144BF"/>
    <w:rsid w:val="003147F0"/>
    <w:rsid w:val="0031553B"/>
    <w:rsid w:val="00315BE8"/>
    <w:rsid w:val="00315C80"/>
    <w:rsid w:val="00316296"/>
    <w:rsid w:val="00316D9F"/>
    <w:rsid w:val="0031752D"/>
    <w:rsid w:val="0031765A"/>
    <w:rsid w:val="00320FB0"/>
    <w:rsid w:val="00321BCF"/>
    <w:rsid w:val="00322E7B"/>
    <w:rsid w:val="00323101"/>
    <w:rsid w:val="003242BD"/>
    <w:rsid w:val="003249F6"/>
    <w:rsid w:val="00325A3B"/>
    <w:rsid w:val="003262CD"/>
    <w:rsid w:val="00326C0D"/>
    <w:rsid w:val="00327C46"/>
    <w:rsid w:val="0033063A"/>
    <w:rsid w:val="00330F32"/>
    <w:rsid w:val="00331A0D"/>
    <w:rsid w:val="003328C2"/>
    <w:rsid w:val="00332E30"/>
    <w:rsid w:val="00335060"/>
    <w:rsid w:val="00335F5D"/>
    <w:rsid w:val="00337AD0"/>
    <w:rsid w:val="00340507"/>
    <w:rsid w:val="0034180F"/>
    <w:rsid w:val="00341818"/>
    <w:rsid w:val="0034222C"/>
    <w:rsid w:val="003424EF"/>
    <w:rsid w:val="003426F9"/>
    <w:rsid w:val="00342763"/>
    <w:rsid w:val="00342848"/>
    <w:rsid w:val="00342F5B"/>
    <w:rsid w:val="00343024"/>
    <w:rsid w:val="00344EBC"/>
    <w:rsid w:val="003454A0"/>
    <w:rsid w:val="003455A9"/>
    <w:rsid w:val="00345D1B"/>
    <w:rsid w:val="003462CA"/>
    <w:rsid w:val="00350F87"/>
    <w:rsid w:val="00353E5C"/>
    <w:rsid w:val="00354234"/>
    <w:rsid w:val="00356EE0"/>
    <w:rsid w:val="00356F1D"/>
    <w:rsid w:val="00357039"/>
    <w:rsid w:val="00360C76"/>
    <w:rsid w:val="00360CF3"/>
    <w:rsid w:val="003625BC"/>
    <w:rsid w:val="00362C59"/>
    <w:rsid w:val="00362DC0"/>
    <w:rsid w:val="00364D6F"/>
    <w:rsid w:val="00365696"/>
    <w:rsid w:val="00365AA8"/>
    <w:rsid w:val="0037018D"/>
    <w:rsid w:val="00370348"/>
    <w:rsid w:val="00370428"/>
    <w:rsid w:val="00370608"/>
    <w:rsid w:val="0037169E"/>
    <w:rsid w:val="00371E5F"/>
    <w:rsid w:val="00371FF1"/>
    <w:rsid w:val="003722FF"/>
    <w:rsid w:val="0037339F"/>
    <w:rsid w:val="00373D9B"/>
    <w:rsid w:val="003745CD"/>
    <w:rsid w:val="00374B98"/>
    <w:rsid w:val="003760AC"/>
    <w:rsid w:val="003768C0"/>
    <w:rsid w:val="0037739F"/>
    <w:rsid w:val="00377473"/>
    <w:rsid w:val="0038087D"/>
    <w:rsid w:val="003819F4"/>
    <w:rsid w:val="003820AD"/>
    <w:rsid w:val="00383004"/>
    <w:rsid w:val="00383113"/>
    <w:rsid w:val="0038458E"/>
    <w:rsid w:val="00385BF9"/>
    <w:rsid w:val="00385D6B"/>
    <w:rsid w:val="003862A6"/>
    <w:rsid w:val="00386708"/>
    <w:rsid w:val="003875EC"/>
    <w:rsid w:val="00387F9D"/>
    <w:rsid w:val="00390F32"/>
    <w:rsid w:val="003927D5"/>
    <w:rsid w:val="003951A3"/>
    <w:rsid w:val="00396820"/>
    <w:rsid w:val="0039770C"/>
    <w:rsid w:val="00397A2B"/>
    <w:rsid w:val="00397F1E"/>
    <w:rsid w:val="003A01A0"/>
    <w:rsid w:val="003A0209"/>
    <w:rsid w:val="003A0CFD"/>
    <w:rsid w:val="003A201F"/>
    <w:rsid w:val="003A2C4D"/>
    <w:rsid w:val="003A52B5"/>
    <w:rsid w:val="003A5E8E"/>
    <w:rsid w:val="003A666A"/>
    <w:rsid w:val="003A6DE2"/>
    <w:rsid w:val="003A72B6"/>
    <w:rsid w:val="003A74C7"/>
    <w:rsid w:val="003A7C72"/>
    <w:rsid w:val="003B02EB"/>
    <w:rsid w:val="003B0FF7"/>
    <w:rsid w:val="003B1011"/>
    <w:rsid w:val="003B184B"/>
    <w:rsid w:val="003B1D0F"/>
    <w:rsid w:val="003B34BC"/>
    <w:rsid w:val="003B4257"/>
    <w:rsid w:val="003B42DC"/>
    <w:rsid w:val="003B4C75"/>
    <w:rsid w:val="003B4D24"/>
    <w:rsid w:val="003B55A9"/>
    <w:rsid w:val="003B5670"/>
    <w:rsid w:val="003B57E5"/>
    <w:rsid w:val="003C1ED2"/>
    <w:rsid w:val="003C1F64"/>
    <w:rsid w:val="003C20C0"/>
    <w:rsid w:val="003C28AE"/>
    <w:rsid w:val="003C38E6"/>
    <w:rsid w:val="003C3A36"/>
    <w:rsid w:val="003C43BD"/>
    <w:rsid w:val="003C476F"/>
    <w:rsid w:val="003C4844"/>
    <w:rsid w:val="003C4970"/>
    <w:rsid w:val="003C5166"/>
    <w:rsid w:val="003C6685"/>
    <w:rsid w:val="003C74BB"/>
    <w:rsid w:val="003C7948"/>
    <w:rsid w:val="003D0BF0"/>
    <w:rsid w:val="003D15C5"/>
    <w:rsid w:val="003D1736"/>
    <w:rsid w:val="003D1AEF"/>
    <w:rsid w:val="003D1F78"/>
    <w:rsid w:val="003D3ED5"/>
    <w:rsid w:val="003D3F2B"/>
    <w:rsid w:val="003D4CC6"/>
    <w:rsid w:val="003D613D"/>
    <w:rsid w:val="003D69EE"/>
    <w:rsid w:val="003D6FDE"/>
    <w:rsid w:val="003D7E48"/>
    <w:rsid w:val="003D7EA4"/>
    <w:rsid w:val="003E0232"/>
    <w:rsid w:val="003E024B"/>
    <w:rsid w:val="003E0574"/>
    <w:rsid w:val="003E11D7"/>
    <w:rsid w:val="003E18F6"/>
    <w:rsid w:val="003E1910"/>
    <w:rsid w:val="003E1F94"/>
    <w:rsid w:val="003E2D68"/>
    <w:rsid w:val="003E2F74"/>
    <w:rsid w:val="003E35CD"/>
    <w:rsid w:val="003E3D85"/>
    <w:rsid w:val="003E5321"/>
    <w:rsid w:val="003E5E13"/>
    <w:rsid w:val="003E6258"/>
    <w:rsid w:val="003E6B34"/>
    <w:rsid w:val="003E79CD"/>
    <w:rsid w:val="003E7AD2"/>
    <w:rsid w:val="003F1003"/>
    <w:rsid w:val="003F1829"/>
    <w:rsid w:val="003F1D11"/>
    <w:rsid w:val="003F2389"/>
    <w:rsid w:val="003F2F10"/>
    <w:rsid w:val="003F6133"/>
    <w:rsid w:val="003F6C0D"/>
    <w:rsid w:val="003F6D75"/>
    <w:rsid w:val="003F6EDB"/>
    <w:rsid w:val="00400D59"/>
    <w:rsid w:val="00401CDC"/>
    <w:rsid w:val="004025A0"/>
    <w:rsid w:val="00402641"/>
    <w:rsid w:val="00402A4B"/>
    <w:rsid w:val="004049FC"/>
    <w:rsid w:val="00405ED0"/>
    <w:rsid w:val="004066AC"/>
    <w:rsid w:val="004068A2"/>
    <w:rsid w:val="004100D1"/>
    <w:rsid w:val="00410BF9"/>
    <w:rsid w:val="00411355"/>
    <w:rsid w:val="00411672"/>
    <w:rsid w:val="00413C12"/>
    <w:rsid w:val="004142E4"/>
    <w:rsid w:val="0041473A"/>
    <w:rsid w:val="00414950"/>
    <w:rsid w:val="00415537"/>
    <w:rsid w:val="00416079"/>
    <w:rsid w:val="0041633D"/>
    <w:rsid w:val="00416565"/>
    <w:rsid w:val="00417795"/>
    <w:rsid w:val="00417C03"/>
    <w:rsid w:val="00420929"/>
    <w:rsid w:val="004216C7"/>
    <w:rsid w:val="00422232"/>
    <w:rsid w:val="004228B8"/>
    <w:rsid w:val="00422BB5"/>
    <w:rsid w:val="00423B8F"/>
    <w:rsid w:val="004243EA"/>
    <w:rsid w:val="00424C31"/>
    <w:rsid w:val="004253DC"/>
    <w:rsid w:val="004259A0"/>
    <w:rsid w:val="0042654E"/>
    <w:rsid w:val="004265D7"/>
    <w:rsid w:val="00426A25"/>
    <w:rsid w:val="00426C79"/>
    <w:rsid w:val="00427654"/>
    <w:rsid w:val="00427941"/>
    <w:rsid w:val="0043026B"/>
    <w:rsid w:val="00430409"/>
    <w:rsid w:val="0043044F"/>
    <w:rsid w:val="00430646"/>
    <w:rsid w:val="0043066A"/>
    <w:rsid w:val="00431317"/>
    <w:rsid w:val="0043268B"/>
    <w:rsid w:val="004333E2"/>
    <w:rsid w:val="00433415"/>
    <w:rsid w:val="00433D2F"/>
    <w:rsid w:val="00436D41"/>
    <w:rsid w:val="00437843"/>
    <w:rsid w:val="00437C88"/>
    <w:rsid w:val="00437E29"/>
    <w:rsid w:val="00440673"/>
    <w:rsid w:val="0044224C"/>
    <w:rsid w:val="00443121"/>
    <w:rsid w:val="00443C13"/>
    <w:rsid w:val="00444AF4"/>
    <w:rsid w:val="00445498"/>
    <w:rsid w:val="00445B96"/>
    <w:rsid w:val="00446537"/>
    <w:rsid w:val="004467D1"/>
    <w:rsid w:val="0044747D"/>
    <w:rsid w:val="0045128F"/>
    <w:rsid w:val="004514A3"/>
    <w:rsid w:val="0045285F"/>
    <w:rsid w:val="0045434D"/>
    <w:rsid w:val="0045504E"/>
    <w:rsid w:val="00455742"/>
    <w:rsid w:val="00455DD8"/>
    <w:rsid w:val="004564A8"/>
    <w:rsid w:val="004567B1"/>
    <w:rsid w:val="00456AA7"/>
    <w:rsid w:val="00457411"/>
    <w:rsid w:val="00457BFC"/>
    <w:rsid w:val="004601DF"/>
    <w:rsid w:val="00460515"/>
    <w:rsid w:val="0046060D"/>
    <w:rsid w:val="00461617"/>
    <w:rsid w:val="004616D0"/>
    <w:rsid w:val="00461C7F"/>
    <w:rsid w:val="00461D77"/>
    <w:rsid w:val="0046633A"/>
    <w:rsid w:val="004666A2"/>
    <w:rsid w:val="00467513"/>
    <w:rsid w:val="004678CE"/>
    <w:rsid w:val="00470A0D"/>
    <w:rsid w:val="00470A0E"/>
    <w:rsid w:val="00470B38"/>
    <w:rsid w:val="00471575"/>
    <w:rsid w:val="004718B8"/>
    <w:rsid w:val="00471C5C"/>
    <w:rsid w:val="0047262D"/>
    <w:rsid w:val="00473469"/>
    <w:rsid w:val="00473DD8"/>
    <w:rsid w:val="00473F2C"/>
    <w:rsid w:val="0047457C"/>
    <w:rsid w:val="00474D6C"/>
    <w:rsid w:val="0047690A"/>
    <w:rsid w:val="00476C96"/>
    <w:rsid w:val="00476D99"/>
    <w:rsid w:val="00476E92"/>
    <w:rsid w:val="004771DB"/>
    <w:rsid w:val="00477DD1"/>
    <w:rsid w:val="0048001A"/>
    <w:rsid w:val="00480265"/>
    <w:rsid w:val="00483832"/>
    <w:rsid w:val="00483BA8"/>
    <w:rsid w:val="00485399"/>
    <w:rsid w:val="0048551F"/>
    <w:rsid w:val="00485557"/>
    <w:rsid w:val="004865C5"/>
    <w:rsid w:val="0048710F"/>
    <w:rsid w:val="0049127F"/>
    <w:rsid w:val="00492B0D"/>
    <w:rsid w:val="0049670B"/>
    <w:rsid w:val="00496E0F"/>
    <w:rsid w:val="004970A0"/>
    <w:rsid w:val="00497CCA"/>
    <w:rsid w:val="004A114B"/>
    <w:rsid w:val="004A234C"/>
    <w:rsid w:val="004A2BE6"/>
    <w:rsid w:val="004A3DF1"/>
    <w:rsid w:val="004A4221"/>
    <w:rsid w:val="004A4238"/>
    <w:rsid w:val="004A5136"/>
    <w:rsid w:val="004A6375"/>
    <w:rsid w:val="004A6667"/>
    <w:rsid w:val="004A7407"/>
    <w:rsid w:val="004B0790"/>
    <w:rsid w:val="004B1220"/>
    <w:rsid w:val="004B1D01"/>
    <w:rsid w:val="004B2041"/>
    <w:rsid w:val="004B2199"/>
    <w:rsid w:val="004B2A44"/>
    <w:rsid w:val="004B31A8"/>
    <w:rsid w:val="004B33C3"/>
    <w:rsid w:val="004B69F9"/>
    <w:rsid w:val="004B7D0A"/>
    <w:rsid w:val="004C0240"/>
    <w:rsid w:val="004C072B"/>
    <w:rsid w:val="004C211E"/>
    <w:rsid w:val="004C2177"/>
    <w:rsid w:val="004C276D"/>
    <w:rsid w:val="004C3633"/>
    <w:rsid w:val="004C38C9"/>
    <w:rsid w:val="004C40FE"/>
    <w:rsid w:val="004C476E"/>
    <w:rsid w:val="004C5A8F"/>
    <w:rsid w:val="004C637A"/>
    <w:rsid w:val="004C6B77"/>
    <w:rsid w:val="004C7868"/>
    <w:rsid w:val="004D04C1"/>
    <w:rsid w:val="004D0DEB"/>
    <w:rsid w:val="004D0FD7"/>
    <w:rsid w:val="004D1DF3"/>
    <w:rsid w:val="004D37C7"/>
    <w:rsid w:val="004D45F2"/>
    <w:rsid w:val="004D5B3C"/>
    <w:rsid w:val="004D5D23"/>
    <w:rsid w:val="004D5F68"/>
    <w:rsid w:val="004D60B3"/>
    <w:rsid w:val="004D62DC"/>
    <w:rsid w:val="004D6770"/>
    <w:rsid w:val="004D67E6"/>
    <w:rsid w:val="004D7927"/>
    <w:rsid w:val="004D7F2B"/>
    <w:rsid w:val="004E0C13"/>
    <w:rsid w:val="004E18F1"/>
    <w:rsid w:val="004E2138"/>
    <w:rsid w:val="004E2493"/>
    <w:rsid w:val="004E33C2"/>
    <w:rsid w:val="004E3BD3"/>
    <w:rsid w:val="004E3ED2"/>
    <w:rsid w:val="004E519C"/>
    <w:rsid w:val="004E5350"/>
    <w:rsid w:val="004E590F"/>
    <w:rsid w:val="004E5FFE"/>
    <w:rsid w:val="004E6247"/>
    <w:rsid w:val="004E6529"/>
    <w:rsid w:val="004E69FA"/>
    <w:rsid w:val="004E737B"/>
    <w:rsid w:val="004E7E28"/>
    <w:rsid w:val="004E7F5F"/>
    <w:rsid w:val="004F0DC1"/>
    <w:rsid w:val="004F29B0"/>
    <w:rsid w:val="004F724F"/>
    <w:rsid w:val="004F74A3"/>
    <w:rsid w:val="004F7DE0"/>
    <w:rsid w:val="004F7EA2"/>
    <w:rsid w:val="00501D26"/>
    <w:rsid w:val="00501DB5"/>
    <w:rsid w:val="00501FFF"/>
    <w:rsid w:val="00502110"/>
    <w:rsid w:val="005022D0"/>
    <w:rsid w:val="005022D7"/>
    <w:rsid w:val="00504B96"/>
    <w:rsid w:val="005072A0"/>
    <w:rsid w:val="00507788"/>
    <w:rsid w:val="005106F5"/>
    <w:rsid w:val="00511245"/>
    <w:rsid w:val="00511373"/>
    <w:rsid w:val="005114E3"/>
    <w:rsid w:val="005123B7"/>
    <w:rsid w:val="0051263E"/>
    <w:rsid w:val="00512F63"/>
    <w:rsid w:val="0051321A"/>
    <w:rsid w:val="0051391E"/>
    <w:rsid w:val="00514F2C"/>
    <w:rsid w:val="0051531D"/>
    <w:rsid w:val="00516574"/>
    <w:rsid w:val="00516D17"/>
    <w:rsid w:val="00517061"/>
    <w:rsid w:val="0051717F"/>
    <w:rsid w:val="00517B01"/>
    <w:rsid w:val="00517EB2"/>
    <w:rsid w:val="00517FD0"/>
    <w:rsid w:val="00520ECE"/>
    <w:rsid w:val="00521063"/>
    <w:rsid w:val="005211D3"/>
    <w:rsid w:val="00521849"/>
    <w:rsid w:val="00522601"/>
    <w:rsid w:val="005228AE"/>
    <w:rsid w:val="00522C37"/>
    <w:rsid w:val="00523EBA"/>
    <w:rsid w:val="00523FC5"/>
    <w:rsid w:val="005245DA"/>
    <w:rsid w:val="0052494B"/>
    <w:rsid w:val="00524CAA"/>
    <w:rsid w:val="00524D37"/>
    <w:rsid w:val="005267EC"/>
    <w:rsid w:val="00526B7B"/>
    <w:rsid w:val="0052719B"/>
    <w:rsid w:val="0053036D"/>
    <w:rsid w:val="005326CF"/>
    <w:rsid w:val="0053273F"/>
    <w:rsid w:val="00533542"/>
    <w:rsid w:val="00534533"/>
    <w:rsid w:val="005348B1"/>
    <w:rsid w:val="00535306"/>
    <w:rsid w:val="0053554C"/>
    <w:rsid w:val="005401F5"/>
    <w:rsid w:val="005402BC"/>
    <w:rsid w:val="00540333"/>
    <w:rsid w:val="0054033E"/>
    <w:rsid w:val="00540596"/>
    <w:rsid w:val="00540B85"/>
    <w:rsid w:val="0054131D"/>
    <w:rsid w:val="0054159A"/>
    <w:rsid w:val="00541840"/>
    <w:rsid w:val="0054354A"/>
    <w:rsid w:val="005438C5"/>
    <w:rsid w:val="00543A03"/>
    <w:rsid w:val="00544934"/>
    <w:rsid w:val="00545AB0"/>
    <w:rsid w:val="00546902"/>
    <w:rsid w:val="005474D2"/>
    <w:rsid w:val="00547AF2"/>
    <w:rsid w:val="00547DE3"/>
    <w:rsid w:val="00547E0B"/>
    <w:rsid w:val="00547FD2"/>
    <w:rsid w:val="00550872"/>
    <w:rsid w:val="00551FA4"/>
    <w:rsid w:val="00554E5E"/>
    <w:rsid w:val="00554F21"/>
    <w:rsid w:val="00554F52"/>
    <w:rsid w:val="005563D3"/>
    <w:rsid w:val="005603BC"/>
    <w:rsid w:val="00560A4F"/>
    <w:rsid w:val="0056136B"/>
    <w:rsid w:val="00561770"/>
    <w:rsid w:val="0056193C"/>
    <w:rsid w:val="00561E7A"/>
    <w:rsid w:val="00562938"/>
    <w:rsid w:val="00562D2E"/>
    <w:rsid w:val="00563511"/>
    <w:rsid w:val="0056393C"/>
    <w:rsid w:val="00563F0E"/>
    <w:rsid w:val="00564972"/>
    <w:rsid w:val="00565AB1"/>
    <w:rsid w:val="00565EE8"/>
    <w:rsid w:val="005675BE"/>
    <w:rsid w:val="005677A9"/>
    <w:rsid w:val="0057036C"/>
    <w:rsid w:val="005730EF"/>
    <w:rsid w:val="005741DA"/>
    <w:rsid w:val="005764E0"/>
    <w:rsid w:val="005771A4"/>
    <w:rsid w:val="00577E17"/>
    <w:rsid w:val="00577FBE"/>
    <w:rsid w:val="005807A8"/>
    <w:rsid w:val="00580BD2"/>
    <w:rsid w:val="00581126"/>
    <w:rsid w:val="00581EC8"/>
    <w:rsid w:val="00582D45"/>
    <w:rsid w:val="00583447"/>
    <w:rsid w:val="005838D4"/>
    <w:rsid w:val="005840D3"/>
    <w:rsid w:val="00584DFB"/>
    <w:rsid w:val="00584E33"/>
    <w:rsid w:val="005866A2"/>
    <w:rsid w:val="00590913"/>
    <w:rsid w:val="00591651"/>
    <w:rsid w:val="0059194E"/>
    <w:rsid w:val="0059209E"/>
    <w:rsid w:val="005929AE"/>
    <w:rsid w:val="00592B13"/>
    <w:rsid w:val="00593B37"/>
    <w:rsid w:val="00593D72"/>
    <w:rsid w:val="00594553"/>
    <w:rsid w:val="00595791"/>
    <w:rsid w:val="00595BAF"/>
    <w:rsid w:val="00595C5D"/>
    <w:rsid w:val="00597800"/>
    <w:rsid w:val="00597D4E"/>
    <w:rsid w:val="00597F8E"/>
    <w:rsid w:val="005A0044"/>
    <w:rsid w:val="005A1190"/>
    <w:rsid w:val="005A2887"/>
    <w:rsid w:val="005A2FC7"/>
    <w:rsid w:val="005A32A7"/>
    <w:rsid w:val="005A34DD"/>
    <w:rsid w:val="005A55E3"/>
    <w:rsid w:val="005A5837"/>
    <w:rsid w:val="005A636F"/>
    <w:rsid w:val="005A6518"/>
    <w:rsid w:val="005A6D2D"/>
    <w:rsid w:val="005A6E59"/>
    <w:rsid w:val="005B05D1"/>
    <w:rsid w:val="005B1FB3"/>
    <w:rsid w:val="005B2F22"/>
    <w:rsid w:val="005B2F2A"/>
    <w:rsid w:val="005B3855"/>
    <w:rsid w:val="005B42E6"/>
    <w:rsid w:val="005B440C"/>
    <w:rsid w:val="005B53A4"/>
    <w:rsid w:val="005B6FBB"/>
    <w:rsid w:val="005B7683"/>
    <w:rsid w:val="005B777C"/>
    <w:rsid w:val="005B7BF1"/>
    <w:rsid w:val="005B7CE6"/>
    <w:rsid w:val="005C09DD"/>
    <w:rsid w:val="005C0A15"/>
    <w:rsid w:val="005C366F"/>
    <w:rsid w:val="005C3776"/>
    <w:rsid w:val="005C4948"/>
    <w:rsid w:val="005C54E7"/>
    <w:rsid w:val="005C54EA"/>
    <w:rsid w:val="005C5908"/>
    <w:rsid w:val="005C63B0"/>
    <w:rsid w:val="005C6731"/>
    <w:rsid w:val="005C6C3B"/>
    <w:rsid w:val="005D0AF4"/>
    <w:rsid w:val="005D17BD"/>
    <w:rsid w:val="005D1A98"/>
    <w:rsid w:val="005D2733"/>
    <w:rsid w:val="005D33DC"/>
    <w:rsid w:val="005D3A80"/>
    <w:rsid w:val="005D3CA3"/>
    <w:rsid w:val="005D4324"/>
    <w:rsid w:val="005D542A"/>
    <w:rsid w:val="005D76F6"/>
    <w:rsid w:val="005D7DC9"/>
    <w:rsid w:val="005E044E"/>
    <w:rsid w:val="005E054D"/>
    <w:rsid w:val="005E0F00"/>
    <w:rsid w:val="005E1D26"/>
    <w:rsid w:val="005E1F62"/>
    <w:rsid w:val="005E3D38"/>
    <w:rsid w:val="005E489E"/>
    <w:rsid w:val="005E4FE5"/>
    <w:rsid w:val="005E55C7"/>
    <w:rsid w:val="005E5A72"/>
    <w:rsid w:val="005E5B36"/>
    <w:rsid w:val="005E5C5D"/>
    <w:rsid w:val="005E660E"/>
    <w:rsid w:val="005F16C0"/>
    <w:rsid w:val="005F1F05"/>
    <w:rsid w:val="005F2B72"/>
    <w:rsid w:val="005F362B"/>
    <w:rsid w:val="005F44FD"/>
    <w:rsid w:val="005F5140"/>
    <w:rsid w:val="005F5481"/>
    <w:rsid w:val="005F62C3"/>
    <w:rsid w:val="005F7768"/>
    <w:rsid w:val="005F7ABC"/>
    <w:rsid w:val="005F7C7D"/>
    <w:rsid w:val="005F7DC3"/>
    <w:rsid w:val="00600402"/>
    <w:rsid w:val="00600886"/>
    <w:rsid w:val="00601595"/>
    <w:rsid w:val="0060234B"/>
    <w:rsid w:val="0060254F"/>
    <w:rsid w:val="00602BE0"/>
    <w:rsid w:val="00602EE7"/>
    <w:rsid w:val="00603249"/>
    <w:rsid w:val="00603EDA"/>
    <w:rsid w:val="006051D1"/>
    <w:rsid w:val="0060568E"/>
    <w:rsid w:val="00606603"/>
    <w:rsid w:val="00606763"/>
    <w:rsid w:val="00606FB0"/>
    <w:rsid w:val="00607032"/>
    <w:rsid w:val="00607FF3"/>
    <w:rsid w:val="006109A4"/>
    <w:rsid w:val="006113E0"/>
    <w:rsid w:val="0061184B"/>
    <w:rsid w:val="00612759"/>
    <w:rsid w:val="00612CBB"/>
    <w:rsid w:val="00614014"/>
    <w:rsid w:val="0061451F"/>
    <w:rsid w:val="00614BFD"/>
    <w:rsid w:val="006154D5"/>
    <w:rsid w:val="0061609B"/>
    <w:rsid w:val="00620034"/>
    <w:rsid w:val="006205F2"/>
    <w:rsid w:val="00620763"/>
    <w:rsid w:val="0062170F"/>
    <w:rsid w:val="00621A74"/>
    <w:rsid w:val="0062368A"/>
    <w:rsid w:val="00623B7E"/>
    <w:rsid w:val="00623CDA"/>
    <w:rsid w:val="00623EA3"/>
    <w:rsid w:val="0062406E"/>
    <w:rsid w:val="006255D1"/>
    <w:rsid w:val="006261B0"/>
    <w:rsid w:val="006264FB"/>
    <w:rsid w:val="00630088"/>
    <w:rsid w:val="00631072"/>
    <w:rsid w:val="00632698"/>
    <w:rsid w:val="00633223"/>
    <w:rsid w:val="006334FC"/>
    <w:rsid w:val="00633D25"/>
    <w:rsid w:val="006340A9"/>
    <w:rsid w:val="00634DB2"/>
    <w:rsid w:val="00635EAA"/>
    <w:rsid w:val="00637237"/>
    <w:rsid w:val="00637A07"/>
    <w:rsid w:val="006419F1"/>
    <w:rsid w:val="00641F52"/>
    <w:rsid w:val="006427FD"/>
    <w:rsid w:val="0064454D"/>
    <w:rsid w:val="006453B6"/>
    <w:rsid w:val="00645B28"/>
    <w:rsid w:val="0064672C"/>
    <w:rsid w:val="006472DE"/>
    <w:rsid w:val="00650CA0"/>
    <w:rsid w:val="006515BD"/>
    <w:rsid w:val="006517CD"/>
    <w:rsid w:val="006544B7"/>
    <w:rsid w:val="00654989"/>
    <w:rsid w:val="00654CC2"/>
    <w:rsid w:val="0065523F"/>
    <w:rsid w:val="00655574"/>
    <w:rsid w:val="00656872"/>
    <w:rsid w:val="00657681"/>
    <w:rsid w:val="00657F31"/>
    <w:rsid w:val="0066162F"/>
    <w:rsid w:val="00661ADB"/>
    <w:rsid w:val="006637DA"/>
    <w:rsid w:val="00664067"/>
    <w:rsid w:val="006644C3"/>
    <w:rsid w:val="00664934"/>
    <w:rsid w:val="0066519C"/>
    <w:rsid w:val="00665C78"/>
    <w:rsid w:val="00665C83"/>
    <w:rsid w:val="006667F9"/>
    <w:rsid w:val="00667511"/>
    <w:rsid w:val="00667C50"/>
    <w:rsid w:val="00670D5B"/>
    <w:rsid w:val="00671D60"/>
    <w:rsid w:val="00671FF6"/>
    <w:rsid w:val="006720D7"/>
    <w:rsid w:val="006721B1"/>
    <w:rsid w:val="00672F51"/>
    <w:rsid w:val="00674390"/>
    <w:rsid w:val="00674DE2"/>
    <w:rsid w:val="00675CA9"/>
    <w:rsid w:val="006763B0"/>
    <w:rsid w:val="0067672D"/>
    <w:rsid w:val="006770A5"/>
    <w:rsid w:val="00680153"/>
    <w:rsid w:val="00680208"/>
    <w:rsid w:val="00680790"/>
    <w:rsid w:val="0068155D"/>
    <w:rsid w:val="006823B9"/>
    <w:rsid w:val="006829BB"/>
    <w:rsid w:val="00683FCE"/>
    <w:rsid w:val="00685AB4"/>
    <w:rsid w:val="00686115"/>
    <w:rsid w:val="0068702D"/>
    <w:rsid w:val="00690AF2"/>
    <w:rsid w:val="00690FB6"/>
    <w:rsid w:val="00691514"/>
    <w:rsid w:val="006921E8"/>
    <w:rsid w:val="006922EF"/>
    <w:rsid w:val="006929E4"/>
    <w:rsid w:val="00692AE2"/>
    <w:rsid w:val="0069308E"/>
    <w:rsid w:val="006940D3"/>
    <w:rsid w:val="00695B29"/>
    <w:rsid w:val="00695D67"/>
    <w:rsid w:val="00696265"/>
    <w:rsid w:val="00696573"/>
    <w:rsid w:val="00696C1D"/>
    <w:rsid w:val="00696FA7"/>
    <w:rsid w:val="00697E3C"/>
    <w:rsid w:val="006A039B"/>
    <w:rsid w:val="006A08A9"/>
    <w:rsid w:val="006A1A71"/>
    <w:rsid w:val="006A27D7"/>
    <w:rsid w:val="006A27FC"/>
    <w:rsid w:val="006A2E0A"/>
    <w:rsid w:val="006A2E3C"/>
    <w:rsid w:val="006A3129"/>
    <w:rsid w:val="006A3C82"/>
    <w:rsid w:val="006A4962"/>
    <w:rsid w:val="006A4B28"/>
    <w:rsid w:val="006A4DDE"/>
    <w:rsid w:val="006A5274"/>
    <w:rsid w:val="006A7B20"/>
    <w:rsid w:val="006B0059"/>
    <w:rsid w:val="006B02E9"/>
    <w:rsid w:val="006B0595"/>
    <w:rsid w:val="006B100C"/>
    <w:rsid w:val="006B2069"/>
    <w:rsid w:val="006B2881"/>
    <w:rsid w:val="006B2AED"/>
    <w:rsid w:val="006B2E10"/>
    <w:rsid w:val="006B2F7E"/>
    <w:rsid w:val="006B42B9"/>
    <w:rsid w:val="006B4DD7"/>
    <w:rsid w:val="006B5536"/>
    <w:rsid w:val="006B59EE"/>
    <w:rsid w:val="006B641B"/>
    <w:rsid w:val="006B6988"/>
    <w:rsid w:val="006C1FA2"/>
    <w:rsid w:val="006C257C"/>
    <w:rsid w:val="006C2E7D"/>
    <w:rsid w:val="006C4FFB"/>
    <w:rsid w:val="006C501A"/>
    <w:rsid w:val="006C516E"/>
    <w:rsid w:val="006C704D"/>
    <w:rsid w:val="006C70C6"/>
    <w:rsid w:val="006C743A"/>
    <w:rsid w:val="006D14D2"/>
    <w:rsid w:val="006D19A5"/>
    <w:rsid w:val="006D1EE9"/>
    <w:rsid w:val="006D2539"/>
    <w:rsid w:val="006D281F"/>
    <w:rsid w:val="006D2CCE"/>
    <w:rsid w:val="006D44E0"/>
    <w:rsid w:val="006D4D69"/>
    <w:rsid w:val="006D5064"/>
    <w:rsid w:val="006D5F32"/>
    <w:rsid w:val="006D63ED"/>
    <w:rsid w:val="006D648A"/>
    <w:rsid w:val="006D6831"/>
    <w:rsid w:val="006E0212"/>
    <w:rsid w:val="006E05D6"/>
    <w:rsid w:val="006E0A61"/>
    <w:rsid w:val="006E1126"/>
    <w:rsid w:val="006E18DC"/>
    <w:rsid w:val="006E33CD"/>
    <w:rsid w:val="006E3BE1"/>
    <w:rsid w:val="006E4E89"/>
    <w:rsid w:val="006E55C4"/>
    <w:rsid w:val="006E5750"/>
    <w:rsid w:val="006E5EBD"/>
    <w:rsid w:val="006E78D9"/>
    <w:rsid w:val="006F039D"/>
    <w:rsid w:val="006F03B2"/>
    <w:rsid w:val="006F18F0"/>
    <w:rsid w:val="006F1B97"/>
    <w:rsid w:val="006F2333"/>
    <w:rsid w:val="006F23C2"/>
    <w:rsid w:val="006F24F5"/>
    <w:rsid w:val="006F26D9"/>
    <w:rsid w:val="006F2DED"/>
    <w:rsid w:val="006F3125"/>
    <w:rsid w:val="006F3843"/>
    <w:rsid w:val="006F3D88"/>
    <w:rsid w:val="006F40BB"/>
    <w:rsid w:val="006F4562"/>
    <w:rsid w:val="006F49CC"/>
    <w:rsid w:val="006F6147"/>
    <w:rsid w:val="006F6F5D"/>
    <w:rsid w:val="006F70A2"/>
    <w:rsid w:val="00700054"/>
    <w:rsid w:val="007006FB"/>
    <w:rsid w:val="007010E2"/>
    <w:rsid w:val="007025FE"/>
    <w:rsid w:val="0070302E"/>
    <w:rsid w:val="00704573"/>
    <w:rsid w:val="0070459D"/>
    <w:rsid w:val="0070482F"/>
    <w:rsid w:val="00704B10"/>
    <w:rsid w:val="00704B17"/>
    <w:rsid w:val="0070527A"/>
    <w:rsid w:val="00705580"/>
    <w:rsid w:val="00706DCC"/>
    <w:rsid w:val="00707132"/>
    <w:rsid w:val="007071E0"/>
    <w:rsid w:val="00707387"/>
    <w:rsid w:val="00711B60"/>
    <w:rsid w:val="00711DDD"/>
    <w:rsid w:val="0071442D"/>
    <w:rsid w:val="00714EA2"/>
    <w:rsid w:val="00715573"/>
    <w:rsid w:val="007167C5"/>
    <w:rsid w:val="00720D01"/>
    <w:rsid w:val="007218A5"/>
    <w:rsid w:val="00721E1D"/>
    <w:rsid w:val="00722E91"/>
    <w:rsid w:val="00724135"/>
    <w:rsid w:val="00724829"/>
    <w:rsid w:val="00724A82"/>
    <w:rsid w:val="00726558"/>
    <w:rsid w:val="00726E13"/>
    <w:rsid w:val="00727BF7"/>
    <w:rsid w:val="00727FAA"/>
    <w:rsid w:val="00730150"/>
    <w:rsid w:val="0073150D"/>
    <w:rsid w:val="00732144"/>
    <w:rsid w:val="00732F43"/>
    <w:rsid w:val="00734E0B"/>
    <w:rsid w:val="007350CE"/>
    <w:rsid w:val="0073610C"/>
    <w:rsid w:val="0073667A"/>
    <w:rsid w:val="0073691F"/>
    <w:rsid w:val="00736AFC"/>
    <w:rsid w:val="00736B20"/>
    <w:rsid w:val="00737E28"/>
    <w:rsid w:val="007413DA"/>
    <w:rsid w:val="007437F3"/>
    <w:rsid w:val="00743C1F"/>
    <w:rsid w:val="007440FB"/>
    <w:rsid w:val="00744F15"/>
    <w:rsid w:val="0074517A"/>
    <w:rsid w:val="00746480"/>
    <w:rsid w:val="00746921"/>
    <w:rsid w:val="00750329"/>
    <w:rsid w:val="00750F91"/>
    <w:rsid w:val="00750F9D"/>
    <w:rsid w:val="007521AC"/>
    <w:rsid w:val="00753A32"/>
    <w:rsid w:val="00753CBD"/>
    <w:rsid w:val="007563F5"/>
    <w:rsid w:val="00757590"/>
    <w:rsid w:val="00760232"/>
    <w:rsid w:val="00760712"/>
    <w:rsid w:val="00760FA5"/>
    <w:rsid w:val="007612AC"/>
    <w:rsid w:val="00761461"/>
    <w:rsid w:val="00761A6C"/>
    <w:rsid w:val="00761CF4"/>
    <w:rsid w:val="00761D39"/>
    <w:rsid w:val="00762B8C"/>
    <w:rsid w:val="007631AB"/>
    <w:rsid w:val="00763B7F"/>
    <w:rsid w:val="00764B2F"/>
    <w:rsid w:val="00764E2E"/>
    <w:rsid w:val="00765001"/>
    <w:rsid w:val="007655F4"/>
    <w:rsid w:val="007659DF"/>
    <w:rsid w:val="007673B6"/>
    <w:rsid w:val="00767703"/>
    <w:rsid w:val="00770089"/>
    <w:rsid w:val="00770623"/>
    <w:rsid w:val="0077080C"/>
    <w:rsid w:val="007715C2"/>
    <w:rsid w:val="00771CC1"/>
    <w:rsid w:val="00772A06"/>
    <w:rsid w:val="007732B0"/>
    <w:rsid w:val="007763DA"/>
    <w:rsid w:val="00776FF0"/>
    <w:rsid w:val="00777829"/>
    <w:rsid w:val="00780522"/>
    <w:rsid w:val="007813D4"/>
    <w:rsid w:val="00781B4E"/>
    <w:rsid w:val="007821C5"/>
    <w:rsid w:val="00782AB8"/>
    <w:rsid w:val="0078374A"/>
    <w:rsid w:val="00784092"/>
    <w:rsid w:val="00784A0F"/>
    <w:rsid w:val="007853F6"/>
    <w:rsid w:val="00786364"/>
    <w:rsid w:val="0078683D"/>
    <w:rsid w:val="00786BAF"/>
    <w:rsid w:val="00786DE3"/>
    <w:rsid w:val="00786E56"/>
    <w:rsid w:val="00787846"/>
    <w:rsid w:val="00790437"/>
    <w:rsid w:val="00792402"/>
    <w:rsid w:val="007924B3"/>
    <w:rsid w:val="00794933"/>
    <w:rsid w:val="007964F0"/>
    <w:rsid w:val="007966DD"/>
    <w:rsid w:val="007A095D"/>
    <w:rsid w:val="007A1072"/>
    <w:rsid w:val="007A1B13"/>
    <w:rsid w:val="007A445F"/>
    <w:rsid w:val="007A4D98"/>
    <w:rsid w:val="007A5AE8"/>
    <w:rsid w:val="007A79CD"/>
    <w:rsid w:val="007A7A06"/>
    <w:rsid w:val="007B15CB"/>
    <w:rsid w:val="007B17AF"/>
    <w:rsid w:val="007B206C"/>
    <w:rsid w:val="007B24ED"/>
    <w:rsid w:val="007B4522"/>
    <w:rsid w:val="007B5165"/>
    <w:rsid w:val="007B5343"/>
    <w:rsid w:val="007B607F"/>
    <w:rsid w:val="007B65DB"/>
    <w:rsid w:val="007B7745"/>
    <w:rsid w:val="007B77F7"/>
    <w:rsid w:val="007B7C80"/>
    <w:rsid w:val="007C017C"/>
    <w:rsid w:val="007C0AC7"/>
    <w:rsid w:val="007C1AF3"/>
    <w:rsid w:val="007C2005"/>
    <w:rsid w:val="007C25EB"/>
    <w:rsid w:val="007C2AFE"/>
    <w:rsid w:val="007C2D09"/>
    <w:rsid w:val="007C3F11"/>
    <w:rsid w:val="007C42F1"/>
    <w:rsid w:val="007C437E"/>
    <w:rsid w:val="007C651E"/>
    <w:rsid w:val="007D1F47"/>
    <w:rsid w:val="007D220A"/>
    <w:rsid w:val="007D277E"/>
    <w:rsid w:val="007D38B9"/>
    <w:rsid w:val="007D4921"/>
    <w:rsid w:val="007D50D2"/>
    <w:rsid w:val="007D5105"/>
    <w:rsid w:val="007D5A97"/>
    <w:rsid w:val="007D5B6F"/>
    <w:rsid w:val="007D7EEC"/>
    <w:rsid w:val="007E0DD8"/>
    <w:rsid w:val="007E5A3F"/>
    <w:rsid w:val="007E61C7"/>
    <w:rsid w:val="007E6934"/>
    <w:rsid w:val="007E6D35"/>
    <w:rsid w:val="007E77CC"/>
    <w:rsid w:val="007E794C"/>
    <w:rsid w:val="007F0C16"/>
    <w:rsid w:val="007F0D3B"/>
    <w:rsid w:val="007F1C95"/>
    <w:rsid w:val="007F2011"/>
    <w:rsid w:val="007F2103"/>
    <w:rsid w:val="007F29A9"/>
    <w:rsid w:val="007F2D0A"/>
    <w:rsid w:val="007F329C"/>
    <w:rsid w:val="007F383C"/>
    <w:rsid w:val="007F3ED0"/>
    <w:rsid w:val="007F496A"/>
    <w:rsid w:val="007F4A70"/>
    <w:rsid w:val="007F578C"/>
    <w:rsid w:val="007F5D3E"/>
    <w:rsid w:val="007F5F41"/>
    <w:rsid w:val="007F65A7"/>
    <w:rsid w:val="00800497"/>
    <w:rsid w:val="008006B5"/>
    <w:rsid w:val="0080150F"/>
    <w:rsid w:val="00801D00"/>
    <w:rsid w:val="008024CB"/>
    <w:rsid w:val="008048AD"/>
    <w:rsid w:val="00805BD6"/>
    <w:rsid w:val="00807C9C"/>
    <w:rsid w:val="00810306"/>
    <w:rsid w:val="0081030C"/>
    <w:rsid w:val="008108A0"/>
    <w:rsid w:val="00811376"/>
    <w:rsid w:val="00811666"/>
    <w:rsid w:val="00811EB7"/>
    <w:rsid w:val="00812619"/>
    <w:rsid w:val="0081312B"/>
    <w:rsid w:val="00813A9B"/>
    <w:rsid w:val="00814917"/>
    <w:rsid w:val="00814DD4"/>
    <w:rsid w:val="00815E25"/>
    <w:rsid w:val="00816E7F"/>
    <w:rsid w:val="008173BB"/>
    <w:rsid w:val="0081795F"/>
    <w:rsid w:val="0082009C"/>
    <w:rsid w:val="0082038D"/>
    <w:rsid w:val="00820CBF"/>
    <w:rsid w:val="00820DA2"/>
    <w:rsid w:val="00821A9D"/>
    <w:rsid w:val="00821BC2"/>
    <w:rsid w:val="00823080"/>
    <w:rsid w:val="008232FB"/>
    <w:rsid w:val="00823591"/>
    <w:rsid w:val="0082477D"/>
    <w:rsid w:val="008247A2"/>
    <w:rsid w:val="00824942"/>
    <w:rsid w:val="00824B8F"/>
    <w:rsid w:val="008270CC"/>
    <w:rsid w:val="00827350"/>
    <w:rsid w:val="0082765D"/>
    <w:rsid w:val="008276D1"/>
    <w:rsid w:val="008303BF"/>
    <w:rsid w:val="00830963"/>
    <w:rsid w:val="008317AD"/>
    <w:rsid w:val="00831E1F"/>
    <w:rsid w:val="0083252D"/>
    <w:rsid w:val="008338C9"/>
    <w:rsid w:val="00833BFE"/>
    <w:rsid w:val="00834452"/>
    <w:rsid w:val="008355E0"/>
    <w:rsid w:val="008355EE"/>
    <w:rsid w:val="00835F53"/>
    <w:rsid w:val="0083632B"/>
    <w:rsid w:val="00837059"/>
    <w:rsid w:val="00837079"/>
    <w:rsid w:val="008370B3"/>
    <w:rsid w:val="00840ECB"/>
    <w:rsid w:val="00843F70"/>
    <w:rsid w:val="008456BD"/>
    <w:rsid w:val="008464C3"/>
    <w:rsid w:val="00846643"/>
    <w:rsid w:val="008471CC"/>
    <w:rsid w:val="00851A11"/>
    <w:rsid w:val="0085239E"/>
    <w:rsid w:val="00852979"/>
    <w:rsid w:val="008537B6"/>
    <w:rsid w:val="008549C0"/>
    <w:rsid w:val="008555DD"/>
    <w:rsid w:val="00857843"/>
    <w:rsid w:val="008609EA"/>
    <w:rsid w:val="008633EA"/>
    <w:rsid w:val="008634FD"/>
    <w:rsid w:val="00864EE7"/>
    <w:rsid w:val="00865791"/>
    <w:rsid w:val="00865B3A"/>
    <w:rsid w:val="00866E5E"/>
    <w:rsid w:val="00867E0E"/>
    <w:rsid w:val="008703EB"/>
    <w:rsid w:val="008715BD"/>
    <w:rsid w:val="008725BC"/>
    <w:rsid w:val="008726D2"/>
    <w:rsid w:val="008734FD"/>
    <w:rsid w:val="0087366D"/>
    <w:rsid w:val="008743BA"/>
    <w:rsid w:val="00875373"/>
    <w:rsid w:val="00875F0F"/>
    <w:rsid w:val="00875FE0"/>
    <w:rsid w:val="00877485"/>
    <w:rsid w:val="00877EEE"/>
    <w:rsid w:val="0088080B"/>
    <w:rsid w:val="00880952"/>
    <w:rsid w:val="00880E70"/>
    <w:rsid w:val="00881889"/>
    <w:rsid w:val="00881F5D"/>
    <w:rsid w:val="00882317"/>
    <w:rsid w:val="00882492"/>
    <w:rsid w:val="00882BF8"/>
    <w:rsid w:val="00883014"/>
    <w:rsid w:val="00883AF8"/>
    <w:rsid w:val="00884729"/>
    <w:rsid w:val="00886486"/>
    <w:rsid w:val="00886B81"/>
    <w:rsid w:val="00887028"/>
    <w:rsid w:val="00887576"/>
    <w:rsid w:val="0089077B"/>
    <w:rsid w:val="008908C6"/>
    <w:rsid w:val="00890D3D"/>
    <w:rsid w:val="00890EC1"/>
    <w:rsid w:val="00891410"/>
    <w:rsid w:val="008916A9"/>
    <w:rsid w:val="0089173D"/>
    <w:rsid w:val="008932EA"/>
    <w:rsid w:val="0089361D"/>
    <w:rsid w:val="008939D7"/>
    <w:rsid w:val="00893AA7"/>
    <w:rsid w:val="00893C32"/>
    <w:rsid w:val="008940A6"/>
    <w:rsid w:val="008943AD"/>
    <w:rsid w:val="0089504D"/>
    <w:rsid w:val="0089534E"/>
    <w:rsid w:val="00895E70"/>
    <w:rsid w:val="00896544"/>
    <w:rsid w:val="00896BFA"/>
    <w:rsid w:val="0089716C"/>
    <w:rsid w:val="008A1BFD"/>
    <w:rsid w:val="008A36AE"/>
    <w:rsid w:val="008A387C"/>
    <w:rsid w:val="008A3B2A"/>
    <w:rsid w:val="008A4110"/>
    <w:rsid w:val="008A4AF5"/>
    <w:rsid w:val="008A4C99"/>
    <w:rsid w:val="008A4E32"/>
    <w:rsid w:val="008A5C69"/>
    <w:rsid w:val="008A6FA4"/>
    <w:rsid w:val="008A71FB"/>
    <w:rsid w:val="008A7ED5"/>
    <w:rsid w:val="008B358A"/>
    <w:rsid w:val="008B3A75"/>
    <w:rsid w:val="008B5ABF"/>
    <w:rsid w:val="008B5CB6"/>
    <w:rsid w:val="008B62CB"/>
    <w:rsid w:val="008B69E0"/>
    <w:rsid w:val="008B7556"/>
    <w:rsid w:val="008C01D2"/>
    <w:rsid w:val="008C0391"/>
    <w:rsid w:val="008C2842"/>
    <w:rsid w:val="008C3801"/>
    <w:rsid w:val="008C3B87"/>
    <w:rsid w:val="008C3E17"/>
    <w:rsid w:val="008C48B2"/>
    <w:rsid w:val="008C48E1"/>
    <w:rsid w:val="008C4A27"/>
    <w:rsid w:val="008C4AAE"/>
    <w:rsid w:val="008C5BB9"/>
    <w:rsid w:val="008C66F9"/>
    <w:rsid w:val="008C67FB"/>
    <w:rsid w:val="008C689D"/>
    <w:rsid w:val="008C6BC8"/>
    <w:rsid w:val="008D0317"/>
    <w:rsid w:val="008D05FA"/>
    <w:rsid w:val="008D0C24"/>
    <w:rsid w:val="008D0F00"/>
    <w:rsid w:val="008D1198"/>
    <w:rsid w:val="008D141A"/>
    <w:rsid w:val="008D15E0"/>
    <w:rsid w:val="008D1B53"/>
    <w:rsid w:val="008D1F48"/>
    <w:rsid w:val="008D3DC6"/>
    <w:rsid w:val="008D4904"/>
    <w:rsid w:val="008D5934"/>
    <w:rsid w:val="008E15B2"/>
    <w:rsid w:val="008E1B4B"/>
    <w:rsid w:val="008E1D70"/>
    <w:rsid w:val="008E1DB3"/>
    <w:rsid w:val="008E2BAD"/>
    <w:rsid w:val="008E307C"/>
    <w:rsid w:val="008E36E2"/>
    <w:rsid w:val="008E56A8"/>
    <w:rsid w:val="008E6938"/>
    <w:rsid w:val="008E6B73"/>
    <w:rsid w:val="008E7171"/>
    <w:rsid w:val="008F0DD1"/>
    <w:rsid w:val="008F1601"/>
    <w:rsid w:val="008F374E"/>
    <w:rsid w:val="008F44E5"/>
    <w:rsid w:val="008F5398"/>
    <w:rsid w:val="008F5C22"/>
    <w:rsid w:val="008F7381"/>
    <w:rsid w:val="008F7482"/>
    <w:rsid w:val="008F7FA0"/>
    <w:rsid w:val="009007B6"/>
    <w:rsid w:val="00900C72"/>
    <w:rsid w:val="00902CF8"/>
    <w:rsid w:val="00903272"/>
    <w:rsid w:val="00903352"/>
    <w:rsid w:val="009042C8"/>
    <w:rsid w:val="00905F7C"/>
    <w:rsid w:val="00906B82"/>
    <w:rsid w:val="00907334"/>
    <w:rsid w:val="009108C4"/>
    <w:rsid w:val="00910B0D"/>
    <w:rsid w:val="00912430"/>
    <w:rsid w:val="009124AF"/>
    <w:rsid w:val="009159E0"/>
    <w:rsid w:val="00915B05"/>
    <w:rsid w:val="00916274"/>
    <w:rsid w:val="00916F66"/>
    <w:rsid w:val="00917AEE"/>
    <w:rsid w:val="00917CD3"/>
    <w:rsid w:val="009204C3"/>
    <w:rsid w:val="009205F7"/>
    <w:rsid w:val="00920D30"/>
    <w:rsid w:val="009214BF"/>
    <w:rsid w:val="00921679"/>
    <w:rsid w:val="0092193C"/>
    <w:rsid w:val="009223AA"/>
    <w:rsid w:val="0092289F"/>
    <w:rsid w:val="00922DEC"/>
    <w:rsid w:val="00923665"/>
    <w:rsid w:val="00923772"/>
    <w:rsid w:val="00923A49"/>
    <w:rsid w:val="00923EEA"/>
    <w:rsid w:val="00924171"/>
    <w:rsid w:val="0092417B"/>
    <w:rsid w:val="009244F8"/>
    <w:rsid w:val="00925135"/>
    <w:rsid w:val="00925B67"/>
    <w:rsid w:val="00930304"/>
    <w:rsid w:val="00931301"/>
    <w:rsid w:val="00932139"/>
    <w:rsid w:val="0093280C"/>
    <w:rsid w:val="00932C4E"/>
    <w:rsid w:val="0093306F"/>
    <w:rsid w:val="00935AA7"/>
    <w:rsid w:val="00935C92"/>
    <w:rsid w:val="009400F2"/>
    <w:rsid w:val="00940A57"/>
    <w:rsid w:val="00941B4B"/>
    <w:rsid w:val="00941BE2"/>
    <w:rsid w:val="00941F44"/>
    <w:rsid w:val="00942C69"/>
    <w:rsid w:val="0094316C"/>
    <w:rsid w:val="009438FD"/>
    <w:rsid w:val="009456E2"/>
    <w:rsid w:val="009456F5"/>
    <w:rsid w:val="0094592F"/>
    <w:rsid w:val="00947675"/>
    <w:rsid w:val="009508B9"/>
    <w:rsid w:val="00950AE4"/>
    <w:rsid w:val="00950E9C"/>
    <w:rsid w:val="00951595"/>
    <w:rsid w:val="0095177F"/>
    <w:rsid w:val="00951840"/>
    <w:rsid w:val="00951F7A"/>
    <w:rsid w:val="00954D08"/>
    <w:rsid w:val="00955309"/>
    <w:rsid w:val="0095541C"/>
    <w:rsid w:val="00955748"/>
    <w:rsid w:val="0095588B"/>
    <w:rsid w:val="00955AF6"/>
    <w:rsid w:val="00957F65"/>
    <w:rsid w:val="00960099"/>
    <w:rsid w:val="009606E6"/>
    <w:rsid w:val="0096078A"/>
    <w:rsid w:val="00961093"/>
    <w:rsid w:val="00961DC9"/>
    <w:rsid w:val="0096263E"/>
    <w:rsid w:val="00962D41"/>
    <w:rsid w:val="00963E61"/>
    <w:rsid w:val="00964CAF"/>
    <w:rsid w:val="00964DE4"/>
    <w:rsid w:val="009658AD"/>
    <w:rsid w:val="0096601B"/>
    <w:rsid w:val="0096621F"/>
    <w:rsid w:val="0096626F"/>
    <w:rsid w:val="00966273"/>
    <w:rsid w:val="00966B74"/>
    <w:rsid w:val="009679D1"/>
    <w:rsid w:val="00970650"/>
    <w:rsid w:val="009714FC"/>
    <w:rsid w:val="00971589"/>
    <w:rsid w:val="00971713"/>
    <w:rsid w:val="009727E0"/>
    <w:rsid w:val="00972B5F"/>
    <w:rsid w:val="00973745"/>
    <w:rsid w:val="00974675"/>
    <w:rsid w:val="00974CA6"/>
    <w:rsid w:val="009756B0"/>
    <w:rsid w:val="00976D1C"/>
    <w:rsid w:val="009771DE"/>
    <w:rsid w:val="00977D56"/>
    <w:rsid w:val="00980792"/>
    <w:rsid w:val="00980884"/>
    <w:rsid w:val="00980F3F"/>
    <w:rsid w:val="00981926"/>
    <w:rsid w:val="00981C70"/>
    <w:rsid w:val="00981FC1"/>
    <w:rsid w:val="009820B5"/>
    <w:rsid w:val="00982686"/>
    <w:rsid w:val="00983535"/>
    <w:rsid w:val="009839C9"/>
    <w:rsid w:val="00983ACD"/>
    <w:rsid w:val="00983E1A"/>
    <w:rsid w:val="00984D04"/>
    <w:rsid w:val="0099094E"/>
    <w:rsid w:val="00990C66"/>
    <w:rsid w:val="00990E42"/>
    <w:rsid w:val="009914BB"/>
    <w:rsid w:val="00991938"/>
    <w:rsid w:val="00991FE0"/>
    <w:rsid w:val="00992E21"/>
    <w:rsid w:val="00993A01"/>
    <w:rsid w:val="009955C5"/>
    <w:rsid w:val="009955D0"/>
    <w:rsid w:val="00996373"/>
    <w:rsid w:val="00996DFF"/>
    <w:rsid w:val="009970AA"/>
    <w:rsid w:val="00997767"/>
    <w:rsid w:val="009A08AE"/>
    <w:rsid w:val="009A13E0"/>
    <w:rsid w:val="009A18A4"/>
    <w:rsid w:val="009A1E6E"/>
    <w:rsid w:val="009A1F59"/>
    <w:rsid w:val="009A2150"/>
    <w:rsid w:val="009A2971"/>
    <w:rsid w:val="009A34A8"/>
    <w:rsid w:val="009A3B68"/>
    <w:rsid w:val="009A4DBE"/>
    <w:rsid w:val="009A5570"/>
    <w:rsid w:val="009A569B"/>
    <w:rsid w:val="009A5B0B"/>
    <w:rsid w:val="009A5F1B"/>
    <w:rsid w:val="009B419C"/>
    <w:rsid w:val="009B4823"/>
    <w:rsid w:val="009B49D0"/>
    <w:rsid w:val="009B4CDD"/>
    <w:rsid w:val="009B4EC2"/>
    <w:rsid w:val="009B57D7"/>
    <w:rsid w:val="009B5BCD"/>
    <w:rsid w:val="009B666E"/>
    <w:rsid w:val="009B6963"/>
    <w:rsid w:val="009B6AE3"/>
    <w:rsid w:val="009B749E"/>
    <w:rsid w:val="009B7923"/>
    <w:rsid w:val="009C03E9"/>
    <w:rsid w:val="009C0B6F"/>
    <w:rsid w:val="009C1917"/>
    <w:rsid w:val="009C1AC7"/>
    <w:rsid w:val="009C1B2F"/>
    <w:rsid w:val="009C294F"/>
    <w:rsid w:val="009C2971"/>
    <w:rsid w:val="009C3C64"/>
    <w:rsid w:val="009C3F61"/>
    <w:rsid w:val="009C515C"/>
    <w:rsid w:val="009C56DC"/>
    <w:rsid w:val="009C6025"/>
    <w:rsid w:val="009C6A45"/>
    <w:rsid w:val="009C6D16"/>
    <w:rsid w:val="009C71FB"/>
    <w:rsid w:val="009C72D0"/>
    <w:rsid w:val="009C7C91"/>
    <w:rsid w:val="009D0606"/>
    <w:rsid w:val="009D0E72"/>
    <w:rsid w:val="009D0FFA"/>
    <w:rsid w:val="009D138B"/>
    <w:rsid w:val="009D20A5"/>
    <w:rsid w:val="009D2294"/>
    <w:rsid w:val="009D26E3"/>
    <w:rsid w:val="009D2892"/>
    <w:rsid w:val="009D370E"/>
    <w:rsid w:val="009D441B"/>
    <w:rsid w:val="009D52F7"/>
    <w:rsid w:val="009D5CD1"/>
    <w:rsid w:val="009D6256"/>
    <w:rsid w:val="009D6688"/>
    <w:rsid w:val="009D6F28"/>
    <w:rsid w:val="009E0EEA"/>
    <w:rsid w:val="009E107E"/>
    <w:rsid w:val="009E133D"/>
    <w:rsid w:val="009E2FD5"/>
    <w:rsid w:val="009E4694"/>
    <w:rsid w:val="009E47D5"/>
    <w:rsid w:val="009E57B1"/>
    <w:rsid w:val="009E755B"/>
    <w:rsid w:val="009E77BF"/>
    <w:rsid w:val="009E77E2"/>
    <w:rsid w:val="009E78F7"/>
    <w:rsid w:val="009E79C6"/>
    <w:rsid w:val="009F01E3"/>
    <w:rsid w:val="009F2F6B"/>
    <w:rsid w:val="009F6232"/>
    <w:rsid w:val="009F6DBB"/>
    <w:rsid w:val="009F7DBA"/>
    <w:rsid w:val="00A005F6"/>
    <w:rsid w:val="00A01F1D"/>
    <w:rsid w:val="00A026C7"/>
    <w:rsid w:val="00A02F8F"/>
    <w:rsid w:val="00A031F2"/>
    <w:rsid w:val="00A03AE8"/>
    <w:rsid w:val="00A065BB"/>
    <w:rsid w:val="00A06AFC"/>
    <w:rsid w:val="00A075B6"/>
    <w:rsid w:val="00A07806"/>
    <w:rsid w:val="00A10380"/>
    <w:rsid w:val="00A1049A"/>
    <w:rsid w:val="00A10E23"/>
    <w:rsid w:val="00A10F5D"/>
    <w:rsid w:val="00A13521"/>
    <w:rsid w:val="00A13F75"/>
    <w:rsid w:val="00A1430F"/>
    <w:rsid w:val="00A14930"/>
    <w:rsid w:val="00A15030"/>
    <w:rsid w:val="00A1551D"/>
    <w:rsid w:val="00A15D26"/>
    <w:rsid w:val="00A16E24"/>
    <w:rsid w:val="00A16FF9"/>
    <w:rsid w:val="00A17551"/>
    <w:rsid w:val="00A2051B"/>
    <w:rsid w:val="00A20662"/>
    <w:rsid w:val="00A224FC"/>
    <w:rsid w:val="00A22CAF"/>
    <w:rsid w:val="00A2487C"/>
    <w:rsid w:val="00A27119"/>
    <w:rsid w:val="00A331A8"/>
    <w:rsid w:val="00A333EE"/>
    <w:rsid w:val="00A34B5F"/>
    <w:rsid w:val="00A35613"/>
    <w:rsid w:val="00A36516"/>
    <w:rsid w:val="00A36AC1"/>
    <w:rsid w:val="00A36E00"/>
    <w:rsid w:val="00A40B74"/>
    <w:rsid w:val="00A4194C"/>
    <w:rsid w:val="00A41CC8"/>
    <w:rsid w:val="00A42445"/>
    <w:rsid w:val="00A427CB"/>
    <w:rsid w:val="00A427FB"/>
    <w:rsid w:val="00A43D1C"/>
    <w:rsid w:val="00A44D2A"/>
    <w:rsid w:val="00A4502A"/>
    <w:rsid w:val="00A4608E"/>
    <w:rsid w:val="00A461A8"/>
    <w:rsid w:val="00A4657B"/>
    <w:rsid w:val="00A46628"/>
    <w:rsid w:val="00A472FA"/>
    <w:rsid w:val="00A52970"/>
    <w:rsid w:val="00A52C17"/>
    <w:rsid w:val="00A52C47"/>
    <w:rsid w:val="00A52C50"/>
    <w:rsid w:val="00A53260"/>
    <w:rsid w:val="00A535C8"/>
    <w:rsid w:val="00A5407E"/>
    <w:rsid w:val="00A54DD2"/>
    <w:rsid w:val="00A56C30"/>
    <w:rsid w:val="00A56E1D"/>
    <w:rsid w:val="00A57450"/>
    <w:rsid w:val="00A57D51"/>
    <w:rsid w:val="00A60027"/>
    <w:rsid w:val="00A60AA8"/>
    <w:rsid w:val="00A60C51"/>
    <w:rsid w:val="00A62210"/>
    <w:rsid w:val="00A643FD"/>
    <w:rsid w:val="00A64600"/>
    <w:rsid w:val="00A64634"/>
    <w:rsid w:val="00A648C4"/>
    <w:rsid w:val="00A6500E"/>
    <w:rsid w:val="00A65989"/>
    <w:rsid w:val="00A6623F"/>
    <w:rsid w:val="00A6698A"/>
    <w:rsid w:val="00A66CA6"/>
    <w:rsid w:val="00A66EFC"/>
    <w:rsid w:val="00A67835"/>
    <w:rsid w:val="00A67868"/>
    <w:rsid w:val="00A70F76"/>
    <w:rsid w:val="00A714E3"/>
    <w:rsid w:val="00A7199A"/>
    <w:rsid w:val="00A72CED"/>
    <w:rsid w:val="00A74137"/>
    <w:rsid w:val="00A75601"/>
    <w:rsid w:val="00A7644C"/>
    <w:rsid w:val="00A76F56"/>
    <w:rsid w:val="00A772FB"/>
    <w:rsid w:val="00A7748A"/>
    <w:rsid w:val="00A77651"/>
    <w:rsid w:val="00A80508"/>
    <w:rsid w:val="00A805B9"/>
    <w:rsid w:val="00A82621"/>
    <w:rsid w:val="00A82994"/>
    <w:rsid w:val="00A82A49"/>
    <w:rsid w:val="00A83205"/>
    <w:rsid w:val="00A83677"/>
    <w:rsid w:val="00A85859"/>
    <w:rsid w:val="00A85C28"/>
    <w:rsid w:val="00A85D17"/>
    <w:rsid w:val="00A86034"/>
    <w:rsid w:val="00A862D0"/>
    <w:rsid w:val="00A86683"/>
    <w:rsid w:val="00A868EA"/>
    <w:rsid w:val="00A86B3F"/>
    <w:rsid w:val="00A87622"/>
    <w:rsid w:val="00A90367"/>
    <w:rsid w:val="00A91652"/>
    <w:rsid w:val="00A9239E"/>
    <w:rsid w:val="00A92747"/>
    <w:rsid w:val="00A93AB6"/>
    <w:rsid w:val="00A93E6E"/>
    <w:rsid w:val="00A95959"/>
    <w:rsid w:val="00A9668B"/>
    <w:rsid w:val="00A966F4"/>
    <w:rsid w:val="00A967A2"/>
    <w:rsid w:val="00AA16D3"/>
    <w:rsid w:val="00AA1762"/>
    <w:rsid w:val="00AA1C3F"/>
    <w:rsid w:val="00AA2D33"/>
    <w:rsid w:val="00AA327D"/>
    <w:rsid w:val="00AA3475"/>
    <w:rsid w:val="00AA633E"/>
    <w:rsid w:val="00AA6AE3"/>
    <w:rsid w:val="00AA767C"/>
    <w:rsid w:val="00AA7C5C"/>
    <w:rsid w:val="00AB09AE"/>
    <w:rsid w:val="00AB2066"/>
    <w:rsid w:val="00AB306E"/>
    <w:rsid w:val="00AB3173"/>
    <w:rsid w:val="00AB363F"/>
    <w:rsid w:val="00AB3AD0"/>
    <w:rsid w:val="00AB3BB0"/>
    <w:rsid w:val="00AB3F2A"/>
    <w:rsid w:val="00AB44F4"/>
    <w:rsid w:val="00AB48B4"/>
    <w:rsid w:val="00AB4A13"/>
    <w:rsid w:val="00AB50DA"/>
    <w:rsid w:val="00AB5633"/>
    <w:rsid w:val="00AB57C7"/>
    <w:rsid w:val="00AB665A"/>
    <w:rsid w:val="00AC0584"/>
    <w:rsid w:val="00AC135F"/>
    <w:rsid w:val="00AC1548"/>
    <w:rsid w:val="00AC1D4E"/>
    <w:rsid w:val="00AC36CB"/>
    <w:rsid w:val="00AC466D"/>
    <w:rsid w:val="00AC47AE"/>
    <w:rsid w:val="00AC48B1"/>
    <w:rsid w:val="00AC6491"/>
    <w:rsid w:val="00AC6D7A"/>
    <w:rsid w:val="00AC7B02"/>
    <w:rsid w:val="00AD14AF"/>
    <w:rsid w:val="00AD44EE"/>
    <w:rsid w:val="00AD64A3"/>
    <w:rsid w:val="00AD79B8"/>
    <w:rsid w:val="00AE0F90"/>
    <w:rsid w:val="00AE11A0"/>
    <w:rsid w:val="00AE3D8A"/>
    <w:rsid w:val="00AE3FEB"/>
    <w:rsid w:val="00AE4AF7"/>
    <w:rsid w:val="00AE5080"/>
    <w:rsid w:val="00AE531C"/>
    <w:rsid w:val="00AE57A9"/>
    <w:rsid w:val="00AE5F85"/>
    <w:rsid w:val="00AE5FAA"/>
    <w:rsid w:val="00AE6D3D"/>
    <w:rsid w:val="00AE7AB8"/>
    <w:rsid w:val="00AF228A"/>
    <w:rsid w:val="00AF3E7F"/>
    <w:rsid w:val="00AF4193"/>
    <w:rsid w:val="00AF4227"/>
    <w:rsid w:val="00AF44A6"/>
    <w:rsid w:val="00AF4A1D"/>
    <w:rsid w:val="00AF4A2C"/>
    <w:rsid w:val="00AF54A8"/>
    <w:rsid w:val="00AF652F"/>
    <w:rsid w:val="00AF6FC3"/>
    <w:rsid w:val="00AF7E13"/>
    <w:rsid w:val="00B00CA3"/>
    <w:rsid w:val="00B013F9"/>
    <w:rsid w:val="00B02340"/>
    <w:rsid w:val="00B05203"/>
    <w:rsid w:val="00B0539F"/>
    <w:rsid w:val="00B05BF6"/>
    <w:rsid w:val="00B06302"/>
    <w:rsid w:val="00B064D6"/>
    <w:rsid w:val="00B07EF0"/>
    <w:rsid w:val="00B10659"/>
    <w:rsid w:val="00B110BA"/>
    <w:rsid w:val="00B1130C"/>
    <w:rsid w:val="00B12A79"/>
    <w:rsid w:val="00B132B7"/>
    <w:rsid w:val="00B13AE3"/>
    <w:rsid w:val="00B13DB3"/>
    <w:rsid w:val="00B14032"/>
    <w:rsid w:val="00B1474D"/>
    <w:rsid w:val="00B14C19"/>
    <w:rsid w:val="00B1500D"/>
    <w:rsid w:val="00B15AE8"/>
    <w:rsid w:val="00B205FA"/>
    <w:rsid w:val="00B20C0E"/>
    <w:rsid w:val="00B2134A"/>
    <w:rsid w:val="00B21BA7"/>
    <w:rsid w:val="00B220D5"/>
    <w:rsid w:val="00B222B0"/>
    <w:rsid w:val="00B23DD5"/>
    <w:rsid w:val="00B2442A"/>
    <w:rsid w:val="00B24911"/>
    <w:rsid w:val="00B24A95"/>
    <w:rsid w:val="00B24B43"/>
    <w:rsid w:val="00B24EC4"/>
    <w:rsid w:val="00B2583D"/>
    <w:rsid w:val="00B26AC9"/>
    <w:rsid w:val="00B27C00"/>
    <w:rsid w:val="00B301C8"/>
    <w:rsid w:val="00B307D2"/>
    <w:rsid w:val="00B30B47"/>
    <w:rsid w:val="00B31434"/>
    <w:rsid w:val="00B33653"/>
    <w:rsid w:val="00B34051"/>
    <w:rsid w:val="00B34374"/>
    <w:rsid w:val="00B34467"/>
    <w:rsid w:val="00B3549C"/>
    <w:rsid w:val="00B375E7"/>
    <w:rsid w:val="00B377E0"/>
    <w:rsid w:val="00B40267"/>
    <w:rsid w:val="00B40C6D"/>
    <w:rsid w:val="00B41B31"/>
    <w:rsid w:val="00B42298"/>
    <w:rsid w:val="00B42962"/>
    <w:rsid w:val="00B4388D"/>
    <w:rsid w:val="00B45129"/>
    <w:rsid w:val="00B45710"/>
    <w:rsid w:val="00B45F9C"/>
    <w:rsid w:val="00B46555"/>
    <w:rsid w:val="00B465A1"/>
    <w:rsid w:val="00B46CA0"/>
    <w:rsid w:val="00B46CC5"/>
    <w:rsid w:val="00B470A7"/>
    <w:rsid w:val="00B47514"/>
    <w:rsid w:val="00B477AE"/>
    <w:rsid w:val="00B47E9A"/>
    <w:rsid w:val="00B50273"/>
    <w:rsid w:val="00B50642"/>
    <w:rsid w:val="00B52153"/>
    <w:rsid w:val="00B525DE"/>
    <w:rsid w:val="00B53246"/>
    <w:rsid w:val="00B534E5"/>
    <w:rsid w:val="00B54243"/>
    <w:rsid w:val="00B55F44"/>
    <w:rsid w:val="00B56D95"/>
    <w:rsid w:val="00B5794C"/>
    <w:rsid w:val="00B60815"/>
    <w:rsid w:val="00B60E72"/>
    <w:rsid w:val="00B6216D"/>
    <w:rsid w:val="00B622A7"/>
    <w:rsid w:val="00B635F6"/>
    <w:rsid w:val="00B64134"/>
    <w:rsid w:val="00B6609C"/>
    <w:rsid w:val="00B66D1F"/>
    <w:rsid w:val="00B67AEB"/>
    <w:rsid w:val="00B70CC0"/>
    <w:rsid w:val="00B71442"/>
    <w:rsid w:val="00B722E2"/>
    <w:rsid w:val="00B72496"/>
    <w:rsid w:val="00B729E0"/>
    <w:rsid w:val="00B72CD5"/>
    <w:rsid w:val="00B72F3C"/>
    <w:rsid w:val="00B72F7D"/>
    <w:rsid w:val="00B742D4"/>
    <w:rsid w:val="00B7562F"/>
    <w:rsid w:val="00B757CC"/>
    <w:rsid w:val="00B75CCD"/>
    <w:rsid w:val="00B76E69"/>
    <w:rsid w:val="00B76F58"/>
    <w:rsid w:val="00B7759E"/>
    <w:rsid w:val="00B80B99"/>
    <w:rsid w:val="00B81CA9"/>
    <w:rsid w:val="00B8202A"/>
    <w:rsid w:val="00B8208C"/>
    <w:rsid w:val="00B828E9"/>
    <w:rsid w:val="00B82F9A"/>
    <w:rsid w:val="00B833E1"/>
    <w:rsid w:val="00B83A3C"/>
    <w:rsid w:val="00B85700"/>
    <w:rsid w:val="00B85705"/>
    <w:rsid w:val="00B859EE"/>
    <w:rsid w:val="00B85C58"/>
    <w:rsid w:val="00B8769B"/>
    <w:rsid w:val="00B903C8"/>
    <w:rsid w:val="00B904A1"/>
    <w:rsid w:val="00B90D40"/>
    <w:rsid w:val="00B91216"/>
    <w:rsid w:val="00B91B6A"/>
    <w:rsid w:val="00B92A37"/>
    <w:rsid w:val="00B92E7B"/>
    <w:rsid w:val="00B92EE2"/>
    <w:rsid w:val="00B93269"/>
    <w:rsid w:val="00B93740"/>
    <w:rsid w:val="00B939EE"/>
    <w:rsid w:val="00B942CE"/>
    <w:rsid w:val="00B944FC"/>
    <w:rsid w:val="00B95640"/>
    <w:rsid w:val="00B95BB0"/>
    <w:rsid w:val="00B96008"/>
    <w:rsid w:val="00B96090"/>
    <w:rsid w:val="00B96563"/>
    <w:rsid w:val="00B97143"/>
    <w:rsid w:val="00B97230"/>
    <w:rsid w:val="00B9765A"/>
    <w:rsid w:val="00B97A10"/>
    <w:rsid w:val="00B97D4D"/>
    <w:rsid w:val="00BA09C3"/>
    <w:rsid w:val="00BA0FA2"/>
    <w:rsid w:val="00BA18A1"/>
    <w:rsid w:val="00BA2DCE"/>
    <w:rsid w:val="00BA32F1"/>
    <w:rsid w:val="00BA35E4"/>
    <w:rsid w:val="00BA36A3"/>
    <w:rsid w:val="00BA64B5"/>
    <w:rsid w:val="00BA73B7"/>
    <w:rsid w:val="00BA7A59"/>
    <w:rsid w:val="00BA7EA6"/>
    <w:rsid w:val="00BB0980"/>
    <w:rsid w:val="00BB09A2"/>
    <w:rsid w:val="00BB0AD4"/>
    <w:rsid w:val="00BB1D05"/>
    <w:rsid w:val="00BB230B"/>
    <w:rsid w:val="00BB2D12"/>
    <w:rsid w:val="00BB2F31"/>
    <w:rsid w:val="00BB36CF"/>
    <w:rsid w:val="00BB374D"/>
    <w:rsid w:val="00BB387C"/>
    <w:rsid w:val="00BB3BCA"/>
    <w:rsid w:val="00BB3C0F"/>
    <w:rsid w:val="00BB3C63"/>
    <w:rsid w:val="00BB474D"/>
    <w:rsid w:val="00BB6568"/>
    <w:rsid w:val="00BB68AB"/>
    <w:rsid w:val="00BB7696"/>
    <w:rsid w:val="00BB76EC"/>
    <w:rsid w:val="00BB7731"/>
    <w:rsid w:val="00BB7BFE"/>
    <w:rsid w:val="00BC0D3C"/>
    <w:rsid w:val="00BC13D2"/>
    <w:rsid w:val="00BC1645"/>
    <w:rsid w:val="00BC1A17"/>
    <w:rsid w:val="00BC2332"/>
    <w:rsid w:val="00BC41E3"/>
    <w:rsid w:val="00BC42E2"/>
    <w:rsid w:val="00BC496B"/>
    <w:rsid w:val="00BC4C87"/>
    <w:rsid w:val="00BC4FE4"/>
    <w:rsid w:val="00BC6B36"/>
    <w:rsid w:val="00BC715C"/>
    <w:rsid w:val="00BC726B"/>
    <w:rsid w:val="00BC7925"/>
    <w:rsid w:val="00BC7943"/>
    <w:rsid w:val="00BD0503"/>
    <w:rsid w:val="00BD0C5F"/>
    <w:rsid w:val="00BD1DFC"/>
    <w:rsid w:val="00BD2AC4"/>
    <w:rsid w:val="00BD666E"/>
    <w:rsid w:val="00BD70D4"/>
    <w:rsid w:val="00BD73C5"/>
    <w:rsid w:val="00BE05F0"/>
    <w:rsid w:val="00BE072D"/>
    <w:rsid w:val="00BE17A8"/>
    <w:rsid w:val="00BE2B03"/>
    <w:rsid w:val="00BE5105"/>
    <w:rsid w:val="00BE5B6B"/>
    <w:rsid w:val="00BE5E58"/>
    <w:rsid w:val="00BE7FC6"/>
    <w:rsid w:val="00BF08AA"/>
    <w:rsid w:val="00BF1B5E"/>
    <w:rsid w:val="00BF1F51"/>
    <w:rsid w:val="00BF2109"/>
    <w:rsid w:val="00BF2348"/>
    <w:rsid w:val="00BF24C6"/>
    <w:rsid w:val="00BF3B20"/>
    <w:rsid w:val="00BF4030"/>
    <w:rsid w:val="00BF4053"/>
    <w:rsid w:val="00BF489F"/>
    <w:rsid w:val="00C0112C"/>
    <w:rsid w:val="00C01B0B"/>
    <w:rsid w:val="00C02C19"/>
    <w:rsid w:val="00C03122"/>
    <w:rsid w:val="00C033CC"/>
    <w:rsid w:val="00C03F7B"/>
    <w:rsid w:val="00C04D2B"/>
    <w:rsid w:val="00C050CC"/>
    <w:rsid w:val="00C05E47"/>
    <w:rsid w:val="00C06A94"/>
    <w:rsid w:val="00C1047D"/>
    <w:rsid w:val="00C10535"/>
    <w:rsid w:val="00C1085A"/>
    <w:rsid w:val="00C12165"/>
    <w:rsid w:val="00C126D2"/>
    <w:rsid w:val="00C12AA8"/>
    <w:rsid w:val="00C13368"/>
    <w:rsid w:val="00C13A9D"/>
    <w:rsid w:val="00C14017"/>
    <w:rsid w:val="00C1445A"/>
    <w:rsid w:val="00C149C4"/>
    <w:rsid w:val="00C153FE"/>
    <w:rsid w:val="00C16C9B"/>
    <w:rsid w:val="00C209B5"/>
    <w:rsid w:val="00C22385"/>
    <w:rsid w:val="00C24B07"/>
    <w:rsid w:val="00C25460"/>
    <w:rsid w:val="00C25BBB"/>
    <w:rsid w:val="00C260C8"/>
    <w:rsid w:val="00C26462"/>
    <w:rsid w:val="00C26CA6"/>
    <w:rsid w:val="00C27163"/>
    <w:rsid w:val="00C30263"/>
    <w:rsid w:val="00C30C5C"/>
    <w:rsid w:val="00C30E2B"/>
    <w:rsid w:val="00C312A5"/>
    <w:rsid w:val="00C322F7"/>
    <w:rsid w:val="00C333A1"/>
    <w:rsid w:val="00C33C76"/>
    <w:rsid w:val="00C34266"/>
    <w:rsid w:val="00C34489"/>
    <w:rsid w:val="00C34809"/>
    <w:rsid w:val="00C35631"/>
    <w:rsid w:val="00C3575A"/>
    <w:rsid w:val="00C36B7C"/>
    <w:rsid w:val="00C36FD5"/>
    <w:rsid w:val="00C37035"/>
    <w:rsid w:val="00C3754A"/>
    <w:rsid w:val="00C40060"/>
    <w:rsid w:val="00C413E7"/>
    <w:rsid w:val="00C42215"/>
    <w:rsid w:val="00C42904"/>
    <w:rsid w:val="00C43B77"/>
    <w:rsid w:val="00C43CB0"/>
    <w:rsid w:val="00C44217"/>
    <w:rsid w:val="00C44B90"/>
    <w:rsid w:val="00C4550E"/>
    <w:rsid w:val="00C45CC1"/>
    <w:rsid w:val="00C46B4F"/>
    <w:rsid w:val="00C47032"/>
    <w:rsid w:val="00C50702"/>
    <w:rsid w:val="00C525BE"/>
    <w:rsid w:val="00C52D0C"/>
    <w:rsid w:val="00C52E4D"/>
    <w:rsid w:val="00C53716"/>
    <w:rsid w:val="00C53AC2"/>
    <w:rsid w:val="00C5463D"/>
    <w:rsid w:val="00C54B46"/>
    <w:rsid w:val="00C54F4E"/>
    <w:rsid w:val="00C558A1"/>
    <w:rsid w:val="00C55B3C"/>
    <w:rsid w:val="00C562BC"/>
    <w:rsid w:val="00C5702F"/>
    <w:rsid w:val="00C57F9E"/>
    <w:rsid w:val="00C609CF"/>
    <w:rsid w:val="00C6175B"/>
    <w:rsid w:val="00C61860"/>
    <w:rsid w:val="00C61884"/>
    <w:rsid w:val="00C61A6F"/>
    <w:rsid w:val="00C623CE"/>
    <w:rsid w:val="00C63090"/>
    <w:rsid w:val="00C630EE"/>
    <w:rsid w:val="00C63277"/>
    <w:rsid w:val="00C632EA"/>
    <w:rsid w:val="00C634F6"/>
    <w:rsid w:val="00C66564"/>
    <w:rsid w:val="00C666E4"/>
    <w:rsid w:val="00C66793"/>
    <w:rsid w:val="00C66A5E"/>
    <w:rsid w:val="00C66CB0"/>
    <w:rsid w:val="00C66F4B"/>
    <w:rsid w:val="00C67077"/>
    <w:rsid w:val="00C70A76"/>
    <w:rsid w:val="00C71931"/>
    <w:rsid w:val="00C728AA"/>
    <w:rsid w:val="00C72C09"/>
    <w:rsid w:val="00C74180"/>
    <w:rsid w:val="00C745AD"/>
    <w:rsid w:val="00C74753"/>
    <w:rsid w:val="00C76433"/>
    <w:rsid w:val="00C76961"/>
    <w:rsid w:val="00C76B34"/>
    <w:rsid w:val="00C80213"/>
    <w:rsid w:val="00C80508"/>
    <w:rsid w:val="00C8101A"/>
    <w:rsid w:val="00C810C7"/>
    <w:rsid w:val="00C8137F"/>
    <w:rsid w:val="00C81E3C"/>
    <w:rsid w:val="00C8212A"/>
    <w:rsid w:val="00C831AB"/>
    <w:rsid w:val="00C834F1"/>
    <w:rsid w:val="00C84501"/>
    <w:rsid w:val="00C84815"/>
    <w:rsid w:val="00C85BF1"/>
    <w:rsid w:val="00C86239"/>
    <w:rsid w:val="00C86FB7"/>
    <w:rsid w:val="00C871BB"/>
    <w:rsid w:val="00C91025"/>
    <w:rsid w:val="00C92CD1"/>
    <w:rsid w:val="00C92DF1"/>
    <w:rsid w:val="00C92E3D"/>
    <w:rsid w:val="00C93534"/>
    <w:rsid w:val="00C93C5A"/>
    <w:rsid w:val="00C93C94"/>
    <w:rsid w:val="00C945A8"/>
    <w:rsid w:val="00C94880"/>
    <w:rsid w:val="00C94C92"/>
    <w:rsid w:val="00C94E26"/>
    <w:rsid w:val="00C95141"/>
    <w:rsid w:val="00C958D8"/>
    <w:rsid w:val="00C965A5"/>
    <w:rsid w:val="00C96B67"/>
    <w:rsid w:val="00C97835"/>
    <w:rsid w:val="00C97F86"/>
    <w:rsid w:val="00CA071C"/>
    <w:rsid w:val="00CA128E"/>
    <w:rsid w:val="00CA1439"/>
    <w:rsid w:val="00CA169E"/>
    <w:rsid w:val="00CA19A0"/>
    <w:rsid w:val="00CA46F0"/>
    <w:rsid w:val="00CA5061"/>
    <w:rsid w:val="00CA5192"/>
    <w:rsid w:val="00CA55A5"/>
    <w:rsid w:val="00CA6419"/>
    <w:rsid w:val="00CA6A1E"/>
    <w:rsid w:val="00CA6B05"/>
    <w:rsid w:val="00CA7B06"/>
    <w:rsid w:val="00CB0905"/>
    <w:rsid w:val="00CB1A6E"/>
    <w:rsid w:val="00CB1CEC"/>
    <w:rsid w:val="00CB39E5"/>
    <w:rsid w:val="00CB4636"/>
    <w:rsid w:val="00CB4AD6"/>
    <w:rsid w:val="00CB66A1"/>
    <w:rsid w:val="00CB6763"/>
    <w:rsid w:val="00CC068D"/>
    <w:rsid w:val="00CC0DA6"/>
    <w:rsid w:val="00CC10A2"/>
    <w:rsid w:val="00CC1530"/>
    <w:rsid w:val="00CC1C3D"/>
    <w:rsid w:val="00CC1C8B"/>
    <w:rsid w:val="00CC2421"/>
    <w:rsid w:val="00CC424D"/>
    <w:rsid w:val="00CC4E54"/>
    <w:rsid w:val="00CC52C7"/>
    <w:rsid w:val="00CC5F76"/>
    <w:rsid w:val="00CC7794"/>
    <w:rsid w:val="00CD0B4B"/>
    <w:rsid w:val="00CD0E2A"/>
    <w:rsid w:val="00CD2F98"/>
    <w:rsid w:val="00CD3B8B"/>
    <w:rsid w:val="00CD400B"/>
    <w:rsid w:val="00CD41EC"/>
    <w:rsid w:val="00CD4725"/>
    <w:rsid w:val="00CD4982"/>
    <w:rsid w:val="00CD600C"/>
    <w:rsid w:val="00CE0117"/>
    <w:rsid w:val="00CE05AA"/>
    <w:rsid w:val="00CE070D"/>
    <w:rsid w:val="00CE0921"/>
    <w:rsid w:val="00CE0B6F"/>
    <w:rsid w:val="00CE0F83"/>
    <w:rsid w:val="00CE1157"/>
    <w:rsid w:val="00CE1309"/>
    <w:rsid w:val="00CE1524"/>
    <w:rsid w:val="00CE18D7"/>
    <w:rsid w:val="00CE1D13"/>
    <w:rsid w:val="00CE267C"/>
    <w:rsid w:val="00CE31F6"/>
    <w:rsid w:val="00CE49E5"/>
    <w:rsid w:val="00CE4DFC"/>
    <w:rsid w:val="00CE76B7"/>
    <w:rsid w:val="00CE790A"/>
    <w:rsid w:val="00CF0251"/>
    <w:rsid w:val="00CF0EA3"/>
    <w:rsid w:val="00CF1FCD"/>
    <w:rsid w:val="00CF2425"/>
    <w:rsid w:val="00CF3694"/>
    <w:rsid w:val="00CF3D1E"/>
    <w:rsid w:val="00CF440D"/>
    <w:rsid w:val="00CF54D5"/>
    <w:rsid w:val="00CF6A0F"/>
    <w:rsid w:val="00CF796E"/>
    <w:rsid w:val="00D003C8"/>
    <w:rsid w:val="00D00967"/>
    <w:rsid w:val="00D02AD0"/>
    <w:rsid w:val="00D02DD4"/>
    <w:rsid w:val="00D033A5"/>
    <w:rsid w:val="00D0350A"/>
    <w:rsid w:val="00D0374B"/>
    <w:rsid w:val="00D03B71"/>
    <w:rsid w:val="00D05DB6"/>
    <w:rsid w:val="00D06213"/>
    <w:rsid w:val="00D06F6F"/>
    <w:rsid w:val="00D07D10"/>
    <w:rsid w:val="00D10655"/>
    <w:rsid w:val="00D10E3F"/>
    <w:rsid w:val="00D10F32"/>
    <w:rsid w:val="00D1154F"/>
    <w:rsid w:val="00D123DA"/>
    <w:rsid w:val="00D12866"/>
    <w:rsid w:val="00D13BD6"/>
    <w:rsid w:val="00D140FF"/>
    <w:rsid w:val="00D14ADD"/>
    <w:rsid w:val="00D14C20"/>
    <w:rsid w:val="00D1581E"/>
    <w:rsid w:val="00D15E6B"/>
    <w:rsid w:val="00D1618B"/>
    <w:rsid w:val="00D17C6D"/>
    <w:rsid w:val="00D17FB6"/>
    <w:rsid w:val="00D20387"/>
    <w:rsid w:val="00D20F01"/>
    <w:rsid w:val="00D2115D"/>
    <w:rsid w:val="00D2199E"/>
    <w:rsid w:val="00D22AB2"/>
    <w:rsid w:val="00D23625"/>
    <w:rsid w:val="00D24E4F"/>
    <w:rsid w:val="00D24F1F"/>
    <w:rsid w:val="00D25CAA"/>
    <w:rsid w:val="00D25D2A"/>
    <w:rsid w:val="00D26698"/>
    <w:rsid w:val="00D26E71"/>
    <w:rsid w:val="00D271AC"/>
    <w:rsid w:val="00D31D3C"/>
    <w:rsid w:val="00D328EE"/>
    <w:rsid w:val="00D32BA8"/>
    <w:rsid w:val="00D33096"/>
    <w:rsid w:val="00D3393E"/>
    <w:rsid w:val="00D34934"/>
    <w:rsid w:val="00D35226"/>
    <w:rsid w:val="00D36E5F"/>
    <w:rsid w:val="00D37404"/>
    <w:rsid w:val="00D377A4"/>
    <w:rsid w:val="00D37A17"/>
    <w:rsid w:val="00D37F1B"/>
    <w:rsid w:val="00D41372"/>
    <w:rsid w:val="00D41AE3"/>
    <w:rsid w:val="00D42165"/>
    <w:rsid w:val="00D43655"/>
    <w:rsid w:val="00D439CF"/>
    <w:rsid w:val="00D446A4"/>
    <w:rsid w:val="00D45DBA"/>
    <w:rsid w:val="00D46F11"/>
    <w:rsid w:val="00D46FBC"/>
    <w:rsid w:val="00D476DD"/>
    <w:rsid w:val="00D506F4"/>
    <w:rsid w:val="00D50A64"/>
    <w:rsid w:val="00D525FC"/>
    <w:rsid w:val="00D52673"/>
    <w:rsid w:val="00D538B1"/>
    <w:rsid w:val="00D55283"/>
    <w:rsid w:val="00D5577B"/>
    <w:rsid w:val="00D56EFA"/>
    <w:rsid w:val="00D60242"/>
    <w:rsid w:val="00D62663"/>
    <w:rsid w:val="00D62FC2"/>
    <w:rsid w:val="00D63ED5"/>
    <w:rsid w:val="00D64ED0"/>
    <w:rsid w:val="00D6506F"/>
    <w:rsid w:val="00D65304"/>
    <w:rsid w:val="00D65F20"/>
    <w:rsid w:val="00D66769"/>
    <w:rsid w:val="00D667DD"/>
    <w:rsid w:val="00D66820"/>
    <w:rsid w:val="00D67435"/>
    <w:rsid w:val="00D70F34"/>
    <w:rsid w:val="00D710EE"/>
    <w:rsid w:val="00D72B3F"/>
    <w:rsid w:val="00D73EED"/>
    <w:rsid w:val="00D74518"/>
    <w:rsid w:val="00D750B2"/>
    <w:rsid w:val="00D752C1"/>
    <w:rsid w:val="00D758E8"/>
    <w:rsid w:val="00D7685D"/>
    <w:rsid w:val="00D771F4"/>
    <w:rsid w:val="00D771FA"/>
    <w:rsid w:val="00D77308"/>
    <w:rsid w:val="00D802D2"/>
    <w:rsid w:val="00D812C3"/>
    <w:rsid w:val="00D813A4"/>
    <w:rsid w:val="00D81487"/>
    <w:rsid w:val="00D8174E"/>
    <w:rsid w:val="00D8247E"/>
    <w:rsid w:val="00D82A0B"/>
    <w:rsid w:val="00D83B72"/>
    <w:rsid w:val="00D84F7E"/>
    <w:rsid w:val="00D85159"/>
    <w:rsid w:val="00D85255"/>
    <w:rsid w:val="00D87150"/>
    <w:rsid w:val="00D9069A"/>
    <w:rsid w:val="00D91FA1"/>
    <w:rsid w:val="00D92B70"/>
    <w:rsid w:val="00D93BDF"/>
    <w:rsid w:val="00D93F3E"/>
    <w:rsid w:val="00D955DD"/>
    <w:rsid w:val="00D96CED"/>
    <w:rsid w:val="00D9717D"/>
    <w:rsid w:val="00DA0D64"/>
    <w:rsid w:val="00DA3118"/>
    <w:rsid w:val="00DA6DBD"/>
    <w:rsid w:val="00DA7ED7"/>
    <w:rsid w:val="00DB051C"/>
    <w:rsid w:val="00DB1AFF"/>
    <w:rsid w:val="00DB1DAF"/>
    <w:rsid w:val="00DB22AC"/>
    <w:rsid w:val="00DB2CE4"/>
    <w:rsid w:val="00DB32B8"/>
    <w:rsid w:val="00DB3F8B"/>
    <w:rsid w:val="00DB4A8D"/>
    <w:rsid w:val="00DB65FB"/>
    <w:rsid w:val="00DB6E54"/>
    <w:rsid w:val="00DB6F4C"/>
    <w:rsid w:val="00DC05A3"/>
    <w:rsid w:val="00DC14D2"/>
    <w:rsid w:val="00DC168C"/>
    <w:rsid w:val="00DC201F"/>
    <w:rsid w:val="00DC238F"/>
    <w:rsid w:val="00DC240E"/>
    <w:rsid w:val="00DC57AE"/>
    <w:rsid w:val="00DC5967"/>
    <w:rsid w:val="00DC5FD8"/>
    <w:rsid w:val="00DC7284"/>
    <w:rsid w:val="00DC745C"/>
    <w:rsid w:val="00DD1E01"/>
    <w:rsid w:val="00DD38A1"/>
    <w:rsid w:val="00DD3C24"/>
    <w:rsid w:val="00DD5D4D"/>
    <w:rsid w:val="00DD628C"/>
    <w:rsid w:val="00DD67A4"/>
    <w:rsid w:val="00DD6BB3"/>
    <w:rsid w:val="00DD6EAF"/>
    <w:rsid w:val="00DD72BB"/>
    <w:rsid w:val="00DD7386"/>
    <w:rsid w:val="00DD75D9"/>
    <w:rsid w:val="00DE0328"/>
    <w:rsid w:val="00DE17F4"/>
    <w:rsid w:val="00DE36AD"/>
    <w:rsid w:val="00DE4598"/>
    <w:rsid w:val="00DE45DE"/>
    <w:rsid w:val="00DE5663"/>
    <w:rsid w:val="00DE5815"/>
    <w:rsid w:val="00DE70DA"/>
    <w:rsid w:val="00DE75FC"/>
    <w:rsid w:val="00DE7650"/>
    <w:rsid w:val="00DF05D4"/>
    <w:rsid w:val="00DF0825"/>
    <w:rsid w:val="00DF09BA"/>
    <w:rsid w:val="00DF10A9"/>
    <w:rsid w:val="00DF1238"/>
    <w:rsid w:val="00DF148C"/>
    <w:rsid w:val="00DF2AA6"/>
    <w:rsid w:val="00DF3E6F"/>
    <w:rsid w:val="00DF45B1"/>
    <w:rsid w:val="00DF4E36"/>
    <w:rsid w:val="00DF52EA"/>
    <w:rsid w:val="00DF6D18"/>
    <w:rsid w:val="00DF794E"/>
    <w:rsid w:val="00E00383"/>
    <w:rsid w:val="00E00957"/>
    <w:rsid w:val="00E01004"/>
    <w:rsid w:val="00E0110E"/>
    <w:rsid w:val="00E01ECB"/>
    <w:rsid w:val="00E01FCE"/>
    <w:rsid w:val="00E0484F"/>
    <w:rsid w:val="00E04ECB"/>
    <w:rsid w:val="00E06528"/>
    <w:rsid w:val="00E06D95"/>
    <w:rsid w:val="00E0747F"/>
    <w:rsid w:val="00E11682"/>
    <w:rsid w:val="00E11D0F"/>
    <w:rsid w:val="00E11ED8"/>
    <w:rsid w:val="00E13C42"/>
    <w:rsid w:val="00E14BA4"/>
    <w:rsid w:val="00E151B9"/>
    <w:rsid w:val="00E15907"/>
    <w:rsid w:val="00E204D7"/>
    <w:rsid w:val="00E20B2F"/>
    <w:rsid w:val="00E21D83"/>
    <w:rsid w:val="00E2276D"/>
    <w:rsid w:val="00E23ADD"/>
    <w:rsid w:val="00E24658"/>
    <w:rsid w:val="00E248FD"/>
    <w:rsid w:val="00E24E00"/>
    <w:rsid w:val="00E25546"/>
    <w:rsid w:val="00E25988"/>
    <w:rsid w:val="00E26759"/>
    <w:rsid w:val="00E26BC5"/>
    <w:rsid w:val="00E2741E"/>
    <w:rsid w:val="00E308E3"/>
    <w:rsid w:val="00E309D5"/>
    <w:rsid w:val="00E32FF8"/>
    <w:rsid w:val="00E33530"/>
    <w:rsid w:val="00E347E5"/>
    <w:rsid w:val="00E35725"/>
    <w:rsid w:val="00E35859"/>
    <w:rsid w:val="00E3586D"/>
    <w:rsid w:val="00E36566"/>
    <w:rsid w:val="00E37649"/>
    <w:rsid w:val="00E376A0"/>
    <w:rsid w:val="00E37826"/>
    <w:rsid w:val="00E37B2F"/>
    <w:rsid w:val="00E40A58"/>
    <w:rsid w:val="00E421F4"/>
    <w:rsid w:val="00E42410"/>
    <w:rsid w:val="00E4376D"/>
    <w:rsid w:val="00E43BC9"/>
    <w:rsid w:val="00E4418C"/>
    <w:rsid w:val="00E45527"/>
    <w:rsid w:val="00E46378"/>
    <w:rsid w:val="00E46595"/>
    <w:rsid w:val="00E467A7"/>
    <w:rsid w:val="00E46A33"/>
    <w:rsid w:val="00E46AE4"/>
    <w:rsid w:val="00E47178"/>
    <w:rsid w:val="00E509E5"/>
    <w:rsid w:val="00E527C9"/>
    <w:rsid w:val="00E52954"/>
    <w:rsid w:val="00E53308"/>
    <w:rsid w:val="00E54AE5"/>
    <w:rsid w:val="00E553DC"/>
    <w:rsid w:val="00E5577D"/>
    <w:rsid w:val="00E56522"/>
    <w:rsid w:val="00E606EB"/>
    <w:rsid w:val="00E61590"/>
    <w:rsid w:val="00E62232"/>
    <w:rsid w:val="00E63666"/>
    <w:rsid w:val="00E64721"/>
    <w:rsid w:val="00E6473A"/>
    <w:rsid w:val="00E708E7"/>
    <w:rsid w:val="00E73CF7"/>
    <w:rsid w:val="00E74AE1"/>
    <w:rsid w:val="00E753E8"/>
    <w:rsid w:val="00E7665E"/>
    <w:rsid w:val="00E76FB1"/>
    <w:rsid w:val="00E778A9"/>
    <w:rsid w:val="00E801FA"/>
    <w:rsid w:val="00E817F4"/>
    <w:rsid w:val="00E81B59"/>
    <w:rsid w:val="00E82DF2"/>
    <w:rsid w:val="00E832BC"/>
    <w:rsid w:val="00E83F37"/>
    <w:rsid w:val="00E8440B"/>
    <w:rsid w:val="00E8472B"/>
    <w:rsid w:val="00E85061"/>
    <w:rsid w:val="00E85919"/>
    <w:rsid w:val="00E85BAC"/>
    <w:rsid w:val="00E8644F"/>
    <w:rsid w:val="00E901FF"/>
    <w:rsid w:val="00E90235"/>
    <w:rsid w:val="00E90562"/>
    <w:rsid w:val="00E90914"/>
    <w:rsid w:val="00E90A3E"/>
    <w:rsid w:val="00E91C87"/>
    <w:rsid w:val="00E9298C"/>
    <w:rsid w:val="00E92A78"/>
    <w:rsid w:val="00E92BEC"/>
    <w:rsid w:val="00E93D18"/>
    <w:rsid w:val="00E95805"/>
    <w:rsid w:val="00E959B4"/>
    <w:rsid w:val="00E96544"/>
    <w:rsid w:val="00E967EA"/>
    <w:rsid w:val="00E97A54"/>
    <w:rsid w:val="00EA0924"/>
    <w:rsid w:val="00EA0F27"/>
    <w:rsid w:val="00EA18BD"/>
    <w:rsid w:val="00EA231F"/>
    <w:rsid w:val="00EA2915"/>
    <w:rsid w:val="00EA4B45"/>
    <w:rsid w:val="00EA4E48"/>
    <w:rsid w:val="00EA515B"/>
    <w:rsid w:val="00EA5402"/>
    <w:rsid w:val="00EA575C"/>
    <w:rsid w:val="00EA5D71"/>
    <w:rsid w:val="00EA6BB5"/>
    <w:rsid w:val="00EB06A6"/>
    <w:rsid w:val="00EB3AD7"/>
    <w:rsid w:val="00EB4FD8"/>
    <w:rsid w:val="00EB578B"/>
    <w:rsid w:val="00EB6588"/>
    <w:rsid w:val="00EB6D1F"/>
    <w:rsid w:val="00EC0A6E"/>
    <w:rsid w:val="00EC132C"/>
    <w:rsid w:val="00EC1D3F"/>
    <w:rsid w:val="00EC3122"/>
    <w:rsid w:val="00EC341A"/>
    <w:rsid w:val="00EC4288"/>
    <w:rsid w:val="00EC6658"/>
    <w:rsid w:val="00EC6C87"/>
    <w:rsid w:val="00EC71BE"/>
    <w:rsid w:val="00EC72B5"/>
    <w:rsid w:val="00EC791A"/>
    <w:rsid w:val="00ED05B4"/>
    <w:rsid w:val="00ED1D78"/>
    <w:rsid w:val="00ED2E51"/>
    <w:rsid w:val="00ED3316"/>
    <w:rsid w:val="00ED36FE"/>
    <w:rsid w:val="00ED41A3"/>
    <w:rsid w:val="00ED425F"/>
    <w:rsid w:val="00ED49A2"/>
    <w:rsid w:val="00ED704B"/>
    <w:rsid w:val="00ED7BF4"/>
    <w:rsid w:val="00EE18A3"/>
    <w:rsid w:val="00EE1BF1"/>
    <w:rsid w:val="00EE1CEF"/>
    <w:rsid w:val="00EE3314"/>
    <w:rsid w:val="00EE4E35"/>
    <w:rsid w:val="00EE533D"/>
    <w:rsid w:val="00EE549F"/>
    <w:rsid w:val="00EE6033"/>
    <w:rsid w:val="00EE6532"/>
    <w:rsid w:val="00EE6984"/>
    <w:rsid w:val="00EE7335"/>
    <w:rsid w:val="00EE77A0"/>
    <w:rsid w:val="00EF10CC"/>
    <w:rsid w:val="00EF1AF2"/>
    <w:rsid w:val="00EF1DF5"/>
    <w:rsid w:val="00EF1EBC"/>
    <w:rsid w:val="00EF2887"/>
    <w:rsid w:val="00EF3C21"/>
    <w:rsid w:val="00EF526C"/>
    <w:rsid w:val="00EF54BC"/>
    <w:rsid w:val="00EF6BED"/>
    <w:rsid w:val="00EF7112"/>
    <w:rsid w:val="00EF78E1"/>
    <w:rsid w:val="00F005D1"/>
    <w:rsid w:val="00F008B0"/>
    <w:rsid w:val="00F01A7E"/>
    <w:rsid w:val="00F0511C"/>
    <w:rsid w:val="00F05382"/>
    <w:rsid w:val="00F06BFC"/>
    <w:rsid w:val="00F07124"/>
    <w:rsid w:val="00F077E3"/>
    <w:rsid w:val="00F104F2"/>
    <w:rsid w:val="00F1119A"/>
    <w:rsid w:val="00F1134F"/>
    <w:rsid w:val="00F11A26"/>
    <w:rsid w:val="00F139B8"/>
    <w:rsid w:val="00F13EDF"/>
    <w:rsid w:val="00F15929"/>
    <w:rsid w:val="00F173EC"/>
    <w:rsid w:val="00F17CA9"/>
    <w:rsid w:val="00F202C7"/>
    <w:rsid w:val="00F202D1"/>
    <w:rsid w:val="00F20E39"/>
    <w:rsid w:val="00F20E3B"/>
    <w:rsid w:val="00F21C9A"/>
    <w:rsid w:val="00F223D2"/>
    <w:rsid w:val="00F22CBB"/>
    <w:rsid w:val="00F2404E"/>
    <w:rsid w:val="00F267E1"/>
    <w:rsid w:val="00F27605"/>
    <w:rsid w:val="00F315D4"/>
    <w:rsid w:val="00F32D2A"/>
    <w:rsid w:val="00F33A01"/>
    <w:rsid w:val="00F33BFC"/>
    <w:rsid w:val="00F35DE7"/>
    <w:rsid w:val="00F3615E"/>
    <w:rsid w:val="00F3647D"/>
    <w:rsid w:val="00F36803"/>
    <w:rsid w:val="00F369BD"/>
    <w:rsid w:val="00F36C44"/>
    <w:rsid w:val="00F37151"/>
    <w:rsid w:val="00F411ED"/>
    <w:rsid w:val="00F45147"/>
    <w:rsid w:val="00F452A6"/>
    <w:rsid w:val="00F45C0F"/>
    <w:rsid w:val="00F47317"/>
    <w:rsid w:val="00F47734"/>
    <w:rsid w:val="00F50218"/>
    <w:rsid w:val="00F503D6"/>
    <w:rsid w:val="00F51227"/>
    <w:rsid w:val="00F516F2"/>
    <w:rsid w:val="00F51B67"/>
    <w:rsid w:val="00F51D46"/>
    <w:rsid w:val="00F5227F"/>
    <w:rsid w:val="00F52BD1"/>
    <w:rsid w:val="00F533EE"/>
    <w:rsid w:val="00F53849"/>
    <w:rsid w:val="00F53DFC"/>
    <w:rsid w:val="00F543E8"/>
    <w:rsid w:val="00F54601"/>
    <w:rsid w:val="00F5496E"/>
    <w:rsid w:val="00F55BD8"/>
    <w:rsid w:val="00F55C83"/>
    <w:rsid w:val="00F56A7E"/>
    <w:rsid w:val="00F56A9B"/>
    <w:rsid w:val="00F572C0"/>
    <w:rsid w:val="00F609EB"/>
    <w:rsid w:val="00F61F10"/>
    <w:rsid w:val="00F62108"/>
    <w:rsid w:val="00F64455"/>
    <w:rsid w:val="00F645BE"/>
    <w:rsid w:val="00F646D0"/>
    <w:rsid w:val="00F650AA"/>
    <w:rsid w:val="00F6525C"/>
    <w:rsid w:val="00F65DDF"/>
    <w:rsid w:val="00F65FC3"/>
    <w:rsid w:val="00F665DA"/>
    <w:rsid w:val="00F6797A"/>
    <w:rsid w:val="00F67D3D"/>
    <w:rsid w:val="00F7098C"/>
    <w:rsid w:val="00F72A20"/>
    <w:rsid w:val="00F72B7F"/>
    <w:rsid w:val="00F752C5"/>
    <w:rsid w:val="00F7638C"/>
    <w:rsid w:val="00F76996"/>
    <w:rsid w:val="00F76EF1"/>
    <w:rsid w:val="00F774EB"/>
    <w:rsid w:val="00F77521"/>
    <w:rsid w:val="00F777C8"/>
    <w:rsid w:val="00F81673"/>
    <w:rsid w:val="00F837B6"/>
    <w:rsid w:val="00F83F84"/>
    <w:rsid w:val="00F8466A"/>
    <w:rsid w:val="00F84764"/>
    <w:rsid w:val="00F847DE"/>
    <w:rsid w:val="00F84A42"/>
    <w:rsid w:val="00F84F0D"/>
    <w:rsid w:val="00F86705"/>
    <w:rsid w:val="00F86780"/>
    <w:rsid w:val="00F87138"/>
    <w:rsid w:val="00F876B2"/>
    <w:rsid w:val="00F91746"/>
    <w:rsid w:val="00F91F0F"/>
    <w:rsid w:val="00F91F54"/>
    <w:rsid w:val="00F9231B"/>
    <w:rsid w:val="00F92721"/>
    <w:rsid w:val="00F92B59"/>
    <w:rsid w:val="00F92F5C"/>
    <w:rsid w:val="00F93433"/>
    <w:rsid w:val="00F934C2"/>
    <w:rsid w:val="00F935F4"/>
    <w:rsid w:val="00F93CEF"/>
    <w:rsid w:val="00F93FDC"/>
    <w:rsid w:val="00F943A0"/>
    <w:rsid w:val="00F945A6"/>
    <w:rsid w:val="00F94D34"/>
    <w:rsid w:val="00F951EB"/>
    <w:rsid w:val="00F95C8D"/>
    <w:rsid w:val="00F96A99"/>
    <w:rsid w:val="00F96F09"/>
    <w:rsid w:val="00F97E2E"/>
    <w:rsid w:val="00F97FF0"/>
    <w:rsid w:val="00FA01A7"/>
    <w:rsid w:val="00FA02CD"/>
    <w:rsid w:val="00FA0B35"/>
    <w:rsid w:val="00FA291C"/>
    <w:rsid w:val="00FA35EE"/>
    <w:rsid w:val="00FA370D"/>
    <w:rsid w:val="00FA6E1E"/>
    <w:rsid w:val="00FA7EF7"/>
    <w:rsid w:val="00FB0730"/>
    <w:rsid w:val="00FB0EE3"/>
    <w:rsid w:val="00FB0F10"/>
    <w:rsid w:val="00FB13E1"/>
    <w:rsid w:val="00FB1506"/>
    <w:rsid w:val="00FB1C66"/>
    <w:rsid w:val="00FB24ED"/>
    <w:rsid w:val="00FB283B"/>
    <w:rsid w:val="00FB29F8"/>
    <w:rsid w:val="00FB2B1A"/>
    <w:rsid w:val="00FB37F4"/>
    <w:rsid w:val="00FB4414"/>
    <w:rsid w:val="00FB4475"/>
    <w:rsid w:val="00FB58E0"/>
    <w:rsid w:val="00FC0BFD"/>
    <w:rsid w:val="00FC2483"/>
    <w:rsid w:val="00FC334E"/>
    <w:rsid w:val="00FC4157"/>
    <w:rsid w:val="00FC574E"/>
    <w:rsid w:val="00FC5DF2"/>
    <w:rsid w:val="00FC75AD"/>
    <w:rsid w:val="00FC761D"/>
    <w:rsid w:val="00FD0D8E"/>
    <w:rsid w:val="00FD2163"/>
    <w:rsid w:val="00FD3040"/>
    <w:rsid w:val="00FD3216"/>
    <w:rsid w:val="00FD32AD"/>
    <w:rsid w:val="00FD3637"/>
    <w:rsid w:val="00FD442D"/>
    <w:rsid w:val="00FD516B"/>
    <w:rsid w:val="00FD58F0"/>
    <w:rsid w:val="00FD5BCF"/>
    <w:rsid w:val="00FD609A"/>
    <w:rsid w:val="00FE0041"/>
    <w:rsid w:val="00FE0588"/>
    <w:rsid w:val="00FE2019"/>
    <w:rsid w:val="00FE3FCC"/>
    <w:rsid w:val="00FE5F40"/>
    <w:rsid w:val="00FE6439"/>
    <w:rsid w:val="00FE78D9"/>
    <w:rsid w:val="00FE7A31"/>
    <w:rsid w:val="00FE7DA1"/>
    <w:rsid w:val="00FF0439"/>
    <w:rsid w:val="00FF0F3A"/>
    <w:rsid w:val="00FF1B79"/>
    <w:rsid w:val="00FF238F"/>
    <w:rsid w:val="00FF277B"/>
    <w:rsid w:val="00FF2B03"/>
    <w:rsid w:val="00FF37A8"/>
    <w:rsid w:val="00FF38A6"/>
    <w:rsid w:val="00FF3EAE"/>
    <w:rsid w:val="00FF59BC"/>
    <w:rsid w:val="00FF697F"/>
    <w:rsid w:val="00FF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F6FC6"/>
  <w15:chartTrackingRefBased/>
  <w15:docId w15:val="{70391074-68E9-4BD4-80DE-B38AFD2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7F4"/>
    <w:pPr>
      <w:spacing w:after="0" w:line="240" w:lineRule="auto"/>
    </w:pPr>
    <w:rPr>
      <w:rFonts w:ascii="Times New Roman" w:eastAsia="Times New Roman" w:hAnsi="Times New Roman" w:cs="Times New Roman"/>
      <w:sz w:val="24"/>
      <w:szCs w:val="20"/>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7B15CB"/>
    <w:pPr>
      <w:keepNext/>
      <w:spacing w:before="240" w:after="120"/>
      <w:jc w:val="center"/>
      <w:outlineLvl w:val="0"/>
    </w:pPr>
    <w:rPr>
      <w:rFonts w:ascii="Arial" w:hAnsi="Arial"/>
      <w:b/>
      <w:iCs/>
      <w:sz w:val="28"/>
    </w:rPr>
  </w:style>
  <w:style w:type="paragraph" w:styleId="Heading3">
    <w:name w:val="heading 3"/>
    <w:basedOn w:val="Normal"/>
    <w:next w:val="Normal"/>
    <w:link w:val="Heading3Char"/>
    <w:uiPriority w:val="9"/>
    <w:semiHidden/>
    <w:unhideWhenUsed/>
    <w:qFormat/>
    <w:rsid w:val="00097B97"/>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Footnote,Char1,Char"/>
    <w:basedOn w:val="Normal"/>
    <w:link w:val="FootnoteTextChar"/>
    <w:unhideWhenUsed/>
    <w:qFormat/>
    <w:rsid w:val="00B60E72"/>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Footnote Char,Char1 Char,Char Char"/>
    <w:basedOn w:val="DefaultParagraphFont"/>
    <w:link w:val="FootnoteText"/>
    <w:rsid w:val="00B60E72"/>
    <w:rPr>
      <w:rFonts w:ascii="Times New Roman" w:eastAsia="Times New Roman" w:hAnsi="Times New Roman" w:cs="Times New Roman"/>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rsid w:val="00B60E72"/>
    <w:rPr>
      <w:vertAlign w:val="superscript"/>
    </w:rPr>
  </w:style>
  <w:style w:type="character" w:styleId="Hyperlink">
    <w:name w:val="Hyperlink"/>
    <w:basedOn w:val="DefaultParagraphFont"/>
    <w:rsid w:val="000F1A98"/>
    <w:rPr>
      <w:color w:val="0000FF"/>
      <w:u w:val="single"/>
    </w:rPr>
  </w:style>
  <w:style w:type="paragraph" w:styleId="NoSpacing">
    <w:name w:val="No Spacing"/>
    <w:basedOn w:val="Normal"/>
    <w:uiPriority w:val="1"/>
    <w:qFormat/>
    <w:rsid w:val="00B903C8"/>
    <w:rPr>
      <w:rFonts w:ascii="Calibri" w:eastAsia="Calibri" w:hAnsi="Calibri"/>
      <w:sz w:val="22"/>
      <w:szCs w:val="22"/>
      <w:lang w:eastAsia="lt-LT"/>
    </w:rPr>
  </w:style>
  <w:style w:type="paragraph" w:styleId="BalloonText">
    <w:name w:val="Balloon Text"/>
    <w:basedOn w:val="Normal"/>
    <w:link w:val="BalloonTextChar"/>
    <w:uiPriority w:val="99"/>
    <w:semiHidden/>
    <w:unhideWhenUsed/>
    <w:rsid w:val="008D1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5E0"/>
    <w:rPr>
      <w:rFonts w:ascii="Segoe UI" w:eastAsia="Times New Roman" w:hAnsi="Segoe UI" w:cs="Segoe UI"/>
      <w:sz w:val="18"/>
      <w:szCs w:val="18"/>
    </w:rPr>
  </w:style>
  <w:style w:type="paragraph" w:styleId="Header">
    <w:name w:val="header"/>
    <w:basedOn w:val="Normal"/>
    <w:link w:val="HeaderChar"/>
    <w:uiPriority w:val="99"/>
    <w:unhideWhenUsed/>
    <w:rsid w:val="00EF1EBC"/>
    <w:pPr>
      <w:tabs>
        <w:tab w:val="center" w:pos="4819"/>
        <w:tab w:val="right" w:pos="9638"/>
      </w:tabs>
    </w:pPr>
  </w:style>
  <w:style w:type="character" w:customStyle="1" w:styleId="HeaderChar">
    <w:name w:val="Header Char"/>
    <w:basedOn w:val="DefaultParagraphFont"/>
    <w:link w:val="Header"/>
    <w:uiPriority w:val="99"/>
    <w:rsid w:val="00EF1EBC"/>
    <w:rPr>
      <w:rFonts w:ascii="Times New Roman" w:eastAsia="Times New Roman" w:hAnsi="Times New Roman" w:cs="Times New Roman"/>
      <w:sz w:val="24"/>
      <w:szCs w:val="20"/>
    </w:rPr>
  </w:style>
  <w:style w:type="paragraph" w:styleId="Footer">
    <w:name w:val="footer"/>
    <w:basedOn w:val="Normal"/>
    <w:link w:val="FooterChar"/>
    <w:unhideWhenUsed/>
    <w:rsid w:val="00EF1EBC"/>
    <w:pPr>
      <w:tabs>
        <w:tab w:val="center" w:pos="4819"/>
        <w:tab w:val="right" w:pos="9638"/>
      </w:tabs>
    </w:pPr>
  </w:style>
  <w:style w:type="character" w:customStyle="1" w:styleId="FooterChar">
    <w:name w:val="Footer Char"/>
    <w:basedOn w:val="DefaultParagraphFont"/>
    <w:link w:val="Footer"/>
    <w:rsid w:val="00EF1EBC"/>
    <w:rPr>
      <w:rFonts w:ascii="Times New Roman" w:eastAsia="Times New Roman" w:hAnsi="Times New Roman" w:cs="Times New Roman"/>
      <w:sz w:val="24"/>
      <w:szCs w:val="20"/>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A42445"/>
    <w:pPr>
      <w:ind w:left="720"/>
      <w:contextualSpacing/>
    </w:pPr>
  </w:style>
  <w:style w:type="paragraph" w:styleId="BodyTextIndent3">
    <w:name w:val="Body Text Indent 3"/>
    <w:basedOn w:val="Normal"/>
    <w:link w:val="BodyTextIndent3Char"/>
    <w:uiPriority w:val="99"/>
    <w:unhideWhenUsed/>
    <w:rsid w:val="00805BD6"/>
    <w:pPr>
      <w:spacing w:after="120"/>
      <w:ind w:left="283"/>
    </w:pPr>
    <w:rPr>
      <w:rFonts w:eastAsia="Calibri"/>
      <w:sz w:val="16"/>
      <w:szCs w:val="16"/>
    </w:rPr>
  </w:style>
  <w:style w:type="character" w:customStyle="1" w:styleId="BodyTextIndent3Char">
    <w:name w:val="Body Text Indent 3 Char"/>
    <w:basedOn w:val="DefaultParagraphFont"/>
    <w:link w:val="BodyTextIndent3"/>
    <w:uiPriority w:val="99"/>
    <w:rsid w:val="00805BD6"/>
    <w:rPr>
      <w:rFonts w:ascii="Times New Roman" w:eastAsia="Calibri" w:hAnsi="Times New Roman" w:cs="Times New Roman"/>
      <w:sz w:val="16"/>
      <w:szCs w:val="16"/>
    </w:rPr>
  </w:style>
  <w:style w:type="character" w:styleId="CommentReference">
    <w:name w:val="annotation reference"/>
    <w:basedOn w:val="DefaultParagraphFont"/>
    <w:semiHidden/>
    <w:unhideWhenUsed/>
    <w:rsid w:val="003112C9"/>
    <w:rPr>
      <w:sz w:val="16"/>
      <w:szCs w:val="16"/>
    </w:rPr>
  </w:style>
  <w:style w:type="paragraph" w:styleId="CommentText">
    <w:name w:val="annotation text"/>
    <w:aliases w:val=" Diagrama Diagrama Diagrama, Diagrama Diagrama"/>
    <w:basedOn w:val="Normal"/>
    <w:link w:val="CommentTextChar"/>
    <w:uiPriority w:val="99"/>
    <w:unhideWhenUsed/>
    <w:rsid w:val="003112C9"/>
    <w:rPr>
      <w:sz w:val="20"/>
    </w:rPr>
  </w:style>
  <w:style w:type="character" w:customStyle="1" w:styleId="CommentTextChar">
    <w:name w:val="Comment Text Char"/>
    <w:aliases w:val=" Diagrama Diagrama Diagrama Char1, Diagrama Diagrama Char1"/>
    <w:basedOn w:val="DefaultParagraphFont"/>
    <w:link w:val="CommentText"/>
    <w:uiPriority w:val="99"/>
    <w:rsid w:val="003112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12C9"/>
    <w:rPr>
      <w:b/>
      <w:bCs/>
    </w:rPr>
  </w:style>
  <w:style w:type="character" w:customStyle="1" w:styleId="CommentSubjectChar">
    <w:name w:val="Comment Subject Char"/>
    <w:basedOn w:val="CommentTextChar"/>
    <w:link w:val="CommentSubject"/>
    <w:uiPriority w:val="99"/>
    <w:semiHidden/>
    <w:rsid w:val="003112C9"/>
    <w:rPr>
      <w:rFonts w:ascii="Times New Roman" w:eastAsia="Times New Roman" w:hAnsi="Times New Roman" w:cs="Times New Roman"/>
      <w:b/>
      <w:bCs/>
      <w:sz w:val="20"/>
      <w:szCs w:val="20"/>
    </w:rPr>
  </w:style>
  <w:style w:type="paragraph" w:styleId="NormalWeb">
    <w:name w:val="Normal (Web)"/>
    <w:basedOn w:val="Normal"/>
    <w:uiPriority w:val="99"/>
    <w:unhideWhenUsed/>
    <w:rsid w:val="00A70F76"/>
    <w:pPr>
      <w:spacing w:before="100" w:beforeAutospacing="1" w:after="100" w:afterAutospacing="1"/>
    </w:pPr>
    <w:rPr>
      <w:szCs w:val="24"/>
      <w:lang w:val="en-US"/>
    </w:rPr>
  </w:style>
  <w:style w:type="paragraph" w:customStyle="1" w:styleId="Normal12pt">
    <w:name w:val="Normal + 12 pt"/>
    <w:basedOn w:val="Normal"/>
    <w:link w:val="Normal12ptChar"/>
    <w:rsid w:val="00115950"/>
    <w:pPr>
      <w:tabs>
        <w:tab w:val="left" w:pos="737"/>
      </w:tabs>
      <w:ind w:right="-283"/>
      <w:jc w:val="both"/>
    </w:pPr>
    <w:rPr>
      <w:szCs w:val="24"/>
    </w:rPr>
  </w:style>
  <w:style w:type="character" w:customStyle="1" w:styleId="Normal12ptChar">
    <w:name w:val="Normal + 12 pt Char"/>
    <w:link w:val="Normal12pt"/>
    <w:rsid w:val="00115950"/>
    <w:rPr>
      <w:rFonts w:ascii="Times New Roman" w:eastAsia="Times New Roman" w:hAnsi="Times New Roman" w:cs="Times New Roman"/>
      <w:sz w:val="24"/>
      <w:szCs w:val="24"/>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517FD0"/>
    <w:rPr>
      <w:rFonts w:ascii="Times New Roman" w:eastAsia="Times New Roman" w:hAnsi="Times New Roman" w:cs="Times New Roman"/>
      <w:sz w:val="24"/>
      <w:szCs w:val="20"/>
    </w:rPr>
  </w:style>
  <w:style w:type="character" w:styleId="Emphasis">
    <w:name w:val="Emphasis"/>
    <w:basedOn w:val="DefaultParagraphFont"/>
    <w:uiPriority w:val="20"/>
    <w:qFormat/>
    <w:rsid w:val="004E0C13"/>
    <w:rPr>
      <w:b/>
      <w:bCs/>
      <w:i w:val="0"/>
      <w:iCs w:val="0"/>
    </w:rPr>
  </w:style>
  <w:style w:type="character" w:customStyle="1" w:styleId="st1">
    <w:name w:val="st1"/>
    <w:basedOn w:val="DefaultParagraphFont"/>
    <w:rsid w:val="004E0C13"/>
  </w:style>
  <w:style w:type="paragraph" w:customStyle="1" w:styleId="HSPunktai">
    <w:name w:val="HSPunktai"/>
    <w:basedOn w:val="ListParagraph"/>
    <w:link w:val="HSPunktaiChar1"/>
    <w:qFormat/>
    <w:rsid w:val="00B97A10"/>
    <w:pPr>
      <w:numPr>
        <w:numId w:val="1"/>
      </w:numPr>
      <w:spacing w:line="360" w:lineRule="auto"/>
      <w:contextualSpacing w:val="0"/>
      <w:jc w:val="both"/>
    </w:pPr>
    <w:rPr>
      <w:sz w:val="22"/>
      <w:szCs w:val="24"/>
      <w:lang w:val="x-none" w:eastAsia="x-none"/>
    </w:rPr>
  </w:style>
  <w:style w:type="paragraph" w:customStyle="1" w:styleId="Punktai11">
    <w:name w:val="Punktai 1.1"/>
    <w:basedOn w:val="HSPunktai"/>
    <w:qFormat/>
    <w:rsid w:val="00B97A10"/>
    <w:pPr>
      <w:numPr>
        <w:ilvl w:val="1"/>
      </w:numPr>
      <w:tabs>
        <w:tab w:val="clear" w:pos="1142"/>
        <w:tab w:val="left" w:pos="1276"/>
      </w:tabs>
      <w:ind w:left="360" w:hanging="360"/>
    </w:pPr>
    <w:rPr>
      <w:sz w:val="20"/>
    </w:rPr>
  </w:style>
  <w:style w:type="character" w:customStyle="1" w:styleId="HSPunktaiChar1">
    <w:name w:val="HSPunktai Char1"/>
    <w:link w:val="HSPunktai"/>
    <w:locked/>
    <w:rsid w:val="00B97A10"/>
    <w:rPr>
      <w:rFonts w:ascii="Times New Roman" w:eastAsia="Times New Roman" w:hAnsi="Times New Roman" w:cs="Times New Roman"/>
      <w:szCs w:val="24"/>
      <w:lang w:val="x-none" w:eastAsia="x-none"/>
    </w:rPr>
  </w:style>
  <w:style w:type="character" w:customStyle="1" w:styleId="CommentTextChar1">
    <w:name w:val="Comment Text Char1"/>
    <w:aliases w:val=" Diagrama Diagrama Diagrama Char, Diagrama Diagrama Char"/>
    <w:semiHidden/>
    <w:locked/>
    <w:rsid w:val="00BF3B20"/>
    <w:rPr>
      <w:rFonts w:cs="Times New Roman"/>
      <w:sz w:val="20"/>
      <w:szCs w:val="20"/>
      <w:lang w:val="en-GB" w:eastAsia="x-none"/>
    </w:r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7B15CB"/>
    <w:rPr>
      <w:rFonts w:ascii="Arial" w:eastAsia="Times New Roman" w:hAnsi="Arial" w:cs="Times New Roman"/>
      <w:b/>
      <w:iCs/>
      <w:sz w:val="28"/>
      <w:szCs w:val="20"/>
    </w:rPr>
  </w:style>
  <w:style w:type="paragraph" w:customStyle="1" w:styleId="Punktas">
    <w:name w:val="Punktas"/>
    <w:basedOn w:val="BodyTextIndent"/>
    <w:rsid w:val="00514F2C"/>
    <w:pPr>
      <w:numPr>
        <w:numId w:val="2"/>
      </w:numPr>
      <w:tabs>
        <w:tab w:val="num" w:pos="360"/>
      </w:tabs>
      <w:spacing w:before="60" w:after="60"/>
      <w:ind w:left="360" w:hanging="360"/>
      <w:jc w:val="both"/>
    </w:pPr>
    <w:rPr>
      <w:b/>
      <w:szCs w:val="24"/>
    </w:rPr>
  </w:style>
  <w:style w:type="paragraph" w:customStyle="1" w:styleId="Papunktis">
    <w:name w:val="Papunktis"/>
    <w:basedOn w:val="BodyTextIndent"/>
    <w:rsid w:val="00514F2C"/>
    <w:pPr>
      <w:numPr>
        <w:ilvl w:val="1"/>
        <w:numId w:val="2"/>
      </w:numPr>
      <w:tabs>
        <w:tab w:val="num" w:pos="360"/>
      </w:tabs>
      <w:spacing w:after="0"/>
      <w:ind w:left="360" w:hanging="360"/>
      <w:jc w:val="both"/>
    </w:pPr>
    <w:rPr>
      <w:szCs w:val="24"/>
    </w:rPr>
  </w:style>
  <w:style w:type="paragraph" w:customStyle="1" w:styleId="Papunkiopapunktis">
    <w:name w:val="Papunkčio papunktis"/>
    <w:basedOn w:val="Normal"/>
    <w:rsid w:val="00514F2C"/>
    <w:pPr>
      <w:numPr>
        <w:ilvl w:val="2"/>
        <w:numId w:val="2"/>
      </w:numPr>
      <w:jc w:val="both"/>
    </w:pPr>
    <w:rPr>
      <w:szCs w:val="24"/>
    </w:rPr>
  </w:style>
  <w:style w:type="paragraph" w:styleId="BodyTextIndent">
    <w:name w:val="Body Text Indent"/>
    <w:basedOn w:val="Normal"/>
    <w:link w:val="BodyTextIndentChar"/>
    <w:uiPriority w:val="99"/>
    <w:semiHidden/>
    <w:unhideWhenUsed/>
    <w:rsid w:val="00514F2C"/>
    <w:pPr>
      <w:spacing w:after="120"/>
      <w:ind w:left="283"/>
    </w:pPr>
  </w:style>
  <w:style w:type="character" w:customStyle="1" w:styleId="BodyTextIndentChar">
    <w:name w:val="Body Text Indent Char"/>
    <w:basedOn w:val="DefaultParagraphFont"/>
    <w:link w:val="BodyTextIndent"/>
    <w:uiPriority w:val="99"/>
    <w:semiHidden/>
    <w:rsid w:val="00514F2C"/>
    <w:rPr>
      <w:rFonts w:ascii="Times New Roman" w:eastAsia="Times New Roman" w:hAnsi="Times New Roman" w:cs="Times New Roman"/>
      <w:sz w:val="24"/>
      <w:szCs w:val="20"/>
    </w:rPr>
  </w:style>
  <w:style w:type="paragraph" w:customStyle="1" w:styleId="Default">
    <w:name w:val="Default"/>
    <w:rsid w:val="0085239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A41CC8"/>
    <w:rPr>
      <w:color w:val="605E5C"/>
      <w:shd w:val="clear" w:color="auto" w:fill="E1DFDD"/>
    </w:rPr>
  </w:style>
  <w:style w:type="character" w:customStyle="1" w:styleId="Heading3Char">
    <w:name w:val="Heading 3 Char"/>
    <w:basedOn w:val="DefaultParagraphFont"/>
    <w:link w:val="Heading3"/>
    <w:uiPriority w:val="9"/>
    <w:semiHidden/>
    <w:rsid w:val="00097B97"/>
    <w:rPr>
      <w:rFonts w:asciiTheme="majorHAnsi" w:eastAsiaTheme="majorEastAsia" w:hAnsiTheme="majorHAnsi" w:cstheme="majorBidi"/>
      <w:color w:val="1F4D78" w:themeColor="accent1" w:themeShade="7F"/>
      <w:sz w:val="24"/>
      <w:szCs w:val="24"/>
    </w:rPr>
  </w:style>
  <w:style w:type="paragraph" w:customStyle="1" w:styleId="Body2">
    <w:name w:val="Body 2"/>
    <w:rsid w:val="000C5A3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Strong">
    <w:name w:val="Strong"/>
    <w:basedOn w:val="DefaultParagraphFont"/>
    <w:uiPriority w:val="22"/>
    <w:qFormat/>
    <w:rsid w:val="00EC6658"/>
    <w:rPr>
      <w:b/>
      <w:bCs/>
    </w:rPr>
  </w:style>
  <w:style w:type="paragraph" w:customStyle="1" w:styleId="wysiwyg-color-black">
    <w:name w:val="wysiwyg-color-black"/>
    <w:basedOn w:val="Normal"/>
    <w:rsid w:val="004142E4"/>
    <w:pPr>
      <w:spacing w:before="100" w:beforeAutospacing="1" w:after="100" w:afterAutospacing="1"/>
    </w:pPr>
    <w:rPr>
      <w:szCs w:val="24"/>
      <w:lang w:eastAsia="lt-LT"/>
    </w:rPr>
  </w:style>
  <w:style w:type="character" w:customStyle="1" w:styleId="wysiwyg-color-blue80">
    <w:name w:val="wysiwyg-color-blue80"/>
    <w:basedOn w:val="DefaultParagraphFont"/>
    <w:rsid w:val="004142E4"/>
  </w:style>
  <w:style w:type="character" w:customStyle="1" w:styleId="wysiwyg-font-size-medium">
    <w:name w:val="wysiwyg-font-size-medium"/>
    <w:basedOn w:val="DefaultParagraphFont"/>
    <w:rsid w:val="004142E4"/>
  </w:style>
  <w:style w:type="character" w:customStyle="1" w:styleId="wysiwyg-color-black1">
    <w:name w:val="wysiwyg-color-black1"/>
    <w:basedOn w:val="DefaultParagraphFont"/>
    <w:rsid w:val="004142E4"/>
  </w:style>
  <w:style w:type="character" w:customStyle="1" w:styleId="wysiwyg-font-size-small">
    <w:name w:val="wysiwyg-font-size-small"/>
    <w:basedOn w:val="DefaultParagraphFont"/>
    <w:rsid w:val="004243EA"/>
  </w:style>
  <w:style w:type="character" w:styleId="FollowedHyperlink">
    <w:name w:val="FollowedHyperlink"/>
    <w:basedOn w:val="DefaultParagraphFont"/>
    <w:uiPriority w:val="99"/>
    <w:semiHidden/>
    <w:unhideWhenUsed/>
    <w:rsid w:val="00F86780"/>
    <w:rPr>
      <w:color w:val="954F72" w:themeColor="followedHyperlink"/>
      <w:u w:val="single"/>
    </w:rPr>
  </w:style>
  <w:style w:type="paragraph" w:customStyle="1" w:styleId="BodyText1">
    <w:name w:val="Body Text1"/>
    <w:link w:val="BodytextChar"/>
    <w:uiPriority w:val="99"/>
    <w:qFormat/>
    <w:rsid w:val="002820F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BodytextChar">
    <w:name w:val="Body text Char"/>
    <w:link w:val="BodyText1"/>
    <w:uiPriority w:val="99"/>
    <w:rsid w:val="002820F5"/>
    <w:rPr>
      <w:rFonts w:ascii="TimesLT" w:eastAsia="Times New Roman" w:hAnsi="TimesLT" w:cs="Times New Roman"/>
      <w:sz w:val="20"/>
      <w:szCs w:val="20"/>
      <w:lang w:val="en-US" w:eastAsia="ar-SA"/>
    </w:rPr>
  </w:style>
  <w:style w:type="character" w:customStyle="1" w:styleId="markedcontent">
    <w:name w:val="markedcontent"/>
    <w:basedOn w:val="DefaultParagraphFont"/>
    <w:rsid w:val="002D24C9"/>
  </w:style>
  <w:style w:type="paragraph" w:styleId="BodyText">
    <w:name w:val="Body Text"/>
    <w:basedOn w:val="Normal"/>
    <w:link w:val="BodyTextChar0"/>
    <w:uiPriority w:val="99"/>
    <w:unhideWhenUsed/>
    <w:rsid w:val="006B2E10"/>
    <w:pPr>
      <w:spacing w:after="120"/>
    </w:pPr>
  </w:style>
  <w:style w:type="character" w:customStyle="1" w:styleId="BodyTextChar0">
    <w:name w:val="Body Text Char"/>
    <w:basedOn w:val="DefaultParagraphFont"/>
    <w:link w:val="BodyText"/>
    <w:uiPriority w:val="99"/>
    <w:rsid w:val="006B2E10"/>
    <w:rPr>
      <w:rFonts w:ascii="Times New Roman" w:eastAsia="Times New Roman" w:hAnsi="Times New Roman" w:cs="Times New Roman"/>
      <w:sz w:val="24"/>
      <w:szCs w:val="20"/>
    </w:rPr>
  </w:style>
  <w:style w:type="paragraph" w:styleId="BodyTextFirstIndent">
    <w:name w:val="Body Text First Indent"/>
    <w:basedOn w:val="BodyText"/>
    <w:link w:val="BodyTextFirstIndentChar"/>
    <w:uiPriority w:val="99"/>
    <w:semiHidden/>
    <w:unhideWhenUsed/>
    <w:rsid w:val="000B6921"/>
    <w:pPr>
      <w:spacing w:after="0"/>
      <w:ind w:firstLine="360"/>
    </w:pPr>
  </w:style>
  <w:style w:type="character" w:customStyle="1" w:styleId="BodyTextFirstIndentChar">
    <w:name w:val="Body Text First Indent Char"/>
    <w:basedOn w:val="BodyTextChar0"/>
    <w:link w:val="BodyTextFirstIndent"/>
    <w:uiPriority w:val="99"/>
    <w:semiHidden/>
    <w:rsid w:val="000B6921"/>
    <w:rPr>
      <w:rFonts w:ascii="Times New Roman" w:eastAsia="Times New Roman" w:hAnsi="Times New Roman" w:cs="Times New Roman"/>
      <w:sz w:val="24"/>
      <w:szCs w:val="20"/>
    </w:rPr>
  </w:style>
  <w:style w:type="character" w:customStyle="1" w:styleId="bkg-highlight-red1">
    <w:name w:val="bkg-highlight-red1"/>
    <w:basedOn w:val="DefaultParagraphFont"/>
    <w:rsid w:val="00C66F4B"/>
    <w:rPr>
      <w:shd w:val="clear" w:color="auto" w:fill="FBCCA2"/>
    </w:rPr>
  </w:style>
  <w:style w:type="character" w:customStyle="1" w:styleId="CharStyle28">
    <w:name w:val="Char Style 28"/>
    <w:basedOn w:val="DefaultParagraphFont"/>
    <w:rsid w:val="00C55B3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paragraph" w:customStyle="1" w:styleId="xmsonormal">
    <w:name w:val="x_msonormal"/>
    <w:basedOn w:val="Normal"/>
    <w:rsid w:val="002C2A4E"/>
    <w:rPr>
      <w:rFonts w:ascii="Calibri" w:eastAsiaTheme="minorHAnsi" w:hAnsi="Calibri" w:cs="Calibri"/>
      <w:sz w:val="22"/>
      <w:szCs w:val="22"/>
      <w:lang w:val="en-GB" w:eastAsia="en-GB"/>
    </w:rPr>
  </w:style>
  <w:style w:type="paragraph" w:styleId="Revision">
    <w:name w:val="Revision"/>
    <w:hidden/>
    <w:uiPriority w:val="99"/>
    <w:semiHidden/>
    <w:rsid w:val="00DB051C"/>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3352">
      <w:bodyDiv w:val="1"/>
      <w:marLeft w:val="0"/>
      <w:marRight w:val="0"/>
      <w:marTop w:val="0"/>
      <w:marBottom w:val="0"/>
      <w:divBdr>
        <w:top w:val="none" w:sz="0" w:space="0" w:color="auto"/>
        <w:left w:val="none" w:sz="0" w:space="0" w:color="auto"/>
        <w:bottom w:val="none" w:sz="0" w:space="0" w:color="auto"/>
        <w:right w:val="none" w:sz="0" w:space="0" w:color="auto"/>
      </w:divBdr>
    </w:div>
    <w:div w:id="4944385">
      <w:bodyDiv w:val="1"/>
      <w:marLeft w:val="0"/>
      <w:marRight w:val="0"/>
      <w:marTop w:val="0"/>
      <w:marBottom w:val="0"/>
      <w:divBdr>
        <w:top w:val="none" w:sz="0" w:space="0" w:color="auto"/>
        <w:left w:val="none" w:sz="0" w:space="0" w:color="auto"/>
        <w:bottom w:val="none" w:sz="0" w:space="0" w:color="auto"/>
        <w:right w:val="none" w:sz="0" w:space="0" w:color="auto"/>
      </w:divBdr>
    </w:div>
    <w:div w:id="34543202">
      <w:bodyDiv w:val="1"/>
      <w:marLeft w:val="0"/>
      <w:marRight w:val="0"/>
      <w:marTop w:val="0"/>
      <w:marBottom w:val="0"/>
      <w:divBdr>
        <w:top w:val="none" w:sz="0" w:space="0" w:color="auto"/>
        <w:left w:val="none" w:sz="0" w:space="0" w:color="auto"/>
        <w:bottom w:val="none" w:sz="0" w:space="0" w:color="auto"/>
        <w:right w:val="none" w:sz="0" w:space="0" w:color="auto"/>
      </w:divBdr>
    </w:div>
    <w:div w:id="65616268">
      <w:bodyDiv w:val="1"/>
      <w:marLeft w:val="0"/>
      <w:marRight w:val="0"/>
      <w:marTop w:val="0"/>
      <w:marBottom w:val="0"/>
      <w:divBdr>
        <w:top w:val="none" w:sz="0" w:space="0" w:color="auto"/>
        <w:left w:val="none" w:sz="0" w:space="0" w:color="auto"/>
        <w:bottom w:val="none" w:sz="0" w:space="0" w:color="auto"/>
        <w:right w:val="none" w:sz="0" w:space="0" w:color="auto"/>
      </w:divBdr>
    </w:div>
    <w:div w:id="99565848">
      <w:bodyDiv w:val="1"/>
      <w:marLeft w:val="0"/>
      <w:marRight w:val="0"/>
      <w:marTop w:val="0"/>
      <w:marBottom w:val="0"/>
      <w:divBdr>
        <w:top w:val="none" w:sz="0" w:space="0" w:color="auto"/>
        <w:left w:val="none" w:sz="0" w:space="0" w:color="auto"/>
        <w:bottom w:val="none" w:sz="0" w:space="0" w:color="auto"/>
        <w:right w:val="none" w:sz="0" w:space="0" w:color="auto"/>
      </w:divBdr>
    </w:div>
    <w:div w:id="100807232">
      <w:bodyDiv w:val="1"/>
      <w:marLeft w:val="0"/>
      <w:marRight w:val="0"/>
      <w:marTop w:val="0"/>
      <w:marBottom w:val="0"/>
      <w:divBdr>
        <w:top w:val="none" w:sz="0" w:space="0" w:color="auto"/>
        <w:left w:val="none" w:sz="0" w:space="0" w:color="auto"/>
        <w:bottom w:val="none" w:sz="0" w:space="0" w:color="auto"/>
        <w:right w:val="none" w:sz="0" w:space="0" w:color="auto"/>
      </w:divBdr>
    </w:div>
    <w:div w:id="196813943">
      <w:bodyDiv w:val="1"/>
      <w:marLeft w:val="0"/>
      <w:marRight w:val="0"/>
      <w:marTop w:val="0"/>
      <w:marBottom w:val="0"/>
      <w:divBdr>
        <w:top w:val="none" w:sz="0" w:space="0" w:color="auto"/>
        <w:left w:val="none" w:sz="0" w:space="0" w:color="auto"/>
        <w:bottom w:val="none" w:sz="0" w:space="0" w:color="auto"/>
        <w:right w:val="none" w:sz="0" w:space="0" w:color="auto"/>
      </w:divBdr>
    </w:div>
    <w:div w:id="228614217">
      <w:bodyDiv w:val="1"/>
      <w:marLeft w:val="0"/>
      <w:marRight w:val="0"/>
      <w:marTop w:val="0"/>
      <w:marBottom w:val="0"/>
      <w:divBdr>
        <w:top w:val="none" w:sz="0" w:space="0" w:color="auto"/>
        <w:left w:val="none" w:sz="0" w:space="0" w:color="auto"/>
        <w:bottom w:val="none" w:sz="0" w:space="0" w:color="auto"/>
        <w:right w:val="none" w:sz="0" w:space="0" w:color="auto"/>
      </w:divBdr>
    </w:div>
    <w:div w:id="233317001">
      <w:bodyDiv w:val="1"/>
      <w:marLeft w:val="0"/>
      <w:marRight w:val="0"/>
      <w:marTop w:val="0"/>
      <w:marBottom w:val="0"/>
      <w:divBdr>
        <w:top w:val="none" w:sz="0" w:space="0" w:color="auto"/>
        <w:left w:val="none" w:sz="0" w:space="0" w:color="auto"/>
        <w:bottom w:val="none" w:sz="0" w:space="0" w:color="auto"/>
        <w:right w:val="none" w:sz="0" w:space="0" w:color="auto"/>
      </w:divBdr>
    </w:div>
    <w:div w:id="261886342">
      <w:bodyDiv w:val="1"/>
      <w:marLeft w:val="0"/>
      <w:marRight w:val="0"/>
      <w:marTop w:val="0"/>
      <w:marBottom w:val="0"/>
      <w:divBdr>
        <w:top w:val="none" w:sz="0" w:space="0" w:color="auto"/>
        <w:left w:val="none" w:sz="0" w:space="0" w:color="auto"/>
        <w:bottom w:val="none" w:sz="0" w:space="0" w:color="auto"/>
        <w:right w:val="none" w:sz="0" w:space="0" w:color="auto"/>
      </w:divBdr>
    </w:div>
    <w:div w:id="282927697">
      <w:bodyDiv w:val="1"/>
      <w:marLeft w:val="0"/>
      <w:marRight w:val="0"/>
      <w:marTop w:val="0"/>
      <w:marBottom w:val="0"/>
      <w:divBdr>
        <w:top w:val="none" w:sz="0" w:space="0" w:color="auto"/>
        <w:left w:val="none" w:sz="0" w:space="0" w:color="auto"/>
        <w:bottom w:val="none" w:sz="0" w:space="0" w:color="auto"/>
        <w:right w:val="none" w:sz="0" w:space="0" w:color="auto"/>
      </w:divBdr>
    </w:div>
    <w:div w:id="291324129">
      <w:bodyDiv w:val="1"/>
      <w:marLeft w:val="0"/>
      <w:marRight w:val="0"/>
      <w:marTop w:val="0"/>
      <w:marBottom w:val="0"/>
      <w:divBdr>
        <w:top w:val="none" w:sz="0" w:space="0" w:color="auto"/>
        <w:left w:val="none" w:sz="0" w:space="0" w:color="auto"/>
        <w:bottom w:val="none" w:sz="0" w:space="0" w:color="auto"/>
        <w:right w:val="none" w:sz="0" w:space="0" w:color="auto"/>
      </w:divBdr>
    </w:div>
    <w:div w:id="296571617">
      <w:bodyDiv w:val="1"/>
      <w:marLeft w:val="0"/>
      <w:marRight w:val="0"/>
      <w:marTop w:val="0"/>
      <w:marBottom w:val="0"/>
      <w:divBdr>
        <w:top w:val="none" w:sz="0" w:space="0" w:color="auto"/>
        <w:left w:val="none" w:sz="0" w:space="0" w:color="auto"/>
        <w:bottom w:val="none" w:sz="0" w:space="0" w:color="auto"/>
        <w:right w:val="none" w:sz="0" w:space="0" w:color="auto"/>
      </w:divBdr>
    </w:div>
    <w:div w:id="323239057">
      <w:bodyDiv w:val="1"/>
      <w:marLeft w:val="0"/>
      <w:marRight w:val="0"/>
      <w:marTop w:val="0"/>
      <w:marBottom w:val="0"/>
      <w:divBdr>
        <w:top w:val="none" w:sz="0" w:space="0" w:color="auto"/>
        <w:left w:val="none" w:sz="0" w:space="0" w:color="auto"/>
        <w:bottom w:val="none" w:sz="0" w:space="0" w:color="auto"/>
        <w:right w:val="none" w:sz="0" w:space="0" w:color="auto"/>
      </w:divBdr>
    </w:div>
    <w:div w:id="332609305">
      <w:bodyDiv w:val="1"/>
      <w:marLeft w:val="0"/>
      <w:marRight w:val="0"/>
      <w:marTop w:val="0"/>
      <w:marBottom w:val="0"/>
      <w:divBdr>
        <w:top w:val="none" w:sz="0" w:space="0" w:color="auto"/>
        <w:left w:val="none" w:sz="0" w:space="0" w:color="auto"/>
        <w:bottom w:val="none" w:sz="0" w:space="0" w:color="auto"/>
        <w:right w:val="none" w:sz="0" w:space="0" w:color="auto"/>
      </w:divBdr>
    </w:div>
    <w:div w:id="370231868">
      <w:bodyDiv w:val="1"/>
      <w:marLeft w:val="0"/>
      <w:marRight w:val="0"/>
      <w:marTop w:val="0"/>
      <w:marBottom w:val="0"/>
      <w:divBdr>
        <w:top w:val="none" w:sz="0" w:space="0" w:color="auto"/>
        <w:left w:val="none" w:sz="0" w:space="0" w:color="auto"/>
        <w:bottom w:val="none" w:sz="0" w:space="0" w:color="auto"/>
        <w:right w:val="none" w:sz="0" w:space="0" w:color="auto"/>
      </w:divBdr>
    </w:div>
    <w:div w:id="373428302">
      <w:bodyDiv w:val="1"/>
      <w:marLeft w:val="0"/>
      <w:marRight w:val="0"/>
      <w:marTop w:val="0"/>
      <w:marBottom w:val="0"/>
      <w:divBdr>
        <w:top w:val="none" w:sz="0" w:space="0" w:color="auto"/>
        <w:left w:val="none" w:sz="0" w:space="0" w:color="auto"/>
        <w:bottom w:val="none" w:sz="0" w:space="0" w:color="auto"/>
        <w:right w:val="none" w:sz="0" w:space="0" w:color="auto"/>
      </w:divBdr>
    </w:div>
    <w:div w:id="439762183">
      <w:bodyDiv w:val="1"/>
      <w:marLeft w:val="0"/>
      <w:marRight w:val="0"/>
      <w:marTop w:val="0"/>
      <w:marBottom w:val="0"/>
      <w:divBdr>
        <w:top w:val="none" w:sz="0" w:space="0" w:color="auto"/>
        <w:left w:val="none" w:sz="0" w:space="0" w:color="auto"/>
        <w:bottom w:val="none" w:sz="0" w:space="0" w:color="auto"/>
        <w:right w:val="none" w:sz="0" w:space="0" w:color="auto"/>
      </w:divBdr>
      <w:divsChild>
        <w:div w:id="995499251">
          <w:marLeft w:val="0"/>
          <w:marRight w:val="0"/>
          <w:marTop w:val="0"/>
          <w:marBottom w:val="0"/>
          <w:divBdr>
            <w:top w:val="none" w:sz="0" w:space="0" w:color="auto"/>
            <w:left w:val="none" w:sz="0" w:space="0" w:color="auto"/>
            <w:bottom w:val="none" w:sz="0" w:space="0" w:color="auto"/>
            <w:right w:val="none" w:sz="0" w:space="0" w:color="auto"/>
          </w:divBdr>
          <w:divsChild>
            <w:div w:id="508446079">
              <w:marLeft w:val="0"/>
              <w:marRight w:val="0"/>
              <w:marTop w:val="0"/>
              <w:marBottom w:val="0"/>
              <w:divBdr>
                <w:top w:val="none" w:sz="0" w:space="0" w:color="auto"/>
                <w:left w:val="none" w:sz="0" w:space="0" w:color="auto"/>
                <w:bottom w:val="none" w:sz="0" w:space="0" w:color="auto"/>
                <w:right w:val="none" w:sz="0" w:space="0" w:color="auto"/>
              </w:divBdr>
              <w:divsChild>
                <w:div w:id="1971931068">
                  <w:marLeft w:val="0"/>
                  <w:marRight w:val="0"/>
                  <w:marTop w:val="0"/>
                  <w:marBottom w:val="0"/>
                  <w:divBdr>
                    <w:top w:val="none" w:sz="0" w:space="0" w:color="auto"/>
                    <w:left w:val="none" w:sz="0" w:space="0" w:color="auto"/>
                    <w:bottom w:val="none" w:sz="0" w:space="0" w:color="auto"/>
                    <w:right w:val="none" w:sz="0" w:space="0" w:color="auto"/>
                  </w:divBdr>
                  <w:divsChild>
                    <w:div w:id="132480312">
                      <w:marLeft w:val="0"/>
                      <w:marRight w:val="0"/>
                      <w:marTop w:val="0"/>
                      <w:marBottom w:val="0"/>
                      <w:divBdr>
                        <w:top w:val="none" w:sz="0" w:space="0" w:color="auto"/>
                        <w:left w:val="none" w:sz="0" w:space="0" w:color="auto"/>
                        <w:bottom w:val="none" w:sz="0" w:space="0" w:color="auto"/>
                        <w:right w:val="none" w:sz="0" w:space="0" w:color="auto"/>
                      </w:divBdr>
                      <w:divsChild>
                        <w:div w:id="765729470">
                          <w:marLeft w:val="0"/>
                          <w:marRight w:val="0"/>
                          <w:marTop w:val="0"/>
                          <w:marBottom w:val="0"/>
                          <w:divBdr>
                            <w:top w:val="none" w:sz="0" w:space="0" w:color="auto"/>
                            <w:left w:val="none" w:sz="0" w:space="0" w:color="auto"/>
                            <w:bottom w:val="none" w:sz="0" w:space="0" w:color="auto"/>
                            <w:right w:val="none" w:sz="0" w:space="0" w:color="auto"/>
                          </w:divBdr>
                          <w:divsChild>
                            <w:div w:id="14244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392570">
      <w:bodyDiv w:val="1"/>
      <w:marLeft w:val="0"/>
      <w:marRight w:val="0"/>
      <w:marTop w:val="0"/>
      <w:marBottom w:val="0"/>
      <w:divBdr>
        <w:top w:val="none" w:sz="0" w:space="0" w:color="auto"/>
        <w:left w:val="none" w:sz="0" w:space="0" w:color="auto"/>
        <w:bottom w:val="none" w:sz="0" w:space="0" w:color="auto"/>
        <w:right w:val="none" w:sz="0" w:space="0" w:color="auto"/>
      </w:divBdr>
      <w:divsChild>
        <w:div w:id="1846700974">
          <w:marLeft w:val="0"/>
          <w:marRight w:val="0"/>
          <w:marTop w:val="0"/>
          <w:marBottom w:val="0"/>
          <w:divBdr>
            <w:top w:val="none" w:sz="0" w:space="0" w:color="auto"/>
            <w:left w:val="none" w:sz="0" w:space="0" w:color="auto"/>
            <w:bottom w:val="none" w:sz="0" w:space="0" w:color="auto"/>
            <w:right w:val="none" w:sz="0" w:space="0" w:color="auto"/>
          </w:divBdr>
        </w:div>
      </w:divsChild>
    </w:div>
    <w:div w:id="520436932">
      <w:bodyDiv w:val="1"/>
      <w:marLeft w:val="0"/>
      <w:marRight w:val="0"/>
      <w:marTop w:val="0"/>
      <w:marBottom w:val="0"/>
      <w:divBdr>
        <w:top w:val="none" w:sz="0" w:space="0" w:color="auto"/>
        <w:left w:val="none" w:sz="0" w:space="0" w:color="auto"/>
        <w:bottom w:val="none" w:sz="0" w:space="0" w:color="auto"/>
        <w:right w:val="none" w:sz="0" w:space="0" w:color="auto"/>
      </w:divBdr>
    </w:div>
    <w:div w:id="540557104">
      <w:bodyDiv w:val="1"/>
      <w:marLeft w:val="0"/>
      <w:marRight w:val="0"/>
      <w:marTop w:val="0"/>
      <w:marBottom w:val="0"/>
      <w:divBdr>
        <w:top w:val="none" w:sz="0" w:space="0" w:color="auto"/>
        <w:left w:val="none" w:sz="0" w:space="0" w:color="auto"/>
        <w:bottom w:val="none" w:sz="0" w:space="0" w:color="auto"/>
        <w:right w:val="none" w:sz="0" w:space="0" w:color="auto"/>
      </w:divBdr>
    </w:div>
    <w:div w:id="549414752">
      <w:bodyDiv w:val="1"/>
      <w:marLeft w:val="0"/>
      <w:marRight w:val="0"/>
      <w:marTop w:val="0"/>
      <w:marBottom w:val="0"/>
      <w:divBdr>
        <w:top w:val="none" w:sz="0" w:space="0" w:color="auto"/>
        <w:left w:val="none" w:sz="0" w:space="0" w:color="auto"/>
        <w:bottom w:val="none" w:sz="0" w:space="0" w:color="auto"/>
        <w:right w:val="none" w:sz="0" w:space="0" w:color="auto"/>
      </w:divBdr>
    </w:div>
    <w:div w:id="565143693">
      <w:bodyDiv w:val="1"/>
      <w:marLeft w:val="0"/>
      <w:marRight w:val="0"/>
      <w:marTop w:val="0"/>
      <w:marBottom w:val="0"/>
      <w:divBdr>
        <w:top w:val="none" w:sz="0" w:space="0" w:color="auto"/>
        <w:left w:val="none" w:sz="0" w:space="0" w:color="auto"/>
        <w:bottom w:val="none" w:sz="0" w:space="0" w:color="auto"/>
        <w:right w:val="none" w:sz="0" w:space="0" w:color="auto"/>
      </w:divBdr>
      <w:divsChild>
        <w:div w:id="848177239">
          <w:marLeft w:val="0"/>
          <w:marRight w:val="0"/>
          <w:marTop w:val="0"/>
          <w:marBottom w:val="0"/>
          <w:divBdr>
            <w:top w:val="none" w:sz="0" w:space="0" w:color="auto"/>
            <w:left w:val="none" w:sz="0" w:space="0" w:color="auto"/>
            <w:bottom w:val="none" w:sz="0" w:space="0" w:color="auto"/>
            <w:right w:val="none" w:sz="0" w:space="0" w:color="auto"/>
          </w:divBdr>
        </w:div>
      </w:divsChild>
    </w:div>
    <w:div w:id="569657110">
      <w:bodyDiv w:val="1"/>
      <w:marLeft w:val="0"/>
      <w:marRight w:val="0"/>
      <w:marTop w:val="0"/>
      <w:marBottom w:val="0"/>
      <w:divBdr>
        <w:top w:val="none" w:sz="0" w:space="0" w:color="auto"/>
        <w:left w:val="none" w:sz="0" w:space="0" w:color="auto"/>
        <w:bottom w:val="none" w:sz="0" w:space="0" w:color="auto"/>
        <w:right w:val="none" w:sz="0" w:space="0" w:color="auto"/>
      </w:divBdr>
    </w:div>
    <w:div w:id="653029055">
      <w:bodyDiv w:val="1"/>
      <w:marLeft w:val="0"/>
      <w:marRight w:val="0"/>
      <w:marTop w:val="0"/>
      <w:marBottom w:val="0"/>
      <w:divBdr>
        <w:top w:val="none" w:sz="0" w:space="0" w:color="auto"/>
        <w:left w:val="none" w:sz="0" w:space="0" w:color="auto"/>
        <w:bottom w:val="none" w:sz="0" w:space="0" w:color="auto"/>
        <w:right w:val="none" w:sz="0" w:space="0" w:color="auto"/>
      </w:divBdr>
    </w:div>
    <w:div w:id="663239331">
      <w:bodyDiv w:val="1"/>
      <w:marLeft w:val="0"/>
      <w:marRight w:val="0"/>
      <w:marTop w:val="0"/>
      <w:marBottom w:val="0"/>
      <w:divBdr>
        <w:top w:val="none" w:sz="0" w:space="0" w:color="auto"/>
        <w:left w:val="none" w:sz="0" w:space="0" w:color="auto"/>
        <w:bottom w:val="none" w:sz="0" w:space="0" w:color="auto"/>
        <w:right w:val="none" w:sz="0" w:space="0" w:color="auto"/>
      </w:divBdr>
    </w:div>
    <w:div w:id="670913845">
      <w:bodyDiv w:val="1"/>
      <w:marLeft w:val="0"/>
      <w:marRight w:val="0"/>
      <w:marTop w:val="0"/>
      <w:marBottom w:val="0"/>
      <w:divBdr>
        <w:top w:val="none" w:sz="0" w:space="0" w:color="auto"/>
        <w:left w:val="none" w:sz="0" w:space="0" w:color="auto"/>
        <w:bottom w:val="none" w:sz="0" w:space="0" w:color="auto"/>
        <w:right w:val="none" w:sz="0" w:space="0" w:color="auto"/>
      </w:divBdr>
    </w:div>
    <w:div w:id="696270998">
      <w:bodyDiv w:val="1"/>
      <w:marLeft w:val="0"/>
      <w:marRight w:val="0"/>
      <w:marTop w:val="0"/>
      <w:marBottom w:val="0"/>
      <w:divBdr>
        <w:top w:val="none" w:sz="0" w:space="0" w:color="auto"/>
        <w:left w:val="none" w:sz="0" w:space="0" w:color="auto"/>
        <w:bottom w:val="none" w:sz="0" w:space="0" w:color="auto"/>
        <w:right w:val="none" w:sz="0" w:space="0" w:color="auto"/>
      </w:divBdr>
    </w:div>
    <w:div w:id="720129934">
      <w:bodyDiv w:val="1"/>
      <w:marLeft w:val="0"/>
      <w:marRight w:val="0"/>
      <w:marTop w:val="0"/>
      <w:marBottom w:val="0"/>
      <w:divBdr>
        <w:top w:val="none" w:sz="0" w:space="0" w:color="auto"/>
        <w:left w:val="none" w:sz="0" w:space="0" w:color="auto"/>
        <w:bottom w:val="none" w:sz="0" w:space="0" w:color="auto"/>
        <w:right w:val="none" w:sz="0" w:space="0" w:color="auto"/>
      </w:divBdr>
    </w:div>
    <w:div w:id="783303469">
      <w:bodyDiv w:val="1"/>
      <w:marLeft w:val="0"/>
      <w:marRight w:val="0"/>
      <w:marTop w:val="0"/>
      <w:marBottom w:val="0"/>
      <w:divBdr>
        <w:top w:val="none" w:sz="0" w:space="0" w:color="auto"/>
        <w:left w:val="none" w:sz="0" w:space="0" w:color="auto"/>
        <w:bottom w:val="none" w:sz="0" w:space="0" w:color="auto"/>
        <w:right w:val="none" w:sz="0" w:space="0" w:color="auto"/>
      </w:divBdr>
    </w:div>
    <w:div w:id="842282887">
      <w:bodyDiv w:val="1"/>
      <w:marLeft w:val="0"/>
      <w:marRight w:val="0"/>
      <w:marTop w:val="0"/>
      <w:marBottom w:val="0"/>
      <w:divBdr>
        <w:top w:val="none" w:sz="0" w:space="0" w:color="auto"/>
        <w:left w:val="none" w:sz="0" w:space="0" w:color="auto"/>
        <w:bottom w:val="none" w:sz="0" w:space="0" w:color="auto"/>
        <w:right w:val="none" w:sz="0" w:space="0" w:color="auto"/>
      </w:divBdr>
    </w:div>
    <w:div w:id="845022072">
      <w:bodyDiv w:val="1"/>
      <w:marLeft w:val="0"/>
      <w:marRight w:val="0"/>
      <w:marTop w:val="0"/>
      <w:marBottom w:val="0"/>
      <w:divBdr>
        <w:top w:val="none" w:sz="0" w:space="0" w:color="auto"/>
        <w:left w:val="none" w:sz="0" w:space="0" w:color="auto"/>
        <w:bottom w:val="none" w:sz="0" w:space="0" w:color="auto"/>
        <w:right w:val="none" w:sz="0" w:space="0" w:color="auto"/>
      </w:divBdr>
      <w:divsChild>
        <w:div w:id="1847862055">
          <w:marLeft w:val="0"/>
          <w:marRight w:val="0"/>
          <w:marTop w:val="0"/>
          <w:marBottom w:val="0"/>
          <w:divBdr>
            <w:top w:val="none" w:sz="0" w:space="0" w:color="auto"/>
            <w:left w:val="none" w:sz="0" w:space="0" w:color="auto"/>
            <w:bottom w:val="none" w:sz="0" w:space="0" w:color="auto"/>
            <w:right w:val="none" w:sz="0" w:space="0" w:color="auto"/>
          </w:divBdr>
          <w:divsChild>
            <w:div w:id="1448812289">
              <w:marLeft w:val="0"/>
              <w:marRight w:val="0"/>
              <w:marTop w:val="0"/>
              <w:marBottom w:val="0"/>
              <w:divBdr>
                <w:top w:val="none" w:sz="0" w:space="0" w:color="auto"/>
                <w:left w:val="none" w:sz="0" w:space="0" w:color="auto"/>
                <w:bottom w:val="none" w:sz="0" w:space="0" w:color="auto"/>
                <w:right w:val="none" w:sz="0" w:space="0" w:color="auto"/>
              </w:divBdr>
              <w:divsChild>
                <w:div w:id="1471753124">
                  <w:marLeft w:val="0"/>
                  <w:marRight w:val="0"/>
                  <w:marTop w:val="0"/>
                  <w:marBottom w:val="0"/>
                  <w:divBdr>
                    <w:top w:val="none" w:sz="0" w:space="0" w:color="auto"/>
                    <w:left w:val="none" w:sz="0" w:space="0" w:color="auto"/>
                    <w:bottom w:val="none" w:sz="0" w:space="0" w:color="auto"/>
                    <w:right w:val="none" w:sz="0" w:space="0" w:color="auto"/>
                  </w:divBdr>
                  <w:divsChild>
                    <w:div w:id="1534616348">
                      <w:marLeft w:val="0"/>
                      <w:marRight w:val="0"/>
                      <w:marTop w:val="0"/>
                      <w:marBottom w:val="0"/>
                      <w:divBdr>
                        <w:top w:val="none" w:sz="0" w:space="0" w:color="auto"/>
                        <w:left w:val="none" w:sz="0" w:space="0" w:color="auto"/>
                        <w:bottom w:val="none" w:sz="0" w:space="0" w:color="auto"/>
                        <w:right w:val="none" w:sz="0" w:space="0" w:color="auto"/>
                      </w:divBdr>
                      <w:divsChild>
                        <w:div w:id="448937480">
                          <w:marLeft w:val="0"/>
                          <w:marRight w:val="0"/>
                          <w:marTop w:val="0"/>
                          <w:marBottom w:val="0"/>
                          <w:divBdr>
                            <w:top w:val="none" w:sz="0" w:space="0" w:color="auto"/>
                            <w:left w:val="none" w:sz="0" w:space="0" w:color="auto"/>
                            <w:bottom w:val="none" w:sz="0" w:space="0" w:color="auto"/>
                            <w:right w:val="none" w:sz="0" w:space="0" w:color="auto"/>
                          </w:divBdr>
                          <w:divsChild>
                            <w:div w:id="113136549">
                              <w:marLeft w:val="0"/>
                              <w:marRight w:val="0"/>
                              <w:marTop w:val="0"/>
                              <w:marBottom w:val="0"/>
                              <w:divBdr>
                                <w:top w:val="none" w:sz="0" w:space="0" w:color="auto"/>
                                <w:left w:val="none" w:sz="0" w:space="0" w:color="auto"/>
                                <w:bottom w:val="none" w:sz="0" w:space="0" w:color="auto"/>
                                <w:right w:val="none" w:sz="0" w:space="0" w:color="auto"/>
                              </w:divBdr>
                            </w:div>
                            <w:div w:id="1778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596474">
      <w:bodyDiv w:val="1"/>
      <w:marLeft w:val="0"/>
      <w:marRight w:val="0"/>
      <w:marTop w:val="0"/>
      <w:marBottom w:val="0"/>
      <w:divBdr>
        <w:top w:val="none" w:sz="0" w:space="0" w:color="auto"/>
        <w:left w:val="none" w:sz="0" w:space="0" w:color="auto"/>
        <w:bottom w:val="none" w:sz="0" w:space="0" w:color="auto"/>
        <w:right w:val="none" w:sz="0" w:space="0" w:color="auto"/>
      </w:divBdr>
    </w:div>
    <w:div w:id="884680117">
      <w:bodyDiv w:val="1"/>
      <w:marLeft w:val="0"/>
      <w:marRight w:val="0"/>
      <w:marTop w:val="0"/>
      <w:marBottom w:val="0"/>
      <w:divBdr>
        <w:top w:val="none" w:sz="0" w:space="0" w:color="auto"/>
        <w:left w:val="none" w:sz="0" w:space="0" w:color="auto"/>
        <w:bottom w:val="none" w:sz="0" w:space="0" w:color="auto"/>
        <w:right w:val="none" w:sz="0" w:space="0" w:color="auto"/>
      </w:divBdr>
    </w:div>
    <w:div w:id="906382738">
      <w:bodyDiv w:val="1"/>
      <w:marLeft w:val="0"/>
      <w:marRight w:val="0"/>
      <w:marTop w:val="0"/>
      <w:marBottom w:val="0"/>
      <w:divBdr>
        <w:top w:val="none" w:sz="0" w:space="0" w:color="auto"/>
        <w:left w:val="none" w:sz="0" w:space="0" w:color="auto"/>
        <w:bottom w:val="none" w:sz="0" w:space="0" w:color="auto"/>
        <w:right w:val="none" w:sz="0" w:space="0" w:color="auto"/>
      </w:divBdr>
    </w:div>
    <w:div w:id="910582394">
      <w:bodyDiv w:val="1"/>
      <w:marLeft w:val="0"/>
      <w:marRight w:val="0"/>
      <w:marTop w:val="0"/>
      <w:marBottom w:val="0"/>
      <w:divBdr>
        <w:top w:val="none" w:sz="0" w:space="0" w:color="auto"/>
        <w:left w:val="none" w:sz="0" w:space="0" w:color="auto"/>
        <w:bottom w:val="none" w:sz="0" w:space="0" w:color="auto"/>
        <w:right w:val="none" w:sz="0" w:space="0" w:color="auto"/>
      </w:divBdr>
      <w:divsChild>
        <w:div w:id="1955556668">
          <w:marLeft w:val="0"/>
          <w:marRight w:val="0"/>
          <w:marTop w:val="0"/>
          <w:marBottom w:val="0"/>
          <w:divBdr>
            <w:top w:val="none" w:sz="0" w:space="0" w:color="auto"/>
            <w:left w:val="none" w:sz="0" w:space="0" w:color="auto"/>
            <w:bottom w:val="none" w:sz="0" w:space="0" w:color="auto"/>
            <w:right w:val="none" w:sz="0" w:space="0" w:color="auto"/>
          </w:divBdr>
          <w:divsChild>
            <w:div w:id="487213107">
              <w:marLeft w:val="0"/>
              <w:marRight w:val="0"/>
              <w:marTop w:val="0"/>
              <w:marBottom w:val="0"/>
              <w:divBdr>
                <w:top w:val="none" w:sz="0" w:space="0" w:color="auto"/>
                <w:left w:val="none" w:sz="0" w:space="0" w:color="auto"/>
                <w:bottom w:val="none" w:sz="0" w:space="0" w:color="auto"/>
                <w:right w:val="none" w:sz="0" w:space="0" w:color="auto"/>
              </w:divBdr>
              <w:divsChild>
                <w:div w:id="710417921">
                  <w:marLeft w:val="0"/>
                  <w:marRight w:val="0"/>
                  <w:marTop w:val="0"/>
                  <w:marBottom w:val="0"/>
                  <w:divBdr>
                    <w:top w:val="none" w:sz="0" w:space="0" w:color="auto"/>
                    <w:left w:val="none" w:sz="0" w:space="0" w:color="auto"/>
                    <w:bottom w:val="none" w:sz="0" w:space="0" w:color="auto"/>
                    <w:right w:val="none" w:sz="0" w:space="0" w:color="auto"/>
                  </w:divBdr>
                  <w:divsChild>
                    <w:div w:id="1273048111">
                      <w:marLeft w:val="0"/>
                      <w:marRight w:val="0"/>
                      <w:marTop w:val="0"/>
                      <w:marBottom w:val="0"/>
                      <w:divBdr>
                        <w:top w:val="none" w:sz="0" w:space="0" w:color="auto"/>
                        <w:left w:val="none" w:sz="0" w:space="0" w:color="auto"/>
                        <w:bottom w:val="none" w:sz="0" w:space="0" w:color="auto"/>
                        <w:right w:val="none" w:sz="0" w:space="0" w:color="auto"/>
                      </w:divBdr>
                      <w:divsChild>
                        <w:div w:id="1042364028">
                          <w:marLeft w:val="0"/>
                          <w:marRight w:val="0"/>
                          <w:marTop w:val="0"/>
                          <w:marBottom w:val="0"/>
                          <w:divBdr>
                            <w:top w:val="none" w:sz="0" w:space="0" w:color="auto"/>
                            <w:left w:val="none" w:sz="0" w:space="0" w:color="auto"/>
                            <w:bottom w:val="none" w:sz="0" w:space="0" w:color="auto"/>
                            <w:right w:val="none" w:sz="0" w:space="0" w:color="auto"/>
                          </w:divBdr>
                        </w:div>
                        <w:div w:id="1146513117">
                          <w:marLeft w:val="0"/>
                          <w:marRight w:val="0"/>
                          <w:marTop w:val="0"/>
                          <w:marBottom w:val="0"/>
                          <w:divBdr>
                            <w:top w:val="none" w:sz="0" w:space="0" w:color="auto"/>
                            <w:left w:val="none" w:sz="0" w:space="0" w:color="auto"/>
                            <w:bottom w:val="none" w:sz="0" w:space="0" w:color="auto"/>
                            <w:right w:val="none" w:sz="0" w:space="0" w:color="auto"/>
                          </w:divBdr>
                        </w:div>
                        <w:div w:id="1283683050">
                          <w:marLeft w:val="0"/>
                          <w:marRight w:val="0"/>
                          <w:marTop w:val="0"/>
                          <w:marBottom w:val="0"/>
                          <w:divBdr>
                            <w:top w:val="none" w:sz="0" w:space="0" w:color="auto"/>
                            <w:left w:val="none" w:sz="0" w:space="0" w:color="auto"/>
                            <w:bottom w:val="none" w:sz="0" w:space="0" w:color="auto"/>
                            <w:right w:val="none" w:sz="0" w:space="0" w:color="auto"/>
                          </w:divBdr>
                        </w:div>
                        <w:div w:id="9247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790746">
      <w:bodyDiv w:val="1"/>
      <w:marLeft w:val="0"/>
      <w:marRight w:val="0"/>
      <w:marTop w:val="0"/>
      <w:marBottom w:val="0"/>
      <w:divBdr>
        <w:top w:val="none" w:sz="0" w:space="0" w:color="auto"/>
        <w:left w:val="none" w:sz="0" w:space="0" w:color="auto"/>
        <w:bottom w:val="none" w:sz="0" w:space="0" w:color="auto"/>
        <w:right w:val="none" w:sz="0" w:space="0" w:color="auto"/>
      </w:divBdr>
    </w:div>
    <w:div w:id="924345354">
      <w:bodyDiv w:val="1"/>
      <w:marLeft w:val="0"/>
      <w:marRight w:val="0"/>
      <w:marTop w:val="0"/>
      <w:marBottom w:val="0"/>
      <w:divBdr>
        <w:top w:val="none" w:sz="0" w:space="0" w:color="auto"/>
        <w:left w:val="none" w:sz="0" w:space="0" w:color="auto"/>
        <w:bottom w:val="none" w:sz="0" w:space="0" w:color="auto"/>
        <w:right w:val="none" w:sz="0" w:space="0" w:color="auto"/>
      </w:divBdr>
    </w:div>
    <w:div w:id="927811431">
      <w:bodyDiv w:val="1"/>
      <w:marLeft w:val="0"/>
      <w:marRight w:val="0"/>
      <w:marTop w:val="0"/>
      <w:marBottom w:val="0"/>
      <w:divBdr>
        <w:top w:val="none" w:sz="0" w:space="0" w:color="auto"/>
        <w:left w:val="none" w:sz="0" w:space="0" w:color="auto"/>
        <w:bottom w:val="none" w:sz="0" w:space="0" w:color="auto"/>
        <w:right w:val="none" w:sz="0" w:space="0" w:color="auto"/>
      </w:divBdr>
      <w:divsChild>
        <w:div w:id="2006087550">
          <w:marLeft w:val="0"/>
          <w:marRight w:val="0"/>
          <w:marTop w:val="0"/>
          <w:marBottom w:val="0"/>
          <w:divBdr>
            <w:top w:val="none" w:sz="0" w:space="0" w:color="auto"/>
            <w:left w:val="none" w:sz="0" w:space="0" w:color="auto"/>
            <w:bottom w:val="none" w:sz="0" w:space="0" w:color="auto"/>
            <w:right w:val="none" w:sz="0" w:space="0" w:color="auto"/>
          </w:divBdr>
        </w:div>
      </w:divsChild>
    </w:div>
    <w:div w:id="939408343">
      <w:bodyDiv w:val="1"/>
      <w:marLeft w:val="0"/>
      <w:marRight w:val="0"/>
      <w:marTop w:val="0"/>
      <w:marBottom w:val="0"/>
      <w:divBdr>
        <w:top w:val="none" w:sz="0" w:space="0" w:color="auto"/>
        <w:left w:val="none" w:sz="0" w:space="0" w:color="auto"/>
        <w:bottom w:val="none" w:sz="0" w:space="0" w:color="auto"/>
        <w:right w:val="none" w:sz="0" w:space="0" w:color="auto"/>
      </w:divBdr>
    </w:div>
    <w:div w:id="976379752">
      <w:bodyDiv w:val="1"/>
      <w:marLeft w:val="0"/>
      <w:marRight w:val="0"/>
      <w:marTop w:val="0"/>
      <w:marBottom w:val="0"/>
      <w:divBdr>
        <w:top w:val="none" w:sz="0" w:space="0" w:color="auto"/>
        <w:left w:val="none" w:sz="0" w:space="0" w:color="auto"/>
        <w:bottom w:val="none" w:sz="0" w:space="0" w:color="auto"/>
        <w:right w:val="none" w:sz="0" w:space="0" w:color="auto"/>
      </w:divBdr>
    </w:div>
    <w:div w:id="1016612435">
      <w:bodyDiv w:val="1"/>
      <w:marLeft w:val="0"/>
      <w:marRight w:val="0"/>
      <w:marTop w:val="0"/>
      <w:marBottom w:val="0"/>
      <w:divBdr>
        <w:top w:val="none" w:sz="0" w:space="0" w:color="auto"/>
        <w:left w:val="none" w:sz="0" w:space="0" w:color="auto"/>
        <w:bottom w:val="none" w:sz="0" w:space="0" w:color="auto"/>
        <w:right w:val="none" w:sz="0" w:space="0" w:color="auto"/>
      </w:divBdr>
    </w:div>
    <w:div w:id="1072628598">
      <w:bodyDiv w:val="1"/>
      <w:marLeft w:val="0"/>
      <w:marRight w:val="0"/>
      <w:marTop w:val="0"/>
      <w:marBottom w:val="0"/>
      <w:divBdr>
        <w:top w:val="none" w:sz="0" w:space="0" w:color="auto"/>
        <w:left w:val="none" w:sz="0" w:space="0" w:color="auto"/>
        <w:bottom w:val="none" w:sz="0" w:space="0" w:color="auto"/>
        <w:right w:val="none" w:sz="0" w:space="0" w:color="auto"/>
      </w:divBdr>
    </w:div>
    <w:div w:id="1134175395">
      <w:bodyDiv w:val="1"/>
      <w:marLeft w:val="0"/>
      <w:marRight w:val="0"/>
      <w:marTop w:val="0"/>
      <w:marBottom w:val="0"/>
      <w:divBdr>
        <w:top w:val="none" w:sz="0" w:space="0" w:color="auto"/>
        <w:left w:val="none" w:sz="0" w:space="0" w:color="auto"/>
        <w:bottom w:val="none" w:sz="0" w:space="0" w:color="auto"/>
        <w:right w:val="none" w:sz="0" w:space="0" w:color="auto"/>
      </w:divBdr>
      <w:divsChild>
        <w:div w:id="2010020027">
          <w:marLeft w:val="0"/>
          <w:marRight w:val="0"/>
          <w:marTop w:val="0"/>
          <w:marBottom w:val="0"/>
          <w:divBdr>
            <w:top w:val="none" w:sz="0" w:space="0" w:color="auto"/>
            <w:left w:val="none" w:sz="0" w:space="0" w:color="auto"/>
            <w:bottom w:val="none" w:sz="0" w:space="0" w:color="auto"/>
            <w:right w:val="none" w:sz="0" w:space="0" w:color="auto"/>
          </w:divBdr>
          <w:divsChild>
            <w:div w:id="1307971661">
              <w:marLeft w:val="0"/>
              <w:marRight w:val="0"/>
              <w:marTop w:val="0"/>
              <w:marBottom w:val="0"/>
              <w:divBdr>
                <w:top w:val="none" w:sz="0" w:space="0" w:color="auto"/>
                <w:left w:val="none" w:sz="0" w:space="0" w:color="auto"/>
                <w:bottom w:val="none" w:sz="0" w:space="0" w:color="auto"/>
                <w:right w:val="none" w:sz="0" w:space="0" w:color="auto"/>
              </w:divBdr>
              <w:divsChild>
                <w:div w:id="810026186">
                  <w:marLeft w:val="0"/>
                  <w:marRight w:val="0"/>
                  <w:marTop w:val="0"/>
                  <w:marBottom w:val="0"/>
                  <w:divBdr>
                    <w:top w:val="none" w:sz="0" w:space="0" w:color="auto"/>
                    <w:left w:val="none" w:sz="0" w:space="0" w:color="auto"/>
                    <w:bottom w:val="none" w:sz="0" w:space="0" w:color="auto"/>
                    <w:right w:val="none" w:sz="0" w:space="0" w:color="auto"/>
                  </w:divBdr>
                  <w:divsChild>
                    <w:div w:id="1225263029">
                      <w:marLeft w:val="0"/>
                      <w:marRight w:val="0"/>
                      <w:marTop w:val="0"/>
                      <w:marBottom w:val="0"/>
                      <w:divBdr>
                        <w:top w:val="none" w:sz="0" w:space="0" w:color="auto"/>
                        <w:left w:val="none" w:sz="0" w:space="0" w:color="auto"/>
                        <w:bottom w:val="none" w:sz="0" w:space="0" w:color="auto"/>
                        <w:right w:val="none" w:sz="0" w:space="0" w:color="auto"/>
                      </w:divBdr>
                      <w:divsChild>
                        <w:div w:id="11850507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199583129">
      <w:bodyDiv w:val="1"/>
      <w:marLeft w:val="0"/>
      <w:marRight w:val="0"/>
      <w:marTop w:val="0"/>
      <w:marBottom w:val="0"/>
      <w:divBdr>
        <w:top w:val="none" w:sz="0" w:space="0" w:color="auto"/>
        <w:left w:val="none" w:sz="0" w:space="0" w:color="auto"/>
        <w:bottom w:val="none" w:sz="0" w:space="0" w:color="auto"/>
        <w:right w:val="none" w:sz="0" w:space="0" w:color="auto"/>
      </w:divBdr>
    </w:div>
    <w:div w:id="1205093023">
      <w:bodyDiv w:val="1"/>
      <w:marLeft w:val="0"/>
      <w:marRight w:val="0"/>
      <w:marTop w:val="0"/>
      <w:marBottom w:val="0"/>
      <w:divBdr>
        <w:top w:val="none" w:sz="0" w:space="0" w:color="auto"/>
        <w:left w:val="none" w:sz="0" w:space="0" w:color="auto"/>
        <w:bottom w:val="none" w:sz="0" w:space="0" w:color="auto"/>
        <w:right w:val="none" w:sz="0" w:space="0" w:color="auto"/>
      </w:divBdr>
    </w:div>
    <w:div w:id="1210874415">
      <w:bodyDiv w:val="1"/>
      <w:marLeft w:val="0"/>
      <w:marRight w:val="0"/>
      <w:marTop w:val="0"/>
      <w:marBottom w:val="0"/>
      <w:divBdr>
        <w:top w:val="none" w:sz="0" w:space="0" w:color="auto"/>
        <w:left w:val="none" w:sz="0" w:space="0" w:color="auto"/>
        <w:bottom w:val="none" w:sz="0" w:space="0" w:color="auto"/>
        <w:right w:val="none" w:sz="0" w:space="0" w:color="auto"/>
      </w:divBdr>
    </w:div>
    <w:div w:id="1234197203">
      <w:bodyDiv w:val="1"/>
      <w:marLeft w:val="0"/>
      <w:marRight w:val="0"/>
      <w:marTop w:val="0"/>
      <w:marBottom w:val="0"/>
      <w:divBdr>
        <w:top w:val="none" w:sz="0" w:space="0" w:color="auto"/>
        <w:left w:val="none" w:sz="0" w:space="0" w:color="auto"/>
        <w:bottom w:val="none" w:sz="0" w:space="0" w:color="auto"/>
        <w:right w:val="none" w:sz="0" w:space="0" w:color="auto"/>
      </w:divBdr>
      <w:divsChild>
        <w:div w:id="496117868">
          <w:marLeft w:val="0"/>
          <w:marRight w:val="0"/>
          <w:marTop w:val="0"/>
          <w:marBottom w:val="0"/>
          <w:divBdr>
            <w:top w:val="none" w:sz="0" w:space="0" w:color="auto"/>
            <w:left w:val="none" w:sz="0" w:space="0" w:color="auto"/>
            <w:bottom w:val="none" w:sz="0" w:space="0" w:color="auto"/>
            <w:right w:val="none" w:sz="0" w:space="0" w:color="auto"/>
          </w:divBdr>
          <w:divsChild>
            <w:div w:id="358313828">
              <w:marLeft w:val="0"/>
              <w:marRight w:val="0"/>
              <w:marTop w:val="0"/>
              <w:marBottom w:val="0"/>
              <w:divBdr>
                <w:top w:val="none" w:sz="0" w:space="0" w:color="auto"/>
                <w:left w:val="none" w:sz="0" w:space="0" w:color="auto"/>
                <w:bottom w:val="none" w:sz="0" w:space="0" w:color="auto"/>
                <w:right w:val="none" w:sz="0" w:space="0" w:color="auto"/>
              </w:divBdr>
            </w:div>
            <w:div w:id="1833526321">
              <w:marLeft w:val="0"/>
              <w:marRight w:val="0"/>
              <w:marTop w:val="0"/>
              <w:marBottom w:val="0"/>
              <w:divBdr>
                <w:top w:val="none" w:sz="0" w:space="0" w:color="auto"/>
                <w:left w:val="none" w:sz="0" w:space="0" w:color="auto"/>
                <w:bottom w:val="none" w:sz="0" w:space="0" w:color="auto"/>
                <w:right w:val="none" w:sz="0" w:space="0" w:color="auto"/>
              </w:divBdr>
            </w:div>
            <w:div w:id="109872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2649">
      <w:bodyDiv w:val="1"/>
      <w:marLeft w:val="0"/>
      <w:marRight w:val="0"/>
      <w:marTop w:val="0"/>
      <w:marBottom w:val="0"/>
      <w:divBdr>
        <w:top w:val="none" w:sz="0" w:space="0" w:color="auto"/>
        <w:left w:val="none" w:sz="0" w:space="0" w:color="auto"/>
        <w:bottom w:val="none" w:sz="0" w:space="0" w:color="auto"/>
        <w:right w:val="none" w:sz="0" w:space="0" w:color="auto"/>
      </w:divBdr>
    </w:div>
    <w:div w:id="1290209457">
      <w:bodyDiv w:val="1"/>
      <w:marLeft w:val="0"/>
      <w:marRight w:val="0"/>
      <w:marTop w:val="0"/>
      <w:marBottom w:val="0"/>
      <w:divBdr>
        <w:top w:val="none" w:sz="0" w:space="0" w:color="auto"/>
        <w:left w:val="none" w:sz="0" w:space="0" w:color="auto"/>
        <w:bottom w:val="none" w:sz="0" w:space="0" w:color="auto"/>
        <w:right w:val="none" w:sz="0" w:space="0" w:color="auto"/>
      </w:divBdr>
      <w:divsChild>
        <w:div w:id="889268879">
          <w:marLeft w:val="0"/>
          <w:marRight w:val="0"/>
          <w:marTop w:val="0"/>
          <w:marBottom w:val="0"/>
          <w:divBdr>
            <w:top w:val="none" w:sz="0" w:space="0" w:color="auto"/>
            <w:left w:val="none" w:sz="0" w:space="0" w:color="auto"/>
            <w:bottom w:val="none" w:sz="0" w:space="0" w:color="auto"/>
            <w:right w:val="none" w:sz="0" w:space="0" w:color="auto"/>
          </w:divBdr>
        </w:div>
      </w:divsChild>
    </w:div>
    <w:div w:id="1308821466">
      <w:bodyDiv w:val="1"/>
      <w:marLeft w:val="0"/>
      <w:marRight w:val="0"/>
      <w:marTop w:val="0"/>
      <w:marBottom w:val="0"/>
      <w:divBdr>
        <w:top w:val="none" w:sz="0" w:space="0" w:color="auto"/>
        <w:left w:val="none" w:sz="0" w:space="0" w:color="auto"/>
        <w:bottom w:val="none" w:sz="0" w:space="0" w:color="auto"/>
        <w:right w:val="none" w:sz="0" w:space="0" w:color="auto"/>
      </w:divBdr>
      <w:divsChild>
        <w:div w:id="1626539751">
          <w:marLeft w:val="0"/>
          <w:marRight w:val="0"/>
          <w:marTop w:val="0"/>
          <w:marBottom w:val="0"/>
          <w:divBdr>
            <w:top w:val="none" w:sz="0" w:space="0" w:color="auto"/>
            <w:left w:val="none" w:sz="0" w:space="0" w:color="auto"/>
            <w:bottom w:val="none" w:sz="0" w:space="0" w:color="auto"/>
            <w:right w:val="none" w:sz="0" w:space="0" w:color="auto"/>
          </w:divBdr>
          <w:divsChild>
            <w:div w:id="196053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75694">
      <w:bodyDiv w:val="1"/>
      <w:marLeft w:val="0"/>
      <w:marRight w:val="0"/>
      <w:marTop w:val="0"/>
      <w:marBottom w:val="0"/>
      <w:divBdr>
        <w:top w:val="none" w:sz="0" w:space="0" w:color="auto"/>
        <w:left w:val="none" w:sz="0" w:space="0" w:color="auto"/>
        <w:bottom w:val="none" w:sz="0" w:space="0" w:color="auto"/>
        <w:right w:val="none" w:sz="0" w:space="0" w:color="auto"/>
      </w:divBdr>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483083116">
      <w:bodyDiv w:val="1"/>
      <w:marLeft w:val="0"/>
      <w:marRight w:val="0"/>
      <w:marTop w:val="0"/>
      <w:marBottom w:val="0"/>
      <w:divBdr>
        <w:top w:val="none" w:sz="0" w:space="0" w:color="auto"/>
        <w:left w:val="none" w:sz="0" w:space="0" w:color="auto"/>
        <w:bottom w:val="none" w:sz="0" w:space="0" w:color="auto"/>
        <w:right w:val="none" w:sz="0" w:space="0" w:color="auto"/>
      </w:divBdr>
    </w:div>
    <w:div w:id="1486510086">
      <w:bodyDiv w:val="1"/>
      <w:marLeft w:val="0"/>
      <w:marRight w:val="0"/>
      <w:marTop w:val="0"/>
      <w:marBottom w:val="0"/>
      <w:divBdr>
        <w:top w:val="none" w:sz="0" w:space="0" w:color="auto"/>
        <w:left w:val="none" w:sz="0" w:space="0" w:color="auto"/>
        <w:bottom w:val="none" w:sz="0" w:space="0" w:color="auto"/>
        <w:right w:val="none" w:sz="0" w:space="0" w:color="auto"/>
      </w:divBdr>
    </w:div>
    <w:div w:id="1500342063">
      <w:bodyDiv w:val="1"/>
      <w:marLeft w:val="0"/>
      <w:marRight w:val="0"/>
      <w:marTop w:val="0"/>
      <w:marBottom w:val="0"/>
      <w:divBdr>
        <w:top w:val="none" w:sz="0" w:space="0" w:color="auto"/>
        <w:left w:val="none" w:sz="0" w:space="0" w:color="auto"/>
        <w:bottom w:val="none" w:sz="0" w:space="0" w:color="auto"/>
        <w:right w:val="none" w:sz="0" w:space="0" w:color="auto"/>
      </w:divBdr>
    </w:div>
    <w:div w:id="1508406277">
      <w:bodyDiv w:val="1"/>
      <w:marLeft w:val="0"/>
      <w:marRight w:val="0"/>
      <w:marTop w:val="0"/>
      <w:marBottom w:val="0"/>
      <w:divBdr>
        <w:top w:val="none" w:sz="0" w:space="0" w:color="auto"/>
        <w:left w:val="none" w:sz="0" w:space="0" w:color="auto"/>
        <w:bottom w:val="none" w:sz="0" w:space="0" w:color="auto"/>
        <w:right w:val="none" w:sz="0" w:space="0" w:color="auto"/>
      </w:divBdr>
    </w:div>
    <w:div w:id="1544252215">
      <w:bodyDiv w:val="1"/>
      <w:marLeft w:val="0"/>
      <w:marRight w:val="0"/>
      <w:marTop w:val="0"/>
      <w:marBottom w:val="0"/>
      <w:divBdr>
        <w:top w:val="none" w:sz="0" w:space="0" w:color="auto"/>
        <w:left w:val="none" w:sz="0" w:space="0" w:color="auto"/>
        <w:bottom w:val="none" w:sz="0" w:space="0" w:color="auto"/>
        <w:right w:val="none" w:sz="0" w:space="0" w:color="auto"/>
      </w:divBdr>
    </w:div>
    <w:div w:id="1553423307">
      <w:bodyDiv w:val="1"/>
      <w:marLeft w:val="0"/>
      <w:marRight w:val="0"/>
      <w:marTop w:val="0"/>
      <w:marBottom w:val="0"/>
      <w:divBdr>
        <w:top w:val="none" w:sz="0" w:space="0" w:color="auto"/>
        <w:left w:val="none" w:sz="0" w:space="0" w:color="auto"/>
        <w:bottom w:val="none" w:sz="0" w:space="0" w:color="auto"/>
        <w:right w:val="none" w:sz="0" w:space="0" w:color="auto"/>
      </w:divBdr>
    </w:div>
    <w:div w:id="1554197242">
      <w:bodyDiv w:val="1"/>
      <w:marLeft w:val="0"/>
      <w:marRight w:val="0"/>
      <w:marTop w:val="0"/>
      <w:marBottom w:val="0"/>
      <w:divBdr>
        <w:top w:val="none" w:sz="0" w:space="0" w:color="auto"/>
        <w:left w:val="none" w:sz="0" w:space="0" w:color="auto"/>
        <w:bottom w:val="none" w:sz="0" w:space="0" w:color="auto"/>
        <w:right w:val="none" w:sz="0" w:space="0" w:color="auto"/>
      </w:divBdr>
    </w:div>
    <w:div w:id="1565607172">
      <w:bodyDiv w:val="1"/>
      <w:marLeft w:val="0"/>
      <w:marRight w:val="0"/>
      <w:marTop w:val="0"/>
      <w:marBottom w:val="0"/>
      <w:divBdr>
        <w:top w:val="none" w:sz="0" w:space="0" w:color="auto"/>
        <w:left w:val="none" w:sz="0" w:space="0" w:color="auto"/>
        <w:bottom w:val="none" w:sz="0" w:space="0" w:color="auto"/>
        <w:right w:val="none" w:sz="0" w:space="0" w:color="auto"/>
      </w:divBdr>
    </w:div>
    <w:div w:id="1573469646">
      <w:bodyDiv w:val="1"/>
      <w:marLeft w:val="0"/>
      <w:marRight w:val="0"/>
      <w:marTop w:val="0"/>
      <w:marBottom w:val="0"/>
      <w:divBdr>
        <w:top w:val="none" w:sz="0" w:space="0" w:color="auto"/>
        <w:left w:val="none" w:sz="0" w:space="0" w:color="auto"/>
        <w:bottom w:val="none" w:sz="0" w:space="0" w:color="auto"/>
        <w:right w:val="none" w:sz="0" w:space="0" w:color="auto"/>
      </w:divBdr>
    </w:div>
    <w:div w:id="1578519628">
      <w:bodyDiv w:val="1"/>
      <w:marLeft w:val="0"/>
      <w:marRight w:val="0"/>
      <w:marTop w:val="0"/>
      <w:marBottom w:val="0"/>
      <w:divBdr>
        <w:top w:val="none" w:sz="0" w:space="0" w:color="auto"/>
        <w:left w:val="none" w:sz="0" w:space="0" w:color="auto"/>
        <w:bottom w:val="none" w:sz="0" w:space="0" w:color="auto"/>
        <w:right w:val="none" w:sz="0" w:space="0" w:color="auto"/>
      </w:divBdr>
    </w:div>
    <w:div w:id="1605920046">
      <w:bodyDiv w:val="1"/>
      <w:marLeft w:val="0"/>
      <w:marRight w:val="0"/>
      <w:marTop w:val="0"/>
      <w:marBottom w:val="0"/>
      <w:divBdr>
        <w:top w:val="none" w:sz="0" w:space="0" w:color="auto"/>
        <w:left w:val="none" w:sz="0" w:space="0" w:color="auto"/>
        <w:bottom w:val="none" w:sz="0" w:space="0" w:color="auto"/>
        <w:right w:val="none" w:sz="0" w:space="0" w:color="auto"/>
      </w:divBdr>
    </w:div>
    <w:div w:id="1623147433">
      <w:bodyDiv w:val="1"/>
      <w:marLeft w:val="0"/>
      <w:marRight w:val="0"/>
      <w:marTop w:val="0"/>
      <w:marBottom w:val="0"/>
      <w:divBdr>
        <w:top w:val="none" w:sz="0" w:space="0" w:color="auto"/>
        <w:left w:val="none" w:sz="0" w:space="0" w:color="auto"/>
        <w:bottom w:val="none" w:sz="0" w:space="0" w:color="auto"/>
        <w:right w:val="none" w:sz="0" w:space="0" w:color="auto"/>
      </w:divBdr>
    </w:div>
    <w:div w:id="1673333864">
      <w:bodyDiv w:val="1"/>
      <w:marLeft w:val="0"/>
      <w:marRight w:val="0"/>
      <w:marTop w:val="0"/>
      <w:marBottom w:val="0"/>
      <w:divBdr>
        <w:top w:val="none" w:sz="0" w:space="0" w:color="auto"/>
        <w:left w:val="none" w:sz="0" w:space="0" w:color="auto"/>
        <w:bottom w:val="none" w:sz="0" w:space="0" w:color="auto"/>
        <w:right w:val="none" w:sz="0" w:space="0" w:color="auto"/>
      </w:divBdr>
      <w:divsChild>
        <w:div w:id="2035227893">
          <w:marLeft w:val="0"/>
          <w:marRight w:val="0"/>
          <w:marTop w:val="0"/>
          <w:marBottom w:val="0"/>
          <w:divBdr>
            <w:top w:val="none" w:sz="0" w:space="0" w:color="auto"/>
            <w:left w:val="none" w:sz="0" w:space="0" w:color="auto"/>
            <w:bottom w:val="none" w:sz="0" w:space="0" w:color="auto"/>
            <w:right w:val="none" w:sz="0" w:space="0" w:color="auto"/>
          </w:divBdr>
          <w:divsChild>
            <w:div w:id="19088055">
              <w:marLeft w:val="0"/>
              <w:marRight w:val="0"/>
              <w:marTop w:val="0"/>
              <w:marBottom w:val="0"/>
              <w:divBdr>
                <w:top w:val="none" w:sz="0" w:space="0" w:color="auto"/>
                <w:left w:val="none" w:sz="0" w:space="0" w:color="auto"/>
                <w:bottom w:val="none" w:sz="0" w:space="0" w:color="auto"/>
                <w:right w:val="none" w:sz="0" w:space="0" w:color="auto"/>
              </w:divBdr>
              <w:divsChild>
                <w:div w:id="162746997">
                  <w:marLeft w:val="0"/>
                  <w:marRight w:val="0"/>
                  <w:marTop w:val="0"/>
                  <w:marBottom w:val="0"/>
                  <w:divBdr>
                    <w:top w:val="none" w:sz="0" w:space="0" w:color="auto"/>
                    <w:left w:val="none" w:sz="0" w:space="0" w:color="auto"/>
                    <w:bottom w:val="none" w:sz="0" w:space="0" w:color="auto"/>
                    <w:right w:val="none" w:sz="0" w:space="0" w:color="auto"/>
                  </w:divBdr>
                  <w:divsChild>
                    <w:div w:id="794256138">
                      <w:marLeft w:val="0"/>
                      <w:marRight w:val="0"/>
                      <w:marTop w:val="0"/>
                      <w:marBottom w:val="0"/>
                      <w:divBdr>
                        <w:top w:val="none" w:sz="0" w:space="0" w:color="auto"/>
                        <w:left w:val="none" w:sz="0" w:space="0" w:color="auto"/>
                        <w:bottom w:val="none" w:sz="0" w:space="0" w:color="auto"/>
                        <w:right w:val="none" w:sz="0" w:space="0" w:color="auto"/>
                      </w:divBdr>
                      <w:divsChild>
                        <w:div w:id="1418673711">
                          <w:marLeft w:val="0"/>
                          <w:marRight w:val="0"/>
                          <w:marTop w:val="0"/>
                          <w:marBottom w:val="0"/>
                          <w:divBdr>
                            <w:top w:val="none" w:sz="0" w:space="0" w:color="auto"/>
                            <w:left w:val="none" w:sz="0" w:space="0" w:color="auto"/>
                            <w:bottom w:val="none" w:sz="0" w:space="0" w:color="auto"/>
                            <w:right w:val="none" w:sz="0" w:space="0" w:color="auto"/>
                          </w:divBdr>
                          <w:divsChild>
                            <w:div w:id="1823080637">
                              <w:marLeft w:val="0"/>
                              <w:marRight w:val="0"/>
                              <w:marTop w:val="0"/>
                              <w:marBottom w:val="0"/>
                              <w:divBdr>
                                <w:top w:val="none" w:sz="0" w:space="0" w:color="auto"/>
                                <w:left w:val="none" w:sz="0" w:space="0" w:color="auto"/>
                                <w:bottom w:val="none" w:sz="0" w:space="0" w:color="auto"/>
                                <w:right w:val="none" w:sz="0" w:space="0" w:color="auto"/>
                              </w:divBdr>
                              <w:divsChild>
                                <w:div w:id="11559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934670">
      <w:bodyDiv w:val="1"/>
      <w:marLeft w:val="0"/>
      <w:marRight w:val="0"/>
      <w:marTop w:val="0"/>
      <w:marBottom w:val="0"/>
      <w:divBdr>
        <w:top w:val="none" w:sz="0" w:space="0" w:color="auto"/>
        <w:left w:val="none" w:sz="0" w:space="0" w:color="auto"/>
        <w:bottom w:val="none" w:sz="0" w:space="0" w:color="auto"/>
        <w:right w:val="none" w:sz="0" w:space="0" w:color="auto"/>
      </w:divBdr>
    </w:div>
    <w:div w:id="1724719871">
      <w:bodyDiv w:val="1"/>
      <w:marLeft w:val="0"/>
      <w:marRight w:val="0"/>
      <w:marTop w:val="0"/>
      <w:marBottom w:val="0"/>
      <w:divBdr>
        <w:top w:val="none" w:sz="0" w:space="0" w:color="auto"/>
        <w:left w:val="none" w:sz="0" w:space="0" w:color="auto"/>
        <w:bottom w:val="none" w:sz="0" w:space="0" w:color="auto"/>
        <w:right w:val="none" w:sz="0" w:space="0" w:color="auto"/>
      </w:divBdr>
    </w:div>
    <w:div w:id="1764645534">
      <w:bodyDiv w:val="1"/>
      <w:marLeft w:val="0"/>
      <w:marRight w:val="0"/>
      <w:marTop w:val="0"/>
      <w:marBottom w:val="0"/>
      <w:divBdr>
        <w:top w:val="none" w:sz="0" w:space="0" w:color="auto"/>
        <w:left w:val="none" w:sz="0" w:space="0" w:color="auto"/>
        <w:bottom w:val="none" w:sz="0" w:space="0" w:color="auto"/>
        <w:right w:val="none" w:sz="0" w:space="0" w:color="auto"/>
      </w:divBdr>
    </w:div>
    <w:div w:id="1769696364">
      <w:bodyDiv w:val="1"/>
      <w:marLeft w:val="0"/>
      <w:marRight w:val="0"/>
      <w:marTop w:val="0"/>
      <w:marBottom w:val="0"/>
      <w:divBdr>
        <w:top w:val="none" w:sz="0" w:space="0" w:color="auto"/>
        <w:left w:val="none" w:sz="0" w:space="0" w:color="auto"/>
        <w:bottom w:val="none" w:sz="0" w:space="0" w:color="auto"/>
        <w:right w:val="none" w:sz="0" w:space="0" w:color="auto"/>
      </w:divBdr>
    </w:div>
    <w:div w:id="1776708266">
      <w:bodyDiv w:val="1"/>
      <w:marLeft w:val="0"/>
      <w:marRight w:val="0"/>
      <w:marTop w:val="0"/>
      <w:marBottom w:val="0"/>
      <w:divBdr>
        <w:top w:val="none" w:sz="0" w:space="0" w:color="auto"/>
        <w:left w:val="none" w:sz="0" w:space="0" w:color="auto"/>
        <w:bottom w:val="none" w:sz="0" w:space="0" w:color="auto"/>
        <w:right w:val="none" w:sz="0" w:space="0" w:color="auto"/>
      </w:divBdr>
    </w:div>
    <w:div w:id="1803422154">
      <w:bodyDiv w:val="1"/>
      <w:marLeft w:val="0"/>
      <w:marRight w:val="0"/>
      <w:marTop w:val="0"/>
      <w:marBottom w:val="0"/>
      <w:divBdr>
        <w:top w:val="none" w:sz="0" w:space="0" w:color="auto"/>
        <w:left w:val="none" w:sz="0" w:space="0" w:color="auto"/>
        <w:bottom w:val="none" w:sz="0" w:space="0" w:color="auto"/>
        <w:right w:val="none" w:sz="0" w:space="0" w:color="auto"/>
      </w:divBdr>
    </w:div>
    <w:div w:id="1840776575">
      <w:bodyDiv w:val="1"/>
      <w:marLeft w:val="0"/>
      <w:marRight w:val="0"/>
      <w:marTop w:val="0"/>
      <w:marBottom w:val="0"/>
      <w:divBdr>
        <w:top w:val="none" w:sz="0" w:space="0" w:color="auto"/>
        <w:left w:val="none" w:sz="0" w:space="0" w:color="auto"/>
        <w:bottom w:val="none" w:sz="0" w:space="0" w:color="auto"/>
        <w:right w:val="none" w:sz="0" w:space="0" w:color="auto"/>
      </w:divBdr>
    </w:div>
    <w:div w:id="1859391453">
      <w:bodyDiv w:val="1"/>
      <w:marLeft w:val="0"/>
      <w:marRight w:val="0"/>
      <w:marTop w:val="0"/>
      <w:marBottom w:val="0"/>
      <w:divBdr>
        <w:top w:val="none" w:sz="0" w:space="0" w:color="auto"/>
        <w:left w:val="none" w:sz="0" w:space="0" w:color="auto"/>
        <w:bottom w:val="none" w:sz="0" w:space="0" w:color="auto"/>
        <w:right w:val="none" w:sz="0" w:space="0" w:color="auto"/>
      </w:divBdr>
    </w:div>
    <w:div w:id="1880625828">
      <w:bodyDiv w:val="1"/>
      <w:marLeft w:val="0"/>
      <w:marRight w:val="0"/>
      <w:marTop w:val="0"/>
      <w:marBottom w:val="0"/>
      <w:divBdr>
        <w:top w:val="none" w:sz="0" w:space="0" w:color="auto"/>
        <w:left w:val="none" w:sz="0" w:space="0" w:color="auto"/>
        <w:bottom w:val="none" w:sz="0" w:space="0" w:color="auto"/>
        <w:right w:val="none" w:sz="0" w:space="0" w:color="auto"/>
      </w:divBdr>
    </w:div>
    <w:div w:id="1953855429">
      <w:bodyDiv w:val="1"/>
      <w:marLeft w:val="0"/>
      <w:marRight w:val="0"/>
      <w:marTop w:val="0"/>
      <w:marBottom w:val="0"/>
      <w:divBdr>
        <w:top w:val="none" w:sz="0" w:space="0" w:color="auto"/>
        <w:left w:val="none" w:sz="0" w:space="0" w:color="auto"/>
        <w:bottom w:val="none" w:sz="0" w:space="0" w:color="auto"/>
        <w:right w:val="none" w:sz="0" w:space="0" w:color="auto"/>
      </w:divBdr>
    </w:div>
    <w:div w:id="1963684234">
      <w:bodyDiv w:val="1"/>
      <w:marLeft w:val="0"/>
      <w:marRight w:val="0"/>
      <w:marTop w:val="0"/>
      <w:marBottom w:val="0"/>
      <w:divBdr>
        <w:top w:val="none" w:sz="0" w:space="0" w:color="auto"/>
        <w:left w:val="none" w:sz="0" w:space="0" w:color="auto"/>
        <w:bottom w:val="none" w:sz="0" w:space="0" w:color="auto"/>
        <w:right w:val="none" w:sz="0" w:space="0" w:color="auto"/>
      </w:divBdr>
      <w:divsChild>
        <w:div w:id="1029526827">
          <w:marLeft w:val="0"/>
          <w:marRight w:val="0"/>
          <w:marTop w:val="0"/>
          <w:marBottom w:val="0"/>
          <w:divBdr>
            <w:top w:val="none" w:sz="0" w:space="0" w:color="auto"/>
            <w:left w:val="none" w:sz="0" w:space="0" w:color="auto"/>
            <w:bottom w:val="none" w:sz="0" w:space="0" w:color="auto"/>
            <w:right w:val="none" w:sz="0" w:space="0" w:color="auto"/>
          </w:divBdr>
          <w:divsChild>
            <w:div w:id="1661808355">
              <w:marLeft w:val="0"/>
              <w:marRight w:val="0"/>
              <w:marTop w:val="0"/>
              <w:marBottom w:val="0"/>
              <w:divBdr>
                <w:top w:val="none" w:sz="0" w:space="0" w:color="auto"/>
                <w:left w:val="none" w:sz="0" w:space="0" w:color="auto"/>
                <w:bottom w:val="none" w:sz="0" w:space="0" w:color="auto"/>
                <w:right w:val="none" w:sz="0" w:space="0" w:color="auto"/>
              </w:divBdr>
              <w:divsChild>
                <w:div w:id="440802699">
                  <w:marLeft w:val="0"/>
                  <w:marRight w:val="0"/>
                  <w:marTop w:val="0"/>
                  <w:marBottom w:val="0"/>
                  <w:divBdr>
                    <w:top w:val="none" w:sz="0" w:space="0" w:color="auto"/>
                    <w:left w:val="none" w:sz="0" w:space="0" w:color="auto"/>
                    <w:bottom w:val="none" w:sz="0" w:space="0" w:color="auto"/>
                    <w:right w:val="none" w:sz="0" w:space="0" w:color="auto"/>
                  </w:divBdr>
                  <w:divsChild>
                    <w:div w:id="1170947324">
                      <w:marLeft w:val="0"/>
                      <w:marRight w:val="0"/>
                      <w:marTop w:val="0"/>
                      <w:marBottom w:val="0"/>
                      <w:divBdr>
                        <w:top w:val="none" w:sz="0" w:space="0" w:color="auto"/>
                        <w:left w:val="none" w:sz="0" w:space="0" w:color="auto"/>
                        <w:bottom w:val="none" w:sz="0" w:space="0" w:color="auto"/>
                        <w:right w:val="none" w:sz="0" w:space="0" w:color="auto"/>
                      </w:divBdr>
                      <w:divsChild>
                        <w:div w:id="1388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351162">
      <w:bodyDiv w:val="1"/>
      <w:marLeft w:val="0"/>
      <w:marRight w:val="0"/>
      <w:marTop w:val="0"/>
      <w:marBottom w:val="0"/>
      <w:divBdr>
        <w:top w:val="none" w:sz="0" w:space="0" w:color="auto"/>
        <w:left w:val="none" w:sz="0" w:space="0" w:color="auto"/>
        <w:bottom w:val="none" w:sz="0" w:space="0" w:color="auto"/>
        <w:right w:val="none" w:sz="0" w:space="0" w:color="auto"/>
      </w:divBdr>
    </w:div>
    <w:div w:id="1968193099">
      <w:bodyDiv w:val="1"/>
      <w:marLeft w:val="0"/>
      <w:marRight w:val="0"/>
      <w:marTop w:val="0"/>
      <w:marBottom w:val="0"/>
      <w:divBdr>
        <w:top w:val="none" w:sz="0" w:space="0" w:color="auto"/>
        <w:left w:val="none" w:sz="0" w:space="0" w:color="auto"/>
        <w:bottom w:val="none" w:sz="0" w:space="0" w:color="auto"/>
        <w:right w:val="none" w:sz="0" w:space="0" w:color="auto"/>
      </w:divBdr>
    </w:div>
    <w:div w:id="2046249919">
      <w:bodyDiv w:val="1"/>
      <w:marLeft w:val="0"/>
      <w:marRight w:val="0"/>
      <w:marTop w:val="0"/>
      <w:marBottom w:val="0"/>
      <w:divBdr>
        <w:top w:val="none" w:sz="0" w:space="0" w:color="auto"/>
        <w:left w:val="none" w:sz="0" w:space="0" w:color="auto"/>
        <w:bottom w:val="none" w:sz="0" w:space="0" w:color="auto"/>
        <w:right w:val="none" w:sz="0" w:space="0" w:color="auto"/>
      </w:divBdr>
    </w:div>
    <w:div w:id="2071996527">
      <w:bodyDiv w:val="1"/>
      <w:marLeft w:val="0"/>
      <w:marRight w:val="0"/>
      <w:marTop w:val="0"/>
      <w:marBottom w:val="0"/>
      <w:divBdr>
        <w:top w:val="none" w:sz="0" w:space="0" w:color="auto"/>
        <w:left w:val="none" w:sz="0" w:space="0" w:color="auto"/>
        <w:bottom w:val="none" w:sz="0" w:space="0" w:color="auto"/>
        <w:right w:val="none" w:sz="0" w:space="0" w:color="auto"/>
      </w:divBdr>
      <w:divsChild>
        <w:div w:id="48579862">
          <w:marLeft w:val="0"/>
          <w:marRight w:val="0"/>
          <w:marTop w:val="0"/>
          <w:marBottom w:val="0"/>
          <w:divBdr>
            <w:top w:val="none" w:sz="0" w:space="0" w:color="auto"/>
            <w:left w:val="none" w:sz="0" w:space="0" w:color="auto"/>
            <w:bottom w:val="none" w:sz="0" w:space="0" w:color="auto"/>
            <w:right w:val="none" w:sz="0" w:space="0" w:color="auto"/>
          </w:divBdr>
          <w:divsChild>
            <w:div w:id="1244872408">
              <w:marLeft w:val="0"/>
              <w:marRight w:val="0"/>
              <w:marTop w:val="0"/>
              <w:marBottom w:val="0"/>
              <w:divBdr>
                <w:top w:val="none" w:sz="0" w:space="0" w:color="auto"/>
                <w:left w:val="none" w:sz="0" w:space="0" w:color="auto"/>
                <w:bottom w:val="none" w:sz="0" w:space="0" w:color="auto"/>
                <w:right w:val="none" w:sz="0" w:space="0" w:color="auto"/>
              </w:divBdr>
              <w:divsChild>
                <w:div w:id="827205647">
                  <w:marLeft w:val="0"/>
                  <w:marRight w:val="0"/>
                  <w:marTop w:val="0"/>
                  <w:marBottom w:val="0"/>
                  <w:divBdr>
                    <w:top w:val="none" w:sz="0" w:space="0" w:color="auto"/>
                    <w:left w:val="none" w:sz="0" w:space="0" w:color="auto"/>
                    <w:bottom w:val="none" w:sz="0" w:space="0" w:color="auto"/>
                    <w:right w:val="none" w:sz="0" w:space="0" w:color="auto"/>
                  </w:divBdr>
                  <w:divsChild>
                    <w:div w:id="1560048402">
                      <w:marLeft w:val="0"/>
                      <w:marRight w:val="0"/>
                      <w:marTop w:val="0"/>
                      <w:marBottom w:val="0"/>
                      <w:divBdr>
                        <w:top w:val="none" w:sz="0" w:space="0" w:color="auto"/>
                        <w:left w:val="none" w:sz="0" w:space="0" w:color="auto"/>
                        <w:bottom w:val="none" w:sz="0" w:space="0" w:color="auto"/>
                        <w:right w:val="none" w:sz="0" w:space="0" w:color="auto"/>
                      </w:divBdr>
                      <w:divsChild>
                        <w:div w:id="722364005">
                          <w:marLeft w:val="0"/>
                          <w:marRight w:val="0"/>
                          <w:marTop w:val="0"/>
                          <w:marBottom w:val="0"/>
                          <w:divBdr>
                            <w:top w:val="none" w:sz="0" w:space="0" w:color="auto"/>
                            <w:left w:val="none" w:sz="0" w:space="0" w:color="auto"/>
                            <w:bottom w:val="none" w:sz="0" w:space="0" w:color="auto"/>
                            <w:right w:val="none" w:sz="0" w:space="0" w:color="auto"/>
                          </w:divBdr>
                          <w:divsChild>
                            <w:div w:id="185711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763496">
      <w:bodyDiv w:val="1"/>
      <w:marLeft w:val="0"/>
      <w:marRight w:val="0"/>
      <w:marTop w:val="0"/>
      <w:marBottom w:val="0"/>
      <w:divBdr>
        <w:top w:val="none" w:sz="0" w:space="0" w:color="auto"/>
        <w:left w:val="none" w:sz="0" w:space="0" w:color="auto"/>
        <w:bottom w:val="none" w:sz="0" w:space="0" w:color="auto"/>
        <w:right w:val="none" w:sz="0" w:space="0" w:color="auto"/>
      </w:divBdr>
    </w:div>
    <w:div w:id="2134517046">
      <w:bodyDiv w:val="1"/>
      <w:marLeft w:val="0"/>
      <w:marRight w:val="0"/>
      <w:marTop w:val="0"/>
      <w:marBottom w:val="0"/>
      <w:divBdr>
        <w:top w:val="none" w:sz="0" w:space="0" w:color="auto"/>
        <w:left w:val="none" w:sz="0" w:space="0" w:color="auto"/>
        <w:bottom w:val="none" w:sz="0" w:space="0" w:color="auto"/>
        <w:right w:val="none" w:sz="0" w:space="0" w:color="auto"/>
      </w:divBdr>
    </w:div>
    <w:div w:id="213752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am.l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va@apva.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estutis.krasnickas@vstt.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stt@vstt.lt"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informacija-del-sutarties-ivykdymo-uztikrinimo-priemoni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34135-F834-4A6C-8F18-AF0745BD8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1731</Words>
  <Characters>9867</Characters>
  <Application>Microsoft Office Word</Application>
  <DocSecurity>0</DocSecurity>
  <Lines>82</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Petronytė</dc:creator>
  <cp:keywords/>
  <dc:description/>
  <cp:lastModifiedBy>Deimantė Skeberdė</cp:lastModifiedBy>
  <cp:revision>15</cp:revision>
  <cp:lastPrinted>2020-01-29T07:54:00Z</cp:lastPrinted>
  <dcterms:created xsi:type="dcterms:W3CDTF">2022-01-31T08:35:00Z</dcterms:created>
  <dcterms:modified xsi:type="dcterms:W3CDTF">2022-01-31T19:14:00Z</dcterms:modified>
</cp:coreProperties>
</file>